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F0AFA2" w14:textId="2D8021EB" w:rsidR="00640767" w:rsidRPr="00E178C3" w:rsidRDefault="00640767">
      <w:pPr>
        <w:pStyle w:val="BodyText"/>
      </w:pPr>
      <w:bookmarkStart w:id="0" w:name="_Hlk49682915"/>
      <w:bookmarkEnd w:id="0"/>
    </w:p>
    <w:p w14:paraId="018EB066" w14:textId="7FBECD79" w:rsidR="00640767" w:rsidRPr="00383460" w:rsidRDefault="00640767">
      <w:pPr>
        <w:pStyle w:val="BodyText"/>
        <w:rPr>
          <w:rFonts w:ascii="Times New Roman"/>
          <w:sz w:val="20"/>
        </w:rPr>
      </w:pPr>
    </w:p>
    <w:p w14:paraId="5A11E4A9" w14:textId="7E380B36" w:rsidR="00640767" w:rsidRPr="00383460" w:rsidRDefault="00640767">
      <w:pPr>
        <w:pStyle w:val="BodyText"/>
        <w:rPr>
          <w:rFonts w:ascii="Times New Roman"/>
          <w:sz w:val="20"/>
        </w:rPr>
      </w:pPr>
    </w:p>
    <w:p w14:paraId="7B7E1CA8" w14:textId="15434AFD" w:rsidR="00640767" w:rsidRPr="00383460" w:rsidRDefault="00640767">
      <w:pPr>
        <w:pStyle w:val="BodyText"/>
        <w:rPr>
          <w:rFonts w:ascii="Times New Roman"/>
          <w:sz w:val="20"/>
        </w:rPr>
      </w:pPr>
    </w:p>
    <w:p w14:paraId="301E489A" w14:textId="328E5DC5" w:rsidR="00640767" w:rsidRPr="00383460" w:rsidRDefault="00640767">
      <w:pPr>
        <w:pStyle w:val="BodyText"/>
        <w:rPr>
          <w:rFonts w:ascii="Times New Roman"/>
          <w:sz w:val="20"/>
        </w:rPr>
      </w:pPr>
    </w:p>
    <w:p w14:paraId="14D40142" w14:textId="2C604246" w:rsidR="00640767" w:rsidRPr="00383460" w:rsidRDefault="00640767">
      <w:pPr>
        <w:pStyle w:val="BodyText"/>
        <w:rPr>
          <w:rFonts w:ascii="Times New Roman"/>
          <w:sz w:val="20"/>
        </w:rPr>
      </w:pPr>
    </w:p>
    <w:p w14:paraId="2440F521" w14:textId="24C3349B" w:rsidR="00640767" w:rsidRPr="00383460" w:rsidRDefault="00640767">
      <w:pPr>
        <w:pStyle w:val="BodyText"/>
        <w:rPr>
          <w:rFonts w:ascii="Times New Roman"/>
          <w:sz w:val="20"/>
        </w:rPr>
      </w:pPr>
    </w:p>
    <w:p w14:paraId="6B08B6A5" w14:textId="24DFEB77" w:rsidR="00640767" w:rsidRPr="00383460" w:rsidRDefault="00640767">
      <w:pPr>
        <w:pStyle w:val="BodyText"/>
        <w:rPr>
          <w:rFonts w:ascii="Times New Roman"/>
          <w:sz w:val="20"/>
        </w:rPr>
      </w:pPr>
    </w:p>
    <w:p w14:paraId="4853D8F8" w14:textId="77777777" w:rsidR="00640767" w:rsidRPr="00383460" w:rsidRDefault="00640767">
      <w:pPr>
        <w:pStyle w:val="BodyText"/>
        <w:rPr>
          <w:rFonts w:ascii="Times New Roman"/>
          <w:sz w:val="20"/>
        </w:rPr>
      </w:pPr>
    </w:p>
    <w:p w14:paraId="53B773D7" w14:textId="125ACF71" w:rsidR="00640767" w:rsidRPr="00383460" w:rsidRDefault="00640767">
      <w:pPr>
        <w:pStyle w:val="BodyText"/>
        <w:rPr>
          <w:rFonts w:ascii="Times New Roman"/>
          <w:sz w:val="20"/>
        </w:rPr>
      </w:pPr>
    </w:p>
    <w:p w14:paraId="3FE3DF77" w14:textId="77777777" w:rsidR="00640767" w:rsidRPr="00383460" w:rsidRDefault="00640767">
      <w:pPr>
        <w:pStyle w:val="BodyText"/>
        <w:rPr>
          <w:rFonts w:ascii="Times New Roman"/>
          <w:sz w:val="20"/>
        </w:rPr>
      </w:pPr>
    </w:p>
    <w:p w14:paraId="2400A256" w14:textId="77777777" w:rsidR="00640767" w:rsidRPr="00383460" w:rsidRDefault="00640767">
      <w:pPr>
        <w:pStyle w:val="BodyText"/>
        <w:rPr>
          <w:rFonts w:ascii="Times New Roman"/>
          <w:sz w:val="20"/>
        </w:rPr>
      </w:pPr>
    </w:p>
    <w:p w14:paraId="4760895F" w14:textId="77777777" w:rsidR="00640767" w:rsidRPr="00383460" w:rsidRDefault="00640767">
      <w:pPr>
        <w:pStyle w:val="BodyText"/>
        <w:rPr>
          <w:rFonts w:ascii="Times New Roman"/>
          <w:sz w:val="20"/>
        </w:rPr>
      </w:pPr>
    </w:p>
    <w:p w14:paraId="5D82C9F7" w14:textId="77777777" w:rsidR="00640767" w:rsidRPr="00383460" w:rsidRDefault="00640767">
      <w:pPr>
        <w:pStyle w:val="BodyText"/>
        <w:rPr>
          <w:rFonts w:ascii="Times New Roman"/>
          <w:sz w:val="20"/>
        </w:rPr>
      </w:pPr>
    </w:p>
    <w:p w14:paraId="7D8AFB5E" w14:textId="77777777" w:rsidR="00640767" w:rsidRPr="00383460" w:rsidRDefault="00640767">
      <w:pPr>
        <w:pStyle w:val="BodyText"/>
        <w:rPr>
          <w:rFonts w:ascii="Times New Roman"/>
          <w:sz w:val="20"/>
        </w:rPr>
      </w:pPr>
    </w:p>
    <w:p w14:paraId="57DA41E7" w14:textId="77777777" w:rsidR="00640767" w:rsidRPr="00383460" w:rsidRDefault="00640767">
      <w:pPr>
        <w:pStyle w:val="BodyText"/>
        <w:rPr>
          <w:rFonts w:ascii="Times New Roman"/>
          <w:sz w:val="20"/>
        </w:rPr>
      </w:pPr>
    </w:p>
    <w:p w14:paraId="6B1F2564" w14:textId="77777777" w:rsidR="00640767" w:rsidRPr="00383460" w:rsidRDefault="00640767">
      <w:pPr>
        <w:pStyle w:val="BodyText"/>
        <w:rPr>
          <w:rFonts w:ascii="Times New Roman"/>
          <w:sz w:val="20"/>
        </w:rPr>
      </w:pPr>
    </w:p>
    <w:p w14:paraId="319923D8" w14:textId="77777777" w:rsidR="00383460" w:rsidRDefault="00383460">
      <w:pPr>
        <w:spacing w:before="190"/>
        <w:ind w:left="4413" w:right="5254"/>
        <w:jc w:val="center"/>
        <w:rPr>
          <w:rFonts w:ascii="Arial"/>
          <w:sz w:val="32"/>
        </w:rPr>
      </w:pPr>
    </w:p>
    <w:p w14:paraId="5B00F2E7" w14:textId="77777777" w:rsidR="00383460" w:rsidRDefault="00383460">
      <w:pPr>
        <w:spacing w:before="190"/>
        <w:ind w:left="4413" w:right="5254"/>
        <w:jc w:val="center"/>
        <w:rPr>
          <w:rFonts w:ascii="Arial"/>
          <w:sz w:val="32"/>
        </w:rPr>
      </w:pPr>
    </w:p>
    <w:p w14:paraId="7FAFCF66" w14:textId="5B6089D8" w:rsidR="00EE6681" w:rsidRDefault="00EE6681" w:rsidP="00EE6681">
      <w:pPr>
        <w:pStyle w:val="BodyText"/>
        <w:rPr>
          <w:sz w:val="32"/>
          <w:szCs w:val="32"/>
        </w:rPr>
      </w:pPr>
      <w:r w:rsidRPr="00A07141">
        <w:rPr>
          <w:sz w:val="32"/>
          <w:szCs w:val="32"/>
        </w:rPr>
        <w:t>A stocktake of recovery activities for the Orange-bellied Parrot</w:t>
      </w:r>
    </w:p>
    <w:p w14:paraId="2194FAEA" w14:textId="6B6A9582" w:rsidR="00D15D7A" w:rsidRDefault="00D15D7A" w:rsidP="00EE6681">
      <w:pPr>
        <w:pStyle w:val="BodyText"/>
        <w:rPr>
          <w:sz w:val="32"/>
          <w:szCs w:val="32"/>
        </w:rPr>
      </w:pPr>
    </w:p>
    <w:p w14:paraId="72F68666" w14:textId="1E3889FC" w:rsidR="00D15D7A" w:rsidRPr="00A07141" w:rsidRDefault="00D15D7A" w:rsidP="00D15D7A">
      <w:pPr>
        <w:pStyle w:val="BodyText"/>
        <w:jc w:val="center"/>
        <w:rPr>
          <w:sz w:val="32"/>
          <w:szCs w:val="32"/>
        </w:rPr>
      </w:pPr>
      <w:r>
        <w:rPr>
          <w:sz w:val="32"/>
          <w:szCs w:val="32"/>
        </w:rPr>
        <w:t>2020</w:t>
      </w:r>
    </w:p>
    <w:p w14:paraId="4B5CE6EC" w14:textId="77777777" w:rsidR="00640767" w:rsidRPr="00383460" w:rsidRDefault="00640767">
      <w:pPr>
        <w:pStyle w:val="BodyText"/>
        <w:rPr>
          <w:rFonts w:ascii="Arial"/>
          <w:sz w:val="20"/>
        </w:rPr>
      </w:pPr>
    </w:p>
    <w:p w14:paraId="4613C067" w14:textId="77777777" w:rsidR="00640767" w:rsidRPr="00383460" w:rsidRDefault="00640767">
      <w:pPr>
        <w:pStyle w:val="BodyText"/>
        <w:rPr>
          <w:rFonts w:ascii="Arial"/>
          <w:sz w:val="20"/>
        </w:rPr>
      </w:pPr>
    </w:p>
    <w:p w14:paraId="7EC912FF" w14:textId="77777777" w:rsidR="00640767" w:rsidRPr="00383460" w:rsidRDefault="00640767">
      <w:pPr>
        <w:pStyle w:val="BodyText"/>
        <w:rPr>
          <w:rFonts w:ascii="Arial"/>
          <w:sz w:val="20"/>
        </w:rPr>
      </w:pPr>
    </w:p>
    <w:p w14:paraId="02EAA9D7" w14:textId="77777777" w:rsidR="00640767" w:rsidRPr="00383460" w:rsidRDefault="00640767">
      <w:pPr>
        <w:pStyle w:val="BodyText"/>
        <w:rPr>
          <w:rFonts w:ascii="Arial"/>
          <w:sz w:val="20"/>
        </w:rPr>
      </w:pPr>
    </w:p>
    <w:p w14:paraId="7F82517A" w14:textId="0676D023" w:rsidR="00640767" w:rsidRPr="00383460" w:rsidRDefault="00640767">
      <w:pPr>
        <w:pStyle w:val="BodyText"/>
        <w:rPr>
          <w:rFonts w:ascii="Arial"/>
          <w:sz w:val="20"/>
        </w:rPr>
      </w:pPr>
    </w:p>
    <w:p w14:paraId="58EB1673" w14:textId="77777777" w:rsidR="00640767" w:rsidRPr="00383460" w:rsidRDefault="00640767">
      <w:pPr>
        <w:pStyle w:val="BodyText"/>
        <w:rPr>
          <w:rFonts w:ascii="Arial"/>
          <w:sz w:val="20"/>
        </w:rPr>
      </w:pPr>
    </w:p>
    <w:p w14:paraId="4DC91EA1" w14:textId="77777777" w:rsidR="00640767" w:rsidRPr="00383460" w:rsidRDefault="00640767">
      <w:pPr>
        <w:pStyle w:val="BodyText"/>
        <w:rPr>
          <w:rFonts w:ascii="Arial"/>
          <w:sz w:val="20"/>
        </w:rPr>
      </w:pPr>
    </w:p>
    <w:p w14:paraId="37A8F30F" w14:textId="77777777" w:rsidR="00640767" w:rsidRPr="00383460" w:rsidRDefault="00640767">
      <w:pPr>
        <w:pStyle w:val="BodyText"/>
        <w:rPr>
          <w:rFonts w:ascii="Arial"/>
          <w:sz w:val="20"/>
        </w:rPr>
      </w:pPr>
    </w:p>
    <w:p w14:paraId="678167DB" w14:textId="77777777" w:rsidR="00640767" w:rsidRPr="00383460" w:rsidRDefault="00640767">
      <w:pPr>
        <w:pStyle w:val="BodyText"/>
        <w:rPr>
          <w:rFonts w:ascii="Arial"/>
          <w:sz w:val="20"/>
        </w:rPr>
      </w:pPr>
    </w:p>
    <w:p w14:paraId="6A7A1B7E" w14:textId="77777777" w:rsidR="00640767" w:rsidRPr="00383460" w:rsidRDefault="00640767">
      <w:pPr>
        <w:pStyle w:val="BodyText"/>
        <w:rPr>
          <w:rFonts w:ascii="Arial"/>
          <w:sz w:val="20"/>
        </w:rPr>
      </w:pPr>
    </w:p>
    <w:p w14:paraId="697D8FEE" w14:textId="77777777" w:rsidR="00640767" w:rsidRPr="00383460" w:rsidRDefault="00640767">
      <w:pPr>
        <w:pStyle w:val="BodyText"/>
        <w:rPr>
          <w:rFonts w:ascii="Arial"/>
          <w:sz w:val="20"/>
        </w:rPr>
      </w:pPr>
    </w:p>
    <w:p w14:paraId="11079187" w14:textId="77777777" w:rsidR="00640767" w:rsidRPr="00383460" w:rsidRDefault="00640767">
      <w:pPr>
        <w:pStyle w:val="BodyText"/>
        <w:rPr>
          <w:rFonts w:ascii="Arial"/>
          <w:sz w:val="20"/>
        </w:rPr>
      </w:pPr>
    </w:p>
    <w:p w14:paraId="6A66A961" w14:textId="77777777" w:rsidR="00640767" w:rsidRPr="00383460" w:rsidRDefault="00640767">
      <w:pPr>
        <w:pStyle w:val="BodyText"/>
        <w:rPr>
          <w:rFonts w:ascii="Arial"/>
          <w:sz w:val="20"/>
        </w:rPr>
      </w:pPr>
    </w:p>
    <w:p w14:paraId="7F7CD70F" w14:textId="77777777" w:rsidR="00640767" w:rsidRPr="00383460" w:rsidRDefault="00640767">
      <w:pPr>
        <w:pStyle w:val="BodyText"/>
        <w:rPr>
          <w:rFonts w:ascii="Arial"/>
          <w:sz w:val="20"/>
        </w:rPr>
      </w:pPr>
    </w:p>
    <w:p w14:paraId="73535F12" w14:textId="77777777" w:rsidR="00640767" w:rsidRPr="00383460" w:rsidRDefault="00640767">
      <w:pPr>
        <w:pStyle w:val="BodyText"/>
        <w:rPr>
          <w:rFonts w:ascii="Arial"/>
          <w:sz w:val="20"/>
        </w:rPr>
      </w:pPr>
    </w:p>
    <w:p w14:paraId="607322DC" w14:textId="77777777" w:rsidR="00640767" w:rsidRPr="00383460" w:rsidRDefault="00640767">
      <w:pPr>
        <w:pStyle w:val="BodyText"/>
        <w:rPr>
          <w:rFonts w:ascii="Arial"/>
          <w:sz w:val="20"/>
        </w:rPr>
      </w:pPr>
    </w:p>
    <w:p w14:paraId="3C0D2C5C" w14:textId="77777777" w:rsidR="00640767" w:rsidRPr="00E4724B" w:rsidRDefault="00640767">
      <w:pPr>
        <w:pStyle w:val="BodyText"/>
        <w:rPr>
          <w:rFonts w:ascii="Arial"/>
          <w:sz w:val="20"/>
        </w:rPr>
      </w:pPr>
    </w:p>
    <w:p w14:paraId="606BA87A" w14:textId="77777777" w:rsidR="00640767" w:rsidRPr="00383460" w:rsidRDefault="00640767">
      <w:pPr>
        <w:pStyle w:val="BodyText"/>
        <w:rPr>
          <w:rFonts w:ascii="Arial"/>
          <w:sz w:val="20"/>
        </w:rPr>
      </w:pPr>
    </w:p>
    <w:p w14:paraId="1D2B2F1B" w14:textId="77777777" w:rsidR="00640767" w:rsidRPr="00383460" w:rsidRDefault="00640767">
      <w:pPr>
        <w:pStyle w:val="BodyText"/>
        <w:rPr>
          <w:rFonts w:ascii="Arial"/>
          <w:sz w:val="20"/>
        </w:rPr>
      </w:pPr>
    </w:p>
    <w:p w14:paraId="1CBAF009" w14:textId="77777777" w:rsidR="00640767" w:rsidRPr="00383460" w:rsidRDefault="00640767">
      <w:pPr>
        <w:pStyle w:val="BodyText"/>
        <w:rPr>
          <w:rFonts w:ascii="Arial"/>
          <w:sz w:val="20"/>
        </w:rPr>
      </w:pPr>
    </w:p>
    <w:p w14:paraId="4A9738D9" w14:textId="77777777" w:rsidR="00640767" w:rsidRPr="00383460" w:rsidRDefault="00640767">
      <w:pPr>
        <w:pStyle w:val="BodyText"/>
        <w:rPr>
          <w:rFonts w:ascii="Arial"/>
          <w:sz w:val="20"/>
        </w:rPr>
      </w:pPr>
    </w:p>
    <w:p w14:paraId="266CC3C9" w14:textId="77777777" w:rsidR="00640767" w:rsidRPr="00383460" w:rsidRDefault="00640767">
      <w:pPr>
        <w:pStyle w:val="BodyText"/>
        <w:rPr>
          <w:rFonts w:ascii="Arial"/>
          <w:sz w:val="20"/>
        </w:rPr>
      </w:pPr>
    </w:p>
    <w:p w14:paraId="359FBF86" w14:textId="77777777" w:rsidR="00640767" w:rsidRPr="00383460" w:rsidRDefault="00640767">
      <w:pPr>
        <w:pStyle w:val="BodyText"/>
        <w:rPr>
          <w:rFonts w:ascii="Arial"/>
          <w:sz w:val="20"/>
        </w:rPr>
      </w:pPr>
    </w:p>
    <w:p w14:paraId="4C8358C9" w14:textId="77777777" w:rsidR="00640767" w:rsidRPr="00383460" w:rsidRDefault="00640767">
      <w:pPr>
        <w:pStyle w:val="BodyText"/>
        <w:rPr>
          <w:rFonts w:ascii="Arial"/>
          <w:sz w:val="20"/>
        </w:rPr>
      </w:pPr>
    </w:p>
    <w:p w14:paraId="65F20071" w14:textId="77777777" w:rsidR="00640767" w:rsidRPr="00383460" w:rsidRDefault="00640767">
      <w:pPr>
        <w:pStyle w:val="BodyText"/>
        <w:rPr>
          <w:rFonts w:ascii="Arial"/>
          <w:sz w:val="20"/>
        </w:rPr>
      </w:pPr>
    </w:p>
    <w:p w14:paraId="1007DEB2" w14:textId="77777777" w:rsidR="00640767" w:rsidRPr="00383460" w:rsidRDefault="00640767">
      <w:pPr>
        <w:pStyle w:val="BodyText"/>
        <w:spacing w:before="10"/>
        <w:rPr>
          <w:rFonts w:ascii="Arial"/>
          <w:sz w:val="20"/>
        </w:rPr>
      </w:pPr>
    </w:p>
    <w:p w14:paraId="3EF1730F" w14:textId="77777777" w:rsidR="00640767" w:rsidRPr="00383460" w:rsidRDefault="00640767">
      <w:pPr>
        <w:spacing w:line="86" w:lineRule="exact"/>
        <w:jc w:val="right"/>
        <w:rPr>
          <w:rFonts w:ascii="Arial"/>
          <w:sz w:val="9"/>
        </w:rPr>
        <w:sectPr w:rsidR="00640767" w:rsidRPr="00383460">
          <w:type w:val="continuous"/>
          <w:pgSz w:w="11910" w:h="16850"/>
          <w:pgMar w:top="1600" w:right="360" w:bottom="280" w:left="1220" w:header="720" w:footer="720" w:gutter="0"/>
          <w:cols w:space="720"/>
        </w:sectPr>
      </w:pPr>
    </w:p>
    <w:p w14:paraId="274E6DDC" w14:textId="5F287A36" w:rsidR="00640767" w:rsidRPr="00383460" w:rsidRDefault="00640767">
      <w:pPr>
        <w:pStyle w:val="BodyText"/>
        <w:ind w:left="136"/>
        <w:rPr>
          <w:sz w:val="20"/>
        </w:rPr>
      </w:pPr>
    </w:p>
    <w:p w14:paraId="06D95376" w14:textId="77777777" w:rsidR="00640767" w:rsidRPr="00383460" w:rsidRDefault="00640767">
      <w:pPr>
        <w:pStyle w:val="BodyText"/>
        <w:ind w:left="136"/>
        <w:rPr>
          <w:sz w:val="20"/>
        </w:rPr>
      </w:pPr>
    </w:p>
    <w:p w14:paraId="5A6394BB" w14:textId="77777777" w:rsidR="00640767" w:rsidRPr="00383460" w:rsidRDefault="00640767">
      <w:pPr>
        <w:pStyle w:val="BodyText"/>
        <w:spacing w:before="9"/>
        <w:rPr>
          <w:sz w:val="16"/>
        </w:rPr>
      </w:pPr>
    </w:p>
    <w:p w14:paraId="6E2D0977" w14:textId="7E03A7C8" w:rsidR="00640767" w:rsidRPr="007131A3" w:rsidRDefault="00640767">
      <w:pPr>
        <w:spacing w:before="175"/>
        <w:ind w:left="220"/>
        <w:rPr>
          <w:rFonts w:ascii="Verdana" w:hAnsi="Verdana"/>
          <w:b/>
          <w:sz w:val="16"/>
          <w:szCs w:val="16"/>
        </w:rPr>
      </w:pPr>
    </w:p>
    <w:p w14:paraId="01B03F11" w14:textId="77777777" w:rsidR="007131A3" w:rsidRPr="007131A3" w:rsidRDefault="007131A3" w:rsidP="007131A3">
      <w:pPr>
        <w:spacing w:before="56" w:line="309" w:lineRule="auto"/>
        <w:ind w:left="220" w:right="1193"/>
        <w:jc w:val="both"/>
        <w:rPr>
          <w:rFonts w:ascii="Verdana" w:hAnsi="Verdana"/>
          <w:b/>
          <w:bCs/>
          <w:sz w:val="16"/>
          <w:szCs w:val="16"/>
        </w:rPr>
      </w:pPr>
      <w:r w:rsidRPr="007131A3">
        <w:rPr>
          <w:rFonts w:ascii="Verdana" w:hAnsi="Verdana"/>
          <w:b/>
          <w:bCs/>
          <w:sz w:val="16"/>
          <w:szCs w:val="16"/>
        </w:rPr>
        <w:t>Recommended citation:</w:t>
      </w:r>
    </w:p>
    <w:p w14:paraId="61701191" w14:textId="7262F656" w:rsidR="007131A3" w:rsidRDefault="007131A3" w:rsidP="007131A3">
      <w:pPr>
        <w:spacing w:before="56" w:line="309" w:lineRule="auto"/>
        <w:ind w:left="220" w:right="1193"/>
        <w:jc w:val="both"/>
        <w:rPr>
          <w:rFonts w:ascii="Verdana" w:hAnsi="Verdana"/>
          <w:sz w:val="16"/>
          <w:szCs w:val="16"/>
        </w:rPr>
      </w:pPr>
      <w:r w:rsidRPr="007131A3">
        <w:rPr>
          <w:rFonts w:ascii="Verdana" w:hAnsi="Verdana"/>
          <w:sz w:val="16"/>
          <w:szCs w:val="16"/>
        </w:rPr>
        <w:t>A stocktake of recovery activities undertaken for the Orange-bellied Parrot (</w:t>
      </w:r>
      <w:r w:rsidRPr="00D017A9">
        <w:rPr>
          <w:rFonts w:ascii="Verdana" w:hAnsi="Verdana"/>
          <w:i/>
          <w:iCs/>
          <w:sz w:val="16"/>
          <w:szCs w:val="16"/>
        </w:rPr>
        <w:t>Neophema chrysogaster</w:t>
      </w:r>
      <w:r w:rsidRPr="007131A3">
        <w:rPr>
          <w:rFonts w:ascii="Verdana" w:hAnsi="Verdana"/>
          <w:sz w:val="16"/>
          <w:szCs w:val="16"/>
        </w:rPr>
        <w:t xml:space="preserve">). Unpublished report for the Department of the Environment and Energy based on the views of Stakeholders and an Independent Review Panel. </w:t>
      </w:r>
    </w:p>
    <w:p w14:paraId="59914531" w14:textId="6D48A6DA" w:rsidR="007131A3" w:rsidRPr="007131A3" w:rsidRDefault="007131A3" w:rsidP="007131A3">
      <w:pPr>
        <w:spacing w:before="56" w:line="309" w:lineRule="auto"/>
        <w:ind w:left="220" w:right="1193"/>
        <w:jc w:val="both"/>
        <w:rPr>
          <w:rFonts w:ascii="Verdana" w:hAnsi="Verdana"/>
          <w:sz w:val="16"/>
          <w:szCs w:val="16"/>
        </w:rPr>
      </w:pPr>
      <w:r w:rsidRPr="007131A3">
        <w:rPr>
          <w:rFonts w:ascii="Verdana" w:hAnsi="Verdana"/>
          <w:b/>
          <w:sz w:val="16"/>
          <w:szCs w:val="16"/>
        </w:rPr>
        <w:t>Disclaimers</w:t>
      </w:r>
      <w:r>
        <w:rPr>
          <w:rFonts w:ascii="Verdana" w:hAnsi="Verdana"/>
          <w:b/>
          <w:sz w:val="16"/>
          <w:szCs w:val="16"/>
        </w:rPr>
        <w:t>:</w:t>
      </w:r>
    </w:p>
    <w:p w14:paraId="567A0EE6" w14:textId="235ECFD5" w:rsidR="007131A3" w:rsidRDefault="007131A3" w:rsidP="007131A3">
      <w:pPr>
        <w:spacing w:before="56" w:line="309" w:lineRule="auto"/>
        <w:ind w:left="220" w:right="1193"/>
        <w:jc w:val="both"/>
        <w:rPr>
          <w:rFonts w:ascii="Verdana" w:hAnsi="Verdana"/>
          <w:sz w:val="16"/>
          <w:szCs w:val="16"/>
        </w:rPr>
      </w:pPr>
      <w:r w:rsidRPr="007131A3">
        <w:rPr>
          <w:rFonts w:ascii="Verdana" w:hAnsi="Verdana"/>
          <w:sz w:val="16"/>
          <w:szCs w:val="16"/>
        </w:rPr>
        <w:t>This report was prepared by BirdLife Australia under contract to the Department of the Environment and Energy.</w:t>
      </w:r>
    </w:p>
    <w:p w14:paraId="50D105AD" w14:textId="7AD4F2F8" w:rsidR="0047772D" w:rsidRPr="007131A3" w:rsidRDefault="00032649" w:rsidP="00E4724B">
      <w:pPr>
        <w:spacing w:before="56" w:line="309" w:lineRule="auto"/>
        <w:ind w:left="220" w:right="1193"/>
        <w:jc w:val="both"/>
        <w:rPr>
          <w:rFonts w:ascii="Verdana" w:hAnsi="Verdana"/>
          <w:sz w:val="16"/>
          <w:szCs w:val="16"/>
        </w:rPr>
      </w:pPr>
      <w:r w:rsidRPr="007131A3">
        <w:rPr>
          <w:rFonts w:ascii="Verdana" w:hAnsi="Verdana"/>
          <w:sz w:val="16"/>
          <w:szCs w:val="16"/>
        </w:rPr>
        <w:t xml:space="preserve">Every effort has been undertaken to ensure that the views/opinions presented within are a true representation of those of the contributing stakeholders. </w:t>
      </w:r>
    </w:p>
    <w:p w14:paraId="7DD3A9F7" w14:textId="77777777" w:rsidR="00640767" w:rsidRPr="007131A3" w:rsidRDefault="006F4693">
      <w:pPr>
        <w:spacing w:before="56" w:line="309" w:lineRule="auto"/>
        <w:ind w:left="220" w:right="1193"/>
        <w:jc w:val="both"/>
        <w:rPr>
          <w:rFonts w:ascii="Verdana" w:hAnsi="Verdana"/>
          <w:sz w:val="16"/>
          <w:szCs w:val="16"/>
        </w:rPr>
      </w:pPr>
      <w:r w:rsidRPr="007131A3">
        <w:rPr>
          <w:rFonts w:ascii="Verdana" w:hAnsi="Verdana"/>
          <w:sz w:val="16"/>
          <w:szCs w:val="16"/>
        </w:rPr>
        <w:t>BirdLife Australia does not guarantee that the publication is without flaw</w:t>
      </w:r>
      <w:r w:rsidRPr="007131A3">
        <w:rPr>
          <w:rFonts w:ascii="Verdana" w:hAnsi="Verdana"/>
          <w:spacing w:val="-6"/>
          <w:sz w:val="16"/>
          <w:szCs w:val="16"/>
        </w:rPr>
        <w:t xml:space="preserve"> </w:t>
      </w:r>
      <w:r w:rsidRPr="007131A3">
        <w:rPr>
          <w:rFonts w:ascii="Verdana" w:hAnsi="Verdana"/>
          <w:sz w:val="16"/>
          <w:szCs w:val="16"/>
        </w:rPr>
        <w:t>of</w:t>
      </w:r>
      <w:r w:rsidRPr="007131A3">
        <w:rPr>
          <w:rFonts w:ascii="Verdana" w:hAnsi="Verdana"/>
          <w:spacing w:val="-5"/>
          <w:sz w:val="16"/>
          <w:szCs w:val="16"/>
        </w:rPr>
        <w:t xml:space="preserve"> </w:t>
      </w:r>
      <w:r w:rsidRPr="007131A3">
        <w:rPr>
          <w:rFonts w:ascii="Verdana" w:hAnsi="Verdana"/>
          <w:sz w:val="16"/>
          <w:szCs w:val="16"/>
        </w:rPr>
        <w:t>any</w:t>
      </w:r>
      <w:r w:rsidRPr="007131A3">
        <w:rPr>
          <w:rFonts w:ascii="Verdana" w:hAnsi="Verdana"/>
          <w:spacing w:val="-8"/>
          <w:sz w:val="16"/>
          <w:szCs w:val="16"/>
        </w:rPr>
        <w:t xml:space="preserve"> </w:t>
      </w:r>
      <w:r w:rsidRPr="007131A3">
        <w:rPr>
          <w:rFonts w:ascii="Verdana" w:hAnsi="Verdana"/>
          <w:sz w:val="16"/>
          <w:szCs w:val="16"/>
        </w:rPr>
        <w:t>kind</w:t>
      </w:r>
      <w:r w:rsidRPr="007131A3">
        <w:rPr>
          <w:rFonts w:ascii="Verdana" w:hAnsi="Verdana"/>
          <w:spacing w:val="-5"/>
          <w:sz w:val="16"/>
          <w:szCs w:val="16"/>
        </w:rPr>
        <w:t xml:space="preserve"> </w:t>
      </w:r>
      <w:r w:rsidRPr="007131A3">
        <w:rPr>
          <w:rFonts w:ascii="Verdana" w:hAnsi="Verdana"/>
          <w:sz w:val="16"/>
          <w:szCs w:val="16"/>
        </w:rPr>
        <w:t>or</w:t>
      </w:r>
      <w:r w:rsidRPr="007131A3">
        <w:rPr>
          <w:rFonts w:ascii="Verdana" w:hAnsi="Verdana"/>
          <w:spacing w:val="-5"/>
          <w:sz w:val="16"/>
          <w:szCs w:val="16"/>
        </w:rPr>
        <w:t xml:space="preserve"> </w:t>
      </w:r>
      <w:r w:rsidRPr="007131A3">
        <w:rPr>
          <w:rFonts w:ascii="Verdana" w:hAnsi="Verdana"/>
          <w:sz w:val="16"/>
          <w:szCs w:val="16"/>
        </w:rPr>
        <w:t>is</w:t>
      </w:r>
      <w:r w:rsidRPr="007131A3">
        <w:rPr>
          <w:rFonts w:ascii="Verdana" w:hAnsi="Verdana"/>
          <w:spacing w:val="-6"/>
          <w:sz w:val="16"/>
          <w:szCs w:val="16"/>
        </w:rPr>
        <w:t xml:space="preserve"> </w:t>
      </w:r>
      <w:r w:rsidRPr="007131A3">
        <w:rPr>
          <w:rFonts w:ascii="Verdana" w:hAnsi="Verdana"/>
          <w:sz w:val="16"/>
          <w:szCs w:val="16"/>
        </w:rPr>
        <w:t>wholly</w:t>
      </w:r>
      <w:r w:rsidRPr="007131A3">
        <w:rPr>
          <w:rFonts w:ascii="Verdana" w:hAnsi="Verdana"/>
          <w:spacing w:val="-5"/>
          <w:sz w:val="16"/>
          <w:szCs w:val="16"/>
        </w:rPr>
        <w:t xml:space="preserve"> </w:t>
      </w:r>
      <w:r w:rsidRPr="007131A3">
        <w:rPr>
          <w:rFonts w:ascii="Verdana" w:hAnsi="Verdana"/>
          <w:sz w:val="16"/>
          <w:szCs w:val="16"/>
        </w:rPr>
        <w:t>appropriate</w:t>
      </w:r>
      <w:r w:rsidRPr="007131A3">
        <w:rPr>
          <w:rFonts w:ascii="Verdana" w:hAnsi="Verdana"/>
          <w:spacing w:val="-6"/>
          <w:sz w:val="16"/>
          <w:szCs w:val="16"/>
        </w:rPr>
        <w:t xml:space="preserve"> </w:t>
      </w:r>
      <w:r w:rsidRPr="007131A3">
        <w:rPr>
          <w:rFonts w:ascii="Verdana" w:hAnsi="Verdana"/>
          <w:sz w:val="16"/>
          <w:szCs w:val="16"/>
        </w:rPr>
        <w:t>for</w:t>
      </w:r>
      <w:r w:rsidRPr="007131A3">
        <w:rPr>
          <w:rFonts w:ascii="Verdana" w:hAnsi="Verdana"/>
          <w:spacing w:val="-7"/>
          <w:sz w:val="16"/>
          <w:szCs w:val="16"/>
        </w:rPr>
        <w:t xml:space="preserve"> </w:t>
      </w:r>
      <w:r w:rsidRPr="007131A3">
        <w:rPr>
          <w:rFonts w:ascii="Verdana" w:hAnsi="Verdana"/>
          <w:sz w:val="16"/>
          <w:szCs w:val="16"/>
        </w:rPr>
        <w:t>your</w:t>
      </w:r>
      <w:r w:rsidRPr="007131A3">
        <w:rPr>
          <w:rFonts w:ascii="Verdana" w:hAnsi="Verdana"/>
          <w:spacing w:val="-5"/>
          <w:sz w:val="16"/>
          <w:szCs w:val="16"/>
        </w:rPr>
        <w:t xml:space="preserve"> </w:t>
      </w:r>
      <w:r w:rsidRPr="007131A3">
        <w:rPr>
          <w:rFonts w:ascii="Verdana" w:hAnsi="Verdana"/>
          <w:sz w:val="16"/>
          <w:szCs w:val="16"/>
        </w:rPr>
        <w:t>particular</w:t>
      </w:r>
      <w:r w:rsidRPr="007131A3">
        <w:rPr>
          <w:rFonts w:ascii="Verdana" w:hAnsi="Verdana"/>
          <w:spacing w:val="-7"/>
          <w:sz w:val="16"/>
          <w:szCs w:val="16"/>
        </w:rPr>
        <w:t xml:space="preserve"> </w:t>
      </w:r>
      <w:r w:rsidRPr="007131A3">
        <w:rPr>
          <w:rFonts w:ascii="Verdana" w:hAnsi="Verdana"/>
          <w:sz w:val="16"/>
          <w:szCs w:val="16"/>
        </w:rPr>
        <w:t>purposes</w:t>
      </w:r>
      <w:r w:rsidRPr="007131A3">
        <w:rPr>
          <w:rFonts w:ascii="Verdana" w:hAnsi="Verdana"/>
          <w:spacing w:val="-6"/>
          <w:sz w:val="16"/>
          <w:szCs w:val="16"/>
        </w:rPr>
        <w:t xml:space="preserve"> </w:t>
      </w:r>
      <w:r w:rsidRPr="007131A3">
        <w:rPr>
          <w:rFonts w:ascii="Verdana" w:hAnsi="Verdana"/>
          <w:sz w:val="16"/>
          <w:szCs w:val="16"/>
        </w:rPr>
        <w:t>and</w:t>
      </w:r>
      <w:r w:rsidRPr="007131A3">
        <w:rPr>
          <w:rFonts w:ascii="Verdana" w:hAnsi="Verdana"/>
          <w:spacing w:val="-5"/>
          <w:sz w:val="16"/>
          <w:szCs w:val="16"/>
        </w:rPr>
        <w:t xml:space="preserve"> </w:t>
      </w:r>
      <w:r w:rsidRPr="007131A3">
        <w:rPr>
          <w:rFonts w:ascii="Verdana" w:hAnsi="Verdana"/>
          <w:sz w:val="16"/>
          <w:szCs w:val="16"/>
        </w:rPr>
        <w:t>therefore</w:t>
      </w:r>
      <w:r w:rsidRPr="007131A3">
        <w:rPr>
          <w:rFonts w:ascii="Verdana" w:hAnsi="Verdana"/>
          <w:spacing w:val="-6"/>
          <w:sz w:val="16"/>
          <w:szCs w:val="16"/>
        </w:rPr>
        <w:t xml:space="preserve"> </w:t>
      </w:r>
      <w:r w:rsidRPr="007131A3">
        <w:rPr>
          <w:rFonts w:ascii="Verdana" w:hAnsi="Verdana"/>
          <w:sz w:val="16"/>
          <w:szCs w:val="16"/>
        </w:rPr>
        <w:t>disclaims</w:t>
      </w:r>
      <w:r w:rsidRPr="007131A3">
        <w:rPr>
          <w:rFonts w:ascii="Verdana" w:hAnsi="Verdana"/>
          <w:spacing w:val="-4"/>
          <w:sz w:val="16"/>
          <w:szCs w:val="16"/>
        </w:rPr>
        <w:t xml:space="preserve"> </w:t>
      </w:r>
      <w:r w:rsidRPr="007131A3">
        <w:rPr>
          <w:rFonts w:ascii="Verdana" w:hAnsi="Verdana"/>
          <w:sz w:val="16"/>
          <w:szCs w:val="16"/>
        </w:rPr>
        <w:t>all</w:t>
      </w:r>
      <w:r w:rsidRPr="007131A3">
        <w:rPr>
          <w:rFonts w:ascii="Verdana" w:hAnsi="Verdana"/>
          <w:spacing w:val="-7"/>
          <w:sz w:val="16"/>
          <w:szCs w:val="16"/>
        </w:rPr>
        <w:t xml:space="preserve"> </w:t>
      </w:r>
      <w:r w:rsidRPr="007131A3">
        <w:rPr>
          <w:rFonts w:ascii="Verdana" w:hAnsi="Verdana"/>
          <w:sz w:val="16"/>
          <w:szCs w:val="16"/>
        </w:rPr>
        <w:t>liability</w:t>
      </w:r>
      <w:r w:rsidRPr="007131A3">
        <w:rPr>
          <w:rFonts w:ascii="Verdana" w:hAnsi="Verdana"/>
          <w:spacing w:val="-5"/>
          <w:sz w:val="16"/>
          <w:szCs w:val="16"/>
        </w:rPr>
        <w:t xml:space="preserve"> </w:t>
      </w:r>
      <w:r w:rsidRPr="007131A3">
        <w:rPr>
          <w:rFonts w:ascii="Verdana" w:hAnsi="Verdana"/>
          <w:sz w:val="16"/>
          <w:szCs w:val="16"/>
        </w:rPr>
        <w:t>for</w:t>
      </w:r>
      <w:r w:rsidRPr="007131A3">
        <w:rPr>
          <w:rFonts w:ascii="Verdana" w:hAnsi="Verdana"/>
          <w:spacing w:val="-5"/>
          <w:sz w:val="16"/>
          <w:szCs w:val="16"/>
        </w:rPr>
        <w:t xml:space="preserve"> </w:t>
      </w:r>
      <w:r w:rsidRPr="007131A3">
        <w:rPr>
          <w:rFonts w:ascii="Verdana" w:hAnsi="Verdana"/>
          <w:sz w:val="16"/>
          <w:szCs w:val="16"/>
        </w:rPr>
        <w:t>any error, loss of other consequences that may arise from you relying on any information in this</w:t>
      </w:r>
      <w:r w:rsidRPr="007131A3">
        <w:rPr>
          <w:rFonts w:ascii="Verdana" w:hAnsi="Verdana"/>
          <w:spacing w:val="-27"/>
          <w:sz w:val="16"/>
          <w:szCs w:val="16"/>
        </w:rPr>
        <w:t xml:space="preserve"> </w:t>
      </w:r>
      <w:r w:rsidRPr="007131A3">
        <w:rPr>
          <w:rFonts w:ascii="Verdana" w:hAnsi="Verdana"/>
          <w:sz w:val="16"/>
          <w:szCs w:val="16"/>
        </w:rPr>
        <w:t>publication.</w:t>
      </w:r>
    </w:p>
    <w:p w14:paraId="3C2C6D0E" w14:textId="406AFD80" w:rsidR="00640767" w:rsidRPr="007131A3" w:rsidRDefault="006F4693">
      <w:pPr>
        <w:spacing w:before="117" w:line="307" w:lineRule="auto"/>
        <w:ind w:left="220" w:right="1192"/>
        <w:jc w:val="both"/>
        <w:rPr>
          <w:rFonts w:ascii="Verdana" w:hAnsi="Verdana"/>
          <w:sz w:val="16"/>
          <w:szCs w:val="16"/>
        </w:rPr>
      </w:pPr>
      <w:r w:rsidRPr="007131A3">
        <w:rPr>
          <w:rFonts w:ascii="Verdana" w:hAnsi="Verdana"/>
          <w:sz w:val="16"/>
          <w:szCs w:val="16"/>
        </w:rPr>
        <w:t>The</w:t>
      </w:r>
      <w:r w:rsidRPr="007131A3">
        <w:rPr>
          <w:rFonts w:ascii="Verdana" w:hAnsi="Verdana"/>
          <w:spacing w:val="-8"/>
          <w:sz w:val="16"/>
          <w:szCs w:val="16"/>
        </w:rPr>
        <w:t xml:space="preserve"> </w:t>
      </w:r>
      <w:r w:rsidRPr="007131A3">
        <w:rPr>
          <w:rFonts w:ascii="Verdana" w:hAnsi="Verdana"/>
          <w:sz w:val="16"/>
          <w:szCs w:val="16"/>
        </w:rPr>
        <w:t>views</w:t>
      </w:r>
      <w:r w:rsidRPr="007131A3">
        <w:rPr>
          <w:rFonts w:ascii="Verdana" w:hAnsi="Verdana"/>
          <w:spacing w:val="-8"/>
          <w:sz w:val="16"/>
          <w:szCs w:val="16"/>
        </w:rPr>
        <w:t xml:space="preserve"> </w:t>
      </w:r>
      <w:r w:rsidRPr="007131A3">
        <w:rPr>
          <w:rFonts w:ascii="Verdana" w:hAnsi="Verdana"/>
          <w:sz w:val="16"/>
          <w:szCs w:val="16"/>
        </w:rPr>
        <w:t>and</w:t>
      </w:r>
      <w:r w:rsidRPr="007131A3">
        <w:rPr>
          <w:rFonts w:ascii="Verdana" w:hAnsi="Verdana"/>
          <w:spacing w:val="-10"/>
          <w:sz w:val="16"/>
          <w:szCs w:val="16"/>
        </w:rPr>
        <w:t xml:space="preserve"> </w:t>
      </w:r>
      <w:r w:rsidRPr="007131A3">
        <w:rPr>
          <w:rFonts w:ascii="Verdana" w:hAnsi="Verdana"/>
          <w:sz w:val="16"/>
          <w:szCs w:val="16"/>
        </w:rPr>
        <w:t>opinions</w:t>
      </w:r>
      <w:r w:rsidRPr="007131A3">
        <w:rPr>
          <w:rFonts w:ascii="Verdana" w:hAnsi="Verdana"/>
          <w:spacing w:val="-11"/>
          <w:sz w:val="16"/>
          <w:szCs w:val="16"/>
        </w:rPr>
        <w:t xml:space="preserve"> </w:t>
      </w:r>
      <w:r w:rsidRPr="007131A3">
        <w:rPr>
          <w:rFonts w:ascii="Verdana" w:hAnsi="Verdana"/>
          <w:sz w:val="16"/>
          <w:szCs w:val="16"/>
        </w:rPr>
        <w:t>expressed</w:t>
      </w:r>
      <w:r w:rsidRPr="007131A3">
        <w:rPr>
          <w:rFonts w:ascii="Verdana" w:hAnsi="Verdana"/>
          <w:spacing w:val="-8"/>
          <w:sz w:val="16"/>
          <w:szCs w:val="16"/>
        </w:rPr>
        <w:t xml:space="preserve"> </w:t>
      </w:r>
      <w:r w:rsidRPr="007131A3">
        <w:rPr>
          <w:rFonts w:ascii="Verdana" w:hAnsi="Verdana"/>
          <w:sz w:val="16"/>
          <w:szCs w:val="16"/>
        </w:rPr>
        <w:t>in</w:t>
      </w:r>
      <w:r w:rsidRPr="007131A3">
        <w:rPr>
          <w:rFonts w:ascii="Verdana" w:hAnsi="Verdana"/>
          <w:spacing w:val="-9"/>
          <w:sz w:val="16"/>
          <w:szCs w:val="16"/>
        </w:rPr>
        <w:t xml:space="preserve"> </w:t>
      </w:r>
      <w:r w:rsidRPr="007131A3">
        <w:rPr>
          <w:rFonts w:ascii="Verdana" w:hAnsi="Verdana"/>
          <w:sz w:val="16"/>
          <w:szCs w:val="16"/>
        </w:rPr>
        <w:t>this</w:t>
      </w:r>
      <w:r w:rsidRPr="007131A3">
        <w:rPr>
          <w:rFonts w:ascii="Verdana" w:hAnsi="Verdana"/>
          <w:spacing w:val="-8"/>
          <w:sz w:val="16"/>
          <w:szCs w:val="16"/>
        </w:rPr>
        <w:t xml:space="preserve"> </w:t>
      </w:r>
      <w:r w:rsidRPr="007131A3">
        <w:rPr>
          <w:rFonts w:ascii="Verdana" w:hAnsi="Verdana"/>
          <w:sz w:val="16"/>
          <w:szCs w:val="16"/>
        </w:rPr>
        <w:t>publication</w:t>
      </w:r>
      <w:r w:rsidRPr="007131A3">
        <w:rPr>
          <w:rFonts w:ascii="Verdana" w:hAnsi="Verdana"/>
          <w:spacing w:val="-9"/>
          <w:sz w:val="16"/>
          <w:szCs w:val="16"/>
        </w:rPr>
        <w:t xml:space="preserve"> </w:t>
      </w:r>
      <w:r w:rsidRPr="007131A3">
        <w:rPr>
          <w:rFonts w:ascii="Verdana" w:hAnsi="Verdana"/>
          <w:sz w:val="16"/>
          <w:szCs w:val="16"/>
        </w:rPr>
        <w:t>are</w:t>
      </w:r>
      <w:r w:rsidRPr="007131A3">
        <w:rPr>
          <w:rFonts w:ascii="Verdana" w:hAnsi="Verdana"/>
          <w:spacing w:val="-11"/>
          <w:sz w:val="16"/>
          <w:szCs w:val="16"/>
        </w:rPr>
        <w:t xml:space="preserve"> </w:t>
      </w:r>
      <w:r w:rsidRPr="007131A3">
        <w:rPr>
          <w:rFonts w:ascii="Verdana" w:hAnsi="Verdana"/>
          <w:sz w:val="16"/>
          <w:szCs w:val="16"/>
        </w:rPr>
        <w:t>those</w:t>
      </w:r>
      <w:r w:rsidRPr="007131A3">
        <w:rPr>
          <w:rFonts w:ascii="Verdana" w:hAnsi="Verdana"/>
          <w:spacing w:val="-8"/>
          <w:sz w:val="16"/>
          <w:szCs w:val="16"/>
        </w:rPr>
        <w:t xml:space="preserve"> </w:t>
      </w:r>
      <w:r w:rsidRPr="007131A3">
        <w:rPr>
          <w:rFonts w:ascii="Verdana" w:hAnsi="Verdana"/>
          <w:sz w:val="16"/>
          <w:szCs w:val="16"/>
        </w:rPr>
        <w:t>of</w:t>
      </w:r>
      <w:r w:rsidRPr="007131A3">
        <w:rPr>
          <w:rFonts w:ascii="Verdana" w:hAnsi="Verdana"/>
          <w:spacing w:val="-8"/>
          <w:sz w:val="16"/>
          <w:szCs w:val="16"/>
        </w:rPr>
        <w:t xml:space="preserve"> </w:t>
      </w:r>
      <w:r w:rsidRPr="007131A3">
        <w:rPr>
          <w:rFonts w:ascii="Verdana" w:hAnsi="Verdana"/>
          <w:sz w:val="16"/>
          <w:szCs w:val="16"/>
        </w:rPr>
        <w:t>the</w:t>
      </w:r>
      <w:r w:rsidRPr="007131A3">
        <w:rPr>
          <w:rFonts w:ascii="Verdana" w:hAnsi="Verdana"/>
          <w:spacing w:val="-5"/>
          <w:sz w:val="16"/>
          <w:szCs w:val="16"/>
        </w:rPr>
        <w:t xml:space="preserve"> </w:t>
      </w:r>
      <w:r w:rsidRPr="007131A3">
        <w:rPr>
          <w:rFonts w:ascii="Verdana" w:hAnsi="Verdana"/>
          <w:sz w:val="16"/>
          <w:szCs w:val="16"/>
        </w:rPr>
        <w:t>contributors</w:t>
      </w:r>
      <w:r w:rsidRPr="007131A3">
        <w:rPr>
          <w:rFonts w:ascii="Verdana" w:hAnsi="Verdana"/>
          <w:spacing w:val="-8"/>
          <w:sz w:val="16"/>
          <w:szCs w:val="16"/>
        </w:rPr>
        <w:t xml:space="preserve"> </w:t>
      </w:r>
      <w:r w:rsidRPr="007131A3">
        <w:rPr>
          <w:rFonts w:ascii="Verdana" w:hAnsi="Verdana"/>
          <w:sz w:val="16"/>
          <w:szCs w:val="16"/>
        </w:rPr>
        <w:t>and</w:t>
      </w:r>
      <w:r w:rsidRPr="007131A3">
        <w:rPr>
          <w:rFonts w:ascii="Verdana" w:hAnsi="Verdana"/>
          <w:spacing w:val="-8"/>
          <w:sz w:val="16"/>
          <w:szCs w:val="16"/>
        </w:rPr>
        <w:t xml:space="preserve"> </w:t>
      </w:r>
      <w:r w:rsidRPr="007131A3">
        <w:rPr>
          <w:rFonts w:ascii="Verdana" w:hAnsi="Verdana"/>
          <w:sz w:val="16"/>
          <w:szCs w:val="16"/>
        </w:rPr>
        <w:t>do</w:t>
      </w:r>
      <w:r w:rsidRPr="007131A3">
        <w:rPr>
          <w:rFonts w:ascii="Verdana" w:hAnsi="Verdana"/>
          <w:spacing w:val="-8"/>
          <w:sz w:val="16"/>
          <w:szCs w:val="16"/>
        </w:rPr>
        <w:t xml:space="preserve"> </w:t>
      </w:r>
      <w:r w:rsidRPr="007131A3">
        <w:rPr>
          <w:rFonts w:ascii="Verdana" w:hAnsi="Verdana"/>
          <w:sz w:val="16"/>
          <w:szCs w:val="16"/>
        </w:rPr>
        <w:t>not</w:t>
      </w:r>
      <w:r w:rsidRPr="007131A3">
        <w:rPr>
          <w:rFonts w:ascii="Verdana" w:hAnsi="Verdana"/>
          <w:spacing w:val="-9"/>
          <w:sz w:val="16"/>
          <w:szCs w:val="16"/>
        </w:rPr>
        <w:t xml:space="preserve"> </w:t>
      </w:r>
      <w:r w:rsidRPr="007131A3">
        <w:rPr>
          <w:rFonts w:ascii="Verdana" w:hAnsi="Verdana"/>
          <w:sz w:val="16"/>
          <w:szCs w:val="16"/>
        </w:rPr>
        <w:t>necessarily</w:t>
      </w:r>
      <w:r w:rsidRPr="007131A3">
        <w:rPr>
          <w:rFonts w:ascii="Verdana" w:hAnsi="Verdana"/>
          <w:spacing w:val="-10"/>
          <w:sz w:val="16"/>
          <w:szCs w:val="16"/>
        </w:rPr>
        <w:t xml:space="preserve"> </w:t>
      </w:r>
      <w:r w:rsidRPr="007131A3">
        <w:rPr>
          <w:rFonts w:ascii="Verdana" w:hAnsi="Verdana"/>
          <w:sz w:val="16"/>
          <w:szCs w:val="16"/>
        </w:rPr>
        <w:t xml:space="preserve">reflect the views and opinions of BirdLife Australia and the Commonwealth Government of Australia, or the Department of </w:t>
      </w:r>
      <w:r w:rsidR="00B84FE9" w:rsidRPr="007131A3">
        <w:rPr>
          <w:rFonts w:ascii="Verdana" w:hAnsi="Verdana"/>
          <w:sz w:val="16"/>
          <w:szCs w:val="16"/>
        </w:rPr>
        <w:t xml:space="preserve">the </w:t>
      </w:r>
      <w:r w:rsidRPr="007131A3">
        <w:rPr>
          <w:rFonts w:ascii="Verdana" w:hAnsi="Verdana"/>
          <w:sz w:val="16"/>
          <w:szCs w:val="16"/>
        </w:rPr>
        <w:t>Environment and</w:t>
      </w:r>
      <w:r w:rsidRPr="007131A3">
        <w:rPr>
          <w:rFonts w:ascii="Verdana" w:hAnsi="Verdana"/>
          <w:spacing w:val="-8"/>
          <w:sz w:val="16"/>
          <w:szCs w:val="16"/>
        </w:rPr>
        <w:t xml:space="preserve"> </w:t>
      </w:r>
      <w:r w:rsidRPr="007131A3">
        <w:rPr>
          <w:rFonts w:ascii="Verdana" w:hAnsi="Verdana"/>
          <w:sz w:val="16"/>
          <w:szCs w:val="16"/>
        </w:rPr>
        <w:t>Energy.</w:t>
      </w:r>
    </w:p>
    <w:p w14:paraId="6F70C663" w14:textId="77777777" w:rsidR="00640767" w:rsidRDefault="006F4693" w:rsidP="007131A3">
      <w:pPr>
        <w:spacing w:before="124" w:line="307" w:lineRule="auto"/>
        <w:ind w:left="220" w:right="1193"/>
        <w:jc w:val="both"/>
        <w:rPr>
          <w:rFonts w:ascii="Verdana" w:hAnsi="Verdana"/>
          <w:sz w:val="16"/>
          <w:szCs w:val="16"/>
        </w:rPr>
      </w:pPr>
      <w:r w:rsidRPr="007131A3">
        <w:rPr>
          <w:rFonts w:ascii="Verdana" w:hAnsi="Verdana"/>
          <w:sz w:val="16"/>
          <w:szCs w:val="16"/>
        </w:rPr>
        <w:t>This</w:t>
      </w:r>
      <w:r w:rsidRPr="007131A3">
        <w:rPr>
          <w:rFonts w:ascii="Verdana" w:hAnsi="Verdana"/>
          <w:spacing w:val="-13"/>
          <w:sz w:val="16"/>
          <w:szCs w:val="16"/>
        </w:rPr>
        <w:t xml:space="preserve"> </w:t>
      </w:r>
      <w:r w:rsidRPr="007131A3">
        <w:rPr>
          <w:rFonts w:ascii="Verdana" w:hAnsi="Verdana"/>
          <w:sz w:val="16"/>
          <w:szCs w:val="16"/>
        </w:rPr>
        <w:t>report</w:t>
      </w:r>
      <w:r w:rsidRPr="007131A3">
        <w:rPr>
          <w:rFonts w:ascii="Verdana" w:hAnsi="Verdana"/>
          <w:spacing w:val="-14"/>
          <w:sz w:val="16"/>
          <w:szCs w:val="16"/>
        </w:rPr>
        <w:t xml:space="preserve"> </w:t>
      </w:r>
      <w:r w:rsidRPr="007131A3">
        <w:rPr>
          <w:rFonts w:ascii="Verdana" w:hAnsi="Verdana"/>
          <w:sz w:val="16"/>
          <w:szCs w:val="16"/>
        </w:rPr>
        <w:t>is</w:t>
      </w:r>
      <w:r w:rsidRPr="007131A3">
        <w:rPr>
          <w:rFonts w:ascii="Verdana" w:hAnsi="Verdana"/>
          <w:spacing w:val="-15"/>
          <w:sz w:val="16"/>
          <w:szCs w:val="16"/>
        </w:rPr>
        <w:t xml:space="preserve"> </w:t>
      </w:r>
      <w:r w:rsidRPr="007131A3">
        <w:rPr>
          <w:rFonts w:ascii="Verdana" w:hAnsi="Verdana"/>
          <w:sz w:val="16"/>
          <w:szCs w:val="16"/>
        </w:rPr>
        <w:t>prepared</w:t>
      </w:r>
      <w:r w:rsidRPr="007131A3">
        <w:rPr>
          <w:rFonts w:ascii="Verdana" w:hAnsi="Verdana"/>
          <w:spacing w:val="-15"/>
          <w:sz w:val="16"/>
          <w:szCs w:val="16"/>
        </w:rPr>
        <w:t xml:space="preserve"> </w:t>
      </w:r>
      <w:r w:rsidRPr="007131A3">
        <w:rPr>
          <w:rFonts w:ascii="Verdana" w:hAnsi="Verdana"/>
          <w:sz w:val="16"/>
          <w:szCs w:val="16"/>
        </w:rPr>
        <w:t>without</w:t>
      </w:r>
      <w:r w:rsidRPr="007131A3">
        <w:rPr>
          <w:rFonts w:ascii="Verdana" w:hAnsi="Verdana"/>
          <w:spacing w:val="-14"/>
          <w:sz w:val="16"/>
          <w:szCs w:val="16"/>
        </w:rPr>
        <w:t xml:space="preserve"> </w:t>
      </w:r>
      <w:r w:rsidRPr="007131A3">
        <w:rPr>
          <w:rFonts w:ascii="Verdana" w:hAnsi="Verdana"/>
          <w:sz w:val="16"/>
          <w:szCs w:val="16"/>
        </w:rPr>
        <w:t>prejudice</w:t>
      </w:r>
      <w:r w:rsidRPr="007131A3">
        <w:rPr>
          <w:rFonts w:ascii="Verdana" w:hAnsi="Verdana"/>
          <w:spacing w:val="-15"/>
          <w:sz w:val="16"/>
          <w:szCs w:val="16"/>
        </w:rPr>
        <w:t xml:space="preserve"> </w:t>
      </w:r>
      <w:r w:rsidRPr="007131A3">
        <w:rPr>
          <w:rFonts w:ascii="Verdana" w:hAnsi="Verdana"/>
          <w:sz w:val="16"/>
          <w:szCs w:val="16"/>
        </w:rPr>
        <w:t>to</w:t>
      </w:r>
      <w:r w:rsidRPr="007131A3">
        <w:rPr>
          <w:rFonts w:ascii="Verdana" w:hAnsi="Verdana"/>
          <w:spacing w:val="-15"/>
          <w:sz w:val="16"/>
          <w:szCs w:val="16"/>
        </w:rPr>
        <w:t xml:space="preserve"> </w:t>
      </w:r>
      <w:r w:rsidRPr="007131A3">
        <w:rPr>
          <w:rFonts w:ascii="Verdana" w:hAnsi="Verdana"/>
          <w:sz w:val="16"/>
          <w:szCs w:val="16"/>
        </w:rPr>
        <w:t>any</w:t>
      </w:r>
      <w:r w:rsidRPr="007131A3">
        <w:rPr>
          <w:rFonts w:ascii="Verdana" w:hAnsi="Verdana"/>
          <w:spacing w:val="-12"/>
          <w:sz w:val="16"/>
          <w:szCs w:val="16"/>
        </w:rPr>
        <w:t xml:space="preserve"> </w:t>
      </w:r>
      <w:r w:rsidRPr="007131A3">
        <w:rPr>
          <w:rFonts w:ascii="Verdana" w:hAnsi="Verdana"/>
          <w:sz w:val="16"/>
          <w:szCs w:val="16"/>
        </w:rPr>
        <w:t>negotiated</w:t>
      </w:r>
      <w:r w:rsidRPr="007131A3">
        <w:rPr>
          <w:rFonts w:ascii="Verdana" w:hAnsi="Verdana"/>
          <w:spacing w:val="-15"/>
          <w:sz w:val="16"/>
          <w:szCs w:val="16"/>
        </w:rPr>
        <w:t xml:space="preserve"> </w:t>
      </w:r>
      <w:r w:rsidRPr="007131A3">
        <w:rPr>
          <w:rFonts w:ascii="Verdana" w:hAnsi="Verdana"/>
          <w:sz w:val="16"/>
          <w:szCs w:val="16"/>
        </w:rPr>
        <w:t>or</w:t>
      </w:r>
      <w:r w:rsidRPr="007131A3">
        <w:rPr>
          <w:rFonts w:ascii="Verdana" w:hAnsi="Verdana"/>
          <w:spacing w:val="-14"/>
          <w:sz w:val="16"/>
          <w:szCs w:val="16"/>
        </w:rPr>
        <w:t xml:space="preserve"> </w:t>
      </w:r>
      <w:r w:rsidRPr="007131A3">
        <w:rPr>
          <w:rFonts w:ascii="Verdana" w:hAnsi="Verdana"/>
          <w:sz w:val="16"/>
          <w:szCs w:val="16"/>
        </w:rPr>
        <w:t>litigated</w:t>
      </w:r>
      <w:r w:rsidRPr="007131A3">
        <w:rPr>
          <w:rFonts w:ascii="Verdana" w:hAnsi="Verdana"/>
          <w:spacing w:val="-12"/>
          <w:sz w:val="16"/>
          <w:szCs w:val="16"/>
        </w:rPr>
        <w:t xml:space="preserve"> </w:t>
      </w:r>
      <w:r w:rsidRPr="007131A3">
        <w:rPr>
          <w:rFonts w:ascii="Verdana" w:hAnsi="Verdana"/>
          <w:sz w:val="16"/>
          <w:szCs w:val="16"/>
        </w:rPr>
        <w:t>outcome</w:t>
      </w:r>
      <w:r w:rsidRPr="007131A3">
        <w:rPr>
          <w:rFonts w:ascii="Verdana" w:hAnsi="Verdana"/>
          <w:spacing w:val="-16"/>
          <w:sz w:val="16"/>
          <w:szCs w:val="16"/>
        </w:rPr>
        <w:t xml:space="preserve"> </w:t>
      </w:r>
      <w:r w:rsidRPr="007131A3">
        <w:rPr>
          <w:rFonts w:ascii="Verdana" w:hAnsi="Verdana"/>
          <w:sz w:val="16"/>
          <w:szCs w:val="16"/>
        </w:rPr>
        <w:t>of</w:t>
      </w:r>
      <w:r w:rsidRPr="007131A3">
        <w:rPr>
          <w:rFonts w:ascii="Verdana" w:hAnsi="Verdana"/>
          <w:spacing w:val="-12"/>
          <w:sz w:val="16"/>
          <w:szCs w:val="16"/>
        </w:rPr>
        <w:t xml:space="preserve"> </w:t>
      </w:r>
      <w:r w:rsidRPr="007131A3">
        <w:rPr>
          <w:rFonts w:ascii="Verdana" w:hAnsi="Verdana"/>
          <w:sz w:val="16"/>
          <w:szCs w:val="16"/>
        </w:rPr>
        <w:t>any</w:t>
      </w:r>
      <w:r w:rsidRPr="007131A3">
        <w:rPr>
          <w:rFonts w:ascii="Verdana" w:hAnsi="Verdana"/>
          <w:spacing w:val="-15"/>
          <w:sz w:val="16"/>
          <w:szCs w:val="16"/>
        </w:rPr>
        <w:t xml:space="preserve"> </w:t>
      </w:r>
      <w:r w:rsidRPr="007131A3">
        <w:rPr>
          <w:rFonts w:ascii="Verdana" w:hAnsi="Verdana"/>
          <w:sz w:val="16"/>
          <w:szCs w:val="16"/>
        </w:rPr>
        <w:t>native</w:t>
      </w:r>
      <w:r w:rsidRPr="007131A3">
        <w:rPr>
          <w:rFonts w:ascii="Verdana" w:hAnsi="Verdana"/>
          <w:spacing w:val="-13"/>
          <w:sz w:val="16"/>
          <w:szCs w:val="16"/>
        </w:rPr>
        <w:t xml:space="preserve"> </w:t>
      </w:r>
      <w:r w:rsidRPr="007131A3">
        <w:rPr>
          <w:rFonts w:ascii="Verdana" w:hAnsi="Verdana"/>
          <w:sz w:val="16"/>
          <w:szCs w:val="16"/>
        </w:rPr>
        <w:t>title</w:t>
      </w:r>
      <w:r w:rsidRPr="007131A3">
        <w:rPr>
          <w:rFonts w:ascii="Verdana" w:hAnsi="Verdana"/>
          <w:spacing w:val="-13"/>
          <w:sz w:val="16"/>
          <w:szCs w:val="16"/>
        </w:rPr>
        <w:t xml:space="preserve"> </w:t>
      </w:r>
      <w:r w:rsidRPr="007131A3">
        <w:rPr>
          <w:rFonts w:ascii="Verdana" w:hAnsi="Verdana"/>
          <w:sz w:val="16"/>
          <w:szCs w:val="16"/>
        </w:rPr>
        <w:t>determination applications covering land or waters within the plan's area. It is acknowledged that any future outcomes of native title determination applications may necessitate amendment of this report; and the implementation of this</w:t>
      </w:r>
      <w:r w:rsidRPr="007131A3">
        <w:rPr>
          <w:rFonts w:ascii="Verdana" w:hAnsi="Verdana"/>
          <w:spacing w:val="-6"/>
          <w:sz w:val="16"/>
          <w:szCs w:val="16"/>
        </w:rPr>
        <w:t xml:space="preserve"> </w:t>
      </w:r>
      <w:r w:rsidRPr="007131A3">
        <w:rPr>
          <w:rFonts w:ascii="Verdana" w:hAnsi="Verdana"/>
          <w:sz w:val="16"/>
          <w:szCs w:val="16"/>
        </w:rPr>
        <w:t>plan</w:t>
      </w:r>
      <w:r w:rsidRPr="007131A3">
        <w:rPr>
          <w:rFonts w:ascii="Verdana" w:hAnsi="Verdana"/>
          <w:spacing w:val="-7"/>
          <w:sz w:val="16"/>
          <w:szCs w:val="16"/>
        </w:rPr>
        <w:t xml:space="preserve"> </w:t>
      </w:r>
      <w:r w:rsidRPr="007131A3">
        <w:rPr>
          <w:rFonts w:ascii="Verdana" w:hAnsi="Verdana"/>
          <w:sz w:val="16"/>
          <w:szCs w:val="16"/>
        </w:rPr>
        <w:t>may</w:t>
      </w:r>
      <w:r w:rsidRPr="007131A3">
        <w:rPr>
          <w:rFonts w:ascii="Verdana" w:hAnsi="Verdana"/>
          <w:spacing w:val="-8"/>
          <w:sz w:val="16"/>
          <w:szCs w:val="16"/>
        </w:rPr>
        <w:t xml:space="preserve"> </w:t>
      </w:r>
      <w:r w:rsidRPr="007131A3">
        <w:rPr>
          <w:rFonts w:ascii="Verdana" w:hAnsi="Verdana"/>
          <w:sz w:val="16"/>
          <w:szCs w:val="16"/>
        </w:rPr>
        <w:t>require</w:t>
      </w:r>
      <w:r w:rsidRPr="007131A3">
        <w:rPr>
          <w:rFonts w:ascii="Verdana" w:hAnsi="Verdana"/>
          <w:spacing w:val="-8"/>
          <w:sz w:val="16"/>
          <w:szCs w:val="16"/>
        </w:rPr>
        <w:t xml:space="preserve"> </w:t>
      </w:r>
      <w:r w:rsidRPr="007131A3">
        <w:rPr>
          <w:rFonts w:ascii="Verdana" w:hAnsi="Verdana"/>
          <w:sz w:val="16"/>
          <w:szCs w:val="16"/>
        </w:rPr>
        <w:t>further</w:t>
      </w:r>
      <w:r w:rsidRPr="007131A3">
        <w:rPr>
          <w:rFonts w:ascii="Verdana" w:hAnsi="Verdana"/>
          <w:spacing w:val="-10"/>
          <w:sz w:val="16"/>
          <w:szCs w:val="16"/>
        </w:rPr>
        <w:t xml:space="preserve"> </w:t>
      </w:r>
      <w:r w:rsidRPr="007131A3">
        <w:rPr>
          <w:rFonts w:ascii="Verdana" w:hAnsi="Verdana"/>
          <w:sz w:val="16"/>
          <w:szCs w:val="16"/>
        </w:rPr>
        <w:t>notifications</w:t>
      </w:r>
      <w:r w:rsidRPr="007131A3">
        <w:rPr>
          <w:rFonts w:ascii="Verdana" w:hAnsi="Verdana"/>
          <w:spacing w:val="-6"/>
          <w:sz w:val="16"/>
          <w:szCs w:val="16"/>
        </w:rPr>
        <w:t xml:space="preserve"> </w:t>
      </w:r>
      <w:r w:rsidRPr="007131A3">
        <w:rPr>
          <w:rFonts w:ascii="Verdana" w:hAnsi="Verdana"/>
          <w:sz w:val="16"/>
          <w:szCs w:val="16"/>
        </w:rPr>
        <w:t>under</w:t>
      </w:r>
      <w:r w:rsidRPr="007131A3">
        <w:rPr>
          <w:rFonts w:ascii="Verdana" w:hAnsi="Verdana"/>
          <w:spacing w:val="-5"/>
          <w:sz w:val="16"/>
          <w:szCs w:val="16"/>
        </w:rPr>
        <w:t xml:space="preserve"> </w:t>
      </w:r>
      <w:r w:rsidRPr="007131A3">
        <w:rPr>
          <w:rFonts w:ascii="Verdana" w:hAnsi="Verdana"/>
          <w:sz w:val="16"/>
          <w:szCs w:val="16"/>
        </w:rPr>
        <w:t>the</w:t>
      </w:r>
      <w:r w:rsidRPr="007131A3">
        <w:rPr>
          <w:rFonts w:ascii="Verdana" w:hAnsi="Verdana"/>
          <w:spacing w:val="-8"/>
          <w:sz w:val="16"/>
          <w:szCs w:val="16"/>
        </w:rPr>
        <w:t xml:space="preserve"> </w:t>
      </w:r>
      <w:r w:rsidRPr="007131A3">
        <w:rPr>
          <w:rFonts w:ascii="Verdana" w:hAnsi="Verdana"/>
          <w:sz w:val="16"/>
          <w:szCs w:val="16"/>
        </w:rPr>
        <w:t>procedures</w:t>
      </w:r>
      <w:r w:rsidRPr="007131A3">
        <w:rPr>
          <w:rFonts w:ascii="Verdana" w:hAnsi="Verdana"/>
          <w:spacing w:val="-5"/>
          <w:sz w:val="16"/>
          <w:szCs w:val="16"/>
        </w:rPr>
        <w:t xml:space="preserve"> </w:t>
      </w:r>
      <w:r w:rsidRPr="007131A3">
        <w:rPr>
          <w:rFonts w:ascii="Verdana" w:hAnsi="Verdana"/>
          <w:sz w:val="16"/>
          <w:szCs w:val="16"/>
        </w:rPr>
        <w:t>in</w:t>
      </w:r>
      <w:r w:rsidRPr="007131A3">
        <w:rPr>
          <w:rFonts w:ascii="Verdana" w:hAnsi="Verdana"/>
          <w:spacing w:val="-9"/>
          <w:sz w:val="16"/>
          <w:szCs w:val="16"/>
        </w:rPr>
        <w:t xml:space="preserve"> </w:t>
      </w:r>
      <w:r w:rsidRPr="007131A3">
        <w:rPr>
          <w:rFonts w:ascii="Verdana" w:hAnsi="Verdana"/>
          <w:sz w:val="16"/>
          <w:szCs w:val="16"/>
        </w:rPr>
        <w:t>Division</w:t>
      </w:r>
      <w:r w:rsidRPr="007131A3">
        <w:rPr>
          <w:rFonts w:ascii="Verdana" w:hAnsi="Verdana"/>
          <w:spacing w:val="-9"/>
          <w:sz w:val="16"/>
          <w:szCs w:val="16"/>
        </w:rPr>
        <w:t xml:space="preserve"> </w:t>
      </w:r>
      <w:r w:rsidRPr="007131A3">
        <w:rPr>
          <w:rFonts w:ascii="Verdana" w:hAnsi="Verdana"/>
          <w:sz w:val="16"/>
          <w:szCs w:val="16"/>
        </w:rPr>
        <w:t>3</w:t>
      </w:r>
      <w:r w:rsidRPr="007131A3">
        <w:rPr>
          <w:rFonts w:ascii="Verdana" w:hAnsi="Verdana"/>
          <w:spacing w:val="-5"/>
          <w:sz w:val="16"/>
          <w:szCs w:val="16"/>
        </w:rPr>
        <w:t xml:space="preserve"> </w:t>
      </w:r>
      <w:r w:rsidRPr="007131A3">
        <w:rPr>
          <w:rFonts w:ascii="Verdana" w:hAnsi="Verdana"/>
          <w:sz w:val="16"/>
          <w:szCs w:val="16"/>
        </w:rPr>
        <w:t>Part</w:t>
      </w:r>
      <w:r w:rsidRPr="007131A3">
        <w:rPr>
          <w:rFonts w:ascii="Verdana" w:hAnsi="Verdana"/>
          <w:spacing w:val="-9"/>
          <w:sz w:val="16"/>
          <w:szCs w:val="16"/>
        </w:rPr>
        <w:t xml:space="preserve"> </w:t>
      </w:r>
      <w:r w:rsidRPr="007131A3">
        <w:rPr>
          <w:rFonts w:ascii="Verdana" w:hAnsi="Verdana"/>
          <w:sz w:val="16"/>
          <w:szCs w:val="16"/>
        </w:rPr>
        <w:t>2</w:t>
      </w:r>
      <w:r w:rsidRPr="007131A3">
        <w:rPr>
          <w:rFonts w:ascii="Verdana" w:hAnsi="Verdana"/>
          <w:spacing w:val="-8"/>
          <w:sz w:val="16"/>
          <w:szCs w:val="16"/>
        </w:rPr>
        <w:t xml:space="preserve"> </w:t>
      </w:r>
      <w:r w:rsidRPr="007131A3">
        <w:rPr>
          <w:rFonts w:ascii="Verdana" w:hAnsi="Verdana"/>
          <w:sz w:val="16"/>
          <w:szCs w:val="16"/>
        </w:rPr>
        <w:t>of</w:t>
      </w:r>
      <w:r w:rsidRPr="007131A3">
        <w:rPr>
          <w:rFonts w:ascii="Verdana" w:hAnsi="Verdana"/>
          <w:spacing w:val="-7"/>
          <w:sz w:val="16"/>
          <w:szCs w:val="16"/>
        </w:rPr>
        <w:t xml:space="preserve"> </w:t>
      </w:r>
      <w:r w:rsidRPr="007131A3">
        <w:rPr>
          <w:rFonts w:ascii="Verdana" w:hAnsi="Verdana"/>
          <w:sz w:val="16"/>
          <w:szCs w:val="16"/>
        </w:rPr>
        <w:t>the</w:t>
      </w:r>
      <w:r w:rsidRPr="007131A3">
        <w:rPr>
          <w:rFonts w:ascii="Verdana" w:hAnsi="Verdana"/>
          <w:spacing w:val="-5"/>
          <w:sz w:val="16"/>
          <w:szCs w:val="16"/>
        </w:rPr>
        <w:t xml:space="preserve"> </w:t>
      </w:r>
      <w:r w:rsidRPr="007131A3">
        <w:rPr>
          <w:rFonts w:ascii="Verdana" w:hAnsi="Verdana"/>
          <w:i/>
          <w:sz w:val="16"/>
          <w:szCs w:val="16"/>
        </w:rPr>
        <w:t>Native</w:t>
      </w:r>
      <w:r w:rsidRPr="007131A3">
        <w:rPr>
          <w:rFonts w:ascii="Verdana" w:hAnsi="Verdana"/>
          <w:i/>
          <w:spacing w:val="-8"/>
          <w:sz w:val="16"/>
          <w:szCs w:val="16"/>
        </w:rPr>
        <w:t xml:space="preserve"> </w:t>
      </w:r>
      <w:r w:rsidRPr="007131A3">
        <w:rPr>
          <w:rFonts w:ascii="Verdana" w:hAnsi="Verdana"/>
          <w:i/>
          <w:sz w:val="16"/>
          <w:szCs w:val="16"/>
        </w:rPr>
        <w:t>Title</w:t>
      </w:r>
      <w:r w:rsidRPr="007131A3">
        <w:rPr>
          <w:rFonts w:ascii="Verdana" w:hAnsi="Verdana"/>
          <w:i/>
          <w:spacing w:val="-6"/>
          <w:sz w:val="16"/>
          <w:szCs w:val="16"/>
        </w:rPr>
        <w:t xml:space="preserve"> </w:t>
      </w:r>
      <w:r w:rsidRPr="007131A3">
        <w:rPr>
          <w:rFonts w:ascii="Verdana" w:hAnsi="Verdana"/>
          <w:i/>
          <w:sz w:val="16"/>
          <w:szCs w:val="16"/>
        </w:rPr>
        <w:t>Act</w:t>
      </w:r>
      <w:r w:rsidRPr="007131A3">
        <w:rPr>
          <w:rFonts w:ascii="Verdana" w:hAnsi="Verdana"/>
          <w:i/>
          <w:spacing w:val="-9"/>
          <w:sz w:val="16"/>
          <w:szCs w:val="16"/>
        </w:rPr>
        <w:t xml:space="preserve"> </w:t>
      </w:r>
      <w:r w:rsidRPr="007131A3">
        <w:rPr>
          <w:rFonts w:ascii="Verdana" w:hAnsi="Verdana"/>
          <w:i/>
          <w:sz w:val="16"/>
          <w:szCs w:val="16"/>
        </w:rPr>
        <w:t xml:space="preserve">1993 </w:t>
      </w:r>
      <w:r w:rsidRPr="007131A3">
        <w:rPr>
          <w:rFonts w:ascii="Verdana" w:hAnsi="Verdana"/>
          <w:sz w:val="16"/>
          <w:szCs w:val="16"/>
        </w:rPr>
        <w:t>(Cwlth).</w:t>
      </w:r>
    </w:p>
    <w:p w14:paraId="6EF6E179" w14:textId="77777777" w:rsidR="002730A7" w:rsidRDefault="002730A7" w:rsidP="007131A3">
      <w:pPr>
        <w:spacing w:before="124" w:line="307" w:lineRule="auto"/>
        <w:ind w:left="220" w:right="1193"/>
        <w:jc w:val="both"/>
        <w:rPr>
          <w:rFonts w:ascii="Verdana" w:hAnsi="Verdana"/>
          <w:sz w:val="16"/>
          <w:szCs w:val="16"/>
        </w:rPr>
      </w:pPr>
    </w:p>
    <w:p w14:paraId="549ED974" w14:textId="77777777" w:rsidR="002730A7" w:rsidRDefault="002730A7" w:rsidP="007131A3">
      <w:pPr>
        <w:spacing w:before="124" w:line="307" w:lineRule="auto"/>
        <w:ind w:left="220" w:right="1193"/>
        <w:jc w:val="both"/>
        <w:rPr>
          <w:rFonts w:ascii="Verdana" w:hAnsi="Verdana"/>
          <w:sz w:val="16"/>
          <w:szCs w:val="16"/>
        </w:rPr>
      </w:pPr>
    </w:p>
    <w:p w14:paraId="1349F76A" w14:textId="77777777" w:rsidR="002730A7" w:rsidRDefault="002730A7" w:rsidP="007131A3">
      <w:pPr>
        <w:spacing w:before="124" w:line="307" w:lineRule="auto"/>
        <w:ind w:left="220" w:right="1193"/>
        <w:jc w:val="both"/>
        <w:rPr>
          <w:rFonts w:ascii="Verdana" w:hAnsi="Verdana"/>
          <w:sz w:val="16"/>
          <w:szCs w:val="16"/>
        </w:rPr>
      </w:pPr>
    </w:p>
    <w:p w14:paraId="3D6E1638" w14:textId="77777777" w:rsidR="002730A7" w:rsidRDefault="002730A7" w:rsidP="007131A3">
      <w:pPr>
        <w:spacing w:before="124" w:line="307" w:lineRule="auto"/>
        <w:ind w:left="220" w:right="1193"/>
        <w:jc w:val="both"/>
        <w:rPr>
          <w:rFonts w:ascii="Verdana" w:hAnsi="Verdana"/>
          <w:sz w:val="16"/>
          <w:szCs w:val="16"/>
        </w:rPr>
      </w:pPr>
    </w:p>
    <w:p w14:paraId="01F5080C" w14:textId="77777777" w:rsidR="002730A7" w:rsidRDefault="002730A7" w:rsidP="007131A3">
      <w:pPr>
        <w:spacing w:before="124" w:line="307" w:lineRule="auto"/>
        <w:ind w:left="220" w:right="1193"/>
        <w:jc w:val="both"/>
        <w:rPr>
          <w:rFonts w:ascii="Verdana" w:hAnsi="Verdana"/>
          <w:sz w:val="16"/>
          <w:szCs w:val="16"/>
        </w:rPr>
      </w:pPr>
    </w:p>
    <w:p w14:paraId="7E7F4F73" w14:textId="77777777" w:rsidR="002730A7" w:rsidRDefault="002730A7" w:rsidP="007131A3">
      <w:pPr>
        <w:spacing w:before="124" w:line="307" w:lineRule="auto"/>
        <w:ind w:left="220" w:right="1193"/>
        <w:jc w:val="both"/>
        <w:rPr>
          <w:rFonts w:ascii="Verdana" w:hAnsi="Verdana"/>
          <w:sz w:val="16"/>
          <w:szCs w:val="16"/>
        </w:rPr>
      </w:pPr>
    </w:p>
    <w:p w14:paraId="2F0A6975" w14:textId="77777777" w:rsidR="002730A7" w:rsidRDefault="002730A7" w:rsidP="007131A3">
      <w:pPr>
        <w:spacing w:before="124" w:line="307" w:lineRule="auto"/>
        <w:ind w:left="220" w:right="1193"/>
        <w:jc w:val="both"/>
        <w:rPr>
          <w:rFonts w:ascii="Verdana" w:hAnsi="Verdana"/>
          <w:sz w:val="16"/>
          <w:szCs w:val="16"/>
        </w:rPr>
      </w:pPr>
    </w:p>
    <w:p w14:paraId="69E034FD" w14:textId="77777777" w:rsidR="002730A7" w:rsidRDefault="002730A7" w:rsidP="007131A3">
      <w:pPr>
        <w:spacing w:before="124" w:line="307" w:lineRule="auto"/>
        <w:ind w:left="220" w:right="1193"/>
        <w:jc w:val="both"/>
        <w:rPr>
          <w:rFonts w:ascii="Verdana" w:hAnsi="Verdana"/>
          <w:sz w:val="16"/>
          <w:szCs w:val="16"/>
        </w:rPr>
      </w:pPr>
    </w:p>
    <w:p w14:paraId="7BDEE10D" w14:textId="77777777" w:rsidR="002730A7" w:rsidRDefault="002730A7" w:rsidP="007131A3">
      <w:pPr>
        <w:spacing w:before="124" w:line="307" w:lineRule="auto"/>
        <w:ind w:left="220" w:right="1193"/>
        <w:jc w:val="both"/>
        <w:rPr>
          <w:rFonts w:ascii="Verdana" w:hAnsi="Verdana"/>
          <w:sz w:val="16"/>
          <w:szCs w:val="16"/>
        </w:rPr>
      </w:pPr>
    </w:p>
    <w:p w14:paraId="563856BD" w14:textId="77777777" w:rsidR="002730A7" w:rsidRDefault="002730A7" w:rsidP="007131A3">
      <w:pPr>
        <w:spacing w:before="124" w:line="307" w:lineRule="auto"/>
        <w:ind w:left="220" w:right="1193"/>
        <w:jc w:val="both"/>
        <w:rPr>
          <w:rFonts w:ascii="Verdana" w:hAnsi="Verdana"/>
          <w:sz w:val="16"/>
          <w:szCs w:val="16"/>
        </w:rPr>
      </w:pPr>
    </w:p>
    <w:p w14:paraId="0A171983" w14:textId="77777777" w:rsidR="002730A7" w:rsidRDefault="002730A7" w:rsidP="007131A3">
      <w:pPr>
        <w:spacing w:before="124" w:line="307" w:lineRule="auto"/>
        <w:ind w:left="220" w:right="1193"/>
        <w:jc w:val="both"/>
        <w:rPr>
          <w:rFonts w:ascii="Verdana" w:hAnsi="Verdana"/>
          <w:sz w:val="16"/>
          <w:szCs w:val="16"/>
        </w:rPr>
      </w:pPr>
    </w:p>
    <w:p w14:paraId="61D04DAF" w14:textId="77777777" w:rsidR="002730A7" w:rsidRDefault="002730A7" w:rsidP="007131A3">
      <w:pPr>
        <w:spacing w:before="124" w:line="307" w:lineRule="auto"/>
        <w:ind w:left="220" w:right="1193"/>
        <w:jc w:val="both"/>
        <w:rPr>
          <w:rFonts w:ascii="Verdana" w:hAnsi="Verdana"/>
          <w:sz w:val="16"/>
          <w:szCs w:val="16"/>
        </w:rPr>
      </w:pPr>
    </w:p>
    <w:p w14:paraId="504C103C" w14:textId="77777777" w:rsidR="002730A7" w:rsidRDefault="002730A7" w:rsidP="007131A3">
      <w:pPr>
        <w:spacing w:before="124" w:line="307" w:lineRule="auto"/>
        <w:ind w:left="220" w:right="1193"/>
        <w:jc w:val="both"/>
        <w:rPr>
          <w:rFonts w:ascii="Verdana" w:hAnsi="Verdana"/>
          <w:sz w:val="16"/>
          <w:szCs w:val="16"/>
        </w:rPr>
      </w:pPr>
    </w:p>
    <w:p w14:paraId="5624ABC1" w14:textId="77777777" w:rsidR="002730A7" w:rsidRDefault="002730A7" w:rsidP="007131A3">
      <w:pPr>
        <w:spacing w:before="124" w:line="307" w:lineRule="auto"/>
        <w:ind w:left="220" w:right="1193"/>
        <w:jc w:val="both"/>
        <w:rPr>
          <w:rFonts w:ascii="Verdana" w:hAnsi="Verdana"/>
          <w:sz w:val="16"/>
          <w:szCs w:val="16"/>
        </w:rPr>
      </w:pPr>
    </w:p>
    <w:p w14:paraId="7668D906" w14:textId="77777777" w:rsidR="002730A7" w:rsidRDefault="002730A7" w:rsidP="007131A3">
      <w:pPr>
        <w:spacing w:before="124" w:line="307" w:lineRule="auto"/>
        <w:ind w:left="220" w:right="1193"/>
        <w:jc w:val="both"/>
        <w:rPr>
          <w:rFonts w:ascii="Verdana" w:hAnsi="Verdana"/>
          <w:sz w:val="16"/>
          <w:szCs w:val="16"/>
        </w:rPr>
      </w:pPr>
    </w:p>
    <w:p w14:paraId="483AC01C" w14:textId="77777777" w:rsidR="002730A7" w:rsidRDefault="002730A7" w:rsidP="007131A3">
      <w:pPr>
        <w:spacing w:before="124" w:line="307" w:lineRule="auto"/>
        <w:ind w:left="220" w:right="1193"/>
        <w:jc w:val="both"/>
        <w:rPr>
          <w:rFonts w:ascii="Verdana" w:hAnsi="Verdana"/>
          <w:sz w:val="16"/>
          <w:szCs w:val="16"/>
        </w:rPr>
      </w:pPr>
    </w:p>
    <w:p w14:paraId="4B609DDC" w14:textId="77777777" w:rsidR="002730A7" w:rsidRDefault="002730A7" w:rsidP="007131A3">
      <w:pPr>
        <w:spacing w:before="124" w:line="307" w:lineRule="auto"/>
        <w:ind w:left="220" w:right="1193"/>
        <w:jc w:val="both"/>
        <w:rPr>
          <w:rFonts w:ascii="Verdana" w:hAnsi="Verdana"/>
          <w:sz w:val="16"/>
          <w:szCs w:val="16"/>
        </w:rPr>
      </w:pPr>
    </w:p>
    <w:p w14:paraId="235FB1EA" w14:textId="77777777" w:rsidR="002730A7" w:rsidRDefault="002730A7" w:rsidP="002730A7">
      <w:pPr>
        <w:spacing w:before="124" w:line="307" w:lineRule="auto"/>
        <w:ind w:right="1193"/>
        <w:jc w:val="both"/>
        <w:rPr>
          <w:rFonts w:ascii="Verdana" w:hAnsi="Verdana"/>
          <w:sz w:val="16"/>
          <w:szCs w:val="16"/>
        </w:rPr>
      </w:pPr>
    </w:p>
    <w:p w14:paraId="0F0720B6" w14:textId="77777777" w:rsidR="002730A7" w:rsidRDefault="002730A7" w:rsidP="007131A3">
      <w:pPr>
        <w:spacing w:before="124" w:line="307" w:lineRule="auto"/>
        <w:ind w:left="220" w:right="1193"/>
        <w:jc w:val="both"/>
        <w:rPr>
          <w:rFonts w:ascii="Verdana" w:hAnsi="Verdana"/>
          <w:sz w:val="16"/>
          <w:szCs w:val="16"/>
        </w:rPr>
      </w:pPr>
    </w:p>
    <w:p w14:paraId="0F550886" w14:textId="29391C80" w:rsidR="002730A7" w:rsidRPr="007131A3" w:rsidRDefault="002730A7" w:rsidP="007131A3">
      <w:pPr>
        <w:spacing w:before="124" w:line="307" w:lineRule="auto"/>
        <w:ind w:left="220" w:right="1193"/>
        <w:jc w:val="both"/>
        <w:rPr>
          <w:rFonts w:ascii="Verdana" w:hAnsi="Verdana"/>
          <w:sz w:val="16"/>
          <w:szCs w:val="16"/>
        </w:rPr>
        <w:sectPr w:rsidR="002730A7" w:rsidRPr="007131A3">
          <w:footerReference w:type="default" r:id="rId10"/>
          <w:pgSz w:w="11910" w:h="16850"/>
          <w:pgMar w:top="1380" w:right="360" w:bottom="1440" w:left="1220" w:header="0" w:footer="1246" w:gutter="0"/>
          <w:pgNumType w:start="2"/>
          <w:cols w:space="720"/>
        </w:sectPr>
      </w:pPr>
    </w:p>
    <w:bookmarkStart w:id="1" w:name="_Toc49760572" w:displacedByCustomXml="next"/>
    <w:sdt>
      <w:sdtPr>
        <w:rPr>
          <w:rFonts w:ascii="Times New Roman" w:eastAsia="Times New Roman" w:hAnsi="Times New Roman" w:cs="Times New Roman"/>
          <w:sz w:val="24"/>
          <w:szCs w:val="24"/>
          <w:lang w:eastAsia="en-US" w:bidi="ar-SA"/>
        </w:rPr>
        <w:id w:val="2141445712"/>
        <w:docPartObj>
          <w:docPartGallery w:val="Table of Contents"/>
          <w:docPartUnique/>
        </w:docPartObj>
      </w:sdtPr>
      <w:sdtEndPr>
        <w:rPr>
          <w:b/>
          <w:bCs/>
          <w:noProof/>
        </w:rPr>
      </w:sdtEndPr>
      <w:sdtContent>
        <w:p w14:paraId="48D4BBF7" w14:textId="4DD6ADAE" w:rsidR="002730A7" w:rsidRPr="00484CCF" w:rsidRDefault="002730A7" w:rsidP="00484CCF">
          <w:pPr>
            <w:pStyle w:val="Heading1"/>
            <w:numPr>
              <w:ilvl w:val="0"/>
              <w:numId w:val="7"/>
            </w:numPr>
            <w:tabs>
              <w:tab w:val="left" w:pos="284"/>
            </w:tabs>
            <w:spacing w:after="240"/>
            <w:rPr>
              <w:color w:val="006FC0"/>
            </w:rPr>
          </w:pPr>
          <w:r w:rsidRPr="00484CCF">
            <w:rPr>
              <w:color w:val="006FC0"/>
            </w:rPr>
            <w:t>Contents</w:t>
          </w:r>
          <w:bookmarkEnd w:id="1"/>
        </w:p>
        <w:p w14:paraId="01367755" w14:textId="320329BC" w:rsidR="002E1FC1" w:rsidRDefault="002730A7">
          <w:pPr>
            <w:pStyle w:val="TOC1"/>
            <w:tabs>
              <w:tab w:val="right" w:leader="dot" w:pos="9402"/>
            </w:tabs>
            <w:rPr>
              <w:rFonts w:asciiTheme="minorHAnsi" w:eastAsiaTheme="minorEastAsia" w:hAnsiTheme="minorHAnsi" w:cstheme="minorBidi"/>
              <w:noProof/>
              <w:sz w:val="22"/>
              <w:szCs w:val="22"/>
              <w:lang w:bidi="ar-SA"/>
            </w:rPr>
          </w:pPr>
          <w:r>
            <w:fldChar w:fldCharType="begin"/>
          </w:r>
          <w:r>
            <w:instrText xml:space="preserve"> TOC \o "1-3" \h \z \u </w:instrText>
          </w:r>
          <w:r>
            <w:fldChar w:fldCharType="separate"/>
          </w:r>
          <w:hyperlink w:anchor="_Toc49760572" w:history="1">
            <w:r w:rsidR="002E1FC1" w:rsidRPr="004E7D8F">
              <w:rPr>
                <w:rStyle w:val="Hyperlink"/>
                <w:noProof/>
              </w:rPr>
              <w:t>1.</w:t>
            </w:r>
            <w:r w:rsidR="002E1FC1">
              <w:rPr>
                <w:rFonts w:asciiTheme="minorHAnsi" w:eastAsiaTheme="minorEastAsia" w:hAnsiTheme="minorHAnsi" w:cstheme="minorBidi"/>
                <w:noProof/>
                <w:sz w:val="22"/>
                <w:szCs w:val="22"/>
                <w:lang w:bidi="ar-SA"/>
              </w:rPr>
              <w:tab/>
            </w:r>
            <w:r w:rsidR="002E1FC1" w:rsidRPr="004E7D8F">
              <w:rPr>
                <w:rStyle w:val="Hyperlink"/>
                <w:noProof/>
              </w:rPr>
              <w:t>Contents</w:t>
            </w:r>
            <w:r w:rsidR="002E1FC1">
              <w:rPr>
                <w:noProof/>
                <w:webHidden/>
              </w:rPr>
              <w:tab/>
            </w:r>
            <w:r w:rsidR="002E1FC1">
              <w:rPr>
                <w:noProof/>
                <w:webHidden/>
              </w:rPr>
              <w:fldChar w:fldCharType="begin"/>
            </w:r>
            <w:r w:rsidR="002E1FC1">
              <w:rPr>
                <w:noProof/>
                <w:webHidden/>
              </w:rPr>
              <w:instrText xml:space="preserve"> PAGEREF _Toc49760572 \h </w:instrText>
            </w:r>
            <w:r w:rsidR="002E1FC1">
              <w:rPr>
                <w:noProof/>
                <w:webHidden/>
              </w:rPr>
            </w:r>
            <w:r w:rsidR="002E1FC1">
              <w:rPr>
                <w:noProof/>
                <w:webHidden/>
              </w:rPr>
              <w:fldChar w:fldCharType="separate"/>
            </w:r>
            <w:r w:rsidR="00D32B3F">
              <w:rPr>
                <w:noProof/>
                <w:webHidden/>
              </w:rPr>
              <w:t>3</w:t>
            </w:r>
            <w:r w:rsidR="002E1FC1">
              <w:rPr>
                <w:noProof/>
                <w:webHidden/>
              </w:rPr>
              <w:fldChar w:fldCharType="end"/>
            </w:r>
          </w:hyperlink>
        </w:p>
        <w:p w14:paraId="218CB493" w14:textId="412494CF" w:rsidR="002E1FC1" w:rsidRDefault="00380FC6">
          <w:pPr>
            <w:pStyle w:val="TOC1"/>
            <w:tabs>
              <w:tab w:val="right" w:leader="dot" w:pos="9402"/>
            </w:tabs>
            <w:rPr>
              <w:rFonts w:asciiTheme="minorHAnsi" w:eastAsiaTheme="minorEastAsia" w:hAnsiTheme="minorHAnsi" w:cstheme="minorBidi"/>
              <w:noProof/>
              <w:sz w:val="22"/>
              <w:szCs w:val="22"/>
              <w:lang w:bidi="ar-SA"/>
            </w:rPr>
          </w:pPr>
          <w:hyperlink w:anchor="_Toc49760573" w:history="1">
            <w:r w:rsidR="002E1FC1" w:rsidRPr="004E7D8F">
              <w:rPr>
                <w:rStyle w:val="Hyperlink"/>
                <w:noProof/>
              </w:rPr>
              <w:t>2.</w:t>
            </w:r>
            <w:r w:rsidR="002E1FC1">
              <w:rPr>
                <w:rFonts w:asciiTheme="minorHAnsi" w:eastAsiaTheme="minorEastAsia" w:hAnsiTheme="minorHAnsi" w:cstheme="minorBidi"/>
                <w:noProof/>
                <w:sz w:val="22"/>
                <w:szCs w:val="22"/>
                <w:lang w:bidi="ar-SA"/>
              </w:rPr>
              <w:tab/>
            </w:r>
            <w:r w:rsidR="002E1FC1" w:rsidRPr="004E7D8F">
              <w:rPr>
                <w:rStyle w:val="Hyperlink"/>
                <w:noProof/>
              </w:rPr>
              <w:t>Acknowledgements</w:t>
            </w:r>
            <w:r w:rsidR="002E1FC1">
              <w:rPr>
                <w:noProof/>
                <w:webHidden/>
              </w:rPr>
              <w:tab/>
            </w:r>
            <w:r w:rsidR="002E1FC1">
              <w:rPr>
                <w:noProof/>
                <w:webHidden/>
              </w:rPr>
              <w:fldChar w:fldCharType="begin"/>
            </w:r>
            <w:r w:rsidR="002E1FC1">
              <w:rPr>
                <w:noProof/>
                <w:webHidden/>
              </w:rPr>
              <w:instrText xml:space="preserve"> PAGEREF _Toc49760573 \h </w:instrText>
            </w:r>
            <w:r w:rsidR="002E1FC1">
              <w:rPr>
                <w:noProof/>
                <w:webHidden/>
              </w:rPr>
            </w:r>
            <w:r w:rsidR="002E1FC1">
              <w:rPr>
                <w:noProof/>
                <w:webHidden/>
              </w:rPr>
              <w:fldChar w:fldCharType="separate"/>
            </w:r>
            <w:r w:rsidR="00D32B3F">
              <w:rPr>
                <w:noProof/>
                <w:webHidden/>
              </w:rPr>
              <w:t>9</w:t>
            </w:r>
            <w:r w:rsidR="002E1FC1">
              <w:rPr>
                <w:noProof/>
                <w:webHidden/>
              </w:rPr>
              <w:fldChar w:fldCharType="end"/>
            </w:r>
          </w:hyperlink>
        </w:p>
        <w:p w14:paraId="2DF83AD2" w14:textId="11EED2F8" w:rsidR="002E1FC1" w:rsidRDefault="00380FC6">
          <w:pPr>
            <w:pStyle w:val="TOC1"/>
            <w:tabs>
              <w:tab w:val="right" w:leader="dot" w:pos="9402"/>
            </w:tabs>
            <w:rPr>
              <w:rFonts w:asciiTheme="minorHAnsi" w:eastAsiaTheme="minorEastAsia" w:hAnsiTheme="minorHAnsi" w:cstheme="minorBidi"/>
              <w:noProof/>
              <w:sz w:val="22"/>
              <w:szCs w:val="22"/>
              <w:lang w:bidi="ar-SA"/>
            </w:rPr>
          </w:pPr>
          <w:hyperlink w:anchor="_Toc49760574" w:history="1">
            <w:r w:rsidR="002E1FC1" w:rsidRPr="004E7D8F">
              <w:rPr>
                <w:rStyle w:val="Hyperlink"/>
                <w:noProof/>
              </w:rPr>
              <w:t>3.</w:t>
            </w:r>
            <w:r w:rsidR="002E1FC1">
              <w:rPr>
                <w:rFonts w:asciiTheme="minorHAnsi" w:eastAsiaTheme="minorEastAsia" w:hAnsiTheme="minorHAnsi" w:cstheme="minorBidi"/>
                <w:noProof/>
                <w:sz w:val="22"/>
                <w:szCs w:val="22"/>
                <w:lang w:bidi="ar-SA"/>
              </w:rPr>
              <w:tab/>
            </w:r>
            <w:r w:rsidR="002E1FC1" w:rsidRPr="004E7D8F">
              <w:rPr>
                <w:rStyle w:val="Hyperlink"/>
                <w:noProof/>
              </w:rPr>
              <w:t>Terms of Reference</w:t>
            </w:r>
            <w:r w:rsidR="002E1FC1">
              <w:rPr>
                <w:noProof/>
                <w:webHidden/>
              </w:rPr>
              <w:tab/>
            </w:r>
            <w:r w:rsidR="002E1FC1">
              <w:rPr>
                <w:noProof/>
                <w:webHidden/>
              </w:rPr>
              <w:fldChar w:fldCharType="begin"/>
            </w:r>
            <w:r w:rsidR="002E1FC1">
              <w:rPr>
                <w:noProof/>
                <w:webHidden/>
              </w:rPr>
              <w:instrText xml:space="preserve"> PAGEREF _Toc49760574 \h </w:instrText>
            </w:r>
            <w:r w:rsidR="002E1FC1">
              <w:rPr>
                <w:noProof/>
                <w:webHidden/>
              </w:rPr>
            </w:r>
            <w:r w:rsidR="002E1FC1">
              <w:rPr>
                <w:noProof/>
                <w:webHidden/>
              </w:rPr>
              <w:fldChar w:fldCharType="separate"/>
            </w:r>
            <w:r w:rsidR="00D32B3F">
              <w:rPr>
                <w:noProof/>
                <w:webHidden/>
              </w:rPr>
              <w:t>10</w:t>
            </w:r>
            <w:r w:rsidR="002E1FC1">
              <w:rPr>
                <w:noProof/>
                <w:webHidden/>
              </w:rPr>
              <w:fldChar w:fldCharType="end"/>
            </w:r>
          </w:hyperlink>
        </w:p>
        <w:p w14:paraId="26F565AA" w14:textId="781EEC40" w:rsidR="002E1FC1" w:rsidRDefault="00380FC6">
          <w:pPr>
            <w:pStyle w:val="TOC1"/>
            <w:tabs>
              <w:tab w:val="right" w:leader="dot" w:pos="9402"/>
            </w:tabs>
            <w:rPr>
              <w:rFonts w:asciiTheme="minorHAnsi" w:eastAsiaTheme="minorEastAsia" w:hAnsiTheme="minorHAnsi" w:cstheme="minorBidi"/>
              <w:noProof/>
              <w:sz w:val="22"/>
              <w:szCs w:val="22"/>
              <w:lang w:bidi="ar-SA"/>
            </w:rPr>
          </w:pPr>
          <w:hyperlink w:anchor="_Toc49760575" w:history="1">
            <w:r w:rsidR="002E1FC1" w:rsidRPr="004E7D8F">
              <w:rPr>
                <w:rStyle w:val="Hyperlink"/>
                <w:noProof/>
              </w:rPr>
              <w:t>4.</w:t>
            </w:r>
            <w:r w:rsidR="002E1FC1">
              <w:rPr>
                <w:rFonts w:asciiTheme="minorHAnsi" w:eastAsiaTheme="minorEastAsia" w:hAnsiTheme="minorHAnsi" w:cstheme="minorBidi"/>
                <w:noProof/>
                <w:sz w:val="22"/>
                <w:szCs w:val="22"/>
                <w:lang w:bidi="ar-SA"/>
              </w:rPr>
              <w:tab/>
            </w:r>
            <w:r w:rsidR="002E1FC1" w:rsidRPr="004E7D8F">
              <w:rPr>
                <w:rStyle w:val="Hyperlink"/>
                <w:noProof/>
              </w:rPr>
              <w:t>Executive Summary</w:t>
            </w:r>
            <w:r w:rsidR="002E1FC1">
              <w:rPr>
                <w:noProof/>
                <w:webHidden/>
              </w:rPr>
              <w:tab/>
            </w:r>
            <w:r w:rsidR="002E1FC1">
              <w:rPr>
                <w:noProof/>
                <w:webHidden/>
              </w:rPr>
              <w:fldChar w:fldCharType="begin"/>
            </w:r>
            <w:r w:rsidR="002E1FC1">
              <w:rPr>
                <w:noProof/>
                <w:webHidden/>
              </w:rPr>
              <w:instrText xml:space="preserve"> PAGEREF _Toc49760575 \h </w:instrText>
            </w:r>
            <w:r w:rsidR="002E1FC1">
              <w:rPr>
                <w:noProof/>
                <w:webHidden/>
              </w:rPr>
            </w:r>
            <w:r w:rsidR="002E1FC1">
              <w:rPr>
                <w:noProof/>
                <w:webHidden/>
              </w:rPr>
              <w:fldChar w:fldCharType="separate"/>
            </w:r>
            <w:r w:rsidR="00D32B3F">
              <w:rPr>
                <w:noProof/>
                <w:webHidden/>
              </w:rPr>
              <w:t>11</w:t>
            </w:r>
            <w:r w:rsidR="002E1FC1">
              <w:rPr>
                <w:noProof/>
                <w:webHidden/>
              </w:rPr>
              <w:fldChar w:fldCharType="end"/>
            </w:r>
          </w:hyperlink>
        </w:p>
        <w:p w14:paraId="2F4A0503" w14:textId="024C5CD4" w:rsidR="002E1FC1" w:rsidRDefault="00380FC6">
          <w:pPr>
            <w:pStyle w:val="TOC1"/>
            <w:tabs>
              <w:tab w:val="right" w:leader="dot" w:pos="9402"/>
            </w:tabs>
            <w:rPr>
              <w:rFonts w:asciiTheme="minorHAnsi" w:eastAsiaTheme="minorEastAsia" w:hAnsiTheme="minorHAnsi" w:cstheme="minorBidi"/>
              <w:noProof/>
              <w:sz w:val="22"/>
              <w:szCs w:val="22"/>
              <w:lang w:bidi="ar-SA"/>
            </w:rPr>
          </w:pPr>
          <w:hyperlink w:anchor="_Toc49760576" w:history="1">
            <w:r w:rsidR="002E1FC1" w:rsidRPr="004E7D8F">
              <w:rPr>
                <w:rStyle w:val="Hyperlink"/>
                <w:noProof/>
              </w:rPr>
              <w:t>5.</w:t>
            </w:r>
            <w:r w:rsidR="002E1FC1">
              <w:rPr>
                <w:rFonts w:asciiTheme="minorHAnsi" w:eastAsiaTheme="minorEastAsia" w:hAnsiTheme="minorHAnsi" w:cstheme="minorBidi"/>
                <w:noProof/>
                <w:sz w:val="22"/>
                <w:szCs w:val="22"/>
                <w:lang w:bidi="ar-SA"/>
              </w:rPr>
              <w:tab/>
            </w:r>
            <w:r w:rsidR="002E1FC1" w:rsidRPr="004E7D8F">
              <w:rPr>
                <w:rStyle w:val="Hyperlink"/>
                <w:noProof/>
              </w:rPr>
              <w:t>Methods</w:t>
            </w:r>
            <w:r w:rsidR="002E1FC1">
              <w:rPr>
                <w:noProof/>
                <w:webHidden/>
              </w:rPr>
              <w:tab/>
            </w:r>
            <w:r w:rsidR="002E1FC1">
              <w:rPr>
                <w:noProof/>
                <w:webHidden/>
              </w:rPr>
              <w:fldChar w:fldCharType="begin"/>
            </w:r>
            <w:r w:rsidR="002E1FC1">
              <w:rPr>
                <w:noProof/>
                <w:webHidden/>
              </w:rPr>
              <w:instrText xml:space="preserve"> PAGEREF _Toc49760576 \h </w:instrText>
            </w:r>
            <w:r w:rsidR="002E1FC1">
              <w:rPr>
                <w:noProof/>
                <w:webHidden/>
              </w:rPr>
            </w:r>
            <w:r w:rsidR="002E1FC1">
              <w:rPr>
                <w:noProof/>
                <w:webHidden/>
              </w:rPr>
              <w:fldChar w:fldCharType="separate"/>
            </w:r>
            <w:r w:rsidR="00D32B3F">
              <w:rPr>
                <w:noProof/>
                <w:webHidden/>
              </w:rPr>
              <w:t>15</w:t>
            </w:r>
            <w:r w:rsidR="002E1FC1">
              <w:rPr>
                <w:noProof/>
                <w:webHidden/>
              </w:rPr>
              <w:fldChar w:fldCharType="end"/>
            </w:r>
          </w:hyperlink>
        </w:p>
        <w:p w14:paraId="45AF028B" w14:textId="6759178A"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577" w:history="1">
            <w:r w:rsidR="002E1FC1" w:rsidRPr="00263F9D">
              <w:rPr>
                <w:rStyle w:val="Hyperlink"/>
                <w:b w:val="0"/>
                <w:bCs w:val="0"/>
                <w:noProof/>
              </w:rPr>
              <w:t>5.1 Process</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_Toc49760577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15</w:t>
            </w:r>
            <w:r w:rsidR="002E1FC1" w:rsidRPr="00263F9D">
              <w:rPr>
                <w:b w:val="0"/>
                <w:bCs w:val="0"/>
                <w:noProof/>
                <w:webHidden/>
              </w:rPr>
              <w:fldChar w:fldCharType="end"/>
            </w:r>
          </w:hyperlink>
        </w:p>
        <w:p w14:paraId="66016466" w14:textId="0680234D"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578" w:history="1">
            <w:r w:rsidR="002E1FC1" w:rsidRPr="00263F9D">
              <w:rPr>
                <w:rStyle w:val="Hyperlink"/>
                <w:b w:val="0"/>
                <w:bCs w:val="0"/>
                <w:noProof/>
              </w:rPr>
              <w:t>5.2 Difficulties arising from the process</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_Toc49760578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15</w:t>
            </w:r>
            <w:r w:rsidR="002E1FC1" w:rsidRPr="00263F9D">
              <w:rPr>
                <w:b w:val="0"/>
                <w:bCs w:val="0"/>
                <w:noProof/>
                <w:webHidden/>
              </w:rPr>
              <w:fldChar w:fldCharType="end"/>
            </w:r>
          </w:hyperlink>
        </w:p>
        <w:p w14:paraId="5E7593BD" w14:textId="5F835965" w:rsidR="002E1FC1" w:rsidRDefault="00380FC6">
          <w:pPr>
            <w:pStyle w:val="TOC1"/>
            <w:tabs>
              <w:tab w:val="right" w:leader="dot" w:pos="9402"/>
            </w:tabs>
            <w:rPr>
              <w:rFonts w:asciiTheme="minorHAnsi" w:eastAsiaTheme="minorEastAsia" w:hAnsiTheme="minorHAnsi" w:cstheme="minorBidi"/>
              <w:noProof/>
              <w:sz w:val="22"/>
              <w:szCs w:val="22"/>
              <w:lang w:bidi="ar-SA"/>
            </w:rPr>
          </w:pPr>
          <w:hyperlink w:anchor="_Toc49760579" w:history="1">
            <w:r w:rsidR="002E1FC1" w:rsidRPr="004E7D8F">
              <w:rPr>
                <w:rStyle w:val="Hyperlink"/>
                <w:noProof/>
              </w:rPr>
              <w:t>6.</w:t>
            </w:r>
            <w:r w:rsidR="002E1FC1">
              <w:rPr>
                <w:rFonts w:asciiTheme="minorHAnsi" w:eastAsiaTheme="minorEastAsia" w:hAnsiTheme="minorHAnsi" w:cstheme="minorBidi"/>
                <w:noProof/>
                <w:sz w:val="22"/>
                <w:szCs w:val="22"/>
                <w:lang w:bidi="ar-SA"/>
              </w:rPr>
              <w:tab/>
            </w:r>
            <w:r w:rsidR="002E1FC1" w:rsidRPr="004E7D8F">
              <w:rPr>
                <w:rStyle w:val="Hyperlink"/>
                <w:noProof/>
              </w:rPr>
              <w:t>Species Information</w:t>
            </w:r>
            <w:r w:rsidR="002E1FC1">
              <w:rPr>
                <w:noProof/>
                <w:webHidden/>
              </w:rPr>
              <w:tab/>
            </w:r>
            <w:r w:rsidR="002E1FC1">
              <w:rPr>
                <w:noProof/>
                <w:webHidden/>
              </w:rPr>
              <w:fldChar w:fldCharType="begin"/>
            </w:r>
            <w:r w:rsidR="002E1FC1">
              <w:rPr>
                <w:noProof/>
                <w:webHidden/>
              </w:rPr>
              <w:instrText xml:space="preserve"> PAGEREF _Toc49760579 \h </w:instrText>
            </w:r>
            <w:r w:rsidR="002E1FC1">
              <w:rPr>
                <w:noProof/>
                <w:webHidden/>
              </w:rPr>
            </w:r>
            <w:r w:rsidR="002E1FC1">
              <w:rPr>
                <w:noProof/>
                <w:webHidden/>
              </w:rPr>
              <w:fldChar w:fldCharType="separate"/>
            </w:r>
            <w:r w:rsidR="00D32B3F">
              <w:rPr>
                <w:noProof/>
                <w:webHidden/>
              </w:rPr>
              <w:t>16</w:t>
            </w:r>
            <w:r w:rsidR="002E1FC1">
              <w:rPr>
                <w:noProof/>
                <w:webHidden/>
              </w:rPr>
              <w:fldChar w:fldCharType="end"/>
            </w:r>
          </w:hyperlink>
        </w:p>
        <w:p w14:paraId="5FB1AF12" w14:textId="79951F8F"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580" w:history="1">
            <w:r w:rsidR="002E1FC1" w:rsidRPr="00263F9D">
              <w:rPr>
                <w:rStyle w:val="Hyperlink"/>
                <w:b w:val="0"/>
                <w:bCs w:val="0"/>
                <w:noProof/>
              </w:rPr>
              <w:t>6.1 Conservation status</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_Toc49760580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16</w:t>
            </w:r>
            <w:r w:rsidR="002E1FC1" w:rsidRPr="00263F9D">
              <w:rPr>
                <w:b w:val="0"/>
                <w:bCs w:val="0"/>
                <w:noProof/>
                <w:webHidden/>
              </w:rPr>
              <w:fldChar w:fldCharType="end"/>
            </w:r>
          </w:hyperlink>
        </w:p>
        <w:p w14:paraId="3E963795" w14:textId="3F575425"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581" w:history="1">
            <w:r w:rsidR="002E1FC1" w:rsidRPr="00263F9D">
              <w:rPr>
                <w:rStyle w:val="Hyperlink"/>
                <w:b w:val="0"/>
                <w:bCs w:val="0"/>
                <w:noProof/>
              </w:rPr>
              <w:t>6.2 Ecology</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_Toc49760581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17</w:t>
            </w:r>
            <w:r w:rsidR="002E1FC1" w:rsidRPr="00263F9D">
              <w:rPr>
                <w:b w:val="0"/>
                <w:bCs w:val="0"/>
                <w:noProof/>
                <w:webHidden/>
              </w:rPr>
              <w:fldChar w:fldCharType="end"/>
            </w:r>
          </w:hyperlink>
        </w:p>
        <w:p w14:paraId="23DF1424" w14:textId="092BC56E"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582" w:history="1">
            <w:r w:rsidR="002E1FC1" w:rsidRPr="00263F9D">
              <w:rPr>
                <w:rStyle w:val="Hyperlink"/>
                <w:b w:val="0"/>
                <w:bCs w:val="0"/>
                <w:noProof/>
              </w:rPr>
              <w:t>6.3 Distribution</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_Toc49760582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18</w:t>
            </w:r>
            <w:r w:rsidR="002E1FC1" w:rsidRPr="00263F9D">
              <w:rPr>
                <w:b w:val="0"/>
                <w:bCs w:val="0"/>
                <w:noProof/>
                <w:webHidden/>
              </w:rPr>
              <w:fldChar w:fldCharType="end"/>
            </w:r>
          </w:hyperlink>
        </w:p>
        <w:p w14:paraId="401467B8" w14:textId="4ABC60A0"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583" w:history="1">
            <w:r w:rsidR="002E1FC1" w:rsidRPr="00263F9D">
              <w:rPr>
                <w:rStyle w:val="Hyperlink"/>
                <w:b w:val="0"/>
                <w:bCs w:val="0"/>
                <w:noProof/>
              </w:rPr>
              <w:t>6.4 Breeding</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_Toc49760583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20</w:t>
            </w:r>
            <w:r w:rsidR="002E1FC1" w:rsidRPr="00263F9D">
              <w:rPr>
                <w:b w:val="0"/>
                <w:bCs w:val="0"/>
                <w:noProof/>
                <w:webHidden/>
              </w:rPr>
              <w:fldChar w:fldCharType="end"/>
            </w:r>
          </w:hyperlink>
        </w:p>
        <w:p w14:paraId="69DBD1FC" w14:textId="4D72B602"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584" w:history="1">
            <w:r w:rsidR="002E1FC1" w:rsidRPr="00263F9D">
              <w:rPr>
                <w:rStyle w:val="Hyperlink"/>
                <w:b w:val="0"/>
                <w:bCs w:val="0"/>
                <w:noProof/>
              </w:rPr>
              <w:t>6.5 Habitat</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_Toc49760584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21</w:t>
            </w:r>
            <w:r w:rsidR="002E1FC1" w:rsidRPr="00263F9D">
              <w:rPr>
                <w:b w:val="0"/>
                <w:bCs w:val="0"/>
                <w:noProof/>
                <w:webHidden/>
              </w:rPr>
              <w:fldChar w:fldCharType="end"/>
            </w:r>
          </w:hyperlink>
        </w:p>
        <w:p w14:paraId="3113B013" w14:textId="2D77AF47"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585" w:history="1">
            <w:r w:rsidR="002E1FC1" w:rsidRPr="00263F9D">
              <w:rPr>
                <w:rStyle w:val="Hyperlink"/>
                <w:noProof/>
              </w:rPr>
              <w:t>6.5.1 Breeding habitat</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_Toc49760585 \h </w:instrText>
            </w:r>
            <w:r w:rsidR="002E1FC1" w:rsidRPr="00263F9D">
              <w:rPr>
                <w:noProof/>
                <w:webHidden/>
              </w:rPr>
            </w:r>
            <w:r w:rsidR="002E1FC1" w:rsidRPr="00263F9D">
              <w:rPr>
                <w:noProof/>
                <w:webHidden/>
              </w:rPr>
              <w:fldChar w:fldCharType="separate"/>
            </w:r>
            <w:r w:rsidR="00D32B3F">
              <w:rPr>
                <w:noProof/>
                <w:webHidden/>
              </w:rPr>
              <w:t>21</w:t>
            </w:r>
            <w:r w:rsidR="002E1FC1" w:rsidRPr="00263F9D">
              <w:rPr>
                <w:noProof/>
                <w:webHidden/>
              </w:rPr>
              <w:fldChar w:fldCharType="end"/>
            </w:r>
          </w:hyperlink>
        </w:p>
        <w:p w14:paraId="5B56A896" w14:textId="0E4D3533"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586" w:history="1">
            <w:r w:rsidR="002E1FC1" w:rsidRPr="00263F9D">
              <w:rPr>
                <w:rStyle w:val="Hyperlink"/>
                <w:noProof/>
              </w:rPr>
              <w:t>6.5.2 Non-breeding habitat</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_Toc49760586 \h </w:instrText>
            </w:r>
            <w:r w:rsidR="002E1FC1" w:rsidRPr="00263F9D">
              <w:rPr>
                <w:noProof/>
                <w:webHidden/>
              </w:rPr>
            </w:r>
            <w:r w:rsidR="002E1FC1" w:rsidRPr="00263F9D">
              <w:rPr>
                <w:noProof/>
                <w:webHidden/>
              </w:rPr>
              <w:fldChar w:fldCharType="separate"/>
            </w:r>
            <w:r w:rsidR="00D32B3F">
              <w:rPr>
                <w:noProof/>
                <w:webHidden/>
              </w:rPr>
              <w:t>22</w:t>
            </w:r>
            <w:r w:rsidR="002E1FC1" w:rsidRPr="00263F9D">
              <w:rPr>
                <w:noProof/>
                <w:webHidden/>
              </w:rPr>
              <w:fldChar w:fldCharType="end"/>
            </w:r>
          </w:hyperlink>
        </w:p>
        <w:p w14:paraId="268E5A9C" w14:textId="3F376AE5" w:rsidR="002E1FC1" w:rsidRPr="00263F9D" w:rsidRDefault="00380FC6">
          <w:pPr>
            <w:pStyle w:val="TOC1"/>
            <w:tabs>
              <w:tab w:val="right" w:leader="dot" w:pos="9402"/>
            </w:tabs>
            <w:rPr>
              <w:rFonts w:asciiTheme="minorHAnsi" w:eastAsiaTheme="minorEastAsia" w:hAnsiTheme="minorHAnsi" w:cstheme="minorBidi"/>
              <w:noProof/>
              <w:sz w:val="22"/>
              <w:szCs w:val="22"/>
              <w:lang w:bidi="ar-SA"/>
            </w:rPr>
          </w:pPr>
          <w:hyperlink w:anchor="_Toc49760587" w:history="1">
            <w:r w:rsidR="002E1FC1" w:rsidRPr="00263F9D">
              <w:rPr>
                <w:rStyle w:val="Hyperlink"/>
                <w:noProof/>
              </w:rPr>
              <w:t>7.</w:t>
            </w:r>
            <w:r w:rsidR="002E1FC1" w:rsidRPr="00263F9D">
              <w:rPr>
                <w:rFonts w:asciiTheme="minorHAnsi" w:eastAsiaTheme="minorEastAsia" w:hAnsiTheme="minorHAnsi" w:cstheme="minorBidi"/>
                <w:noProof/>
                <w:sz w:val="22"/>
                <w:szCs w:val="22"/>
                <w:lang w:bidi="ar-SA"/>
              </w:rPr>
              <w:tab/>
            </w:r>
            <w:r w:rsidR="002E1FC1" w:rsidRPr="00263F9D">
              <w:rPr>
                <w:rStyle w:val="Hyperlink"/>
                <w:noProof/>
              </w:rPr>
              <w:t>Threats</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_Toc49760587 \h </w:instrText>
            </w:r>
            <w:r w:rsidR="002E1FC1" w:rsidRPr="00263F9D">
              <w:rPr>
                <w:noProof/>
                <w:webHidden/>
              </w:rPr>
            </w:r>
            <w:r w:rsidR="002E1FC1" w:rsidRPr="00263F9D">
              <w:rPr>
                <w:noProof/>
                <w:webHidden/>
              </w:rPr>
              <w:fldChar w:fldCharType="separate"/>
            </w:r>
            <w:r w:rsidR="00D32B3F">
              <w:rPr>
                <w:noProof/>
                <w:webHidden/>
              </w:rPr>
              <w:t>24</w:t>
            </w:r>
            <w:r w:rsidR="002E1FC1" w:rsidRPr="00263F9D">
              <w:rPr>
                <w:noProof/>
                <w:webHidden/>
              </w:rPr>
              <w:fldChar w:fldCharType="end"/>
            </w:r>
          </w:hyperlink>
        </w:p>
        <w:p w14:paraId="3E36DD87" w14:textId="1B34B627"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588" w:history="1">
            <w:r w:rsidR="002E1FC1" w:rsidRPr="00263F9D">
              <w:rPr>
                <w:rStyle w:val="Hyperlink"/>
                <w:b w:val="0"/>
                <w:bCs w:val="0"/>
                <w:noProof/>
              </w:rPr>
              <w:t>7.1 Habitat loss and degradation</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_Toc49760588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24</w:t>
            </w:r>
            <w:r w:rsidR="002E1FC1" w:rsidRPr="00263F9D">
              <w:rPr>
                <w:b w:val="0"/>
                <w:bCs w:val="0"/>
                <w:noProof/>
                <w:webHidden/>
              </w:rPr>
              <w:fldChar w:fldCharType="end"/>
            </w:r>
          </w:hyperlink>
        </w:p>
        <w:p w14:paraId="59DD4920" w14:textId="448F563B"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589" w:history="1">
            <w:r w:rsidR="002E1FC1" w:rsidRPr="00263F9D">
              <w:rPr>
                <w:rStyle w:val="Hyperlink"/>
                <w:b w:val="0"/>
                <w:bCs w:val="0"/>
                <w:noProof/>
              </w:rPr>
              <w:t>7.2 Small population size</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_Toc49760589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26</w:t>
            </w:r>
            <w:r w:rsidR="002E1FC1" w:rsidRPr="00263F9D">
              <w:rPr>
                <w:b w:val="0"/>
                <w:bCs w:val="0"/>
                <w:noProof/>
                <w:webHidden/>
              </w:rPr>
              <w:fldChar w:fldCharType="end"/>
            </w:r>
          </w:hyperlink>
        </w:p>
        <w:p w14:paraId="194B3C99" w14:textId="7BB45D2F"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590" w:history="1">
            <w:r w:rsidR="002E1FC1" w:rsidRPr="00263F9D">
              <w:rPr>
                <w:rStyle w:val="Hyperlink"/>
                <w:b w:val="0"/>
                <w:bCs w:val="0"/>
                <w:noProof/>
              </w:rPr>
              <w:t>7.3 Predators and competitors</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_Toc49760590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26</w:t>
            </w:r>
            <w:r w:rsidR="002E1FC1" w:rsidRPr="00263F9D">
              <w:rPr>
                <w:b w:val="0"/>
                <w:bCs w:val="0"/>
                <w:noProof/>
                <w:webHidden/>
              </w:rPr>
              <w:fldChar w:fldCharType="end"/>
            </w:r>
          </w:hyperlink>
        </w:p>
        <w:p w14:paraId="7660899A" w14:textId="16BD7FC0"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591" w:history="1">
            <w:r w:rsidR="002E1FC1" w:rsidRPr="00263F9D">
              <w:rPr>
                <w:rStyle w:val="Hyperlink"/>
                <w:b w:val="0"/>
                <w:bCs w:val="0"/>
                <w:noProof/>
              </w:rPr>
              <w:t>7.4 Stochastic factors</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_Toc49760591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27</w:t>
            </w:r>
            <w:r w:rsidR="002E1FC1" w:rsidRPr="00263F9D">
              <w:rPr>
                <w:b w:val="0"/>
                <w:bCs w:val="0"/>
                <w:noProof/>
                <w:webHidden/>
              </w:rPr>
              <w:fldChar w:fldCharType="end"/>
            </w:r>
          </w:hyperlink>
        </w:p>
        <w:p w14:paraId="708BD8D8" w14:textId="25883926"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592" w:history="1">
            <w:r w:rsidR="002E1FC1" w:rsidRPr="00263F9D">
              <w:rPr>
                <w:rStyle w:val="Hyperlink"/>
                <w:b w:val="0"/>
                <w:bCs w:val="0"/>
                <w:noProof/>
              </w:rPr>
              <w:t>7.5 Disease</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_Toc49760592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27</w:t>
            </w:r>
            <w:r w:rsidR="002E1FC1" w:rsidRPr="00263F9D">
              <w:rPr>
                <w:b w:val="0"/>
                <w:bCs w:val="0"/>
                <w:noProof/>
                <w:webHidden/>
              </w:rPr>
              <w:fldChar w:fldCharType="end"/>
            </w:r>
          </w:hyperlink>
        </w:p>
        <w:p w14:paraId="400AD912" w14:textId="3D18CA77"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593" w:history="1">
            <w:r w:rsidR="002E1FC1" w:rsidRPr="00263F9D">
              <w:rPr>
                <w:rStyle w:val="Hyperlink"/>
                <w:b w:val="0"/>
                <w:bCs w:val="0"/>
                <w:noProof/>
              </w:rPr>
              <w:t>7.6 Climate change</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_Toc49760593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28</w:t>
            </w:r>
            <w:r w:rsidR="002E1FC1" w:rsidRPr="00263F9D">
              <w:rPr>
                <w:b w:val="0"/>
                <w:bCs w:val="0"/>
                <w:noProof/>
                <w:webHidden/>
              </w:rPr>
              <w:fldChar w:fldCharType="end"/>
            </w:r>
          </w:hyperlink>
        </w:p>
        <w:p w14:paraId="7B365217" w14:textId="7FE72446"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594" w:history="1">
            <w:r w:rsidR="002E1FC1" w:rsidRPr="00263F9D">
              <w:rPr>
                <w:rStyle w:val="Hyperlink"/>
                <w:b w:val="0"/>
                <w:bCs w:val="0"/>
                <w:noProof/>
              </w:rPr>
              <w:t>7.7 Negative effects of management</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_Toc49760594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29</w:t>
            </w:r>
            <w:r w:rsidR="002E1FC1" w:rsidRPr="00263F9D">
              <w:rPr>
                <w:b w:val="0"/>
                <w:bCs w:val="0"/>
                <w:noProof/>
                <w:webHidden/>
              </w:rPr>
              <w:fldChar w:fldCharType="end"/>
            </w:r>
          </w:hyperlink>
        </w:p>
        <w:p w14:paraId="6DF8324A" w14:textId="5EBAB50B"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595" w:history="1">
            <w:r w:rsidR="002E1FC1" w:rsidRPr="00263F9D">
              <w:rPr>
                <w:rStyle w:val="Hyperlink"/>
                <w:b w:val="0"/>
                <w:bCs w:val="0"/>
                <w:noProof/>
              </w:rPr>
              <w:t>7.8 Invasive weeds</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_Toc49760595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29</w:t>
            </w:r>
            <w:r w:rsidR="002E1FC1" w:rsidRPr="00263F9D">
              <w:rPr>
                <w:b w:val="0"/>
                <w:bCs w:val="0"/>
                <w:noProof/>
                <w:webHidden/>
              </w:rPr>
              <w:fldChar w:fldCharType="end"/>
            </w:r>
          </w:hyperlink>
        </w:p>
        <w:p w14:paraId="65AE3D7D" w14:textId="5BEE279C"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596" w:history="1">
            <w:r w:rsidR="002E1FC1" w:rsidRPr="00263F9D">
              <w:rPr>
                <w:rStyle w:val="Hyperlink"/>
                <w:b w:val="0"/>
                <w:bCs w:val="0"/>
                <w:noProof/>
              </w:rPr>
              <w:t>7.9 Barriers to movement</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_Toc49760596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29</w:t>
            </w:r>
            <w:r w:rsidR="002E1FC1" w:rsidRPr="00263F9D">
              <w:rPr>
                <w:b w:val="0"/>
                <w:bCs w:val="0"/>
                <w:noProof/>
                <w:webHidden/>
              </w:rPr>
              <w:fldChar w:fldCharType="end"/>
            </w:r>
          </w:hyperlink>
        </w:p>
        <w:p w14:paraId="6879C0F2" w14:textId="710F0B5F"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597" w:history="1">
            <w:r w:rsidR="002E1FC1" w:rsidRPr="00263F9D">
              <w:rPr>
                <w:rStyle w:val="Hyperlink"/>
                <w:b w:val="0"/>
                <w:bCs w:val="0"/>
                <w:noProof/>
              </w:rPr>
              <w:t>7.10 Hybridisation</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_Toc49760597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30</w:t>
            </w:r>
            <w:r w:rsidR="002E1FC1" w:rsidRPr="00263F9D">
              <w:rPr>
                <w:b w:val="0"/>
                <w:bCs w:val="0"/>
                <w:noProof/>
                <w:webHidden/>
              </w:rPr>
              <w:fldChar w:fldCharType="end"/>
            </w:r>
          </w:hyperlink>
        </w:p>
        <w:p w14:paraId="21EBEA45" w14:textId="134B5429"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598" w:history="1">
            <w:r w:rsidR="002E1FC1" w:rsidRPr="00263F9D">
              <w:rPr>
                <w:rStyle w:val="Hyperlink"/>
                <w:b w:val="0"/>
                <w:bCs w:val="0"/>
                <w:noProof/>
              </w:rPr>
              <w:t>7.11 Trapping</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_Toc49760598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30</w:t>
            </w:r>
            <w:r w:rsidR="002E1FC1" w:rsidRPr="00263F9D">
              <w:rPr>
                <w:b w:val="0"/>
                <w:bCs w:val="0"/>
                <w:noProof/>
                <w:webHidden/>
              </w:rPr>
              <w:fldChar w:fldCharType="end"/>
            </w:r>
          </w:hyperlink>
        </w:p>
        <w:p w14:paraId="7287112F" w14:textId="2C6E9736" w:rsidR="002E1FC1" w:rsidRPr="00263F9D" w:rsidRDefault="00380FC6">
          <w:pPr>
            <w:pStyle w:val="TOC1"/>
            <w:tabs>
              <w:tab w:val="right" w:leader="dot" w:pos="9402"/>
            </w:tabs>
            <w:rPr>
              <w:rFonts w:asciiTheme="minorHAnsi" w:eastAsiaTheme="minorEastAsia" w:hAnsiTheme="minorHAnsi" w:cstheme="minorBidi"/>
              <w:noProof/>
              <w:sz w:val="22"/>
              <w:szCs w:val="22"/>
              <w:lang w:bidi="ar-SA"/>
            </w:rPr>
          </w:pPr>
          <w:hyperlink w:anchor="_Toc49760599" w:history="1">
            <w:r w:rsidR="002E1FC1" w:rsidRPr="00263F9D">
              <w:rPr>
                <w:rStyle w:val="Hyperlink"/>
                <w:noProof/>
              </w:rPr>
              <w:t>8.</w:t>
            </w:r>
            <w:r w:rsidR="002E1FC1" w:rsidRPr="00263F9D">
              <w:rPr>
                <w:rFonts w:asciiTheme="minorHAnsi" w:eastAsiaTheme="minorEastAsia" w:hAnsiTheme="minorHAnsi" w:cstheme="minorBidi"/>
                <w:noProof/>
                <w:sz w:val="22"/>
                <w:szCs w:val="22"/>
                <w:lang w:bidi="ar-SA"/>
              </w:rPr>
              <w:tab/>
            </w:r>
            <w:r w:rsidR="002E1FC1" w:rsidRPr="00263F9D">
              <w:rPr>
                <w:rStyle w:val="Hyperlink"/>
                <w:noProof/>
              </w:rPr>
              <w:t>Recovery Team</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_Toc49760599 \h </w:instrText>
            </w:r>
            <w:r w:rsidR="002E1FC1" w:rsidRPr="00263F9D">
              <w:rPr>
                <w:noProof/>
                <w:webHidden/>
              </w:rPr>
            </w:r>
            <w:r w:rsidR="002E1FC1" w:rsidRPr="00263F9D">
              <w:rPr>
                <w:noProof/>
                <w:webHidden/>
              </w:rPr>
              <w:fldChar w:fldCharType="separate"/>
            </w:r>
            <w:r w:rsidR="00D32B3F">
              <w:rPr>
                <w:noProof/>
                <w:webHidden/>
              </w:rPr>
              <w:t>32</w:t>
            </w:r>
            <w:r w:rsidR="002E1FC1" w:rsidRPr="00263F9D">
              <w:rPr>
                <w:noProof/>
                <w:webHidden/>
              </w:rPr>
              <w:fldChar w:fldCharType="end"/>
            </w:r>
          </w:hyperlink>
        </w:p>
        <w:p w14:paraId="42AB3A26" w14:textId="3C09761F"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600" w:history="1">
            <w:r w:rsidR="002E1FC1" w:rsidRPr="00263F9D">
              <w:rPr>
                <w:rStyle w:val="Hyperlink"/>
                <w:b w:val="0"/>
                <w:bCs w:val="0"/>
                <w:noProof/>
              </w:rPr>
              <w:t>8.1 Summary of recent actions and current situation in the Orange-bellied Parrot recovery program</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_Toc49760600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35</w:t>
            </w:r>
            <w:r w:rsidR="002E1FC1" w:rsidRPr="00263F9D">
              <w:rPr>
                <w:b w:val="0"/>
                <w:bCs w:val="0"/>
                <w:noProof/>
                <w:webHidden/>
              </w:rPr>
              <w:fldChar w:fldCharType="end"/>
            </w:r>
          </w:hyperlink>
        </w:p>
        <w:p w14:paraId="3DE2AA3B" w14:textId="30113FCE"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601" w:history="1">
            <w:r w:rsidR="002E1FC1" w:rsidRPr="00263F9D">
              <w:rPr>
                <w:rStyle w:val="Hyperlink"/>
                <w:noProof/>
              </w:rPr>
              <w:t>8.1.1 Recovery program management</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_Toc49760601 \h </w:instrText>
            </w:r>
            <w:r w:rsidR="002E1FC1" w:rsidRPr="00263F9D">
              <w:rPr>
                <w:noProof/>
                <w:webHidden/>
              </w:rPr>
            </w:r>
            <w:r w:rsidR="002E1FC1" w:rsidRPr="00263F9D">
              <w:rPr>
                <w:noProof/>
                <w:webHidden/>
              </w:rPr>
              <w:fldChar w:fldCharType="separate"/>
            </w:r>
            <w:r w:rsidR="00D32B3F">
              <w:rPr>
                <w:noProof/>
                <w:webHidden/>
              </w:rPr>
              <w:t>35</w:t>
            </w:r>
            <w:r w:rsidR="002E1FC1" w:rsidRPr="00263F9D">
              <w:rPr>
                <w:noProof/>
                <w:webHidden/>
              </w:rPr>
              <w:fldChar w:fldCharType="end"/>
            </w:r>
          </w:hyperlink>
        </w:p>
        <w:p w14:paraId="3BA97EE3" w14:textId="6D699B6D"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602" w:history="1">
            <w:r w:rsidR="002E1FC1" w:rsidRPr="00263F9D">
              <w:rPr>
                <w:rStyle w:val="Hyperlink"/>
                <w:noProof/>
              </w:rPr>
              <w:t>8.1.2 Required recovery strategy</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_Toc49760602 \h </w:instrText>
            </w:r>
            <w:r w:rsidR="002E1FC1" w:rsidRPr="00263F9D">
              <w:rPr>
                <w:noProof/>
                <w:webHidden/>
              </w:rPr>
            </w:r>
            <w:r w:rsidR="002E1FC1" w:rsidRPr="00263F9D">
              <w:rPr>
                <w:noProof/>
                <w:webHidden/>
              </w:rPr>
              <w:fldChar w:fldCharType="separate"/>
            </w:r>
            <w:r w:rsidR="00D32B3F">
              <w:rPr>
                <w:noProof/>
                <w:webHidden/>
              </w:rPr>
              <w:t>36</w:t>
            </w:r>
            <w:r w:rsidR="002E1FC1" w:rsidRPr="00263F9D">
              <w:rPr>
                <w:noProof/>
                <w:webHidden/>
              </w:rPr>
              <w:fldChar w:fldCharType="end"/>
            </w:r>
          </w:hyperlink>
        </w:p>
        <w:p w14:paraId="7075A20E" w14:textId="54803625"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603" w:history="1">
            <w:r w:rsidR="002E1FC1" w:rsidRPr="00263F9D">
              <w:rPr>
                <w:rStyle w:val="Hyperlink"/>
                <w:noProof/>
              </w:rPr>
              <w:t>8.1.3 Current recovery actions</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_Toc49760603 \h </w:instrText>
            </w:r>
            <w:r w:rsidR="002E1FC1" w:rsidRPr="00263F9D">
              <w:rPr>
                <w:noProof/>
                <w:webHidden/>
              </w:rPr>
            </w:r>
            <w:r w:rsidR="002E1FC1" w:rsidRPr="00263F9D">
              <w:rPr>
                <w:noProof/>
                <w:webHidden/>
              </w:rPr>
              <w:fldChar w:fldCharType="separate"/>
            </w:r>
            <w:r w:rsidR="00D32B3F">
              <w:rPr>
                <w:noProof/>
                <w:webHidden/>
              </w:rPr>
              <w:t>36</w:t>
            </w:r>
            <w:r w:rsidR="002E1FC1" w:rsidRPr="00263F9D">
              <w:rPr>
                <w:noProof/>
                <w:webHidden/>
              </w:rPr>
              <w:fldChar w:fldCharType="end"/>
            </w:r>
          </w:hyperlink>
        </w:p>
        <w:p w14:paraId="6BD6D9E3" w14:textId="79A82C28" w:rsidR="002E1FC1" w:rsidRPr="00263F9D" w:rsidRDefault="00380FC6">
          <w:pPr>
            <w:pStyle w:val="TOC1"/>
            <w:tabs>
              <w:tab w:val="right" w:leader="dot" w:pos="9402"/>
            </w:tabs>
            <w:rPr>
              <w:rFonts w:asciiTheme="minorHAnsi" w:eastAsiaTheme="minorEastAsia" w:hAnsiTheme="minorHAnsi" w:cstheme="minorBidi"/>
              <w:noProof/>
              <w:sz w:val="22"/>
              <w:szCs w:val="22"/>
              <w:lang w:bidi="ar-SA"/>
            </w:rPr>
          </w:pPr>
          <w:hyperlink w:anchor="_Toc49760604" w:history="1">
            <w:r w:rsidR="002E1FC1" w:rsidRPr="00263F9D">
              <w:rPr>
                <w:rStyle w:val="Hyperlink"/>
                <w:noProof/>
              </w:rPr>
              <w:t>9.</w:t>
            </w:r>
            <w:r w:rsidR="002E1FC1" w:rsidRPr="00263F9D">
              <w:rPr>
                <w:rFonts w:asciiTheme="minorHAnsi" w:eastAsiaTheme="minorEastAsia" w:hAnsiTheme="minorHAnsi" w:cstheme="minorBidi"/>
                <w:noProof/>
                <w:sz w:val="22"/>
                <w:szCs w:val="22"/>
                <w:lang w:bidi="ar-SA"/>
              </w:rPr>
              <w:tab/>
            </w:r>
            <w:r w:rsidR="002E1FC1" w:rsidRPr="00263F9D">
              <w:rPr>
                <w:rStyle w:val="Hyperlink"/>
                <w:noProof/>
              </w:rPr>
              <w:t>Recovery Plans and review summaries</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_Toc49760604 \h </w:instrText>
            </w:r>
            <w:r w:rsidR="002E1FC1" w:rsidRPr="00263F9D">
              <w:rPr>
                <w:noProof/>
                <w:webHidden/>
              </w:rPr>
            </w:r>
            <w:r w:rsidR="002E1FC1" w:rsidRPr="00263F9D">
              <w:rPr>
                <w:noProof/>
                <w:webHidden/>
              </w:rPr>
              <w:fldChar w:fldCharType="separate"/>
            </w:r>
            <w:r w:rsidR="00D32B3F">
              <w:rPr>
                <w:noProof/>
                <w:webHidden/>
              </w:rPr>
              <w:t>39</w:t>
            </w:r>
            <w:r w:rsidR="002E1FC1" w:rsidRPr="00263F9D">
              <w:rPr>
                <w:noProof/>
                <w:webHidden/>
              </w:rPr>
              <w:fldChar w:fldCharType="end"/>
            </w:r>
          </w:hyperlink>
        </w:p>
        <w:p w14:paraId="2C71BB66" w14:textId="438938A2"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605" w:history="1">
            <w:r w:rsidR="002E1FC1" w:rsidRPr="00263F9D">
              <w:rPr>
                <w:rStyle w:val="Hyperlink"/>
                <w:b w:val="0"/>
                <w:bCs w:val="0"/>
                <w:noProof/>
              </w:rPr>
              <w:t>9.1 Orange-bellied Parrot Recovery Plan 1984</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_Toc49760605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39</w:t>
            </w:r>
            <w:r w:rsidR="002E1FC1" w:rsidRPr="00263F9D">
              <w:rPr>
                <w:b w:val="0"/>
                <w:bCs w:val="0"/>
                <w:noProof/>
                <w:webHidden/>
              </w:rPr>
              <w:fldChar w:fldCharType="end"/>
            </w:r>
          </w:hyperlink>
        </w:p>
        <w:p w14:paraId="222EFB1E" w14:textId="188A03B0"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606" w:history="1">
            <w:r w:rsidR="002E1FC1" w:rsidRPr="00263F9D">
              <w:rPr>
                <w:rStyle w:val="Hyperlink"/>
                <w:noProof/>
              </w:rPr>
              <w:t>9.1.1 Objectives</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_Toc49760606 \h </w:instrText>
            </w:r>
            <w:r w:rsidR="002E1FC1" w:rsidRPr="00263F9D">
              <w:rPr>
                <w:noProof/>
                <w:webHidden/>
              </w:rPr>
            </w:r>
            <w:r w:rsidR="002E1FC1" w:rsidRPr="00263F9D">
              <w:rPr>
                <w:noProof/>
                <w:webHidden/>
              </w:rPr>
              <w:fldChar w:fldCharType="separate"/>
            </w:r>
            <w:r w:rsidR="00D32B3F">
              <w:rPr>
                <w:noProof/>
                <w:webHidden/>
              </w:rPr>
              <w:t>39</w:t>
            </w:r>
            <w:r w:rsidR="002E1FC1" w:rsidRPr="00263F9D">
              <w:rPr>
                <w:noProof/>
                <w:webHidden/>
              </w:rPr>
              <w:fldChar w:fldCharType="end"/>
            </w:r>
          </w:hyperlink>
        </w:p>
        <w:p w14:paraId="7F64772D" w14:textId="2F34B953"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607" w:history="1">
            <w:r w:rsidR="002E1FC1" w:rsidRPr="00263F9D">
              <w:rPr>
                <w:rStyle w:val="Hyperlink"/>
                <w:noProof/>
              </w:rPr>
              <w:t>9.1.2 Review</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_Toc49760607 \h </w:instrText>
            </w:r>
            <w:r w:rsidR="002E1FC1" w:rsidRPr="00263F9D">
              <w:rPr>
                <w:noProof/>
                <w:webHidden/>
              </w:rPr>
            </w:r>
            <w:r w:rsidR="002E1FC1" w:rsidRPr="00263F9D">
              <w:rPr>
                <w:noProof/>
                <w:webHidden/>
              </w:rPr>
              <w:fldChar w:fldCharType="separate"/>
            </w:r>
            <w:r w:rsidR="00D32B3F">
              <w:rPr>
                <w:noProof/>
                <w:webHidden/>
              </w:rPr>
              <w:t>40</w:t>
            </w:r>
            <w:r w:rsidR="002E1FC1" w:rsidRPr="00263F9D">
              <w:rPr>
                <w:noProof/>
                <w:webHidden/>
              </w:rPr>
              <w:fldChar w:fldCharType="end"/>
            </w:r>
          </w:hyperlink>
        </w:p>
        <w:p w14:paraId="4C3CEBEA" w14:textId="3655946B"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608" w:history="1">
            <w:r w:rsidR="002E1FC1" w:rsidRPr="00263F9D">
              <w:rPr>
                <w:rStyle w:val="Hyperlink"/>
                <w:b w:val="0"/>
                <w:bCs w:val="0"/>
                <w:noProof/>
              </w:rPr>
              <w:t>9.2 Orange-bellied Parrot Recovery Plan 1991–1996</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_Toc49760608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41</w:t>
            </w:r>
            <w:r w:rsidR="002E1FC1" w:rsidRPr="00263F9D">
              <w:rPr>
                <w:b w:val="0"/>
                <w:bCs w:val="0"/>
                <w:noProof/>
                <w:webHidden/>
              </w:rPr>
              <w:fldChar w:fldCharType="end"/>
            </w:r>
          </w:hyperlink>
        </w:p>
        <w:p w14:paraId="58333F81" w14:textId="7F432155"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609" w:history="1">
            <w:r w:rsidR="002E1FC1" w:rsidRPr="00263F9D">
              <w:rPr>
                <w:rStyle w:val="Hyperlink"/>
                <w:noProof/>
              </w:rPr>
              <w:t>9.2.1 Objectives</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_Toc49760609 \h </w:instrText>
            </w:r>
            <w:r w:rsidR="002E1FC1" w:rsidRPr="00263F9D">
              <w:rPr>
                <w:noProof/>
                <w:webHidden/>
              </w:rPr>
            </w:r>
            <w:r w:rsidR="002E1FC1" w:rsidRPr="00263F9D">
              <w:rPr>
                <w:noProof/>
                <w:webHidden/>
              </w:rPr>
              <w:fldChar w:fldCharType="separate"/>
            </w:r>
            <w:r w:rsidR="00D32B3F">
              <w:rPr>
                <w:noProof/>
                <w:webHidden/>
              </w:rPr>
              <w:t>41</w:t>
            </w:r>
            <w:r w:rsidR="002E1FC1" w:rsidRPr="00263F9D">
              <w:rPr>
                <w:noProof/>
                <w:webHidden/>
              </w:rPr>
              <w:fldChar w:fldCharType="end"/>
            </w:r>
          </w:hyperlink>
        </w:p>
        <w:p w14:paraId="41182D5A" w14:textId="5EC8F1F7"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610" w:history="1">
            <w:r w:rsidR="002E1FC1" w:rsidRPr="00263F9D">
              <w:rPr>
                <w:rStyle w:val="Hyperlink"/>
                <w:noProof/>
              </w:rPr>
              <w:t>9.2.2 Review</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_Toc49760610 \h </w:instrText>
            </w:r>
            <w:r w:rsidR="002E1FC1" w:rsidRPr="00263F9D">
              <w:rPr>
                <w:noProof/>
                <w:webHidden/>
              </w:rPr>
            </w:r>
            <w:r w:rsidR="002E1FC1" w:rsidRPr="00263F9D">
              <w:rPr>
                <w:noProof/>
                <w:webHidden/>
              </w:rPr>
              <w:fldChar w:fldCharType="separate"/>
            </w:r>
            <w:r w:rsidR="00D32B3F">
              <w:rPr>
                <w:noProof/>
                <w:webHidden/>
              </w:rPr>
              <w:t>41</w:t>
            </w:r>
            <w:r w:rsidR="002E1FC1" w:rsidRPr="00263F9D">
              <w:rPr>
                <w:noProof/>
                <w:webHidden/>
              </w:rPr>
              <w:fldChar w:fldCharType="end"/>
            </w:r>
          </w:hyperlink>
        </w:p>
        <w:p w14:paraId="5790A857" w14:textId="78D1486C"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611" w:history="1">
            <w:r w:rsidR="002E1FC1" w:rsidRPr="00263F9D">
              <w:rPr>
                <w:rStyle w:val="Hyperlink"/>
                <w:b w:val="0"/>
                <w:bCs w:val="0"/>
                <w:noProof/>
              </w:rPr>
              <w:t>9.3 Orange-bellied Parrot Recovery Plan 1998-2002</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_Toc49760611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42</w:t>
            </w:r>
            <w:r w:rsidR="002E1FC1" w:rsidRPr="00263F9D">
              <w:rPr>
                <w:b w:val="0"/>
                <w:bCs w:val="0"/>
                <w:noProof/>
                <w:webHidden/>
              </w:rPr>
              <w:fldChar w:fldCharType="end"/>
            </w:r>
          </w:hyperlink>
        </w:p>
        <w:p w14:paraId="6396F8DB" w14:textId="5EEC23B7"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612" w:history="1">
            <w:r w:rsidR="002E1FC1" w:rsidRPr="00263F9D">
              <w:rPr>
                <w:rStyle w:val="Hyperlink"/>
                <w:noProof/>
              </w:rPr>
              <w:t>9.3.1 Objectives</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_Toc49760612 \h </w:instrText>
            </w:r>
            <w:r w:rsidR="002E1FC1" w:rsidRPr="00263F9D">
              <w:rPr>
                <w:noProof/>
                <w:webHidden/>
              </w:rPr>
            </w:r>
            <w:r w:rsidR="002E1FC1" w:rsidRPr="00263F9D">
              <w:rPr>
                <w:noProof/>
                <w:webHidden/>
              </w:rPr>
              <w:fldChar w:fldCharType="separate"/>
            </w:r>
            <w:r w:rsidR="00D32B3F">
              <w:rPr>
                <w:noProof/>
                <w:webHidden/>
              </w:rPr>
              <w:t>42</w:t>
            </w:r>
            <w:r w:rsidR="002E1FC1" w:rsidRPr="00263F9D">
              <w:rPr>
                <w:noProof/>
                <w:webHidden/>
              </w:rPr>
              <w:fldChar w:fldCharType="end"/>
            </w:r>
          </w:hyperlink>
        </w:p>
        <w:p w14:paraId="31D5CEF0" w14:textId="6CDBAA47"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613" w:history="1">
            <w:r w:rsidR="002E1FC1" w:rsidRPr="00263F9D">
              <w:rPr>
                <w:rStyle w:val="Hyperlink"/>
                <w:noProof/>
              </w:rPr>
              <w:t>9.3.2 Review</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_Toc49760613 \h </w:instrText>
            </w:r>
            <w:r w:rsidR="002E1FC1" w:rsidRPr="00263F9D">
              <w:rPr>
                <w:noProof/>
                <w:webHidden/>
              </w:rPr>
            </w:r>
            <w:r w:rsidR="002E1FC1" w:rsidRPr="00263F9D">
              <w:rPr>
                <w:noProof/>
                <w:webHidden/>
              </w:rPr>
              <w:fldChar w:fldCharType="separate"/>
            </w:r>
            <w:r w:rsidR="00D32B3F">
              <w:rPr>
                <w:noProof/>
                <w:webHidden/>
              </w:rPr>
              <w:t>43</w:t>
            </w:r>
            <w:r w:rsidR="002E1FC1" w:rsidRPr="00263F9D">
              <w:rPr>
                <w:noProof/>
                <w:webHidden/>
              </w:rPr>
              <w:fldChar w:fldCharType="end"/>
            </w:r>
          </w:hyperlink>
        </w:p>
        <w:p w14:paraId="72709DCF" w14:textId="6EF02513"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614" w:history="1">
            <w:r w:rsidR="002E1FC1" w:rsidRPr="00263F9D">
              <w:rPr>
                <w:rStyle w:val="Hyperlink"/>
                <w:b w:val="0"/>
                <w:bCs w:val="0"/>
                <w:noProof/>
              </w:rPr>
              <w:t>9.4 Orange-bellied Parrot Recovery Plan 2006-2011</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_Toc49760614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44</w:t>
            </w:r>
            <w:r w:rsidR="002E1FC1" w:rsidRPr="00263F9D">
              <w:rPr>
                <w:b w:val="0"/>
                <w:bCs w:val="0"/>
                <w:noProof/>
                <w:webHidden/>
              </w:rPr>
              <w:fldChar w:fldCharType="end"/>
            </w:r>
          </w:hyperlink>
        </w:p>
        <w:p w14:paraId="6562F91F" w14:textId="498AEF47"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615" w:history="1">
            <w:r w:rsidR="002E1FC1" w:rsidRPr="00263F9D">
              <w:rPr>
                <w:rStyle w:val="Hyperlink"/>
                <w:noProof/>
              </w:rPr>
              <w:t>9.4.1 Objectives</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_Toc49760615 \h </w:instrText>
            </w:r>
            <w:r w:rsidR="002E1FC1" w:rsidRPr="00263F9D">
              <w:rPr>
                <w:noProof/>
                <w:webHidden/>
              </w:rPr>
            </w:r>
            <w:r w:rsidR="002E1FC1" w:rsidRPr="00263F9D">
              <w:rPr>
                <w:noProof/>
                <w:webHidden/>
              </w:rPr>
              <w:fldChar w:fldCharType="separate"/>
            </w:r>
            <w:r w:rsidR="00D32B3F">
              <w:rPr>
                <w:noProof/>
                <w:webHidden/>
              </w:rPr>
              <w:t>44</w:t>
            </w:r>
            <w:r w:rsidR="002E1FC1" w:rsidRPr="00263F9D">
              <w:rPr>
                <w:noProof/>
                <w:webHidden/>
              </w:rPr>
              <w:fldChar w:fldCharType="end"/>
            </w:r>
          </w:hyperlink>
        </w:p>
        <w:p w14:paraId="20FBFBE5" w14:textId="12C6B161"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616" w:history="1">
            <w:r w:rsidR="002E1FC1" w:rsidRPr="00263F9D">
              <w:rPr>
                <w:rStyle w:val="Hyperlink"/>
                <w:noProof/>
              </w:rPr>
              <w:t>9.4.2 Review</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_Toc49760616 \h </w:instrText>
            </w:r>
            <w:r w:rsidR="002E1FC1" w:rsidRPr="00263F9D">
              <w:rPr>
                <w:noProof/>
                <w:webHidden/>
              </w:rPr>
            </w:r>
            <w:r w:rsidR="002E1FC1" w:rsidRPr="00263F9D">
              <w:rPr>
                <w:noProof/>
                <w:webHidden/>
              </w:rPr>
              <w:fldChar w:fldCharType="separate"/>
            </w:r>
            <w:r w:rsidR="00D32B3F">
              <w:rPr>
                <w:noProof/>
                <w:webHidden/>
              </w:rPr>
              <w:t>45</w:t>
            </w:r>
            <w:r w:rsidR="002E1FC1" w:rsidRPr="00263F9D">
              <w:rPr>
                <w:noProof/>
                <w:webHidden/>
              </w:rPr>
              <w:fldChar w:fldCharType="end"/>
            </w:r>
          </w:hyperlink>
        </w:p>
        <w:p w14:paraId="7DFB4DAA" w14:textId="7B4452ED"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617" w:history="1">
            <w:r w:rsidR="002E1FC1" w:rsidRPr="00263F9D">
              <w:rPr>
                <w:rStyle w:val="Hyperlink"/>
                <w:b w:val="0"/>
                <w:bCs w:val="0"/>
                <w:noProof/>
              </w:rPr>
              <w:t>9.5 Orange-bellied Parrot Action Plan 2010</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_Toc49760617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50</w:t>
            </w:r>
            <w:r w:rsidR="002E1FC1" w:rsidRPr="00263F9D">
              <w:rPr>
                <w:b w:val="0"/>
                <w:bCs w:val="0"/>
                <w:noProof/>
                <w:webHidden/>
              </w:rPr>
              <w:fldChar w:fldCharType="end"/>
            </w:r>
          </w:hyperlink>
        </w:p>
        <w:p w14:paraId="2CDF6BEB" w14:textId="1708AB84"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618" w:history="1">
            <w:r w:rsidR="002E1FC1" w:rsidRPr="00263F9D">
              <w:rPr>
                <w:rStyle w:val="Hyperlink"/>
                <w:b w:val="0"/>
                <w:bCs w:val="0"/>
                <w:noProof/>
              </w:rPr>
              <w:t>9.6 Orange-bellied Parrot Recovery Plan 2016</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_Toc49760618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51</w:t>
            </w:r>
            <w:r w:rsidR="002E1FC1" w:rsidRPr="00263F9D">
              <w:rPr>
                <w:b w:val="0"/>
                <w:bCs w:val="0"/>
                <w:noProof/>
                <w:webHidden/>
              </w:rPr>
              <w:fldChar w:fldCharType="end"/>
            </w:r>
          </w:hyperlink>
        </w:p>
        <w:p w14:paraId="123BE546" w14:textId="594D5EBA"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619" w:history="1">
            <w:r w:rsidR="002E1FC1" w:rsidRPr="00263F9D">
              <w:rPr>
                <w:rStyle w:val="Hyperlink"/>
                <w:noProof/>
              </w:rPr>
              <w:t>9.6.1 Primary Objective 1</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_Toc49760619 \h </w:instrText>
            </w:r>
            <w:r w:rsidR="002E1FC1" w:rsidRPr="00263F9D">
              <w:rPr>
                <w:noProof/>
                <w:webHidden/>
              </w:rPr>
            </w:r>
            <w:r w:rsidR="002E1FC1" w:rsidRPr="00263F9D">
              <w:rPr>
                <w:noProof/>
                <w:webHidden/>
              </w:rPr>
              <w:fldChar w:fldCharType="separate"/>
            </w:r>
            <w:r w:rsidR="00D32B3F">
              <w:rPr>
                <w:noProof/>
                <w:webHidden/>
              </w:rPr>
              <w:t>53</w:t>
            </w:r>
            <w:r w:rsidR="002E1FC1" w:rsidRPr="00263F9D">
              <w:rPr>
                <w:noProof/>
                <w:webHidden/>
              </w:rPr>
              <w:fldChar w:fldCharType="end"/>
            </w:r>
          </w:hyperlink>
        </w:p>
        <w:p w14:paraId="1ED76C2C" w14:textId="63DE612B"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620" w:history="1">
            <w:r w:rsidR="002E1FC1" w:rsidRPr="00263F9D">
              <w:rPr>
                <w:rStyle w:val="Hyperlink"/>
                <w:noProof/>
              </w:rPr>
              <w:t>9.6.2 Primary Objective 2</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_Toc49760620 \h </w:instrText>
            </w:r>
            <w:r w:rsidR="002E1FC1" w:rsidRPr="00263F9D">
              <w:rPr>
                <w:noProof/>
                <w:webHidden/>
              </w:rPr>
            </w:r>
            <w:r w:rsidR="002E1FC1" w:rsidRPr="00263F9D">
              <w:rPr>
                <w:noProof/>
                <w:webHidden/>
              </w:rPr>
              <w:fldChar w:fldCharType="separate"/>
            </w:r>
            <w:r w:rsidR="00D32B3F">
              <w:rPr>
                <w:noProof/>
                <w:webHidden/>
              </w:rPr>
              <w:t>53</w:t>
            </w:r>
            <w:r w:rsidR="002E1FC1" w:rsidRPr="00263F9D">
              <w:rPr>
                <w:noProof/>
                <w:webHidden/>
              </w:rPr>
              <w:fldChar w:fldCharType="end"/>
            </w:r>
          </w:hyperlink>
        </w:p>
        <w:p w14:paraId="495DA13C" w14:textId="446B8930"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621" w:history="1">
            <w:r w:rsidR="002E1FC1" w:rsidRPr="00263F9D">
              <w:rPr>
                <w:rStyle w:val="Hyperlink"/>
                <w:noProof/>
              </w:rPr>
              <w:t>9.6.3 Primary Objective 3</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_Toc49760621 \h </w:instrText>
            </w:r>
            <w:r w:rsidR="002E1FC1" w:rsidRPr="00263F9D">
              <w:rPr>
                <w:noProof/>
                <w:webHidden/>
              </w:rPr>
            </w:r>
            <w:r w:rsidR="002E1FC1" w:rsidRPr="00263F9D">
              <w:rPr>
                <w:noProof/>
                <w:webHidden/>
              </w:rPr>
              <w:fldChar w:fldCharType="separate"/>
            </w:r>
            <w:r w:rsidR="00D32B3F">
              <w:rPr>
                <w:noProof/>
                <w:webHidden/>
              </w:rPr>
              <w:t>54</w:t>
            </w:r>
            <w:r w:rsidR="002E1FC1" w:rsidRPr="00263F9D">
              <w:rPr>
                <w:noProof/>
                <w:webHidden/>
              </w:rPr>
              <w:fldChar w:fldCharType="end"/>
            </w:r>
          </w:hyperlink>
        </w:p>
        <w:p w14:paraId="27FF5F0D" w14:textId="3BDA84E4"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622" w:history="1">
            <w:r w:rsidR="002E1FC1" w:rsidRPr="00263F9D">
              <w:rPr>
                <w:rStyle w:val="Hyperlink"/>
                <w:noProof/>
              </w:rPr>
              <w:t>9.6.4 Supporting Objective 4</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_Toc49760622 \h </w:instrText>
            </w:r>
            <w:r w:rsidR="002E1FC1" w:rsidRPr="00263F9D">
              <w:rPr>
                <w:noProof/>
                <w:webHidden/>
              </w:rPr>
            </w:r>
            <w:r w:rsidR="002E1FC1" w:rsidRPr="00263F9D">
              <w:rPr>
                <w:noProof/>
                <w:webHidden/>
              </w:rPr>
              <w:fldChar w:fldCharType="separate"/>
            </w:r>
            <w:r w:rsidR="00D32B3F">
              <w:rPr>
                <w:noProof/>
                <w:webHidden/>
              </w:rPr>
              <w:t>55</w:t>
            </w:r>
            <w:r w:rsidR="002E1FC1" w:rsidRPr="00263F9D">
              <w:rPr>
                <w:noProof/>
                <w:webHidden/>
              </w:rPr>
              <w:fldChar w:fldCharType="end"/>
            </w:r>
          </w:hyperlink>
        </w:p>
        <w:p w14:paraId="0AEE50EA" w14:textId="44628396"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623" w:history="1">
            <w:r w:rsidR="002E1FC1" w:rsidRPr="00263F9D">
              <w:rPr>
                <w:rStyle w:val="Hyperlink"/>
                <w:b w:val="0"/>
                <w:bCs w:val="0"/>
                <w:noProof/>
              </w:rPr>
              <w:t>9.7 Orange-bellied Parrot Emergency Action Plan 2016</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_Toc49760623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55</w:t>
            </w:r>
            <w:r w:rsidR="002E1FC1" w:rsidRPr="00263F9D">
              <w:rPr>
                <w:b w:val="0"/>
                <w:bCs w:val="0"/>
                <w:noProof/>
                <w:webHidden/>
              </w:rPr>
              <w:fldChar w:fldCharType="end"/>
            </w:r>
          </w:hyperlink>
        </w:p>
        <w:p w14:paraId="73A2D6A7" w14:textId="5D7FB8AC" w:rsidR="002E1FC1" w:rsidRPr="00263F9D" w:rsidRDefault="00380FC6">
          <w:pPr>
            <w:pStyle w:val="TOC1"/>
            <w:tabs>
              <w:tab w:val="right" w:leader="dot" w:pos="9402"/>
            </w:tabs>
            <w:rPr>
              <w:rFonts w:asciiTheme="minorHAnsi" w:eastAsiaTheme="minorEastAsia" w:hAnsiTheme="minorHAnsi" w:cstheme="minorBidi"/>
              <w:noProof/>
              <w:sz w:val="22"/>
              <w:szCs w:val="22"/>
              <w:lang w:bidi="ar-SA"/>
            </w:rPr>
          </w:pPr>
          <w:hyperlink w:anchor="_Toc49760624" w:history="1">
            <w:r w:rsidR="002E1FC1" w:rsidRPr="00263F9D">
              <w:rPr>
                <w:rStyle w:val="Hyperlink"/>
                <w:noProof/>
              </w:rPr>
              <w:t>10.</w:t>
            </w:r>
            <w:r w:rsidR="002E1FC1" w:rsidRPr="00263F9D">
              <w:rPr>
                <w:rFonts w:asciiTheme="minorHAnsi" w:eastAsiaTheme="minorEastAsia" w:hAnsiTheme="minorHAnsi" w:cstheme="minorBidi"/>
                <w:noProof/>
                <w:sz w:val="22"/>
                <w:szCs w:val="22"/>
                <w:lang w:bidi="ar-SA"/>
              </w:rPr>
              <w:tab/>
            </w:r>
            <w:r w:rsidR="002E1FC1" w:rsidRPr="00263F9D">
              <w:rPr>
                <w:rStyle w:val="Hyperlink"/>
                <w:noProof/>
              </w:rPr>
              <w:t>Public communication</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_Toc49760624 \h </w:instrText>
            </w:r>
            <w:r w:rsidR="002E1FC1" w:rsidRPr="00263F9D">
              <w:rPr>
                <w:noProof/>
                <w:webHidden/>
              </w:rPr>
            </w:r>
            <w:r w:rsidR="002E1FC1" w:rsidRPr="00263F9D">
              <w:rPr>
                <w:noProof/>
                <w:webHidden/>
              </w:rPr>
              <w:fldChar w:fldCharType="separate"/>
            </w:r>
            <w:r w:rsidR="00D32B3F">
              <w:rPr>
                <w:noProof/>
                <w:webHidden/>
              </w:rPr>
              <w:t>57</w:t>
            </w:r>
            <w:r w:rsidR="002E1FC1" w:rsidRPr="00263F9D">
              <w:rPr>
                <w:noProof/>
                <w:webHidden/>
              </w:rPr>
              <w:fldChar w:fldCharType="end"/>
            </w:r>
          </w:hyperlink>
        </w:p>
        <w:p w14:paraId="4911C6F8" w14:textId="314E4AD3" w:rsidR="002E1FC1" w:rsidRPr="00263F9D" w:rsidRDefault="00380FC6">
          <w:pPr>
            <w:pStyle w:val="TOC1"/>
            <w:tabs>
              <w:tab w:val="right" w:leader="dot" w:pos="9402"/>
            </w:tabs>
            <w:rPr>
              <w:rFonts w:asciiTheme="minorHAnsi" w:eastAsiaTheme="minorEastAsia" w:hAnsiTheme="minorHAnsi" w:cstheme="minorBidi"/>
              <w:noProof/>
              <w:sz w:val="22"/>
              <w:szCs w:val="22"/>
              <w:lang w:bidi="ar-SA"/>
            </w:rPr>
          </w:pPr>
          <w:hyperlink w:anchor="_Toc49760625" w:history="1">
            <w:r w:rsidR="002E1FC1" w:rsidRPr="00263F9D">
              <w:rPr>
                <w:rStyle w:val="Hyperlink"/>
                <w:noProof/>
              </w:rPr>
              <w:t>11.</w:t>
            </w:r>
            <w:r w:rsidR="002E1FC1" w:rsidRPr="00263F9D">
              <w:rPr>
                <w:rFonts w:asciiTheme="minorHAnsi" w:eastAsiaTheme="minorEastAsia" w:hAnsiTheme="minorHAnsi" w:cstheme="minorBidi"/>
                <w:noProof/>
                <w:sz w:val="22"/>
                <w:szCs w:val="22"/>
                <w:lang w:bidi="ar-SA"/>
              </w:rPr>
              <w:tab/>
            </w:r>
            <w:r w:rsidR="002E1FC1" w:rsidRPr="00263F9D">
              <w:rPr>
                <w:rStyle w:val="Hyperlink"/>
                <w:noProof/>
              </w:rPr>
              <w:t>Population Viability Analysis</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_Toc49760625 \h </w:instrText>
            </w:r>
            <w:r w:rsidR="002E1FC1" w:rsidRPr="00263F9D">
              <w:rPr>
                <w:noProof/>
                <w:webHidden/>
              </w:rPr>
            </w:r>
            <w:r w:rsidR="002E1FC1" w:rsidRPr="00263F9D">
              <w:rPr>
                <w:noProof/>
                <w:webHidden/>
              </w:rPr>
              <w:fldChar w:fldCharType="separate"/>
            </w:r>
            <w:r w:rsidR="00D32B3F">
              <w:rPr>
                <w:noProof/>
                <w:webHidden/>
              </w:rPr>
              <w:t>59</w:t>
            </w:r>
            <w:r w:rsidR="002E1FC1" w:rsidRPr="00263F9D">
              <w:rPr>
                <w:noProof/>
                <w:webHidden/>
              </w:rPr>
              <w:fldChar w:fldCharType="end"/>
            </w:r>
          </w:hyperlink>
        </w:p>
        <w:p w14:paraId="4A0AED23" w14:textId="4A79C4BE" w:rsidR="002E1FC1" w:rsidRPr="00263F9D" w:rsidRDefault="00380FC6">
          <w:pPr>
            <w:pStyle w:val="TOC1"/>
            <w:tabs>
              <w:tab w:val="right" w:leader="dot" w:pos="9402"/>
            </w:tabs>
            <w:rPr>
              <w:rFonts w:asciiTheme="minorHAnsi" w:eastAsiaTheme="minorEastAsia" w:hAnsiTheme="minorHAnsi" w:cstheme="minorBidi"/>
              <w:noProof/>
              <w:sz w:val="22"/>
              <w:szCs w:val="22"/>
              <w:lang w:bidi="ar-SA"/>
            </w:rPr>
          </w:pPr>
          <w:hyperlink w:anchor="_Toc49760626" w:history="1">
            <w:r w:rsidR="002E1FC1" w:rsidRPr="00263F9D">
              <w:rPr>
                <w:rStyle w:val="Hyperlink"/>
                <w:noProof/>
              </w:rPr>
              <w:t>12.</w:t>
            </w:r>
            <w:r w:rsidR="002E1FC1" w:rsidRPr="00263F9D">
              <w:rPr>
                <w:rFonts w:asciiTheme="minorHAnsi" w:eastAsiaTheme="minorEastAsia" w:hAnsiTheme="minorHAnsi" w:cstheme="minorBidi"/>
                <w:noProof/>
                <w:sz w:val="22"/>
                <w:szCs w:val="22"/>
                <w:lang w:bidi="ar-SA"/>
              </w:rPr>
              <w:tab/>
            </w:r>
            <w:r w:rsidR="002E1FC1" w:rsidRPr="00263F9D">
              <w:rPr>
                <w:rStyle w:val="Hyperlink"/>
                <w:noProof/>
              </w:rPr>
              <w:t>Mainland (non-breeding) program</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_Toc49760626 \h </w:instrText>
            </w:r>
            <w:r w:rsidR="002E1FC1" w:rsidRPr="00263F9D">
              <w:rPr>
                <w:noProof/>
                <w:webHidden/>
              </w:rPr>
            </w:r>
            <w:r w:rsidR="002E1FC1" w:rsidRPr="00263F9D">
              <w:rPr>
                <w:noProof/>
                <w:webHidden/>
              </w:rPr>
              <w:fldChar w:fldCharType="separate"/>
            </w:r>
            <w:r w:rsidR="00D32B3F">
              <w:rPr>
                <w:noProof/>
                <w:webHidden/>
              </w:rPr>
              <w:t>62</w:t>
            </w:r>
            <w:r w:rsidR="002E1FC1" w:rsidRPr="00263F9D">
              <w:rPr>
                <w:noProof/>
                <w:webHidden/>
              </w:rPr>
              <w:fldChar w:fldCharType="end"/>
            </w:r>
          </w:hyperlink>
        </w:p>
        <w:p w14:paraId="203837C6" w14:textId="36949EFE"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627" w:history="1">
            <w:r w:rsidR="002E1FC1" w:rsidRPr="00263F9D">
              <w:rPr>
                <w:rStyle w:val="Hyperlink"/>
                <w:b w:val="0"/>
                <w:bCs w:val="0"/>
                <w:noProof/>
              </w:rPr>
              <w:t>12.1 Objectives</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_Toc49760627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62</w:t>
            </w:r>
            <w:r w:rsidR="002E1FC1" w:rsidRPr="00263F9D">
              <w:rPr>
                <w:b w:val="0"/>
                <w:bCs w:val="0"/>
                <w:noProof/>
                <w:webHidden/>
              </w:rPr>
              <w:fldChar w:fldCharType="end"/>
            </w:r>
          </w:hyperlink>
        </w:p>
        <w:p w14:paraId="27C07B87" w14:textId="7FC2044A"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628" w:history="1">
            <w:r w:rsidR="002E1FC1" w:rsidRPr="00263F9D">
              <w:rPr>
                <w:rStyle w:val="Hyperlink"/>
                <w:b w:val="0"/>
                <w:bCs w:val="0"/>
                <w:noProof/>
              </w:rPr>
              <w:t>12.2 Winter counts</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_Toc49760628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62</w:t>
            </w:r>
            <w:r w:rsidR="002E1FC1" w:rsidRPr="00263F9D">
              <w:rPr>
                <w:b w:val="0"/>
                <w:bCs w:val="0"/>
                <w:noProof/>
                <w:webHidden/>
              </w:rPr>
              <w:fldChar w:fldCharType="end"/>
            </w:r>
          </w:hyperlink>
        </w:p>
        <w:p w14:paraId="1E4FA04B" w14:textId="10A0046E"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629" w:history="1">
            <w:r w:rsidR="002E1FC1" w:rsidRPr="00263F9D">
              <w:rPr>
                <w:rStyle w:val="Hyperlink"/>
                <w:noProof/>
              </w:rPr>
              <w:t>12.2.1 Regional Coordinators</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_Toc49760629 \h </w:instrText>
            </w:r>
            <w:r w:rsidR="002E1FC1" w:rsidRPr="00263F9D">
              <w:rPr>
                <w:noProof/>
                <w:webHidden/>
              </w:rPr>
            </w:r>
            <w:r w:rsidR="002E1FC1" w:rsidRPr="00263F9D">
              <w:rPr>
                <w:noProof/>
                <w:webHidden/>
              </w:rPr>
              <w:fldChar w:fldCharType="separate"/>
            </w:r>
            <w:r w:rsidR="00D32B3F">
              <w:rPr>
                <w:noProof/>
                <w:webHidden/>
              </w:rPr>
              <w:t>63</w:t>
            </w:r>
            <w:r w:rsidR="002E1FC1" w:rsidRPr="00263F9D">
              <w:rPr>
                <w:noProof/>
                <w:webHidden/>
              </w:rPr>
              <w:fldChar w:fldCharType="end"/>
            </w:r>
          </w:hyperlink>
        </w:p>
        <w:p w14:paraId="6FC52433" w14:textId="7623730A"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630" w:history="1">
            <w:r w:rsidR="002E1FC1" w:rsidRPr="00263F9D">
              <w:rPr>
                <w:rStyle w:val="Hyperlink"/>
                <w:noProof/>
              </w:rPr>
              <w:t>12.2.2 Survey effort</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_Toc49760630 \h </w:instrText>
            </w:r>
            <w:r w:rsidR="002E1FC1" w:rsidRPr="00263F9D">
              <w:rPr>
                <w:noProof/>
                <w:webHidden/>
              </w:rPr>
            </w:r>
            <w:r w:rsidR="002E1FC1" w:rsidRPr="00263F9D">
              <w:rPr>
                <w:noProof/>
                <w:webHidden/>
              </w:rPr>
              <w:fldChar w:fldCharType="separate"/>
            </w:r>
            <w:r w:rsidR="00D32B3F">
              <w:rPr>
                <w:noProof/>
                <w:webHidden/>
              </w:rPr>
              <w:t>64</w:t>
            </w:r>
            <w:r w:rsidR="002E1FC1" w:rsidRPr="00263F9D">
              <w:rPr>
                <w:noProof/>
                <w:webHidden/>
              </w:rPr>
              <w:fldChar w:fldCharType="end"/>
            </w:r>
          </w:hyperlink>
        </w:p>
        <w:p w14:paraId="790AB940" w14:textId="4D7DDA27"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631" w:history="1">
            <w:r w:rsidR="002E1FC1" w:rsidRPr="00263F9D">
              <w:rPr>
                <w:rStyle w:val="Hyperlink"/>
                <w:noProof/>
              </w:rPr>
              <w:t>12.2.3 Survey limitations</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_Toc49760631 \h </w:instrText>
            </w:r>
            <w:r w:rsidR="002E1FC1" w:rsidRPr="00263F9D">
              <w:rPr>
                <w:noProof/>
                <w:webHidden/>
              </w:rPr>
            </w:r>
            <w:r w:rsidR="002E1FC1" w:rsidRPr="00263F9D">
              <w:rPr>
                <w:noProof/>
                <w:webHidden/>
              </w:rPr>
              <w:fldChar w:fldCharType="separate"/>
            </w:r>
            <w:r w:rsidR="00D32B3F">
              <w:rPr>
                <w:noProof/>
                <w:webHidden/>
              </w:rPr>
              <w:t>65</w:t>
            </w:r>
            <w:r w:rsidR="002E1FC1" w:rsidRPr="00263F9D">
              <w:rPr>
                <w:noProof/>
                <w:webHidden/>
              </w:rPr>
              <w:fldChar w:fldCharType="end"/>
            </w:r>
          </w:hyperlink>
        </w:p>
        <w:p w14:paraId="2B71CEDA" w14:textId="1E061DE9"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632" w:history="1">
            <w:r w:rsidR="002E1FC1" w:rsidRPr="00263F9D">
              <w:rPr>
                <w:rStyle w:val="Hyperlink"/>
                <w:b w:val="0"/>
                <w:bCs w:val="0"/>
                <w:noProof/>
              </w:rPr>
              <w:t>12.3 Mainland Orange-bellied Parrot database</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_Toc49760632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66</w:t>
            </w:r>
            <w:r w:rsidR="002E1FC1" w:rsidRPr="00263F9D">
              <w:rPr>
                <w:b w:val="0"/>
                <w:bCs w:val="0"/>
                <w:noProof/>
                <w:webHidden/>
              </w:rPr>
              <w:fldChar w:fldCharType="end"/>
            </w:r>
          </w:hyperlink>
        </w:p>
        <w:p w14:paraId="48194BC0" w14:textId="49323D77"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633" w:history="1">
            <w:r w:rsidR="002E1FC1" w:rsidRPr="00263F9D">
              <w:rPr>
                <w:rStyle w:val="Hyperlink"/>
                <w:b w:val="0"/>
                <w:bCs w:val="0"/>
                <w:noProof/>
              </w:rPr>
              <w:t>12.4 Site use and food availability (Victoria)</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_Toc49760633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67</w:t>
            </w:r>
            <w:r w:rsidR="002E1FC1" w:rsidRPr="00263F9D">
              <w:rPr>
                <w:b w:val="0"/>
                <w:bCs w:val="0"/>
                <w:noProof/>
                <w:webHidden/>
              </w:rPr>
              <w:fldChar w:fldCharType="end"/>
            </w:r>
          </w:hyperlink>
        </w:p>
        <w:p w14:paraId="0D7BD454" w14:textId="13E99064"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634" w:history="1">
            <w:r w:rsidR="002E1FC1" w:rsidRPr="00263F9D">
              <w:rPr>
                <w:rStyle w:val="Hyperlink"/>
                <w:b w:val="0"/>
                <w:bCs w:val="0"/>
                <w:noProof/>
              </w:rPr>
              <w:t>12.5 Habitat maintenance and restoration</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_Toc49760634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70</w:t>
            </w:r>
            <w:r w:rsidR="002E1FC1" w:rsidRPr="00263F9D">
              <w:rPr>
                <w:b w:val="0"/>
                <w:bCs w:val="0"/>
                <w:noProof/>
                <w:webHidden/>
              </w:rPr>
              <w:fldChar w:fldCharType="end"/>
            </w:r>
          </w:hyperlink>
        </w:p>
        <w:p w14:paraId="628D4A3E" w14:textId="1070A453"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635" w:history="1">
            <w:r w:rsidR="002E1FC1" w:rsidRPr="00263F9D">
              <w:rPr>
                <w:rStyle w:val="Hyperlink"/>
                <w:noProof/>
              </w:rPr>
              <w:t>12.5.1 Monitoring protocol</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_Toc49760635 \h </w:instrText>
            </w:r>
            <w:r w:rsidR="002E1FC1" w:rsidRPr="00263F9D">
              <w:rPr>
                <w:noProof/>
                <w:webHidden/>
              </w:rPr>
            </w:r>
            <w:r w:rsidR="002E1FC1" w:rsidRPr="00263F9D">
              <w:rPr>
                <w:noProof/>
                <w:webHidden/>
              </w:rPr>
              <w:fldChar w:fldCharType="separate"/>
            </w:r>
            <w:r w:rsidR="00D32B3F">
              <w:rPr>
                <w:noProof/>
                <w:webHidden/>
              </w:rPr>
              <w:t>72</w:t>
            </w:r>
            <w:r w:rsidR="002E1FC1" w:rsidRPr="00263F9D">
              <w:rPr>
                <w:noProof/>
                <w:webHidden/>
              </w:rPr>
              <w:fldChar w:fldCharType="end"/>
            </w:r>
          </w:hyperlink>
        </w:p>
        <w:p w14:paraId="61662169" w14:textId="1BB88745"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636" w:history="1">
            <w:r w:rsidR="002E1FC1" w:rsidRPr="00263F9D">
              <w:rPr>
                <w:rStyle w:val="Hyperlink"/>
                <w:noProof/>
              </w:rPr>
              <w:t>12.5.2 WTP habitat monitoring</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_Toc49760636 \h </w:instrText>
            </w:r>
            <w:r w:rsidR="002E1FC1" w:rsidRPr="00263F9D">
              <w:rPr>
                <w:noProof/>
                <w:webHidden/>
              </w:rPr>
            </w:r>
            <w:r w:rsidR="002E1FC1" w:rsidRPr="00263F9D">
              <w:rPr>
                <w:noProof/>
                <w:webHidden/>
              </w:rPr>
              <w:fldChar w:fldCharType="separate"/>
            </w:r>
            <w:r w:rsidR="00D32B3F">
              <w:rPr>
                <w:noProof/>
                <w:webHidden/>
              </w:rPr>
              <w:t>73</w:t>
            </w:r>
            <w:r w:rsidR="002E1FC1" w:rsidRPr="00263F9D">
              <w:rPr>
                <w:noProof/>
                <w:webHidden/>
              </w:rPr>
              <w:fldChar w:fldCharType="end"/>
            </w:r>
          </w:hyperlink>
        </w:p>
        <w:p w14:paraId="261CA0C6" w14:textId="186F1151"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637" w:history="1">
            <w:r w:rsidR="002E1FC1" w:rsidRPr="00263F9D">
              <w:rPr>
                <w:rStyle w:val="Hyperlink"/>
                <w:b w:val="0"/>
                <w:bCs w:val="0"/>
                <w:noProof/>
              </w:rPr>
              <w:t>12.6 Predator control</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_Toc49760637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73</w:t>
            </w:r>
            <w:r w:rsidR="002E1FC1" w:rsidRPr="00263F9D">
              <w:rPr>
                <w:b w:val="0"/>
                <w:bCs w:val="0"/>
                <w:noProof/>
                <w:webHidden/>
              </w:rPr>
              <w:fldChar w:fldCharType="end"/>
            </w:r>
          </w:hyperlink>
        </w:p>
        <w:p w14:paraId="3350876D" w14:textId="7FC63194"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638" w:history="1">
            <w:r w:rsidR="002E1FC1" w:rsidRPr="00263F9D">
              <w:rPr>
                <w:rStyle w:val="Hyperlink"/>
                <w:b w:val="0"/>
                <w:bCs w:val="0"/>
                <w:noProof/>
              </w:rPr>
              <w:t>12.7 Grazing</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_Toc49760638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74</w:t>
            </w:r>
            <w:r w:rsidR="002E1FC1" w:rsidRPr="00263F9D">
              <w:rPr>
                <w:b w:val="0"/>
                <w:bCs w:val="0"/>
                <w:noProof/>
                <w:webHidden/>
              </w:rPr>
              <w:fldChar w:fldCharType="end"/>
            </w:r>
          </w:hyperlink>
        </w:p>
        <w:p w14:paraId="33681C9E" w14:textId="642305D2"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639" w:history="1">
            <w:r w:rsidR="002E1FC1" w:rsidRPr="00263F9D">
              <w:rPr>
                <w:rStyle w:val="Hyperlink"/>
                <w:b w:val="0"/>
                <w:bCs w:val="0"/>
                <w:noProof/>
              </w:rPr>
              <w:t>12.8 Fire regimes</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_Toc49760639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75</w:t>
            </w:r>
            <w:r w:rsidR="002E1FC1" w:rsidRPr="00263F9D">
              <w:rPr>
                <w:b w:val="0"/>
                <w:bCs w:val="0"/>
                <w:noProof/>
                <w:webHidden/>
              </w:rPr>
              <w:fldChar w:fldCharType="end"/>
            </w:r>
          </w:hyperlink>
        </w:p>
        <w:p w14:paraId="3C1E9FD5" w14:textId="467898C7"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640" w:history="1">
            <w:r w:rsidR="002E1FC1" w:rsidRPr="00263F9D">
              <w:rPr>
                <w:rStyle w:val="Hyperlink"/>
                <w:b w:val="0"/>
                <w:bCs w:val="0"/>
                <w:noProof/>
              </w:rPr>
              <w:t>12.9 Habitat modelling</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_Toc49760640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76</w:t>
            </w:r>
            <w:r w:rsidR="002E1FC1" w:rsidRPr="00263F9D">
              <w:rPr>
                <w:b w:val="0"/>
                <w:bCs w:val="0"/>
                <w:noProof/>
                <w:webHidden/>
              </w:rPr>
              <w:fldChar w:fldCharType="end"/>
            </w:r>
          </w:hyperlink>
        </w:p>
        <w:p w14:paraId="7DE67E53" w14:textId="131BC85F"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641" w:history="1">
            <w:r w:rsidR="002E1FC1" w:rsidRPr="00263F9D">
              <w:rPr>
                <w:rStyle w:val="Hyperlink"/>
                <w:noProof/>
              </w:rPr>
              <w:t>12.9.1 Relative Potential Occurrence Model (rPOM)</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_Toc49760641 \h </w:instrText>
            </w:r>
            <w:r w:rsidR="002E1FC1" w:rsidRPr="00263F9D">
              <w:rPr>
                <w:noProof/>
                <w:webHidden/>
              </w:rPr>
            </w:r>
            <w:r w:rsidR="002E1FC1" w:rsidRPr="00263F9D">
              <w:rPr>
                <w:noProof/>
                <w:webHidden/>
              </w:rPr>
              <w:fldChar w:fldCharType="separate"/>
            </w:r>
            <w:r w:rsidR="00D32B3F">
              <w:rPr>
                <w:noProof/>
                <w:webHidden/>
              </w:rPr>
              <w:t>76</w:t>
            </w:r>
            <w:r w:rsidR="002E1FC1" w:rsidRPr="00263F9D">
              <w:rPr>
                <w:noProof/>
                <w:webHidden/>
              </w:rPr>
              <w:fldChar w:fldCharType="end"/>
            </w:r>
          </w:hyperlink>
        </w:p>
        <w:p w14:paraId="0E892F17" w14:textId="3246300B"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642" w:history="1">
            <w:r w:rsidR="002E1FC1" w:rsidRPr="00263F9D">
              <w:rPr>
                <w:rStyle w:val="Hyperlink"/>
                <w:noProof/>
              </w:rPr>
              <w:t>12.9.2 Habitat extent models</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_Toc49760642 \h </w:instrText>
            </w:r>
            <w:r w:rsidR="002E1FC1" w:rsidRPr="00263F9D">
              <w:rPr>
                <w:noProof/>
                <w:webHidden/>
              </w:rPr>
            </w:r>
            <w:r w:rsidR="002E1FC1" w:rsidRPr="00263F9D">
              <w:rPr>
                <w:noProof/>
                <w:webHidden/>
              </w:rPr>
              <w:fldChar w:fldCharType="separate"/>
            </w:r>
            <w:r w:rsidR="00D32B3F">
              <w:rPr>
                <w:noProof/>
                <w:webHidden/>
              </w:rPr>
              <w:t>77</w:t>
            </w:r>
            <w:r w:rsidR="002E1FC1" w:rsidRPr="00263F9D">
              <w:rPr>
                <w:noProof/>
                <w:webHidden/>
              </w:rPr>
              <w:fldChar w:fldCharType="end"/>
            </w:r>
          </w:hyperlink>
        </w:p>
        <w:p w14:paraId="3FE03F6D" w14:textId="30B437F8"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643" w:history="1">
            <w:r w:rsidR="002E1FC1" w:rsidRPr="00263F9D">
              <w:rPr>
                <w:rStyle w:val="Hyperlink"/>
                <w:noProof/>
              </w:rPr>
              <w:t>12.9.3 Habitat maps</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_Toc49760643 \h </w:instrText>
            </w:r>
            <w:r w:rsidR="002E1FC1" w:rsidRPr="00263F9D">
              <w:rPr>
                <w:noProof/>
                <w:webHidden/>
              </w:rPr>
            </w:r>
            <w:r w:rsidR="002E1FC1" w:rsidRPr="00263F9D">
              <w:rPr>
                <w:noProof/>
                <w:webHidden/>
              </w:rPr>
              <w:fldChar w:fldCharType="separate"/>
            </w:r>
            <w:r w:rsidR="00D32B3F">
              <w:rPr>
                <w:noProof/>
                <w:webHidden/>
              </w:rPr>
              <w:t>78</w:t>
            </w:r>
            <w:r w:rsidR="002E1FC1" w:rsidRPr="00263F9D">
              <w:rPr>
                <w:noProof/>
                <w:webHidden/>
              </w:rPr>
              <w:fldChar w:fldCharType="end"/>
            </w:r>
          </w:hyperlink>
        </w:p>
        <w:p w14:paraId="18EE09AC" w14:textId="37C05859"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644" w:history="1">
            <w:r w:rsidR="002E1FC1" w:rsidRPr="00263F9D">
              <w:rPr>
                <w:rStyle w:val="Hyperlink"/>
                <w:b w:val="0"/>
                <w:bCs w:val="0"/>
                <w:noProof/>
              </w:rPr>
              <w:t>12.10 Mainland supplementary feeding</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_Toc49760644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78</w:t>
            </w:r>
            <w:r w:rsidR="002E1FC1" w:rsidRPr="00263F9D">
              <w:rPr>
                <w:b w:val="0"/>
                <w:bCs w:val="0"/>
                <w:noProof/>
                <w:webHidden/>
              </w:rPr>
              <w:fldChar w:fldCharType="end"/>
            </w:r>
          </w:hyperlink>
        </w:p>
        <w:p w14:paraId="7EF5D37D" w14:textId="442D033F"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645" w:history="1">
            <w:r w:rsidR="002E1FC1" w:rsidRPr="00263F9D">
              <w:rPr>
                <w:rStyle w:val="Hyperlink"/>
                <w:b w:val="0"/>
                <w:bCs w:val="0"/>
                <w:noProof/>
              </w:rPr>
              <w:t>12.11 Radio-tracking</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_Toc49760645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79</w:t>
            </w:r>
            <w:r w:rsidR="002E1FC1" w:rsidRPr="00263F9D">
              <w:rPr>
                <w:b w:val="0"/>
                <w:bCs w:val="0"/>
                <w:noProof/>
                <w:webHidden/>
              </w:rPr>
              <w:fldChar w:fldCharType="end"/>
            </w:r>
          </w:hyperlink>
        </w:p>
        <w:p w14:paraId="37BF519B" w14:textId="3E7BC8E2"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646" w:history="1">
            <w:r w:rsidR="002E1FC1" w:rsidRPr="00263F9D">
              <w:rPr>
                <w:rStyle w:val="Hyperlink"/>
                <w:noProof/>
              </w:rPr>
              <w:t>12.11.1 Early radio-tracking</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_Toc49760646 \h </w:instrText>
            </w:r>
            <w:r w:rsidR="002E1FC1" w:rsidRPr="00263F9D">
              <w:rPr>
                <w:noProof/>
                <w:webHidden/>
              </w:rPr>
            </w:r>
            <w:r w:rsidR="002E1FC1" w:rsidRPr="00263F9D">
              <w:rPr>
                <w:noProof/>
                <w:webHidden/>
              </w:rPr>
              <w:fldChar w:fldCharType="separate"/>
            </w:r>
            <w:r w:rsidR="00D32B3F">
              <w:rPr>
                <w:noProof/>
                <w:webHidden/>
              </w:rPr>
              <w:t>79</w:t>
            </w:r>
            <w:r w:rsidR="002E1FC1" w:rsidRPr="00263F9D">
              <w:rPr>
                <w:noProof/>
                <w:webHidden/>
              </w:rPr>
              <w:fldChar w:fldCharType="end"/>
            </w:r>
          </w:hyperlink>
        </w:p>
        <w:p w14:paraId="41AA7010" w14:textId="14D7EA77"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647" w:history="1">
            <w:r w:rsidR="002E1FC1" w:rsidRPr="00263F9D">
              <w:rPr>
                <w:rStyle w:val="Hyperlink"/>
                <w:noProof/>
              </w:rPr>
              <w:t>12.11.2 Radio-tracking in 2017</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_Toc49760647 \h </w:instrText>
            </w:r>
            <w:r w:rsidR="002E1FC1" w:rsidRPr="00263F9D">
              <w:rPr>
                <w:noProof/>
                <w:webHidden/>
              </w:rPr>
            </w:r>
            <w:r w:rsidR="002E1FC1" w:rsidRPr="00263F9D">
              <w:rPr>
                <w:noProof/>
                <w:webHidden/>
              </w:rPr>
              <w:fldChar w:fldCharType="separate"/>
            </w:r>
            <w:r w:rsidR="00D32B3F">
              <w:rPr>
                <w:noProof/>
                <w:webHidden/>
              </w:rPr>
              <w:t>80</w:t>
            </w:r>
            <w:r w:rsidR="002E1FC1" w:rsidRPr="00263F9D">
              <w:rPr>
                <w:noProof/>
                <w:webHidden/>
              </w:rPr>
              <w:fldChar w:fldCharType="end"/>
            </w:r>
          </w:hyperlink>
        </w:p>
        <w:p w14:paraId="4299FDF7" w14:textId="5BD72F79"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648" w:history="1">
            <w:r w:rsidR="002E1FC1" w:rsidRPr="00263F9D">
              <w:rPr>
                <w:rStyle w:val="Hyperlink"/>
                <w:b w:val="0"/>
                <w:bCs w:val="0"/>
                <w:noProof/>
              </w:rPr>
              <w:t>12.12 Mainland Release Trial Program 2017</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_Toc49760648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80</w:t>
            </w:r>
            <w:r w:rsidR="002E1FC1" w:rsidRPr="00263F9D">
              <w:rPr>
                <w:b w:val="0"/>
                <w:bCs w:val="0"/>
                <w:noProof/>
                <w:webHidden/>
              </w:rPr>
              <w:fldChar w:fldCharType="end"/>
            </w:r>
          </w:hyperlink>
        </w:p>
        <w:p w14:paraId="28B0B2A4" w14:textId="1A0D7182"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649" w:history="1">
            <w:r w:rsidR="002E1FC1" w:rsidRPr="00263F9D">
              <w:rPr>
                <w:rStyle w:val="Hyperlink"/>
                <w:b w:val="0"/>
                <w:bCs w:val="0"/>
                <w:noProof/>
              </w:rPr>
              <w:t>12.13 Review of survey methods</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_Toc49760649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82</w:t>
            </w:r>
            <w:r w:rsidR="002E1FC1" w:rsidRPr="00263F9D">
              <w:rPr>
                <w:b w:val="0"/>
                <w:bCs w:val="0"/>
                <w:noProof/>
                <w:webHidden/>
              </w:rPr>
              <w:fldChar w:fldCharType="end"/>
            </w:r>
          </w:hyperlink>
        </w:p>
        <w:p w14:paraId="1DC2031D" w14:textId="6D4DF28F"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650" w:history="1">
            <w:r w:rsidR="002E1FC1" w:rsidRPr="00263F9D">
              <w:rPr>
                <w:rStyle w:val="Hyperlink"/>
                <w:b w:val="0"/>
                <w:bCs w:val="0"/>
                <w:noProof/>
              </w:rPr>
              <w:t>12.14 Landowner attitudes</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_Toc49760650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82</w:t>
            </w:r>
            <w:r w:rsidR="002E1FC1" w:rsidRPr="00263F9D">
              <w:rPr>
                <w:b w:val="0"/>
                <w:bCs w:val="0"/>
                <w:noProof/>
                <w:webHidden/>
              </w:rPr>
              <w:fldChar w:fldCharType="end"/>
            </w:r>
          </w:hyperlink>
        </w:p>
        <w:p w14:paraId="36FE3897" w14:textId="7D6131F3" w:rsidR="002E1FC1" w:rsidRPr="00263F9D" w:rsidRDefault="00380FC6">
          <w:pPr>
            <w:pStyle w:val="TOC1"/>
            <w:tabs>
              <w:tab w:val="right" w:leader="dot" w:pos="9402"/>
            </w:tabs>
            <w:rPr>
              <w:rFonts w:asciiTheme="minorHAnsi" w:eastAsiaTheme="minorEastAsia" w:hAnsiTheme="minorHAnsi" w:cstheme="minorBidi"/>
              <w:noProof/>
              <w:sz w:val="22"/>
              <w:szCs w:val="22"/>
              <w:lang w:bidi="ar-SA"/>
            </w:rPr>
          </w:pPr>
          <w:hyperlink w:anchor="_Toc49760651" w:history="1">
            <w:r w:rsidR="002E1FC1" w:rsidRPr="00263F9D">
              <w:rPr>
                <w:rStyle w:val="Hyperlink"/>
                <w:noProof/>
              </w:rPr>
              <w:t>13.</w:t>
            </w:r>
            <w:r w:rsidR="002E1FC1" w:rsidRPr="00263F9D">
              <w:rPr>
                <w:rFonts w:asciiTheme="minorHAnsi" w:eastAsiaTheme="minorEastAsia" w:hAnsiTheme="minorHAnsi" w:cstheme="minorBidi"/>
                <w:noProof/>
                <w:sz w:val="22"/>
                <w:szCs w:val="22"/>
                <w:lang w:bidi="ar-SA"/>
              </w:rPr>
              <w:tab/>
            </w:r>
            <w:r w:rsidR="002E1FC1" w:rsidRPr="00263F9D">
              <w:rPr>
                <w:rStyle w:val="Hyperlink"/>
                <w:noProof/>
              </w:rPr>
              <w:t>Migration</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_Toc49760651 \h </w:instrText>
            </w:r>
            <w:r w:rsidR="002E1FC1" w:rsidRPr="00263F9D">
              <w:rPr>
                <w:noProof/>
                <w:webHidden/>
              </w:rPr>
            </w:r>
            <w:r w:rsidR="002E1FC1" w:rsidRPr="00263F9D">
              <w:rPr>
                <w:noProof/>
                <w:webHidden/>
              </w:rPr>
              <w:fldChar w:fldCharType="separate"/>
            </w:r>
            <w:r w:rsidR="00D32B3F">
              <w:rPr>
                <w:noProof/>
                <w:webHidden/>
              </w:rPr>
              <w:t>83</w:t>
            </w:r>
            <w:r w:rsidR="002E1FC1" w:rsidRPr="00263F9D">
              <w:rPr>
                <w:noProof/>
                <w:webHidden/>
              </w:rPr>
              <w:fldChar w:fldCharType="end"/>
            </w:r>
          </w:hyperlink>
        </w:p>
        <w:p w14:paraId="51CDD684" w14:textId="105CFD43"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652" w:history="1">
            <w:r w:rsidR="002E1FC1" w:rsidRPr="00263F9D">
              <w:rPr>
                <w:rStyle w:val="Hyperlink"/>
                <w:b w:val="0"/>
                <w:bCs w:val="0"/>
                <w:noProof/>
              </w:rPr>
              <w:t>13.1 Migration strategies</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_Toc49760652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83</w:t>
            </w:r>
            <w:r w:rsidR="002E1FC1" w:rsidRPr="00263F9D">
              <w:rPr>
                <w:b w:val="0"/>
                <w:bCs w:val="0"/>
                <w:noProof/>
                <w:webHidden/>
              </w:rPr>
              <w:fldChar w:fldCharType="end"/>
            </w:r>
          </w:hyperlink>
        </w:p>
        <w:p w14:paraId="60AB61BD" w14:textId="178477DD"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653" w:history="1">
            <w:r w:rsidR="002E1FC1" w:rsidRPr="00263F9D">
              <w:rPr>
                <w:rStyle w:val="Hyperlink"/>
                <w:b w:val="0"/>
                <w:bCs w:val="0"/>
                <w:noProof/>
              </w:rPr>
              <w:t>13.2 Fuel requirement</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_Toc49760653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84</w:t>
            </w:r>
            <w:r w:rsidR="002E1FC1" w:rsidRPr="00263F9D">
              <w:rPr>
                <w:b w:val="0"/>
                <w:bCs w:val="0"/>
                <w:noProof/>
                <w:webHidden/>
              </w:rPr>
              <w:fldChar w:fldCharType="end"/>
            </w:r>
          </w:hyperlink>
        </w:p>
        <w:p w14:paraId="29D17D0F" w14:textId="57351E08"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654" w:history="1">
            <w:r w:rsidR="002E1FC1" w:rsidRPr="00263F9D">
              <w:rPr>
                <w:rStyle w:val="Hyperlink"/>
                <w:b w:val="0"/>
                <w:bCs w:val="0"/>
                <w:noProof/>
              </w:rPr>
              <w:t>13.3 Assisted migration</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_Toc49760654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84</w:t>
            </w:r>
            <w:r w:rsidR="002E1FC1" w:rsidRPr="00263F9D">
              <w:rPr>
                <w:b w:val="0"/>
                <w:bCs w:val="0"/>
                <w:noProof/>
                <w:webHidden/>
              </w:rPr>
              <w:fldChar w:fldCharType="end"/>
            </w:r>
          </w:hyperlink>
        </w:p>
        <w:p w14:paraId="64B7636A" w14:textId="18FFE2E1"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655" w:history="1">
            <w:r w:rsidR="002E1FC1" w:rsidRPr="00263F9D">
              <w:rPr>
                <w:rStyle w:val="Hyperlink"/>
                <w:b w:val="0"/>
                <w:bCs w:val="0"/>
                <w:noProof/>
              </w:rPr>
              <w:t>13.4 Ranching and head-starting</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_Toc49760655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85</w:t>
            </w:r>
            <w:r w:rsidR="002E1FC1" w:rsidRPr="00263F9D">
              <w:rPr>
                <w:b w:val="0"/>
                <w:bCs w:val="0"/>
                <w:noProof/>
                <w:webHidden/>
              </w:rPr>
              <w:fldChar w:fldCharType="end"/>
            </w:r>
          </w:hyperlink>
        </w:p>
        <w:p w14:paraId="6A6DD7D6" w14:textId="0703C740"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656" w:history="1">
            <w:r w:rsidR="002E1FC1" w:rsidRPr="00263F9D">
              <w:rPr>
                <w:rStyle w:val="Hyperlink"/>
                <w:b w:val="0"/>
                <w:bCs w:val="0"/>
                <w:noProof/>
              </w:rPr>
              <w:t>13.5 King Island</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_Toc49760656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85</w:t>
            </w:r>
            <w:r w:rsidR="002E1FC1" w:rsidRPr="00263F9D">
              <w:rPr>
                <w:b w:val="0"/>
                <w:bCs w:val="0"/>
                <w:noProof/>
                <w:webHidden/>
              </w:rPr>
              <w:fldChar w:fldCharType="end"/>
            </w:r>
          </w:hyperlink>
        </w:p>
        <w:p w14:paraId="12FE1006" w14:textId="08CED356" w:rsidR="002E1FC1" w:rsidRPr="00263F9D" w:rsidRDefault="00380FC6">
          <w:pPr>
            <w:pStyle w:val="TOC1"/>
            <w:tabs>
              <w:tab w:val="right" w:leader="dot" w:pos="9402"/>
            </w:tabs>
            <w:rPr>
              <w:rFonts w:asciiTheme="minorHAnsi" w:eastAsiaTheme="minorEastAsia" w:hAnsiTheme="minorHAnsi" w:cstheme="minorBidi"/>
              <w:noProof/>
              <w:sz w:val="22"/>
              <w:szCs w:val="22"/>
              <w:lang w:bidi="ar-SA"/>
            </w:rPr>
          </w:pPr>
          <w:hyperlink w:anchor="_Toc49760657" w:history="1">
            <w:r w:rsidR="002E1FC1" w:rsidRPr="00263F9D">
              <w:rPr>
                <w:rStyle w:val="Hyperlink"/>
                <w:noProof/>
              </w:rPr>
              <w:t>14.</w:t>
            </w:r>
            <w:r w:rsidR="002E1FC1" w:rsidRPr="00263F9D">
              <w:rPr>
                <w:rFonts w:asciiTheme="minorHAnsi" w:eastAsiaTheme="minorEastAsia" w:hAnsiTheme="minorHAnsi" w:cstheme="minorBidi"/>
                <w:noProof/>
                <w:sz w:val="22"/>
                <w:szCs w:val="22"/>
                <w:lang w:bidi="ar-SA"/>
              </w:rPr>
              <w:tab/>
            </w:r>
            <w:r w:rsidR="002E1FC1" w:rsidRPr="00263F9D">
              <w:rPr>
                <w:rStyle w:val="Hyperlink"/>
                <w:noProof/>
              </w:rPr>
              <w:t>Tasmanian summer (breeding) program</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_Toc49760657 \h </w:instrText>
            </w:r>
            <w:r w:rsidR="002E1FC1" w:rsidRPr="00263F9D">
              <w:rPr>
                <w:noProof/>
                <w:webHidden/>
              </w:rPr>
            </w:r>
            <w:r w:rsidR="002E1FC1" w:rsidRPr="00263F9D">
              <w:rPr>
                <w:noProof/>
                <w:webHidden/>
              </w:rPr>
              <w:fldChar w:fldCharType="separate"/>
            </w:r>
            <w:r w:rsidR="00D32B3F">
              <w:rPr>
                <w:noProof/>
                <w:webHidden/>
              </w:rPr>
              <w:t>87</w:t>
            </w:r>
            <w:r w:rsidR="002E1FC1" w:rsidRPr="00263F9D">
              <w:rPr>
                <w:noProof/>
                <w:webHidden/>
              </w:rPr>
              <w:fldChar w:fldCharType="end"/>
            </w:r>
          </w:hyperlink>
        </w:p>
        <w:p w14:paraId="37B98382" w14:textId="4AB158B2"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658" w:history="1">
            <w:r w:rsidR="002E1FC1" w:rsidRPr="00263F9D">
              <w:rPr>
                <w:rStyle w:val="Hyperlink"/>
                <w:b w:val="0"/>
                <w:bCs w:val="0"/>
                <w:noProof/>
              </w:rPr>
              <w:t>14.1 Colour banding</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_Toc49760658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88</w:t>
            </w:r>
            <w:r w:rsidR="002E1FC1" w:rsidRPr="00263F9D">
              <w:rPr>
                <w:b w:val="0"/>
                <w:bCs w:val="0"/>
                <w:noProof/>
                <w:webHidden/>
              </w:rPr>
              <w:fldChar w:fldCharType="end"/>
            </w:r>
          </w:hyperlink>
        </w:p>
        <w:p w14:paraId="62F6D715" w14:textId="0FD2AC4E"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659" w:history="1">
            <w:r w:rsidR="002E1FC1" w:rsidRPr="00263F9D">
              <w:rPr>
                <w:rStyle w:val="Hyperlink"/>
                <w:b w:val="0"/>
                <w:bCs w:val="0"/>
                <w:noProof/>
              </w:rPr>
              <w:t>14.2 Tasmanian OBP</w:t>
            </w:r>
            <w:r w:rsidR="002E1FC1" w:rsidRPr="00263F9D">
              <w:rPr>
                <w:rStyle w:val="Hyperlink"/>
                <w:b w:val="0"/>
                <w:bCs w:val="0"/>
                <w:noProof/>
                <w:spacing w:val="-2"/>
              </w:rPr>
              <w:t xml:space="preserve"> </w:t>
            </w:r>
            <w:r w:rsidR="002E1FC1" w:rsidRPr="00263F9D">
              <w:rPr>
                <w:rStyle w:val="Hyperlink"/>
                <w:b w:val="0"/>
                <w:bCs w:val="0"/>
                <w:noProof/>
              </w:rPr>
              <w:t>database</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_Toc49760659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88</w:t>
            </w:r>
            <w:r w:rsidR="002E1FC1" w:rsidRPr="00263F9D">
              <w:rPr>
                <w:b w:val="0"/>
                <w:bCs w:val="0"/>
                <w:noProof/>
                <w:webHidden/>
              </w:rPr>
              <w:fldChar w:fldCharType="end"/>
            </w:r>
          </w:hyperlink>
        </w:p>
        <w:p w14:paraId="32A63E0F" w14:textId="5ED3958E"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660" w:history="1">
            <w:r w:rsidR="002E1FC1" w:rsidRPr="00263F9D">
              <w:rPr>
                <w:rStyle w:val="Hyperlink"/>
                <w:b w:val="0"/>
                <w:bCs w:val="0"/>
                <w:noProof/>
              </w:rPr>
              <w:t>14.3 Breeding population statistics</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_Toc49760660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89</w:t>
            </w:r>
            <w:r w:rsidR="002E1FC1" w:rsidRPr="00263F9D">
              <w:rPr>
                <w:b w:val="0"/>
                <w:bCs w:val="0"/>
                <w:noProof/>
                <w:webHidden/>
              </w:rPr>
              <w:fldChar w:fldCharType="end"/>
            </w:r>
          </w:hyperlink>
        </w:p>
        <w:p w14:paraId="2EA7A1D6" w14:textId="5EA37D93"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661" w:history="1">
            <w:r w:rsidR="002E1FC1" w:rsidRPr="00263F9D">
              <w:rPr>
                <w:rStyle w:val="Hyperlink"/>
                <w:b w:val="0"/>
                <w:bCs w:val="0"/>
                <w:noProof/>
              </w:rPr>
              <w:t>14.4 Disease management</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_Toc49760661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90</w:t>
            </w:r>
            <w:r w:rsidR="002E1FC1" w:rsidRPr="00263F9D">
              <w:rPr>
                <w:b w:val="0"/>
                <w:bCs w:val="0"/>
                <w:noProof/>
                <w:webHidden/>
              </w:rPr>
              <w:fldChar w:fldCharType="end"/>
            </w:r>
          </w:hyperlink>
        </w:p>
        <w:p w14:paraId="6FF86728" w14:textId="6AC7E76E"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662" w:history="1">
            <w:r w:rsidR="002E1FC1" w:rsidRPr="00263F9D">
              <w:rPr>
                <w:rStyle w:val="Hyperlink"/>
                <w:b w:val="0"/>
                <w:bCs w:val="0"/>
                <w:noProof/>
              </w:rPr>
              <w:t>14.5 Supplementary feeding</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_Toc49760662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91</w:t>
            </w:r>
            <w:r w:rsidR="002E1FC1" w:rsidRPr="00263F9D">
              <w:rPr>
                <w:b w:val="0"/>
                <w:bCs w:val="0"/>
                <w:noProof/>
                <w:webHidden/>
              </w:rPr>
              <w:fldChar w:fldCharType="end"/>
            </w:r>
          </w:hyperlink>
        </w:p>
        <w:p w14:paraId="279A5042" w14:textId="1B294293"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663" w:history="1">
            <w:r w:rsidR="002E1FC1" w:rsidRPr="00263F9D">
              <w:rPr>
                <w:rStyle w:val="Hyperlink"/>
                <w:b w:val="0"/>
                <w:bCs w:val="0"/>
                <w:noProof/>
              </w:rPr>
              <w:t>14.6 Fire regimes</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_Toc49760663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93</w:t>
            </w:r>
            <w:r w:rsidR="002E1FC1" w:rsidRPr="00263F9D">
              <w:rPr>
                <w:b w:val="0"/>
                <w:bCs w:val="0"/>
                <w:noProof/>
                <w:webHidden/>
              </w:rPr>
              <w:fldChar w:fldCharType="end"/>
            </w:r>
          </w:hyperlink>
        </w:p>
        <w:p w14:paraId="6605CF03" w14:textId="294FA1D4"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664" w:history="1">
            <w:r w:rsidR="002E1FC1" w:rsidRPr="00263F9D">
              <w:rPr>
                <w:rStyle w:val="Hyperlink"/>
                <w:b w:val="0"/>
                <w:bCs w:val="0"/>
                <w:noProof/>
              </w:rPr>
              <w:t>14.7 Nest boxes</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_Toc49760664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97</w:t>
            </w:r>
            <w:r w:rsidR="002E1FC1" w:rsidRPr="00263F9D">
              <w:rPr>
                <w:b w:val="0"/>
                <w:bCs w:val="0"/>
                <w:noProof/>
                <w:webHidden/>
              </w:rPr>
              <w:fldChar w:fldCharType="end"/>
            </w:r>
          </w:hyperlink>
        </w:p>
        <w:p w14:paraId="07E39A88" w14:textId="71002053"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665" w:history="1">
            <w:r w:rsidR="002E1FC1" w:rsidRPr="00263F9D">
              <w:rPr>
                <w:rStyle w:val="Hyperlink"/>
                <w:b w:val="0"/>
                <w:bCs w:val="0"/>
                <w:noProof/>
              </w:rPr>
              <w:t>14.8 Predator/competitor control</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_Toc49760665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97</w:t>
            </w:r>
            <w:r w:rsidR="002E1FC1" w:rsidRPr="00263F9D">
              <w:rPr>
                <w:b w:val="0"/>
                <w:bCs w:val="0"/>
                <w:noProof/>
                <w:webHidden/>
              </w:rPr>
              <w:fldChar w:fldCharType="end"/>
            </w:r>
          </w:hyperlink>
        </w:p>
        <w:p w14:paraId="41AC1139" w14:textId="68F698B8"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666" w:history="1">
            <w:r w:rsidR="002E1FC1" w:rsidRPr="00263F9D">
              <w:rPr>
                <w:rStyle w:val="Hyperlink"/>
                <w:noProof/>
              </w:rPr>
              <w:t>14.8.1 Predators</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_Toc49760666 \h </w:instrText>
            </w:r>
            <w:r w:rsidR="002E1FC1" w:rsidRPr="00263F9D">
              <w:rPr>
                <w:noProof/>
                <w:webHidden/>
              </w:rPr>
            </w:r>
            <w:r w:rsidR="002E1FC1" w:rsidRPr="00263F9D">
              <w:rPr>
                <w:noProof/>
                <w:webHidden/>
              </w:rPr>
              <w:fldChar w:fldCharType="separate"/>
            </w:r>
            <w:r w:rsidR="00D32B3F">
              <w:rPr>
                <w:noProof/>
                <w:webHidden/>
              </w:rPr>
              <w:t>98</w:t>
            </w:r>
            <w:r w:rsidR="002E1FC1" w:rsidRPr="00263F9D">
              <w:rPr>
                <w:noProof/>
                <w:webHidden/>
              </w:rPr>
              <w:fldChar w:fldCharType="end"/>
            </w:r>
          </w:hyperlink>
        </w:p>
        <w:p w14:paraId="011D8BEE" w14:textId="5CCCD00A"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667" w:history="1">
            <w:r w:rsidR="002E1FC1" w:rsidRPr="00263F9D">
              <w:rPr>
                <w:rStyle w:val="Hyperlink"/>
                <w:noProof/>
              </w:rPr>
              <w:t>14.8.2 Competitors</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_Toc49760667 \h </w:instrText>
            </w:r>
            <w:r w:rsidR="002E1FC1" w:rsidRPr="00263F9D">
              <w:rPr>
                <w:noProof/>
                <w:webHidden/>
              </w:rPr>
            </w:r>
            <w:r w:rsidR="002E1FC1" w:rsidRPr="00263F9D">
              <w:rPr>
                <w:noProof/>
                <w:webHidden/>
              </w:rPr>
              <w:fldChar w:fldCharType="separate"/>
            </w:r>
            <w:r w:rsidR="00D32B3F">
              <w:rPr>
                <w:noProof/>
                <w:webHidden/>
              </w:rPr>
              <w:t>98</w:t>
            </w:r>
            <w:r w:rsidR="002E1FC1" w:rsidRPr="00263F9D">
              <w:rPr>
                <w:noProof/>
                <w:webHidden/>
              </w:rPr>
              <w:fldChar w:fldCharType="end"/>
            </w:r>
          </w:hyperlink>
        </w:p>
        <w:p w14:paraId="658DE33B" w14:textId="57658507"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668" w:history="1">
            <w:r w:rsidR="002E1FC1" w:rsidRPr="00263F9D">
              <w:rPr>
                <w:rStyle w:val="Hyperlink"/>
                <w:b w:val="0"/>
                <w:bCs w:val="0"/>
                <w:noProof/>
              </w:rPr>
              <w:t>14.9 Releases of captive-bred birds</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_Toc49760668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98</w:t>
            </w:r>
            <w:r w:rsidR="002E1FC1" w:rsidRPr="00263F9D">
              <w:rPr>
                <w:b w:val="0"/>
                <w:bCs w:val="0"/>
                <w:noProof/>
                <w:webHidden/>
              </w:rPr>
              <w:fldChar w:fldCharType="end"/>
            </w:r>
          </w:hyperlink>
        </w:p>
        <w:p w14:paraId="0F532A00" w14:textId="4CED53DE"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669" w:history="1">
            <w:r w:rsidR="002E1FC1" w:rsidRPr="00263F9D">
              <w:rPr>
                <w:rStyle w:val="Hyperlink"/>
                <w:noProof/>
              </w:rPr>
              <w:t>14.9.1 Melaleuca</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_Toc49760669 \h </w:instrText>
            </w:r>
            <w:r w:rsidR="002E1FC1" w:rsidRPr="00263F9D">
              <w:rPr>
                <w:noProof/>
                <w:webHidden/>
              </w:rPr>
            </w:r>
            <w:r w:rsidR="002E1FC1" w:rsidRPr="00263F9D">
              <w:rPr>
                <w:noProof/>
                <w:webHidden/>
              </w:rPr>
              <w:fldChar w:fldCharType="separate"/>
            </w:r>
            <w:r w:rsidR="00D32B3F">
              <w:rPr>
                <w:noProof/>
                <w:webHidden/>
              </w:rPr>
              <w:t>99</w:t>
            </w:r>
            <w:r w:rsidR="002E1FC1" w:rsidRPr="00263F9D">
              <w:rPr>
                <w:noProof/>
                <w:webHidden/>
              </w:rPr>
              <w:fldChar w:fldCharType="end"/>
            </w:r>
          </w:hyperlink>
        </w:p>
        <w:p w14:paraId="047EFF98" w14:textId="5CFD1D90"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670" w:history="1">
            <w:r w:rsidR="002E1FC1" w:rsidRPr="00263F9D">
              <w:rPr>
                <w:rStyle w:val="Hyperlink"/>
                <w:noProof/>
              </w:rPr>
              <w:t>14.9.2 Birchs Inlet</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_Toc49760670 \h </w:instrText>
            </w:r>
            <w:r w:rsidR="002E1FC1" w:rsidRPr="00263F9D">
              <w:rPr>
                <w:noProof/>
                <w:webHidden/>
              </w:rPr>
            </w:r>
            <w:r w:rsidR="002E1FC1" w:rsidRPr="00263F9D">
              <w:rPr>
                <w:noProof/>
                <w:webHidden/>
              </w:rPr>
              <w:fldChar w:fldCharType="separate"/>
            </w:r>
            <w:r w:rsidR="00D32B3F">
              <w:rPr>
                <w:noProof/>
                <w:webHidden/>
              </w:rPr>
              <w:t>99</w:t>
            </w:r>
            <w:r w:rsidR="002E1FC1" w:rsidRPr="00263F9D">
              <w:rPr>
                <w:noProof/>
                <w:webHidden/>
              </w:rPr>
              <w:fldChar w:fldCharType="end"/>
            </w:r>
          </w:hyperlink>
        </w:p>
        <w:p w14:paraId="17202989" w14:textId="1A437FDB"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671" w:history="1">
            <w:r w:rsidR="002E1FC1" w:rsidRPr="00263F9D">
              <w:rPr>
                <w:rStyle w:val="Hyperlink"/>
                <w:noProof/>
              </w:rPr>
              <w:t>14.9.3 Survival rates</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_Toc49760671 \h </w:instrText>
            </w:r>
            <w:r w:rsidR="002E1FC1" w:rsidRPr="00263F9D">
              <w:rPr>
                <w:noProof/>
                <w:webHidden/>
              </w:rPr>
            </w:r>
            <w:r w:rsidR="002E1FC1" w:rsidRPr="00263F9D">
              <w:rPr>
                <w:noProof/>
                <w:webHidden/>
              </w:rPr>
              <w:fldChar w:fldCharType="separate"/>
            </w:r>
            <w:r w:rsidR="00D32B3F">
              <w:rPr>
                <w:noProof/>
                <w:webHidden/>
              </w:rPr>
              <w:t>100</w:t>
            </w:r>
            <w:r w:rsidR="002E1FC1" w:rsidRPr="00263F9D">
              <w:rPr>
                <w:noProof/>
                <w:webHidden/>
              </w:rPr>
              <w:fldChar w:fldCharType="end"/>
            </w:r>
          </w:hyperlink>
        </w:p>
        <w:p w14:paraId="47E632E7" w14:textId="729E215A"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672" w:history="1">
            <w:r w:rsidR="002E1FC1" w:rsidRPr="00263F9D">
              <w:rPr>
                <w:rStyle w:val="Hyperlink"/>
                <w:noProof/>
              </w:rPr>
              <w:t>14.9.4 Behaviours of released birds</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_Toc49760672 \h </w:instrText>
            </w:r>
            <w:r w:rsidR="002E1FC1" w:rsidRPr="00263F9D">
              <w:rPr>
                <w:noProof/>
                <w:webHidden/>
              </w:rPr>
            </w:r>
            <w:r w:rsidR="002E1FC1" w:rsidRPr="00263F9D">
              <w:rPr>
                <w:noProof/>
                <w:webHidden/>
              </w:rPr>
              <w:fldChar w:fldCharType="separate"/>
            </w:r>
            <w:r w:rsidR="00D32B3F">
              <w:rPr>
                <w:noProof/>
                <w:webHidden/>
              </w:rPr>
              <w:t>101</w:t>
            </w:r>
            <w:r w:rsidR="002E1FC1" w:rsidRPr="00263F9D">
              <w:rPr>
                <w:noProof/>
                <w:webHidden/>
              </w:rPr>
              <w:fldChar w:fldCharType="end"/>
            </w:r>
          </w:hyperlink>
        </w:p>
        <w:p w14:paraId="653BA25B" w14:textId="3A29276E"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673" w:history="1">
            <w:r w:rsidR="002E1FC1" w:rsidRPr="00263F9D">
              <w:rPr>
                <w:rStyle w:val="Hyperlink"/>
                <w:b w:val="0"/>
                <w:bCs w:val="0"/>
                <w:noProof/>
              </w:rPr>
              <w:t>14.10 Acoustic recording</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_Toc49760673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101</w:t>
            </w:r>
            <w:r w:rsidR="002E1FC1" w:rsidRPr="00263F9D">
              <w:rPr>
                <w:b w:val="0"/>
                <w:bCs w:val="0"/>
                <w:noProof/>
                <w:webHidden/>
              </w:rPr>
              <w:fldChar w:fldCharType="end"/>
            </w:r>
          </w:hyperlink>
        </w:p>
        <w:p w14:paraId="3BD0601D" w14:textId="70B21680"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674" w:history="1">
            <w:r w:rsidR="002E1FC1" w:rsidRPr="00263F9D">
              <w:rPr>
                <w:rStyle w:val="Hyperlink"/>
                <w:b w:val="0"/>
                <w:bCs w:val="0"/>
                <w:noProof/>
              </w:rPr>
              <w:t>14.11 Nest Intervention project 2016/17</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_Toc49760674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101</w:t>
            </w:r>
            <w:r w:rsidR="002E1FC1" w:rsidRPr="00263F9D">
              <w:rPr>
                <w:b w:val="0"/>
                <w:bCs w:val="0"/>
                <w:noProof/>
                <w:webHidden/>
              </w:rPr>
              <w:fldChar w:fldCharType="end"/>
            </w:r>
          </w:hyperlink>
        </w:p>
        <w:p w14:paraId="44041752" w14:textId="1BC97235"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675" w:history="1">
            <w:r w:rsidR="002E1FC1" w:rsidRPr="00263F9D">
              <w:rPr>
                <w:rStyle w:val="Hyperlink"/>
                <w:b w:val="0"/>
                <w:bCs w:val="0"/>
                <w:noProof/>
              </w:rPr>
              <w:t>14.12 Plumage condition</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_Toc49760675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103</w:t>
            </w:r>
            <w:r w:rsidR="002E1FC1" w:rsidRPr="00263F9D">
              <w:rPr>
                <w:b w:val="0"/>
                <w:bCs w:val="0"/>
                <w:noProof/>
                <w:webHidden/>
              </w:rPr>
              <w:fldChar w:fldCharType="end"/>
            </w:r>
          </w:hyperlink>
        </w:p>
        <w:p w14:paraId="6BFF7602" w14:textId="1D1DCD89"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676" w:history="1">
            <w:r w:rsidR="002E1FC1" w:rsidRPr="00263F9D">
              <w:rPr>
                <w:rStyle w:val="Hyperlink"/>
                <w:b w:val="0"/>
                <w:bCs w:val="0"/>
                <w:noProof/>
              </w:rPr>
              <w:t>14.13 Breeding habitat</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_Toc49760676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104</w:t>
            </w:r>
            <w:r w:rsidR="002E1FC1" w:rsidRPr="00263F9D">
              <w:rPr>
                <w:b w:val="0"/>
                <w:bCs w:val="0"/>
                <w:noProof/>
                <w:webHidden/>
              </w:rPr>
              <w:fldChar w:fldCharType="end"/>
            </w:r>
          </w:hyperlink>
        </w:p>
        <w:p w14:paraId="425F2708" w14:textId="36A94F8A"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677" w:history="1">
            <w:r w:rsidR="002E1FC1" w:rsidRPr="00263F9D">
              <w:rPr>
                <w:rStyle w:val="Hyperlink"/>
                <w:noProof/>
              </w:rPr>
              <w:t>14.13.1 Breeding habitat condition</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_Toc49760677 \h </w:instrText>
            </w:r>
            <w:r w:rsidR="002E1FC1" w:rsidRPr="00263F9D">
              <w:rPr>
                <w:noProof/>
                <w:webHidden/>
              </w:rPr>
            </w:r>
            <w:r w:rsidR="002E1FC1" w:rsidRPr="00263F9D">
              <w:rPr>
                <w:noProof/>
                <w:webHidden/>
              </w:rPr>
              <w:fldChar w:fldCharType="separate"/>
            </w:r>
            <w:r w:rsidR="00D32B3F">
              <w:rPr>
                <w:noProof/>
                <w:webHidden/>
              </w:rPr>
              <w:t>104</w:t>
            </w:r>
            <w:r w:rsidR="002E1FC1" w:rsidRPr="00263F9D">
              <w:rPr>
                <w:noProof/>
                <w:webHidden/>
              </w:rPr>
              <w:fldChar w:fldCharType="end"/>
            </w:r>
          </w:hyperlink>
        </w:p>
        <w:p w14:paraId="576944EE" w14:textId="4AE8BCEC"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678" w:history="1">
            <w:r w:rsidR="002E1FC1" w:rsidRPr="00263F9D">
              <w:rPr>
                <w:rStyle w:val="Hyperlink"/>
                <w:noProof/>
              </w:rPr>
              <w:t>14.13.2 Disturbance</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_Toc49760678 \h </w:instrText>
            </w:r>
            <w:r w:rsidR="002E1FC1" w:rsidRPr="00263F9D">
              <w:rPr>
                <w:noProof/>
                <w:webHidden/>
              </w:rPr>
            </w:r>
            <w:r w:rsidR="002E1FC1" w:rsidRPr="00263F9D">
              <w:rPr>
                <w:noProof/>
                <w:webHidden/>
              </w:rPr>
              <w:fldChar w:fldCharType="separate"/>
            </w:r>
            <w:r w:rsidR="00D32B3F">
              <w:rPr>
                <w:noProof/>
                <w:webHidden/>
              </w:rPr>
              <w:t>104</w:t>
            </w:r>
            <w:r w:rsidR="002E1FC1" w:rsidRPr="00263F9D">
              <w:rPr>
                <w:noProof/>
                <w:webHidden/>
              </w:rPr>
              <w:fldChar w:fldCharType="end"/>
            </w:r>
          </w:hyperlink>
        </w:p>
        <w:p w14:paraId="7C86554B" w14:textId="0D079CAE"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679" w:history="1">
            <w:r w:rsidR="002E1FC1" w:rsidRPr="00263F9D">
              <w:rPr>
                <w:rStyle w:val="Hyperlink"/>
                <w:b w:val="0"/>
                <w:bCs w:val="0"/>
                <w:noProof/>
              </w:rPr>
              <w:t>14.14 Development proposals</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_Toc49760679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105</w:t>
            </w:r>
            <w:r w:rsidR="002E1FC1" w:rsidRPr="00263F9D">
              <w:rPr>
                <w:b w:val="0"/>
                <w:bCs w:val="0"/>
                <w:noProof/>
                <w:webHidden/>
              </w:rPr>
              <w:fldChar w:fldCharType="end"/>
            </w:r>
          </w:hyperlink>
        </w:p>
        <w:p w14:paraId="48832198" w14:textId="760EA3E2" w:rsidR="002E1FC1" w:rsidRPr="00263F9D" w:rsidRDefault="00380FC6">
          <w:pPr>
            <w:pStyle w:val="TOC1"/>
            <w:tabs>
              <w:tab w:val="right" w:leader="dot" w:pos="9402"/>
            </w:tabs>
            <w:rPr>
              <w:rFonts w:asciiTheme="minorHAnsi" w:eastAsiaTheme="minorEastAsia" w:hAnsiTheme="minorHAnsi" w:cstheme="minorBidi"/>
              <w:noProof/>
              <w:sz w:val="22"/>
              <w:szCs w:val="22"/>
              <w:lang w:bidi="ar-SA"/>
            </w:rPr>
          </w:pPr>
          <w:hyperlink w:anchor="_Toc49760680" w:history="1">
            <w:r w:rsidR="002E1FC1" w:rsidRPr="00263F9D">
              <w:rPr>
                <w:rStyle w:val="Hyperlink"/>
                <w:noProof/>
              </w:rPr>
              <w:t>15.</w:t>
            </w:r>
            <w:r w:rsidR="002E1FC1" w:rsidRPr="00263F9D">
              <w:rPr>
                <w:rFonts w:asciiTheme="minorHAnsi" w:eastAsiaTheme="minorEastAsia" w:hAnsiTheme="minorHAnsi" w:cstheme="minorBidi"/>
                <w:noProof/>
                <w:sz w:val="22"/>
                <w:szCs w:val="22"/>
                <w:lang w:bidi="ar-SA"/>
              </w:rPr>
              <w:tab/>
            </w:r>
            <w:r w:rsidR="002E1FC1" w:rsidRPr="00263F9D">
              <w:rPr>
                <w:rStyle w:val="Hyperlink"/>
                <w:noProof/>
              </w:rPr>
              <w:t>Captive-breeding program</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_Toc49760680 \h </w:instrText>
            </w:r>
            <w:r w:rsidR="002E1FC1" w:rsidRPr="00263F9D">
              <w:rPr>
                <w:noProof/>
                <w:webHidden/>
              </w:rPr>
            </w:r>
            <w:r w:rsidR="002E1FC1" w:rsidRPr="00263F9D">
              <w:rPr>
                <w:noProof/>
                <w:webHidden/>
              </w:rPr>
              <w:fldChar w:fldCharType="separate"/>
            </w:r>
            <w:r w:rsidR="00D32B3F">
              <w:rPr>
                <w:noProof/>
                <w:webHidden/>
              </w:rPr>
              <w:t>106</w:t>
            </w:r>
            <w:r w:rsidR="002E1FC1" w:rsidRPr="00263F9D">
              <w:rPr>
                <w:noProof/>
                <w:webHidden/>
              </w:rPr>
              <w:fldChar w:fldCharType="end"/>
            </w:r>
          </w:hyperlink>
        </w:p>
        <w:p w14:paraId="69ACAE17" w14:textId="0C24ABE1"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681" w:history="1">
            <w:r w:rsidR="002E1FC1" w:rsidRPr="00263F9D">
              <w:rPr>
                <w:rStyle w:val="Hyperlink"/>
                <w:b w:val="0"/>
                <w:bCs w:val="0"/>
                <w:noProof/>
              </w:rPr>
              <w:t>15.1 Objectives</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_Toc49760681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106</w:t>
            </w:r>
            <w:r w:rsidR="002E1FC1" w:rsidRPr="00263F9D">
              <w:rPr>
                <w:b w:val="0"/>
                <w:bCs w:val="0"/>
                <w:noProof/>
                <w:webHidden/>
              </w:rPr>
              <w:fldChar w:fldCharType="end"/>
            </w:r>
          </w:hyperlink>
        </w:p>
        <w:p w14:paraId="209F9B73" w14:textId="1197B23B"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682" w:history="1">
            <w:r w:rsidR="002E1FC1" w:rsidRPr="00263F9D">
              <w:rPr>
                <w:rStyle w:val="Hyperlink"/>
                <w:b w:val="0"/>
                <w:bCs w:val="0"/>
                <w:noProof/>
              </w:rPr>
              <w:t>15.2 Captive Management Group</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_Toc49760682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107</w:t>
            </w:r>
            <w:r w:rsidR="002E1FC1" w:rsidRPr="00263F9D">
              <w:rPr>
                <w:b w:val="0"/>
                <w:bCs w:val="0"/>
                <w:noProof/>
                <w:webHidden/>
              </w:rPr>
              <w:fldChar w:fldCharType="end"/>
            </w:r>
          </w:hyperlink>
        </w:p>
        <w:p w14:paraId="261B3E41" w14:textId="405CE7D1"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683" w:history="1">
            <w:r w:rsidR="002E1FC1" w:rsidRPr="00263F9D">
              <w:rPr>
                <w:rStyle w:val="Hyperlink"/>
                <w:b w:val="0"/>
                <w:bCs w:val="0"/>
                <w:noProof/>
              </w:rPr>
              <w:t>15.3 Captive-breeding facilities</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_Toc49760683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107</w:t>
            </w:r>
            <w:r w:rsidR="002E1FC1" w:rsidRPr="00263F9D">
              <w:rPr>
                <w:b w:val="0"/>
                <w:bCs w:val="0"/>
                <w:noProof/>
                <w:webHidden/>
              </w:rPr>
              <w:fldChar w:fldCharType="end"/>
            </w:r>
          </w:hyperlink>
        </w:p>
        <w:p w14:paraId="7E301548" w14:textId="02562065"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684" w:history="1">
            <w:r w:rsidR="002E1FC1" w:rsidRPr="00263F9D">
              <w:rPr>
                <w:rStyle w:val="Hyperlink"/>
                <w:noProof/>
              </w:rPr>
              <w:t>15.3.1 Expenses</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_Toc49760684 \h </w:instrText>
            </w:r>
            <w:r w:rsidR="002E1FC1" w:rsidRPr="00263F9D">
              <w:rPr>
                <w:noProof/>
                <w:webHidden/>
              </w:rPr>
            </w:r>
            <w:r w:rsidR="002E1FC1" w:rsidRPr="00263F9D">
              <w:rPr>
                <w:noProof/>
                <w:webHidden/>
              </w:rPr>
              <w:fldChar w:fldCharType="separate"/>
            </w:r>
            <w:r w:rsidR="00D32B3F">
              <w:rPr>
                <w:noProof/>
                <w:webHidden/>
              </w:rPr>
              <w:t>109</w:t>
            </w:r>
            <w:r w:rsidR="002E1FC1" w:rsidRPr="00263F9D">
              <w:rPr>
                <w:noProof/>
                <w:webHidden/>
              </w:rPr>
              <w:fldChar w:fldCharType="end"/>
            </w:r>
          </w:hyperlink>
        </w:p>
        <w:p w14:paraId="15AD6AE9" w14:textId="60F3E424"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685" w:history="1">
            <w:r w:rsidR="002E1FC1" w:rsidRPr="00263F9D">
              <w:rPr>
                <w:rStyle w:val="Hyperlink"/>
                <w:noProof/>
              </w:rPr>
              <w:t>15.3.2 Transfers between breeding facilities</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_Toc49760685 \h </w:instrText>
            </w:r>
            <w:r w:rsidR="002E1FC1" w:rsidRPr="00263F9D">
              <w:rPr>
                <w:noProof/>
                <w:webHidden/>
              </w:rPr>
            </w:r>
            <w:r w:rsidR="002E1FC1" w:rsidRPr="00263F9D">
              <w:rPr>
                <w:noProof/>
                <w:webHidden/>
              </w:rPr>
              <w:fldChar w:fldCharType="separate"/>
            </w:r>
            <w:r w:rsidR="00D32B3F">
              <w:rPr>
                <w:noProof/>
                <w:webHidden/>
              </w:rPr>
              <w:t>110</w:t>
            </w:r>
            <w:r w:rsidR="002E1FC1" w:rsidRPr="00263F9D">
              <w:rPr>
                <w:noProof/>
                <w:webHidden/>
              </w:rPr>
              <w:fldChar w:fldCharType="end"/>
            </w:r>
          </w:hyperlink>
        </w:p>
        <w:p w14:paraId="38EB3AF2" w14:textId="708EB646"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686" w:history="1">
            <w:r w:rsidR="002E1FC1" w:rsidRPr="00263F9D">
              <w:rPr>
                <w:rStyle w:val="Hyperlink"/>
                <w:noProof/>
              </w:rPr>
              <w:t>15.3.3 Diet</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_Toc49760686 \h </w:instrText>
            </w:r>
            <w:r w:rsidR="002E1FC1" w:rsidRPr="00263F9D">
              <w:rPr>
                <w:noProof/>
                <w:webHidden/>
              </w:rPr>
            </w:r>
            <w:r w:rsidR="002E1FC1" w:rsidRPr="00263F9D">
              <w:rPr>
                <w:noProof/>
                <w:webHidden/>
              </w:rPr>
              <w:fldChar w:fldCharType="separate"/>
            </w:r>
            <w:r w:rsidR="00D32B3F">
              <w:rPr>
                <w:noProof/>
                <w:webHidden/>
              </w:rPr>
              <w:t>111</w:t>
            </w:r>
            <w:r w:rsidR="002E1FC1" w:rsidRPr="00263F9D">
              <w:rPr>
                <w:noProof/>
                <w:webHidden/>
              </w:rPr>
              <w:fldChar w:fldCharType="end"/>
            </w:r>
          </w:hyperlink>
        </w:p>
        <w:p w14:paraId="334128A3" w14:textId="73C65D1E"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687" w:history="1">
            <w:r w:rsidR="002E1FC1" w:rsidRPr="00263F9D">
              <w:rPr>
                <w:rStyle w:val="Hyperlink"/>
                <w:noProof/>
              </w:rPr>
              <w:t>15.3.4 Sources and potential sources of mortality</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_Toc49760687 \h </w:instrText>
            </w:r>
            <w:r w:rsidR="002E1FC1" w:rsidRPr="00263F9D">
              <w:rPr>
                <w:noProof/>
                <w:webHidden/>
              </w:rPr>
            </w:r>
            <w:r w:rsidR="002E1FC1" w:rsidRPr="00263F9D">
              <w:rPr>
                <w:noProof/>
                <w:webHidden/>
              </w:rPr>
              <w:fldChar w:fldCharType="separate"/>
            </w:r>
            <w:r w:rsidR="00D32B3F">
              <w:rPr>
                <w:noProof/>
                <w:webHidden/>
              </w:rPr>
              <w:t>112</w:t>
            </w:r>
            <w:r w:rsidR="002E1FC1" w:rsidRPr="00263F9D">
              <w:rPr>
                <w:noProof/>
                <w:webHidden/>
              </w:rPr>
              <w:fldChar w:fldCharType="end"/>
            </w:r>
          </w:hyperlink>
        </w:p>
        <w:p w14:paraId="65C0BD12" w14:textId="4543840D"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688" w:history="1">
            <w:r w:rsidR="002E1FC1" w:rsidRPr="00263F9D">
              <w:rPr>
                <w:rStyle w:val="Hyperlink"/>
                <w:noProof/>
              </w:rPr>
              <w:t>15.3.5 Research</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_Toc49760688 \h </w:instrText>
            </w:r>
            <w:r w:rsidR="002E1FC1" w:rsidRPr="00263F9D">
              <w:rPr>
                <w:noProof/>
                <w:webHidden/>
              </w:rPr>
            </w:r>
            <w:r w:rsidR="002E1FC1" w:rsidRPr="00263F9D">
              <w:rPr>
                <w:noProof/>
                <w:webHidden/>
              </w:rPr>
              <w:fldChar w:fldCharType="separate"/>
            </w:r>
            <w:r w:rsidR="00D32B3F">
              <w:rPr>
                <w:noProof/>
                <w:webHidden/>
              </w:rPr>
              <w:t>114</w:t>
            </w:r>
            <w:r w:rsidR="002E1FC1" w:rsidRPr="00263F9D">
              <w:rPr>
                <w:noProof/>
                <w:webHidden/>
              </w:rPr>
              <w:fldChar w:fldCharType="end"/>
            </w:r>
          </w:hyperlink>
        </w:p>
        <w:p w14:paraId="2E223CCC" w14:textId="5A213063"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689" w:history="1">
            <w:r w:rsidR="002E1FC1" w:rsidRPr="00263F9D">
              <w:rPr>
                <w:rStyle w:val="Hyperlink"/>
                <w:noProof/>
              </w:rPr>
              <w:t>15.3.6 Private aviculturists</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_Toc49760689 \h </w:instrText>
            </w:r>
            <w:r w:rsidR="002E1FC1" w:rsidRPr="00263F9D">
              <w:rPr>
                <w:noProof/>
                <w:webHidden/>
              </w:rPr>
            </w:r>
            <w:r w:rsidR="002E1FC1" w:rsidRPr="00263F9D">
              <w:rPr>
                <w:noProof/>
                <w:webHidden/>
              </w:rPr>
              <w:fldChar w:fldCharType="separate"/>
            </w:r>
            <w:r w:rsidR="00D32B3F">
              <w:rPr>
                <w:noProof/>
                <w:webHidden/>
              </w:rPr>
              <w:t>115</w:t>
            </w:r>
            <w:r w:rsidR="002E1FC1" w:rsidRPr="00263F9D">
              <w:rPr>
                <w:noProof/>
                <w:webHidden/>
              </w:rPr>
              <w:fldChar w:fldCharType="end"/>
            </w:r>
          </w:hyperlink>
        </w:p>
        <w:p w14:paraId="72832F1B" w14:textId="24FAD047"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690" w:history="1">
            <w:r w:rsidR="002E1FC1" w:rsidRPr="00263F9D">
              <w:rPr>
                <w:rStyle w:val="Hyperlink"/>
                <w:b w:val="0"/>
                <w:bCs w:val="0"/>
                <w:noProof/>
              </w:rPr>
              <w:t>15.4 Founders</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_Toc49760690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115</w:t>
            </w:r>
            <w:r w:rsidR="002E1FC1" w:rsidRPr="00263F9D">
              <w:rPr>
                <w:b w:val="0"/>
                <w:bCs w:val="0"/>
                <w:noProof/>
                <w:webHidden/>
              </w:rPr>
              <w:fldChar w:fldCharType="end"/>
            </w:r>
          </w:hyperlink>
        </w:p>
        <w:p w14:paraId="2DB30636" w14:textId="4FB69FB1"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691" w:history="1">
            <w:r w:rsidR="002E1FC1" w:rsidRPr="00263F9D">
              <w:rPr>
                <w:rStyle w:val="Hyperlink"/>
                <w:b w:val="0"/>
                <w:bCs w:val="0"/>
                <w:noProof/>
              </w:rPr>
              <w:t>15.5 Breeding success</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_Toc49760691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117</w:t>
            </w:r>
            <w:r w:rsidR="002E1FC1" w:rsidRPr="00263F9D">
              <w:rPr>
                <w:b w:val="0"/>
                <w:bCs w:val="0"/>
                <w:noProof/>
                <w:webHidden/>
              </w:rPr>
              <w:fldChar w:fldCharType="end"/>
            </w:r>
          </w:hyperlink>
        </w:p>
        <w:p w14:paraId="48021292" w14:textId="5D573760"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692" w:history="1">
            <w:r w:rsidR="002E1FC1" w:rsidRPr="00263F9D">
              <w:rPr>
                <w:rStyle w:val="Hyperlink"/>
                <w:b w:val="0"/>
                <w:bCs w:val="0"/>
                <w:noProof/>
              </w:rPr>
              <w:t>15.6 Genetic management</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_Toc49760692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118</w:t>
            </w:r>
            <w:r w:rsidR="002E1FC1" w:rsidRPr="00263F9D">
              <w:rPr>
                <w:b w:val="0"/>
                <w:bCs w:val="0"/>
                <w:noProof/>
                <w:webHidden/>
              </w:rPr>
              <w:fldChar w:fldCharType="end"/>
            </w:r>
          </w:hyperlink>
        </w:p>
        <w:p w14:paraId="128F336C" w14:textId="375D3E62"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693" w:history="1">
            <w:r w:rsidR="002E1FC1" w:rsidRPr="00263F9D">
              <w:rPr>
                <w:rStyle w:val="Hyperlink"/>
                <w:noProof/>
              </w:rPr>
              <w:t>15.6.1 Selection of breeding pairs</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_Toc49760693 \h </w:instrText>
            </w:r>
            <w:r w:rsidR="002E1FC1" w:rsidRPr="00263F9D">
              <w:rPr>
                <w:noProof/>
                <w:webHidden/>
              </w:rPr>
            </w:r>
            <w:r w:rsidR="002E1FC1" w:rsidRPr="00263F9D">
              <w:rPr>
                <w:noProof/>
                <w:webHidden/>
              </w:rPr>
              <w:fldChar w:fldCharType="separate"/>
            </w:r>
            <w:r w:rsidR="00D32B3F">
              <w:rPr>
                <w:noProof/>
                <w:webHidden/>
              </w:rPr>
              <w:t>119</w:t>
            </w:r>
            <w:r w:rsidR="002E1FC1" w:rsidRPr="00263F9D">
              <w:rPr>
                <w:noProof/>
                <w:webHidden/>
              </w:rPr>
              <w:fldChar w:fldCharType="end"/>
            </w:r>
          </w:hyperlink>
        </w:p>
        <w:p w14:paraId="1AB47B8C" w14:textId="1A060405"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694" w:history="1">
            <w:r w:rsidR="002E1FC1" w:rsidRPr="00263F9D">
              <w:rPr>
                <w:rStyle w:val="Hyperlink"/>
                <w:noProof/>
              </w:rPr>
              <w:t>15.6.2 Target captive population size</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_Toc49760694 \h </w:instrText>
            </w:r>
            <w:r w:rsidR="002E1FC1" w:rsidRPr="00263F9D">
              <w:rPr>
                <w:noProof/>
                <w:webHidden/>
              </w:rPr>
            </w:r>
            <w:r w:rsidR="002E1FC1" w:rsidRPr="00263F9D">
              <w:rPr>
                <w:noProof/>
                <w:webHidden/>
              </w:rPr>
              <w:fldChar w:fldCharType="separate"/>
            </w:r>
            <w:r w:rsidR="00D32B3F">
              <w:rPr>
                <w:noProof/>
                <w:webHidden/>
              </w:rPr>
              <w:t>119</w:t>
            </w:r>
            <w:r w:rsidR="002E1FC1" w:rsidRPr="00263F9D">
              <w:rPr>
                <w:noProof/>
                <w:webHidden/>
              </w:rPr>
              <w:fldChar w:fldCharType="end"/>
            </w:r>
          </w:hyperlink>
        </w:p>
        <w:p w14:paraId="18F45E03" w14:textId="4CBC5742"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695" w:history="1">
            <w:r w:rsidR="002E1FC1" w:rsidRPr="00263F9D">
              <w:rPr>
                <w:rStyle w:val="Hyperlink"/>
                <w:noProof/>
              </w:rPr>
              <w:t>15.6.3 Microsatellite analysis</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_Toc49760695 \h </w:instrText>
            </w:r>
            <w:r w:rsidR="002E1FC1" w:rsidRPr="00263F9D">
              <w:rPr>
                <w:noProof/>
                <w:webHidden/>
              </w:rPr>
            </w:r>
            <w:r w:rsidR="002E1FC1" w:rsidRPr="00263F9D">
              <w:rPr>
                <w:noProof/>
                <w:webHidden/>
              </w:rPr>
              <w:fldChar w:fldCharType="separate"/>
            </w:r>
            <w:r w:rsidR="00D32B3F">
              <w:rPr>
                <w:noProof/>
                <w:webHidden/>
              </w:rPr>
              <w:t>120</w:t>
            </w:r>
            <w:r w:rsidR="002E1FC1" w:rsidRPr="00263F9D">
              <w:rPr>
                <w:noProof/>
                <w:webHidden/>
              </w:rPr>
              <w:fldChar w:fldCharType="end"/>
            </w:r>
          </w:hyperlink>
        </w:p>
        <w:p w14:paraId="71C75CBF" w14:textId="08C30E27"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696" w:history="1">
            <w:r w:rsidR="002E1FC1" w:rsidRPr="00263F9D">
              <w:rPr>
                <w:rStyle w:val="Hyperlink"/>
                <w:noProof/>
              </w:rPr>
              <w:t>15.6.4 Studbook</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_Toc49760696 \h </w:instrText>
            </w:r>
            <w:r w:rsidR="002E1FC1" w:rsidRPr="00263F9D">
              <w:rPr>
                <w:noProof/>
                <w:webHidden/>
              </w:rPr>
            </w:r>
            <w:r w:rsidR="002E1FC1" w:rsidRPr="00263F9D">
              <w:rPr>
                <w:noProof/>
                <w:webHidden/>
              </w:rPr>
              <w:fldChar w:fldCharType="separate"/>
            </w:r>
            <w:r w:rsidR="00D32B3F">
              <w:rPr>
                <w:noProof/>
                <w:webHidden/>
              </w:rPr>
              <w:t>120</w:t>
            </w:r>
            <w:r w:rsidR="002E1FC1" w:rsidRPr="00263F9D">
              <w:rPr>
                <w:noProof/>
                <w:webHidden/>
              </w:rPr>
              <w:fldChar w:fldCharType="end"/>
            </w:r>
          </w:hyperlink>
        </w:p>
        <w:p w14:paraId="083E0C6B" w14:textId="04F79484"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697" w:history="1">
            <w:r w:rsidR="002E1FC1" w:rsidRPr="00263F9D">
              <w:rPr>
                <w:rStyle w:val="Hyperlink"/>
                <w:b w:val="0"/>
                <w:bCs w:val="0"/>
                <w:noProof/>
              </w:rPr>
              <w:t>15.7 Quarantine</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_Toc49760697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121</w:t>
            </w:r>
            <w:r w:rsidR="002E1FC1" w:rsidRPr="00263F9D">
              <w:rPr>
                <w:b w:val="0"/>
                <w:bCs w:val="0"/>
                <w:noProof/>
                <w:webHidden/>
              </w:rPr>
              <w:fldChar w:fldCharType="end"/>
            </w:r>
          </w:hyperlink>
        </w:p>
        <w:p w14:paraId="4F6F1041" w14:textId="6215792B"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698" w:history="1">
            <w:r w:rsidR="002E1FC1" w:rsidRPr="00263F9D">
              <w:rPr>
                <w:rStyle w:val="Hyperlink"/>
                <w:b w:val="0"/>
                <w:bCs w:val="0"/>
                <w:noProof/>
              </w:rPr>
              <w:t>15.8 Releases of captive-bred OBPs</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_Toc49760698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122</w:t>
            </w:r>
            <w:r w:rsidR="002E1FC1" w:rsidRPr="00263F9D">
              <w:rPr>
                <w:b w:val="0"/>
                <w:bCs w:val="0"/>
                <w:noProof/>
                <w:webHidden/>
              </w:rPr>
              <w:fldChar w:fldCharType="end"/>
            </w:r>
          </w:hyperlink>
        </w:p>
        <w:p w14:paraId="72CF6DF8" w14:textId="72E6BB5D"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699" w:history="1">
            <w:r w:rsidR="002E1FC1" w:rsidRPr="00263F9D">
              <w:rPr>
                <w:rStyle w:val="Hyperlink"/>
                <w:noProof/>
              </w:rPr>
              <w:t>15.8.1 Release protocols</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_Toc49760699 \h </w:instrText>
            </w:r>
            <w:r w:rsidR="002E1FC1" w:rsidRPr="00263F9D">
              <w:rPr>
                <w:noProof/>
                <w:webHidden/>
              </w:rPr>
            </w:r>
            <w:r w:rsidR="002E1FC1" w:rsidRPr="00263F9D">
              <w:rPr>
                <w:noProof/>
                <w:webHidden/>
              </w:rPr>
              <w:fldChar w:fldCharType="separate"/>
            </w:r>
            <w:r w:rsidR="00D32B3F">
              <w:rPr>
                <w:noProof/>
                <w:webHidden/>
              </w:rPr>
              <w:t>122</w:t>
            </w:r>
            <w:r w:rsidR="002E1FC1" w:rsidRPr="00263F9D">
              <w:rPr>
                <w:noProof/>
                <w:webHidden/>
              </w:rPr>
              <w:fldChar w:fldCharType="end"/>
            </w:r>
          </w:hyperlink>
        </w:p>
        <w:p w14:paraId="1ABAB390" w14:textId="05ECF5D6"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700" w:history="1">
            <w:r w:rsidR="002E1FC1" w:rsidRPr="00263F9D">
              <w:rPr>
                <w:rStyle w:val="Hyperlink"/>
                <w:noProof/>
              </w:rPr>
              <w:t>15.8.2 Melaleuca, Tasmania</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_Toc49760700 \h </w:instrText>
            </w:r>
            <w:r w:rsidR="002E1FC1" w:rsidRPr="00263F9D">
              <w:rPr>
                <w:noProof/>
                <w:webHidden/>
              </w:rPr>
            </w:r>
            <w:r w:rsidR="002E1FC1" w:rsidRPr="00263F9D">
              <w:rPr>
                <w:noProof/>
                <w:webHidden/>
              </w:rPr>
              <w:fldChar w:fldCharType="separate"/>
            </w:r>
            <w:r w:rsidR="00D32B3F">
              <w:rPr>
                <w:noProof/>
                <w:webHidden/>
              </w:rPr>
              <w:t>123</w:t>
            </w:r>
            <w:r w:rsidR="002E1FC1" w:rsidRPr="00263F9D">
              <w:rPr>
                <w:noProof/>
                <w:webHidden/>
              </w:rPr>
              <w:fldChar w:fldCharType="end"/>
            </w:r>
          </w:hyperlink>
        </w:p>
        <w:p w14:paraId="07876785" w14:textId="0219C8CE"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701" w:history="1">
            <w:r w:rsidR="002E1FC1" w:rsidRPr="00263F9D">
              <w:rPr>
                <w:rStyle w:val="Hyperlink"/>
                <w:noProof/>
              </w:rPr>
              <w:t>15.8.3 Birchs Inlet, Tasmania</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_Toc49760701 \h </w:instrText>
            </w:r>
            <w:r w:rsidR="002E1FC1" w:rsidRPr="00263F9D">
              <w:rPr>
                <w:noProof/>
                <w:webHidden/>
              </w:rPr>
            </w:r>
            <w:r w:rsidR="002E1FC1" w:rsidRPr="00263F9D">
              <w:rPr>
                <w:noProof/>
                <w:webHidden/>
              </w:rPr>
              <w:fldChar w:fldCharType="separate"/>
            </w:r>
            <w:r w:rsidR="00D32B3F">
              <w:rPr>
                <w:noProof/>
                <w:webHidden/>
              </w:rPr>
              <w:t>124</w:t>
            </w:r>
            <w:r w:rsidR="002E1FC1" w:rsidRPr="00263F9D">
              <w:rPr>
                <w:noProof/>
                <w:webHidden/>
              </w:rPr>
              <w:fldChar w:fldCharType="end"/>
            </w:r>
          </w:hyperlink>
        </w:p>
        <w:p w14:paraId="709B0260" w14:textId="584B2310"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702" w:history="1">
            <w:r w:rsidR="002E1FC1" w:rsidRPr="00263F9D">
              <w:rPr>
                <w:rStyle w:val="Hyperlink"/>
                <w:noProof/>
              </w:rPr>
              <w:t>15.8.4 Point Wilson Armaments Complex (Department of Defence), Victoria</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_Toc49760702 \h </w:instrText>
            </w:r>
            <w:r w:rsidR="002E1FC1" w:rsidRPr="00263F9D">
              <w:rPr>
                <w:noProof/>
                <w:webHidden/>
              </w:rPr>
            </w:r>
            <w:r w:rsidR="002E1FC1" w:rsidRPr="00263F9D">
              <w:rPr>
                <w:noProof/>
                <w:webHidden/>
              </w:rPr>
              <w:fldChar w:fldCharType="separate"/>
            </w:r>
            <w:r w:rsidR="00D32B3F">
              <w:rPr>
                <w:noProof/>
                <w:webHidden/>
              </w:rPr>
              <w:t>124</w:t>
            </w:r>
            <w:r w:rsidR="002E1FC1" w:rsidRPr="00263F9D">
              <w:rPr>
                <w:noProof/>
                <w:webHidden/>
              </w:rPr>
              <w:fldChar w:fldCharType="end"/>
            </w:r>
          </w:hyperlink>
        </w:p>
        <w:p w14:paraId="05B70B66" w14:textId="1EDEB3D0"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703" w:history="1">
            <w:r w:rsidR="002E1FC1" w:rsidRPr="00263F9D">
              <w:rPr>
                <w:rStyle w:val="Hyperlink"/>
                <w:noProof/>
              </w:rPr>
              <w:t>15.8.5 Western Treatment Plant, Victoria</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_Toc49760703 \h </w:instrText>
            </w:r>
            <w:r w:rsidR="002E1FC1" w:rsidRPr="00263F9D">
              <w:rPr>
                <w:noProof/>
                <w:webHidden/>
              </w:rPr>
            </w:r>
            <w:r w:rsidR="002E1FC1" w:rsidRPr="00263F9D">
              <w:rPr>
                <w:noProof/>
                <w:webHidden/>
              </w:rPr>
              <w:fldChar w:fldCharType="separate"/>
            </w:r>
            <w:r w:rsidR="00D32B3F">
              <w:rPr>
                <w:noProof/>
                <w:webHidden/>
              </w:rPr>
              <w:t>124</w:t>
            </w:r>
            <w:r w:rsidR="002E1FC1" w:rsidRPr="00263F9D">
              <w:rPr>
                <w:noProof/>
                <w:webHidden/>
              </w:rPr>
              <w:fldChar w:fldCharType="end"/>
            </w:r>
          </w:hyperlink>
        </w:p>
        <w:p w14:paraId="5A3CF888" w14:textId="32DD2B00"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704" w:history="1">
            <w:r w:rsidR="002E1FC1" w:rsidRPr="00263F9D">
              <w:rPr>
                <w:rStyle w:val="Hyperlink"/>
                <w:b w:val="0"/>
                <w:bCs w:val="0"/>
                <w:noProof/>
              </w:rPr>
              <w:t>15.9 Translocation strategy</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_Toc49760704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125</w:t>
            </w:r>
            <w:r w:rsidR="002E1FC1" w:rsidRPr="00263F9D">
              <w:rPr>
                <w:b w:val="0"/>
                <w:bCs w:val="0"/>
                <w:noProof/>
                <w:webHidden/>
              </w:rPr>
              <w:fldChar w:fldCharType="end"/>
            </w:r>
          </w:hyperlink>
        </w:p>
        <w:p w14:paraId="70176740" w14:textId="2528B9A2"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705" w:history="1">
            <w:r w:rsidR="002E1FC1" w:rsidRPr="00263F9D">
              <w:rPr>
                <w:rStyle w:val="Hyperlink"/>
                <w:b w:val="0"/>
                <w:bCs w:val="0"/>
                <w:noProof/>
              </w:rPr>
              <w:t>15.10 Planting for Parrots</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_Toc49760705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126</w:t>
            </w:r>
            <w:r w:rsidR="002E1FC1" w:rsidRPr="00263F9D">
              <w:rPr>
                <w:b w:val="0"/>
                <w:bCs w:val="0"/>
                <w:noProof/>
                <w:webHidden/>
              </w:rPr>
              <w:fldChar w:fldCharType="end"/>
            </w:r>
          </w:hyperlink>
        </w:p>
        <w:p w14:paraId="4CE0E707" w14:textId="3A774C93" w:rsidR="002E1FC1" w:rsidRPr="00263F9D" w:rsidRDefault="00380FC6">
          <w:pPr>
            <w:pStyle w:val="TOC1"/>
            <w:tabs>
              <w:tab w:val="right" w:leader="dot" w:pos="9402"/>
            </w:tabs>
            <w:rPr>
              <w:rFonts w:asciiTheme="minorHAnsi" w:eastAsiaTheme="minorEastAsia" w:hAnsiTheme="minorHAnsi" w:cstheme="minorBidi"/>
              <w:noProof/>
              <w:sz w:val="22"/>
              <w:szCs w:val="22"/>
              <w:lang w:bidi="ar-SA"/>
            </w:rPr>
          </w:pPr>
          <w:hyperlink w:anchor="_Toc49760706" w:history="1">
            <w:r w:rsidR="002E1FC1" w:rsidRPr="00263F9D">
              <w:rPr>
                <w:rStyle w:val="Hyperlink"/>
                <w:noProof/>
              </w:rPr>
              <w:t>16.</w:t>
            </w:r>
            <w:r w:rsidR="002E1FC1" w:rsidRPr="00263F9D">
              <w:rPr>
                <w:rFonts w:asciiTheme="minorHAnsi" w:eastAsiaTheme="minorEastAsia" w:hAnsiTheme="minorHAnsi" w:cstheme="minorBidi"/>
                <w:noProof/>
                <w:sz w:val="22"/>
                <w:szCs w:val="22"/>
                <w:lang w:bidi="ar-SA"/>
              </w:rPr>
              <w:tab/>
            </w:r>
            <w:r w:rsidR="002E1FC1" w:rsidRPr="00263F9D">
              <w:rPr>
                <w:rStyle w:val="Hyperlink"/>
                <w:noProof/>
              </w:rPr>
              <w:t>Veterinary Technical Reference Group</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_Toc49760706 \h </w:instrText>
            </w:r>
            <w:r w:rsidR="002E1FC1" w:rsidRPr="00263F9D">
              <w:rPr>
                <w:noProof/>
                <w:webHidden/>
              </w:rPr>
            </w:r>
            <w:r w:rsidR="002E1FC1" w:rsidRPr="00263F9D">
              <w:rPr>
                <w:noProof/>
                <w:webHidden/>
              </w:rPr>
              <w:fldChar w:fldCharType="separate"/>
            </w:r>
            <w:r w:rsidR="00D32B3F">
              <w:rPr>
                <w:noProof/>
                <w:webHidden/>
              </w:rPr>
              <w:t>127</w:t>
            </w:r>
            <w:r w:rsidR="002E1FC1" w:rsidRPr="00263F9D">
              <w:rPr>
                <w:noProof/>
                <w:webHidden/>
              </w:rPr>
              <w:fldChar w:fldCharType="end"/>
            </w:r>
          </w:hyperlink>
        </w:p>
        <w:p w14:paraId="6B0BDD38" w14:textId="52112F27"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707" w:history="1">
            <w:r w:rsidR="002E1FC1" w:rsidRPr="00263F9D">
              <w:rPr>
                <w:rStyle w:val="Hyperlink"/>
                <w:b w:val="0"/>
                <w:bCs w:val="0"/>
                <w:noProof/>
              </w:rPr>
              <w:t>16.1 Outputs</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_Toc49760707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128</w:t>
            </w:r>
            <w:r w:rsidR="002E1FC1" w:rsidRPr="00263F9D">
              <w:rPr>
                <w:b w:val="0"/>
                <w:bCs w:val="0"/>
                <w:noProof/>
                <w:webHidden/>
              </w:rPr>
              <w:fldChar w:fldCharType="end"/>
            </w:r>
          </w:hyperlink>
        </w:p>
        <w:p w14:paraId="413299D7" w14:textId="68F2FE32"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708" w:history="1">
            <w:r w:rsidR="002E1FC1" w:rsidRPr="00263F9D">
              <w:rPr>
                <w:rStyle w:val="Hyperlink"/>
                <w:b w:val="0"/>
                <w:bCs w:val="0"/>
                <w:noProof/>
              </w:rPr>
              <w:t>16.2 In-kind contributions</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_Toc49760708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129</w:t>
            </w:r>
            <w:r w:rsidR="002E1FC1" w:rsidRPr="00263F9D">
              <w:rPr>
                <w:b w:val="0"/>
                <w:bCs w:val="0"/>
                <w:noProof/>
                <w:webHidden/>
              </w:rPr>
              <w:fldChar w:fldCharType="end"/>
            </w:r>
          </w:hyperlink>
        </w:p>
        <w:p w14:paraId="4D44A78B" w14:textId="48DB2F7A" w:rsidR="002E1FC1" w:rsidRPr="00263F9D" w:rsidRDefault="00380FC6">
          <w:pPr>
            <w:pStyle w:val="TOC1"/>
            <w:tabs>
              <w:tab w:val="right" w:leader="dot" w:pos="9402"/>
            </w:tabs>
            <w:rPr>
              <w:rFonts w:asciiTheme="minorHAnsi" w:eastAsiaTheme="minorEastAsia" w:hAnsiTheme="minorHAnsi" w:cstheme="minorBidi"/>
              <w:noProof/>
              <w:sz w:val="22"/>
              <w:szCs w:val="22"/>
              <w:lang w:bidi="ar-SA"/>
            </w:rPr>
          </w:pPr>
          <w:hyperlink w:anchor="_Toc49760709" w:history="1">
            <w:r w:rsidR="002E1FC1" w:rsidRPr="00263F9D">
              <w:rPr>
                <w:rStyle w:val="Hyperlink"/>
                <w:noProof/>
              </w:rPr>
              <w:t>17.</w:t>
            </w:r>
            <w:r w:rsidR="002E1FC1" w:rsidRPr="00263F9D">
              <w:rPr>
                <w:rFonts w:asciiTheme="minorHAnsi" w:eastAsiaTheme="minorEastAsia" w:hAnsiTheme="minorHAnsi" w:cstheme="minorBidi"/>
                <w:noProof/>
                <w:sz w:val="22"/>
                <w:szCs w:val="22"/>
                <w:lang w:bidi="ar-SA"/>
              </w:rPr>
              <w:tab/>
            </w:r>
            <w:r w:rsidR="002E1FC1" w:rsidRPr="00263F9D">
              <w:rPr>
                <w:rStyle w:val="Hyperlink"/>
                <w:noProof/>
              </w:rPr>
              <w:t>Funding</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_Toc49760709 \h </w:instrText>
            </w:r>
            <w:r w:rsidR="002E1FC1" w:rsidRPr="00263F9D">
              <w:rPr>
                <w:noProof/>
                <w:webHidden/>
              </w:rPr>
            </w:r>
            <w:r w:rsidR="002E1FC1" w:rsidRPr="00263F9D">
              <w:rPr>
                <w:noProof/>
                <w:webHidden/>
              </w:rPr>
              <w:fldChar w:fldCharType="separate"/>
            </w:r>
            <w:r w:rsidR="00D32B3F">
              <w:rPr>
                <w:noProof/>
                <w:webHidden/>
              </w:rPr>
              <w:t>130</w:t>
            </w:r>
            <w:r w:rsidR="002E1FC1" w:rsidRPr="00263F9D">
              <w:rPr>
                <w:noProof/>
                <w:webHidden/>
              </w:rPr>
              <w:fldChar w:fldCharType="end"/>
            </w:r>
          </w:hyperlink>
        </w:p>
        <w:p w14:paraId="5DDC628D" w14:textId="2D0AE29E" w:rsidR="002E1FC1" w:rsidRPr="00263F9D" w:rsidRDefault="00380FC6">
          <w:pPr>
            <w:pStyle w:val="TOC1"/>
            <w:tabs>
              <w:tab w:val="right" w:leader="dot" w:pos="9402"/>
            </w:tabs>
            <w:rPr>
              <w:rFonts w:asciiTheme="minorHAnsi" w:eastAsiaTheme="minorEastAsia" w:hAnsiTheme="minorHAnsi" w:cstheme="minorBidi"/>
              <w:noProof/>
              <w:sz w:val="22"/>
              <w:szCs w:val="22"/>
              <w:lang w:bidi="ar-SA"/>
            </w:rPr>
          </w:pPr>
          <w:hyperlink w:anchor="_Toc49760710" w:history="1">
            <w:r w:rsidR="002E1FC1" w:rsidRPr="00263F9D">
              <w:rPr>
                <w:rStyle w:val="Hyperlink"/>
                <w:noProof/>
              </w:rPr>
              <w:t>18.</w:t>
            </w:r>
            <w:r w:rsidR="002E1FC1" w:rsidRPr="00263F9D">
              <w:rPr>
                <w:rFonts w:asciiTheme="minorHAnsi" w:eastAsiaTheme="minorEastAsia" w:hAnsiTheme="minorHAnsi" w:cstheme="minorBidi"/>
                <w:noProof/>
                <w:sz w:val="22"/>
                <w:szCs w:val="22"/>
                <w:lang w:bidi="ar-SA"/>
              </w:rPr>
              <w:tab/>
            </w:r>
            <w:r w:rsidR="002E1FC1" w:rsidRPr="00263F9D">
              <w:rPr>
                <w:rStyle w:val="Hyperlink"/>
                <w:noProof/>
              </w:rPr>
              <w:t>Barriers to implementing the current OBP Recovery Plan</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_Toc49760710 \h </w:instrText>
            </w:r>
            <w:r w:rsidR="002E1FC1" w:rsidRPr="00263F9D">
              <w:rPr>
                <w:noProof/>
                <w:webHidden/>
              </w:rPr>
            </w:r>
            <w:r w:rsidR="002E1FC1" w:rsidRPr="00263F9D">
              <w:rPr>
                <w:noProof/>
                <w:webHidden/>
              </w:rPr>
              <w:fldChar w:fldCharType="separate"/>
            </w:r>
            <w:r w:rsidR="00D32B3F">
              <w:rPr>
                <w:noProof/>
                <w:webHidden/>
              </w:rPr>
              <w:t>136</w:t>
            </w:r>
            <w:r w:rsidR="002E1FC1" w:rsidRPr="00263F9D">
              <w:rPr>
                <w:noProof/>
                <w:webHidden/>
              </w:rPr>
              <w:fldChar w:fldCharType="end"/>
            </w:r>
          </w:hyperlink>
        </w:p>
        <w:p w14:paraId="6ABD9A01" w14:textId="65690E3F"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711" w:history="1">
            <w:r w:rsidR="002E1FC1" w:rsidRPr="00263F9D">
              <w:rPr>
                <w:rStyle w:val="Hyperlink"/>
                <w:b w:val="0"/>
                <w:bCs w:val="0"/>
                <w:noProof/>
              </w:rPr>
              <w:t>18.1 Funding and resources</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_Toc49760711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136</w:t>
            </w:r>
            <w:r w:rsidR="002E1FC1" w:rsidRPr="00263F9D">
              <w:rPr>
                <w:b w:val="0"/>
                <w:bCs w:val="0"/>
                <w:noProof/>
                <w:webHidden/>
              </w:rPr>
              <w:fldChar w:fldCharType="end"/>
            </w:r>
          </w:hyperlink>
        </w:p>
        <w:p w14:paraId="06CA0FF4" w14:textId="66709ECE"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712" w:history="1">
            <w:r w:rsidR="002E1FC1" w:rsidRPr="00263F9D">
              <w:rPr>
                <w:rStyle w:val="Hyperlink"/>
                <w:b w:val="0"/>
                <w:bCs w:val="0"/>
                <w:noProof/>
              </w:rPr>
              <w:t>18.2 Population size and management</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_Toc49760712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137</w:t>
            </w:r>
            <w:r w:rsidR="002E1FC1" w:rsidRPr="00263F9D">
              <w:rPr>
                <w:b w:val="0"/>
                <w:bCs w:val="0"/>
                <w:noProof/>
                <w:webHidden/>
              </w:rPr>
              <w:fldChar w:fldCharType="end"/>
            </w:r>
          </w:hyperlink>
        </w:p>
        <w:p w14:paraId="10D2B339" w14:textId="6CF49E4F"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713" w:history="1">
            <w:r w:rsidR="002E1FC1" w:rsidRPr="00263F9D">
              <w:rPr>
                <w:rStyle w:val="Hyperlink"/>
                <w:b w:val="0"/>
                <w:bCs w:val="0"/>
                <w:noProof/>
              </w:rPr>
              <w:t>18.3 Genetic diversity</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_Toc49760713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137</w:t>
            </w:r>
            <w:r w:rsidR="002E1FC1" w:rsidRPr="00263F9D">
              <w:rPr>
                <w:b w:val="0"/>
                <w:bCs w:val="0"/>
                <w:noProof/>
                <w:webHidden/>
              </w:rPr>
              <w:fldChar w:fldCharType="end"/>
            </w:r>
          </w:hyperlink>
        </w:p>
        <w:p w14:paraId="7E32524B" w14:textId="28B806CA"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714" w:history="1">
            <w:r w:rsidR="002E1FC1" w:rsidRPr="00263F9D">
              <w:rPr>
                <w:rStyle w:val="Hyperlink"/>
                <w:b w:val="0"/>
                <w:bCs w:val="0"/>
                <w:noProof/>
              </w:rPr>
              <w:t>18.4 Space availability</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_Toc49760714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137</w:t>
            </w:r>
            <w:r w:rsidR="002E1FC1" w:rsidRPr="00263F9D">
              <w:rPr>
                <w:b w:val="0"/>
                <w:bCs w:val="0"/>
                <w:noProof/>
                <w:webHidden/>
              </w:rPr>
              <w:fldChar w:fldCharType="end"/>
            </w:r>
          </w:hyperlink>
        </w:p>
        <w:p w14:paraId="6B8BF71D" w14:textId="2BE03C70"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715" w:history="1">
            <w:r w:rsidR="002E1FC1" w:rsidRPr="00263F9D">
              <w:rPr>
                <w:rStyle w:val="Hyperlink"/>
                <w:b w:val="0"/>
                <w:bCs w:val="0"/>
                <w:noProof/>
              </w:rPr>
              <w:t>18.5 Captive releases</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_Toc49760715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138</w:t>
            </w:r>
            <w:r w:rsidR="002E1FC1" w:rsidRPr="00263F9D">
              <w:rPr>
                <w:b w:val="0"/>
                <w:bCs w:val="0"/>
                <w:noProof/>
                <w:webHidden/>
              </w:rPr>
              <w:fldChar w:fldCharType="end"/>
            </w:r>
          </w:hyperlink>
        </w:p>
        <w:p w14:paraId="7393F4B7" w14:textId="1B04A87B"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716" w:history="1">
            <w:r w:rsidR="002E1FC1" w:rsidRPr="00263F9D">
              <w:rPr>
                <w:rStyle w:val="Hyperlink"/>
                <w:b w:val="0"/>
                <w:bCs w:val="0"/>
                <w:noProof/>
              </w:rPr>
              <w:t>18.6 Supplementary food</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_Toc49760716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139</w:t>
            </w:r>
            <w:r w:rsidR="002E1FC1" w:rsidRPr="00263F9D">
              <w:rPr>
                <w:b w:val="0"/>
                <w:bCs w:val="0"/>
                <w:noProof/>
                <w:webHidden/>
              </w:rPr>
              <w:fldChar w:fldCharType="end"/>
            </w:r>
          </w:hyperlink>
        </w:p>
        <w:p w14:paraId="0E2000F4" w14:textId="15296108"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717" w:history="1">
            <w:r w:rsidR="002E1FC1" w:rsidRPr="00263F9D">
              <w:rPr>
                <w:rStyle w:val="Hyperlink"/>
                <w:b w:val="0"/>
                <w:bCs w:val="0"/>
                <w:noProof/>
              </w:rPr>
              <w:t>18.7 Captivity climate</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_Toc49760717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139</w:t>
            </w:r>
            <w:r w:rsidR="002E1FC1" w:rsidRPr="00263F9D">
              <w:rPr>
                <w:b w:val="0"/>
                <w:bCs w:val="0"/>
                <w:noProof/>
                <w:webHidden/>
              </w:rPr>
              <w:fldChar w:fldCharType="end"/>
            </w:r>
          </w:hyperlink>
        </w:p>
        <w:p w14:paraId="7CD1367A" w14:textId="0AEA1B4F"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718" w:history="1">
            <w:r w:rsidR="002E1FC1" w:rsidRPr="00263F9D">
              <w:rPr>
                <w:rStyle w:val="Hyperlink"/>
                <w:b w:val="0"/>
                <w:bCs w:val="0"/>
                <w:noProof/>
              </w:rPr>
              <w:t>18.8 Threats</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_Toc49760718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139</w:t>
            </w:r>
            <w:r w:rsidR="002E1FC1" w:rsidRPr="00263F9D">
              <w:rPr>
                <w:b w:val="0"/>
                <w:bCs w:val="0"/>
                <w:noProof/>
                <w:webHidden/>
              </w:rPr>
              <w:fldChar w:fldCharType="end"/>
            </w:r>
          </w:hyperlink>
        </w:p>
        <w:p w14:paraId="0123DC1D" w14:textId="23D069AD"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719" w:history="1">
            <w:r w:rsidR="002E1FC1" w:rsidRPr="00263F9D">
              <w:rPr>
                <w:rStyle w:val="Hyperlink"/>
                <w:b w:val="0"/>
                <w:bCs w:val="0"/>
                <w:noProof/>
              </w:rPr>
              <w:t>18.9 Technology</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_Toc49760719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139</w:t>
            </w:r>
            <w:r w:rsidR="002E1FC1" w:rsidRPr="00263F9D">
              <w:rPr>
                <w:b w:val="0"/>
                <w:bCs w:val="0"/>
                <w:noProof/>
                <w:webHidden/>
              </w:rPr>
              <w:fldChar w:fldCharType="end"/>
            </w:r>
          </w:hyperlink>
        </w:p>
        <w:p w14:paraId="57BFE654" w14:textId="0BF3DA2F"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720" w:history="1">
            <w:r w:rsidR="002E1FC1" w:rsidRPr="00263F9D">
              <w:rPr>
                <w:rStyle w:val="Hyperlink"/>
                <w:b w:val="0"/>
                <w:bCs w:val="0"/>
                <w:noProof/>
              </w:rPr>
              <w:t>18.10 Recovery Team</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_Toc49760720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140</w:t>
            </w:r>
            <w:r w:rsidR="002E1FC1" w:rsidRPr="00263F9D">
              <w:rPr>
                <w:b w:val="0"/>
                <w:bCs w:val="0"/>
                <w:noProof/>
                <w:webHidden/>
              </w:rPr>
              <w:fldChar w:fldCharType="end"/>
            </w:r>
          </w:hyperlink>
        </w:p>
        <w:p w14:paraId="77F3FB48" w14:textId="6F8E2708"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721" w:history="1">
            <w:r w:rsidR="002E1FC1" w:rsidRPr="00263F9D">
              <w:rPr>
                <w:rStyle w:val="Hyperlink"/>
                <w:b w:val="0"/>
                <w:bCs w:val="0"/>
                <w:noProof/>
              </w:rPr>
              <w:t>18.11 Politics</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_Toc49760721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141</w:t>
            </w:r>
            <w:r w:rsidR="002E1FC1" w:rsidRPr="00263F9D">
              <w:rPr>
                <w:b w:val="0"/>
                <w:bCs w:val="0"/>
                <w:noProof/>
                <w:webHidden/>
              </w:rPr>
              <w:fldChar w:fldCharType="end"/>
            </w:r>
          </w:hyperlink>
        </w:p>
        <w:p w14:paraId="65FBEB7F" w14:textId="29E60FF1"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722" w:history="1">
            <w:r w:rsidR="002E1FC1" w:rsidRPr="00263F9D">
              <w:rPr>
                <w:rStyle w:val="Hyperlink"/>
                <w:b w:val="0"/>
                <w:bCs w:val="0"/>
                <w:noProof/>
              </w:rPr>
              <w:t>18.12 Communication and transparency</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_Toc49760722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141</w:t>
            </w:r>
            <w:r w:rsidR="002E1FC1" w:rsidRPr="00263F9D">
              <w:rPr>
                <w:b w:val="0"/>
                <w:bCs w:val="0"/>
                <w:noProof/>
                <w:webHidden/>
              </w:rPr>
              <w:fldChar w:fldCharType="end"/>
            </w:r>
          </w:hyperlink>
        </w:p>
        <w:p w14:paraId="0C86482C" w14:textId="2ED7406D"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723" w:history="1">
            <w:r w:rsidR="002E1FC1" w:rsidRPr="00263F9D">
              <w:rPr>
                <w:rStyle w:val="Hyperlink"/>
                <w:b w:val="0"/>
                <w:bCs w:val="0"/>
                <w:noProof/>
              </w:rPr>
              <w:t>18.13 Timeframes</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_Toc49760723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142</w:t>
            </w:r>
            <w:r w:rsidR="002E1FC1" w:rsidRPr="00263F9D">
              <w:rPr>
                <w:b w:val="0"/>
                <w:bCs w:val="0"/>
                <w:noProof/>
                <w:webHidden/>
              </w:rPr>
              <w:fldChar w:fldCharType="end"/>
            </w:r>
          </w:hyperlink>
        </w:p>
        <w:p w14:paraId="168B7C14" w14:textId="38D685AC"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724" w:history="1">
            <w:r w:rsidR="002E1FC1" w:rsidRPr="00263F9D">
              <w:rPr>
                <w:rStyle w:val="Hyperlink"/>
                <w:b w:val="0"/>
                <w:bCs w:val="0"/>
                <w:noProof/>
              </w:rPr>
              <w:t>18.14 Volunteer support</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_Toc49760724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142</w:t>
            </w:r>
            <w:r w:rsidR="002E1FC1" w:rsidRPr="00263F9D">
              <w:rPr>
                <w:b w:val="0"/>
                <w:bCs w:val="0"/>
                <w:noProof/>
                <w:webHidden/>
              </w:rPr>
              <w:fldChar w:fldCharType="end"/>
            </w:r>
          </w:hyperlink>
        </w:p>
        <w:p w14:paraId="0023D8AC" w14:textId="708F02AA"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725" w:history="1">
            <w:r w:rsidR="002E1FC1" w:rsidRPr="00263F9D">
              <w:rPr>
                <w:rStyle w:val="Hyperlink"/>
                <w:b w:val="0"/>
                <w:bCs w:val="0"/>
                <w:noProof/>
              </w:rPr>
              <w:t>18.15 Knowledge gaps</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_Toc49760725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143</w:t>
            </w:r>
            <w:r w:rsidR="002E1FC1" w:rsidRPr="00263F9D">
              <w:rPr>
                <w:b w:val="0"/>
                <w:bCs w:val="0"/>
                <w:noProof/>
                <w:webHidden/>
              </w:rPr>
              <w:fldChar w:fldCharType="end"/>
            </w:r>
          </w:hyperlink>
        </w:p>
        <w:p w14:paraId="7A3BE3F2" w14:textId="20433D5C"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726" w:history="1">
            <w:r w:rsidR="002E1FC1" w:rsidRPr="00263F9D">
              <w:rPr>
                <w:rStyle w:val="Hyperlink"/>
                <w:b w:val="0"/>
                <w:bCs w:val="0"/>
                <w:noProof/>
              </w:rPr>
              <w:t>18.16 Data management</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_Toc49760726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143</w:t>
            </w:r>
            <w:r w:rsidR="002E1FC1" w:rsidRPr="00263F9D">
              <w:rPr>
                <w:b w:val="0"/>
                <w:bCs w:val="0"/>
                <w:noProof/>
                <w:webHidden/>
              </w:rPr>
              <w:fldChar w:fldCharType="end"/>
            </w:r>
          </w:hyperlink>
        </w:p>
        <w:p w14:paraId="66A4B439" w14:textId="5F1B4DF0" w:rsidR="002E1FC1" w:rsidRPr="00263F9D" w:rsidRDefault="00380FC6">
          <w:pPr>
            <w:pStyle w:val="TOC1"/>
            <w:tabs>
              <w:tab w:val="right" w:leader="dot" w:pos="9402"/>
            </w:tabs>
            <w:rPr>
              <w:rFonts w:asciiTheme="minorHAnsi" w:eastAsiaTheme="minorEastAsia" w:hAnsiTheme="minorHAnsi" w:cstheme="minorBidi"/>
              <w:noProof/>
              <w:sz w:val="22"/>
              <w:szCs w:val="22"/>
              <w:lang w:bidi="ar-SA"/>
            </w:rPr>
          </w:pPr>
          <w:hyperlink w:anchor="_Toc49760727" w:history="1">
            <w:r w:rsidR="002E1FC1" w:rsidRPr="00263F9D">
              <w:rPr>
                <w:rStyle w:val="Hyperlink"/>
                <w:noProof/>
              </w:rPr>
              <w:t>19.</w:t>
            </w:r>
            <w:r w:rsidR="002E1FC1" w:rsidRPr="00263F9D">
              <w:rPr>
                <w:rFonts w:asciiTheme="minorHAnsi" w:eastAsiaTheme="minorEastAsia" w:hAnsiTheme="minorHAnsi" w:cstheme="minorBidi"/>
                <w:noProof/>
                <w:sz w:val="22"/>
                <w:szCs w:val="22"/>
                <w:lang w:bidi="ar-SA"/>
              </w:rPr>
              <w:tab/>
            </w:r>
            <w:r w:rsidR="002E1FC1" w:rsidRPr="00263F9D">
              <w:rPr>
                <w:rStyle w:val="Hyperlink"/>
                <w:noProof/>
              </w:rPr>
              <w:t>Potential and existing management actions suggested by stakeholders and review by the Expert Review</w:t>
            </w:r>
            <w:r w:rsidR="002E1FC1" w:rsidRPr="00263F9D">
              <w:rPr>
                <w:rStyle w:val="Hyperlink"/>
                <w:noProof/>
                <w:spacing w:val="-3"/>
              </w:rPr>
              <w:t xml:space="preserve"> </w:t>
            </w:r>
            <w:r w:rsidR="002E1FC1" w:rsidRPr="00263F9D">
              <w:rPr>
                <w:rStyle w:val="Hyperlink"/>
                <w:noProof/>
              </w:rPr>
              <w:t>Panel</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_Toc49760727 \h </w:instrText>
            </w:r>
            <w:r w:rsidR="002E1FC1" w:rsidRPr="00263F9D">
              <w:rPr>
                <w:noProof/>
                <w:webHidden/>
              </w:rPr>
            </w:r>
            <w:r w:rsidR="002E1FC1" w:rsidRPr="00263F9D">
              <w:rPr>
                <w:noProof/>
                <w:webHidden/>
              </w:rPr>
              <w:fldChar w:fldCharType="separate"/>
            </w:r>
            <w:r w:rsidR="00D32B3F">
              <w:rPr>
                <w:noProof/>
                <w:webHidden/>
              </w:rPr>
              <w:t>145</w:t>
            </w:r>
            <w:r w:rsidR="002E1FC1" w:rsidRPr="00263F9D">
              <w:rPr>
                <w:noProof/>
                <w:webHidden/>
              </w:rPr>
              <w:fldChar w:fldCharType="end"/>
            </w:r>
          </w:hyperlink>
        </w:p>
        <w:p w14:paraId="57A2D9EE" w14:textId="0698EC5C"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728" w:history="1">
            <w:r w:rsidR="002E1FC1" w:rsidRPr="00263F9D">
              <w:rPr>
                <w:rStyle w:val="Hyperlink"/>
                <w:b w:val="0"/>
                <w:bCs w:val="0"/>
                <w:noProof/>
              </w:rPr>
              <w:t>19.1 Potential and existing management actions suggested by stakeholders over entire range and review by the Expert Review Panel</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_Toc49760728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146</w:t>
            </w:r>
            <w:r w:rsidR="002E1FC1" w:rsidRPr="00263F9D">
              <w:rPr>
                <w:b w:val="0"/>
                <w:bCs w:val="0"/>
                <w:noProof/>
                <w:webHidden/>
              </w:rPr>
              <w:fldChar w:fldCharType="end"/>
            </w:r>
          </w:hyperlink>
        </w:p>
        <w:p w14:paraId="1D8F5688" w14:textId="0A02470D"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729" w:history="1">
            <w:r w:rsidR="002E1FC1" w:rsidRPr="00263F9D">
              <w:rPr>
                <w:rStyle w:val="Hyperlink"/>
                <w:noProof/>
              </w:rPr>
              <w:t>19.1.1 Transparency</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_Toc49760729 \h </w:instrText>
            </w:r>
            <w:r w:rsidR="002E1FC1" w:rsidRPr="00263F9D">
              <w:rPr>
                <w:noProof/>
                <w:webHidden/>
              </w:rPr>
            </w:r>
            <w:r w:rsidR="002E1FC1" w:rsidRPr="00263F9D">
              <w:rPr>
                <w:noProof/>
                <w:webHidden/>
              </w:rPr>
              <w:fldChar w:fldCharType="separate"/>
            </w:r>
            <w:r w:rsidR="00D32B3F">
              <w:rPr>
                <w:noProof/>
                <w:webHidden/>
              </w:rPr>
              <w:t>146</w:t>
            </w:r>
            <w:r w:rsidR="002E1FC1" w:rsidRPr="00263F9D">
              <w:rPr>
                <w:noProof/>
                <w:webHidden/>
              </w:rPr>
              <w:fldChar w:fldCharType="end"/>
            </w:r>
          </w:hyperlink>
        </w:p>
        <w:p w14:paraId="1EF7556F" w14:textId="1E39EEF8"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730" w:history="1">
            <w:r w:rsidR="002E1FC1" w:rsidRPr="00263F9D">
              <w:rPr>
                <w:rStyle w:val="Hyperlink"/>
                <w:noProof/>
              </w:rPr>
              <w:t>19.1.2 Aims and accountability</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_Toc49760730 \h </w:instrText>
            </w:r>
            <w:r w:rsidR="002E1FC1" w:rsidRPr="00263F9D">
              <w:rPr>
                <w:noProof/>
                <w:webHidden/>
              </w:rPr>
            </w:r>
            <w:r w:rsidR="002E1FC1" w:rsidRPr="00263F9D">
              <w:rPr>
                <w:noProof/>
                <w:webHidden/>
              </w:rPr>
              <w:fldChar w:fldCharType="separate"/>
            </w:r>
            <w:r w:rsidR="00D32B3F">
              <w:rPr>
                <w:noProof/>
                <w:webHidden/>
              </w:rPr>
              <w:t>147</w:t>
            </w:r>
            <w:r w:rsidR="002E1FC1" w:rsidRPr="00263F9D">
              <w:rPr>
                <w:noProof/>
                <w:webHidden/>
              </w:rPr>
              <w:fldChar w:fldCharType="end"/>
            </w:r>
          </w:hyperlink>
        </w:p>
        <w:p w14:paraId="11953561" w14:textId="79A3C724"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731" w:history="1">
            <w:r w:rsidR="002E1FC1" w:rsidRPr="00263F9D">
              <w:rPr>
                <w:rStyle w:val="Hyperlink"/>
                <w:noProof/>
              </w:rPr>
              <w:t>19.1.3 Central database</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_Toc49760731 \h </w:instrText>
            </w:r>
            <w:r w:rsidR="002E1FC1" w:rsidRPr="00263F9D">
              <w:rPr>
                <w:noProof/>
                <w:webHidden/>
              </w:rPr>
            </w:r>
            <w:r w:rsidR="002E1FC1" w:rsidRPr="00263F9D">
              <w:rPr>
                <w:noProof/>
                <w:webHidden/>
              </w:rPr>
              <w:fldChar w:fldCharType="separate"/>
            </w:r>
            <w:r w:rsidR="00D32B3F">
              <w:rPr>
                <w:noProof/>
                <w:webHidden/>
              </w:rPr>
              <w:t>148</w:t>
            </w:r>
            <w:r w:rsidR="002E1FC1" w:rsidRPr="00263F9D">
              <w:rPr>
                <w:noProof/>
                <w:webHidden/>
              </w:rPr>
              <w:fldChar w:fldCharType="end"/>
            </w:r>
          </w:hyperlink>
        </w:p>
        <w:p w14:paraId="242D8A9B" w14:textId="10326CBD"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732" w:history="1">
            <w:r w:rsidR="002E1FC1" w:rsidRPr="00263F9D">
              <w:rPr>
                <w:rStyle w:val="Hyperlink"/>
                <w:noProof/>
              </w:rPr>
              <w:t>19.1.4 Independent scientific panel</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_Toc49760732 \h </w:instrText>
            </w:r>
            <w:r w:rsidR="002E1FC1" w:rsidRPr="00263F9D">
              <w:rPr>
                <w:noProof/>
                <w:webHidden/>
              </w:rPr>
            </w:r>
            <w:r w:rsidR="002E1FC1" w:rsidRPr="00263F9D">
              <w:rPr>
                <w:noProof/>
                <w:webHidden/>
              </w:rPr>
              <w:fldChar w:fldCharType="separate"/>
            </w:r>
            <w:r w:rsidR="00D32B3F">
              <w:rPr>
                <w:noProof/>
                <w:webHidden/>
              </w:rPr>
              <w:t>149</w:t>
            </w:r>
            <w:r w:rsidR="002E1FC1" w:rsidRPr="00263F9D">
              <w:rPr>
                <w:noProof/>
                <w:webHidden/>
              </w:rPr>
              <w:fldChar w:fldCharType="end"/>
            </w:r>
          </w:hyperlink>
        </w:p>
        <w:p w14:paraId="022B10EA" w14:textId="13B1BB97"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733" w:history="1">
            <w:r w:rsidR="002E1FC1" w:rsidRPr="00263F9D">
              <w:rPr>
                <w:rStyle w:val="Hyperlink"/>
                <w:noProof/>
              </w:rPr>
              <w:t>19.1.5 Recovery Project Coordinator</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_Toc49760733 \h </w:instrText>
            </w:r>
            <w:r w:rsidR="002E1FC1" w:rsidRPr="00263F9D">
              <w:rPr>
                <w:noProof/>
                <w:webHidden/>
              </w:rPr>
            </w:r>
            <w:r w:rsidR="002E1FC1" w:rsidRPr="00263F9D">
              <w:rPr>
                <w:noProof/>
                <w:webHidden/>
              </w:rPr>
              <w:fldChar w:fldCharType="separate"/>
            </w:r>
            <w:r w:rsidR="00D32B3F">
              <w:rPr>
                <w:noProof/>
                <w:webHidden/>
              </w:rPr>
              <w:t>149</w:t>
            </w:r>
            <w:r w:rsidR="002E1FC1" w:rsidRPr="00263F9D">
              <w:rPr>
                <w:noProof/>
                <w:webHidden/>
              </w:rPr>
              <w:fldChar w:fldCharType="end"/>
            </w:r>
          </w:hyperlink>
        </w:p>
        <w:p w14:paraId="493481C0" w14:textId="699A132F"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734" w:history="1">
            <w:r w:rsidR="002E1FC1" w:rsidRPr="00263F9D">
              <w:rPr>
                <w:rStyle w:val="Hyperlink"/>
                <w:noProof/>
              </w:rPr>
              <w:t>19.1.6 General overall monitoring</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_Toc49760734 \h </w:instrText>
            </w:r>
            <w:r w:rsidR="002E1FC1" w:rsidRPr="00263F9D">
              <w:rPr>
                <w:noProof/>
                <w:webHidden/>
              </w:rPr>
            </w:r>
            <w:r w:rsidR="002E1FC1" w:rsidRPr="00263F9D">
              <w:rPr>
                <w:noProof/>
                <w:webHidden/>
              </w:rPr>
              <w:fldChar w:fldCharType="separate"/>
            </w:r>
            <w:r w:rsidR="00D32B3F">
              <w:rPr>
                <w:noProof/>
                <w:webHidden/>
              </w:rPr>
              <w:t>150</w:t>
            </w:r>
            <w:r w:rsidR="002E1FC1" w:rsidRPr="00263F9D">
              <w:rPr>
                <w:noProof/>
                <w:webHidden/>
              </w:rPr>
              <w:fldChar w:fldCharType="end"/>
            </w:r>
          </w:hyperlink>
        </w:p>
        <w:p w14:paraId="7E628B0D" w14:textId="407A710E"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735" w:history="1">
            <w:r w:rsidR="002E1FC1" w:rsidRPr="00263F9D">
              <w:rPr>
                <w:rStyle w:val="Hyperlink"/>
                <w:b w:val="0"/>
                <w:bCs w:val="0"/>
                <w:noProof/>
              </w:rPr>
              <w:t>19.2 Potential and existing management actions suggested by stakeholders on the mainland and review by the Expert Review Panel</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_Toc49760735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151</w:t>
            </w:r>
            <w:r w:rsidR="002E1FC1" w:rsidRPr="00263F9D">
              <w:rPr>
                <w:b w:val="0"/>
                <w:bCs w:val="0"/>
                <w:noProof/>
                <w:webHidden/>
              </w:rPr>
              <w:fldChar w:fldCharType="end"/>
            </w:r>
          </w:hyperlink>
        </w:p>
        <w:p w14:paraId="257D5C93" w14:textId="79C9D368"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736" w:history="1">
            <w:r w:rsidR="002E1FC1" w:rsidRPr="00263F9D">
              <w:rPr>
                <w:rStyle w:val="Hyperlink"/>
                <w:noProof/>
              </w:rPr>
              <w:t>19.2.1 Increased survey effort</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_Toc49760736 \h </w:instrText>
            </w:r>
            <w:r w:rsidR="002E1FC1" w:rsidRPr="00263F9D">
              <w:rPr>
                <w:noProof/>
                <w:webHidden/>
              </w:rPr>
            </w:r>
            <w:r w:rsidR="002E1FC1" w:rsidRPr="00263F9D">
              <w:rPr>
                <w:noProof/>
                <w:webHidden/>
              </w:rPr>
              <w:fldChar w:fldCharType="separate"/>
            </w:r>
            <w:r w:rsidR="00D32B3F">
              <w:rPr>
                <w:noProof/>
                <w:webHidden/>
              </w:rPr>
              <w:t>151</w:t>
            </w:r>
            <w:r w:rsidR="002E1FC1" w:rsidRPr="00263F9D">
              <w:rPr>
                <w:noProof/>
                <w:webHidden/>
              </w:rPr>
              <w:fldChar w:fldCharType="end"/>
            </w:r>
          </w:hyperlink>
        </w:p>
        <w:p w14:paraId="555527C7" w14:textId="409CD989"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737" w:history="1">
            <w:r w:rsidR="002E1FC1" w:rsidRPr="00263F9D">
              <w:rPr>
                <w:rStyle w:val="Hyperlink"/>
                <w:noProof/>
              </w:rPr>
              <w:t>19.2.2 Mainland release and tracking</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_Toc49760737 \h </w:instrText>
            </w:r>
            <w:r w:rsidR="002E1FC1" w:rsidRPr="00263F9D">
              <w:rPr>
                <w:noProof/>
                <w:webHidden/>
              </w:rPr>
            </w:r>
            <w:r w:rsidR="002E1FC1" w:rsidRPr="00263F9D">
              <w:rPr>
                <w:noProof/>
                <w:webHidden/>
              </w:rPr>
              <w:fldChar w:fldCharType="separate"/>
            </w:r>
            <w:r w:rsidR="00D32B3F">
              <w:rPr>
                <w:noProof/>
                <w:webHidden/>
              </w:rPr>
              <w:t>152</w:t>
            </w:r>
            <w:r w:rsidR="002E1FC1" w:rsidRPr="00263F9D">
              <w:rPr>
                <w:noProof/>
                <w:webHidden/>
              </w:rPr>
              <w:fldChar w:fldCharType="end"/>
            </w:r>
          </w:hyperlink>
        </w:p>
        <w:p w14:paraId="3EE3D5DC" w14:textId="57708294"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738" w:history="1">
            <w:r w:rsidR="002E1FC1" w:rsidRPr="00263F9D">
              <w:rPr>
                <w:rStyle w:val="Hyperlink"/>
                <w:noProof/>
              </w:rPr>
              <w:t>19.2.4 Monitoring landfall of migrating OBPs</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_Toc49760738 \h </w:instrText>
            </w:r>
            <w:r w:rsidR="002E1FC1" w:rsidRPr="00263F9D">
              <w:rPr>
                <w:noProof/>
                <w:webHidden/>
              </w:rPr>
            </w:r>
            <w:r w:rsidR="002E1FC1" w:rsidRPr="00263F9D">
              <w:rPr>
                <w:noProof/>
                <w:webHidden/>
              </w:rPr>
              <w:fldChar w:fldCharType="separate"/>
            </w:r>
            <w:r w:rsidR="00D32B3F">
              <w:rPr>
                <w:noProof/>
                <w:webHidden/>
              </w:rPr>
              <w:t>154</w:t>
            </w:r>
            <w:r w:rsidR="002E1FC1" w:rsidRPr="00263F9D">
              <w:rPr>
                <w:noProof/>
                <w:webHidden/>
              </w:rPr>
              <w:fldChar w:fldCharType="end"/>
            </w:r>
          </w:hyperlink>
        </w:p>
        <w:p w14:paraId="45902739" w14:textId="5FFE000E"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739" w:history="1">
            <w:r w:rsidR="002E1FC1" w:rsidRPr="00263F9D">
              <w:rPr>
                <w:rStyle w:val="Hyperlink"/>
                <w:noProof/>
              </w:rPr>
              <w:t>19.2.5 Habitat maintenance</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_Toc49760739 \h </w:instrText>
            </w:r>
            <w:r w:rsidR="002E1FC1" w:rsidRPr="00263F9D">
              <w:rPr>
                <w:noProof/>
                <w:webHidden/>
              </w:rPr>
            </w:r>
            <w:r w:rsidR="002E1FC1" w:rsidRPr="00263F9D">
              <w:rPr>
                <w:noProof/>
                <w:webHidden/>
              </w:rPr>
              <w:fldChar w:fldCharType="separate"/>
            </w:r>
            <w:r w:rsidR="00D32B3F">
              <w:rPr>
                <w:noProof/>
                <w:webHidden/>
              </w:rPr>
              <w:t>155</w:t>
            </w:r>
            <w:r w:rsidR="002E1FC1" w:rsidRPr="00263F9D">
              <w:rPr>
                <w:noProof/>
                <w:webHidden/>
              </w:rPr>
              <w:fldChar w:fldCharType="end"/>
            </w:r>
          </w:hyperlink>
        </w:p>
        <w:p w14:paraId="463D886E" w14:textId="0F48399F"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740" w:history="1">
            <w:r w:rsidR="002E1FC1" w:rsidRPr="00263F9D">
              <w:rPr>
                <w:rStyle w:val="Hyperlink"/>
                <w:b w:val="0"/>
                <w:bCs w:val="0"/>
                <w:noProof/>
              </w:rPr>
              <w:t>19.3 Potential and existing management actions suggested by stakeholders in Tasmania and review by the Expert Review Panel</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_Toc49760740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157</w:t>
            </w:r>
            <w:r w:rsidR="002E1FC1" w:rsidRPr="00263F9D">
              <w:rPr>
                <w:b w:val="0"/>
                <w:bCs w:val="0"/>
                <w:noProof/>
                <w:webHidden/>
              </w:rPr>
              <w:fldChar w:fldCharType="end"/>
            </w:r>
          </w:hyperlink>
        </w:p>
        <w:p w14:paraId="41A7ABD1" w14:textId="3DE68E0C"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741" w:history="1">
            <w:r w:rsidR="002E1FC1" w:rsidRPr="00263F9D">
              <w:rPr>
                <w:rStyle w:val="Hyperlink"/>
                <w:noProof/>
              </w:rPr>
              <w:t>19.3.1 Nest Intervention Project 2017/18</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_Toc49760741 \h </w:instrText>
            </w:r>
            <w:r w:rsidR="002E1FC1" w:rsidRPr="00263F9D">
              <w:rPr>
                <w:noProof/>
                <w:webHidden/>
              </w:rPr>
            </w:r>
            <w:r w:rsidR="002E1FC1" w:rsidRPr="00263F9D">
              <w:rPr>
                <w:noProof/>
                <w:webHidden/>
              </w:rPr>
              <w:fldChar w:fldCharType="separate"/>
            </w:r>
            <w:r w:rsidR="00D32B3F">
              <w:rPr>
                <w:noProof/>
                <w:webHidden/>
              </w:rPr>
              <w:t>157</w:t>
            </w:r>
            <w:r w:rsidR="002E1FC1" w:rsidRPr="00263F9D">
              <w:rPr>
                <w:noProof/>
                <w:webHidden/>
              </w:rPr>
              <w:fldChar w:fldCharType="end"/>
            </w:r>
          </w:hyperlink>
        </w:p>
        <w:p w14:paraId="5877522E" w14:textId="5C53FFD0"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742" w:history="1">
            <w:r w:rsidR="002E1FC1" w:rsidRPr="00263F9D">
              <w:rPr>
                <w:rStyle w:val="Hyperlink"/>
                <w:noProof/>
              </w:rPr>
              <w:t>19.3.2 Fire regimes</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_Toc49760742 \h </w:instrText>
            </w:r>
            <w:r w:rsidR="002E1FC1" w:rsidRPr="00263F9D">
              <w:rPr>
                <w:noProof/>
                <w:webHidden/>
              </w:rPr>
            </w:r>
            <w:r w:rsidR="002E1FC1" w:rsidRPr="00263F9D">
              <w:rPr>
                <w:noProof/>
                <w:webHidden/>
              </w:rPr>
              <w:fldChar w:fldCharType="separate"/>
            </w:r>
            <w:r w:rsidR="00D32B3F">
              <w:rPr>
                <w:noProof/>
                <w:webHidden/>
              </w:rPr>
              <w:t>158</w:t>
            </w:r>
            <w:r w:rsidR="002E1FC1" w:rsidRPr="00263F9D">
              <w:rPr>
                <w:noProof/>
                <w:webHidden/>
              </w:rPr>
              <w:fldChar w:fldCharType="end"/>
            </w:r>
          </w:hyperlink>
        </w:p>
        <w:p w14:paraId="7498A612" w14:textId="486F822A"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743" w:history="1">
            <w:r w:rsidR="002E1FC1" w:rsidRPr="00263F9D">
              <w:rPr>
                <w:rStyle w:val="Hyperlink"/>
                <w:noProof/>
              </w:rPr>
              <w:t>19.3.3 Reducing supplementary feeding</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_Toc49760743 \h </w:instrText>
            </w:r>
            <w:r w:rsidR="002E1FC1" w:rsidRPr="00263F9D">
              <w:rPr>
                <w:noProof/>
                <w:webHidden/>
              </w:rPr>
            </w:r>
            <w:r w:rsidR="002E1FC1" w:rsidRPr="00263F9D">
              <w:rPr>
                <w:noProof/>
                <w:webHidden/>
              </w:rPr>
              <w:fldChar w:fldCharType="separate"/>
            </w:r>
            <w:r w:rsidR="00D32B3F">
              <w:rPr>
                <w:noProof/>
                <w:webHidden/>
              </w:rPr>
              <w:t>160</w:t>
            </w:r>
            <w:r w:rsidR="002E1FC1" w:rsidRPr="00263F9D">
              <w:rPr>
                <w:noProof/>
                <w:webHidden/>
              </w:rPr>
              <w:fldChar w:fldCharType="end"/>
            </w:r>
          </w:hyperlink>
        </w:p>
        <w:p w14:paraId="1F27E7F1" w14:textId="770D4AA4"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744" w:history="1">
            <w:r w:rsidR="002E1FC1" w:rsidRPr="00263F9D">
              <w:rPr>
                <w:rStyle w:val="Hyperlink"/>
                <w:noProof/>
              </w:rPr>
              <w:t>19.3.4 Pro-active predator control</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_Toc49760744 \h </w:instrText>
            </w:r>
            <w:r w:rsidR="002E1FC1" w:rsidRPr="00263F9D">
              <w:rPr>
                <w:noProof/>
                <w:webHidden/>
              </w:rPr>
            </w:r>
            <w:r w:rsidR="002E1FC1" w:rsidRPr="00263F9D">
              <w:rPr>
                <w:noProof/>
                <w:webHidden/>
              </w:rPr>
              <w:fldChar w:fldCharType="separate"/>
            </w:r>
            <w:r w:rsidR="00D32B3F">
              <w:rPr>
                <w:noProof/>
                <w:webHidden/>
              </w:rPr>
              <w:t>161</w:t>
            </w:r>
            <w:r w:rsidR="002E1FC1" w:rsidRPr="00263F9D">
              <w:rPr>
                <w:noProof/>
                <w:webHidden/>
              </w:rPr>
              <w:fldChar w:fldCharType="end"/>
            </w:r>
          </w:hyperlink>
        </w:p>
        <w:p w14:paraId="58F9D580" w14:textId="0ABA0B26"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745" w:history="1">
            <w:r w:rsidR="002E1FC1" w:rsidRPr="00263F9D">
              <w:rPr>
                <w:rStyle w:val="Hyperlink"/>
                <w:noProof/>
              </w:rPr>
              <w:t>19.3.5 Closing museum feed table</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_Toc49760745 \h </w:instrText>
            </w:r>
            <w:r w:rsidR="002E1FC1" w:rsidRPr="00263F9D">
              <w:rPr>
                <w:noProof/>
                <w:webHidden/>
              </w:rPr>
            </w:r>
            <w:r w:rsidR="002E1FC1" w:rsidRPr="00263F9D">
              <w:rPr>
                <w:noProof/>
                <w:webHidden/>
              </w:rPr>
              <w:fldChar w:fldCharType="separate"/>
            </w:r>
            <w:r w:rsidR="00D32B3F">
              <w:rPr>
                <w:noProof/>
                <w:webHidden/>
              </w:rPr>
              <w:t>162</w:t>
            </w:r>
            <w:r w:rsidR="002E1FC1" w:rsidRPr="00263F9D">
              <w:rPr>
                <w:noProof/>
                <w:webHidden/>
              </w:rPr>
              <w:fldChar w:fldCharType="end"/>
            </w:r>
          </w:hyperlink>
        </w:p>
        <w:p w14:paraId="03807E3F" w14:textId="26B3D2CE"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746" w:history="1">
            <w:r w:rsidR="002E1FC1" w:rsidRPr="00263F9D">
              <w:rPr>
                <w:rStyle w:val="Hyperlink"/>
                <w:noProof/>
              </w:rPr>
              <w:t>19.3.6 Increase release numbers and sites</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_Toc49760746 \h </w:instrText>
            </w:r>
            <w:r w:rsidR="002E1FC1" w:rsidRPr="00263F9D">
              <w:rPr>
                <w:noProof/>
                <w:webHidden/>
              </w:rPr>
            </w:r>
            <w:r w:rsidR="002E1FC1" w:rsidRPr="00263F9D">
              <w:rPr>
                <w:noProof/>
                <w:webHidden/>
              </w:rPr>
              <w:fldChar w:fldCharType="separate"/>
            </w:r>
            <w:r w:rsidR="00D32B3F">
              <w:rPr>
                <w:noProof/>
                <w:webHidden/>
              </w:rPr>
              <w:t>162</w:t>
            </w:r>
            <w:r w:rsidR="002E1FC1" w:rsidRPr="00263F9D">
              <w:rPr>
                <w:noProof/>
                <w:webHidden/>
              </w:rPr>
              <w:fldChar w:fldCharType="end"/>
            </w:r>
          </w:hyperlink>
        </w:p>
        <w:p w14:paraId="7377FC31" w14:textId="47763C58"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747" w:history="1">
            <w:r w:rsidR="002E1FC1" w:rsidRPr="00263F9D">
              <w:rPr>
                <w:rStyle w:val="Hyperlink"/>
                <w:noProof/>
              </w:rPr>
              <w:t>19.3.7 Expansion of aviary space</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_Toc49760747 \h </w:instrText>
            </w:r>
            <w:r w:rsidR="002E1FC1" w:rsidRPr="00263F9D">
              <w:rPr>
                <w:noProof/>
                <w:webHidden/>
              </w:rPr>
            </w:r>
            <w:r w:rsidR="002E1FC1" w:rsidRPr="00263F9D">
              <w:rPr>
                <w:noProof/>
                <w:webHidden/>
              </w:rPr>
              <w:fldChar w:fldCharType="separate"/>
            </w:r>
            <w:r w:rsidR="00D32B3F">
              <w:rPr>
                <w:noProof/>
                <w:webHidden/>
              </w:rPr>
              <w:t>165</w:t>
            </w:r>
            <w:r w:rsidR="002E1FC1" w:rsidRPr="00263F9D">
              <w:rPr>
                <w:noProof/>
                <w:webHidden/>
              </w:rPr>
              <w:fldChar w:fldCharType="end"/>
            </w:r>
          </w:hyperlink>
        </w:p>
        <w:p w14:paraId="5D12E4AD" w14:textId="799FA8CF"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748" w:history="1">
            <w:r w:rsidR="002E1FC1" w:rsidRPr="00263F9D">
              <w:rPr>
                <w:rStyle w:val="Hyperlink"/>
                <w:noProof/>
              </w:rPr>
              <w:t>19.3.8 Ranching</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_Toc49760748 \h </w:instrText>
            </w:r>
            <w:r w:rsidR="002E1FC1" w:rsidRPr="00263F9D">
              <w:rPr>
                <w:noProof/>
                <w:webHidden/>
              </w:rPr>
            </w:r>
            <w:r w:rsidR="002E1FC1" w:rsidRPr="00263F9D">
              <w:rPr>
                <w:noProof/>
                <w:webHidden/>
              </w:rPr>
              <w:fldChar w:fldCharType="separate"/>
            </w:r>
            <w:r w:rsidR="00D32B3F">
              <w:rPr>
                <w:noProof/>
                <w:webHidden/>
              </w:rPr>
              <w:t>167</w:t>
            </w:r>
            <w:r w:rsidR="002E1FC1" w:rsidRPr="00263F9D">
              <w:rPr>
                <w:noProof/>
                <w:webHidden/>
              </w:rPr>
              <w:fldChar w:fldCharType="end"/>
            </w:r>
          </w:hyperlink>
        </w:p>
        <w:p w14:paraId="38DBAADF" w14:textId="3894163B"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749" w:history="1">
            <w:r w:rsidR="002E1FC1" w:rsidRPr="00263F9D">
              <w:rPr>
                <w:rStyle w:val="Hyperlink"/>
                <w:noProof/>
              </w:rPr>
              <w:t>19.3.9 Veterinary care</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_Toc49760749 \h </w:instrText>
            </w:r>
            <w:r w:rsidR="002E1FC1" w:rsidRPr="00263F9D">
              <w:rPr>
                <w:noProof/>
                <w:webHidden/>
              </w:rPr>
            </w:r>
            <w:r w:rsidR="002E1FC1" w:rsidRPr="00263F9D">
              <w:rPr>
                <w:noProof/>
                <w:webHidden/>
              </w:rPr>
              <w:fldChar w:fldCharType="separate"/>
            </w:r>
            <w:r w:rsidR="00D32B3F">
              <w:rPr>
                <w:noProof/>
                <w:webHidden/>
              </w:rPr>
              <w:t>168</w:t>
            </w:r>
            <w:r w:rsidR="002E1FC1" w:rsidRPr="00263F9D">
              <w:rPr>
                <w:noProof/>
                <w:webHidden/>
              </w:rPr>
              <w:fldChar w:fldCharType="end"/>
            </w:r>
          </w:hyperlink>
        </w:p>
        <w:p w14:paraId="5E3707AC" w14:textId="54E4608C"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750" w:history="1">
            <w:r w:rsidR="002E1FC1" w:rsidRPr="00263F9D">
              <w:rPr>
                <w:rStyle w:val="Hyperlink"/>
                <w:noProof/>
              </w:rPr>
              <w:t>19.3.10 Obtaining wild genotypes</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_Toc49760750 \h </w:instrText>
            </w:r>
            <w:r w:rsidR="002E1FC1" w:rsidRPr="00263F9D">
              <w:rPr>
                <w:noProof/>
                <w:webHidden/>
              </w:rPr>
            </w:r>
            <w:r w:rsidR="002E1FC1" w:rsidRPr="00263F9D">
              <w:rPr>
                <w:noProof/>
                <w:webHidden/>
              </w:rPr>
              <w:fldChar w:fldCharType="separate"/>
            </w:r>
            <w:r w:rsidR="00D32B3F">
              <w:rPr>
                <w:noProof/>
                <w:webHidden/>
              </w:rPr>
              <w:t>168</w:t>
            </w:r>
            <w:r w:rsidR="002E1FC1" w:rsidRPr="00263F9D">
              <w:rPr>
                <w:noProof/>
                <w:webHidden/>
              </w:rPr>
              <w:fldChar w:fldCharType="end"/>
            </w:r>
          </w:hyperlink>
        </w:p>
        <w:p w14:paraId="002E4973" w14:textId="621E1A66"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751" w:history="1">
            <w:r w:rsidR="002E1FC1" w:rsidRPr="00263F9D">
              <w:rPr>
                <w:rStyle w:val="Hyperlink"/>
                <w:noProof/>
              </w:rPr>
              <w:t>19.3.11 Studbook extension</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_Toc49760751 \h </w:instrText>
            </w:r>
            <w:r w:rsidR="002E1FC1" w:rsidRPr="00263F9D">
              <w:rPr>
                <w:noProof/>
                <w:webHidden/>
              </w:rPr>
            </w:r>
            <w:r w:rsidR="002E1FC1" w:rsidRPr="00263F9D">
              <w:rPr>
                <w:noProof/>
                <w:webHidden/>
              </w:rPr>
              <w:fldChar w:fldCharType="separate"/>
            </w:r>
            <w:r w:rsidR="00D32B3F">
              <w:rPr>
                <w:noProof/>
                <w:webHidden/>
              </w:rPr>
              <w:t>169</w:t>
            </w:r>
            <w:r w:rsidR="002E1FC1" w:rsidRPr="00263F9D">
              <w:rPr>
                <w:noProof/>
                <w:webHidden/>
              </w:rPr>
              <w:fldChar w:fldCharType="end"/>
            </w:r>
          </w:hyperlink>
        </w:p>
        <w:p w14:paraId="0AC46CD7" w14:textId="4D55C3B0"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752" w:history="1">
            <w:r w:rsidR="002E1FC1" w:rsidRPr="00263F9D">
              <w:rPr>
                <w:rStyle w:val="Hyperlink"/>
                <w:noProof/>
              </w:rPr>
              <w:t>19.3.12 Phytoestrogens</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_Toc49760752 \h </w:instrText>
            </w:r>
            <w:r w:rsidR="002E1FC1" w:rsidRPr="00263F9D">
              <w:rPr>
                <w:noProof/>
                <w:webHidden/>
              </w:rPr>
            </w:r>
            <w:r w:rsidR="002E1FC1" w:rsidRPr="00263F9D">
              <w:rPr>
                <w:noProof/>
                <w:webHidden/>
              </w:rPr>
              <w:fldChar w:fldCharType="separate"/>
            </w:r>
            <w:r w:rsidR="00D32B3F">
              <w:rPr>
                <w:noProof/>
                <w:webHidden/>
              </w:rPr>
              <w:t>170</w:t>
            </w:r>
            <w:r w:rsidR="002E1FC1" w:rsidRPr="00263F9D">
              <w:rPr>
                <w:noProof/>
                <w:webHidden/>
              </w:rPr>
              <w:fldChar w:fldCharType="end"/>
            </w:r>
          </w:hyperlink>
        </w:p>
        <w:p w14:paraId="2C902017" w14:textId="4FDA433A"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753" w:history="1">
            <w:r w:rsidR="002E1FC1" w:rsidRPr="00263F9D">
              <w:rPr>
                <w:rStyle w:val="Hyperlink"/>
                <w:noProof/>
              </w:rPr>
              <w:t>19.3.13 Nutritional analysis</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_Toc49760753 \h </w:instrText>
            </w:r>
            <w:r w:rsidR="002E1FC1" w:rsidRPr="00263F9D">
              <w:rPr>
                <w:noProof/>
                <w:webHidden/>
              </w:rPr>
            </w:r>
            <w:r w:rsidR="002E1FC1" w:rsidRPr="00263F9D">
              <w:rPr>
                <w:noProof/>
                <w:webHidden/>
              </w:rPr>
              <w:fldChar w:fldCharType="separate"/>
            </w:r>
            <w:r w:rsidR="00D32B3F">
              <w:rPr>
                <w:noProof/>
                <w:webHidden/>
              </w:rPr>
              <w:t>171</w:t>
            </w:r>
            <w:r w:rsidR="002E1FC1" w:rsidRPr="00263F9D">
              <w:rPr>
                <w:noProof/>
                <w:webHidden/>
              </w:rPr>
              <w:fldChar w:fldCharType="end"/>
            </w:r>
          </w:hyperlink>
        </w:p>
        <w:p w14:paraId="302BEC1D" w14:textId="75660F8F"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754" w:history="1">
            <w:r w:rsidR="002E1FC1" w:rsidRPr="00263F9D">
              <w:rPr>
                <w:rStyle w:val="Hyperlink"/>
                <w:noProof/>
              </w:rPr>
              <w:t>19.3.14 Tagging</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_Toc49760754 \h </w:instrText>
            </w:r>
            <w:r w:rsidR="002E1FC1" w:rsidRPr="00263F9D">
              <w:rPr>
                <w:noProof/>
                <w:webHidden/>
              </w:rPr>
            </w:r>
            <w:r w:rsidR="002E1FC1" w:rsidRPr="00263F9D">
              <w:rPr>
                <w:noProof/>
                <w:webHidden/>
              </w:rPr>
              <w:fldChar w:fldCharType="separate"/>
            </w:r>
            <w:r w:rsidR="00D32B3F">
              <w:rPr>
                <w:noProof/>
                <w:webHidden/>
              </w:rPr>
              <w:t>172</w:t>
            </w:r>
            <w:r w:rsidR="002E1FC1" w:rsidRPr="00263F9D">
              <w:rPr>
                <w:noProof/>
                <w:webHidden/>
              </w:rPr>
              <w:fldChar w:fldCharType="end"/>
            </w:r>
          </w:hyperlink>
        </w:p>
        <w:p w14:paraId="200DCFFE" w14:textId="4709E147"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755" w:history="1">
            <w:r w:rsidR="002E1FC1" w:rsidRPr="00263F9D">
              <w:rPr>
                <w:rStyle w:val="Hyperlink"/>
                <w:b w:val="0"/>
                <w:bCs w:val="0"/>
                <w:noProof/>
              </w:rPr>
              <w:t>19.4 Potential and existing management actions suggested by stakeholders for the captive population and review by the Expert Review Panel</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_Toc49760755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173</w:t>
            </w:r>
            <w:r w:rsidR="002E1FC1" w:rsidRPr="00263F9D">
              <w:rPr>
                <w:b w:val="0"/>
                <w:bCs w:val="0"/>
                <w:noProof/>
                <w:webHidden/>
              </w:rPr>
              <w:fldChar w:fldCharType="end"/>
            </w:r>
          </w:hyperlink>
        </w:p>
        <w:p w14:paraId="4CF10EFD" w14:textId="612B3E3C"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756" w:history="1">
            <w:r w:rsidR="002E1FC1" w:rsidRPr="00263F9D">
              <w:rPr>
                <w:rStyle w:val="Hyperlink"/>
                <w:noProof/>
              </w:rPr>
              <w:t>19.4.2 Colonial breeding</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_Toc49760756 \h </w:instrText>
            </w:r>
            <w:r w:rsidR="002E1FC1" w:rsidRPr="00263F9D">
              <w:rPr>
                <w:noProof/>
                <w:webHidden/>
              </w:rPr>
            </w:r>
            <w:r w:rsidR="002E1FC1" w:rsidRPr="00263F9D">
              <w:rPr>
                <w:noProof/>
                <w:webHidden/>
              </w:rPr>
              <w:fldChar w:fldCharType="separate"/>
            </w:r>
            <w:r w:rsidR="00D32B3F">
              <w:rPr>
                <w:noProof/>
                <w:webHidden/>
              </w:rPr>
              <w:t>174</w:t>
            </w:r>
            <w:r w:rsidR="002E1FC1" w:rsidRPr="00263F9D">
              <w:rPr>
                <w:noProof/>
                <w:webHidden/>
              </w:rPr>
              <w:fldChar w:fldCharType="end"/>
            </w:r>
          </w:hyperlink>
        </w:p>
        <w:p w14:paraId="56D8DB95" w14:textId="2E38B407"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757" w:history="1">
            <w:r w:rsidR="002E1FC1" w:rsidRPr="00263F9D">
              <w:rPr>
                <w:rStyle w:val="Hyperlink"/>
                <w:noProof/>
              </w:rPr>
              <w:t>19.4.3 Threatened Species Prospectus</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_Toc49760757 \h </w:instrText>
            </w:r>
            <w:r w:rsidR="002E1FC1" w:rsidRPr="00263F9D">
              <w:rPr>
                <w:noProof/>
                <w:webHidden/>
              </w:rPr>
            </w:r>
            <w:r w:rsidR="002E1FC1" w:rsidRPr="00263F9D">
              <w:rPr>
                <w:noProof/>
                <w:webHidden/>
              </w:rPr>
              <w:fldChar w:fldCharType="separate"/>
            </w:r>
            <w:r w:rsidR="00D32B3F">
              <w:rPr>
                <w:noProof/>
                <w:webHidden/>
              </w:rPr>
              <w:t>175</w:t>
            </w:r>
            <w:r w:rsidR="002E1FC1" w:rsidRPr="00263F9D">
              <w:rPr>
                <w:noProof/>
                <w:webHidden/>
              </w:rPr>
              <w:fldChar w:fldCharType="end"/>
            </w:r>
          </w:hyperlink>
        </w:p>
        <w:p w14:paraId="586CD937" w14:textId="72340917"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758" w:history="1">
            <w:r w:rsidR="002E1FC1" w:rsidRPr="00263F9D">
              <w:rPr>
                <w:rStyle w:val="Hyperlink"/>
                <w:noProof/>
              </w:rPr>
              <w:t>19.4.4 Pre-release fitness training</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_Toc49760758 \h </w:instrText>
            </w:r>
            <w:r w:rsidR="002E1FC1" w:rsidRPr="00263F9D">
              <w:rPr>
                <w:noProof/>
                <w:webHidden/>
              </w:rPr>
            </w:r>
            <w:r w:rsidR="002E1FC1" w:rsidRPr="00263F9D">
              <w:rPr>
                <w:noProof/>
                <w:webHidden/>
              </w:rPr>
              <w:fldChar w:fldCharType="separate"/>
            </w:r>
            <w:r w:rsidR="00D32B3F">
              <w:rPr>
                <w:noProof/>
                <w:webHidden/>
              </w:rPr>
              <w:t>177</w:t>
            </w:r>
            <w:r w:rsidR="002E1FC1" w:rsidRPr="00263F9D">
              <w:rPr>
                <w:noProof/>
                <w:webHidden/>
              </w:rPr>
              <w:fldChar w:fldCharType="end"/>
            </w:r>
          </w:hyperlink>
        </w:p>
        <w:p w14:paraId="62D5F702" w14:textId="2C822664"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759" w:history="1">
            <w:r w:rsidR="002E1FC1" w:rsidRPr="00263F9D">
              <w:rPr>
                <w:rStyle w:val="Hyperlink"/>
                <w:noProof/>
              </w:rPr>
              <w:t>19.4.5 Genetic intervention</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_Toc49760759 \h </w:instrText>
            </w:r>
            <w:r w:rsidR="002E1FC1" w:rsidRPr="00263F9D">
              <w:rPr>
                <w:noProof/>
                <w:webHidden/>
              </w:rPr>
            </w:r>
            <w:r w:rsidR="002E1FC1" w:rsidRPr="00263F9D">
              <w:rPr>
                <w:noProof/>
                <w:webHidden/>
              </w:rPr>
              <w:fldChar w:fldCharType="separate"/>
            </w:r>
            <w:r w:rsidR="00D32B3F">
              <w:rPr>
                <w:noProof/>
                <w:webHidden/>
              </w:rPr>
              <w:t>178</w:t>
            </w:r>
            <w:r w:rsidR="002E1FC1" w:rsidRPr="00263F9D">
              <w:rPr>
                <w:noProof/>
                <w:webHidden/>
              </w:rPr>
              <w:fldChar w:fldCharType="end"/>
            </w:r>
          </w:hyperlink>
        </w:p>
        <w:p w14:paraId="4571F45F" w14:textId="76D606F0" w:rsidR="002E1FC1" w:rsidRPr="00263F9D" w:rsidRDefault="00380FC6">
          <w:pPr>
            <w:pStyle w:val="TOC3"/>
            <w:tabs>
              <w:tab w:val="right" w:leader="dot" w:pos="9402"/>
            </w:tabs>
            <w:rPr>
              <w:rFonts w:asciiTheme="minorHAnsi" w:eastAsiaTheme="minorEastAsia" w:hAnsiTheme="minorHAnsi" w:cstheme="minorBidi"/>
              <w:noProof/>
              <w:sz w:val="22"/>
              <w:szCs w:val="22"/>
              <w:lang w:bidi="ar-SA"/>
            </w:rPr>
          </w:pPr>
          <w:hyperlink w:anchor="_Toc49760760" w:history="1">
            <w:r w:rsidR="002E1FC1" w:rsidRPr="00263F9D">
              <w:rPr>
                <w:rStyle w:val="Hyperlink"/>
                <w:noProof/>
              </w:rPr>
              <w:t>19.4.6 Hybridisation</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_Toc49760760 \h </w:instrText>
            </w:r>
            <w:r w:rsidR="002E1FC1" w:rsidRPr="00263F9D">
              <w:rPr>
                <w:noProof/>
                <w:webHidden/>
              </w:rPr>
            </w:r>
            <w:r w:rsidR="002E1FC1" w:rsidRPr="00263F9D">
              <w:rPr>
                <w:noProof/>
                <w:webHidden/>
              </w:rPr>
              <w:fldChar w:fldCharType="separate"/>
            </w:r>
            <w:r w:rsidR="00D32B3F">
              <w:rPr>
                <w:noProof/>
                <w:webHidden/>
              </w:rPr>
              <w:t>181</w:t>
            </w:r>
            <w:r w:rsidR="002E1FC1" w:rsidRPr="00263F9D">
              <w:rPr>
                <w:noProof/>
                <w:webHidden/>
              </w:rPr>
              <w:fldChar w:fldCharType="end"/>
            </w:r>
          </w:hyperlink>
        </w:p>
        <w:p w14:paraId="3FB8C8E3" w14:textId="0AF41FE9" w:rsidR="002E1FC1" w:rsidRPr="00263F9D" w:rsidRDefault="00380FC6">
          <w:pPr>
            <w:pStyle w:val="TOC1"/>
            <w:tabs>
              <w:tab w:val="right" w:leader="dot" w:pos="9402"/>
            </w:tabs>
            <w:rPr>
              <w:rFonts w:asciiTheme="minorHAnsi" w:eastAsiaTheme="minorEastAsia" w:hAnsiTheme="minorHAnsi" w:cstheme="minorBidi"/>
              <w:noProof/>
              <w:sz w:val="22"/>
              <w:szCs w:val="22"/>
              <w:lang w:bidi="ar-SA"/>
            </w:rPr>
          </w:pPr>
          <w:hyperlink w:anchor="_Toc49760761" w:history="1">
            <w:r w:rsidR="002E1FC1" w:rsidRPr="00263F9D">
              <w:rPr>
                <w:rStyle w:val="Hyperlink"/>
                <w:noProof/>
              </w:rPr>
              <w:t>20. Additional recommendations by the Expert Review Panel</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_Toc49760761 \h </w:instrText>
            </w:r>
            <w:r w:rsidR="002E1FC1" w:rsidRPr="00263F9D">
              <w:rPr>
                <w:noProof/>
                <w:webHidden/>
              </w:rPr>
            </w:r>
            <w:r w:rsidR="002E1FC1" w:rsidRPr="00263F9D">
              <w:rPr>
                <w:noProof/>
                <w:webHidden/>
              </w:rPr>
              <w:fldChar w:fldCharType="separate"/>
            </w:r>
            <w:r w:rsidR="00D32B3F">
              <w:rPr>
                <w:noProof/>
                <w:webHidden/>
              </w:rPr>
              <w:t>183</w:t>
            </w:r>
            <w:r w:rsidR="002E1FC1" w:rsidRPr="00263F9D">
              <w:rPr>
                <w:noProof/>
                <w:webHidden/>
              </w:rPr>
              <w:fldChar w:fldCharType="end"/>
            </w:r>
          </w:hyperlink>
        </w:p>
        <w:p w14:paraId="2EFF8748" w14:textId="00E2E523"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762" w:history="1">
            <w:r w:rsidR="002E1FC1" w:rsidRPr="00263F9D">
              <w:rPr>
                <w:rStyle w:val="Hyperlink"/>
                <w:b w:val="0"/>
                <w:bCs w:val="0"/>
                <w:noProof/>
              </w:rPr>
              <w:t>20.1 Migratory and mainland sites</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_Toc49760762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183</w:t>
            </w:r>
            <w:r w:rsidR="002E1FC1" w:rsidRPr="00263F9D">
              <w:rPr>
                <w:b w:val="0"/>
                <w:bCs w:val="0"/>
                <w:noProof/>
                <w:webHidden/>
              </w:rPr>
              <w:fldChar w:fldCharType="end"/>
            </w:r>
          </w:hyperlink>
        </w:p>
        <w:p w14:paraId="1BF58E54" w14:textId="2C512E3E"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763" w:history="1">
            <w:r w:rsidR="002E1FC1" w:rsidRPr="00263F9D">
              <w:rPr>
                <w:rStyle w:val="Hyperlink"/>
                <w:b w:val="0"/>
                <w:bCs w:val="0"/>
                <w:noProof/>
              </w:rPr>
              <w:t>20.2 Breeding sites</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_Toc49760763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184</w:t>
            </w:r>
            <w:r w:rsidR="002E1FC1" w:rsidRPr="00263F9D">
              <w:rPr>
                <w:b w:val="0"/>
                <w:bCs w:val="0"/>
                <w:noProof/>
                <w:webHidden/>
              </w:rPr>
              <w:fldChar w:fldCharType="end"/>
            </w:r>
          </w:hyperlink>
        </w:p>
        <w:p w14:paraId="3661F6B2" w14:textId="43419C4C"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764" w:history="1">
            <w:r w:rsidR="002E1FC1" w:rsidRPr="00263F9D">
              <w:rPr>
                <w:rStyle w:val="Hyperlink"/>
                <w:b w:val="0"/>
                <w:bCs w:val="0"/>
                <w:noProof/>
              </w:rPr>
              <w:t>20.3 Captive population</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_Toc49760764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184</w:t>
            </w:r>
            <w:r w:rsidR="002E1FC1" w:rsidRPr="00263F9D">
              <w:rPr>
                <w:b w:val="0"/>
                <w:bCs w:val="0"/>
                <w:noProof/>
                <w:webHidden/>
              </w:rPr>
              <w:fldChar w:fldCharType="end"/>
            </w:r>
          </w:hyperlink>
        </w:p>
        <w:p w14:paraId="6741DDC2" w14:textId="2CF1E63D"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765" w:history="1">
            <w:r w:rsidR="002E1FC1" w:rsidRPr="00263F9D">
              <w:rPr>
                <w:rStyle w:val="Hyperlink"/>
                <w:b w:val="0"/>
                <w:bCs w:val="0"/>
                <w:noProof/>
              </w:rPr>
              <w:t>20.4 Studbook management</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_Toc49760765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184</w:t>
            </w:r>
            <w:r w:rsidR="002E1FC1" w:rsidRPr="00263F9D">
              <w:rPr>
                <w:b w:val="0"/>
                <w:bCs w:val="0"/>
                <w:noProof/>
                <w:webHidden/>
              </w:rPr>
              <w:fldChar w:fldCharType="end"/>
            </w:r>
          </w:hyperlink>
        </w:p>
        <w:p w14:paraId="64E5462C" w14:textId="2D29B3D3"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766" w:history="1">
            <w:r w:rsidR="002E1FC1" w:rsidRPr="00263F9D">
              <w:rPr>
                <w:rStyle w:val="Hyperlink"/>
                <w:b w:val="0"/>
                <w:bCs w:val="0"/>
                <w:noProof/>
              </w:rPr>
              <w:t>20.5 Staffing issues</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_Toc49760766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187</w:t>
            </w:r>
            <w:r w:rsidR="002E1FC1" w:rsidRPr="00263F9D">
              <w:rPr>
                <w:b w:val="0"/>
                <w:bCs w:val="0"/>
                <w:noProof/>
                <w:webHidden/>
              </w:rPr>
              <w:fldChar w:fldCharType="end"/>
            </w:r>
          </w:hyperlink>
        </w:p>
        <w:p w14:paraId="4AC1F900" w14:textId="5E218BC8" w:rsidR="002E1FC1" w:rsidRPr="00263F9D" w:rsidRDefault="00380FC6">
          <w:pPr>
            <w:pStyle w:val="TOC2"/>
            <w:tabs>
              <w:tab w:val="right" w:leader="dot" w:pos="9402"/>
            </w:tabs>
            <w:rPr>
              <w:rFonts w:asciiTheme="minorHAnsi" w:eastAsiaTheme="minorEastAsia" w:hAnsiTheme="minorHAnsi" w:cstheme="minorBidi"/>
              <w:b w:val="0"/>
              <w:bCs w:val="0"/>
              <w:noProof/>
              <w:sz w:val="22"/>
              <w:szCs w:val="22"/>
              <w:lang w:bidi="ar-SA"/>
            </w:rPr>
          </w:pPr>
          <w:hyperlink w:anchor="_Toc49760767" w:history="1">
            <w:r w:rsidR="002E1FC1" w:rsidRPr="00263F9D">
              <w:rPr>
                <w:rStyle w:val="Hyperlink"/>
                <w:b w:val="0"/>
                <w:bCs w:val="0"/>
                <w:noProof/>
              </w:rPr>
              <w:t>20.6 Political considerations</w:t>
            </w:r>
            <w:r w:rsidR="002E1FC1" w:rsidRPr="00263F9D">
              <w:rPr>
                <w:b w:val="0"/>
                <w:bCs w:val="0"/>
                <w:noProof/>
                <w:webHidden/>
              </w:rPr>
              <w:tab/>
            </w:r>
            <w:r w:rsidR="002E1FC1" w:rsidRPr="00263F9D">
              <w:rPr>
                <w:b w:val="0"/>
                <w:bCs w:val="0"/>
                <w:noProof/>
                <w:webHidden/>
              </w:rPr>
              <w:fldChar w:fldCharType="begin"/>
            </w:r>
            <w:r w:rsidR="002E1FC1" w:rsidRPr="00263F9D">
              <w:rPr>
                <w:b w:val="0"/>
                <w:bCs w:val="0"/>
                <w:noProof/>
                <w:webHidden/>
              </w:rPr>
              <w:instrText xml:space="preserve"> PAGEREF _Toc49760767 \h </w:instrText>
            </w:r>
            <w:r w:rsidR="002E1FC1" w:rsidRPr="00263F9D">
              <w:rPr>
                <w:b w:val="0"/>
                <w:bCs w:val="0"/>
                <w:noProof/>
                <w:webHidden/>
              </w:rPr>
            </w:r>
            <w:r w:rsidR="002E1FC1" w:rsidRPr="00263F9D">
              <w:rPr>
                <w:b w:val="0"/>
                <w:bCs w:val="0"/>
                <w:noProof/>
                <w:webHidden/>
              </w:rPr>
              <w:fldChar w:fldCharType="separate"/>
            </w:r>
            <w:r w:rsidR="00D32B3F">
              <w:rPr>
                <w:b w:val="0"/>
                <w:bCs w:val="0"/>
                <w:noProof/>
                <w:webHidden/>
              </w:rPr>
              <w:t>188</w:t>
            </w:r>
            <w:r w:rsidR="002E1FC1" w:rsidRPr="00263F9D">
              <w:rPr>
                <w:b w:val="0"/>
                <w:bCs w:val="0"/>
                <w:noProof/>
                <w:webHidden/>
              </w:rPr>
              <w:fldChar w:fldCharType="end"/>
            </w:r>
          </w:hyperlink>
        </w:p>
        <w:p w14:paraId="0E7A47E0" w14:textId="39E8779B" w:rsidR="002E1FC1" w:rsidRPr="00263F9D" w:rsidRDefault="00380FC6">
          <w:pPr>
            <w:pStyle w:val="TOC1"/>
            <w:tabs>
              <w:tab w:val="right" w:leader="dot" w:pos="9402"/>
            </w:tabs>
            <w:rPr>
              <w:rFonts w:asciiTheme="minorHAnsi" w:eastAsiaTheme="minorEastAsia" w:hAnsiTheme="minorHAnsi" w:cstheme="minorBidi"/>
              <w:noProof/>
              <w:sz w:val="22"/>
              <w:szCs w:val="22"/>
              <w:lang w:bidi="ar-SA"/>
            </w:rPr>
          </w:pPr>
          <w:hyperlink w:anchor="_Toc49760768" w:history="1">
            <w:r w:rsidR="002E1FC1" w:rsidRPr="00263F9D">
              <w:rPr>
                <w:rStyle w:val="Hyperlink"/>
                <w:noProof/>
              </w:rPr>
              <w:t>21 References</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_Toc49760768 \h </w:instrText>
            </w:r>
            <w:r w:rsidR="002E1FC1" w:rsidRPr="00263F9D">
              <w:rPr>
                <w:noProof/>
                <w:webHidden/>
              </w:rPr>
            </w:r>
            <w:r w:rsidR="002E1FC1" w:rsidRPr="00263F9D">
              <w:rPr>
                <w:noProof/>
                <w:webHidden/>
              </w:rPr>
              <w:fldChar w:fldCharType="separate"/>
            </w:r>
            <w:r w:rsidR="00D32B3F">
              <w:rPr>
                <w:noProof/>
                <w:webHidden/>
              </w:rPr>
              <w:t>189</w:t>
            </w:r>
            <w:r w:rsidR="002E1FC1" w:rsidRPr="00263F9D">
              <w:rPr>
                <w:noProof/>
                <w:webHidden/>
              </w:rPr>
              <w:fldChar w:fldCharType="end"/>
            </w:r>
          </w:hyperlink>
        </w:p>
        <w:p w14:paraId="04240BCF" w14:textId="31416517" w:rsidR="002E1FC1" w:rsidRPr="00263F9D" w:rsidRDefault="00380FC6">
          <w:pPr>
            <w:pStyle w:val="TOC1"/>
            <w:tabs>
              <w:tab w:val="right" w:leader="dot" w:pos="9402"/>
            </w:tabs>
            <w:rPr>
              <w:rFonts w:asciiTheme="minorHAnsi" w:eastAsiaTheme="minorEastAsia" w:hAnsiTheme="minorHAnsi" w:cstheme="minorBidi"/>
              <w:noProof/>
              <w:sz w:val="22"/>
              <w:szCs w:val="22"/>
              <w:lang w:bidi="ar-SA"/>
            </w:rPr>
          </w:pPr>
          <w:hyperlink w:anchor="_Toc49760769" w:history="1">
            <w:r w:rsidR="002E1FC1" w:rsidRPr="00263F9D">
              <w:rPr>
                <w:rStyle w:val="Hyperlink"/>
                <w:noProof/>
              </w:rPr>
              <w:t>Appendix 1: Acronyms</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_Toc49760769 \h </w:instrText>
            </w:r>
            <w:r w:rsidR="002E1FC1" w:rsidRPr="00263F9D">
              <w:rPr>
                <w:noProof/>
                <w:webHidden/>
              </w:rPr>
            </w:r>
            <w:r w:rsidR="002E1FC1" w:rsidRPr="00263F9D">
              <w:rPr>
                <w:noProof/>
                <w:webHidden/>
              </w:rPr>
              <w:fldChar w:fldCharType="separate"/>
            </w:r>
            <w:r w:rsidR="00D32B3F">
              <w:rPr>
                <w:noProof/>
                <w:webHidden/>
              </w:rPr>
              <w:t>198</w:t>
            </w:r>
            <w:r w:rsidR="002E1FC1" w:rsidRPr="00263F9D">
              <w:rPr>
                <w:noProof/>
                <w:webHidden/>
              </w:rPr>
              <w:fldChar w:fldCharType="end"/>
            </w:r>
          </w:hyperlink>
        </w:p>
        <w:p w14:paraId="75E5B6D9" w14:textId="2AEC106E" w:rsidR="002E1FC1" w:rsidRPr="00263F9D" w:rsidRDefault="00380FC6">
          <w:pPr>
            <w:pStyle w:val="TOC1"/>
            <w:tabs>
              <w:tab w:val="right" w:leader="dot" w:pos="9402"/>
            </w:tabs>
            <w:rPr>
              <w:rFonts w:asciiTheme="minorHAnsi" w:eastAsiaTheme="minorEastAsia" w:hAnsiTheme="minorHAnsi" w:cstheme="minorBidi"/>
              <w:noProof/>
              <w:sz w:val="22"/>
              <w:szCs w:val="22"/>
              <w:lang w:bidi="ar-SA"/>
            </w:rPr>
          </w:pPr>
          <w:hyperlink w:anchor="_Toc49760770" w:history="1">
            <w:r w:rsidR="002E1FC1" w:rsidRPr="00263F9D">
              <w:rPr>
                <w:rStyle w:val="Hyperlink"/>
                <w:noProof/>
              </w:rPr>
              <w:t>Appendix 2: Orange-bellied Parrot stakeholders</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_Toc49760770 \h </w:instrText>
            </w:r>
            <w:r w:rsidR="002E1FC1" w:rsidRPr="00263F9D">
              <w:rPr>
                <w:noProof/>
                <w:webHidden/>
              </w:rPr>
            </w:r>
            <w:r w:rsidR="002E1FC1" w:rsidRPr="00263F9D">
              <w:rPr>
                <w:noProof/>
                <w:webHidden/>
              </w:rPr>
              <w:fldChar w:fldCharType="separate"/>
            </w:r>
            <w:r w:rsidR="00D32B3F">
              <w:rPr>
                <w:noProof/>
                <w:webHidden/>
              </w:rPr>
              <w:t>181</w:t>
            </w:r>
            <w:r w:rsidR="002E1FC1" w:rsidRPr="00263F9D">
              <w:rPr>
                <w:noProof/>
                <w:webHidden/>
              </w:rPr>
              <w:fldChar w:fldCharType="end"/>
            </w:r>
          </w:hyperlink>
        </w:p>
        <w:p w14:paraId="08A49AF2" w14:textId="3AA29AC2" w:rsidR="002E1FC1" w:rsidRPr="00263F9D" w:rsidRDefault="00380FC6">
          <w:pPr>
            <w:pStyle w:val="TOC1"/>
            <w:tabs>
              <w:tab w:val="right" w:leader="dot" w:pos="9402"/>
            </w:tabs>
            <w:rPr>
              <w:rFonts w:asciiTheme="minorHAnsi" w:eastAsiaTheme="minorEastAsia" w:hAnsiTheme="minorHAnsi" w:cstheme="minorBidi"/>
              <w:noProof/>
              <w:sz w:val="22"/>
              <w:szCs w:val="22"/>
              <w:lang w:bidi="ar-SA"/>
            </w:rPr>
          </w:pPr>
          <w:hyperlink w:anchor="_Toc49760771" w:history="1">
            <w:r w:rsidR="002E1FC1" w:rsidRPr="00263F9D">
              <w:rPr>
                <w:rStyle w:val="Hyperlink"/>
                <w:noProof/>
              </w:rPr>
              <w:t>Appendix 3: Progress summary — 2006-2011 OBP Recovery Plan</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_Toc49760771 \h </w:instrText>
            </w:r>
            <w:r w:rsidR="002E1FC1" w:rsidRPr="00263F9D">
              <w:rPr>
                <w:noProof/>
                <w:webHidden/>
              </w:rPr>
            </w:r>
            <w:r w:rsidR="002E1FC1" w:rsidRPr="00263F9D">
              <w:rPr>
                <w:noProof/>
                <w:webHidden/>
              </w:rPr>
              <w:fldChar w:fldCharType="separate"/>
            </w:r>
            <w:r w:rsidR="00D32B3F">
              <w:rPr>
                <w:noProof/>
                <w:webHidden/>
              </w:rPr>
              <w:t>182</w:t>
            </w:r>
            <w:r w:rsidR="002E1FC1" w:rsidRPr="00263F9D">
              <w:rPr>
                <w:noProof/>
                <w:webHidden/>
              </w:rPr>
              <w:fldChar w:fldCharType="end"/>
            </w:r>
          </w:hyperlink>
        </w:p>
        <w:p w14:paraId="2DD8EFFC" w14:textId="2BCD1137" w:rsidR="002E1FC1" w:rsidRPr="00263F9D" w:rsidRDefault="00380FC6">
          <w:pPr>
            <w:pStyle w:val="TOC1"/>
            <w:tabs>
              <w:tab w:val="right" w:leader="dot" w:pos="9402"/>
            </w:tabs>
            <w:rPr>
              <w:rFonts w:asciiTheme="minorHAnsi" w:eastAsiaTheme="minorEastAsia" w:hAnsiTheme="minorHAnsi" w:cstheme="minorBidi"/>
              <w:noProof/>
              <w:sz w:val="22"/>
              <w:szCs w:val="22"/>
              <w:lang w:bidi="ar-SA"/>
            </w:rPr>
          </w:pPr>
          <w:hyperlink w:anchor="_Toc49760772" w:history="1">
            <w:r w:rsidR="002E1FC1" w:rsidRPr="00263F9D">
              <w:rPr>
                <w:rStyle w:val="Hyperlink"/>
                <w:noProof/>
              </w:rPr>
              <w:t>Appendix 4: Project site complexes</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_Toc49760772 \h </w:instrText>
            </w:r>
            <w:r w:rsidR="002E1FC1" w:rsidRPr="00263F9D">
              <w:rPr>
                <w:noProof/>
                <w:webHidden/>
              </w:rPr>
            </w:r>
            <w:r w:rsidR="002E1FC1" w:rsidRPr="00263F9D">
              <w:rPr>
                <w:noProof/>
                <w:webHidden/>
              </w:rPr>
              <w:fldChar w:fldCharType="separate"/>
            </w:r>
            <w:r w:rsidR="00D32B3F">
              <w:rPr>
                <w:noProof/>
                <w:webHidden/>
              </w:rPr>
              <w:t>190</w:t>
            </w:r>
            <w:r w:rsidR="002E1FC1" w:rsidRPr="00263F9D">
              <w:rPr>
                <w:noProof/>
                <w:webHidden/>
              </w:rPr>
              <w:fldChar w:fldCharType="end"/>
            </w:r>
          </w:hyperlink>
        </w:p>
        <w:p w14:paraId="767B679E" w14:textId="081D4883" w:rsidR="002E1FC1" w:rsidRPr="00263F9D" w:rsidRDefault="00380FC6">
          <w:pPr>
            <w:pStyle w:val="TOC1"/>
            <w:tabs>
              <w:tab w:val="right" w:leader="dot" w:pos="9402"/>
            </w:tabs>
            <w:rPr>
              <w:rFonts w:asciiTheme="minorHAnsi" w:eastAsiaTheme="minorEastAsia" w:hAnsiTheme="minorHAnsi" w:cstheme="minorBidi"/>
              <w:noProof/>
              <w:sz w:val="22"/>
              <w:szCs w:val="22"/>
              <w:lang w:bidi="ar-SA"/>
            </w:rPr>
          </w:pPr>
          <w:hyperlink w:anchor="_Toc49760773" w:history="1">
            <w:r w:rsidR="002E1FC1" w:rsidRPr="00263F9D">
              <w:rPr>
                <w:rStyle w:val="Hyperlink"/>
                <w:noProof/>
              </w:rPr>
              <w:t>Appendix 5: Process for reviewers: Recommendations on potential management strategies for the OBP</w:t>
            </w:r>
            <w:r w:rsidR="002E1FC1" w:rsidRPr="00263F9D">
              <w:rPr>
                <w:noProof/>
                <w:webHidden/>
              </w:rPr>
              <w:tab/>
            </w:r>
            <w:r w:rsidR="002E1FC1" w:rsidRPr="00263F9D">
              <w:rPr>
                <w:noProof/>
                <w:webHidden/>
              </w:rPr>
              <w:fldChar w:fldCharType="begin"/>
            </w:r>
            <w:r w:rsidR="002E1FC1" w:rsidRPr="00263F9D">
              <w:rPr>
                <w:noProof/>
                <w:webHidden/>
              </w:rPr>
              <w:instrText xml:space="preserve"> PAGEREF _Toc49760773 \h </w:instrText>
            </w:r>
            <w:r w:rsidR="002E1FC1" w:rsidRPr="00263F9D">
              <w:rPr>
                <w:noProof/>
                <w:webHidden/>
              </w:rPr>
            </w:r>
            <w:r w:rsidR="002E1FC1" w:rsidRPr="00263F9D">
              <w:rPr>
                <w:noProof/>
                <w:webHidden/>
              </w:rPr>
              <w:fldChar w:fldCharType="separate"/>
            </w:r>
            <w:r w:rsidR="00D32B3F">
              <w:rPr>
                <w:noProof/>
                <w:webHidden/>
              </w:rPr>
              <w:t>196</w:t>
            </w:r>
            <w:r w:rsidR="002E1FC1" w:rsidRPr="00263F9D">
              <w:rPr>
                <w:noProof/>
                <w:webHidden/>
              </w:rPr>
              <w:fldChar w:fldCharType="end"/>
            </w:r>
          </w:hyperlink>
        </w:p>
        <w:p w14:paraId="243BD82F" w14:textId="5908E20E" w:rsidR="002730A7" w:rsidRDefault="002730A7">
          <w:r>
            <w:rPr>
              <w:b/>
              <w:bCs/>
              <w:noProof/>
            </w:rPr>
            <w:fldChar w:fldCharType="end"/>
          </w:r>
        </w:p>
      </w:sdtContent>
    </w:sdt>
    <w:p w14:paraId="1BD845E5" w14:textId="77777777" w:rsidR="00640767" w:rsidRPr="00383460" w:rsidRDefault="00640767">
      <w:pPr>
        <w:sectPr w:rsidR="00640767" w:rsidRPr="00383460" w:rsidSect="00051CF6">
          <w:pgSz w:w="11910" w:h="16850"/>
          <w:pgMar w:top="1360" w:right="1278" w:bottom="1929" w:left="1220" w:header="0" w:footer="1246" w:gutter="0"/>
          <w:cols w:space="720"/>
        </w:sectPr>
      </w:pPr>
    </w:p>
    <w:p w14:paraId="6ACCDE1C" w14:textId="77777777" w:rsidR="00640767" w:rsidRPr="00383460" w:rsidRDefault="00640767">
      <w:pPr>
        <w:spacing w:line="261" w:lineRule="auto"/>
        <w:sectPr w:rsidR="00640767" w:rsidRPr="00383460">
          <w:type w:val="continuous"/>
          <w:pgSz w:w="11910" w:h="16850"/>
          <w:pgMar w:top="1390" w:right="360" w:bottom="1929" w:left="1220" w:header="720" w:footer="720" w:gutter="0"/>
          <w:cols w:space="720"/>
        </w:sectPr>
      </w:pPr>
    </w:p>
    <w:p w14:paraId="07D8287A" w14:textId="0B01D42A" w:rsidR="004C664D" w:rsidRPr="00E13909" w:rsidRDefault="004C664D" w:rsidP="00D06BAC">
      <w:pPr>
        <w:pStyle w:val="Heading1"/>
        <w:numPr>
          <w:ilvl w:val="0"/>
          <w:numId w:val="7"/>
        </w:numPr>
        <w:tabs>
          <w:tab w:val="left" w:pos="284"/>
        </w:tabs>
        <w:spacing w:after="240"/>
        <w:ind w:left="578" w:hanging="578"/>
      </w:pPr>
      <w:bookmarkStart w:id="2" w:name="_Toc49760573"/>
      <w:r w:rsidRPr="00E13909">
        <w:rPr>
          <w:color w:val="006FC0"/>
        </w:rPr>
        <w:t>Acknowledgements</w:t>
      </w:r>
      <w:bookmarkEnd w:id="2"/>
    </w:p>
    <w:p w14:paraId="60F95C15" w14:textId="65539D53" w:rsidR="00640767" w:rsidRPr="003A5CAB" w:rsidRDefault="00EE6681" w:rsidP="00EC6936">
      <w:pPr>
        <w:pStyle w:val="BodyText"/>
        <w:spacing w:after="200" w:line="250" w:lineRule="atLeast"/>
        <w:jc w:val="both"/>
      </w:pPr>
      <w:r w:rsidRPr="003A5CAB">
        <w:t>The</w:t>
      </w:r>
      <w:r w:rsidR="006F4693" w:rsidRPr="003A5CAB">
        <w:t xml:space="preserve"> following people and organisations </w:t>
      </w:r>
      <w:r w:rsidRPr="003A5CAB">
        <w:t xml:space="preserve">are acknowledged </w:t>
      </w:r>
      <w:r w:rsidR="006F4693" w:rsidRPr="003A5CAB">
        <w:t>for their contributions and expertise: the Orange-bellied Parrot Recovery Team including Barry Baker (the previous Chair)</w:t>
      </w:r>
      <w:r w:rsidR="006F4693" w:rsidRPr="003A5CAB">
        <w:rPr>
          <w:spacing w:val="-8"/>
        </w:rPr>
        <w:t xml:space="preserve"> </w:t>
      </w:r>
      <w:r w:rsidR="006F4693" w:rsidRPr="003A5CAB">
        <w:t>and</w:t>
      </w:r>
      <w:r w:rsidR="006F4693" w:rsidRPr="003A5CAB">
        <w:rPr>
          <w:spacing w:val="-6"/>
        </w:rPr>
        <w:t xml:space="preserve"> </w:t>
      </w:r>
      <w:r w:rsidR="006F4693" w:rsidRPr="003A5CAB">
        <w:t>Andrew</w:t>
      </w:r>
      <w:r w:rsidR="006F4693" w:rsidRPr="003A5CAB">
        <w:rPr>
          <w:spacing w:val="-7"/>
        </w:rPr>
        <w:t xml:space="preserve"> </w:t>
      </w:r>
      <w:r w:rsidR="006F4693" w:rsidRPr="003A5CAB">
        <w:t>Crane</w:t>
      </w:r>
      <w:r w:rsidR="006F4693" w:rsidRPr="003A5CAB">
        <w:rPr>
          <w:spacing w:val="-6"/>
        </w:rPr>
        <w:t xml:space="preserve"> </w:t>
      </w:r>
      <w:r w:rsidR="006F4693" w:rsidRPr="003A5CAB">
        <w:t>(the</w:t>
      </w:r>
      <w:r w:rsidR="006F4693" w:rsidRPr="003A5CAB">
        <w:rPr>
          <w:spacing w:val="-8"/>
        </w:rPr>
        <w:t xml:space="preserve"> </w:t>
      </w:r>
      <w:r w:rsidR="006F4693" w:rsidRPr="003A5CAB">
        <w:t>current</w:t>
      </w:r>
      <w:r w:rsidR="006F4693" w:rsidRPr="003A5CAB">
        <w:rPr>
          <w:spacing w:val="-8"/>
        </w:rPr>
        <w:t xml:space="preserve"> </w:t>
      </w:r>
      <w:r w:rsidR="006F4693" w:rsidRPr="003A5CAB">
        <w:t>Chair)</w:t>
      </w:r>
      <w:r w:rsidR="006F4693" w:rsidRPr="003A5CAB">
        <w:rPr>
          <w:spacing w:val="-8"/>
        </w:rPr>
        <w:t xml:space="preserve"> </w:t>
      </w:r>
      <w:r w:rsidR="006F4693" w:rsidRPr="003A5CAB">
        <w:t>and</w:t>
      </w:r>
      <w:r w:rsidR="006F4693" w:rsidRPr="003A5CAB">
        <w:rPr>
          <w:spacing w:val="-8"/>
        </w:rPr>
        <w:t xml:space="preserve"> </w:t>
      </w:r>
      <w:r w:rsidR="006F4693" w:rsidRPr="003A5CAB">
        <w:t>the</w:t>
      </w:r>
      <w:r w:rsidR="006F4693" w:rsidRPr="003A5CAB">
        <w:rPr>
          <w:spacing w:val="-8"/>
        </w:rPr>
        <w:t xml:space="preserve"> </w:t>
      </w:r>
      <w:r w:rsidR="006F4693" w:rsidRPr="003A5CAB">
        <w:t>various</w:t>
      </w:r>
      <w:r w:rsidR="006F4693" w:rsidRPr="003A5CAB">
        <w:rPr>
          <w:spacing w:val="-8"/>
        </w:rPr>
        <w:t xml:space="preserve"> </w:t>
      </w:r>
      <w:r w:rsidR="006F4693" w:rsidRPr="003A5CAB">
        <w:t>sub-groups,</w:t>
      </w:r>
      <w:r w:rsidR="006F4693" w:rsidRPr="003A5CAB">
        <w:rPr>
          <w:spacing w:val="-7"/>
        </w:rPr>
        <w:t xml:space="preserve"> </w:t>
      </w:r>
      <w:r w:rsidR="006F4693" w:rsidRPr="003A5CAB">
        <w:t>SAPG</w:t>
      </w:r>
      <w:r w:rsidR="006F4693" w:rsidRPr="003A5CAB">
        <w:rPr>
          <w:spacing w:val="-9"/>
        </w:rPr>
        <w:t xml:space="preserve"> </w:t>
      </w:r>
      <w:r w:rsidR="006F4693" w:rsidRPr="003A5CAB">
        <w:t>(Chair:</w:t>
      </w:r>
      <w:r w:rsidR="006F4693" w:rsidRPr="003A5CAB">
        <w:rPr>
          <w:spacing w:val="-5"/>
        </w:rPr>
        <w:t xml:space="preserve"> </w:t>
      </w:r>
      <w:r w:rsidR="00B31BA5" w:rsidRPr="003A5CAB">
        <w:rPr>
          <w:spacing w:val="-5"/>
        </w:rPr>
        <w:t>Andrew Crane</w:t>
      </w:r>
      <w:r w:rsidR="006F4693" w:rsidRPr="003A5CAB">
        <w:t>), VTRG (Chair: Paul Eden); DELWP</w:t>
      </w:r>
      <w:r w:rsidR="005B7B20">
        <w:t>,</w:t>
      </w:r>
      <w:r w:rsidR="006F4693" w:rsidRPr="003A5CAB">
        <w:t xml:space="preserve"> including Rachel Pritchard, Peter Menkhorst, Garry Peterson, Adrian Moorrees; DPIPWE; Phil Ainsley (Adelaide</w:t>
      </w:r>
      <w:r w:rsidR="006F4693" w:rsidRPr="003A5CAB">
        <w:rPr>
          <w:spacing w:val="-20"/>
        </w:rPr>
        <w:t xml:space="preserve"> </w:t>
      </w:r>
      <w:r w:rsidR="006F4693" w:rsidRPr="003A5CAB">
        <w:t>Zoo);</w:t>
      </w:r>
      <w:r w:rsidR="006F4693" w:rsidRPr="003A5CAB">
        <w:rPr>
          <w:spacing w:val="-19"/>
        </w:rPr>
        <w:t xml:space="preserve"> </w:t>
      </w:r>
      <w:r w:rsidR="006F4693" w:rsidRPr="003A5CAB">
        <w:t>Peter</w:t>
      </w:r>
      <w:r w:rsidR="006F4693" w:rsidRPr="003A5CAB">
        <w:rPr>
          <w:spacing w:val="-19"/>
        </w:rPr>
        <w:t xml:space="preserve"> </w:t>
      </w:r>
      <w:r w:rsidR="006F4693" w:rsidRPr="003A5CAB">
        <w:t>Copley</w:t>
      </w:r>
      <w:r w:rsidR="006F4693" w:rsidRPr="003A5CAB">
        <w:rPr>
          <w:spacing w:val="-18"/>
        </w:rPr>
        <w:t xml:space="preserve"> </w:t>
      </w:r>
      <w:r w:rsidR="006F4693" w:rsidRPr="003A5CAB">
        <w:t>(DEWNR);</w:t>
      </w:r>
      <w:r w:rsidR="006F4693" w:rsidRPr="003A5CAB">
        <w:rPr>
          <w:spacing w:val="-19"/>
        </w:rPr>
        <w:t xml:space="preserve"> </w:t>
      </w:r>
      <w:r w:rsidR="006F4693" w:rsidRPr="003A5CAB">
        <w:t>Steve</w:t>
      </w:r>
      <w:r w:rsidR="006F4693" w:rsidRPr="003A5CAB">
        <w:rPr>
          <w:spacing w:val="-19"/>
        </w:rPr>
        <w:t xml:space="preserve"> </w:t>
      </w:r>
      <w:r w:rsidR="006F4693" w:rsidRPr="003A5CAB">
        <w:t>Davidson</w:t>
      </w:r>
      <w:r w:rsidR="006F4693" w:rsidRPr="003A5CAB">
        <w:rPr>
          <w:spacing w:val="-19"/>
        </w:rPr>
        <w:t xml:space="preserve"> </w:t>
      </w:r>
      <w:r w:rsidR="006F4693" w:rsidRPr="003A5CAB">
        <w:t>(Regional</w:t>
      </w:r>
      <w:r w:rsidR="006F4693" w:rsidRPr="003A5CAB">
        <w:rPr>
          <w:spacing w:val="-21"/>
        </w:rPr>
        <w:t xml:space="preserve"> </w:t>
      </w:r>
      <w:r w:rsidR="006F4693" w:rsidRPr="003A5CAB">
        <w:t>Coordinator);</w:t>
      </w:r>
      <w:r w:rsidR="006F4693" w:rsidRPr="003A5CAB">
        <w:rPr>
          <w:spacing w:val="-19"/>
        </w:rPr>
        <w:t xml:space="preserve"> </w:t>
      </w:r>
      <w:r w:rsidR="006F4693" w:rsidRPr="003A5CAB">
        <w:t>Warren</w:t>
      </w:r>
      <w:r w:rsidR="006F4693" w:rsidRPr="003A5CAB">
        <w:rPr>
          <w:spacing w:val="-20"/>
        </w:rPr>
        <w:t xml:space="preserve"> </w:t>
      </w:r>
      <w:r w:rsidR="006F4693" w:rsidRPr="003A5CAB">
        <w:t>Entsch MP</w:t>
      </w:r>
      <w:r w:rsidR="006F4693" w:rsidRPr="003A5CAB">
        <w:rPr>
          <w:spacing w:val="-6"/>
        </w:rPr>
        <w:t xml:space="preserve"> </w:t>
      </w:r>
      <w:r w:rsidR="006F4693" w:rsidRPr="003A5CAB">
        <w:t>(Federal</w:t>
      </w:r>
      <w:r w:rsidR="006F4693" w:rsidRPr="003A5CAB">
        <w:rPr>
          <w:spacing w:val="-8"/>
        </w:rPr>
        <w:t xml:space="preserve"> </w:t>
      </w:r>
      <w:r w:rsidR="006F4693" w:rsidRPr="003A5CAB">
        <w:t>Member</w:t>
      </w:r>
      <w:r w:rsidR="006F4693" w:rsidRPr="003A5CAB">
        <w:rPr>
          <w:spacing w:val="-6"/>
        </w:rPr>
        <w:t xml:space="preserve"> </w:t>
      </w:r>
      <w:r w:rsidR="006F4693" w:rsidRPr="003A5CAB">
        <w:t>for</w:t>
      </w:r>
      <w:r w:rsidR="006F4693" w:rsidRPr="003A5CAB">
        <w:rPr>
          <w:spacing w:val="-6"/>
        </w:rPr>
        <w:t xml:space="preserve"> </w:t>
      </w:r>
      <w:r w:rsidR="006F4693" w:rsidRPr="003A5CAB">
        <w:t>Leichhardt);</w:t>
      </w:r>
      <w:r w:rsidR="006F4693" w:rsidRPr="003A5CAB">
        <w:rPr>
          <w:spacing w:val="-6"/>
        </w:rPr>
        <w:t xml:space="preserve"> </w:t>
      </w:r>
      <w:r w:rsidR="006F4693" w:rsidRPr="003A5CAB">
        <w:t>Daniel</w:t>
      </w:r>
      <w:r w:rsidR="006F4693" w:rsidRPr="003A5CAB">
        <w:rPr>
          <w:spacing w:val="-6"/>
        </w:rPr>
        <w:t xml:space="preserve"> </w:t>
      </w:r>
      <w:r w:rsidR="006F4693" w:rsidRPr="003A5CAB">
        <w:t>Gowland</w:t>
      </w:r>
      <w:r w:rsidR="006F4693" w:rsidRPr="003A5CAB">
        <w:rPr>
          <w:spacing w:val="-7"/>
        </w:rPr>
        <w:t xml:space="preserve"> </w:t>
      </w:r>
      <w:r w:rsidR="006F4693" w:rsidRPr="003A5CAB">
        <w:t>(Priam</w:t>
      </w:r>
      <w:r w:rsidR="006F4693" w:rsidRPr="003A5CAB">
        <w:rPr>
          <w:spacing w:val="-6"/>
        </w:rPr>
        <w:t xml:space="preserve"> </w:t>
      </w:r>
      <w:r w:rsidR="006F4693" w:rsidRPr="003A5CAB">
        <w:t>Parrot</w:t>
      </w:r>
      <w:r w:rsidR="006F4693" w:rsidRPr="003A5CAB">
        <w:rPr>
          <w:spacing w:val="-7"/>
        </w:rPr>
        <w:t xml:space="preserve"> </w:t>
      </w:r>
      <w:r w:rsidR="006F4693" w:rsidRPr="003A5CAB">
        <w:t>Breeding</w:t>
      </w:r>
      <w:r w:rsidR="006F4693" w:rsidRPr="003A5CAB">
        <w:rPr>
          <w:spacing w:val="-7"/>
        </w:rPr>
        <w:t xml:space="preserve"> </w:t>
      </w:r>
      <w:r w:rsidR="006F4693" w:rsidRPr="003A5CAB">
        <w:t>Centre);</w:t>
      </w:r>
      <w:r w:rsidR="006F4693" w:rsidRPr="003A5CAB">
        <w:rPr>
          <w:spacing w:val="-6"/>
        </w:rPr>
        <w:t xml:space="preserve"> </w:t>
      </w:r>
      <w:r w:rsidR="006F4693" w:rsidRPr="003A5CAB">
        <w:t>Heather Graham (Melbourne Water); Tiggy Grillo (Wildlife Health Australia); Shayne Haywood (West Gippsland CMA); Carolyn Hogg (University of Sydney); Mark Holdsworth</w:t>
      </w:r>
      <w:r w:rsidR="00CD6FB1" w:rsidRPr="003A5CAB">
        <w:t xml:space="preserve"> (Robinson Holdsworth Conservation Trust)</w:t>
      </w:r>
      <w:r w:rsidR="006F4693" w:rsidRPr="003A5CAB">
        <w:t xml:space="preserve">; Brett Lane (Brett Lane &amp; Associates); Ashley Leedman (Department of </w:t>
      </w:r>
      <w:r w:rsidR="00B84FE9" w:rsidRPr="003A5CAB">
        <w:t xml:space="preserve">the </w:t>
      </w:r>
      <w:r w:rsidR="006F4693" w:rsidRPr="003A5CAB">
        <w:t>Environment and Energy); Emma Macchia (Adelaide Zoo); Michael Magrath (Zoos Victoria); Corinne Mays (Port Phillip Westernport CMA); Bernie Mc</w:t>
      </w:r>
      <w:r w:rsidR="00D70D01">
        <w:t>C</w:t>
      </w:r>
      <w:r w:rsidR="006F4693" w:rsidRPr="003A5CAB">
        <w:t>arrick (Parks Victoria); David McCarthy; Samantha Monks (Regional Coordinator); Craig Morley (Regional Coordinator); Nature Glenelg Trust; Neil Murray (La Trobe University); Simon Nally (Department of</w:t>
      </w:r>
      <w:r w:rsidR="00B84FE9" w:rsidRPr="003A5CAB">
        <w:t xml:space="preserve"> the</w:t>
      </w:r>
      <w:r w:rsidR="006F4693" w:rsidRPr="003A5CAB">
        <w:t xml:space="preserve"> Environment and Energy); Jarred Obst (Glenelg Hopkins CMA); Jonathan Starks (previous winter</w:t>
      </w:r>
      <w:r w:rsidR="006F4693" w:rsidRPr="003A5CAB">
        <w:rPr>
          <w:spacing w:val="-15"/>
        </w:rPr>
        <w:t xml:space="preserve"> </w:t>
      </w:r>
      <w:r w:rsidR="006F4693" w:rsidRPr="003A5CAB">
        <w:t>Project</w:t>
      </w:r>
      <w:r w:rsidR="006F4693" w:rsidRPr="003A5CAB">
        <w:rPr>
          <w:spacing w:val="-15"/>
        </w:rPr>
        <w:t xml:space="preserve"> </w:t>
      </w:r>
      <w:r w:rsidR="006F4693" w:rsidRPr="003A5CAB">
        <w:t>Coordinator);</w:t>
      </w:r>
      <w:r w:rsidR="006F4693" w:rsidRPr="003A5CAB">
        <w:rPr>
          <w:spacing w:val="-14"/>
        </w:rPr>
        <w:t xml:space="preserve"> </w:t>
      </w:r>
      <w:r w:rsidR="006F4693" w:rsidRPr="003A5CAB">
        <w:t>William</w:t>
      </w:r>
      <w:r w:rsidR="006F4693" w:rsidRPr="003A5CAB">
        <w:rPr>
          <w:spacing w:val="-14"/>
        </w:rPr>
        <w:t xml:space="preserve"> </w:t>
      </w:r>
      <w:r w:rsidR="006F4693" w:rsidRPr="003A5CAB">
        <w:t>Steele</w:t>
      </w:r>
      <w:r w:rsidR="006F4693" w:rsidRPr="003A5CAB">
        <w:rPr>
          <w:spacing w:val="-15"/>
        </w:rPr>
        <w:t xml:space="preserve"> </w:t>
      </w:r>
      <w:r w:rsidR="006F4693" w:rsidRPr="003A5CAB">
        <w:t>(Melbourne</w:t>
      </w:r>
      <w:r w:rsidR="006F4693" w:rsidRPr="003A5CAB">
        <w:rPr>
          <w:spacing w:val="-15"/>
        </w:rPr>
        <w:t xml:space="preserve"> </w:t>
      </w:r>
      <w:r w:rsidR="006F4693" w:rsidRPr="003A5CAB">
        <w:t>Water);</w:t>
      </w:r>
      <w:r w:rsidR="006F4693" w:rsidRPr="003A5CAB">
        <w:rPr>
          <w:spacing w:val="-12"/>
        </w:rPr>
        <w:t xml:space="preserve"> </w:t>
      </w:r>
      <w:r w:rsidR="006F4693" w:rsidRPr="003A5CAB">
        <w:t>Dejan</w:t>
      </w:r>
      <w:r w:rsidR="006F4693" w:rsidRPr="003A5CAB">
        <w:rPr>
          <w:spacing w:val="-15"/>
        </w:rPr>
        <w:t xml:space="preserve"> </w:t>
      </w:r>
      <w:r w:rsidR="006F4693" w:rsidRPr="003A5CAB">
        <w:t>Stojanovic</w:t>
      </w:r>
      <w:r w:rsidR="006F4693" w:rsidRPr="003A5CAB">
        <w:rPr>
          <w:spacing w:val="-15"/>
        </w:rPr>
        <w:t xml:space="preserve"> </w:t>
      </w:r>
      <w:r w:rsidR="006F4693" w:rsidRPr="003A5CAB">
        <w:t>(ANU</w:t>
      </w:r>
      <w:r w:rsidR="006F4693" w:rsidRPr="003A5CAB">
        <w:rPr>
          <w:spacing w:val="-14"/>
        </w:rPr>
        <w:t xml:space="preserve"> </w:t>
      </w:r>
      <w:r w:rsidR="006F4693" w:rsidRPr="003A5CAB">
        <w:t>Difficult Bird Research Group); Toby Stringer (Parks</w:t>
      </w:r>
      <w:r w:rsidR="006F4693" w:rsidRPr="003A5CAB">
        <w:rPr>
          <w:spacing w:val="-4"/>
        </w:rPr>
        <w:t xml:space="preserve"> </w:t>
      </w:r>
      <w:r w:rsidR="006F4693" w:rsidRPr="003A5CAB">
        <w:t>Victoria).</w:t>
      </w:r>
    </w:p>
    <w:p w14:paraId="1B79C4D1" w14:textId="09D1A610" w:rsidR="00640767" w:rsidRPr="003A5CAB" w:rsidRDefault="00EE6681" w:rsidP="00EC6936">
      <w:pPr>
        <w:pStyle w:val="BodyText"/>
        <w:spacing w:after="200" w:line="250" w:lineRule="atLeast"/>
        <w:jc w:val="both"/>
      </w:pPr>
      <w:r w:rsidRPr="003A5CAB">
        <w:t xml:space="preserve">The Independent Expert Review Panel are acknowledged for their </w:t>
      </w:r>
      <w:r w:rsidR="006F4693" w:rsidRPr="003A5CAB">
        <w:t>recommendations for the future of the Orange-bellied Parrot recovery efforts: John Woinarski, Luis Ortiz-Catedral and Robert Jenkins.</w:t>
      </w:r>
    </w:p>
    <w:p w14:paraId="0D4EE169" w14:textId="285AEAC7" w:rsidR="003A5CAB" w:rsidRDefault="00EE6681" w:rsidP="00EC6936">
      <w:pPr>
        <w:pStyle w:val="BodyText"/>
        <w:spacing w:after="200" w:line="250" w:lineRule="atLeast"/>
        <w:jc w:val="both"/>
      </w:pPr>
      <w:r w:rsidRPr="003A5CAB">
        <w:t xml:space="preserve">The draft report was reviewed by the </w:t>
      </w:r>
      <w:r w:rsidR="00DE0EFD" w:rsidRPr="003A5CAB">
        <w:t xml:space="preserve">Department of the Environment and Energy’s </w:t>
      </w:r>
      <w:r w:rsidRPr="003A5CAB">
        <w:t xml:space="preserve">Threatened Species Commissioner’s Office and </w:t>
      </w:r>
      <w:r w:rsidR="00A9144F" w:rsidRPr="003A5CAB">
        <w:t>provided</w:t>
      </w:r>
      <w:r w:rsidRPr="003A5CAB">
        <w:t xml:space="preserve"> to the</w:t>
      </w:r>
      <w:r w:rsidR="00D70D01">
        <w:t xml:space="preserve"> </w:t>
      </w:r>
      <w:r w:rsidRPr="003A5CAB">
        <w:t xml:space="preserve">Recovery Team. The Chair of the Recovery Team, Andrew Crane, is acknowledged for collating </w:t>
      </w:r>
      <w:r w:rsidR="00A9144F" w:rsidRPr="003A5CAB">
        <w:t>feedback from Recovery Team members on the draft report</w:t>
      </w:r>
      <w:r w:rsidRPr="003A5CAB">
        <w:t xml:space="preserve">. Unattributed comments and views unsupported by evidence were excluded from the report. </w:t>
      </w:r>
    </w:p>
    <w:p w14:paraId="42EDA85D" w14:textId="77777777" w:rsidR="00844F18" w:rsidRDefault="00844F18" w:rsidP="00EC6936">
      <w:pPr>
        <w:pStyle w:val="BodyText"/>
        <w:spacing w:after="200" w:line="250" w:lineRule="atLeast"/>
        <w:jc w:val="both"/>
      </w:pPr>
    </w:p>
    <w:p w14:paraId="258A0DF4" w14:textId="3C45FE3E" w:rsidR="006005CE" w:rsidRDefault="006005CE" w:rsidP="006005CE">
      <w:pPr>
        <w:pStyle w:val="BodyText"/>
        <w:spacing w:after="200" w:line="250" w:lineRule="atLeast"/>
        <w:ind w:left="221" w:right="1075"/>
        <w:jc w:val="both"/>
      </w:pPr>
    </w:p>
    <w:p w14:paraId="643757A1" w14:textId="3A29A3CA" w:rsidR="006005CE" w:rsidRDefault="006005CE" w:rsidP="006005CE">
      <w:pPr>
        <w:pStyle w:val="BodyText"/>
        <w:spacing w:after="200" w:line="250" w:lineRule="atLeast"/>
        <w:ind w:left="221" w:right="1075"/>
        <w:jc w:val="both"/>
      </w:pPr>
    </w:p>
    <w:p w14:paraId="6A7D503A" w14:textId="647BA4B9" w:rsidR="006005CE" w:rsidRDefault="006005CE" w:rsidP="002A1445">
      <w:pPr>
        <w:pStyle w:val="BodyText"/>
        <w:spacing w:after="200" w:line="250" w:lineRule="atLeast"/>
        <w:ind w:right="1075"/>
        <w:jc w:val="both"/>
      </w:pPr>
    </w:p>
    <w:p w14:paraId="27B554B7" w14:textId="54FFAB9B" w:rsidR="006005CE" w:rsidRDefault="006005CE" w:rsidP="006005CE">
      <w:pPr>
        <w:pStyle w:val="BodyText"/>
        <w:spacing w:after="200" w:line="250" w:lineRule="atLeast"/>
        <w:ind w:left="221" w:right="1075"/>
        <w:jc w:val="both"/>
      </w:pPr>
    </w:p>
    <w:p w14:paraId="3B45E6A1" w14:textId="6F673DDC" w:rsidR="00640767" w:rsidRPr="003A5CAB" w:rsidRDefault="002A1445" w:rsidP="00EC6936">
      <w:pPr>
        <w:pStyle w:val="BodyText"/>
        <w:spacing w:after="120" w:line="360" w:lineRule="auto"/>
        <w:ind w:right="179"/>
        <w:jc w:val="center"/>
      </w:pPr>
      <w:r>
        <w:rPr>
          <w:noProof/>
          <w:lang w:val="en-US" w:eastAsia="en-US" w:bidi="ar-SA"/>
        </w:rPr>
        <mc:AlternateContent>
          <mc:Choice Requires="wps">
            <w:drawing>
              <wp:anchor distT="0" distB="0" distL="114300" distR="114300" simplePos="0" relativeHeight="503287840" behindDoc="0" locked="0" layoutInCell="1" allowOverlap="1" wp14:anchorId="298B9FB2" wp14:editId="0B33B18D">
                <wp:simplePos x="0" y="0"/>
                <wp:positionH relativeFrom="page">
                  <wp:posOffset>4352925</wp:posOffset>
                </wp:positionH>
                <wp:positionV relativeFrom="page">
                  <wp:posOffset>9058275</wp:posOffset>
                </wp:positionV>
                <wp:extent cx="1597660" cy="146685"/>
                <wp:effectExtent l="0" t="0" r="2540" b="5715"/>
                <wp:wrapNone/>
                <wp:docPr id="286"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97660" cy="1466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5199A6E" w14:textId="77777777" w:rsidR="00D017A9" w:rsidRDefault="00D017A9" w:rsidP="002A1445">
                            <w:pPr>
                              <w:pStyle w:val="BodyText"/>
                              <w:spacing w:line="230" w:lineRule="exact"/>
                              <w:ind w:left="-567"/>
                              <w:jc w:val="center"/>
                            </w:pPr>
                            <w:r>
                              <w:t>Photo: Chris</w:t>
                            </w:r>
                            <w:r>
                              <w:rPr>
                                <w:spacing w:val="-10"/>
                              </w:rPr>
                              <w:t xml:space="preserve"> </w:t>
                            </w:r>
                            <w:r>
                              <w:t>Tzaros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8B9FB2" id="_x0000_t202" coordsize="21600,21600" o:spt="202" path="m,l,21600r21600,l21600,xe">
                <v:stroke joinstyle="miter"/>
                <v:path gradientshapeok="t" o:connecttype="rect"/>
              </v:shapetype>
              <v:shape id="Text Box 268" o:spid="_x0000_s1026" type="#_x0000_t202" style="position:absolute;left:0;text-align:left;margin-left:342.75pt;margin-top:713.25pt;width:125.8pt;height:11.55pt;z-index:50328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" filled="f" stroked="f">
                <v:textbox inset="0,0,0,0">
                  <w:txbxContent>
                    <w:p w14:paraId="15199A6E" w14:textId="77777777" w:rsidR="00D017A9" w:rsidRDefault="00D017A9" w:rsidP="002A1445">
                      <w:pPr>
                        <w:pStyle w:val="BodyText"/>
                        <w:spacing w:line="230" w:lineRule="exact"/>
                        <w:ind w:left="-567"/>
                        <w:jc w:val="center"/>
                      </w:pPr>
                      <w:r>
                        <w:t>Photo: Chris</w:t>
                      </w:r>
                      <w:r>
                        <w:rPr>
                          <w:spacing w:val="-10"/>
                        </w:rPr>
                        <w:t xml:space="preserve"> </w:t>
                      </w:r>
                      <w:r>
                        <w:t>Tzaros</w:t>
                      </w:r>
                    </w:p>
                  </w:txbxContent>
                </v:textbox>
                <w10:wrap anchorx="page" anchory="page"/>
              </v:shape>
            </w:pict>
          </mc:Fallback>
        </mc:AlternateContent>
      </w:r>
      <w:r w:rsidR="00E178C3" w:rsidRPr="00EE6681">
        <w:rPr>
          <w:noProof/>
          <w:lang w:val="en-US" w:eastAsia="en-US" w:bidi="ar-SA"/>
        </w:rPr>
        <w:drawing>
          <wp:inline distT="0" distB="0" distL="0" distR="0" wp14:anchorId="2ED8FC02" wp14:editId="79F3E418">
            <wp:extent cx="3771900" cy="2511578"/>
            <wp:effectExtent l="0" t="0" r="0" b="3175"/>
            <wp:docPr id="141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3773764" cy="2512819"/>
                    </a:xfrm>
                    <a:prstGeom prst="rect">
                      <a:avLst/>
                    </a:prstGeom>
                  </pic:spPr>
                </pic:pic>
              </a:graphicData>
            </a:graphic>
          </wp:inline>
        </w:drawing>
      </w:r>
    </w:p>
    <w:p w14:paraId="71400D17" w14:textId="69586B68" w:rsidR="004C664D" w:rsidRPr="00E13909" w:rsidRDefault="004C664D" w:rsidP="00D06BAC">
      <w:pPr>
        <w:pStyle w:val="Heading1"/>
        <w:numPr>
          <w:ilvl w:val="0"/>
          <w:numId w:val="7"/>
        </w:numPr>
        <w:tabs>
          <w:tab w:val="left" w:pos="142"/>
        </w:tabs>
        <w:spacing w:after="240"/>
        <w:ind w:left="284" w:hanging="284"/>
      </w:pPr>
      <w:bookmarkStart w:id="3" w:name="_Toc49760574"/>
      <w:r>
        <w:rPr>
          <w:color w:val="006FC0"/>
        </w:rPr>
        <w:t>Terms of Reference</w:t>
      </w:r>
      <w:bookmarkEnd w:id="3"/>
    </w:p>
    <w:p w14:paraId="05DD98D3" w14:textId="1EE90844" w:rsidR="00EE6681" w:rsidRDefault="00EE6681" w:rsidP="009B1171">
      <w:pPr>
        <w:pStyle w:val="BodyText"/>
        <w:rPr>
          <w:lang w:val="en-GB"/>
        </w:rPr>
      </w:pPr>
      <w:r w:rsidRPr="00B26D5F">
        <w:rPr>
          <w:lang w:val="en-GB"/>
        </w:rPr>
        <w:t xml:space="preserve">BirdLife Australia was contracted by the Office of the Threatened Species Commissioner </w:t>
      </w:r>
      <w:r w:rsidR="00D75234">
        <w:rPr>
          <w:lang w:val="en-GB"/>
        </w:rPr>
        <w:t xml:space="preserve">(Department of the Environment and Energy) </w:t>
      </w:r>
      <w:r w:rsidRPr="00B26D5F">
        <w:rPr>
          <w:lang w:val="en-GB"/>
        </w:rPr>
        <w:t>to:</w:t>
      </w:r>
    </w:p>
    <w:p w14:paraId="6CEEE68D" w14:textId="77777777" w:rsidR="009B1171" w:rsidRPr="00B26D5F" w:rsidRDefault="009B1171" w:rsidP="009B1171">
      <w:pPr>
        <w:pStyle w:val="BodyText"/>
        <w:rPr>
          <w:lang w:val="en-GB"/>
        </w:rPr>
      </w:pPr>
    </w:p>
    <w:p w14:paraId="68C68C2C" w14:textId="42096C75" w:rsidR="006A76EA" w:rsidRDefault="00FD7406" w:rsidP="00B26E86">
      <w:pPr>
        <w:pStyle w:val="BodyText"/>
        <w:numPr>
          <w:ilvl w:val="0"/>
          <w:numId w:val="31"/>
        </w:numPr>
        <w:rPr>
          <w:lang w:val="en-GB"/>
        </w:rPr>
      </w:pPr>
      <w:r>
        <w:rPr>
          <w:lang w:val="en-GB"/>
        </w:rPr>
        <w:t>U</w:t>
      </w:r>
      <w:r w:rsidR="00EE6681" w:rsidRPr="00B26D5F">
        <w:rPr>
          <w:lang w:val="en-GB"/>
        </w:rPr>
        <w:t>ndertake a comprehensive stocktake of recovery activities, through stakeholder consultation, to help gain a clearer understanding of the research and conservation work carried out to date</w:t>
      </w:r>
      <w:r w:rsidR="006A76EA">
        <w:rPr>
          <w:lang w:val="en-GB"/>
        </w:rPr>
        <w:t>;</w:t>
      </w:r>
    </w:p>
    <w:p w14:paraId="5C303FB8" w14:textId="761C03FA" w:rsidR="006A76EA" w:rsidRDefault="00FD7406" w:rsidP="00B26E86">
      <w:pPr>
        <w:pStyle w:val="BodyText"/>
        <w:numPr>
          <w:ilvl w:val="0"/>
          <w:numId w:val="31"/>
        </w:numPr>
        <w:rPr>
          <w:lang w:val="en-GB"/>
        </w:rPr>
      </w:pPr>
      <w:r w:rsidRPr="006A76EA">
        <w:rPr>
          <w:lang w:val="en-GB"/>
        </w:rPr>
        <w:t>C</w:t>
      </w:r>
      <w:r w:rsidR="00EE6681" w:rsidRPr="006A76EA">
        <w:rPr>
          <w:lang w:val="en-GB"/>
        </w:rPr>
        <w:t>onsult a qualified review panel to determine future needs, opportunities and priorities</w:t>
      </w:r>
      <w:r w:rsidR="006A76EA">
        <w:rPr>
          <w:lang w:val="en-GB"/>
        </w:rPr>
        <w:t>; and</w:t>
      </w:r>
    </w:p>
    <w:p w14:paraId="03ACEFC1" w14:textId="2BD18BED" w:rsidR="006A1B23" w:rsidRPr="006A76EA" w:rsidRDefault="00FD7406" w:rsidP="00B26E86">
      <w:pPr>
        <w:pStyle w:val="BodyText"/>
        <w:numPr>
          <w:ilvl w:val="0"/>
          <w:numId w:val="31"/>
        </w:numPr>
        <w:rPr>
          <w:lang w:val="en-GB"/>
        </w:rPr>
      </w:pPr>
      <w:r w:rsidRPr="006A76EA">
        <w:rPr>
          <w:lang w:val="en-GB"/>
        </w:rPr>
        <w:t>D</w:t>
      </w:r>
      <w:r w:rsidR="00EE6681" w:rsidRPr="006A76EA">
        <w:rPr>
          <w:lang w:val="en-GB"/>
        </w:rPr>
        <w:t xml:space="preserve">eliver an agreed final report for the Department </w:t>
      </w:r>
      <w:r w:rsidR="00B84FE9" w:rsidRPr="006A76EA">
        <w:rPr>
          <w:lang w:val="en-GB"/>
        </w:rPr>
        <w:t>of the</w:t>
      </w:r>
      <w:r w:rsidR="00EE6681" w:rsidRPr="006A76EA">
        <w:rPr>
          <w:lang w:val="en-GB"/>
        </w:rPr>
        <w:t xml:space="preserve"> Environment and Energy</w:t>
      </w:r>
      <w:r w:rsidR="006A76EA">
        <w:rPr>
          <w:lang w:val="en-GB"/>
        </w:rPr>
        <w:t>.</w:t>
      </w:r>
    </w:p>
    <w:p w14:paraId="0D907A8B" w14:textId="32195E14" w:rsidR="00B40A3E" w:rsidRDefault="00B40A3E" w:rsidP="00051CF6">
      <w:pPr>
        <w:widowControl w:val="0"/>
        <w:autoSpaceDE w:val="0"/>
        <w:autoSpaceDN w:val="0"/>
        <w:ind w:right="666"/>
        <w:rPr>
          <w:rFonts w:ascii="Verdana" w:eastAsia="Verdana" w:hAnsi="Verdana" w:cs="Verdana"/>
          <w:sz w:val="19"/>
          <w:szCs w:val="19"/>
          <w:lang w:val="en-GB" w:eastAsia="en-AU" w:bidi="en-AU"/>
        </w:rPr>
      </w:pPr>
      <w:r>
        <w:rPr>
          <w:sz w:val="19"/>
          <w:szCs w:val="19"/>
          <w:lang w:val="en-GB"/>
        </w:rPr>
        <w:br w:type="page"/>
      </w:r>
    </w:p>
    <w:p w14:paraId="367F9CC5" w14:textId="71B8AC13" w:rsidR="004C664D" w:rsidRPr="00E13909" w:rsidRDefault="004C664D" w:rsidP="00D06BAC">
      <w:pPr>
        <w:pStyle w:val="Heading1"/>
        <w:numPr>
          <w:ilvl w:val="0"/>
          <w:numId w:val="7"/>
        </w:numPr>
        <w:tabs>
          <w:tab w:val="left" w:pos="426"/>
        </w:tabs>
        <w:spacing w:after="240"/>
        <w:ind w:left="578" w:hanging="578"/>
      </w:pPr>
      <w:bookmarkStart w:id="4" w:name="_Toc49760575"/>
      <w:r>
        <w:rPr>
          <w:color w:val="006FC0"/>
        </w:rPr>
        <w:t>Executive Summary</w:t>
      </w:r>
      <w:bookmarkEnd w:id="4"/>
    </w:p>
    <w:p w14:paraId="6F96A671" w14:textId="61BF1AC2" w:rsidR="00640767" w:rsidRPr="003A5CAB" w:rsidRDefault="006F4693" w:rsidP="005E0FDD">
      <w:pPr>
        <w:pStyle w:val="BodyText"/>
        <w:tabs>
          <w:tab w:val="left" w:pos="8931"/>
        </w:tabs>
        <w:spacing w:after="200" w:line="250" w:lineRule="atLeast"/>
        <w:jc w:val="both"/>
      </w:pPr>
      <w:r w:rsidRPr="003A5CAB">
        <w:t>The</w:t>
      </w:r>
      <w:r w:rsidRPr="003A5CAB">
        <w:rPr>
          <w:spacing w:val="-11"/>
        </w:rPr>
        <w:t xml:space="preserve"> </w:t>
      </w:r>
      <w:r w:rsidRPr="003A5CAB">
        <w:t>Orange-bellied</w:t>
      </w:r>
      <w:r w:rsidRPr="003A5CAB">
        <w:rPr>
          <w:spacing w:val="-12"/>
        </w:rPr>
        <w:t xml:space="preserve"> </w:t>
      </w:r>
      <w:r w:rsidRPr="003A5CAB">
        <w:t>Parrot</w:t>
      </w:r>
      <w:r w:rsidRPr="003A5CAB">
        <w:rPr>
          <w:spacing w:val="-9"/>
        </w:rPr>
        <w:t xml:space="preserve"> </w:t>
      </w:r>
      <w:r w:rsidRPr="003A5CAB">
        <w:t>(OBP)</w:t>
      </w:r>
      <w:r w:rsidRPr="003A5CAB">
        <w:rPr>
          <w:spacing w:val="-10"/>
        </w:rPr>
        <w:t xml:space="preserve"> </w:t>
      </w:r>
      <w:r w:rsidRPr="003A5CAB">
        <w:t>is</w:t>
      </w:r>
      <w:r w:rsidRPr="003A5CAB">
        <w:rPr>
          <w:spacing w:val="-12"/>
        </w:rPr>
        <w:t xml:space="preserve"> </w:t>
      </w:r>
      <w:r w:rsidRPr="003A5CAB">
        <w:t>a</w:t>
      </w:r>
      <w:r w:rsidRPr="003A5CAB">
        <w:rPr>
          <w:spacing w:val="-12"/>
        </w:rPr>
        <w:t xml:space="preserve"> </w:t>
      </w:r>
      <w:r w:rsidRPr="003A5CAB">
        <w:t>Critically</w:t>
      </w:r>
      <w:r w:rsidRPr="003A5CAB">
        <w:rPr>
          <w:spacing w:val="-11"/>
        </w:rPr>
        <w:t xml:space="preserve"> </w:t>
      </w:r>
      <w:r w:rsidRPr="003A5CAB">
        <w:t>Endangered</w:t>
      </w:r>
      <w:r w:rsidRPr="003A5CAB">
        <w:rPr>
          <w:spacing w:val="-12"/>
        </w:rPr>
        <w:t xml:space="preserve"> </w:t>
      </w:r>
      <w:r w:rsidRPr="003A5CAB">
        <w:t>migratory</w:t>
      </w:r>
      <w:r w:rsidRPr="003A5CAB">
        <w:rPr>
          <w:spacing w:val="-11"/>
        </w:rPr>
        <w:t xml:space="preserve"> </w:t>
      </w:r>
      <w:r w:rsidRPr="003A5CAB">
        <w:t>parrot,</w:t>
      </w:r>
      <w:r w:rsidRPr="003A5CAB">
        <w:rPr>
          <w:spacing w:val="-11"/>
        </w:rPr>
        <w:t xml:space="preserve"> </w:t>
      </w:r>
      <w:r w:rsidRPr="003A5CAB">
        <w:t>endemic</w:t>
      </w:r>
      <w:r w:rsidRPr="003A5CAB">
        <w:rPr>
          <w:spacing w:val="-12"/>
        </w:rPr>
        <w:t xml:space="preserve"> </w:t>
      </w:r>
      <w:r w:rsidRPr="003A5CAB">
        <w:t>to</w:t>
      </w:r>
      <w:r w:rsidRPr="003A5CAB">
        <w:rPr>
          <w:spacing w:val="-12"/>
        </w:rPr>
        <w:t xml:space="preserve"> </w:t>
      </w:r>
      <w:r w:rsidRPr="003A5CAB">
        <w:t>south-eastern</w:t>
      </w:r>
      <w:r w:rsidRPr="003A5CAB">
        <w:rPr>
          <w:spacing w:val="-8"/>
        </w:rPr>
        <w:t xml:space="preserve"> </w:t>
      </w:r>
      <w:r w:rsidRPr="003A5CAB">
        <w:t>Australia.</w:t>
      </w:r>
      <w:r w:rsidRPr="003A5CAB">
        <w:rPr>
          <w:spacing w:val="-8"/>
        </w:rPr>
        <w:t xml:space="preserve"> </w:t>
      </w:r>
      <w:r w:rsidR="003A5CAB" w:rsidRPr="003A5CAB">
        <w:t>D</w:t>
      </w:r>
      <w:r w:rsidRPr="003A5CAB">
        <w:t>eclines</w:t>
      </w:r>
      <w:r w:rsidRPr="003A5CAB">
        <w:rPr>
          <w:spacing w:val="-9"/>
        </w:rPr>
        <w:t xml:space="preserve"> </w:t>
      </w:r>
      <w:r w:rsidR="003A5CAB" w:rsidRPr="003A5CAB">
        <w:rPr>
          <w:spacing w:val="-9"/>
        </w:rPr>
        <w:t xml:space="preserve">observed </w:t>
      </w:r>
      <w:r w:rsidRPr="003A5CAB">
        <w:t>in</w:t>
      </w:r>
      <w:r w:rsidRPr="003A5CAB">
        <w:rPr>
          <w:spacing w:val="-11"/>
        </w:rPr>
        <w:t xml:space="preserve"> </w:t>
      </w:r>
      <w:r w:rsidRPr="003A5CAB">
        <w:t>the</w:t>
      </w:r>
      <w:r w:rsidRPr="003A5CAB">
        <w:rPr>
          <w:spacing w:val="-10"/>
        </w:rPr>
        <w:t xml:space="preserve"> </w:t>
      </w:r>
      <w:r w:rsidR="003A5CAB" w:rsidRPr="003A5CAB">
        <w:rPr>
          <w:spacing w:val="-10"/>
        </w:rPr>
        <w:t xml:space="preserve">wild OBP </w:t>
      </w:r>
      <w:r w:rsidRPr="003A5CAB">
        <w:t>population</w:t>
      </w:r>
      <w:r w:rsidR="003A5CAB" w:rsidRPr="003A5CAB">
        <w:t xml:space="preserve"> in the 1980s</w:t>
      </w:r>
      <w:r w:rsidRPr="003A5CAB">
        <w:rPr>
          <w:spacing w:val="-9"/>
        </w:rPr>
        <w:t xml:space="preserve"> </w:t>
      </w:r>
      <w:r w:rsidR="00E807BE" w:rsidRPr="003A5CAB">
        <w:rPr>
          <w:spacing w:val="-9"/>
        </w:rPr>
        <w:t xml:space="preserve">and the first recovery efforts </w:t>
      </w:r>
      <w:r w:rsidRPr="003A5CAB">
        <w:t>prompted</w:t>
      </w:r>
      <w:r w:rsidRPr="003A5CAB">
        <w:rPr>
          <w:spacing w:val="-10"/>
        </w:rPr>
        <w:t xml:space="preserve"> </w:t>
      </w:r>
      <w:r w:rsidRPr="003A5CAB">
        <w:t>the</w:t>
      </w:r>
      <w:r w:rsidRPr="003A5CAB">
        <w:rPr>
          <w:spacing w:val="-12"/>
        </w:rPr>
        <w:t xml:space="preserve"> </w:t>
      </w:r>
      <w:r w:rsidRPr="003A5CAB">
        <w:t>formation</w:t>
      </w:r>
      <w:r w:rsidRPr="003A5CAB">
        <w:rPr>
          <w:spacing w:val="-11"/>
        </w:rPr>
        <w:t xml:space="preserve"> </w:t>
      </w:r>
      <w:r w:rsidRPr="003A5CAB">
        <w:t>of</w:t>
      </w:r>
      <w:r w:rsidRPr="003A5CAB">
        <w:rPr>
          <w:spacing w:val="-7"/>
        </w:rPr>
        <w:t xml:space="preserve"> </w:t>
      </w:r>
      <w:r w:rsidRPr="003A5CAB">
        <w:t>the</w:t>
      </w:r>
      <w:r w:rsidRPr="003A5CAB">
        <w:rPr>
          <w:spacing w:val="-11"/>
        </w:rPr>
        <w:t xml:space="preserve"> </w:t>
      </w:r>
      <w:r w:rsidRPr="003A5CAB">
        <w:t xml:space="preserve">Orange-bellied Parrot Recovery Team (OBPRT) in 1983. Despite considerable </w:t>
      </w:r>
      <w:r w:rsidR="000D5E07" w:rsidRPr="003A5CAB">
        <w:t>C</w:t>
      </w:r>
      <w:r w:rsidRPr="003A5CAB">
        <w:t>ommonwealth investment and continued recovery efforts throughout its range, ongoing declines have reduced</w:t>
      </w:r>
      <w:r w:rsidRPr="003A5CAB">
        <w:rPr>
          <w:spacing w:val="-4"/>
        </w:rPr>
        <w:t xml:space="preserve"> </w:t>
      </w:r>
      <w:r w:rsidRPr="003A5CAB">
        <w:t>the</w:t>
      </w:r>
      <w:r w:rsidRPr="003A5CAB">
        <w:rPr>
          <w:spacing w:val="-4"/>
        </w:rPr>
        <w:t xml:space="preserve"> </w:t>
      </w:r>
      <w:r w:rsidRPr="003A5CAB">
        <w:t>wild</w:t>
      </w:r>
      <w:r w:rsidRPr="003A5CAB">
        <w:rPr>
          <w:spacing w:val="-4"/>
        </w:rPr>
        <w:t xml:space="preserve"> </w:t>
      </w:r>
      <w:r w:rsidRPr="003A5CAB">
        <w:t>population</w:t>
      </w:r>
      <w:r w:rsidRPr="003A5CAB">
        <w:rPr>
          <w:spacing w:val="-4"/>
        </w:rPr>
        <w:t xml:space="preserve"> </w:t>
      </w:r>
      <w:r w:rsidRPr="003A5CAB">
        <w:t>to</w:t>
      </w:r>
      <w:r w:rsidRPr="003A5CAB">
        <w:rPr>
          <w:spacing w:val="-3"/>
        </w:rPr>
        <w:t xml:space="preserve"> </w:t>
      </w:r>
      <w:r w:rsidR="00D70D01">
        <w:t>fewer</w:t>
      </w:r>
      <w:r w:rsidRPr="003A5CAB">
        <w:rPr>
          <w:spacing w:val="-4"/>
        </w:rPr>
        <w:t xml:space="preserve"> </w:t>
      </w:r>
      <w:r w:rsidRPr="003A5CAB">
        <w:t>than</w:t>
      </w:r>
      <w:r w:rsidRPr="003A5CAB">
        <w:rPr>
          <w:spacing w:val="-3"/>
        </w:rPr>
        <w:t xml:space="preserve"> </w:t>
      </w:r>
      <w:r w:rsidRPr="003A5CAB">
        <w:t>20</w:t>
      </w:r>
      <w:r w:rsidRPr="003A5CAB">
        <w:rPr>
          <w:spacing w:val="-4"/>
        </w:rPr>
        <w:t xml:space="preserve"> </w:t>
      </w:r>
      <w:r w:rsidR="005445B9" w:rsidRPr="003A5CAB">
        <w:t>mature, wild</w:t>
      </w:r>
      <w:r w:rsidRPr="003A5CAB">
        <w:rPr>
          <w:spacing w:val="-4"/>
        </w:rPr>
        <w:t xml:space="preserve"> </w:t>
      </w:r>
      <w:r w:rsidRPr="003A5CAB">
        <w:t>birds</w:t>
      </w:r>
      <w:r w:rsidRPr="003A5CAB">
        <w:rPr>
          <w:spacing w:val="-5"/>
        </w:rPr>
        <w:t xml:space="preserve"> </w:t>
      </w:r>
      <w:r w:rsidR="00971854">
        <w:rPr>
          <w:spacing w:val="-5"/>
        </w:rPr>
        <w:t xml:space="preserve">(noting that captive-releases influence annual population estimates) </w:t>
      </w:r>
      <w:r w:rsidRPr="003A5CAB">
        <w:t>and</w:t>
      </w:r>
      <w:r w:rsidRPr="003A5CAB">
        <w:rPr>
          <w:spacing w:val="-3"/>
        </w:rPr>
        <w:t xml:space="preserve"> </w:t>
      </w:r>
      <w:r w:rsidRPr="003A5CAB">
        <w:t>the</w:t>
      </w:r>
      <w:r w:rsidRPr="003A5CAB">
        <w:rPr>
          <w:spacing w:val="-4"/>
        </w:rPr>
        <w:t xml:space="preserve"> </w:t>
      </w:r>
      <w:r w:rsidRPr="003A5CAB">
        <w:t>species</w:t>
      </w:r>
      <w:r w:rsidRPr="003A5CAB">
        <w:rPr>
          <w:spacing w:val="-1"/>
        </w:rPr>
        <w:t xml:space="preserve"> </w:t>
      </w:r>
      <w:r w:rsidRPr="003A5CAB">
        <w:t>is</w:t>
      </w:r>
      <w:r w:rsidRPr="003A5CAB">
        <w:rPr>
          <w:spacing w:val="-4"/>
        </w:rPr>
        <w:t xml:space="preserve"> </w:t>
      </w:r>
      <w:r w:rsidRPr="003A5CAB">
        <w:t>at</w:t>
      </w:r>
      <w:r w:rsidRPr="003A5CAB">
        <w:rPr>
          <w:spacing w:val="-4"/>
        </w:rPr>
        <w:t xml:space="preserve"> </w:t>
      </w:r>
      <w:r w:rsidRPr="003A5CAB">
        <w:t>real</w:t>
      </w:r>
      <w:r w:rsidRPr="003A5CAB">
        <w:rPr>
          <w:spacing w:val="-5"/>
        </w:rPr>
        <w:t xml:space="preserve"> </w:t>
      </w:r>
      <w:r w:rsidRPr="003A5CAB">
        <w:t>risk</w:t>
      </w:r>
      <w:r w:rsidRPr="003A5CAB">
        <w:rPr>
          <w:spacing w:val="-3"/>
        </w:rPr>
        <w:t xml:space="preserve"> </w:t>
      </w:r>
      <w:r w:rsidRPr="003A5CAB">
        <w:t>of</w:t>
      </w:r>
      <w:r w:rsidRPr="003A5CAB">
        <w:rPr>
          <w:spacing w:val="-3"/>
        </w:rPr>
        <w:t xml:space="preserve"> </w:t>
      </w:r>
      <w:r w:rsidRPr="003A5CAB">
        <w:t>extinction</w:t>
      </w:r>
      <w:r w:rsidRPr="003A5CAB">
        <w:rPr>
          <w:spacing w:val="-1"/>
        </w:rPr>
        <w:t xml:space="preserve"> </w:t>
      </w:r>
      <w:r w:rsidRPr="003A5CAB">
        <w:t xml:space="preserve">in the wild. Consequently, the OBP has been included as one of 20 priority bird species in the Australian Government’s </w:t>
      </w:r>
      <w:r w:rsidRPr="003A5CAB">
        <w:rPr>
          <w:i/>
        </w:rPr>
        <w:t>Threatened Species Strategy Action Plan</w:t>
      </w:r>
      <w:r w:rsidRPr="003A5CAB">
        <w:rPr>
          <w:i/>
          <w:spacing w:val="-4"/>
        </w:rPr>
        <w:t xml:space="preserve"> </w:t>
      </w:r>
      <w:r w:rsidRPr="003A5CAB">
        <w:t>2015-16.</w:t>
      </w:r>
    </w:p>
    <w:p w14:paraId="0DF28828" w14:textId="456C51E3" w:rsidR="003A5CAB" w:rsidRPr="003A5CAB" w:rsidRDefault="006F4693" w:rsidP="005E0FDD">
      <w:pPr>
        <w:pStyle w:val="BodyText"/>
        <w:spacing w:after="200" w:line="250" w:lineRule="atLeast"/>
        <w:jc w:val="both"/>
      </w:pPr>
      <w:r w:rsidRPr="003A5CAB">
        <w:t>In order to better coordinate efforts and to inform future investment through the Threatened Species</w:t>
      </w:r>
      <w:r w:rsidRPr="003A5CAB">
        <w:rPr>
          <w:spacing w:val="-12"/>
        </w:rPr>
        <w:t xml:space="preserve"> </w:t>
      </w:r>
      <w:r w:rsidRPr="003A5CAB">
        <w:t>Prospectus,</w:t>
      </w:r>
      <w:r w:rsidRPr="003A5CAB">
        <w:rPr>
          <w:spacing w:val="-11"/>
        </w:rPr>
        <w:t xml:space="preserve"> </w:t>
      </w:r>
      <w:r w:rsidRPr="003A5CAB">
        <w:t>the</w:t>
      </w:r>
      <w:r w:rsidRPr="003A5CAB">
        <w:rPr>
          <w:spacing w:val="-12"/>
        </w:rPr>
        <w:t xml:space="preserve"> </w:t>
      </w:r>
      <w:r w:rsidRPr="003A5CAB">
        <w:t>Office</w:t>
      </w:r>
      <w:r w:rsidRPr="003A5CAB">
        <w:rPr>
          <w:spacing w:val="-12"/>
        </w:rPr>
        <w:t xml:space="preserve"> </w:t>
      </w:r>
      <w:r w:rsidRPr="003A5CAB">
        <w:t>of</w:t>
      </w:r>
      <w:r w:rsidRPr="003A5CAB">
        <w:rPr>
          <w:spacing w:val="-11"/>
        </w:rPr>
        <w:t xml:space="preserve"> </w:t>
      </w:r>
      <w:r w:rsidRPr="003A5CAB">
        <w:t>the</w:t>
      </w:r>
      <w:r w:rsidRPr="003A5CAB">
        <w:rPr>
          <w:spacing w:val="-12"/>
        </w:rPr>
        <w:t xml:space="preserve"> </w:t>
      </w:r>
      <w:r w:rsidRPr="003A5CAB">
        <w:t>Threatened</w:t>
      </w:r>
      <w:r w:rsidRPr="003A5CAB">
        <w:rPr>
          <w:spacing w:val="-10"/>
        </w:rPr>
        <w:t xml:space="preserve"> </w:t>
      </w:r>
      <w:r w:rsidRPr="003A5CAB">
        <w:t>Species</w:t>
      </w:r>
      <w:r w:rsidRPr="003A5CAB">
        <w:rPr>
          <w:spacing w:val="-12"/>
        </w:rPr>
        <w:t xml:space="preserve"> </w:t>
      </w:r>
      <w:r w:rsidRPr="003A5CAB">
        <w:t>Commissioner</w:t>
      </w:r>
      <w:r w:rsidRPr="003A5CAB">
        <w:rPr>
          <w:spacing w:val="-11"/>
        </w:rPr>
        <w:t xml:space="preserve"> </w:t>
      </w:r>
      <w:r w:rsidRPr="003A5CAB">
        <w:t>has</w:t>
      </w:r>
      <w:r w:rsidRPr="003A5CAB">
        <w:rPr>
          <w:spacing w:val="-12"/>
        </w:rPr>
        <w:t xml:space="preserve"> </w:t>
      </w:r>
      <w:r w:rsidRPr="003A5CAB">
        <w:t>identified</w:t>
      </w:r>
      <w:r w:rsidRPr="003A5CAB">
        <w:rPr>
          <w:spacing w:val="-12"/>
        </w:rPr>
        <w:t xml:space="preserve"> </w:t>
      </w:r>
      <w:r w:rsidRPr="003A5CAB">
        <w:t>the</w:t>
      </w:r>
      <w:r w:rsidRPr="003A5CAB">
        <w:rPr>
          <w:spacing w:val="-12"/>
        </w:rPr>
        <w:t xml:space="preserve"> </w:t>
      </w:r>
      <w:r w:rsidRPr="003A5CAB">
        <w:t>need for a stocktake of the past and ongoing OBP recovery projects and an independent review to identify gaps in the program and to explore recovery</w:t>
      </w:r>
      <w:r w:rsidRPr="003A5CAB">
        <w:rPr>
          <w:spacing w:val="-7"/>
        </w:rPr>
        <w:t xml:space="preserve"> </w:t>
      </w:r>
      <w:r w:rsidR="00900D29">
        <w:t>options</w:t>
      </w:r>
      <w:r w:rsidRPr="003A5CAB">
        <w:t>.</w:t>
      </w:r>
    </w:p>
    <w:p w14:paraId="052FD8E6" w14:textId="21B80E3D" w:rsidR="005C08D0" w:rsidRPr="003A5CAB" w:rsidRDefault="006F4693" w:rsidP="00F06307">
      <w:pPr>
        <w:pStyle w:val="BodyText"/>
        <w:spacing w:after="200" w:line="250" w:lineRule="atLeast"/>
        <w:jc w:val="both"/>
      </w:pPr>
      <w:r w:rsidRPr="003A5CAB">
        <w:t xml:space="preserve">The OBPRT currently consists of several sub-groups including the Strategic Action Planning Group (SAPG, responsible for </w:t>
      </w:r>
      <w:r w:rsidR="005445B9" w:rsidRPr="003A5CAB">
        <w:t>overseeing governance and strategy</w:t>
      </w:r>
      <w:r w:rsidRPr="003A5CAB">
        <w:t xml:space="preserve">), the Captive Management Group (CMG, responsible for providing advice on and facilitating the management of the captive insurance population) and the Veterinary Technical Reference Group (VTRG, responsible for providing veterinary information, advice and support to the OBPRT and SAPG). </w:t>
      </w:r>
      <w:r w:rsidR="005445B9" w:rsidRPr="003A5CAB">
        <w:t>The broader recovery team includes members that are not part of any sub-group but play an important role in team discussions and delivery of the recovery program.</w:t>
      </w:r>
      <w:r w:rsidRPr="003A5CAB">
        <w:t xml:space="preserve"> The species is currently managed as </w:t>
      </w:r>
      <w:r w:rsidR="00B47180" w:rsidRPr="003A5CAB">
        <w:t>a meta-population, consisting of</w:t>
      </w:r>
      <w:r w:rsidRPr="003A5CAB">
        <w:t xml:space="preserve"> a wild population (management is split into breeding and non-breeding components</w:t>
      </w:r>
      <w:r w:rsidR="005445B9" w:rsidRPr="003A5CAB">
        <w:t xml:space="preserve"> due to the migratory nature of the species</w:t>
      </w:r>
      <w:r w:rsidRPr="003A5CAB">
        <w:t>)</w:t>
      </w:r>
      <w:r w:rsidR="00D70D01">
        <w:t>,</w:t>
      </w:r>
      <w:r w:rsidRPr="003A5CAB">
        <w:t xml:space="preserve"> and a captive insurance</w:t>
      </w:r>
      <w:r w:rsidRPr="003A5CAB">
        <w:rPr>
          <w:spacing w:val="-21"/>
        </w:rPr>
        <w:t xml:space="preserve"> </w:t>
      </w:r>
      <w:r w:rsidRPr="003A5CAB">
        <w:t>population</w:t>
      </w:r>
      <w:r w:rsidRPr="003A5CAB">
        <w:rPr>
          <w:spacing w:val="-18"/>
        </w:rPr>
        <w:t xml:space="preserve"> </w:t>
      </w:r>
      <w:r w:rsidRPr="003A5CAB">
        <w:t>including</w:t>
      </w:r>
      <w:r w:rsidRPr="003A5CAB">
        <w:rPr>
          <w:spacing w:val="-21"/>
        </w:rPr>
        <w:t xml:space="preserve"> </w:t>
      </w:r>
      <w:r w:rsidRPr="003A5CAB">
        <w:t>releases</w:t>
      </w:r>
      <w:r w:rsidRPr="003A5CAB">
        <w:rPr>
          <w:spacing w:val="-21"/>
        </w:rPr>
        <w:t xml:space="preserve"> </w:t>
      </w:r>
      <w:r w:rsidRPr="003A5CAB">
        <w:t>of</w:t>
      </w:r>
      <w:r w:rsidRPr="003A5CAB">
        <w:rPr>
          <w:spacing w:val="-20"/>
        </w:rPr>
        <w:t xml:space="preserve"> </w:t>
      </w:r>
      <w:r w:rsidRPr="003A5CAB">
        <w:t>captive-bred</w:t>
      </w:r>
      <w:r w:rsidRPr="003A5CAB">
        <w:rPr>
          <w:spacing w:val="-21"/>
        </w:rPr>
        <w:t xml:space="preserve"> </w:t>
      </w:r>
      <w:r w:rsidRPr="003A5CAB">
        <w:t>birds</w:t>
      </w:r>
      <w:r w:rsidRPr="003A5CAB">
        <w:rPr>
          <w:spacing w:val="-22"/>
        </w:rPr>
        <w:t xml:space="preserve"> </w:t>
      </w:r>
      <w:r w:rsidRPr="003A5CAB">
        <w:t>to</w:t>
      </w:r>
      <w:r w:rsidRPr="003A5CAB">
        <w:rPr>
          <w:spacing w:val="-19"/>
        </w:rPr>
        <w:t xml:space="preserve"> </w:t>
      </w:r>
      <w:r w:rsidRPr="003A5CAB">
        <w:t>supplement</w:t>
      </w:r>
      <w:r w:rsidRPr="003A5CAB">
        <w:rPr>
          <w:spacing w:val="-19"/>
        </w:rPr>
        <w:t xml:space="preserve"> </w:t>
      </w:r>
      <w:r w:rsidRPr="003A5CAB">
        <w:t>the</w:t>
      </w:r>
      <w:r w:rsidRPr="003A5CAB">
        <w:rPr>
          <w:spacing w:val="-21"/>
        </w:rPr>
        <w:t xml:space="preserve"> </w:t>
      </w:r>
      <w:r w:rsidRPr="003A5CAB">
        <w:t>wild</w:t>
      </w:r>
      <w:r w:rsidRPr="003A5CAB">
        <w:rPr>
          <w:spacing w:val="-21"/>
        </w:rPr>
        <w:t xml:space="preserve"> </w:t>
      </w:r>
      <w:r w:rsidRPr="003A5CAB">
        <w:t>population.</w:t>
      </w:r>
      <w:r w:rsidR="00B47180" w:rsidRPr="003A5CAB">
        <w:t xml:space="preserve"> These two components are closely linked by a captive release program.</w:t>
      </w:r>
    </w:p>
    <w:p w14:paraId="7A9CB528" w14:textId="7E38D92E" w:rsidR="00640767" w:rsidRPr="003A5CAB" w:rsidRDefault="006F4693" w:rsidP="005E0FDD">
      <w:pPr>
        <w:pStyle w:val="BodyText"/>
        <w:spacing w:after="200" w:line="250" w:lineRule="atLeast"/>
        <w:jc w:val="both"/>
      </w:pPr>
      <w:r w:rsidRPr="003A5CAB">
        <w:t>Identified threats to the OBP include</w:t>
      </w:r>
      <w:r w:rsidR="00971854">
        <w:t xml:space="preserve"> </w:t>
      </w:r>
      <w:r w:rsidR="005445B9" w:rsidRPr="003A5CAB">
        <w:t xml:space="preserve">small population size, </w:t>
      </w:r>
      <w:r w:rsidR="00176AD4" w:rsidRPr="003A5CAB">
        <w:t xml:space="preserve">low survival of females </w:t>
      </w:r>
      <w:r w:rsidR="00D70D01">
        <w:t>and</w:t>
      </w:r>
      <w:r w:rsidR="00176AD4" w:rsidRPr="003A5CAB">
        <w:t xml:space="preserve"> juveniles, </w:t>
      </w:r>
      <w:r w:rsidRPr="003A5CAB">
        <w:t xml:space="preserve">habitat loss and degradation, </w:t>
      </w:r>
      <w:r w:rsidR="00176AD4" w:rsidRPr="003A5CAB">
        <w:t xml:space="preserve">feeding habitat suitability in the breeding range, </w:t>
      </w:r>
      <w:r w:rsidR="005B4B48" w:rsidRPr="003A5CAB">
        <w:t xml:space="preserve">Allee </w:t>
      </w:r>
      <w:r w:rsidR="00176AD4" w:rsidRPr="003A5CAB">
        <w:t xml:space="preserve">effects in the non-breeding range, </w:t>
      </w:r>
      <w:r w:rsidRPr="003A5CAB">
        <w:t xml:space="preserve">predators and competitors, stochastic factors, disease, climate change, negative effects of management, invasive weeds, barriers to movement </w:t>
      </w:r>
      <w:r w:rsidR="00176AD4" w:rsidRPr="003A5CAB">
        <w:t xml:space="preserve">and </w:t>
      </w:r>
      <w:r w:rsidRPr="003A5CAB">
        <w:t>hybridisation</w:t>
      </w:r>
      <w:r w:rsidR="00971854">
        <w:t xml:space="preserve"> </w:t>
      </w:r>
      <w:r w:rsidR="00971854" w:rsidRPr="00383460">
        <w:t>(DELWP, 2016)</w:t>
      </w:r>
      <w:r w:rsidRPr="003A5CAB">
        <w:t>. It is not currently known to what extent each threat has on the population.</w:t>
      </w:r>
    </w:p>
    <w:p w14:paraId="7C313E6A" w14:textId="77777777" w:rsidR="006A76EA" w:rsidRDefault="006F4693" w:rsidP="005E0FDD">
      <w:pPr>
        <w:pStyle w:val="BodyText"/>
        <w:spacing w:after="200" w:line="250" w:lineRule="atLeast"/>
        <w:jc w:val="both"/>
        <w:rPr>
          <w:spacing w:val="-8"/>
        </w:rPr>
      </w:pPr>
      <w:r w:rsidRPr="003A5CAB">
        <w:t>Five Recovery Plans (generally covering five-year periods) and two Emergency Action Plans have</w:t>
      </w:r>
      <w:r w:rsidRPr="003A5CAB">
        <w:rPr>
          <w:spacing w:val="-7"/>
        </w:rPr>
        <w:t xml:space="preserve"> </w:t>
      </w:r>
      <w:r w:rsidRPr="003A5CAB">
        <w:t>been</w:t>
      </w:r>
      <w:r w:rsidRPr="003A5CAB">
        <w:rPr>
          <w:spacing w:val="-8"/>
        </w:rPr>
        <w:t xml:space="preserve"> </w:t>
      </w:r>
      <w:r w:rsidRPr="003A5CAB">
        <w:t>published</w:t>
      </w:r>
      <w:r w:rsidRPr="003A5CAB">
        <w:rPr>
          <w:spacing w:val="-9"/>
        </w:rPr>
        <w:t xml:space="preserve"> </w:t>
      </w:r>
      <w:r w:rsidRPr="003A5CAB">
        <w:t>since</w:t>
      </w:r>
      <w:r w:rsidRPr="003A5CAB">
        <w:rPr>
          <w:spacing w:val="-8"/>
        </w:rPr>
        <w:t xml:space="preserve"> </w:t>
      </w:r>
      <w:r w:rsidRPr="003A5CAB">
        <w:t>1983.</w:t>
      </w:r>
      <w:r w:rsidRPr="003A5CAB">
        <w:rPr>
          <w:spacing w:val="-7"/>
        </w:rPr>
        <w:t xml:space="preserve"> </w:t>
      </w:r>
      <w:r w:rsidRPr="003A5CAB">
        <w:t>Time</w:t>
      </w:r>
      <w:r w:rsidRPr="003A5CAB">
        <w:rPr>
          <w:spacing w:val="-6"/>
        </w:rPr>
        <w:t xml:space="preserve"> </w:t>
      </w:r>
      <w:r w:rsidRPr="003A5CAB">
        <w:t>lags</w:t>
      </w:r>
      <w:r w:rsidRPr="003A5CAB">
        <w:rPr>
          <w:spacing w:val="-7"/>
        </w:rPr>
        <w:t xml:space="preserve"> </w:t>
      </w:r>
      <w:r w:rsidRPr="003A5CAB">
        <w:t>have</w:t>
      </w:r>
      <w:r w:rsidRPr="003A5CAB">
        <w:rPr>
          <w:spacing w:val="-5"/>
        </w:rPr>
        <w:t xml:space="preserve"> </w:t>
      </w:r>
      <w:r w:rsidRPr="003A5CAB">
        <w:t>been</w:t>
      </w:r>
      <w:r w:rsidRPr="003A5CAB">
        <w:rPr>
          <w:spacing w:val="-8"/>
        </w:rPr>
        <w:t xml:space="preserve"> </w:t>
      </w:r>
      <w:r w:rsidRPr="003A5CAB">
        <w:t>present</w:t>
      </w:r>
      <w:r w:rsidRPr="003A5CAB">
        <w:rPr>
          <w:spacing w:val="-8"/>
        </w:rPr>
        <w:t xml:space="preserve"> </w:t>
      </w:r>
      <w:r w:rsidRPr="003A5CAB">
        <w:t>between</w:t>
      </w:r>
      <w:r w:rsidRPr="003A5CAB">
        <w:rPr>
          <w:spacing w:val="-8"/>
        </w:rPr>
        <w:t xml:space="preserve"> </w:t>
      </w:r>
      <w:r w:rsidRPr="003A5CAB">
        <w:t>formal</w:t>
      </w:r>
      <w:r w:rsidRPr="003A5CAB">
        <w:rPr>
          <w:spacing w:val="-7"/>
        </w:rPr>
        <w:t xml:space="preserve"> </w:t>
      </w:r>
      <w:r w:rsidRPr="003A5CAB">
        <w:t>acceptance</w:t>
      </w:r>
      <w:r w:rsidRPr="003A5CAB">
        <w:rPr>
          <w:spacing w:val="-6"/>
        </w:rPr>
        <w:t xml:space="preserve"> </w:t>
      </w:r>
      <w:r w:rsidRPr="003A5CAB">
        <w:t xml:space="preserve">and publication of superseding plans due to </w:t>
      </w:r>
      <w:r w:rsidR="00176AD4" w:rsidRPr="003A5CAB">
        <w:t xml:space="preserve">a lack of dedicated resources to engage authors and coordinate the publication process, </w:t>
      </w:r>
      <w:r w:rsidRPr="003A5CAB">
        <w:t xml:space="preserve">editing, consensus issues and </w:t>
      </w:r>
      <w:r w:rsidR="00900D29">
        <w:t xml:space="preserve">the </w:t>
      </w:r>
      <w:r w:rsidRPr="003A5CAB">
        <w:t>requi</w:t>
      </w:r>
      <w:r w:rsidR="00900D29">
        <w:t xml:space="preserve">rement for </w:t>
      </w:r>
      <w:r w:rsidRPr="003A5CAB">
        <w:t>approval from</w:t>
      </w:r>
      <w:r w:rsidR="003A5CAB" w:rsidRPr="003A5CAB">
        <w:t xml:space="preserve"> </w:t>
      </w:r>
      <w:r w:rsidRPr="003A5CAB">
        <w:t>relevant</w:t>
      </w:r>
      <w:r w:rsidRPr="003A5CAB">
        <w:rPr>
          <w:spacing w:val="-9"/>
        </w:rPr>
        <w:t xml:space="preserve"> </w:t>
      </w:r>
      <w:r w:rsidRPr="003A5CAB">
        <w:t>organisations</w:t>
      </w:r>
      <w:r w:rsidRPr="003A5CAB">
        <w:rPr>
          <w:spacing w:val="-7"/>
        </w:rPr>
        <w:t xml:space="preserve"> </w:t>
      </w:r>
      <w:r w:rsidRPr="003A5CAB">
        <w:t>across</w:t>
      </w:r>
      <w:r w:rsidRPr="003A5CAB">
        <w:rPr>
          <w:spacing w:val="-9"/>
        </w:rPr>
        <w:t xml:space="preserve"> </w:t>
      </w:r>
      <w:r w:rsidRPr="003A5CAB">
        <w:t>three</w:t>
      </w:r>
      <w:r w:rsidRPr="003A5CAB">
        <w:rPr>
          <w:spacing w:val="-9"/>
        </w:rPr>
        <w:t xml:space="preserve"> </w:t>
      </w:r>
      <w:r w:rsidR="000D5E07" w:rsidRPr="003A5CAB">
        <w:t>s</w:t>
      </w:r>
      <w:r w:rsidRPr="003A5CAB">
        <w:t>tates.</w:t>
      </w:r>
      <w:r w:rsidRPr="003A5CAB">
        <w:rPr>
          <w:spacing w:val="-8"/>
        </w:rPr>
        <w:t xml:space="preserve"> </w:t>
      </w:r>
    </w:p>
    <w:p w14:paraId="39383A9F" w14:textId="236D51CD" w:rsidR="00640767" w:rsidRPr="003A5CAB" w:rsidRDefault="000E27FD" w:rsidP="005E0FDD">
      <w:pPr>
        <w:pStyle w:val="BodyText"/>
        <w:spacing w:after="200" w:line="250" w:lineRule="atLeast"/>
        <w:jc w:val="both"/>
      </w:pPr>
      <w:r w:rsidRPr="003A5CAB">
        <w:rPr>
          <w:spacing w:val="-8"/>
        </w:rPr>
        <w:t>As is the case for many recovery programs, t</w:t>
      </w:r>
      <w:r w:rsidR="006F4693" w:rsidRPr="003A5CAB">
        <w:t>here</w:t>
      </w:r>
      <w:r w:rsidR="006F4693" w:rsidRPr="003A5CAB">
        <w:rPr>
          <w:spacing w:val="-6"/>
        </w:rPr>
        <w:t xml:space="preserve"> </w:t>
      </w:r>
      <w:r w:rsidR="006F4693" w:rsidRPr="003A5CAB">
        <w:t>has</w:t>
      </w:r>
      <w:r w:rsidR="006F4693" w:rsidRPr="003A5CAB">
        <w:rPr>
          <w:spacing w:val="-9"/>
        </w:rPr>
        <w:t xml:space="preserve"> </w:t>
      </w:r>
      <w:r w:rsidR="006F4693" w:rsidRPr="003A5CAB">
        <w:t>generally</w:t>
      </w:r>
      <w:r w:rsidR="006F4693" w:rsidRPr="003A5CAB">
        <w:rPr>
          <w:spacing w:val="-6"/>
        </w:rPr>
        <w:t xml:space="preserve"> </w:t>
      </w:r>
      <w:r w:rsidR="006F4693" w:rsidRPr="003A5CAB">
        <w:t>been</w:t>
      </w:r>
      <w:r w:rsidR="006F4693" w:rsidRPr="003A5CAB">
        <w:rPr>
          <w:spacing w:val="-7"/>
        </w:rPr>
        <w:t xml:space="preserve"> </w:t>
      </w:r>
      <w:r w:rsidR="006F4693" w:rsidRPr="003A5CAB">
        <w:t>a</w:t>
      </w:r>
      <w:r w:rsidR="006F4693" w:rsidRPr="003A5CAB">
        <w:rPr>
          <w:spacing w:val="-10"/>
        </w:rPr>
        <w:t xml:space="preserve"> </w:t>
      </w:r>
      <w:r w:rsidR="006F4693" w:rsidRPr="003A5CAB">
        <w:t>lack</w:t>
      </w:r>
      <w:r w:rsidR="006F4693" w:rsidRPr="003A5CAB">
        <w:rPr>
          <w:spacing w:val="-6"/>
        </w:rPr>
        <w:t xml:space="preserve"> </w:t>
      </w:r>
      <w:r w:rsidR="006F4693" w:rsidRPr="003A5CAB">
        <w:t>of</w:t>
      </w:r>
      <w:r w:rsidR="006F4693" w:rsidRPr="003A5CAB">
        <w:rPr>
          <w:spacing w:val="-9"/>
        </w:rPr>
        <w:t xml:space="preserve"> </w:t>
      </w:r>
      <w:r w:rsidRPr="003A5CAB">
        <w:rPr>
          <w:spacing w:val="-9"/>
        </w:rPr>
        <w:t>standardised</w:t>
      </w:r>
      <w:r w:rsidR="006F4693" w:rsidRPr="003A5CAB">
        <w:rPr>
          <w:spacing w:val="-9"/>
        </w:rPr>
        <w:t xml:space="preserve"> </w:t>
      </w:r>
      <w:r w:rsidR="006F4693" w:rsidRPr="003A5CAB">
        <w:t>reporting</w:t>
      </w:r>
      <w:r w:rsidR="006F4693" w:rsidRPr="003A5CAB">
        <w:rPr>
          <w:spacing w:val="-9"/>
        </w:rPr>
        <w:t xml:space="preserve"> </w:t>
      </w:r>
      <w:r w:rsidR="006F4693" w:rsidRPr="003A5CAB">
        <w:t>on</w:t>
      </w:r>
      <w:r w:rsidR="006F4693" w:rsidRPr="003A5CAB">
        <w:rPr>
          <w:spacing w:val="-6"/>
        </w:rPr>
        <w:t xml:space="preserve"> </w:t>
      </w:r>
      <w:r w:rsidR="006F4693" w:rsidRPr="003A5CAB">
        <w:t>the outcomes of recovery actions listed in each recovery plan, with no instances occurring where the objectives and criteria within a recovery plan have been fully met</w:t>
      </w:r>
      <w:r w:rsidR="00900D29">
        <w:t>,</w:t>
      </w:r>
      <w:r w:rsidR="006F4693" w:rsidRPr="003A5CAB">
        <w:t xml:space="preserve"> </w:t>
      </w:r>
      <w:r w:rsidR="00900D29">
        <w:t xml:space="preserve">and </w:t>
      </w:r>
      <w:r w:rsidR="006F4693" w:rsidRPr="003A5CAB">
        <w:t>many actions not being</w:t>
      </w:r>
      <w:r w:rsidR="006F4693" w:rsidRPr="003A5CAB">
        <w:rPr>
          <w:spacing w:val="-10"/>
        </w:rPr>
        <w:t xml:space="preserve"> </w:t>
      </w:r>
      <w:r w:rsidR="006F4693" w:rsidRPr="003A5CAB">
        <w:t>attempted.</w:t>
      </w:r>
      <w:r w:rsidR="006F4693" w:rsidRPr="003A5CAB">
        <w:rPr>
          <w:spacing w:val="-8"/>
        </w:rPr>
        <w:t xml:space="preserve"> </w:t>
      </w:r>
      <w:r w:rsidR="006F4693" w:rsidRPr="003A5CAB">
        <w:t>Critical</w:t>
      </w:r>
      <w:r w:rsidR="006F4693" w:rsidRPr="003A5CAB">
        <w:rPr>
          <w:spacing w:val="-8"/>
        </w:rPr>
        <w:t xml:space="preserve"> </w:t>
      </w:r>
      <w:r w:rsidR="006F4693" w:rsidRPr="003A5CAB">
        <w:t>knowledge</w:t>
      </w:r>
      <w:r w:rsidR="006F4693" w:rsidRPr="003A5CAB">
        <w:rPr>
          <w:spacing w:val="-9"/>
        </w:rPr>
        <w:t xml:space="preserve"> </w:t>
      </w:r>
      <w:r w:rsidR="006F4693" w:rsidRPr="003A5CAB">
        <w:t>gaps</w:t>
      </w:r>
      <w:r w:rsidR="006F4693" w:rsidRPr="003A5CAB">
        <w:rPr>
          <w:spacing w:val="-9"/>
        </w:rPr>
        <w:t xml:space="preserve"> </w:t>
      </w:r>
      <w:r w:rsidR="006F4693" w:rsidRPr="003A5CAB">
        <w:t>are</w:t>
      </w:r>
      <w:r w:rsidR="006F4693" w:rsidRPr="003A5CAB">
        <w:rPr>
          <w:spacing w:val="-9"/>
        </w:rPr>
        <w:t xml:space="preserve"> </w:t>
      </w:r>
      <w:r w:rsidR="006F4693" w:rsidRPr="003A5CAB">
        <w:t>still</w:t>
      </w:r>
      <w:r w:rsidR="006F4693" w:rsidRPr="003A5CAB">
        <w:rPr>
          <w:spacing w:val="-8"/>
        </w:rPr>
        <w:t xml:space="preserve"> </w:t>
      </w:r>
      <w:r w:rsidR="006F4693" w:rsidRPr="003A5CAB">
        <w:t>evident,</w:t>
      </w:r>
      <w:r w:rsidR="006F4693" w:rsidRPr="003A5CAB">
        <w:rPr>
          <w:spacing w:val="-9"/>
        </w:rPr>
        <w:t xml:space="preserve"> </w:t>
      </w:r>
      <w:r w:rsidR="006F4693" w:rsidRPr="003A5CAB">
        <w:t>particularly</w:t>
      </w:r>
      <w:r w:rsidR="006F4693" w:rsidRPr="003A5CAB">
        <w:rPr>
          <w:spacing w:val="-8"/>
        </w:rPr>
        <w:t xml:space="preserve"> </w:t>
      </w:r>
      <w:r w:rsidR="006F4693" w:rsidRPr="003A5CAB">
        <w:t>in</w:t>
      </w:r>
      <w:r w:rsidR="006F4693" w:rsidRPr="003A5CAB">
        <w:rPr>
          <w:spacing w:val="-9"/>
        </w:rPr>
        <w:t xml:space="preserve"> </w:t>
      </w:r>
      <w:r w:rsidR="006F4693" w:rsidRPr="003A5CAB">
        <w:t>relation</w:t>
      </w:r>
      <w:r w:rsidR="006F4693" w:rsidRPr="003A5CAB">
        <w:rPr>
          <w:spacing w:val="-9"/>
        </w:rPr>
        <w:t xml:space="preserve"> </w:t>
      </w:r>
      <w:r w:rsidR="006F4693" w:rsidRPr="003A5CAB">
        <w:t>to</w:t>
      </w:r>
      <w:r w:rsidR="006F4693" w:rsidRPr="003A5CAB">
        <w:rPr>
          <w:spacing w:val="-9"/>
        </w:rPr>
        <w:t xml:space="preserve"> </w:t>
      </w:r>
      <w:r w:rsidR="006F4693" w:rsidRPr="003A5CAB">
        <w:t>the</w:t>
      </w:r>
      <w:r w:rsidR="006F4693" w:rsidRPr="003A5CAB">
        <w:rPr>
          <w:spacing w:val="-10"/>
        </w:rPr>
        <w:t xml:space="preserve"> </w:t>
      </w:r>
      <w:r w:rsidR="006F4693" w:rsidRPr="003A5CAB">
        <w:t>causes of</w:t>
      </w:r>
      <w:r w:rsidR="006F4693" w:rsidRPr="003A5CAB">
        <w:rPr>
          <w:spacing w:val="-16"/>
        </w:rPr>
        <w:t xml:space="preserve"> </w:t>
      </w:r>
      <w:r w:rsidR="006F4693" w:rsidRPr="003A5CAB">
        <w:t>the</w:t>
      </w:r>
      <w:r w:rsidR="006F4693" w:rsidRPr="003A5CAB">
        <w:rPr>
          <w:spacing w:val="-17"/>
        </w:rPr>
        <w:t xml:space="preserve"> </w:t>
      </w:r>
      <w:r w:rsidR="006F4693" w:rsidRPr="003A5CAB">
        <w:t>ongoing</w:t>
      </w:r>
      <w:r w:rsidR="006F4693" w:rsidRPr="003A5CAB">
        <w:rPr>
          <w:spacing w:val="-17"/>
        </w:rPr>
        <w:t xml:space="preserve"> </w:t>
      </w:r>
      <w:r w:rsidR="006F4693" w:rsidRPr="003A5CAB">
        <w:t>population</w:t>
      </w:r>
      <w:r w:rsidR="006F4693" w:rsidRPr="003A5CAB">
        <w:rPr>
          <w:spacing w:val="-14"/>
        </w:rPr>
        <w:t xml:space="preserve"> </w:t>
      </w:r>
      <w:r w:rsidR="006F4693" w:rsidRPr="003A5CAB">
        <w:t>decline,</w:t>
      </w:r>
      <w:r w:rsidR="006F4693" w:rsidRPr="003A5CAB">
        <w:rPr>
          <w:spacing w:val="-16"/>
        </w:rPr>
        <w:t xml:space="preserve"> </w:t>
      </w:r>
      <w:r w:rsidR="006F4693" w:rsidRPr="003A5CAB">
        <w:t>and</w:t>
      </w:r>
      <w:r w:rsidR="006F4693" w:rsidRPr="003A5CAB">
        <w:rPr>
          <w:spacing w:val="-17"/>
        </w:rPr>
        <w:t xml:space="preserve"> </w:t>
      </w:r>
      <w:r w:rsidR="006F4693" w:rsidRPr="003A5CAB">
        <w:t>potentially</w:t>
      </w:r>
      <w:r w:rsidR="006F4693" w:rsidRPr="003A5CAB">
        <w:rPr>
          <w:spacing w:val="-15"/>
        </w:rPr>
        <w:t xml:space="preserve"> </w:t>
      </w:r>
      <w:r w:rsidR="006F4693" w:rsidRPr="003A5CAB">
        <w:t>contribute</w:t>
      </w:r>
      <w:r w:rsidR="006F4693" w:rsidRPr="003A5CAB">
        <w:rPr>
          <w:spacing w:val="-16"/>
        </w:rPr>
        <w:t xml:space="preserve"> </w:t>
      </w:r>
      <w:r w:rsidR="006F4693" w:rsidRPr="003A5CAB">
        <w:t>to</w:t>
      </w:r>
      <w:r w:rsidR="006F4693" w:rsidRPr="003A5CAB">
        <w:rPr>
          <w:spacing w:val="-16"/>
        </w:rPr>
        <w:t xml:space="preserve"> </w:t>
      </w:r>
      <w:r w:rsidR="006F4693" w:rsidRPr="003A5CAB">
        <w:t>the</w:t>
      </w:r>
      <w:r w:rsidR="006F4693" w:rsidRPr="003A5CAB">
        <w:rPr>
          <w:spacing w:val="-17"/>
        </w:rPr>
        <w:t xml:space="preserve"> </w:t>
      </w:r>
      <w:r w:rsidR="006F4693" w:rsidRPr="003A5CAB">
        <w:t>failure</w:t>
      </w:r>
      <w:r w:rsidR="006F4693" w:rsidRPr="003A5CAB">
        <w:rPr>
          <w:spacing w:val="-16"/>
        </w:rPr>
        <w:t xml:space="preserve"> </w:t>
      </w:r>
      <w:r w:rsidR="006F4693" w:rsidRPr="003A5CAB">
        <w:t>of</w:t>
      </w:r>
      <w:r w:rsidR="006F4693" w:rsidRPr="003A5CAB">
        <w:rPr>
          <w:spacing w:val="-16"/>
        </w:rPr>
        <w:t xml:space="preserve"> </w:t>
      </w:r>
      <w:r w:rsidR="006F4693" w:rsidRPr="003A5CAB">
        <w:t>achieving</w:t>
      </w:r>
      <w:r w:rsidR="006F4693" w:rsidRPr="003A5CAB">
        <w:rPr>
          <w:spacing w:val="-17"/>
        </w:rPr>
        <w:t xml:space="preserve"> </w:t>
      </w:r>
      <w:r w:rsidR="006F4693" w:rsidRPr="003A5CAB">
        <w:t xml:space="preserve">recovery objectives. The 2006-2011 </w:t>
      </w:r>
      <w:r w:rsidR="00D70D01" w:rsidRPr="003A5CAB">
        <w:t xml:space="preserve">Recovery Plan </w:t>
      </w:r>
      <w:r w:rsidR="006F4693" w:rsidRPr="003A5CAB">
        <w:t xml:space="preserve">was produced under </w:t>
      </w:r>
      <w:r w:rsidR="006A76EA">
        <w:t>an</w:t>
      </w:r>
      <w:r w:rsidR="006F4693" w:rsidRPr="003A5CAB">
        <w:t xml:space="preserve"> assumption that the wild population was stable but limited by the quality and extent of the winter habitat</w:t>
      </w:r>
      <w:r w:rsidR="00900D29">
        <w:t>,</w:t>
      </w:r>
      <w:r w:rsidR="006F4693" w:rsidRPr="003A5CAB">
        <w:t xml:space="preserve"> which was </w:t>
      </w:r>
      <w:r w:rsidR="007131A3">
        <w:t xml:space="preserve">subsequently found </w:t>
      </w:r>
      <w:r w:rsidR="006F4693" w:rsidRPr="003A5CAB">
        <w:t>incorrect in 2010 through the analysis of all available</w:t>
      </w:r>
      <w:r w:rsidR="006F4693" w:rsidRPr="003A5CAB">
        <w:rPr>
          <w:spacing w:val="-8"/>
        </w:rPr>
        <w:t xml:space="preserve"> </w:t>
      </w:r>
      <w:r w:rsidR="006F4693" w:rsidRPr="003A5CAB">
        <w:t>data.</w:t>
      </w:r>
    </w:p>
    <w:p w14:paraId="3D2DC778" w14:textId="0DA5484F" w:rsidR="00640767" w:rsidRDefault="00DE77E5" w:rsidP="005E0FDD">
      <w:pPr>
        <w:pStyle w:val="BodyText"/>
        <w:spacing w:after="200" w:line="250" w:lineRule="atLeast"/>
        <w:jc w:val="both"/>
      </w:pPr>
      <w:r>
        <w:t xml:space="preserve">Recovering threatened species that are critically endangered is inherently difficult and the passion, energy and commitment of all stakeholders in OBP’s recovery efforts should be acknowledged. </w:t>
      </w:r>
      <w:r w:rsidR="006F4693" w:rsidRPr="003A5CAB">
        <w:t>The OBP recovery program has experienced numerous barriers throughout its existence</w:t>
      </w:r>
      <w:r w:rsidR="00FB62A5">
        <w:t>,</w:t>
      </w:r>
      <w:r w:rsidR="006F4693" w:rsidRPr="003A5CAB">
        <w:t xml:space="preserve"> preventing </w:t>
      </w:r>
      <w:r w:rsidR="006A76EA">
        <w:t xml:space="preserve">the </w:t>
      </w:r>
      <w:r w:rsidR="006F4693" w:rsidRPr="003A5CAB">
        <w:t xml:space="preserve">successful delivery of recovery plans for both the wild and captive populations. </w:t>
      </w:r>
      <w:r w:rsidR="00FB62A5">
        <w:t>S</w:t>
      </w:r>
      <w:r w:rsidR="00FD7406">
        <w:t>o</w:t>
      </w:r>
      <w:r w:rsidR="00FB62A5">
        <w:t xml:space="preserve">me of these are historical and have been overcome, while others still present issues. </w:t>
      </w:r>
      <w:r w:rsidR="006F4693" w:rsidRPr="003A5CAB">
        <w:t>These have included:</w:t>
      </w:r>
    </w:p>
    <w:p w14:paraId="67BBF293" w14:textId="77777777" w:rsidR="00E973D8" w:rsidRDefault="00E973D8" w:rsidP="00D06BAC">
      <w:pPr>
        <w:pStyle w:val="BLBllt"/>
        <w:keepLines w:val="0"/>
        <w:numPr>
          <w:ilvl w:val="0"/>
          <w:numId w:val="2"/>
        </w:numPr>
        <w:ind w:left="284" w:hanging="284"/>
      </w:pPr>
      <w:r>
        <w:t>Inconsistent and inadequate funding and resources (no recovery plan has been fully funded)</w:t>
      </w:r>
    </w:p>
    <w:p w14:paraId="43FD2EE6" w14:textId="77777777" w:rsidR="00640767" w:rsidRPr="003A5CAB" w:rsidRDefault="006F4693" w:rsidP="00D06BAC">
      <w:pPr>
        <w:pStyle w:val="ListParagraph"/>
        <w:numPr>
          <w:ilvl w:val="0"/>
          <w:numId w:val="2"/>
        </w:numPr>
        <w:tabs>
          <w:tab w:val="left" w:pos="577"/>
          <w:tab w:val="left" w:pos="579"/>
        </w:tabs>
        <w:spacing w:after="200" w:line="250" w:lineRule="atLeast"/>
        <w:ind w:left="284" w:hanging="284"/>
        <w:jc w:val="both"/>
        <w:rPr>
          <w:sz w:val="19"/>
          <w:szCs w:val="19"/>
        </w:rPr>
      </w:pPr>
      <w:r w:rsidRPr="003A5CAB">
        <w:rPr>
          <w:sz w:val="19"/>
          <w:szCs w:val="19"/>
        </w:rPr>
        <w:t>Small population</w:t>
      </w:r>
      <w:r w:rsidRPr="003A5CAB">
        <w:rPr>
          <w:spacing w:val="-4"/>
          <w:sz w:val="19"/>
          <w:szCs w:val="19"/>
        </w:rPr>
        <w:t xml:space="preserve"> </w:t>
      </w:r>
      <w:r w:rsidRPr="003A5CAB">
        <w:rPr>
          <w:sz w:val="19"/>
          <w:szCs w:val="19"/>
        </w:rPr>
        <w:t>size</w:t>
      </w:r>
      <w:r w:rsidR="00F7270B" w:rsidRPr="003A5CAB">
        <w:rPr>
          <w:sz w:val="19"/>
          <w:szCs w:val="19"/>
        </w:rPr>
        <w:t xml:space="preserve"> and associated demographic effects</w:t>
      </w:r>
    </w:p>
    <w:p w14:paraId="2008DFC1" w14:textId="15B5EBEA" w:rsidR="00640767" w:rsidRPr="003A5CAB" w:rsidRDefault="00D70D01" w:rsidP="00D06BAC">
      <w:pPr>
        <w:pStyle w:val="ListParagraph"/>
        <w:numPr>
          <w:ilvl w:val="0"/>
          <w:numId w:val="2"/>
        </w:numPr>
        <w:tabs>
          <w:tab w:val="left" w:pos="577"/>
          <w:tab w:val="left" w:pos="579"/>
        </w:tabs>
        <w:spacing w:after="200" w:line="250" w:lineRule="atLeast"/>
        <w:ind w:left="284" w:hanging="284"/>
        <w:jc w:val="both"/>
        <w:rPr>
          <w:sz w:val="19"/>
          <w:szCs w:val="19"/>
        </w:rPr>
      </w:pPr>
      <w:r>
        <w:rPr>
          <w:sz w:val="19"/>
          <w:szCs w:val="19"/>
        </w:rPr>
        <w:t>Reduced</w:t>
      </w:r>
      <w:r w:rsidR="006F4693" w:rsidRPr="003A5CAB">
        <w:rPr>
          <w:sz w:val="19"/>
          <w:szCs w:val="19"/>
        </w:rPr>
        <w:t xml:space="preserve"> genetic diversity associated with a small</w:t>
      </w:r>
      <w:r w:rsidR="006F4693" w:rsidRPr="003A5CAB">
        <w:rPr>
          <w:spacing w:val="-8"/>
          <w:sz w:val="19"/>
          <w:szCs w:val="19"/>
        </w:rPr>
        <w:t xml:space="preserve"> </w:t>
      </w:r>
      <w:r w:rsidR="006F4693" w:rsidRPr="003A5CAB">
        <w:rPr>
          <w:sz w:val="19"/>
          <w:szCs w:val="19"/>
        </w:rPr>
        <w:t>population</w:t>
      </w:r>
    </w:p>
    <w:p w14:paraId="3D3F57F7" w14:textId="77777777" w:rsidR="00640767" w:rsidRPr="003A5CAB" w:rsidRDefault="006F4693" w:rsidP="00D06BAC">
      <w:pPr>
        <w:pStyle w:val="ListParagraph"/>
        <w:numPr>
          <w:ilvl w:val="0"/>
          <w:numId w:val="2"/>
        </w:numPr>
        <w:tabs>
          <w:tab w:val="left" w:pos="577"/>
          <w:tab w:val="left" w:pos="579"/>
        </w:tabs>
        <w:spacing w:after="200" w:line="250" w:lineRule="atLeast"/>
        <w:ind w:left="284" w:hanging="284"/>
        <w:jc w:val="both"/>
        <w:rPr>
          <w:sz w:val="19"/>
          <w:szCs w:val="19"/>
        </w:rPr>
      </w:pPr>
      <w:r w:rsidRPr="003A5CAB">
        <w:rPr>
          <w:sz w:val="19"/>
          <w:szCs w:val="19"/>
        </w:rPr>
        <w:t>Lack of space availability for the captive population preventing the target population size being</w:t>
      </w:r>
      <w:r w:rsidRPr="003A5CAB">
        <w:rPr>
          <w:spacing w:val="-2"/>
          <w:sz w:val="19"/>
          <w:szCs w:val="19"/>
        </w:rPr>
        <w:t xml:space="preserve"> </w:t>
      </w:r>
      <w:r w:rsidRPr="003A5CAB">
        <w:rPr>
          <w:sz w:val="19"/>
          <w:szCs w:val="19"/>
        </w:rPr>
        <w:t>reached</w:t>
      </w:r>
    </w:p>
    <w:p w14:paraId="257D30CB" w14:textId="77777777" w:rsidR="00640767" w:rsidRPr="003A5CAB" w:rsidRDefault="006F4693" w:rsidP="00D06BAC">
      <w:pPr>
        <w:pStyle w:val="ListParagraph"/>
        <w:numPr>
          <w:ilvl w:val="0"/>
          <w:numId w:val="2"/>
        </w:numPr>
        <w:tabs>
          <w:tab w:val="left" w:pos="577"/>
          <w:tab w:val="left" w:pos="579"/>
        </w:tabs>
        <w:spacing w:after="200" w:line="250" w:lineRule="atLeast"/>
        <w:ind w:left="284" w:hanging="284"/>
        <w:jc w:val="both"/>
        <w:rPr>
          <w:sz w:val="19"/>
          <w:szCs w:val="19"/>
        </w:rPr>
      </w:pPr>
      <w:r w:rsidRPr="003A5CAB">
        <w:rPr>
          <w:sz w:val="19"/>
          <w:szCs w:val="19"/>
        </w:rPr>
        <w:t>Failure of captive releases transpiring due to operational constraints, resource limitations and/or inadequate numbers of fledglings</w:t>
      </w:r>
      <w:r w:rsidRPr="003A5CAB">
        <w:rPr>
          <w:spacing w:val="-2"/>
          <w:sz w:val="19"/>
          <w:szCs w:val="19"/>
        </w:rPr>
        <w:t xml:space="preserve"> </w:t>
      </w:r>
      <w:r w:rsidRPr="003A5CAB">
        <w:rPr>
          <w:sz w:val="19"/>
          <w:szCs w:val="19"/>
        </w:rPr>
        <w:t>available</w:t>
      </w:r>
    </w:p>
    <w:p w14:paraId="0C4AECED" w14:textId="36FF0028" w:rsidR="00640767" w:rsidRPr="003A5CAB" w:rsidRDefault="006F4693" w:rsidP="00D06BAC">
      <w:pPr>
        <w:pStyle w:val="ListParagraph"/>
        <w:numPr>
          <w:ilvl w:val="0"/>
          <w:numId w:val="2"/>
        </w:numPr>
        <w:tabs>
          <w:tab w:val="left" w:pos="577"/>
          <w:tab w:val="left" w:pos="579"/>
        </w:tabs>
        <w:spacing w:after="200" w:line="250" w:lineRule="atLeast"/>
        <w:ind w:left="284" w:hanging="284"/>
        <w:jc w:val="both"/>
        <w:rPr>
          <w:sz w:val="19"/>
          <w:szCs w:val="19"/>
        </w:rPr>
      </w:pPr>
      <w:r w:rsidRPr="003A5CAB">
        <w:rPr>
          <w:sz w:val="19"/>
          <w:szCs w:val="19"/>
        </w:rPr>
        <w:t xml:space="preserve">Low </w:t>
      </w:r>
      <w:r w:rsidR="00E973D8">
        <w:rPr>
          <w:sz w:val="19"/>
          <w:szCs w:val="19"/>
        </w:rPr>
        <w:t>fledgling</w:t>
      </w:r>
      <w:r w:rsidRPr="003A5CAB">
        <w:rPr>
          <w:sz w:val="19"/>
          <w:szCs w:val="19"/>
        </w:rPr>
        <w:t xml:space="preserve"> survival rates within</w:t>
      </w:r>
      <w:r w:rsidRPr="003A5CAB">
        <w:rPr>
          <w:spacing w:val="-3"/>
          <w:sz w:val="19"/>
          <w:szCs w:val="19"/>
        </w:rPr>
        <w:t xml:space="preserve"> </w:t>
      </w:r>
      <w:r w:rsidRPr="003A5CAB">
        <w:rPr>
          <w:sz w:val="19"/>
          <w:szCs w:val="19"/>
        </w:rPr>
        <w:t>captivity</w:t>
      </w:r>
      <w:r w:rsidR="00E973D8">
        <w:rPr>
          <w:sz w:val="19"/>
          <w:szCs w:val="19"/>
        </w:rPr>
        <w:t xml:space="preserve"> (historically but which has significantly improved in recent years and is no longer a barrier)</w:t>
      </w:r>
    </w:p>
    <w:p w14:paraId="2E928391" w14:textId="504CD4B2" w:rsidR="00640767" w:rsidRPr="003A5CAB" w:rsidRDefault="00E973D8" w:rsidP="00D06BAC">
      <w:pPr>
        <w:pStyle w:val="ListParagraph"/>
        <w:numPr>
          <w:ilvl w:val="0"/>
          <w:numId w:val="2"/>
        </w:numPr>
        <w:tabs>
          <w:tab w:val="left" w:pos="577"/>
          <w:tab w:val="left" w:pos="579"/>
          <w:tab w:val="left" w:pos="9214"/>
        </w:tabs>
        <w:spacing w:after="200" w:line="250" w:lineRule="atLeast"/>
        <w:ind w:left="284" w:hanging="284"/>
        <w:jc w:val="both"/>
        <w:rPr>
          <w:sz w:val="19"/>
          <w:szCs w:val="19"/>
        </w:rPr>
      </w:pPr>
      <w:r>
        <w:rPr>
          <w:sz w:val="19"/>
          <w:szCs w:val="19"/>
        </w:rPr>
        <w:t>Speculation that</w:t>
      </w:r>
      <w:r w:rsidR="006F4693" w:rsidRPr="003A5CAB">
        <w:rPr>
          <w:sz w:val="19"/>
          <w:szCs w:val="19"/>
        </w:rPr>
        <w:t xml:space="preserve"> wild birds </w:t>
      </w:r>
      <w:r>
        <w:rPr>
          <w:sz w:val="19"/>
          <w:szCs w:val="19"/>
        </w:rPr>
        <w:t xml:space="preserve">are dependent </w:t>
      </w:r>
      <w:r w:rsidR="006F4693" w:rsidRPr="003A5CAB">
        <w:rPr>
          <w:sz w:val="19"/>
          <w:szCs w:val="19"/>
        </w:rPr>
        <w:t>on supplementary food</w:t>
      </w:r>
      <w:r w:rsidR="00D70D01">
        <w:rPr>
          <w:sz w:val="19"/>
          <w:szCs w:val="19"/>
        </w:rPr>
        <w:t xml:space="preserve"> </w:t>
      </w:r>
      <w:r w:rsidR="00825FD5" w:rsidRPr="003A5CAB">
        <w:rPr>
          <w:sz w:val="19"/>
          <w:szCs w:val="19"/>
        </w:rPr>
        <w:t xml:space="preserve">in the breeding grounds </w:t>
      </w:r>
      <w:r w:rsidR="00D70D01">
        <w:rPr>
          <w:sz w:val="19"/>
          <w:szCs w:val="19"/>
        </w:rPr>
        <w:t>—</w:t>
      </w:r>
      <w:r w:rsidR="000E27FD" w:rsidRPr="003A5CAB">
        <w:rPr>
          <w:sz w:val="19"/>
          <w:szCs w:val="19"/>
        </w:rPr>
        <w:t xml:space="preserve"> due to limited wild food availability</w:t>
      </w:r>
      <w:r w:rsidR="00825FD5">
        <w:rPr>
          <w:sz w:val="19"/>
          <w:szCs w:val="19"/>
        </w:rPr>
        <w:t xml:space="preserve"> —</w:t>
      </w:r>
      <w:r w:rsidR="006F4693" w:rsidRPr="003A5CAB">
        <w:rPr>
          <w:sz w:val="19"/>
          <w:szCs w:val="19"/>
        </w:rPr>
        <w:t xml:space="preserve"> which may be affecting foraging behaviours and</w:t>
      </w:r>
      <w:r w:rsidR="006F4693" w:rsidRPr="003A5CAB">
        <w:rPr>
          <w:spacing w:val="-4"/>
          <w:sz w:val="19"/>
          <w:szCs w:val="19"/>
        </w:rPr>
        <w:t xml:space="preserve"> </w:t>
      </w:r>
      <w:r w:rsidR="006F4693" w:rsidRPr="003A5CAB">
        <w:rPr>
          <w:sz w:val="19"/>
          <w:szCs w:val="19"/>
        </w:rPr>
        <w:t>survival</w:t>
      </w:r>
    </w:p>
    <w:p w14:paraId="10C46000" w14:textId="2EBFE7DD" w:rsidR="00640767" w:rsidRPr="003A5CAB" w:rsidRDefault="00046093" w:rsidP="00D06BAC">
      <w:pPr>
        <w:pStyle w:val="ListParagraph"/>
        <w:numPr>
          <w:ilvl w:val="0"/>
          <w:numId w:val="2"/>
        </w:numPr>
        <w:tabs>
          <w:tab w:val="left" w:pos="577"/>
          <w:tab w:val="left" w:pos="579"/>
        </w:tabs>
        <w:spacing w:after="200" w:line="250" w:lineRule="atLeast"/>
        <w:ind w:left="284" w:hanging="284"/>
        <w:rPr>
          <w:sz w:val="19"/>
          <w:szCs w:val="19"/>
        </w:rPr>
      </w:pPr>
      <w:r w:rsidRPr="003A5CAB">
        <w:rPr>
          <w:sz w:val="19"/>
          <w:szCs w:val="19"/>
        </w:rPr>
        <w:t>C</w:t>
      </w:r>
      <w:r w:rsidR="006F4693" w:rsidRPr="003A5CAB">
        <w:rPr>
          <w:sz w:val="19"/>
          <w:szCs w:val="19"/>
        </w:rPr>
        <w:t>limate conditions in captivity which may impact breeding</w:t>
      </w:r>
      <w:r w:rsidR="006F4693" w:rsidRPr="003A5CAB">
        <w:rPr>
          <w:spacing w:val="-9"/>
          <w:sz w:val="19"/>
          <w:szCs w:val="19"/>
        </w:rPr>
        <w:t xml:space="preserve"> </w:t>
      </w:r>
      <w:r w:rsidR="006F4693" w:rsidRPr="003A5CAB">
        <w:rPr>
          <w:sz w:val="19"/>
          <w:szCs w:val="19"/>
        </w:rPr>
        <w:t>success</w:t>
      </w:r>
    </w:p>
    <w:p w14:paraId="29D7FD6F" w14:textId="33933F64" w:rsidR="00640767" w:rsidRPr="00E973D8" w:rsidRDefault="006F4693" w:rsidP="00D06BAC">
      <w:pPr>
        <w:pStyle w:val="ListParagraph"/>
        <w:numPr>
          <w:ilvl w:val="0"/>
          <w:numId w:val="2"/>
        </w:numPr>
        <w:tabs>
          <w:tab w:val="left" w:pos="577"/>
          <w:tab w:val="left" w:pos="579"/>
        </w:tabs>
        <w:spacing w:after="200" w:line="250" w:lineRule="atLeast"/>
        <w:ind w:left="284" w:hanging="284"/>
        <w:jc w:val="both"/>
        <w:rPr>
          <w:sz w:val="19"/>
          <w:szCs w:val="19"/>
        </w:rPr>
      </w:pPr>
      <w:r w:rsidRPr="003A5CAB">
        <w:rPr>
          <w:sz w:val="19"/>
          <w:szCs w:val="19"/>
        </w:rPr>
        <w:t xml:space="preserve">Lack of advances in </w:t>
      </w:r>
      <w:r w:rsidR="00FB62A5">
        <w:rPr>
          <w:sz w:val="19"/>
          <w:szCs w:val="19"/>
        </w:rPr>
        <w:t xml:space="preserve">battery </w:t>
      </w:r>
      <w:r w:rsidRPr="003A5CAB">
        <w:rPr>
          <w:sz w:val="19"/>
          <w:szCs w:val="19"/>
        </w:rPr>
        <w:t>technology</w:t>
      </w:r>
      <w:r w:rsidR="00932BFD">
        <w:rPr>
          <w:sz w:val="19"/>
          <w:szCs w:val="19"/>
        </w:rPr>
        <w:t xml:space="preserve"> </w:t>
      </w:r>
      <w:r w:rsidR="00FB62A5">
        <w:rPr>
          <w:sz w:val="19"/>
          <w:szCs w:val="19"/>
        </w:rPr>
        <w:t>which would allow</w:t>
      </w:r>
      <w:r w:rsidRPr="003A5CAB">
        <w:rPr>
          <w:sz w:val="19"/>
          <w:szCs w:val="19"/>
        </w:rPr>
        <w:t xml:space="preserve"> OBPs to be tracked </w:t>
      </w:r>
      <w:r w:rsidR="000E27FD" w:rsidRPr="003A5CAB">
        <w:rPr>
          <w:sz w:val="19"/>
          <w:szCs w:val="19"/>
        </w:rPr>
        <w:t>over large distances</w:t>
      </w:r>
      <w:r w:rsidRPr="003A5CAB">
        <w:rPr>
          <w:sz w:val="19"/>
          <w:szCs w:val="19"/>
        </w:rPr>
        <w:t xml:space="preserve"> to increase knowledge of key aspects of </w:t>
      </w:r>
      <w:r w:rsidR="00FB62A5">
        <w:rPr>
          <w:sz w:val="19"/>
          <w:szCs w:val="19"/>
        </w:rPr>
        <w:t>their</w:t>
      </w:r>
      <w:r w:rsidR="00FB62A5" w:rsidRPr="003A5CAB">
        <w:rPr>
          <w:sz w:val="19"/>
          <w:szCs w:val="19"/>
        </w:rPr>
        <w:t xml:space="preserve"> </w:t>
      </w:r>
      <w:r w:rsidRPr="003A5CAB">
        <w:rPr>
          <w:sz w:val="19"/>
          <w:szCs w:val="19"/>
        </w:rPr>
        <w:t>ecology, habitat use and threats to</w:t>
      </w:r>
      <w:r w:rsidRPr="003A5CAB">
        <w:rPr>
          <w:spacing w:val="-5"/>
          <w:sz w:val="19"/>
          <w:szCs w:val="19"/>
        </w:rPr>
        <w:t xml:space="preserve"> </w:t>
      </w:r>
      <w:r w:rsidRPr="003A5CAB">
        <w:rPr>
          <w:sz w:val="19"/>
          <w:szCs w:val="19"/>
        </w:rPr>
        <w:t>survival</w:t>
      </w:r>
    </w:p>
    <w:p w14:paraId="5E22488A" w14:textId="556BA01B" w:rsidR="00640767" w:rsidRPr="003A5CAB" w:rsidRDefault="00802FFA" w:rsidP="00D06BAC">
      <w:pPr>
        <w:pStyle w:val="ListParagraph"/>
        <w:numPr>
          <w:ilvl w:val="0"/>
          <w:numId w:val="2"/>
        </w:numPr>
        <w:tabs>
          <w:tab w:val="left" w:pos="577"/>
          <w:tab w:val="left" w:pos="579"/>
        </w:tabs>
        <w:spacing w:after="200" w:line="250" w:lineRule="atLeast"/>
        <w:ind w:left="284" w:hanging="284"/>
        <w:jc w:val="both"/>
        <w:rPr>
          <w:sz w:val="19"/>
          <w:szCs w:val="19"/>
        </w:rPr>
      </w:pPr>
      <w:r>
        <w:rPr>
          <w:sz w:val="19"/>
          <w:szCs w:val="19"/>
        </w:rPr>
        <w:t xml:space="preserve">The </w:t>
      </w:r>
      <w:r w:rsidR="006F4693" w:rsidRPr="003A5CAB">
        <w:rPr>
          <w:sz w:val="19"/>
          <w:szCs w:val="19"/>
        </w:rPr>
        <w:t>effectiveness, commitment and cohesiveness of the OBPRT</w:t>
      </w:r>
      <w:r>
        <w:rPr>
          <w:sz w:val="19"/>
          <w:szCs w:val="19"/>
        </w:rPr>
        <w:t xml:space="preserve"> has varied</w:t>
      </w:r>
      <w:r w:rsidR="006F4693" w:rsidRPr="003A5CAB">
        <w:rPr>
          <w:sz w:val="19"/>
          <w:szCs w:val="19"/>
        </w:rPr>
        <w:t xml:space="preserve"> at</w:t>
      </w:r>
      <w:r w:rsidR="006F4693" w:rsidRPr="003A5CAB">
        <w:rPr>
          <w:spacing w:val="-7"/>
          <w:sz w:val="19"/>
          <w:szCs w:val="19"/>
        </w:rPr>
        <w:t xml:space="preserve"> </w:t>
      </w:r>
      <w:r w:rsidR="006F4693" w:rsidRPr="003A5CAB">
        <w:rPr>
          <w:sz w:val="19"/>
          <w:szCs w:val="19"/>
        </w:rPr>
        <w:t>times</w:t>
      </w:r>
    </w:p>
    <w:p w14:paraId="62C9FA9E" w14:textId="48328FB7" w:rsidR="00640767" w:rsidRPr="003A5CAB" w:rsidRDefault="00900D29" w:rsidP="00D06BAC">
      <w:pPr>
        <w:pStyle w:val="ListParagraph"/>
        <w:numPr>
          <w:ilvl w:val="0"/>
          <w:numId w:val="2"/>
        </w:numPr>
        <w:tabs>
          <w:tab w:val="left" w:pos="577"/>
          <w:tab w:val="left" w:pos="579"/>
        </w:tabs>
        <w:spacing w:after="200" w:line="250" w:lineRule="atLeast"/>
        <w:ind w:left="284" w:hanging="284"/>
        <w:jc w:val="both"/>
        <w:rPr>
          <w:sz w:val="19"/>
          <w:szCs w:val="19"/>
        </w:rPr>
      </w:pPr>
      <w:r>
        <w:rPr>
          <w:sz w:val="19"/>
          <w:szCs w:val="19"/>
        </w:rPr>
        <w:t>C</w:t>
      </w:r>
      <w:r w:rsidR="00EE6681" w:rsidRPr="003A5CAB">
        <w:rPr>
          <w:sz w:val="19"/>
          <w:szCs w:val="19"/>
        </w:rPr>
        <w:t xml:space="preserve">hallenges associated with the </w:t>
      </w:r>
      <w:r w:rsidR="006F4693" w:rsidRPr="003A5CAB">
        <w:rPr>
          <w:sz w:val="19"/>
          <w:szCs w:val="19"/>
        </w:rPr>
        <w:t xml:space="preserve">integrated management, governance and delivery of recovery efforts spanning multiple </w:t>
      </w:r>
      <w:r w:rsidR="000D5E07" w:rsidRPr="003A5CAB">
        <w:rPr>
          <w:sz w:val="19"/>
          <w:szCs w:val="19"/>
        </w:rPr>
        <w:t>s</w:t>
      </w:r>
      <w:r w:rsidR="006F4693" w:rsidRPr="003A5CAB">
        <w:rPr>
          <w:sz w:val="19"/>
          <w:szCs w:val="19"/>
        </w:rPr>
        <w:t>tates and</w:t>
      </w:r>
      <w:r w:rsidR="006F4693" w:rsidRPr="003A5CAB">
        <w:rPr>
          <w:spacing w:val="-16"/>
          <w:sz w:val="19"/>
          <w:szCs w:val="19"/>
        </w:rPr>
        <w:t xml:space="preserve"> </w:t>
      </w:r>
      <w:r w:rsidR="006F4693" w:rsidRPr="003A5CAB">
        <w:rPr>
          <w:sz w:val="19"/>
          <w:szCs w:val="19"/>
        </w:rPr>
        <w:t>jurisdictions</w:t>
      </w:r>
    </w:p>
    <w:p w14:paraId="29729EB4" w14:textId="77777777" w:rsidR="00640767" w:rsidRPr="003A5CAB" w:rsidRDefault="006F4693" w:rsidP="00D06BAC">
      <w:pPr>
        <w:pStyle w:val="ListParagraph"/>
        <w:numPr>
          <w:ilvl w:val="0"/>
          <w:numId w:val="2"/>
        </w:numPr>
        <w:tabs>
          <w:tab w:val="left" w:pos="577"/>
          <w:tab w:val="left" w:pos="579"/>
        </w:tabs>
        <w:spacing w:after="200" w:line="250" w:lineRule="atLeast"/>
        <w:ind w:left="284" w:hanging="284"/>
        <w:jc w:val="both"/>
        <w:rPr>
          <w:sz w:val="19"/>
          <w:szCs w:val="19"/>
        </w:rPr>
      </w:pPr>
      <w:r w:rsidRPr="003A5CAB">
        <w:rPr>
          <w:sz w:val="19"/>
          <w:szCs w:val="19"/>
        </w:rPr>
        <w:t>Short timeframes between the need to develop and finalise protocols, make decisions and implement recovery</w:t>
      </w:r>
      <w:r w:rsidRPr="003A5CAB">
        <w:rPr>
          <w:spacing w:val="-1"/>
          <w:sz w:val="19"/>
          <w:szCs w:val="19"/>
        </w:rPr>
        <w:t xml:space="preserve"> </w:t>
      </w:r>
      <w:r w:rsidRPr="003A5CAB">
        <w:rPr>
          <w:sz w:val="19"/>
          <w:szCs w:val="19"/>
        </w:rPr>
        <w:t>actions</w:t>
      </w:r>
    </w:p>
    <w:p w14:paraId="6BDCD11D" w14:textId="2E887E4B" w:rsidR="00640767" w:rsidRPr="003A5CAB" w:rsidRDefault="006F4693" w:rsidP="00D06BAC">
      <w:pPr>
        <w:pStyle w:val="ListParagraph"/>
        <w:numPr>
          <w:ilvl w:val="0"/>
          <w:numId w:val="2"/>
        </w:numPr>
        <w:tabs>
          <w:tab w:val="left" w:pos="577"/>
          <w:tab w:val="left" w:pos="579"/>
        </w:tabs>
        <w:spacing w:after="200" w:line="250" w:lineRule="atLeast"/>
        <w:ind w:left="284" w:hanging="284"/>
        <w:jc w:val="both"/>
        <w:rPr>
          <w:sz w:val="19"/>
          <w:szCs w:val="19"/>
        </w:rPr>
      </w:pPr>
      <w:r w:rsidRPr="003A5CAB">
        <w:rPr>
          <w:sz w:val="19"/>
          <w:szCs w:val="19"/>
        </w:rPr>
        <w:t>Decline in volunteer support</w:t>
      </w:r>
      <w:r w:rsidR="000E27FD" w:rsidRPr="003A5CAB">
        <w:rPr>
          <w:sz w:val="19"/>
          <w:szCs w:val="19"/>
        </w:rPr>
        <w:t xml:space="preserve"> in some areas, particularly mainland regions where birds are no longer being detected</w:t>
      </w:r>
    </w:p>
    <w:p w14:paraId="27EE6419" w14:textId="77777777" w:rsidR="00640767" w:rsidRPr="003A5CAB" w:rsidRDefault="006F4693" w:rsidP="00D06BAC">
      <w:pPr>
        <w:pStyle w:val="ListParagraph"/>
        <w:numPr>
          <w:ilvl w:val="0"/>
          <w:numId w:val="2"/>
        </w:numPr>
        <w:tabs>
          <w:tab w:val="left" w:pos="577"/>
          <w:tab w:val="left" w:pos="579"/>
        </w:tabs>
        <w:spacing w:after="200" w:line="250" w:lineRule="atLeast"/>
        <w:ind w:left="284" w:hanging="284"/>
        <w:jc w:val="both"/>
        <w:rPr>
          <w:sz w:val="19"/>
          <w:szCs w:val="19"/>
        </w:rPr>
      </w:pPr>
      <w:r w:rsidRPr="003A5CAB">
        <w:rPr>
          <w:sz w:val="19"/>
          <w:szCs w:val="19"/>
        </w:rPr>
        <w:t>Lack of understanding surrounding key factors responsible for population</w:t>
      </w:r>
      <w:r w:rsidRPr="003A5CAB">
        <w:rPr>
          <w:spacing w:val="-10"/>
          <w:sz w:val="19"/>
          <w:szCs w:val="19"/>
        </w:rPr>
        <w:t xml:space="preserve"> </w:t>
      </w:r>
      <w:r w:rsidRPr="003A5CAB">
        <w:rPr>
          <w:sz w:val="19"/>
          <w:szCs w:val="19"/>
        </w:rPr>
        <w:t>declines</w:t>
      </w:r>
    </w:p>
    <w:p w14:paraId="45F5033B" w14:textId="20BF383B" w:rsidR="00640767" w:rsidRPr="006A76EA" w:rsidRDefault="006F4693" w:rsidP="005E0FDD">
      <w:pPr>
        <w:pStyle w:val="ListParagraph"/>
        <w:numPr>
          <w:ilvl w:val="0"/>
          <w:numId w:val="2"/>
        </w:numPr>
        <w:tabs>
          <w:tab w:val="left" w:pos="577"/>
          <w:tab w:val="left" w:pos="579"/>
        </w:tabs>
        <w:spacing w:after="200" w:line="250" w:lineRule="atLeast"/>
        <w:ind w:left="284" w:hanging="284"/>
        <w:jc w:val="both"/>
        <w:rPr>
          <w:sz w:val="19"/>
          <w:szCs w:val="19"/>
        </w:rPr>
      </w:pPr>
      <w:r w:rsidRPr="003A5CAB">
        <w:rPr>
          <w:sz w:val="19"/>
          <w:szCs w:val="19"/>
        </w:rPr>
        <w:t>Lack of appropriate, timely data analyses and absence of a centralised, dynamic</w:t>
      </w:r>
      <w:r w:rsidRPr="003A5CAB">
        <w:rPr>
          <w:spacing w:val="-17"/>
          <w:sz w:val="19"/>
          <w:szCs w:val="19"/>
        </w:rPr>
        <w:t xml:space="preserve"> </w:t>
      </w:r>
      <w:r w:rsidRPr="003A5CAB">
        <w:rPr>
          <w:sz w:val="19"/>
          <w:szCs w:val="19"/>
        </w:rPr>
        <w:t>database</w:t>
      </w:r>
    </w:p>
    <w:p w14:paraId="168D5729" w14:textId="77777777" w:rsidR="00640767" w:rsidRPr="003A5CAB" w:rsidRDefault="006F4693" w:rsidP="005E0FDD">
      <w:pPr>
        <w:pStyle w:val="BodyText"/>
        <w:spacing w:after="200" w:line="250" w:lineRule="atLeast"/>
      </w:pPr>
      <w:r w:rsidRPr="003A5CAB">
        <w:t>Available evidence implies that OBP recovery will now rely on:</w:t>
      </w:r>
    </w:p>
    <w:p w14:paraId="3700B51D" w14:textId="77777777" w:rsidR="00640767" w:rsidRPr="003A5CAB" w:rsidRDefault="006F4693" w:rsidP="00D06BAC">
      <w:pPr>
        <w:pStyle w:val="ListParagraph"/>
        <w:numPr>
          <w:ilvl w:val="0"/>
          <w:numId w:val="2"/>
        </w:numPr>
        <w:tabs>
          <w:tab w:val="left" w:pos="579"/>
        </w:tabs>
        <w:spacing w:after="200" w:line="250" w:lineRule="atLeast"/>
        <w:ind w:left="284" w:hanging="284"/>
        <w:jc w:val="both"/>
        <w:rPr>
          <w:sz w:val="19"/>
          <w:szCs w:val="19"/>
        </w:rPr>
      </w:pPr>
      <w:r w:rsidRPr="003A5CAB">
        <w:rPr>
          <w:sz w:val="19"/>
          <w:szCs w:val="19"/>
        </w:rPr>
        <w:t>Population supplementation from an effective captive-breeding program, using strategies that have the greatest impact on wild population size and the least impact on effective captive population</w:t>
      </w:r>
      <w:r w:rsidRPr="003A5CAB">
        <w:rPr>
          <w:spacing w:val="-2"/>
          <w:sz w:val="19"/>
          <w:szCs w:val="19"/>
        </w:rPr>
        <w:t xml:space="preserve"> </w:t>
      </w:r>
      <w:r w:rsidRPr="003A5CAB">
        <w:rPr>
          <w:sz w:val="19"/>
          <w:szCs w:val="19"/>
        </w:rPr>
        <w:t>size</w:t>
      </w:r>
    </w:p>
    <w:p w14:paraId="3130DA59" w14:textId="4561BD9D" w:rsidR="00640767" w:rsidRPr="003A5CAB" w:rsidRDefault="006F4693" w:rsidP="00D06BAC">
      <w:pPr>
        <w:pStyle w:val="ListParagraph"/>
        <w:numPr>
          <w:ilvl w:val="0"/>
          <w:numId w:val="2"/>
        </w:numPr>
        <w:tabs>
          <w:tab w:val="left" w:pos="579"/>
        </w:tabs>
        <w:spacing w:after="200" w:line="250" w:lineRule="atLeast"/>
        <w:ind w:left="284" w:hanging="284"/>
        <w:jc w:val="both"/>
        <w:rPr>
          <w:sz w:val="19"/>
          <w:szCs w:val="19"/>
        </w:rPr>
      </w:pPr>
      <w:r w:rsidRPr="003A5CAB">
        <w:rPr>
          <w:sz w:val="19"/>
          <w:szCs w:val="19"/>
        </w:rPr>
        <w:t>Identification</w:t>
      </w:r>
      <w:r w:rsidRPr="003A5CAB">
        <w:rPr>
          <w:spacing w:val="-6"/>
          <w:sz w:val="19"/>
          <w:szCs w:val="19"/>
        </w:rPr>
        <w:t xml:space="preserve"> </w:t>
      </w:r>
      <w:r w:rsidRPr="003A5CAB">
        <w:rPr>
          <w:sz w:val="19"/>
          <w:szCs w:val="19"/>
        </w:rPr>
        <w:t>and</w:t>
      </w:r>
      <w:r w:rsidRPr="003A5CAB">
        <w:rPr>
          <w:spacing w:val="-9"/>
          <w:sz w:val="19"/>
          <w:szCs w:val="19"/>
        </w:rPr>
        <w:t xml:space="preserve"> </w:t>
      </w:r>
      <w:r w:rsidRPr="003A5CAB">
        <w:rPr>
          <w:sz w:val="19"/>
          <w:szCs w:val="19"/>
        </w:rPr>
        <w:t>effective</w:t>
      </w:r>
      <w:r w:rsidRPr="003A5CAB">
        <w:rPr>
          <w:spacing w:val="-9"/>
          <w:sz w:val="19"/>
          <w:szCs w:val="19"/>
        </w:rPr>
        <w:t xml:space="preserve"> </w:t>
      </w:r>
      <w:r w:rsidRPr="003A5CAB">
        <w:rPr>
          <w:sz w:val="19"/>
          <w:szCs w:val="19"/>
        </w:rPr>
        <w:t>treatment</w:t>
      </w:r>
      <w:r w:rsidRPr="003A5CAB">
        <w:rPr>
          <w:spacing w:val="-10"/>
          <w:sz w:val="19"/>
          <w:szCs w:val="19"/>
        </w:rPr>
        <w:t xml:space="preserve"> </w:t>
      </w:r>
      <w:r w:rsidRPr="003A5CAB">
        <w:rPr>
          <w:sz w:val="19"/>
          <w:szCs w:val="19"/>
        </w:rPr>
        <w:t>of</w:t>
      </w:r>
      <w:r w:rsidRPr="003A5CAB">
        <w:rPr>
          <w:spacing w:val="-9"/>
          <w:sz w:val="19"/>
          <w:szCs w:val="19"/>
        </w:rPr>
        <w:t xml:space="preserve"> </w:t>
      </w:r>
      <w:r w:rsidRPr="003A5CAB">
        <w:rPr>
          <w:sz w:val="19"/>
          <w:szCs w:val="19"/>
        </w:rPr>
        <w:t>the</w:t>
      </w:r>
      <w:r w:rsidRPr="003A5CAB">
        <w:rPr>
          <w:spacing w:val="-10"/>
          <w:sz w:val="19"/>
          <w:szCs w:val="19"/>
        </w:rPr>
        <w:t xml:space="preserve"> </w:t>
      </w:r>
      <w:r w:rsidRPr="003A5CAB">
        <w:rPr>
          <w:sz w:val="19"/>
          <w:szCs w:val="19"/>
        </w:rPr>
        <w:t>causes</w:t>
      </w:r>
      <w:r w:rsidRPr="003A5CAB">
        <w:rPr>
          <w:spacing w:val="-7"/>
          <w:sz w:val="19"/>
          <w:szCs w:val="19"/>
        </w:rPr>
        <w:t xml:space="preserve"> </w:t>
      </w:r>
      <w:r w:rsidRPr="003A5CAB">
        <w:rPr>
          <w:sz w:val="19"/>
          <w:szCs w:val="19"/>
        </w:rPr>
        <w:t>of</w:t>
      </w:r>
      <w:r w:rsidRPr="003A5CAB">
        <w:rPr>
          <w:spacing w:val="-9"/>
          <w:sz w:val="19"/>
          <w:szCs w:val="19"/>
        </w:rPr>
        <w:t xml:space="preserve"> </w:t>
      </w:r>
      <w:r w:rsidRPr="003A5CAB">
        <w:rPr>
          <w:sz w:val="19"/>
          <w:szCs w:val="19"/>
        </w:rPr>
        <w:t>low</w:t>
      </w:r>
      <w:r w:rsidRPr="003A5CAB">
        <w:rPr>
          <w:spacing w:val="-8"/>
          <w:sz w:val="19"/>
          <w:szCs w:val="19"/>
        </w:rPr>
        <w:t xml:space="preserve"> </w:t>
      </w:r>
      <w:r w:rsidRPr="003A5CAB">
        <w:rPr>
          <w:sz w:val="19"/>
          <w:szCs w:val="19"/>
        </w:rPr>
        <w:t>female</w:t>
      </w:r>
      <w:r w:rsidRPr="003A5CAB">
        <w:rPr>
          <w:spacing w:val="-9"/>
          <w:sz w:val="19"/>
          <w:szCs w:val="19"/>
        </w:rPr>
        <w:t xml:space="preserve"> </w:t>
      </w:r>
      <w:r w:rsidRPr="003A5CAB">
        <w:rPr>
          <w:sz w:val="19"/>
          <w:szCs w:val="19"/>
        </w:rPr>
        <w:t>survival,</w:t>
      </w:r>
      <w:r w:rsidRPr="003A5CAB">
        <w:rPr>
          <w:spacing w:val="-8"/>
          <w:sz w:val="19"/>
          <w:szCs w:val="19"/>
        </w:rPr>
        <w:t xml:space="preserve"> </w:t>
      </w:r>
      <w:r w:rsidRPr="003A5CAB">
        <w:rPr>
          <w:sz w:val="19"/>
          <w:szCs w:val="19"/>
        </w:rPr>
        <w:t>noting</w:t>
      </w:r>
      <w:r w:rsidRPr="003A5CAB">
        <w:rPr>
          <w:spacing w:val="-9"/>
          <w:sz w:val="19"/>
          <w:szCs w:val="19"/>
        </w:rPr>
        <w:t xml:space="preserve"> </w:t>
      </w:r>
      <w:r w:rsidRPr="003A5CAB">
        <w:rPr>
          <w:sz w:val="19"/>
          <w:szCs w:val="19"/>
        </w:rPr>
        <w:t>mortality may occur year-round (data may have previously been misinterpreted as low female breeding</w:t>
      </w:r>
      <w:r w:rsidRPr="003A5CAB">
        <w:rPr>
          <w:spacing w:val="-1"/>
          <w:sz w:val="19"/>
          <w:szCs w:val="19"/>
        </w:rPr>
        <w:t xml:space="preserve"> </w:t>
      </w:r>
      <w:r w:rsidRPr="003A5CAB">
        <w:rPr>
          <w:sz w:val="19"/>
          <w:szCs w:val="19"/>
        </w:rPr>
        <w:t>participation</w:t>
      </w:r>
      <w:r w:rsidR="003A5CAB" w:rsidRPr="003A5CAB">
        <w:rPr>
          <w:sz w:val="19"/>
          <w:szCs w:val="19"/>
        </w:rPr>
        <w:t>)</w:t>
      </w:r>
    </w:p>
    <w:p w14:paraId="3A3566BE" w14:textId="1AF4252F" w:rsidR="00640767" w:rsidRPr="003A5CAB" w:rsidRDefault="006F4693" w:rsidP="00D06BAC">
      <w:pPr>
        <w:pStyle w:val="ListParagraph"/>
        <w:numPr>
          <w:ilvl w:val="0"/>
          <w:numId w:val="2"/>
        </w:numPr>
        <w:tabs>
          <w:tab w:val="left" w:pos="579"/>
        </w:tabs>
        <w:spacing w:after="200" w:line="250" w:lineRule="atLeast"/>
        <w:ind w:left="284" w:hanging="284"/>
        <w:jc w:val="both"/>
        <w:rPr>
          <w:sz w:val="19"/>
          <w:szCs w:val="19"/>
        </w:rPr>
      </w:pPr>
      <w:r w:rsidRPr="003A5CAB">
        <w:rPr>
          <w:sz w:val="19"/>
          <w:szCs w:val="19"/>
        </w:rPr>
        <w:t>Identification</w:t>
      </w:r>
      <w:r w:rsidRPr="003A5CAB">
        <w:rPr>
          <w:spacing w:val="-11"/>
          <w:sz w:val="19"/>
          <w:szCs w:val="19"/>
        </w:rPr>
        <w:t xml:space="preserve"> </w:t>
      </w:r>
      <w:r w:rsidRPr="003A5CAB">
        <w:rPr>
          <w:sz w:val="19"/>
          <w:szCs w:val="19"/>
        </w:rPr>
        <w:t>and</w:t>
      </w:r>
      <w:r w:rsidRPr="003A5CAB">
        <w:rPr>
          <w:spacing w:val="-14"/>
          <w:sz w:val="19"/>
          <w:szCs w:val="19"/>
        </w:rPr>
        <w:t xml:space="preserve"> </w:t>
      </w:r>
      <w:r w:rsidRPr="003A5CAB">
        <w:rPr>
          <w:sz w:val="19"/>
          <w:szCs w:val="19"/>
        </w:rPr>
        <w:t>effective</w:t>
      </w:r>
      <w:r w:rsidRPr="003A5CAB">
        <w:rPr>
          <w:spacing w:val="-14"/>
          <w:sz w:val="19"/>
          <w:szCs w:val="19"/>
        </w:rPr>
        <w:t xml:space="preserve"> </w:t>
      </w:r>
      <w:r w:rsidRPr="003A5CAB">
        <w:rPr>
          <w:sz w:val="19"/>
          <w:szCs w:val="19"/>
        </w:rPr>
        <w:t>treatment</w:t>
      </w:r>
      <w:r w:rsidRPr="003A5CAB">
        <w:rPr>
          <w:spacing w:val="-14"/>
          <w:sz w:val="19"/>
          <w:szCs w:val="19"/>
        </w:rPr>
        <w:t xml:space="preserve"> </w:t>
      </w:r>
      <w:r w:rsidRPr="003A5CAB">
        <w:rPr>
          <w:sz w:val="19"/>
          <w:szCs w:val="19"/>
        </w:rPr>
        <w:t>of</w:t>
      </w:r>
      <w:r w:rsidRPr="003A5CAB">
        <w:rPr>
          <w:spacing w:val="-13"/>
          <w:sz w:val="19"/>
          <w:szCs w:val="19"/>
        </w:rPr>
        <w:t xml:space="preserve"> </w:t>
      </w:r>
      <w:r w:rsidRPr="003A5CAB">
        <w:rPr>
          <w:sz w:val="19"/>
          <w:szCs w:val="19"/>
        </w:rPr>
        <w:t>the</w:t>
      </w:r>
      <w:r w:rsidRPr="003A5CAB">
        <w:rPr>
          <w:spacing w:val="-14"/>
          <w:sz w:val="19"/>
          <w:szCs w:val="19"/>
        </w:rPr>
        <w:t xml:space="preserve"> </w:t>
      </w:r>
      <w:r w:rsidRPr="003A5CAB">
        <w:rPr>
          <w:sz w:val="19"/>
          <w:szCs w:val="19"/>
        </w:rPr>
        <w:t>causes</w:t>
      </w:r>
      <w:r w:rsidRPr="003A5CAB">
        <w:rPr>
          <w:spacing w:val="-12"/>
          <w:sz w:val="19"/>
          <w:szCs w:val="19"/>
        </w:rPr>
        <w:t xml:space="preserve"> </w:t>
      </w:r>
      <w:r w:rsidRPr="003A5CAB">
        <w:rPr>
          <w:sz w:val="19"/>
          <w:szCs w:val="19"/>
        </w:rPr>
        <w:t>of</w:t>
      </w:r>
      <w:r w:rsidRPr="003A5CAB">
        <w:rPr>
          <w:spacing w:val="-13"/>
          <w:sz w:val="19"/>
          <w:szCs w:val="19"/>
        </w:rPr>
        <w:t xml:space="preserve"> </w:t>
      </w:r>
      <w:r w:rsidRPr="003A5CAB">
        <w:rPr>
          <w:sz w:val="19"/>
          <w:szCs w:val="19"/>
        </w:rPr>
        <w:t>low</w:t>
      </w:r>
      <w:r w:rsidRPr="003A5CAB">
        <w:rPr>
          <w:spacing w:val="-13"/>
          <w:sz w:val="19"/>
          <w:szCs w:val="19"/>
        </w:rPr>
        <w:t xml:space="preserve"> </w:t>
      </w:r>
      <w:r w:rsidRPr="003A5CAB">
        <w:rPr>
          <w:sz w:val="19"/>
          <w:szCs w:val="19"/>
        </w:rPr>
        <w:t>juvenile</w:t>
      </w:r>
      <w:r w:rsidRPr="003A5CAB">
        <w:rPr>
          <w:spacing w:val="-14"/>
          <w:sz w:val="19"/>
          <w:szCs w:val="19"/>
        </w:rPr>
        <w:t xml:space="preserve"> </w:t>
      </w:r>
      <w:r w:rsidRPr="003A5CAB">
        <w:rPr>
          <w:sz w:val="19"/>
          <w:szCs w:val="19"/>
        </w:rPr>
        <w:t>survival</w:t>
      </w:r>
      <w:r w:rsidRPr="003A5CAB">
        <w:rPr>
          <w:spacing w:val="-15"/>
          <w:sz w:val="19"/>
          <w:szCs w:val="19"/>
        </w:rPr>
        <w:t xml:space="preserve"> </w:t>
      </w:r>
      <w:r w:rsidRPr="003A5CAB">
        <w:rPr>
          <w:sz w:val="19"/>
          <w:szCs w:val="19"/>
        </w:rPr>
        <w:t>during</w:t>
      </w:r>
      <w:r w:rsidRPr="003A5CAB">
        <w:rPr>
          <w:spacing w:val="-14"/>
          <w:sz w:val="19"/>
          <w:szCs w:val="19"/>
        </w:rPr>
        <w:t xml:space="preserve"> </w:t>
      </w:r>
      <w:r w:rsidRPr="003A5CAB">
        <w:rPr>
          <w:sz w:val="19"/>
          <w:szCs w:val="19"/>
        </w:rPr>
        <w:t>their</w:t>
      </w:r>
      <w:r w:rsidRPr="003A5CAB">
        <w:rPr>
          <w:spacing w:val="-13"/>
          <w:sz w:val="19"/>
          <w:szCs w:val="19"/>
        </w:rPr>
        <w:t xml:space="preserve"> </w:t>
      </w:r>
      <w:r w:rsidRPr="003A5CAB">
        <w:rPr>
          <w:sz w:val="19"/>
          <w:szCs w:val="19"/>
        </w:rPr>
        <w:t xml:space="preserve">first </w:t>
      </w:r>
      <w:r w:rsidR="006005CE">
        <w:rPr>
          <w:sz w:val="19"/>
          <w:szCs w:val="19"/>
        </w:rPr>
        <w:t>year</w:t>
      </w:r>
    </w:p>
    <w:p w14:paraId="2DB35BC5" w14:textId="05C8A713" w:rsidR="00640767" w:rsidRPr="003A5CAB" w:rsidRDefault="006F4693" w:rsidP="00D06BAC">
      <w:pPr>
        <w:pStyle w:val="ListParagraph"/>
        <w:numPr>
          <w:ilvl w:val="0"/>
          <w:numId w:val="2"/>
        </w:numPr>
        <w:tabs>
          <w:tab w:val="left" w:pos="579"/>
        </w:tabs>
        <w:spacing w:after="200" w:line="250" w:lineRule="atLeast"/>
        <w:ind w:left="284" w:hanging="284"/>
        <w:jc w:val="both"/>
        <w:rPr>
          <w:sz w:val="19"/>
          <w:szCs w:val="19"/>
        </w:rPr>
      </w:pPr>
      <w:r w:rsidRPr="003A5CAB">
        <w:rPr>
          <w:sz w:val="19"/>
          <w:szCs w:val="19"/>
        </w:rPr>
        <w:t>Maintenance of sufficient habitat in the breeding and non</w:t>
      </w:r>
      <w:r w:rsidR="00825FD5">
        <w:rPr>
          <w:sz w:val="19"/>
          <w:szCs w:val="19"/>
        </w:rPr>
        <w:t>-</w:t>
      </w:r>
      <w:r w:rsidRPr="003A5CAB">
        <w:rPr>
          <w:sz w:val="19"/>
          <w:szCs w:val="19"/>
        </w:rPr>
        <w:t>breeding ranges to support the long-term recovery objective of a wild population that, with limited species-specific management, has a high likelihood of persistence in the wild for 100</w:t>
      </w:r>
      <w:r w:rsidRPr="003A5CAB">
        <w:rPr>
          <w:spacing w:val="-10"/>
          <w:sz w:val="19"/>
          <w:szCs w:val="19"/>
        </w:rPr>
        <w:t xml:space="preserve"> </w:t>
      </w:r>
      <w:r w:rsidRPr="003A5CAB">
        <w:rPr>
          <w:sz w:val="19"/>
          <w:szCs w:val="19"/>
        </w:rPr>
        <w:t>years</w:t>
      </w:r>
    </w:p>
    <w:p w14:paraId="54D458C0" w14:textId="77777777" w:rsidR="00640767" w:rsidRPr="003A5CAB" w:rsidRDefault="006F4693" w:rsidP="00D06BAC">
      <w:pPr>
        <w:pStyle w:val="ListParagraph"/>
        <w:numPr>
          <w:ilvl w:val="0"/>
          <w:numId w:val="2"/>
        </w:numPr>
        <w:tabs>
          <w:tab w:val="left" w:pos="577"/>
          <w:tab w:val="left" w:pos="579"/>
        </w:tabs>
        <w:spacing w:after="200" w:line="250" w:lineRule="atLeast"/>
        <w:ind w:left="284" w:hanging="284"/>
        <w:rPr>
          <w:sz w:val="19"/>
          <w:szCs w:val="19"/>
        </w:rPr>
      </w:pPr>
      <w:r w:rsidRPr="003A5CAB">
        <w:rPr>
          <w:sz w:val="19"/>
          <w:szCs w:val="19"/>
        </w:rPr>
        <w:t>Management</w:t>
      </w:r>
      <w:r w:rsidRPr="003A5CAB">
        <w:rPr>
          <w:spacing w:val="-15"/>
          <w:sz w:val="19"/>
          <w:szCs w:val="19"/>
        </w:rPr>
        <w:t xml:space="preserve"> </w:t>
      </w:r>
      <w:r w:rsidRPr="003A5CAB">
        <w:rPr>
          <w:sz w:val="19"/>
          <w:szCs w:val="19"/>
        </w:rPr>
        <w:t>of</w:t>
      </w:r>
      <w:r w:rsidRPr="003A5CAB">
        <w:rPr>
          <w:spacing w:val="-14"/>
          <w:sz w:val="19"/>
          <w:szCs w:val="19"/>
        </w:rPr>
        <w:t xml:space="preserve"> </w:t>
      </w:r>
      <w:r w:rsidRPr="003A5CAB">
        <w:rPr>
          <w:sz w:val="19"/>
          <w:szCs w:val="19"/>
        </w:rPr>
        <w:t>threats</w:t>
      </w:r>
      <w:r w:rsidRPr="003A5CAB">
        <w:rPr>
          <w:spacing w:val="-13"/>
          <w:sz w:val="19"/>
          <w:szCs w:val="19"/>
        </w:rPr>
        <w:t xml:space="preserve"> </w:t>
      </w:r>
      <w:r w:rsidRPr="003A5CAB">
        <w:rPr>
          <w:sz w:val="19"/>
          <w:szCs w:val="19"/>
        </w:rPr>
        <w:t>limiting</w:t>
      </w:r>
      <w:r w:rsidRPr="003A5CAB">
        <w:rPr>
          <w:spacing w:val="-12"/>
          <w:sz w:val="19"/>
          <w:szCs w:val="19"/>
        </w:rPr>
        <w:t xml:space="preserve"> </w:t>
      </w:r>
      <w:r w:rsidRPr="003A5CAB">
        <w:rPr>
          <w:sz w:val="19"/>
          <w:szCs w:val="19"/>
        </w:rPr>
        <w:t>population</w:t>
      </w:r>
      <w:r w:rsidRPr="003A5CAB">
        <w:rPr>
          <w:spacing w:val="-12"/>
          <w:sz w:val="19"/>
          <w:szCs w:val="19"/>
        </w:rPr>
        <w:t xml:space="preserve"> </w:t>
      </w:r>
      <w:r w:rsidRPr="003A5CAB">
        <w:rPr>
          <w:sz w:val="19"/>
          <w:szCs w:val="19"/>
        </w:rPr>
        <w:t>growth</w:t>
      </w:r>
      <w:r w:rsidRPr="003A5CAB">
        <w:rPr>
          <w:spacing w:val="-12"/>
          <w:sz w:val="19"/>
          <w:szCs w:val="19"/>
        </w:rPr>
        <w:t xml:space="preserve"> </w:t>
      </w:r>
      <w:r w:rsidRPr="003A5CAB">
        <w:rPr>
          <w:sz w:val="19"/>
          <w:szCs w:val="19"/>
        </w:rPr>
        <w:t>in</w:t>
      </w:r>
      <w:r w:rsidRPr="003A5CAB">
        <w:rPr>
          <w:spacing w:val="-14"/>
          <w:sz w:val="19"/>
          <w:szCs w:val="19"/>
        </w:rPr>
        <w:t xml:space="preserve"> </w:t>
      </w:r>
      <w:r w:rsidRPr="003A5CAB">
        <w:rPr>
          <w:sz w:val="19"/>
          <w:szCs w:val="19"/>
        </w:rPr>
        <w:t>the</w:t>
      </w:r>
      <w:r w:rsidRPr="003A5CAB">
        <w:rPr>
          <w:spacing w:val="-12"/>
          <w:sz w:val="19"/>
          <w:szCs w:val="19"/>
        </w:rPr>
        <w:t xml:space="preserve"> </w:t>
      </w:r>
      <w:r w:rsidRPr="003A5CAB">
        <w:rPr>
          <w:sz w:val="19"/>
          <w:szCs w:val="19"/>
        </w:rPr>
        <w:t>breeding</w:t>
      </w:r>
      <w:r w:rsidRPr="003A5CAB">
        <w:rPr>
          <w:spacing w:val="-15"/>
          <w:sz w:val="19"/>
          <w:szCs w:val="19"/>
        </w:rPr>
        <w:t xml:space="preserve"> </w:t>
      </w:r>
      <w:r w:rsidRPr="003A5CAB">
        <w:rPr>
          <w:sz w:val="19"/>
          <w:szCs w:val="19"/>
        </w:rPr>
        <w:t>and</w:t>
      </w:r>
      <w:r w:rsidRPr="003A5CAB">
        <w:rPr>
          <w:spacing w:val="-15"/>
          <w:sz w:val="19"/>
          <w:szCs w:val="19"/>
        </w:rPr>
        <w:t xml:space="preserve"> </w:t>
      </w:r>
      <w:r w:rsidRPr="003A5CAB">
        <w:rPr>
          <w:sz w:val="19"/>
          <w:szCs w:val="19"/>
        </w:rPr>
        <w:t>non-breeding</w:t>
      </w:r>
      <w:r w:rsidRPr="003A5CAB">
        <w:rPr>
          <w:spacing w:val="-15"/>
          <w:sz w:val="19"/>
          <w:szCs w:val="19"/>
        </w:rPr>
        <w:t xml:space="preserve"> </w:t>
      </w:r>
      <w:r w:rsidRPr="003A5CAB">
        <w:rPr>
          <w:sz w:val="19"/>
          <w:szCs w:val="19"/>
        </w:rPr>
        <w:t>ranges</w:t>
      </w:r>
    </w:p>
    <w:p w14:paraId="303C7A21" w14:textId="7112C5B4" w:rsidR="00640767" w:rsidRPr="006A76EA" w:rsidRDefault="006F4693" w:rsidP="005E0FDD">
      <w:pPr>
        <w:pStyle w:val="ListParagraph"/>
        <w:numPr>
          <w:ilvl w:val="0"/>
          <w:numId w:val="2"/>
        </w:numPr>
        <w:tabs>
          <w:tab w:val="left" w:pos="579"/>
        </w:tabs>
        <w:spacing w:after="200" w:line="250" w:lineRule="atLeast"/>
        <w:ind w:left="284" w:hanging="284"/>
        <w:jc w:val="both"/>
        <w:rPr>
          <w:sz w:val="19"/>
          <w:szCs w:val="19"/>
        </w:rPr>
      </w:pPr>
      <w:r w:rsidRPr="003A5CAB">
        <w:rPr>
          <w:sz w:val="19"/>
          <w:szCs w:val="19"/>
        </w:rPr>
        <w:t>A</w:t>
      </w:r>
      <w:r w:rsidRPr="003A5CAB">
        <w:rPr>
          <w:spacing w:val="-7"/>
          <w:sz w:val="19"/>
          <w:szCs w:val="19"/>
        </w:rPr>
        <w:t xml:space="preserve"> </w:t>
      </w:r>
      <w:r w:rsidRPr="003A5CAB">
        <w:rPr>
          <w:sz w:val="19"/>
          <w:szCs w:val="19"/>
        </w:rPr>
        <w:t>well-coordinated</w:t>
      </w:r>
      <w:r w:rsidRPr="003A5CAB">
        <w:rPr>
          <w:spacing w:val="-8"/>
          <w:sz w:val="19"/>
          <w:szCs w:val="19"/>
        </w:rPr>
        <w:t xml:space="preserve"> </w:t>
      </w:r>
      <w:r w:rsidRPr="003A5CAB">
        <w:rPr>
          <w:sz w:val="19"/>
          <w:szCs w:val="19"/>
        </w:rPr>
        <w:t>and</w:t>
      </w:r>
      <w:r w:rsidRPr="003A5CAB">
        <w:rPr>
          <w:spacing w:val="-8"/>
          <w:sz w:val="19"/>
          <w:szCs w:val="19"/>
        </w:rPr>
        <w:t xml:space="preserve"> </w:t>
      </w:r>
      <w:r w:rsidRPr="003A5CAB">
        <w:rPr>
          <w:sz w:val="19"/>
          <w:szCs w:val="19"/>
        </w:rPr>
        <w:t>collaborative</w:t>
      </w:r>
      <w:r w:rsidRPr="003A5CAB">
        <w:rPr>
          <w:spacing w:val="-7"/>
          <w:sz w:val="19"/>
          <w:szCs w:val="19"/>
        </w:rPr>
        <w:t xml:space="preserve"> </w:t>
      </w:r>
      <w:r w:rsidRPr="003A5CAB">
        <w:rPr>
          <w:sz w:val="19"/>
          <w:szCs w:val="19"/>
        </w:rPr>
        <w:t>recovery</w:t>
      </w:r>
      <w:r w:rsidRPr="003A5CAB">
        <w:rPr>
          <w:spacing w:val="-7"/>
          <w:sz w:val="19"/>
          <w:szCs w:val="19"/>
        </w:rPr>
        <w:t xml:space="preserve"> </w:t>
      </w:r>
      <w:r w:rsidRPr="003A5CAB">
        <w:rPr>
          <w:sz w:val="19"/>
          <w:szCs w:val="19"/>
        </w:rPr>
        <w:t>program</w:t>
      </w:r>
      <w:r w:rsidRPr="003A5CAB">
        <w:rPr>
          <w:spacing w:val="-7"/>
          <w:sz w:val="19"/>
          <w:szCs w:val="19"/>
        </w:rPr>
        <w:t xml:space="preserve"> </w:t>
      </w:r>
      <w:r w:rsidRPr="003A5CAB">
        <w:rPr>
          <w:sz w:val="19"/>
          <w:szCs w:val="19"/>
        </w:rPr>
        <w:t>allowing</w:t>
      </w:r>
      <w:r w:rsidRPr="003A5CAB">
        <w:rPr>
          <w:spacing w:val="-5"/>
          <w:sz w:val="19"/>
          <w:szCs w:val="19"/>
        </w:rPr>
        <w:t xml:space="preserve"> </w:t>
      </w:r>
      <w:r w:rsidRPr="003A5CAB">
        <w:rPr>
          <w:sz w:val="19"/>
          <w:szCs w:val="19"/>
        </w:rPr>
        <w:t>partners</w:t>
      </w:r>
      <w:r w:rsidRPr="003A5CAB">
        <w:rPr>
          <w:spacing w:val="-8"/>
          <w:sz w:val="19"/>
          <w:szCs w:val="19"/>
        </w:rPr>
        <w:t xml:space="preserve"> </w:t>
      </w:r>
      <w:r w:rsidRPr="003A5CAB">
        <w:rPr>
          <w:sz w:val="19"/>
          <w:szCs w:val="19"/>
        </w:rPr>
        <w:t>to</w:t>
      </w:r>
      <w:r w:rsidRPr="003A5CAB">
        <w:rPr>
          <w:spacing w:val="-7"/>
          <w:sz w:val="19"/>
          <w:szCs w:val="19"/>
        </w:rPr>
        <w:t xml:space="preserve"> </w:t>
      </w:r>
      <w:r w:rsidRPr="003A5CAB">
        <w:rPr>
          <w:sz w:val="19"/>
          <w:szCs w:val="19"/>
        </w:rPr>
        <w:t>make</w:t>
      </w:r>
      <w:r w:rsidRPr="003A5CAB">
        <w:rPr>
          <w:spacing w:val="-7"/>
          <w:sz w:val="19"/>
          <w:szCs w:val="19"/>
        </w:rPr>
        <w:t xml:space="preserve"> </w:t>
      </w:r>
      <w:r w:rsidRPr="003A5CAB">
        <w:rPr>
          <w:sz w:val="19"/>
          <w:szCs w:val="19"/>
        </w:rPr>
        <w:t>effective contributions across the</w:t>
      </w:r>
      <w:r w:rsidRPr="003A5CAB">
        <w:rPr>
          <w:spacing w:val="-1"/>
          <w:sz w:val="19"/>
          <w:szCs w:val="19"/>
        </w:rPr>
        <w:t xml:space="preserve"> </w:t>
      </w:r>
      <w:r w:rsidRPr="003A5CAB">
        <w:rPr>
          <w:sz w:val="19"/>
          <w:szCs w:val="19"/>
        </w:rPr>
        <w:t>program</w:t>
      </w:r>
    </w:p>
    <w:p w14:paraId="1F9B27F7" w14:textId="77777777" w:rsidR="00640767" w:rsidRPr="003A5CAB" w:rsidRDefault="006F4693" w:rsidP="005E0FDD">
      <w:pPr>
        <w:pStyle w:val="BodyText"/>
        <w:spacing w:after="200" w:line="250" w:lineRule="atLeast"/>
        <w:jc w:val="both"/>
      </w:pPr>
      <w:r w:rsidRPr="003A5CAB">
        <w:t xml:space="preserve">After </w:t>
      </w:r>
      <w:r w:rsidR="00E90BCB" w:rsidRPr="003A5CAB">
        <w:t xml:space="preserve">the planned </w:t>
      </w:r>
      <w:r w:rsidRPr="003A5CAB">
        <w:t>consultation with key stakeholders, existing and potential management actions for the recovery of OBPs were identified and reviewed by an independent Expert Review Panel. The Expert Review Panel reviewed all presented management actions, scoring each one out of ten based on the following criteria:</w:t>
      </w:r>
    </w:p>
    <w:p w14:paraId="57E163C3" w14:textId="110A47A0" w:rsidR="00640767" w:rsidRPr="003A5CAB" w:rsidRDefault="006F4693" w:rsidP="00D06BAC">
      <w:pPr>
        <w:pStyle w:val="ListParagraph"/>
        <w:numPr>
          <w:ilvl w:val="0"/>
          <w:numId w:val="2"/>
        </w:numPr>
        <w:tabs>
          <w:tab w:val="left" w:pos="579"/>
        </w:tabs>
        <w:spacing w:after="200" w:line="250" w:lineRule="atLeast"/>
        <w:ind w:left="284" w:hanging="284"/>
        <w:jc w:val="both"/>
        <w:rPr>
          <w:sz w:val="19"/>
          <w:szCs w:val="19"/>
        </w:rPr>
      </w:pPr>
      <w:r w:rsidRPr="003A5CAB">
        <w:rPr>
          <w:sz w:val="19"/>
          <w:szCs w:val="19"/>
        </w:rPr>
        <w:t>Impact:</w:t>
      </w:r>
      <w:r w:rsidRPr="003A5CAB">
        <w:rPr>
          <w:spacing w:val="-8"/>
          <w:sz w:val="19"/>
          <w:szCs w:val="19"/>
        </w:rPr>
        <w:t xml:space="preserve"> </w:t>
      </w:r>
      <w:r w:rsidRPr="003A5CAB">
        <w:rPr>
          <w:sz w:val="19"/>
          <w:szCs w:val="19"/>
        </w:rPr>
        <w:t>the</w:t>
      </w:r>
      <w:r w:rsidRPr="003A5CAB">
        <w:rPr>
          <w:spacing w:val="-6"/>
          <w:sz w:val="19"/>
          <w:szCs w:val="19"/>
        </w:rPr>
        <w:t xml:space="preserve"> </w:t>
      </w:r>
      <w:r w:rsidRPr="003A5CAB">
        <w:rPr>
          <w:sz w:val="19"/>
          <w:szCs w:val="19"/>
        </w:rPr>
        <w:t>overall</w:t>
      </w:r>
      <w:r w:rsidRPr="003A5CAB">
        <w:rPr>
          <w:spacing w:val="-7"/>
          <w:sz w:val="19"/>
          <w:szCs w:val="19"/>
        </w:rPr>
        <w:t xml:space="preserve"> </w:t>
      </w:r>
      <w:r w:rsidRPr="003A5CAB">
        <w:rPr>
          <w:sz w:val="19"/>
          <w:szCs w:val="19"/>
        </w:rPr>
        <w:t>impact</w:t>
      </w:r>
      <w:r w:rsidRPr="003A5CAB">
        <w:rPr>
          <w:spacing w:val="-9"/>
          <w:sz w:val="19"/>
          <w:szCs w:val="19"/>
        </w:rPr>
        <w:t xml:space="preserve"> </w:t>
      </w:r>
      <w:r w:rsidRPr="003A5CAB">
        <w:rPr>
          <w:sz w:val="19"/>
          <w:szCs w:val="19"/>
        </w:rPr>
        <w:t>that</w:t>
      </w:r>
      <w:r w:rsidRPr="003A5CAB">
        <w:rPr>
          <w:spacing w:val="-8"/>
          <w:sz w:val="19"/>
          <w:szCs w:val="19"/>
        </w:rPr>
        <w:t xml:space="preserve"> </w:t>
      </w:r>
      <w:r w:rsidRPr="003A5CAB">
        <w:rPr>
          <w:sz w:val="19"/>
          <w:szCs w:val="19"/>
        </w:rPr>
        <w:t>the</w:t>
      </w:r>
      <w:r w:rsidRPr="003A5CAB">
        <w:rPr>
          <w:spacing w:val="-6"/>
          <w:sz w:val="19"/>
          <w:szCs w:val="19"/>
        </w:rPr>
        <w:t xml:space="preserve"> </w:t>
      </w:r>
      <w:r w:rsidRPr="003A5CAB">
        <w:rPr>
          <w:sz w:val="19"/>
          <w:szCs w:val="19"/>
        </w:rPr>
        <w:t>management</w:t>
      </w:r>
      <w:r w:rsidRPr="003A5CAB">
        <w:rPr>
          <w:spacing w:val="-6"/>
          <w:sz w:val="19"/>
          <w:szCs w:val="19"/>
        </w:rPr>
        <w:t xml:space="preserve"> </w:t>
      </w:r>
      <w:r w:rsidRPr="003A5CAB">
        <w:rPr>
          <w:sz w:val="19"/>
          <w:szCs w:val="19"/>
        </w:rPr>
        <w:t>action</w:t>
      </w:r>
      <w:r w:rsidRPr="003A5CAB">
        <w:rPr>
          <w:spacing w:val="-5"/>
          <w:sz w:val="19"/>
          <w:szCs w:val="19"/>
        </w:rPr>
        <w:t xml:space="preserve"> </w:t>
      </w:r>
      <w:r w:rsidRPr="003A5CAB">
        <w:rPr>
          <w:sz w:val="19"/>
          <w:szCs w:val="19"/>
        </w:rPr>
        <w:t>is</w:t>
      </w:r>
      <w:r w:rsidRPr="003A5CAB">
        <w:rPr>
          <w:spacing w:val="-6"/>
          <w:sz w:val="19"/>
          <w:szCs w:val="19"/>
        </w:rPr>
        <w:t xml:space="preserve"> </w:t>
      </w:r>
      <w:r w:rsidRPr="003A5CAB">
        <w:rPr>
          <w:sz w:val="19"/>
          <w:szCs w:val="19"/>
        </w:rPr>
        <w:t>likely</w:t>
      </w:r>
      <w:r w:rsidRPr="003A5CAB">
        <w:rPr>
          <w:spacing w:val="-7"/>
          <w:sz w:val="19"/>
          <w:szCs w:val="19"/>
        </w:rPr>
        <w:t xml:space="preserve"> </w:t>
      </w:r>
      <w:r w:rsidRPr="003A5CAB">
        <w:rPr>
          <w:sz w:val="19"/>
          <w:szCs w:val="19"/>
        </w:rPr>
        <w:t>to</w:t>
      </w:r>
      <w:r w:rsidRPr="003A5CAB">
        <w:rPr>
          <w:spacing w:val="-8"/>
          <w:sz w:val="19"/>
          <w:szCs w:val="19"/>
        </w:rPr>
        <w:t xml:space="preserve"> </w:t>
      </w:r>
      <w:r w:rsidRPr="003A5CAB">
        <w:rPr>
          <w:sz w:val="19"/>
          <w:szCs w:val="19"/>
        </w:rPr>
        <w:t>have</w:t>
      </w:r>
      <w:r w:rsidRPr="003A5CAB">
        <w:rPr>
          <w:spacing w:val="-7"/>
          <w:sz w:val="19"/>
          <w:szCs w:val="19"/>
        </w:rPr>
        <w:t xml:space="preserve"> </w:t>
      </w:r>
      <w:r w:rsidRPr="003A5CAB">
        <w:rPr>
          <w:sz w:val="19"/>
          <w:szCs w:val="19"/>
        </w:rPr>
        <w:t>on</w:t>
      </w:r>
      <w:r w:rsidRPr="003A5CAB">
        <w:rPr>
          <w:spacing w:val="-6"/>
          <w:sz w:val="19"/>
          <w:szCs w:val="19"/>
        </w:rPr>
        <w:t xml:space="preserve"> </w:t>
      </w:r>
      <w:r w:rsidRPr="003A5CAB">
        <w:rPr>
          <w:sz w:val="19"/>
          <w:szCs w:val="19"/>
        </w:rPr>
        <w:t>the</w:t>
      </w:r>
      <w:r w:rsidRPr="003A5CAB">
        <w:rPr>
          <w:spacing w:val="-9"/>
          <w:sz w:val="19"/>
          <w:szCs w:val="19"/>
        </w:rPr>
        <w:t xml:space="preserve"> </w:t>
      </w:r>
      <w:r w:rsidRPr="003A5CAB">
        <w:rPr>
          <w:sz w:val="19"/>
          <w:szCs w:val="19"/>
        </w:rPr>
        <w:t>recovery</w:t>
      </w:r>
      <w:r w:rsidRPr="003A5CAB">
        <w:rPr>
          <w:spacing w:val="-7"/>
          <w:sz w:val="19"/>
          <w:szCs w:val="19"/>
        </w:rPr>
        <w:t xml:space="preserve"> </w:t>
      </w:r>
      <w:r w:rsidRPr="003A5CAB">
        <w:rPr>
          <w:sz w:val="19"/>
          <w:szCs w:val="19"/>
        </w:rPr>
        <w:t>of OBPs</w:t>
      </w:r>
    </w:p>
    <w:p w14:paraId="7E148841" w14:textId="051D4416" w:rsidR="00640767" w:rsidRPr="003A5CAB" w:rsidRDefault="006F4693" w:rsidP="00D06BAC">
      <w:pPr>
        <w:pStyle w:val="ListParagraph"/>
        <w:numPr>
          <w:ilvl w:val="0"/>
          <w:numId w:val="2"/>
        </w:numPr>
        <w:tabs>
          <w:tab w:val="left" w:pos="577"/>
          <w:tab w:val="left" w:pos="579"/>
        </w:tabs>
        <w:spacing w:after="200" w:line="250" w:lineRule="atLeast"/>
        <w:ind w:left="284" w:hanging="284"/>
        <w:rPr>
          <w:sz w:val="19"/>
          <w:szCs w:val="19"/>
        </w:rPr>
      </w:pPr>
      <w:r w:rsidRPr="003A5CAB">
        <w:rPr>
          <w:sz w:val="19"/>
          <w:szCs w:val="19"/>
        </w:rPr>
        <w:t>Feasibility: practicability of the management action being</w:t>
      </w:r>
      <w:r w:rsidRPr="003A5CAB">
        <w:rPr>
          <w:spacing w:val="-3"/>
          <w:sz w:val="19"/>
          <w:szCs w:val="19"/>
        </w:rPr>
        <w:t xml:space="preserve"> </w:t>
      </w:r>
      <w:r w:rsidRPr="003A5CAB">
        <w:rPr>
          <w:sz w:val="19"/>
          <w:szCs w:val="19"/>
        </w:rPr>
        <w:t>implemented</w:t>
      </w:r>
    </w:p>
    <w:p w14:paraId="715F9088" w14:textId="12DA326E" w:rsidR="00640767" w:rsidRPr="003A5CAB" w:rsidRDefault="006F4693" w:rsidP="00D06BAC">
      <w:pPr>
        <w:pStyle w:val="ListParagraph"/>
        <w:numPr>
          <w:ilvl w:val="0"/>
          <w:numId w:val="2"/>
        </w:numPr>
        <w:tabs>
          <w:tab w:val="left" w:pos="577"/>
          <w:tab w:val="left" w:pos="579"/>
        </w:tabs>
        <w:spacing w:after="200" w:line="250" w:lineRule="atLeast"/>
        <w:ind w:left="284" w:hanging="284"/>
        <w:rPr>
          <w:sz w:val="19"/>
          <w:szCs w:val="19"/>
        </w:rPr>
      </w:pPr>
      <w:r w:rsidRPr="003A5CAB">
        <w:rPr>
          <w:sz w:val="19"/>
          <w:szCs w:val="19"/>
        </w:rPr>
        <w:t>Value: value for money of implementing the management</w:t>
      </w:r>
      <w:r w:rsidRPr="003A5CAB">
        <w:rPr>
          <w:spacing w:val="-3"/>
          <w:sz w:val="19"/>
          <w:szCs w:val="19"/>
        </w:rPr>
        <w:t xml:space="preserve"> </w:t>
      </w:r>
      <w:r w:rsidRPr="003A5CAB">
        <w:rPr>
          <w:sz w:val="19"/>
          <w:szCs w:val="19"/>
        </w:rPr>
        <w:t>action</w:t>
      </w:r>
    </w:p>
    <w:p w14:paraId="7A38A76A" w14:textId="77777777" w:rsidR="00640767" w:rsidRPr="003A5CAB" w:rsidRDefault="006F4693" w:rsidP="00D06BAC">
      <w:pPr>
        <w:pStyle w:val="ListParagraph"/>
        <w:numPr>
          <w:ilvl w:val="0"/>
          <w:numId w:val="2"/>
        </w:numPr>
        <w:tabs>
          <w:tab w:val="left" w:pos="579"/>
        </w:tabs>
        <w:spacing w:after="200" w:line="250" w:lineRule="atLeast"/>
        <w:ind w:left="284" w:hanging="284"/>
        <w:jc w:val="both"/>
        <w:rPr>
          <w:sz w:val="19"/>
          <w:szCs w:val="19"/>
        </w:rPr>
      </w:pPr>
      <w:r w:rsidRPr="003A5CAB">
        <w:rPr>
          <w:sz w:val="19"/>
          <w:szCs w:val="19"/>
        </w:rPr>
        <w:t>Likelihood of success: the probability that the management action will be successful in achieving the desired</w:t>
      </w:r>
      <w:r w:rsidRPr="003A5CAB">
        <w:rPr>
          <w:spacing w:val="-4"/>
          <w:sz w:val="19"/>
          <w:szCs w:val="19"/>
        </w:rPr>
        <w:t xml:space="preserve"> </w:t>
      </w:r>
      <w:r w:rsidRPr="003A5CAB">
        <w:rPr>
          <w:sz w:val="19"/>
          <w:szCs w:val="19"/>
        </w:rPr>
        <w:t>outcome</w:t>
      </w:r>
    </w:p>
    <w:p w14:paraId="6A7B9101" w14:textId="2682EE47" w:rsidR="00640767" w:rsidRPr="003A5CAB" w:rsidRDefault="006F4693" w:rsidP="00D06BAC">
      <w:pPr>
        <w:pStyle w:val="ListParagraph"/>
        <w:numPr>
          <w:ilvl w:val="0"/>
          <w:numId w:val="2"/>
        </w:numPr>
        <w:tabs>
          <w:tab w:val="left" w:pos="579"/>
        </w:tabs>
        <w:spacing w:after="200" w:line="250" w:lineRule="atLeast"/>
        <w:ind w:left="284" w:hanging="284"/>
        <w:jc w:val="both"/>
        <w:rPr>
          <w:sz w:val="19"/>
          <w:szCs w:val="19"/>
        </w:rPr>
      </w:pPr>
      <w:r w:rsidRPr="003A5CAB">
        <w:rPr>
          <w:sz w:val="19"/>
          <w:szCs w:val="19"/>
        </w:rPr>
        <w:t>Overall rating: a summary of all of the assessment categories generated by adding the values from the previous four</w:t>
      </w:r>
      <w:r w:rsidRPr="003A5CAB">
        <w:rPr>
          <w:spacing w:val="-4"/>
          <w:sz w:val="19"/>
          <w:szCs w:val="19"/>
        </w:rPr>
        <w:t xml:space="preserve"> </w:t>
      </w:r>
      <w:r w:rsidRPr="003A5CAB">
        <w:rPr>
          <w:sz w:val="19"/>
          <w:szCs w:val="19"/>
        </w:rPr>
        <w:t>criteria</w:t>
      </w:r>
    </w:p>
    <w:p w14:paraId="7075CF8D" w14:textId="0E0D6EBD" w:rsidR="00EE6681" w:rsidRPr="003A5CAB" w:rsidRDefault="006F4693" w:rsidP="005E0FDD">
      <w:pPr>
        <w:pStyle w:val="BodyText"/>
        <w:spacing w:after="200" w:line="250" w:lineRule="atLeast"/>
        <w:jc w:val="both"/>
      </w:pPr>
      <w:r w:rsidRPr="003A5CAB">
        <w:t>Scores from all reviewers were averaged and presented as a percentage with the associated standard deviation (an indication of the spread of scores from the reviewers; a high standard deviation signifies large differences in opinion between reviewers while a low standard deviation</w:t>
      </w:r>
      <w:r w:rsidRPr="003A5CAB">
        <w:rPr>
          <w:spacing w:val="-10"/>
        </w:rPr>
        <w:t xml:space="preserve"> </w:t>
      </w:r>
      <w:r w:rsidRPr="003A5CAB">
        <w:t>signifies</w:t>
      </w:r>
      <w:r w:rsidRPr="003A5CAB">
        <w:rPr>
          <w:spacing w:val="-11"/>
        </w:rPr>
        <w:t xml:space="preserve"> </w:t>
      </w:r>
      <w:r w:rsidRPr="003A5CAB">
        <w:t>reviewers</w:t>
      </w:r>
      <w:r w:rsidRPr="003A5CAB">
        <w:rPr>
          <w:spacing w:val="-10"/>
        </w:rPr>
        <w:t xml:space="preserve"> </w:t>
      </w:r>
      <w:r w:rsidRPr="003A5CAB">
        <w:t>scored</w:t>
      </w:r>
      <w:r w:rsidRPr="003A5CAB">
        <w:rPr>
          <w:spacing w:val="-11"/>
        </w:rPr>
        <w:t xml:space="preserve"> </w:t>
      </w:r>
      <w:r w:rsidRPr="003A5CAB">
        <w:t>similarly).</w:t>
      </w:r>
      <w:r w:rsidRPr="003A5CAB">
        <w:rPr>
          <w:spacing w:val="-8"/>
        </w:rPr>
        <w:t xml:space="preserve"> </w:t>
      </w:r>
      <w:r w:rsidRPr="003A5CAB">
        <w:t>The</w:t>
      </w:r>
      <w:r w:rsidRPr="003A5CAB">
        <w:rPr>
          <w:spacing w:val="-10"/>
        </w:rPr>
        <w:t xml:space="preserve"> </w:t>
      </w:r>
      <w:r w:rsidRPr="003A5CAB">
        <w:t>ten</w:t>
      </w:r>
      <w:r w:rsidRPr="003A5CAB">
        <w:rPr>
          <w:spacing w:val="-10"/>
        </w:rPr>
        <w:t xml:space="preserve"> </w:t>
      </w:r>
      <w:r w:rsidRPr="003A5CAB">
        <w:t>top</w:t>
      </w:r>
      <w:r w:rsidRPr="003A5CAB">
        <w:rPr>
          <w:spacing w:val="-9"/>
        </w:rPr>
        <w:t xml:space="preserve"> </w:t>
      </w:r>
      <w:r w:rsidRPr="003A5CAB">
        <w:t>scoring</w:t>
      </w:r>
      <w:r w:rsidRPr="003A5CAB">
        <w:rPr>
          <w:spacing w:val="-11"/>
        </w:rPr>
        <w:t xml:space="preserve"> </w:t>
      </w:r>
      <w:r w:rsidRPr="003A5CAB">
        <w:t>management</w:t>
      </w:r>
      <w:r w:rsidRPr="003A5CAB">
        <w:rPr>
          <w:spacing w:val="-10"/>
        </w:rPr>
        <w:t xml:space="preserve"> </w:t>
      </w:r>
      <w:r w:rsidRPr="003A5CAB">
        <w:t>actions</w:t>
      </w:r>
      <w:r w:rsidRPr="003A5CAB">
        <w:rPr>
          <w:spacing w:val="-11"/>
        </w:rPr>
        <w:t xml:space="preserve"> </w:t>
      </w:r>
      <w:r w:rsidRPr="003A5CAB">
        <w:t>for</w:t>
      </w:r>
      <w:r w:rsidRPr="003A5CAB">
        <w:rPr>
          <w:spacing w:val="-10"/>
        </w:rPr>
        <w:t xml:space="preserve"> </w:t>
      </w:r>
      <w:r w:rsidRPr="003A5CAB">
        <w:t xml:space="preserve">the future recovery of the species are presented in </w:t>
      </w:r>
      <w:r w:rsidRPr="00825FD5">
        <w:t>Table</w:t>
      </w:r>
      <w:r w:rsidRPr="00825FD5">
        <w:rPr>
          <w:spacing w:val="-5"/>
        </w:rPr>
        <w:t xml:space="preserve"> </w:t>
      </w:r>
      <w:r w:rsidRPr="00825FD5">
        <w:t>1.</w:t>
      </w:r>
    </w:p>
    <w:p w14:paraId="039F140F" w14:textId="1FD04388" w:rsidR="006A76EA" w:rsidRDefault="00EE6681" w:rsidP="005E0FDD">
      <w:pPr>
        <w:pStyle w:val="BodyText"/>
        <w:spacing w:after="200" w:line="250" w:lineRule="atLeast"/>
        <w:jc w:val="both"/>
      </w:pPr>
      <w:r w:rsidRPr="003A5CAB">
        <w:t>The recommendations include a fully funded and coordinated recovery effort, with an expanded captive breeding and release program, and intensive monitoring and research to understand and improve the survival rate of young OBPs.</w:t>
      </w:r>
      <w:r w:rsidR="00A15D94">
        <w:t xml:space="preserve"> </w:t>
      </w:r>
    </w:p>
    <w:p w14:paraId="154D67AF" w14:textId="77777777" w:rsidR="00890B4F" w:rsidRDefault="00890B4F" w:rsidP="00EA2B0B">
      <w:pPr>
        <w:pStyle w:val="BodyText"/>
        <w:spacing w:after="200" w:line="250" w:lineRule="atLeast"/>
        <w:jc w:val="both"/>
      </w:pPr>
      <w:r w:rsidRPr="00890B4F">
        <w:t>Members of the OBPRT</w:t>
      </w:r>
      <w:r>
        <w:t>,</w:t>
      </w:r>
      <w:r w:rsidRPr="00890B4F">
        <w:t xml:space="preserve"> and </w:t>
      </w:r>
      <w:r>
        <w:t xml:space="preserve">its </w:t>
      </w:r>
      <w:r w:rsidRPr="00890B4F">
        <w:t xml:space="preserve">sub-groups, as well as hundreds of volunteers through non-government organisations, </w:t>
      </w:r>
      <w:r>
        <w:t>have overcome systemic funding constraints to prevent the extinction of this iconic and unique migratory parrot</w:t>
      </w:r>
      <w:r w:rsidRPr="00890B4F">
        <w:t>.</w:t>
      </w:r>
      <w:r>
        <w:t xml:space="preserve"> </w:t>
      </w:r>
      <w:r w:rsidR="00EA2B0B">
        <w:t>It is hoped th</w:t>
      </w:r>
      <w:r>
        <w:t>is</w:t>
      </w:r>
      <w:r w:rsidR="00EA2B0B">
        <w:t xml:space="preserve"> stocktake and recommendations by the Expert Review Panel provide a useful resource for constructive evaluation and learning. </w:t>
      </w:r>
    </w:p>
    <w:p w14:paraId="014F462D" w14:textId="7F22ED4C" w:rsidR="00900D29" w:rsidRPr="003A5CAB" w:rsidRDefault="00EA2B0B" w:rsidP="00EA2B0B">
      <w:pPr>
        <w:pStyle w:val="BodyText"/>
        <w:spacing w:after="200" w:line="250" w:lineRule="atLeast"/>
        <w:jc w:val="both"/>
      </w:pPr>
      <w:r>
        <w:t>M</w:t>
      </w:r>
      <w:r w:rsidR="00A15D94">
        <w:t>any of the recommendati</w:t>
      </w:r>
      <w:r w:rsidR="00D82E27">
        <w:t>o</w:t>
      </w:r>
      <w:r w:rsidR="00A15D94">
        <w:t>ns</w:t>
      </w:r>
      <w:r w:rsidR="00D82E27">
        <w:t xml:space="preserve"> have </w:t>
      </w:r>
      <w:r w:rsidR="00F04FFC">
        <w:t xml:space="preserve">already </w:t>
      </w:r>
      <w:r w:rsidR="00D82E27">
        <w:t xml:space="preserve">been progressed </w:t>
      </w:r>
      <w:r w:rsidR="00515B9D">
        <w:t xml:space="preserve">by the OBPRT </w:t>
      </w:r>
      <w:r w:rsidR="00825FD5">
        <w:t>before</w:t>
      </w:r>
      <w:r w:rsidR="00D82E27">
        <w:t xml:space="preserve"> the publication of this stocktake report.</w:t>
      </w:r>
      <w:r w:rsidR="00890B4F">
        <w:t xml:space="preserve"> </w:t>
      </w:r>
      <w:r w:rsidR="00AD0536">
        <w:t xml:space="preserve">The current statutory review of the Environmental Protection &amp; Biodiversity Conservation (EPBC) Act will also consider systemic issues associated with recovery planning </w:t>
      </w:r>
      <w:r w:rsidR="00803C85">
        <w:t xml:space="preserve">and funding </w:t>
      </w:r>
      <w:r w:rsidR="00AD0536">
        <w:t>for threatened species.</w:t>
      </w:r>
    </w:p>
    <w:p w14:paraId="0DE88EBA" w14:textId="1EFD24B4" w:rsidR="00EE6681" w:rsidRPr="003A5CAB" w:rsidRDefault="00EE6681" w:rsidP="00900D29">
      <w:pPr>
        <w:pStyle w:val="BodyText"/>
        <w:spacing w:after="200" w:line="250" w:lineRule="atLeast"/>
        <w:jc w:val="both"/>
        <w:sectPr w:rsidR="00EE6681" w:rsidRPr="003A5CAB" w:rsidSect="00EC6936">
          <w:pgSz w:w="11910" w:h="16850"/>
          <w:pgMar w:top="1440" w:right="1440" w:bottom="1928" w:left="1440" w:header="0" w:footer="1247" w:gutter="0"/>
          <w:cols w:space="720"/>
        </w:sectPr>
      </w:pPr>
    </w:p>
    <w:p w14:paraId="0C8D08BA" w14:textId="6BA92FCC" w:rsidR="00640767" w:rsidRPr="00F06307" w:rsidRDefault="006F4693" w:rsidP="00F06307">
      <w:pPr>
        <w:spacing w:after="200" w:line="250" w:lineRule="atLeast"/>
        <w:ind w:left="993" w:right="1258" w:hanging="993"/>
        <w:jc w:val="both"/>
        <w:rPr>
          <w:rFonts w:ascii="Verdana" w:hAnsi="Verdana"/>
          <w:sz w:val="19"/>
          <w:szCs w:val="19"/>
        </w:rPr>
      </w:pPr>
      <w:r w:rsidRPr="003A5CAB">
        <w:rPr>
          <w:rFonts w:ascii="Verdana" w:hAnsi="Verdana"/>
          <w:b/>
          <w:sz w:val="19"/>
          <w:szCs w:val="19"/>
        </w:rPr>
        <w:t xml:space="preserve">Table 1: </w:t>
      </w:r>
      <w:r w:rsidRPr="003A5CAB">
        <w:rPr>
          <w:rFonts w:ascii="Verdana" w:hAnsi="Verdana"/>
          <w:sz w:val="19"/>
          <w:szCs w:val="19"/>
        </w:rPr>
        <w:t>The ten top potential and existing management actions identified by key stakeholders for OBP recovery as scored by the independent Expert Review Panel. Scores are presented</w:t>
      </w:r>
      <w:r w:rsidRPr="003A5CAB">
        <w:rPr>
          <w:rFonts w:ascii="Verdana" w:hAnsi="Verdana"/>
          <w:spacing w:val="-45"/>
          <w:sz w:val="19"/>
          <w:szCs w:val="19"/>
        </w:rPr>
        <w:t xml:space="preserve"> </w:t>
      </w:r>
      <w:r w:rsidRPr="003A5CAB">
        <w:rPr>
          <w:rFonts w:ascii="Verdana" w:hAnsi="Verdana"/>
          <w:sz w:val="19"/>
          <w:szCs w:val="19"/>
        </w:rPr>
        <w:t>as a percentage across reviewers and standard deviations are presented in</w:t>
      </w:r>
      <w:r w:rsidRPr="003A5CAB">
        <w:rPr>
          <w:rFonts w:ascii="Verdana" w:hAnsi="Verdana"/>
          <w:spacing w:val="-19"/>
          <w:sz w:val="19"/>
          <w:szCs w:val="19"/>
        </w:rPr>
        <w:t xml:space="preserve"> </w:t>
      </w:r>
      <w:r w:rsidRPr="003A5CAB">
        <w:rPr>
          <w:rFonts w:ascii="Verdana" w:hAnsi="Verdana"/>
          <w:sz w:val="19"/>
          <w:szCs w:val="19"/>
        </w:rPr>
        <w:t>brackets.</w:t>
      </w:r>
    </w:p>
    <w:p w14:paraId="1994701C" w14:textId="77777777" w:rsidR="00640767" w:rsidRPr="00383460" w:rsidRDefault="00640767">
      <w:pPr>
        <w:pStyle w:val="BodyText"/>
        <w:spacing w:after="1"/>
        <w:rPr>
          <w:sz w:val="17"/>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5"/>
        <w:gridCol w:w="859"/>
        <w:gridCol w:w="1135"/>
        <w:gridCol w:w="839"/>
        <w:gridCol w:w="1547"/>
        <w:gridCol w:w="1291"/>
      </w:tblGrid>
      <w:tr w:rsidR="00640767" w:rsidRPr="00383460" w14:paraId="5FB485B0" w14:textId="77777777">
        <w:trPr>
          <w:trHeight w:val="568"/>
        </w:trPr>
        <w:tc>
          <w:tcPr>
            <w:tcW w:w="3545" w:type="dxa"/>
            <w:shd w:val="clear" w:color="auto" w:fill="D9D9D9"/>
          </w:tcPr>
          <w:p w14:paraId="6E9D9FE9" w14:textId="77777777" w:rsidR="00640767" w:rsidRPr="00383460" w:rsidRDefault="00640767">
            <w:pPr>
              <w:pStyle w:val="TableParagraph"/>
              <w:spacing w:before="4"/>
              <w:rPr>
                <w:sz w:val="15"/>
              </w:rPr>
            </w:pPr>
          </w:p>
          <w:p w14:paraId="300CA143" w14:textId="62B9C242" w:rsidR="00640767" w:rsidRPr="00383460" w:rsidRDefault="006F4693">
            <w:pPr>
              <w:pStyle w:val="TableParagraph"/>
              <w:ind w:left="107"/>
              <w:rPr>
                <w:b/>
                <w:sz w:val="16"/>
              </w:rPr>
            </w:pPr>
            <w:r w:rsidRPr="00383460">
              <w:rPr>
                <w:b/>
                <w:sz w:val="16"/>
              </w:rPr>
              <w:t>Management action</w:t>
            </w:r>
            <w:r w:rsidR="00AD0536">
              <w:rPr>
                <w:rStyle w:val="FootnoteReference"/>
                <w:b/>
                <w:sz w:val="16"/>
              </w:rPr>
              <w:footnoteReference w:id="2"/>
            </w:r>
          </w:p>
        </w:tc>
        <w:tc>
          <w:tcPr>
            <w:tcW w:w="859" w:type="dxa"/>
            <w:shd w:val="clear" w:color="auto" w:fill="D9D9D9"/>
          </w:tcPr>
          <w:p w14:paraId="6F93454E" w14:textId="77777777" w:rsidR="00640767" w:rsidRPr="00383460" w:rsidRDefault="006F4693">
            <w:pPr>
              <w:pStyle w:val="TableParagraph"/>
              <w:spacing w:before="91"/>
              <w:ind w:left="240" w:right="78" w:hanging="132"/>
              <w:rPr>
                <w:b/>
                <w:sz w:val="16"/>
              </w:rPr>
            </w:pPr>
            <w:r w:rsidRPr="00383460">
              <w:rPr>
                <w:b/>
                <w:sz w:val="16"/>
              </w:rPr>
              <w:t>Impact (%)</w:t>
            </w:r>
          </w:p>
        </w:tc>
        <w:tc>
          <w:tcPr>
            <w:tcW w:w="1135" w:type="dxa"/>
            <w:shd w:val="clear" w:color="auto" w:fill="D9D9D9"/>
          </w:tcPr>
          <w:p w14:paraId="7FD6A37D" w14:textId="77777777" w:rsidR="00640767" w:rsidRPr="00383460" w:rsidRDefault="006F4693">
            <w:pPr>
              <w:pStyle w:val="TableParagraph"/>
              <w:spacing w:before="91"/>
              <w:ind w:left="379" w:right="78" w:hanging="272"/>
              <w:rPr>
                <w:b/>
                <w:sz w:val="16"/>
              </w:rPr>
            </w:pPr>
            <w:r w:rsidRPr="00383460">
              <w:rPr>
                <w:b/>
                <w:sz w:val="16"/>
              </w:rPr>
              <w:t>Feasibility (%)</w:t>
            </w:r>
          </w:p>
        </w:tc>
        <w:tc>
          <w:tcPr>
            <w:tcW w:w="839" w:type="dxa"/>
            <w:shd w:val="clear" w:color="auto" w:fill="D9D9D9"/>
          </w:tcPr>
          <w:p w14:paraId="684AF0D0" w14:textId="77777777" w:rsidR="00640767" w:rsidRPr="00383460" w:rsidRDefault="006F4693">
            <w:pPr>
              <w:pStyle w:val="TableParagraph"/>
              <w:spacing w:before="91"/>
              <w:ind w:left="231" w:right="139" w:hanging="65"/>
              <w:rPr>
                <w:b/>
                <w:sz w:val="16"/>
              </w:rPr>
            </w:pPr>
            <w:r w:rsidRPr="00383460">
              <w:rPr>
                <w:b/>
                <w:sz w:val="16"/>
              </w:rPr>
              <w:t>Value (%)</w:t>
            </w:r>
          </w:p>
        </w:tc>
        <w:tc>
          <w:tcPr>
            <w:tcW w:w="1547" w:type="dxa"/>
            <w:shd w:val="clear" w:color="auto" w:fill="D9D9D9"/>
          </w:tcPr>
          <w:p w14:paraId="1E0545E3" w14:textId="77777777" w:rsidR="00640767" w:rsidRPr="00383460" w:rsidRDefault="006F4693">
            <w:pPr>
              <w:pStyle w:val="TableParagraph"/>
              <w:spacing w:before="91"/>
              <w:ind w:left="213" w:right="163" w:hanging="17"/>
              <w:rPr>
                <w:b/>
                <w:sz w:val="16"/>
              </w:rPr>
            </w:pPr>
            <w:r w:rsidRPr="00383460">
              <w:rPr>
                <w:b/>
                <w:sz w:val="16"/>
              </w:rPr>
              <w:t>Likelihood of success (%)</w:t>
            </w:r>
          </w:p>
        </w:tc>
        <w:tc>
          <w:tcPr>
            <w:tcW w:w="1291" w:type="dxa"/>
            <w:shd w:val="clear" w:color="auto" w:fill="D9D9D9"/>
          </w:tcPr>
          <w:p w14:paraId="4B56E5A3" w14:textId="77777777" w:rsidR="00640767" w:rsidRPr="00383460" w:rsidRDefault="006F4693">
            <w:pPr>
              <w:pStyle w:val="TableParagraph"/>
              <w:spacing w:before="91"/>
              <w:ind w:left="207" w:right="168" w:firstLine="120"/>
              <w:rPr>
                <w:b/>
                <w:sz w:val="16"/>
              </w:rPr>
            </w:pPr>
            <w:r w:rsidRPr="00383460">
              <w:rPr>
                <w:b/>
                <w:sz w:val="16"/>
              </w:rPr>
              <w:t>Overall Total (%)</w:t>
            </w:r>
          </w:p>
        </w:tc>
      </w:tr>
      <w:tr w:rsidR="00640767" w:rsidRPr="00383460" w14:paraId="2168D0A3" w14:textId="77777777">
        <w:trPr>
          <w:trHeight w:val="1019"/>
        </w:trPr>
        <w:tc>
          <w:tcPr>
            <w:tcW w:w="3545" w:type="dxa"/>
          </w:tcPr>
          <w:p w14:paraId="2B79AB39" w14:textId="77777777" w:rsidR="00640767" w:rsidRPr="00383460" w:rsidRDefault="006F4693">
            <w:pPr>
              <w:pStyle w:val="TableParagraph"/>
              <w:spacing w:before="119"/>
              <w:ind w:left="107" w:right="249"/>
              <w:rPr>
                <w:sz w:val="16"/>
              </w:rPr>
            </w:pPr>
            <w:r w:rsidRPr="00383460">
              <w:rPr>
                <w:sz w:val="16"/>
              </w:rPr>
              <w:t>Maintain the current captive-breeding facilities and provide required medical, food and staff resources (as outlined in the Threatened Species Prospectus)</w:t>
            </w:r>
          </w:p>
        </w:tc>
        <w:tc>
          <w:tcPr>
            <w:tcW w:w="859" w:type="dxa"/>
          </w:tcPr>
          <w:p w14:paraId="75AA6DF7" w14:textId="77777777" w:rsidR="00640767" w:rsidRPr="00383460" w:rsidRDefault="00640767">
            <w:pPr>
              <w:pStyle w:val="TableParagraph"/>
              <w:spacing w:before="10"/>
              <w:rPr>
                <w:sz w:val="25"/>
              </w:rPr>
            </w:pPr>
          </w:p>
          <w:p w14:paraId="264988C7" w14:textId="77777777" w:rsidR="00640767" w:rsidRPr="00383460" w:rsidRDefault="006F4693">
            <w:pPr>
              <w:pStyle w:val="TableParagraph"/>
              <w:ind w:left="276"/>
              <w:rPr>
                <w:sz w:val="16"/>
              </w:rPr>
            </w:pPr>
            <w:r w:rsidRPr="00383460">
              <w:rPr>
                <w:sz w:val="16"/>
              </w:rPr>
              <w:t>100</w:t>
            </w:r>
          </w:p>
          <w:p w14:paraId="6E11116F" w14:textId="77777777" w:rsidR="00640767" w:rsidRPr="00383460" w:rsidRDefault="006F4693">
            <w:pPr>
              <w:pStyle w:val="TableParagraph"/>
              <w:ind w:left="225"/>
              <w:rPr>
                <w:sz w:val="16"/>
              </w:rPr>
            </w:pPr>
            <w:r w:rsidRPr="00383460">
              <w:rPr>
                <w:sz w:val="16"/>
              </w:rPr>
              <w:t>(0.0)</w:t>
            </w:r>
          </w:p>
        </w:tc>
        <w:tc>
          <w:tcPr>
            <w:tcW w:w="1135" w:type="dxa"/>
          </w:tcPr>
          <w:p w14:paraId="1FD6B2AE" w14:textId="77777777" w:rsidR="00640767" w:rsidRPr="00383460" w:rsidRDefault="00640767">
            <w:pPr>
              <w:pStyle w:val="TableParagraph"/>
              <w:spacing w:before="10"/>
              <w:rPr>
                <w:sz w:val="25"/>
              </w:rPr>
            </w:pPr>
          </w:p>
          <w:p w14:paraId="0A9191A9" w14:textId="77777777" w:rsidR="00640767" w:rsidRPr="00383460" w:rsidRDefault="006F4693">
            <w:pPr>
              <w:pStyle w:val="TableParagraph"/>
              <w:ind w:left="386"/>
              <w:rPr>
                <w:sz w:val="16"/>
              </w:rPr>
            </w:pPr>
            <w:r w:rsidRPr="00383460">
              <w:rPr>
                <w:sz w:val="16"/>
              </w:rPr>
              <w:t>96.7</w:t>
            </w:r>
          </w:p>
          <w:p w14:paraId="0D8DA8B6" w14:textId="77777777" w:rsidR="00640767" w:rsidRPr="00383460" w:rsidRDefault="006F4693">
            <w:pPr>
              <w:pStyle w:val="TableParagraph"/>
              <w:ind w:left="362"/>
              <w:rPr>
                <w:sz w:val="16"/>
              </w:rPr>
            </w:pPr>
            <w:r w:rsidRPr="00383460">
              <w:rPr>
                <w:sz w:val="16"/>
              </w:rPr>
              <w:t>(0.6)</w:t>
            </w:r>
          </w:p>
        </w:tc>
        <w:tc>
          <w:tcPr>
            <w:tcW w:w="839" w:type="dxa"/>
          </w:tcPr>
          <w:p w14:paraId="0E8DF6F5" w14:textId="77777777" w:rsidR="00640767" w:rsidRPr="00383460" w:rsidRDefault="00640767">
            <w:pPr>
              <w:pStyle w:val="TableParagraph"/>
              <w:spacing w:before="10"/>
              <w:rPr>
                <w:sz w:val="25"/>
              </w:rPr>
            </w:pPr>
          </w:p>
          <w:p w14:paraId="7747C840" w14:textId="77777777" w:rsidR="00640767" w:rsidRPr="00383460" w:rsidRDefault="006F4693">
            <w:pPr>
              <w:pStyle w:val="TableParagraph"/>
              <w:ind w:left="238"/>
              <w:rPr>
                <w:sz w:val="16"/>
              </w:rPr>
            </w:pPr>
            <w:r w:rsidRPr="00383460">
              <w:rPr>
                <w:sz w:val="16"/>
              </w:rPr>
              <w:t>96.7</w:t>
            </w:r>
          </w:p>
          <w:p w14:paraId="17DA48BF" w14:textId="77777777" w:rsidR="00640767" w:rsidRPr="00383460" w:rsidRDefault="006F4693">
            <w:pPr>
              <w:pStyle w:val="TableParagraph"/>
              <w:ind w:left="216"/>
              <w:rPr>
                <w:sz w:val="16"/>
              </w:rPr>
            </w:pPr>
            <w:r w:rsidRPr="00383460">
              <w:rPr>
                <w:sz w:val="16"/>
              </w:rPr>
              <w:t>(0.6)</w:t>
            </w:r>
          </w:p>
        </w:tc>
        <w:tc>
          <w:tcPr>
            <w:tcW w:w="1547" w:type="dxa"/>
          </w:tcPr>
          <w:p w14:paraId="2C2586DA" w14:textId="77777777" w:rsidR="00640767" w:rsidRPr="00383460" w:rsidRDefault="00640767">
            <w:pPr>
              <w:pStyle w:val="TableParagraph"/>
              <w:spacing w:before="10"/>
              <w:rPr>
                <w:sz w:val="25"/>
              </w:rPr>
            </w:pPr>
          </w:p>
          <w:p w14:paraId="36B32D44" w14:textId="77777777" w:rsidR="00640767" w:rsidRPr="00383460" w:rsidRDefault="006F4693">
            <w:pPr>
              <w:pStyle w:val="TableParagraph"/>
              <w:ind w:left="501" w:right="486"/>
              <w:jc w:val="center"/>
              <w:rPr>
                <w:sz w:val="16"/>
              </w:rPr>
            </w:pPr>
            <w:r w:rsidRPr="00383460">
              <w:rPr>
                <w:sz w:val="16"/>
              </w:rPr>
              <w:t>93.3</w:t>
            </w:r>
          </w:p>
          <w:p w14:paraId="12DC5BE7" w14:textId="77777777" w:rsidR="00640767" w:rsidRPr="00383460" w:rsidRDefault="006F4693">
            <w:pPr>
              <w:pStyle w:val="TableParagraph"/>
              <w:ind w:left="499" w:right="486"/>
              <w:jc w:val="center"/>
              <w:rPr>
                <w:sz w:val="16"/>
              </w:rPr>
            </w:pPr>
            <w:r w:rsidRPr="00383460">
              <w:rPr>
                <w:sz w:val="16"/>
              </w:rPr>
              <w:t>(1.2)</w:t>
            </w:r>
          </w:p>
        </w:tc>
        <w:tc>
          <w:tcPr>
            <w:tcW w:w="1291" w:type="dxa"/>
          </w:tcPr>
          <w:p w14:paraId="2ABE6A5C" w14:textId="77777777" w:rsidR="00640767" w:rsidRPr="00383460" w:rsidRDefault="00640767">
            <w:pPr>
              <w:pStyle w:val="TableParagraph"/>
              <w:rPr>
                <w:sz w:val="20"/>
              </w:rPr>
            </w:pPr>
          </w:p>
          <w:p w14:paraId="66032329" w14:textId="77777777" w:rsidR="00640767" w:rsidRPr="00383460" w:rsidRDefault="006F4693">
            <w:pPr>
              <w:pStyle w:val="TableParagraph"/>
              <w:spacing w:before="169"/>
              <w:ind w:left="429" w:right="411"/>
              <w:jc w:val="center"/>
              <w:rPr>
                <w:b/>
                <w:sz w:val="16"/>
              </w:rPr>
            </w:pPr>
            <w:r w:rsidRPr="00383460">
              <w:rPr>
                <w:b/>
                <w:sz w:val="16"/>
              </w:rPr>
              <w:t>96.7</w:t>
            </w:r>
          </w:p>
        </w:tc>
      </w:tr>
      <w:tr w:rsidR="00640767" w:rsidRPr="00383460" w14:paraId="5EDD6664" w14:textId="77777777">
        <w:trPr>
          <w:trHeight w:val="849"/>
        </w:trPr>
        <w:tc>
          <w:tcPr>
            <w:tcW w:w="3545" w:type="dxa"/>
          </w:tcPr>
          <w:p w14:paraId="4D18B08A" w14:textId="77777777" w:rsidR="00640767" w:rsidRPr="00383460" w:rsidRDefault="006F4693">
            <w:pPr>
              <w:pStyle w:val="TableParagraph"/>
              <w:spacing w:before="134"/>
              <w:ind w:left="107" w:right="163"/>
              <w:rPr>
                <w:sz w:val="16"/>
              </w:rPr>
            </w:pPr>
            <w:r w:rsidRPr="00383460">
              <w:rPr>
                <w:sz w:val="16"/>
              </w:rPr>
              <w:t>Continue intensive monitoring of all wild nests through direct observations and motion cameras</w:t>
            </w:r>
          </w:p>
        </w:tc>
        <w:tc>
          <w:tcPr>
            <w:tcW w:w="859" w:type="dxa"/>
          </w:tcPr>
          <w:p w14:paraId="4739883B" w14:textId="77777777" w:rsidR="00640767" w:rsidRPr="00383460" w:rsidRDefault="00640767">
            <w:pPr>
              <w:pStyle w:val="TableParagraph"/>
              <w:spacing w:before="11"/>
              <w:rPr>
                <w:sz w:val="18"/>
              </w:rPr>
            </w:pPr>
          </w:p>
          <w:p w14:paraId="052C2112" w14:textId="77777777" w:rsidR="00640767" w:rsidRPr="00383460" w:rsidRDefault="006F4693">
            <w:pPr>
              <w:pStyle w:val="TableParagraph"/>
              <w:ind w:left="247"/>
              <w:rPr>
                <w:sz w:val="16"/>
              </w:rPr>
            </w:pPr>
            <w:r w:rsidRPr="00383460">
              <w:rPr>
                <w:sz w:val="16"/>
              </w:rPr>
              <w:t>93.3</w:t>
            </w:r>
          </w:p>
          <w:p w14:paraId="08FD56A8" w14:textId="77777777" w:rsidR="00640767" w:rsidRPr="00383460" w:rsidRDefault="006F4693">
            <w:pPr>
              <w:pStyle w:val="TableParagraph"/>
              <w:ind w:left="225"/>
              <w:rPr>
                <w:sz w:val="16"/>
              </w:rPr>
            </w:pPr>
            <w:r w:rsidRPr="00383460">
              <w:rPr>
                <w:sz w:val="16"/>
              </w:rPr>
              <w:t>(1.2)</w:t>
            </w:r>
          </w:p>
        </w:tc>
        <w:tc>
          <w:tcPr>
            <w:tcW w:w="1135" w:type="dxa"/>
          </w:tcPr>
          <w:p w14:paraId="79F21776" w14:textId="77777777" w:rsidR="00640767" w:rsidRPr="00383460" w:rsidRDefault="00640767">
            <w:pPr>
              <w:pStyle w:val="TableParagraph"/>
              <w:spacing w:before="11"/>
              <w:rPr>
                <w:sz w:val="18"/>
              </w:rPr>
            </w:pPr>
          </w:p>
          <w:p w14:paraId="577AFF0E" w14:textId="77777777" w:rsidR="00640767" w:rsidRPr="00383460" w:rsidRDefault="006F4693">
            <w:pPr>
              <w:pStyle w:val="TableParagraph"/>
              <w:ind w:left="293" w:right="280"/>
              <w:jc w:val="center"/>
              <w:rPr>
                <w:sz w:val="16"/>
              </w:rPr>
            </w:pPr>
            <w:r w:rsidRPr="00383460">
              <w:rPr>
                <w:sz w:val="16"/>
              </w:rPr>
              <w:t>80</w:t>
            </w:r>
          </w:p>
          <w:p w14:paraId="24979939" w14:textId="77777777" w:rsidR="00640767" w:rsidRPr="00383460" w:rsidRDefault="006F4693">
            <w:pPr>
              <w:pStyle w:val="TableParagraph"/>
              <w:ind w:left="291" w:right="282"/>
              <w:jc w:val="center"/>
              <w:rPr>
                <w:sz w:val="16"/>
              </w:rPr>
            </w:pPr>
            <w:r w:rsidRPr="00383460">
              <w:rPr>
                <w:sz w:val="16"/>
              </w:rPr>
              <w:t>(2.0)</w:t>
            </w:r>
          </w:p>
        </w:tc>
        <w:tc>
          <w:tcPr>
            <w:tcW w:w="839" w:type="dxa"/>
          </w:tcPr>
          <w:p w14:paraId="66DDF114" w14:textId="77777777" w:rsidR="00640767" w:rsidRPr="00383460" w:rsidRDefault="00640767">
            <w:pPr>
              <w:pStyle w:val="TableParagraph"/>
              <w:spacing w:before="11"/>
              <w:rPr>
                <w:sz w:val="18"/>
              </w:rPr>
            </w:pPr>
          </w:p>
          <w:p w14:paraId="6B767025" w14:textId="77777777" w:rsidR="00640767" w:rsidRPr="00383460" w:rsidRDefault="006F4693">
            <w:pPr>
              <w:pStyle w:val="TableParagraph"/>
              <w:ind w:left="238"/>
              <w:rPr>
                <w:sz w:val="16"/>
              </w:rPr>
            </w:pPr>
            <w:r w:rsidRPr="00383460">
              <w:rPr>
                <w:sz w:val="16"/>
              </w:rPr>
              <w:t>96.7</w:t>
            </w:r>
          </w:p>
          <w:p w14:paraId="39B91A27" w14:textId="77777777" w:rsidR="00640767" w:rsidRPr="00383460" w:rsidRDefault="006F4693">
            <w:pPr>
              <w:pStyle w:val="TableParagraph"/>
              <w:ind w:left="216"/>
              <w:rPr>
                <w:sz w:val="16"/>
              </w:rPr>
            </w:pPr>
            <w:r w:rsidRPr="00383460">
              <w:rPr>
                <w:sz w:val="16"/>
              </w:rPr>
              <w:t>(0.6)</w:t>
            </w:r>
          </w:p>
        </w:tc>
        <w:tc>
          <w:tcPr>
            <w:tcW w:w="1547" w:type="dxa"/>
          </w:tcPr>
          <w:p w14:paraId="0D2D146D" w14:textId="77777777" w:rsidR="00640767" w:rsidRPr="00383460" w:rsidRDefault="00640767">
            <w:pPr>
              <w:pStyle w:val="TableParagraph"/>
              <w:spacing w:before="11"/>
              <w:rPr>
                <w:sz w:val="18"/>
              </w:rPr>
            </w:pPr>
          </w:p>
          <w:p w14:paraId="15754D4D" w14:textId="77777777" w:rsidR="00640767" w:rsidRPr="00383460" w:rsidRDefault="006F4693">
            <w:pPr>
              <w:pStyle w:val="TableParagraph"/>
              <w:ind w:left="501" w:right="486"/>
              <w:jc w:val="center"/>
              <w:rPr>
                <w:sz w:val="16"/>
              </w:rPr>
            </w:pPr>
            <w:r w:rsidRPr="00383460">
              <w:rPr>
                <w:sz w:val="16"/>
              </w:rPr>
              <w:t>93.3</w:t>
            </w:r>
          </w:p>
          <w:p w14:paraId="5023432F" w14:textId="77777777" w:rsidR="00640767" w:rsidRPr="00383460" w:rsidRDefault="006F4693">
            <w:pPr>
              <w:pStyle w:val="TableParagraph"/>
              <w:ind w:left="499" w:right="486"/>
              <w:jc w:val="center"/>
              <w:rPr>
                <w:sz w:val="16"/>
              </w:rPr>
            </w:pPr>
            <w:r w:rsidRPr="00383460">
              <w:rPr>
                <w:sz w:val="16"/>
              </w:rPr>
              <w:t>(1.2)</w:t>
            </w:r>
          </w:p>
        </w:tc>
        <w:tc>
          <w:tcPr>
            <w:tcW w:w="1291" w:type="dxa"/>
          </w:tcPr>
          <w:p w14:paraId="73D55576" w14:textId="77777777" w:rsidR="00640767" w:rsidRPr="00383460" w:rsidRDefault="00640767">
            <w:pPr>
              <w:pStyle w:val="TableParagraph"/>
              <w:rPr>
                <w:sz w:val="27"/>
              </w:rPr>
            </w:pPr>
          </w:p>
          <w:p w14:paraId="5A3C8594" w14:textId="77777777" w:rsidR="00640767" w:rsidRPr="00383460" w:rsidRDefault="006F4693">
            <w:pPr>
              <w:pStyle w:val="TableParagraph"/>
              <w:ind w:left="429" w:right="411"/>
              <w:jc w:val="center"/>
              <w:rPr>
                <w:b/>
                <w:sz w:val="16"/>
              </w:rPr>
            </w:pPr>
            <w:r w:rsidRPr="00383460">
              <w:rPr>
                <w:b/>
                <w:sz w:val="16"/>
              </w:rPr>
              <w:t>90.8</w:t>
            </w:r>
          </w:p>
        </w:tc>
      </w:tr>
      <w:tr w:rsidR="00640767" w:rsidRPr="00383460" w14:paraId="44AC97BB" w14:textId="77777777">
        <w:trPr>
          <w:trHeight w:val="568"/>
        </w:trPr>
        <w:tc>
          <w:tcPr>
            <w:tcW w:w="3545" w:type="dxa"/>
          </w:tcPr>
          <w:p w14:paraId="6EADEC2F" w14:textId="77777777" w:rsidR="00640767" w:rsidRPr="00383460" w:rsidRDefault="006F4693">
            <w:pPr>
              <w:pStyle w:val="TableParagraph"/>
              <w:spacing w:before="91"/>
              <w:ind w:left="107" w:right="262"/>
              <w:rPr>
                <w:sz w:val="16"/>
              </w:rPr>
            </w:pPr>
            <w:r w:rsidRPr="00383460">
              <w:rPr>
                <w:sz w:val="16"/>
              </w:rPr>
              <w:t>Secure funds for a permanent full-time Recovery Project Coordinator</w:t>
            </w:r>
          </w:p>
        </w:tc>
        <w:tc>
          <w:tcPr>
            <w:tcW w:w="859" w:type="dxa"/>
          </w:tcPr>
          <w:p w14:paraId="214AA975" w14:textId="77777777" w:rsidR="00640767" w:rsidRPr="00383460" w:rsidRDefault="006F4693">
            <w:pPr>
              <w:pStyle w:val="TableParagraph"/>
              <w:spacing w:before="91"/>
              <w:ind w:left="152" w:right="143"/>
              <w:jc w:val="center"/>
              <w:rPr>
                <w:sz w:val="16"/>
              </w:rPr>
            </w:pPr>
            <w:r w:rsidRPr="00383460">
              <w:rPr>
                <w:sz w:val="16"/>
              </w:rPr>
              <w:t>90</w:t>
            </w:r>
          </w:p>
          <w:p w14:paraId="4853B403" w14:textId="77777777" w:rsidR="00640767" w:rsidRPr="00383460" w:rsidRDefault="006F4693">
            <w:pPr>
              <w:pStyle w:val="TableParagraph"/>
              <w:ind w:left="156" w:right="143"/>
              <w:jc w:val="center"/>
              <w:rPr>
                <w:sz w:val="16"/>
              </w:rPr>
            </w:pPr>
            <w:r w:rsidRPr="00383460">
              <w:rPr>
                <w:sz w:val="16"/>
              </w:rPr>
              <w:t>(0.00)</w:t>
            </w:r>
          </w:p>
        </w:tc>
        <w:tc>
          <w:tcPr>
            <w:tcW w:w="1135" w:type="dxa"/>
          </w:tcPr>
          <w:p w14:paraId="4E2DAE02" w14:textId="77777777" w:rsidR="00640767" w:rsidRPr="00383460" w:rsidRDefault="006F4693">
            <w:pPr>
              <w:pStyle w:val="TableParagraph"/>
              <w:spacing w:before="91"/>
              <w:ind w:left="293" w:right="280"/>
              <w:jc w:val="center"/>
              <w:rPr>
                <w:sz w:val="16"/>
              </w:rPr>
            </w:pPr>
            <w:r w:rsidRPr="00383460">
              <w:rPr>
                <w:sz w:val="16"/>
              </w:rPr>
              <w:t>90</w:t>
            </w:r>
          </w:p>
          <w:p w14:paraId="4979512D" w14:textId="77777777" w:rsidR="00640767" w:rsidRPr="00383460" w:rsidRDefault="006F4693">
            <w:pPr>
              <w:pStyle w:val="TableParagraph"/>
              <w:ind w:left="293" w:right="282"/>
              <w:jc w:val="center"/>
              <w:rPr>
                <w:sz w:val="16"/>
              </w:rPr>
            </w:pPr>
            <w:r w:rsidRPr="00383460">
              <w:rPr>
                <w:sz w:val="16"/>
              </w:rPr>
              <w:t>(0.00)</w:t>
            </w:r>
          </w:p>
        </w:tc>
        <w:tc>
          <w:tcPr>
            <w:tcW w:w="839" w:type="dxa"/>
          </w:tcPr>
          <w:p w14:paraId="4E2C0C01" w14:textId="77777777" w:rsidR="00640767" w:rsidRPr="00383460" w:rsidRDefault="006F4693">
            <w:pPr>
              <w:pStyle w:val="TableParagraph"/>
              <w:spacing w:before="91"/>
              <w:ind w:left="143" w:right="132"/>
              <w:jc w:val="center"/>
              <w:rPr>
                <w:sz w:val="16"/>
              </w:rPr>
            </w:pPr>
            <w:r w:rsidRPr="00383460">
              <w:rPr>
                <w:sz w:val="16"/>
              </w:rPr>
              <w:t>100</w:t>
            </w:r>
          </w:p>
          <w:p w14:paraId="0AD56858" w14:textId="77777777" w:rsidR="00640767" w:rsidRPr="00383460" w:rsidRDefault="006F4693">
            <w:pPr>
              <w:pStyle w:val="TableParagraph"/>
              <w:ind w:left="147" w:right="132"/>
              <w:jc w:val="center"/>
              <w:rPr>
                <w:sz w:val="16"/>
              </w:rPr>
            </w:pPr>
            <w:r w:rsidRPr="00383460">
              <w:rPr>
                <w:sz w:val="16"/>
              </w:rPr>
              <w:t>(0.00)</w:t>
            </w:r>
          </w:p>
        </w:tc>
        <w:tc>
          <w:tcPr>
            <w:tcW w:w="1547" w:type="dxa"/>
          </w:tcPr>
          <w:p w14:paraId="3810B39D" w14:textId="77777777" w:rsidR="00640767" w:rsidRPr="00383460" w:rsidRDefault="006F4693">
            <w:pPr>
              <w:pStyle w:val="TableParagraph"/>
              <w:spacing w:before="91"/>
              <w:ind w:left="501" w:right="484"/>
              <w:jc w:val="center"/>
              <w:rPr>
                <w:sz w:val="16"/>
              </w:rPr>
            </w:pPr>
            <w:r w:rsidRPr="00383460">
              <w:rPr>
                <w:sz w:val="16"/>
              </w:rPr>
              <w:t>80</w:t>
            </w:r>
          </w:p>
          <w:p w14:paraId="73C757FD" w14:textId="77777777" w:rsidR="00640767" w:rsidRPr="00383460" w:rsidRDefault="006F4693">
            <w:pPr>
              <w:pStyle w:val="TableParagraph"/>
              <w:ind w:left="501" w:right="486"/>
              <w:jc w:val="center"/>
              <w:rPr>
                <w:sz w:val="16"/>
              </w:rPr>
            </w:pPr>
            <w:r w:rsidRPr="00383460">
              <w:rPr>
                <w:sz w:val="16"/>
              </w:rPr>
              <w:t>(0.00)</w:t>
            </w:r>
          </w:p>
        </w:tc>
        <w:tc>
          <w:tcPr>
            <w:tcW w:w="1291" w:type="dxa"/>
          </w:tcPr>
          <w:p w14:paraId="41876977" w14:textId="77777777" w:rsidR="00640767" w:rsidRPr="00383460" w:rsidRDefault="00640767">
            <w:pPr>
              <w:pStyle w:val="TableParagraph"/>
              <w:spacing w:before="5"/>
              <w:rPr>
                <w:sz w:val="15"/>
              </w:rPr>
            </w:pPr>
          </w:p>
          <w:p w14:paraId="02E5CB15" w14:textId="5FDD6BDA" w:rsidR="00640767" w:rsidRPr="00383460" w:rsidRDefault="006F4693">
            <w:pPr>
              <w:pStyle w:val="TableParagraph"/>
              <w:ind w:left="429" w:right="407"/>
              <w:jc w:val="center"/>
              <w:rPr>
                <w:b/>
                <w:sz w:val="16"/>
              </w:rPr>
            </w:pPr>
            <w:r w:rsidRPr="00383460">
              <w:rPr>
                <w:b/>
                <w:sz w:val="16"/>
              </w:rPr>
              <w:t>90</w:t>
            </w:r>
            <w:r w:rsidR="006A76EA">
              <w:rPr>
                <w:b/>
                <w:sz w:val="16"/>
              </w:rPr>
              <w:t>.0</w:t>
            </w:r>
          </w:p>
        </w:tc>
      </w:tr>
      <w:tr w:rsidR="00640767" w:rsidRPr="00383460" w14:paraId="4C549292" w14:textId="77777777">
        <w:trPr>
          <w:trHeight w:val="736"/>
        </w:trPr>
        <w:tc>
          <w:tcPr>
            <w:tcW w:w="3545" w:type="dxa"/>
          </w:tcPr>
          <w:p w14:paraId="2C45B622" w14:textId="77777777" w:rsidR="00640767" w:rsidRPr="00383460" w:rsidRDefault="006F4693">
            <w:pPr>
              <w:pStyle w:val="TableParagraph"/>
              <w:spacing w:before="76"/>
              <w:ind w:left="107" w:right="498"/>
              <w:rPr>
                <w:sz w:val="16"/>
              </w:rPr>
            </w:pPr>
            <w:r w:rsidRPr="00383460">
              <w:rPr>
                <w:sz w:val="16"/>
              </w:rPr>
              <w:t>Implement regular patch-burning at known and potential OBP breeding locations</w:t>
            </w:r>
          </w:p>
        </w:tc>
        <w:tc>
          <w:tcPr>
            <w:tcW w:w="859" w:type="dxa"/>
          </w:tcPr>
          <w:p w14:paraId="0968EEA0" w14:textId="77777777" w:rsidR="00640767" w:rsidRPr="00383460" w:rsidRDefault="006F4693">
            <w:pPr>
              <w:pStyle w:val="TableParagraph"/>
              <w:spacing w:before="172"/>
              <w:ind w:left="247"/>
              <w:rPr>
                <w:sz w:val="16"/>
              </w:rPr>
            </w:pPr>
            <w:r w:rsidRPr="00383460">
              <w:rPr>
                <w:sz w:val="16"/>
              </w:rPr>
              <w:t>96.7</w:t>
            </w:r>
          </w:p>
          <w:p w14:paraId="1997336A" w14:textId="77777777" w:rsidR="00640767" w:rsidRPr="00383460" w:rsidRDefault="006F4693">
            <w:pPr>
              <w:pStyle w:val="TableParagraph"/>
              <w:ind w:left="225"/>
              <w:rPr>
                <w:sz w:val="16"/>
              </w:rPr>
            </w:pPr>
            <w:r w:rsidRPr="00383460">
              <w:rPr>
                <w:sz w:val="16"/>
              </w:rPr>
              <w:t>(0.6)</w:t>
            </w:r>
          </w:p>
        </w:tc>
        <w:tc>
          <w:tcPr>
            <w:tcW w:w="1135" w:type="dxa"/>
          </w:tcPr>
          <w:p w14:paraId="589C2154" w14:textId="77777777" w:rsidR="00640767" w:rsidRPr="00383460" w:rsidRDefault="006F4693">
            <w:pPr>
              <w:pStyle w:val="TableParagraph"/>
              <w:spacing w:before="172"/>
              <w:ind w:left="293" w:right="281"/>
              <w:jc w:val="center"/>
              <w:rPr>
                <w:sz w:val="16"/>
              </w:rPr>
            </w:pPr>
            <w:r w:rsidRPr="00383460">
              <w:rPr>
                <w:sz w:val="16"/>
              </w:rPr>
              <w:t>60</w:t>
            </w:r>
          </w:p>
          <w:p w14:paraId="78B779B7" w14:textId="77777777" w:rsidR="00640767" w:rsidRPr="00383460" w:rsidRDefault="006F4693">
            <w:pPr>
              <w:pStyle w:val="TableParagraph"/>
              <w:ind w:left="291" w:right="282"/>
              <w:jc w:val="center"/>
              <w:rPr>
                <w:sz w:val="16"/>
              </w:rPr>
            </w:pPr>
            <w:r w:rsidRPr="00383460">
              <w:rPr>
                <w:sz w:val="16"/>
              </w:rPr>
              <w:t>(1.7)</w:t>
            </w:r>
          </w:p>
        </w:tc>
        <w:tc>
          <w:tcPr>
            <w:tcW w:w="839" w:type="dxa"/>
          </w:tcPr>
          <w:p w14:paraId="31C55865" w14:textId="77777777" w:rsidR="00640767" w:rsidRPr="00383460" w:rsidRDefault="006F4693">
            <w:pPr>
              <w:pStyle w:val="TableParagraph"/>
              <w:spacing w:before="172"/>
              <w:ind w:left="238"/>
              <w:rPr>
                <w:sz w:val="16"/>
              </w:rPr>
            </w:pPr>
            <w:r w:rsidRPr="00383460">
              <w:rPr>
                <w:sz w:val="16"/>
              </w:rPr>
              <w:t>96.7</w:t>
            </w:r>
          </w:p>
          <w:p w14:paraId="7ADCD85B" w14:textId="77777777" w:rsidR="00640767" w:rsidRPr="00383460" w:rsidRDefault="006F4693">
            <w:pPr>
              <w:pStyle w:val="TableParagraph"/>
              <w:ind w:left="216"/>
              <w:rPr>
                <w:sz w:val="16"/>
              </w:rPr>
            </w:pPr>
            <w:r w:rsidRPr="00383460">
              <w:rPr>
                <w:sz w:val="16"/>
              </w:rPr>
              <w:t>(0.6)</w:t>
            </w:r>
          </w:p>
        </w:tc>
        <w:tc>
          <w:tcPr>
            <w:tcW w:w="1547" w:type="dxa"/>
          </w:tcPr>
          <w:p w14:paraId="056507B5" w14:textId="77777777" w:rsidR="00640767" w:rsidRPr="00383460" w:rsidRDefault="006F4693">
            <w:pPr>
              <w:pStyle w:val="TableParagraph"/>
              <w:spacing w:before="172"/>
              <w:ind w:left="501" w:right="484"/>
              <w:jc w:val="center"/>
              <w:rPr>
                <w:sz w:val="16"/>
              </w:rPr>
            </w:pPr>
            <w:r w:rsidRPr="00383460">
              <w:rPr>
                <w:sz w:val="16"/>
              </w:rPr>
              <w:t>90</w:t>
            </w:r>
          </w:p>
          <w:p w14:paraId="0FE56CEB" w14:textId="77777777" w:rsidR="00640767" w:rsidRPr="00383460" w:rsidRDefault="006F4693">
            <w:pPr>
              <w:pStyle w:val="TableParagraph"/>
              <w:ind w:left="499" w:right="486"/>
              <w:jc w:val="center"/>
              <w:rPr>
                <w:sz w:val="16"/>
              </w:rPr>
            </w:pPr>
            <w:r w:rsidRPr="00383460">
              <w:rPr>
                <w:sz w:val="16"/>
              </w:rPr>
              <w:t>(1.0)</w:t>
            </w:r>
          </w:p>
        </w:tc>
        <w:tc>
          <w:tcPr>
            <w:tcW w:w="1291" w:type="dxa"/>
          </w:tcPr>
          <w:p w14:paraId="6F9035C1" w14:textId="77777777" w:rsidR="00640767" w:rsidRPr="00383460" w:rsidRDefault="00640767">
            <w:pPr>
              <w:pStyle w:val="TableParagraph"/>
              <w:spacing w:before="3"/>
            </w:pPr>
          </w:p>
          <w:p w14:paraId="0A6B2AC6" w14:textId="77777777" w:rsidR="00640767" w:rsidRPr="00383460" w:rsidRDefault="006F4693">
            <w:pPr>
              <w:pStyle w:val="TableParagraph"/>
              <w:ind w:left="429" w:right="411"/>
              <w:jc w:val="center"/>
              <w:rPr>
                <w:b/>
                <w:sz w:val="16"/>
              </w:rPr>
            </w:pPr>
            <w:r w:rsidRPr="00383460">
              <w:rPr>
                <w:b/>
                <w:sz w:val="16"/>
              </w:rPr>
              <w:t>85.8</w:t>
            </w:r>
          </w:p>
        </w:tc>
      </w:tr>
      <w:tr w:rsidR="00640767" w:rsidRPr="00383460" w14:paraId="38538482" w14:textId="77777777">
        <w:trPr>
          <w:trHeight w:val="849"/>
        </w:trPr>
        <w:tc>
          <w:tcPr>
            <w:tcW w:w="3545" w:type="dxa"/>
          </w:tcPr>
          <w:p w14:paraId="6387BE0F" w14:textId="77777777" w:rsidR="00640767" w:rsidRPr="00383460" w:rsidRDefault="00640767">
            <w:pPr>
              <w:pStyle w:val="TableParagraph"/>
              <w:spacing w:before="11"/>
              <w:rPr>
                <w:sz w:val="18"/>
              </w:rPr>
            </w:pPr>
          </w:p>
          <w:p w14:paraId="6993292D" w14:textId="77777777" w:rsidR="00640767" w:rsidRPr="00383460" w:rsidRDefault="006F4693">
            <w:pPr>
              <w:pStyle w:val="TableParagraph"/>
              <w:ind w:left="107" w:right="90"/>
              <w:rPr>
                <w:sz w:val="16"/>
              </w:rPr>
            </w:pPr>
            <w:r w:rsidRPr="00383460">
              <w:rPr>
                <w:sz w:val="16"/>
              </w:rPr>
              <w:t>Establish a large captive-breeding facility at 5 Mile Beach, Tasmania</w:t>
            </w:r>
          </w:p>
        </w:tc>
        <w:tc>
          <w:tcPr>
            <w:tcW w:w="859" w:type="dxa"/>
          </w:tcPr>
          <w:p w14:paraId="4D9F9A7C" w14:textId="77777777" w:rsidR="00640767" w:rsidRPr="00383460" w:rsidRDefault="00640767">
            <w:pPr>
              <w:pStyle w:val="TableParagraph"/>
              <w:spacing w:before="11"/>
              <w:rPr>
                <w:sz w:val="18"/>
              </w:rPr>
            </w:pPr>
          </w:p>
          <w:p w14:paraId="7EF6598A" w14:textId="77777777" w:rsidR="00640767" w:rsidRPr="00383460" w:rsidRDefault="006F4693">
            <w:pPr>
              <w:pStyle w:val="TableParagraph"/>
              <w:ind w:left="152" w:right="143"/>
              <w:jc w:val="center"/>
              <w:rPr>
                <w:sz w:val="16"/>
              </w:rPr>
            </w:pPr>
            <w:r w:rsidRPr="00383460">
              <w:rPr>
                <w:sz w:val="16"/>
              </w:rPr>
              <w:t>85</w:t>
            </w:r>
          </w:p>
          <w:p w14:paraId="4BD602CF" w14:textId="77777777" w:rsidR="00640767" w:rsidRPr="00383460" w:rsidRDefault="006F4693">
            <w:pPr>
              <w:pStyle w:val="TableParagraph"/>
              <w:ind w:left="156" w:right="143"/>
              <w:jc w:val="center"/>
              <w:rPr>
                <w:sz w:val="16"/>
              </w:rPr>
            </w:pPr>
            <w:r w:rsidRPr="00383460">
              <w:rPr>
                <w:sz w:val="16"/>
              </w:rPr>
              <w:t>(0.71)</w:t>
            </w:r>
          </w:p>
        </w:tc>
        <w:tc>
          <w:tcPr>
            <w:tcW w:w="1135" w:type="dxa"/>
          </w:tcPr>
          <w:p w14:paraId="6C36ACD1" w14:textId="77777777" w:rsidR="00640767" w:rsidRPr="00383460" w:rsidRDefault="00640767">
            <w:pPr>
              <w:pStyle w:val="TableParagraph"/>
              <w:spacing w:before="11"/>
              <w:rPr>
                <w:sz w:val="18"/>
              </w:rPr>
            </w:pPr>
          </w:p>
          <w:p w14:paraId="0890C42B" w14:textId="77777777" w:rsidR="00640767" w:rsidRPr="00383460" w:rsidRDefault="006F4693">
            <w:pPr>
              <w:pStyle w:val="TableParagraph"/>
              <w:ind w:left="293" w:right="280"/>
              <w:jc w:val="center"/>
              <w:rPr>
                <w:sz w:val="16"/>
              </w:rPr>
            </w:pPr>
            <w:r w:rsidRPr="00383460">
              <w:rPr>
                <w:sz w:val="16"/>
              </w:rPr>
              <w:t>95</w:t>
            </w:r>
          </w:p>
          <w:p w14:paraId="34C24B03" w14:textId="77777777" w:rsidR="00640767" w:rsidRPr="00383460" w:rsidRDefault="006F4693">
            <w:pPr>
              <w:pStyle w:val="TableParagraph"/>
              <w:ind w:left="293" w:right="282"/>
              <w:jc w:val="center"/>
              <w:rPr>
                <w:sz w:val="16"/>
              </w:rPr>
            </w:pPr>
            <w:r w:rsidRPr="00383460">
              <w:rPr>
                <w:sz w:val="16"/>
              </w:rPr>
              <w:t>(0.71)</w:t>
            </w:r>
          </w:p>
        </w:tc>
        <w:tc>
          <w:tcPr>
            <w:tcW w:w="839" w:type="dxa"/>
          </w:tcPr>
          <w:p w14:paraId="1CC47E12" w14:textId="77777777" w:rsidR="00640767" w:rsidRPr="00383460" w:rsidRDefault="00640767">
            <w:pPr>
              <w:pStyle w:val="TableParagraph"/>
              <w:spacing w:before="11"/>
              <w:rPr>
                <w:sz w:val="18"/>
              </w:rPr>
            </w:pPr>
          </w:p>
          <w:p w14:paraId="3925330F" w14:textId="77777777" w:rsidR="00640767" w:rsidRPr="00383460" w:rsidRDefault="006F4693">
            <w:pPr>
              <w:pStyle w:val="TableParagraph"/>
              <w:ind w:left="143" w:right="132"/>
              <w:jc w:val="center"/>
              <w:rPr>
                <w:sz w:val="16"/>
              </w:rPr>
            </w:pPr>
            <w:r w:rsidRPr="00383460">
              <w:rPr>
                <w:sz w:val="16"/>
              </w:rPr>
              <w:t>70</w:t>
            </w:r>
          </w:p>
          <w:p w14:paraId="63249AF7" w14:textId="77777777" w:rsidR="00640767" w:rsidRPr="00383460" w:rsidRDefault="006F4693">
            <w:pPr>
              <w:pStyle w:val="TableParagraph"/>
              <w:ind w:left="147" w:right="132"/>
              <w:jc w:val="center"/>
              <w:rPr>
                <w:sz w:val="16"/>
              </w:rPr>
            </w:pPr>
            <w:r w:rsidRPr="00383460">
              <w:rPr>
                <w:sz w:val="16"/>
              </w:rPr>
              <w:t>(1.41)</w:t>
            </w:r>
          </w:p>
        </w:tc>
        <w:tc>
          <w:tcPr>
            <w:tcW w:w="1547" w:type="dxa"/>
          </w:tcPr>
          <w:p w14:paraId="0E59F1BD" w14:textId="77777777" w:rsidR="00640767" w:rsidRPr="00383460" w:rsidRDefault="00640767">
            <w:pPr>
              <w:pStyle w:val="TableParagraph"/>
              <w:spacing w:before="11"/>
              <w:rPr>
                <w:sz w:val="18"/>
              </w:rPr>
            </w:pPr>
          </w:p>
          <w:p w14:paraId="2B9BAABD" w14:textId="77777777" w:rsidR="00640767" w:rsidRPr="00383460" w:rsidRDefault="006F4693">
            <w:pPr>
              <w:pStyle w:val="TableParagraph"/>
              <w:ind w:left="501" w:right="484"/>
              <w:jc w:val="center"/>
              <w:rPr>
                <w:sz w:val="16"/>
              </w:rPr>
            </w:pPr>
            <w:r w:rsidRPr="00383460">
              <w:rPr>
                <w:sz w:val="16"/>
              </w:rPr>
              <w:t>85</w:t>
            </w:r>
          </w:p>
          <w:p w14:paraId="0DF1EEA7" w14:textId="77777777" w:rsidR="00640767" w:rsidRPr="00383460" w:rsidRDefault="006F4693">
            <w:pPr>
              <w:pStyle w:val="TableParagraph"/>
              <w:ind w:left="501" w:right="486"/>
              <w:jc w:val="center"/>
              <w:rPr>
                <w:sz w:val="16"/>
              </w:rPr>
            </w:pPr>
            <w:r w:rsidRPr="00383460">
              <w:rPr>
                <w:sz w:val="16"/>
              </w:rPr>
              <w:t>(0.71)</w:t>
            </w:r>
          </w:p>
        </w:tc>
        <w:tc>
          <w:tcPr>
            <w:tcW w:w="1291" w:type="dxa"/>
          </w:tcPr>
          <w:p w14:paraId="155D35EB" w14:textId="77777777" w:rsidR="00640767" w:rsidRPr="00383460" w:rsidRDefault="00640767">
            <w:pPr>
              <w:pStyle w:val="TableParagraph"/>
              <w:rPr>
                <w:sz w:val="27"/>
              </w:rPr>
            </w:pPr>
          </w:p>
          <w:p w14:paraId="33EA2328" w14:textId="77777777" w:rsidR="00640767" w:rsidRPr="00383460" w:rsidRDefault="006F4693">
            <w:pPr>
              <w:pStyle w:val="TableParagraph"/>
              <w:ind w:left="429" w:right="411"/>
              <w:jc w:val="center"/>
              <w:rPr>
                <w:b/>
                <w:sz w:val="16"/>
              </w:rPr>
            </w:pPr>
            <w:r w:rsidRPr="00383460">
              <w:rPr>
                <w:b/>
                <w:sz w:val="16"/>
              </w:rPr>
              <w:t>83.8</w:t>
            </w:r>
          </w:p>
        </w:tc>
      </w:tr>
      <w:tr w:rsidR="00640767" w:rsidRPr="00383460" w14:paraId="6F144218" w14:textId="77777777">
        <w:trPr>
          <w:trHeight w:val="851"/>
        </w:trPr>
        <w:tc>
          <w:tcPr>
            <w:tcW w:w="3545" w:type="dxa"/>
          </w:tcPr>
          <w:p w14:paraId="770F33EF" w14:textId="77777777" w:rsidR="00640767" w:rsidRPr="00383460" w:rsidRDefault="006F4693">
            <w:pPr>
              <w:pStyle w:val="TableParagraph"/>
              <w:spacing w:before="134"/>
              <w:ind w:left="107" w:right="257"/>
              <w:rPr>
                <w:sz w:val="16"/>
              </w:rPr>
            </w:pPr>
            <w:r w:rsidRPr="00383460">
              <w:rPr>
                <w:sz w:val="16"/>
              </w:rPr>
              <w:t>Investigate the potential of unoccupied habitat near Melaleuca to be used as extra release sites</w:t>
            </w:r>
          </w:p>
        </w:tc>
        <w:tc>
          <w:tcPr>
            <w:tcW w:w="859" w:type="dxa"/>
          </w:tcPr>
          <w:p w14:paraId="1D484752" w14:textId="77777777" w:rsidR="00640767" w:rsidRPr="00383460" w:rsidRDefault="00640767">
            <w:pPr>
              <w:pStyle w:val="TableParagraph"/>
              <w:spacing w:before="11"/>
              <w:rPr>
                <w:sz w:val="18"/>
              </w:rPr>
            </w:pPr>
          </w:p>
          <w:p w14:paraId="78E4D30D" w14:textId="77777777" w:rsidR="00640767" w:rsidRPr="00383460" w:rsidRDefault="006F4693">
            <w:pPr>
              <w:pStyle w:val="TableParagraph"/>
              <w:ind w:left="152" w:right="143"/>
              <w:jc w:val="center"/>
              <w:rPr>
                <w:sz w:val="16"/>
              </w:rPr>
            </w:pPr>
            <w:r w:rsidRPr="00383460">
              <w:rPr>
                <w:sz w:val="16"/>
              </w:rPr>
              <w:t>95</w:t>
            </w:r>
          </w:p>
          <w:p w14:paraId="7D8197C0" w14:textId="77777777" w:rsidR="00640767" w:rsidRPr="00383460" w:rsidRDefault="006F4693">
            <w:pPr>
              <w:pStyle w:val="TableParagraph"/>
              <w:spacing w:before="2"/>
              <w:ind w:left="156" w:right="143"/>
              <w:jc w:val="center"/>
              <w:rPr>
                <w:sz w:val="16"/>
              </w:rPr>
            </w:pPr>
            <w:r w:rsidRPr="00383460">
              <w:rPr>
                <w:sz w:val="16"/>
              </w:rPr>
              <w:t>(0.71)</w:t>
            </w:r>
          </w:p>
        </w:tc>
        <w:tc>
          <w:tcPr>
            <w:tcW w:w="1135" w:type="dxa"/>
          </w:tcPr>
          <w:p w14:paraId="6FA78EAB" w14:textId="77777777" w:rsidR="00640767" w:rsidRPr="00383460" w:rsidRDefault="00640767">
            <w:pPr>
              <w:pStyle w:val="TableParagraph"/>
              <w:spacing w:before="11"/>
              <w:rPr>
                <w:sz w:val="18"/>
              </w:rPr>
            </w:pPr>
          </w:p>
          <w:p w14:paraId="0A1921F2" w14:textId="77777777" w:rsidR="00640767" w:rsidRPr="00383460" w:rsidRDefault="006F4693">
            <w:pPr>
              <w:pStyle w:val="TableParagraph"/>
              <w:ind w:left="293" w:right="280"/>
              <w:jc w:val="center"/>
              <w:rPr>
                <w:sz w:val="16"/>
              </w:rPr>
            </w:pPr>
            <w:r w:rsidRPr="00383460">
              <w:rPr>
                <w:sz w:val="16"/>
              </w:rPr>
              <w:t>80</w:t>
            </w:r>
          </w:p>
          <w:p w14:paraId="01380314" w14:textId="77777777" w:rsidR="00640767" w:rsidRPr="00383460" w:rsidRDefault="006F4693">
            <w:pPr>
              <w:pStyle w:val="TableParagraph"/>
              <w:spacing w:before="2"/>
              <w:ind w:left="293" w:right="282"/>
              <w:jc w:val="center"/>
              <w:rPr>
                <w:sz w:val="16"/>
              </w:rPr>
            </w:pPr>
            <w:r w:rsidRPr="00383460">
              <w:rPr>
                <w:sz w:val="16"/>
              </w:rPr>
              <w:t>(2.83)</w:t>
            </w:r>
          </w:p>
        </w:tc>
        <w:tc>
          <w:tcPr>
            <w:tcW w:w="839" w:type="dxa"/>
          </w:tcPr>
          <w:p w14:paraId="5CDAD8A7" w14:textId="77777777" w:rsidR="00640767" w:rsidRPr="00383460" w:rsidRDefault="00640767">
            <w:pPr>
              <w:pStyle w:val="TableParagraph"/>
              <w:spacing w:before="11"/>
              <w:rPr>
                <w:sz w:val="18"/>
              </w:rPr>
            </w:pPr>
          </w:p>
          <w:p w14:paraId="52B655F6" w14:textId="77777777" w:rsidR="00640767" w:rsidRPr="00383460" w:rsidRDefault="006F4693">
            <w:pPr>
              <w:pStyle w:val="TableParagraph"/>
              <w:ind w:left="143" w:right="132"/>
              <w:jc w:val="center"/>
              <w:rPr>
                <w:sz w:val="16"/>
              </w:rPr>
            </w:pPr>
            <w:r w:rsidRPr="00383460">
              <w:rPr>
                <w:sz w:val="16"/>
              </w:rPr>
              <w:t>100</w:t>
            </w:r>
          </w:p>
          <w:p w14:paraId="380C94C3" w14:textId="77777777" w:rsidR="00640767" w:rsidRPr="00383460" w:rsidRDefault="006F4693">
            <w:pPr>
              <w:pStyle w:val="TableParagraph"/>
              <w:spacing w:before="2"/>
              <w:ind w:left="147" w:right="132"/>
              <w:jc w:val="center"/>
              <w:rPr>
                <w:sz w:val="16"/>
              </w:rPr>
            </w:pPr>
            <w:r w:rsidRPr="00383460">
              <w:rPr>
                <w:sz w:val="16"/>
              </w:rPr>
              <w:t>(0.00)</w:t>
            </w:r>
          </w:p>
        </w:tc>
        <w:tc>
          <w:tcPr>
            <w:tcW w:w="1547" w:type="dxa"/>
          </w:tcPr>
          <w:p w14:paraId="55B3C0E0" w14:textId="77777777" w:rsidR="00640767" w:rsidRPr="00383460" w:rsidRDefault="00640767">
            <w:pPr>
              <w:pStyle w:val="TableParagraph"/>
              <w:spacing w:before="11"/>
              <w:rPr>
                <w:sz w:val="18"/>
              </w:rPr>
            </w:pPr>
          </w:p>
          <w:p w14:paraId="6BFB2884" w14:textId="77777777" w:rsidR="00640767" w:rsidRPr="00383460" w:rsidRDefault="006F4693">
            <w:pPr>
              <w:pStyle w:val="TableParagraph"/>
              <w:ind w:left="501" w:right="484"/>
              <w:jc w:val="center"/>
              <w:rPr>
                <w:sz w:val="16"/>
              </w:rPr>
            </w:pPr>
            <w:r w:rsidRPr="00383460">
              <w:rPr>
                <w:sz w:val="16"/>
              </w:rPr>
              <w:t>65</w:t>
            </w:r>
          </w:p>
          <w:p w14:paraId="1D4E334F" w14:textId="77777777" w:rsidR="00640767" w:rsidRPr="00383460" w:rsidRDefault="006F4693">
            <w:pPr>
              <w:pStyle w:val="TableParagraph"/>
              <w:spacing w:before="2"/>
              <w:ind w:left="501" w:right="486"/>
              <w:jc w:val="center"/>
              <w:rPr>
                <w:sz w:val="16"/>
              </w:rPr>
            </w:pPr>
            <w:r w:rsidRPr="00383460">
              <w:rPr>
                <w:sz w:val="16"/>
              </w:rPr>
              <w:t>(2.12)</w:t>
            </w:r>
          </w:p>
        </w:tc>
        <w:tc>
          <w:tcPr>
            <w:tcW w:w="1291" w:type="dxa"/>
          </w:tcPr>
          <w:p w14:paraId="5C133224" w14:textId="77777777" w:rsidR="00640767" w:rsidRPr="00383460" w:rsidRDefault="00640767">
            <w:pPr>
              <w:pStyle w:val="TableParagraph"/>
              <w:rPr>
                <w:sz w:val="27"/>
              </w:rPr>
            </w:pPr>
          </w:p>
          <w:p w14:paraId="6777841D" w14:textId="77777777" w:rsidR="00640767" w:rsidRPr="00383460" w:rsidRDefault="006F4693">
            <w:pPr>
              <w:pStyle w:val="TableParagraph"/>
              <w:ind w:left="429" w:right="411"/>
              <w:jc w:val="center"/>
              <w:rPr>
                <w:b/>
                <w:sz w:val="16"/>
              </w:rPr>
            </w:pPr>
            <w:r w:rsidRPr="00383460">
              <w:rPr>
                <w:b/>
                <w:sz w:val="16"/>
              </w:rPr>
              <w:t>83.8</w:t>
            </w:r>
          </w:p>
        </w:tc>
      </w:tr>
      <w:tr w:rsidR="00640767" w:rsidRPr="00383460" w14:paraId="36618522" w14:textId="77777777">
        <w:trPr>
          <w:trHeight w:val="849"/>
        </w:trPr>
        <w:tc>
          <w:tcPr>
            <w:tcW w:w="3545" w:type="dxa"/>
          </w:tcPr>
          <w:p w14:paraId="773892B1" w14:textId="77777777" w:rsidR="00640767" w:rsidRPr="00383460" w:rsidRDefault="006F4693">
            <w:pPr>
              <w:pStyle w:val="TableParagraph"/>
              <w:spacing w:before="131"/>
              <w:ind w:left="107" w:right="290"/>
              <w:rPr>
                <w:sz w:val="16"/>
              </w:rPr>
            </w:pPr>
            <w:r w:rsidRPr="00383460">
              <w:rPr>
                <w:sz w:val="16"/>
              </w:rPr>
              <w:t>Implement and coordinate monitoring, maintain regular analyses and report results in a timely fashion</w:t>
            </w:r>
          </w:p>
        </w:tc>
        <w:tc>
          <w:tcPr>
            <w:tcW w:w="859" w:type="dxa"/>
          </w:tcPr>
          <w:p w14:paraId="506099CB" w14:textId="77777777" w:rsidR="00640767" w:rsidRPr="00383460" w:rsidRDefault="00640767">
            <w:pPr>
              <w:pStyle w:val="TableParagraph"/>
              <w:spacing w:before="11"/>
              <w:rPr>
                <w:sz w:val="18"/>
              </w:rPr>
            </w:pPr>
          </w:p>
          <w:p w14:paraId="24F8E693" w14:textId="77777777" w:rsidR="00640767" w:rsidRPr="00383460" w:rsidRDefault="006F4693">
            <w:pPr>
              <w:pStyle w:val="TableParagraph"/>
              <w:ind w:left="152" w:right="143"/>
              <w:jc w:val="center"/>
              <w:rPr>
                <w:sz w:val="16"/>
              </w:rPr>
            </w:pPr>
            <w:r w:rsidRPr="00383460">
              <w:rPr>
                <w:sz w:val="16"/>
              </w:rPr>
              <w:t>80</w:t>
            </w:r>
          </w:p>
          <w:p w14:paraId="7BB26978" w14:textId="77777777" w:rsidR="00640767" w:rsidRPr="00383460" w:rsidRDefault="006F4693">
            <w:pPr>
              <w:pStyle w:val="TableParagraph"/>
              <w:ind w:left="156" w:right="143"/>
              <w:jc w:val="center"/>
              <w:rPr>
                <w:sz w:val="16"/>
              </w:rPr>
            </w:pPr>
            <w:r w:rsidRPr="00383460">
              <w:rPr>
                <w:sz w:val="16"/>
              </w:rPr>
              <w:t>(0.00)</w:t>
            </w:r>
          </w:p>
        </w:tc>
        <w:tc>
          <w:tcPr>
            <w:tcW w:w="1135" w:type="dxa"/>
          </w:tcPr>
          <w:p w14:paraId="06851928" w14:textId="77777777" w:rsidR="00640767" w:rsidRPr="00383460" w:rsidRDefault="00640767">
            <w:pPr>
              <w:pStyle w:val="TableParagraph"/>
              <w:spacing w:before="11"/>
              <w:rPr>
                <w:sz w:val="18"/>
              </w:rPr>
            </w:pPr>
          </w:p>
          <w:p w14:paraId="3B22D10C" w14:textId="77777777" w:rsidR="00640767" w:rsidRPr="00383460" w:rsidRDefault="006F4693">
            <w:pPr>
              <w:pStyle w:val="TableParagraph"/>
              <w:ind w:left="293" w:right="280"/>
              <w:jc w:val="center"/>
              <w:rPr>
                <w:sz w:val="16"/>
              </w:rPr>
            </w:pPr>
            <w:r w:rsidRPr="00383460">
              <w:rPr>
                <w:sz w:val="16"/>
              </w:rPr>
              <w:t>80</w:t>
            </w:r>
          </w:p>
          <w:p w14:paraId="41BA9812" w14:textId="77777777" w:rsidR="00640767" w:rsidRPr="00383460" w:rsidRDefault="006F4693">
            <w:pPr>
              <w:pStyle w:val="TableParagraph"/>
              <w:ind w:left="293" w:right="282"/>
              <w:jc w:val="center"/>
              <w:rPr>
                <w:sz w:val="16"/>
              </w:rPr>
            </w:pPr>
            <w:r w:rsidRPr="00383460">
              <w:rPr>
                <w:sz w:val="16"/>
              </w:rPr>
              <w:t>(1.41)</w:t>
            </w:r>
          </w:p>
        </w:tc>
        <w:tc>
          <w:tcPr>
            <w:tcW w:w="839" w:type="dxa"/>
          </w:tcPr>
          <w:p w14:paraId="2E68B4CB" w14:textId="77777777" w:rsidR="00640767" w:rsidRPr="00383460" w:rsidRDefault="00640767">
            <w:pPr>
              <w:pStyle w:val="TableParagraph"/>
              <w:spacing w:before="11"/>
              <w:rPr>
                <w:sz w:val="18"/>
              </w:rPr>
            </w:pPr>
          </w:p>
          <w:p w14:paraId="01ECA9D0" w14:textId="77777777" w:rsidR="00640767" w:rsidRPr="00383460" w:rsidRDefault="006F4693">
            <w:pPr>
              <w:pStyle w:val="TableParagraph"/>
              <w:ind w:left="143" w:right="132"/>
              <w:jc w:val="center"/>
              <w:rPr>
                <w:sz w:val="16"/>
              </w:rPr>
            </w:pPr>
            <w:r w:rsidRPr="00383460">
              <w:rPr>
                <w:sz w:val="16"/>
              </w:rPr>
              <w:t>85</w:t>
            </w:r>
          </w:p>
          <w:p w14:paraId="6F3B50C6" w14:textId="77777777" w:rsidR="00640767" w:rsidRPr="00383460" w:rsidRDefault="006F4693">
            <w:pPr>
              <w:pStyle w:val="TableParagraph"/>
              <w:ind w:left="147" w:right="132"/>
              <w:jc w:val="center"/>
              <w:rPr>
                <w:sz w:val="16"/>
              </w:rPr>
            </w:pPr>
            <w:r w:rsidRPr="00383460">
              <w:rPr>
                <w:sz w:val="16"/>
              </w:rPr>
              <w:t>(0.71)</w:t>
            </w:r>
          </w:p>
        </w:tc>
        <w:tc>
          <w:tcPr>
            <w:tcW w:w="1547" w:type="dxa"/>
          </w:tcPr>
          <w:p w14:paraId="5196AF52" w14:textId="77777777" w:rsidR="00640767" w:rsidRPr="00383460" w:rsidRDefault="00640767">
            <w:pPr>
              <w:pStyle w:val="TableParagraph"/>
              <w:spacing w:before="11"/>
              <w:rPr>
                <w:sz w:val="18"/>
              </w:rPr>
            </w:pPr>
          </w:p>
          <w:p w14:paraId="1CD0C338" w14:textId="77777777" w:rsidR="00640767" w:rsidRPr="00383460" w:rsidRDefault="006F4693">
            <w:pPr>
              <w:pStyle w:val="TableParagraph"/>
              <w:ind w:left="501" w:right="484"/>
              <w:jc w:val="center"/>
              <w:rPr>
                <w:sz w:val="16"/>
              </w:rPr>
            </w:pPr>
            <w:r w:rsidRPr="00383460">
              <w:rPr>
                <w:sz w:val="16"/>
              </w:rPr>
              <w:t>90</w:t>
            </w:r>
          </w:p>
          <w:p w14:paraId="0FDDFA70" w14:textId="77777777" w:rsidR="00640767" w:rsidRPr="00383460" w:rsidRDefault="006F4693">
            <w:pPr>
              <w:pStyle w:val="TableParagraph"/>
              <w:ind w:left="501" w:right="486"/>
              <w:jc w:val="center"/>
              <w:rPr>
                <w:sz w:val="16"/>
              </w:rPr>
            </w:pPr>
            <w:r w:rsidRPr="00383460">
              <w:rPr>
                <w:sz w:val="16"/>
              </w:rPr>
              <w:t>(0.00)</w:t>
            </w:r>
          </w:p>
        </w:tc>
        <w:tc>
          <w:tcPr>
            <w:tcW w:w="1291" w:type="dxa"/>
          </w:tcPr>
          <w:p w14:paraId="51DD4BEA" w14:textId="77777777" w:rsidR="00640767" w:rsidRPr="00383460" w:rsidRDefault="00640767">
            <w:pPr>
              <w:pStyle w:val="TableParagraph"/>
              <w:spacing w:before="10"/>
              <w:rPr>
                <w:sz w:val="26"/>
              </w:rPr>
            </w:pPr>
          </w:p>
          <w:p w14:paraId="31B636D0" w14:textId="77777777" w:rsidR="00640767" w:rsidRPr="00383460" w:rsidRDefault="006F4693">
            <w:pPr>
              <w:pStyle w:val="TableParagraph"/>
              <w:ind w:left="429" w:right="411"/>
              <w:jc w:val="center"/>
              <w:rPr>
                <w:b/>
                <w:sz w:val="16"/>
              </w:rPr>
            </w:pPr>
            <w:r w:rsidRPr="00383460">
              <w:rPr>
                <w:b/>
                <w:sz w:val="16"/>
              </w:rPr>
              <w:t>83.8</w:t>
            </w:r>
          </w:p>
        </w:tc>
      </w:tr>
      <w:tr w:rsidR="00640767" w:rsidRPr="00383460" w14:paraId="2A141C37" w14:textId="77777777">
        <w:trPr>
          <w:trHeight w:val="849"/>
        </w:trPr>
        <w:tc>
          <w:tcPr>
            <w:tcW w:w="3545" w:type="dxa"/>
          </w:tcPr>
          <w:p w14:paraId="563D2C56" w14:textId="77777777" w:rsidR="00640767" w:rsidRPr="00383460" w:rsidRDefault="00640767">
            <w:pPr>
              <w:pStyle w:val="TableParagraph"/>
              <w:spacing w:before="11"/>
              <w:rPr>
                <w:sz w:val="18"/>
              </w:rPr>
            </w:pPr>
          </w:p>
          <w:p w14:paraId="03DAC7EC" w14:textId="77777777" w:rsidR="00640767" w:rsidRPr="00383460" w:rsidRDefault="006F4693">
            <w:pPr>
              <w:pStyle w:val="TableParagraph"/>
              <w:ind w:left="107" w:right="384"/>
              <w:rPr>
                <w:sz w:val="16"/>
              </w:rPr>
            </w:pPr>
            <w:r w:rsidRPr="00383460">
              <w:rPr>
                <w:sz w:val="16"/>
              </w:rPr>
              <w:t>Increase the number of captive-bred birds released into the wild each year</w:t>
            </w:r>
          </w:p>
        </w:tc>
        <w:tc>
          <w:tcPr>
            <w:tcW w:w="859" w:type="dxa"/>
          </w:tcPr>
          <w:p w14:paraId="7B3452B1" w14:textId="77777777" w:rsidR="00640767" w:rsidRPr="00383460" w:rsidRDefault="00640767">
            <w:pPr>
              <w:pStyle w:val="TableParagraph"/>
              <w:spacing w:before="11"/>
              <w:rPr>
                <w:sz w:val="18"/>
              </w:rPr>
            </w:pPr>
          </w:p>
          <w:p w14:paraId="215545B7" w14:textId="77777777" w:rsidR="00640767" w:rsidRPr="00383460" w:rsidRDefault="006F4693">
            <w:pPr>
              <w:pStyle w:val="TableParagraph"/>
              <w:ind w:left="247"/>
              <w:rPr>
                <w:sz w:val="16"/>
              </w:rPr>
            </w:pPr>
            <w:r w:rsidRPr="00383460">
              <w:rPr>
                <w:sz w:val="16"/>
              </w:rPr>
              <w:t>93.3</w:t>
            </w:r>
          </w:p>
          <w:p w14:paraId="5F60493B" w14:textId="77777777" w:rsidR="00640767" w:rsidRPr="00383460" w:rsidRDefault="006F4693">
            <w:pPr>
              <w:pStyle w:val="TableParagraph"/>
              <w:ind w:left="225"/>
              <w:rPr>
                <w:sz w:val="16"/>
              </w:rPr>
            </w:pPr>
            <w:r w:rsidRPr="00383460">
              <w:rPr>
                <w:sz w:val="16"/>
              </w:rPr>
              <w:t>(0.6)</w:t>
            </w:r>
          </w:p>
        </w:tc>
        <w:tc>
          <w:tcPr>
            <w:tcW w:w="1135" w:type="dxa"/>
          </w:tcPr>
          <w:p w14:paraId="0BE64EC7" w14:textId="77777777" w:rsidR="00640767" w:rsidRPr="00383460" w:rsidRDefault="00640767">
            <w:pPr>
              <w:pStyle w:val="TableParagraph"/>
              <w:spacing w:before="11"/>
              <w:rPr>
                <w:sz w:val="18"/>
              </w:rPr>
            </w:pPr>
          </w:p>
          <w:p w14:paraId="1D68E2D0" w14:textId="77777777" w:rsidR="00640767" w:rsidRPr="00383460" w:rsidRDefault="006F4693">
            <w:pPr>
              <w:pStyle w:val="TableParagraph"/>
              <w:ind w:left="386"/>
              <w:rPr>
                <w:sz w:val="16"/>
              </w:rPr>
            </w:pPr>
            <w:r w:rsidRPr="00383460">
              <w:rPr>
                <w:sz w:val="16"/>
              </w:rPr>
              <w:t>73.3</w:t>
            </w:r>
          </w:p>
          <w:p w14:paraId="5BD21A15" w14:textId="77777777" w:rsidR="00640767" w:rsidRPr="00383460" w:rsidRDefault="006F4693">
            <w:pPr>
              <w:pStyle w:val="TableParagraph"/>
              <w:ind w:left="362"/>
              <w:rPr>
                <w:sz w:val="16"/>
              </w:rPr>
            </w:pPr>
            <w:r w:rsidRPr="00383460">
              <w:rPr>
                <w:sz w:val="16"/>
              </w:rPr>
              <w:t>(2.5)</w:t>
            </w:r>
          </w:p>
        </w:tc>
        <w:tc>
          <w:tcPr>
            <w:tcW w:w="839" w:type="dxa"/>
          </w:tcPr>
          <w:p w14:paraId="263F6D46" w14:textId="77777777" w:rsidR="00640767" w:rsidRPr="00383460" w:rsidRDefault="00640767">
            <w:pPr>
              <w:pStyle w:val="TableParagraph"/>
              <w:spacing w:before="11"/>
              <w:rPr>
                <w:sz w:val="18"/>
              </w:rPr>
            </w:pPr>
          </w:p>
          <w:p w14:paraId="6A4FE181" w14:textId="77777777" w:rsidR="00640767" w:rsidRPr="00383460" w:rsidRDefault="006F4693">
            <w:pPr>
              <w:pStyle w:val="TableParagraph"/>
              <w:ind w:left="143" w:right="132"/>
              <w:jc w:val="center"/>
              <w:rPr>
                <w:sz w:val="16"/>
              </w:rPr>
            </w:pPr>
            <w:r w:rsidRPr="00383460">
              <w:rPr>
                <w:sz w:val="16"/>
              </w:rPr>
              <w:t>90</w:t>
            </w:r>
          </w:p>
          <w:p w14:paraId="158B1238" w14:textId="77777777" w:rsidR="00640767" w:rsidRPr="00383460" w:rsidRDefault="006F4693">
            <w:pPr>
              <w:pStyle w:val="TableParagraph"/>
              <w:ind w:left="145" w:right="132"/>
              <w:jc w:val="center"/>
              <w:rPr>
                <w:sz w:val="16"/>
              </w:rPr>
            </w:pPr>
            <w:r w:rsidRPr="00383460">
              <w:rPr>
                <w:sz w:val="16"/>
              </w:rPr>
              <w:t>(1.0)</w:t>
            </w:r>
          </w:p>
        </w:tc>
        <w:tc>
          <w:tcPr>
            <w:tcW w:w="1547" w:type="dxa"/>
          </w:tcPr>
          <w:p w14:paraId="1346A798" w14:textId="77777777" w:rsidR="00640767" w:rsidRPr="00383460" w:rsidRDefault="00640767">
            <w:pPr>
              <w:pStyle w:val="TableParagraph"/>
              <w:spacing w:before="11"/>
              <w:rPr>
                <w:sz w:val="18"/>
              </w:rPr>
            </w:pPr>
          </w:p>
          <w:p w14:paraId="18981D01" w14:textId="77777777" w:rsidR="00640767" w:rsidRPr="00383460" w:rsidRDefault="006F4693">
            <w:pPr>
              <w:pStyle w:val="TableParagraph"/>
              <w:ind w:left="501" w:right="484"/>
              <w:jc w:val="center"/>
              <w:rPr>
                <w:sz w:val="16"/>
              </w:rPr>
            </w:pPr>
            <w:r w:rsidRPr="00383460">
              <w:rPr>
                <w:sz w:val="16"/>
              </w:rPr>
              <w:t>80</w:t>
            </w:r>
          </w:p>
          <w:p w14:paraId="1E9D7E57" w14:textId="77777777" w:rsidR="00640767" w:rsidRPr="00383460" w:rsidRDefault="006F4693">
            <w:pPr>
              <w:pStyle w:val="TableParagraph"/>
              <w:ind w:left="499" w:right="486"/>
              <w:jc w:val="center"/>
              <w:rPr>
                <w:sz w:val="16"/>
              </w:rPr>
            </w:pPr>
            <w:r w:rsidRPr="00383460">
              <w:rPr>
                <w:sz w:val="16"/>
              </w:rPr>
              <w:t>(2.0)</w:t>
            </w:r>
          </w:p>
        </w:tc>
        <w:tc>
          <w:tcPr>
            <w:tcW w:w="1291" w:type="dxa"/>
          </w:tcPr>
          <w:p w14:paraId="1B049451" w14:textId="77777777" w:rsidR="00640767" w:rsidRPr="00383460" w:rsidRDefault="00640767">
            <w:pPr>
              <w:pStyle w:val="TableParagraph"/>
              <w:rPr>
                <w:sz w:val="27"/>
              </w:rPr>
            </w:pPr>
          </w:p>
          <w:p w14:paraId="19BAB08F" w14:textId="77777777" w:rsidR="00640767" w:rsidRPr="00383460" w:rsidRDefault="006F4693">
            <w:pPr>
              <w:pStyle w:val="TableParagraph"/>
              <w:ind w:left="429" w:right="411"/>
              <w:jc w:val="center"/>
              <w:rPr>
                <w:b/>
                <w:sz w:val="16"/>
              </w:rPr>
            </w:pPr>
            <w:r w:rsidRPr="00383460">
              <w:rPr>
                <w:b/>
                <w:sz w:val="16"/>
              </w:rPr>
              <w:t>82.5</w:t>
            </w:r>
          </w:p>
        </w:tc>
      </w:tr>
      <w:tr w:rsidR="00640767" w:rsidRPr="00383460" w14:paraId="0BF9D408" w14:textId="77777777">
        <w:trPr>
          <w:trHeight w:val="851"/>
        </w:trPr>
        <w:tc>
          <w:tcPr>
            <w:tcW w:w="3545" w:type="dxa"/>
          </w:tcPr>
          <w:p w14:paraId="608B41A5" w14:textId="3AF42BB5" w:rsidR="00640767" w:rsidRPr="00383460" w:rsidRDefault="006F4693">
            <w:pPr>
              <w:pStyle w:val="TableParagraph"/>
              <w:spacing w:before="134"/>
              <w:ind w:left="107" w:right="181"/>
              <w:rPr>
                <w:sz w:val="16"/>
              </w:rPr>
            </w:pPr>
            <w:r w:rsidRPr="00383460">
              <w:rPr>
                <w:sz w:val="16"/>
              </w:rPr>
              <w:t>Construct quarantine and extra captive-breeding facilities (as outlined in the Threatened Species Prospectus)</w:t>
            </w:r>
          </w:p>
        </w:tc>
        <w:tc>
          <w:tcPr>
            <w:tcW w:w="859" w:type="dxa"/>
          </w:tcPr>
          <w:p w14:paraId="596244B6" w14:textId="77777777" w:rsidR="00640767" w:rsidRPr="00383460" w:rsidRDefault="00640767">
            <w:pPr>
              <w:pStyle w:val="TableParagraph"/>
              <w:spacing w:before="11"/>
              <w:rPr>
                <w:sz w:val="18"/>
              </w:rPr>
            </w:pPr>
          </w:p>
          <w:p w14:paraId="29F2D7EE" w14:textId="77777777" w:rsidR="00640767" w:rsidRPr="00383460" w:rsidRDefault="006F4693">
            <w:pPr>
              <w:pStyle w:val="TableParagraph"/>
              <w:ind w:left="247"/>
              <w:rPr>
                <w:sz w:val="16"/>
              </w:rPr>
            </w:pPr>
            <w:r w:rsidRPr="00383460">
              <w:rPr>
                <w:sz w:val="16"/>
              </w:rPr>
              <w:t>96.7</w:t>
            </w:r>
          </w:p>
          <w:p w14:paraId="645288D2" w14:textId="77777777" w:rsidR="00640767" w:rsidRPr="00383460" w:rsidRDefault="006F4693">
            <w:pPr>
              <w:pStyle w:val="TableParagraph"/>
              <w:spacing w:before="2"/>
              <w:ind w:left="225"/>
              <w:rPr>
                <w:sz w:val="16"/>
              </w:rPr>
            </w:pPr>
            <w:r w:rsidRPr="00383460">
              <w:rPr>
                <w:sz w:val="16"/>
              </w:rPr>
              <w:t>(0.6)</w:t>
            </w:r>
          </w:p>
        </w:tc>
        <w:tc>
          <w:tcPr>
            <w:tcW w:w="1135" w:type="dxa"/>
          </w:tcPr>
          <w:p w14:paraId="4D57C571" w14:textId="77777777" w:rsidR="00640767" w:rsidRPr="00383460" w:rsidRDefault="00640767">
            <w:pPr>
              <w:pStyle w:val="TableParagraph"/>
              <w:spacing w:before="11"/>
              <w:rPr>
                <w:sz w:val="18"/>
              </w:rPr>
            </w:pPr>
          </w:p>
          <w:p w14:paraId="3B3E6222" w14:textId="77777777" w:rsidR="00640767" w:rsidRPr="00383460" w:rsidRDefault="006F4693">
            <w:pPr>
              <w:pStyle w:val="TableParagraph"/>
              <w:ind w:left="386"/>
              <w:rPr>
                <w:sz w:val="16"/>
              </w:rPr>
            </w:pPr>
            <w:r w:rsidRPr="00383460">
              <w:rPr>
                <w:sz w:val="16"/>
              </w:rPr>
              <w:t>63.3</w:t>
            </w:r>
          </w:p>
          <w:p w14:paraId="63478346" w14:textId="77777777" w:rsidR="00640767" w:rsidRPr="00383460" w:rsidRDefault="006F4693">
            <w:pPr>
              <w:pStyle w:val="TableParagraph"/>
              <w:spacing w:before="2"/>
              <w:ind w:left="362"/>
              <w:rPr>
                <w:sz w:val="16"/>
              </w:rPr>
            </w:pPr>
            <w:r w:rsidRPr="00383460">
              <w:rPr>
                <w:sz w:val="16"/>
              </w:rPr>
              <w:t>(4.0)</w:t>
            </w:r>
          </w:p>
        </w:tc>
        <w:tc>
          <w:tcPr>
            <w:tcW w:w="839" w:type="dxa"/>
          </w:tcPr>
          <w:p w14:paraId="4983F4DD" w14:textId="77777777" w:rsidR="00640767" w:rsidRPr="00383460" w:rsidRDefault="00640767">
            <w:pPr>
              <w:pStyle w:val="TableParagraph"/>
              <w:spacing w:before="11"/>
              <w:rPr>
                <w:sz w:val="18"/>
              </w:rPr>
            </w:pPr>
          </w:p>
          <w:p w14:paraId="6655935B" w14:textId="77777777" w:rsidR="00640767" w:rsidRPr="00383460" w:rsidRDefault="006F4693">
            <w:pPr>
              <w:pStyle w:val="TableParagraph"/>
              <w:ind w:left="238"/>
              <w:rPr>
                <w:sz w:val="16"/>
              </w:rPr>
            </w:pPr>
            <w:r w:rsidRPr="00383460">
              <w:rPr>
                <w:sz w:val="16"/>
              </w:rPr>
              <w:t>83.3</w:t>
            </w:r>
          </w:p>
          <w:p w14:paraId="7C02F86D" w14:textId="77777777" w:rsidR="00640767" w:rsidRPr="00383460" w:rsidRDefault="006F4693">
            <w:pPr>
              <w:pStyle w:val="TableParagraph"/>
              <w:spacing w:before="2"/>
              <w:ind w:left="216"/>
              <w:rPr>
                <w:sz w:val="16"/>
              </w:rPr>
            </w:pPr>
            <w:r w:rsidRPr="00383460">
              <w:rPr>
                <w:sz w:val="16"/>
              </w:rPr>
              <w:t>(2.9)</w:t>
            </w:r>
          </w:p>
        </w:tc>
        <w:tc>
          <w:tcPr>
            <w:tcW w:w="1547" w:type="dxa"/>
          </w:tcPr>
          <w:p w14:paraId="19015CCB" w14:textId="77777777" w:rsidR="00640767" w:rsidRPr="00383460" w:rsidRDefault="00640767">
            <w:pPr>
              <w:pStyle w:val="TableParagraph"/>
              <w:spacing w:before="11"/>
              <w:rPr>
                <w:sz w:val="18"/>
              </w:rPr>
            </w:pPr>
          </w:p>
          <w:p w14:paraId="6451A080" w14:textId="77777777" w:rsidR="00640767" w:rsidRPr="00383460" w:rsidRDefault="006F4693">
            <w:pPr>
              <w:pStyle w:val="TableParagraph"/>
              <w:ind w:left="501" w:right="486"/>
              <w:jc w:val="center"/>
              <w:rPr>
                <w:sz w:val="16"/>
              </w:rPr>
            </w:pPr>
            <w:r w:rsidRPr="00383460">
              <w:rPr>
                <w:sz w:val="16"/>
              </w:rPr>
              <w:t>86.7</w:t>
            </w:r>
          </w:p>
          <w:p w14:paraId="2A8736A7" w14:textId="77777777" w:rsidR="00640767" w:rsidRPr="00383460" w:rsidRDefault="006F4693">
            <w:pPr>
              <w:pStyle w:val="TableParagraph"/>
              <w:spacing w:before="2"/>
              <w:ind w:left="499" w:right="486"/>
              <w:jc w:val="center"/>
              <w:rPr>
                <w:sz w:val="16"/>
              </w:rPr>
            </w:pPr>
            <w:r w:rsidRPr="00383460">
              <w:rPr>
                <w:sz w:val="16"/>
              </w:rPr>
              <w:t>(2.3)</w:t>
            </w:r>
          </w:p>
        </w:tc>
        <w:tc>
          <w:tcPr>
            <w:tcW w:w="1291" w:type="dxa"/>
          </w:tcPr>
          <w:p w14:paraId="20486A94" w14:textId="77777777" w:rsidR="00640767" w:rsidRPr="00383460" w:rsidRDefault="00640767">
            <w:pPr>
              <w:pStyle w:val="TableParagraph"/>
              <w:rPr>
                <w:sz w:val="27"/>
              </w:rPr>
            </w:pPr>
          </w:p>
          <w:p w14:paraId="152D754D" w14:textId="77777777" w:rsidR="00640767" w:rsidRPr="00383460" w:rsidRDefault="006F4693">
            <w:pPr>
              <w:pStyle w:val="TableParagraph"/>
              <w:ind w:left="429" w:right="411"/>
              <w:jc w:val="center"/>
              <w:rPr>
                <w:b/>
                <w:sz w:val="16"/>
              </w:rPr>
            </w:pPr>
            <w:r w:rsidRPr="00383460">
              <w:rPr>
                <w:b/>
                <w:sz w:val="16"/>
              </w:rPr>
              <w:t>82.5</w:t>
            </w:r>
          </w:p>
        </w:tc>
      </w:tr>
      <w:tr w:rsidR="00640767" w:rsidRPr="00383460" w14:paraId="0104823F" w14:textId="77777777">
        <w:trPr>
          <w:trHeight w:val="1586"/>
        </w:trPr>
        <w:tc>
          <w:tcPr>
            <w:tcW w:w="3545" w:type="dxa"/>
          </w:tcPr>
          <w:p w14:paraId="0A47EE35" w14:textId="77777777" w:rsidR="00640767" w:rsidRPr="00383460" w:rsidRDefault="006F4693">
            <w:pPr>
              <w:pStyle w:val="TableParagraph"/>
              <w:spacing w:before="122" w:line="276" w:lineRule="auto"/>
              <w:ind w:left="107" w:right="259"/>
              <w:rPr>
                <w:sz w:val="16"/>
              </w:rPr>
            </w:pPr>
            <w:r w:rsidRPr="00383460">
              <w:rPr>
                <w:sz w:val="16"/>
              </w:rPr>
              <w:t>Develop and implement a communications plan to service the information requirements of a range of stakeholders with coordinated communications products including the public archiving of documentation</w:t>
            </w:r>
          </w:p>
        </w:tc>
        <w:tc>
          <w:tcPr>
            <w:tcW w:w="859" w:type="dxa"/>
          </w:tcPr>
          <w:p w14:paraId="048A1CAF" w14:textId="77777777" w:rsidR="00640767" w:rsidRPr="00383460" w:rsidRDefault="00640767">
            <w:pPr>
              <w:pStyle w:val="TableParagraph"/>
              <w:rPr>
                <w:sz w:val="20"/>
              </w:rPr>
            </w:pPr>
          </w:p>
          <w:p w14:paraId="417B063E" w14:textId="77777777" w:rsidR="00640767" w:rsidRPr="00383460" w:rsidRDefault="00640767">
            <w:pPr>
              <w:pStyle w:val="TableParagraph"/>
              <w:spacing w:before="1"/>
              <w:rPr>
                <w:sz w:val="29"/>
              </w:rPr>
            </w:pPr>
          </w:p>
          <w:p w14:paraId="27AB59DB" w14:textId="77777777" w:rsidR="00640767" w:rsidRPr="00383460" w:rsidRDefault="006F4693">
            <w:pPr>
              <w:pStyle w:val="TableParagraph"/>
              <w:spacing w:before="1"/>
              <w:ind w:left="153" w:right="143"/>
              <w:jc w:val="center"/>
              <w:rPr>
                <w:sz w:val="16"/>
              </w:rPr>
            </w:pPr>
            <w:r w:rsidRPr="00383460">
              <w:rPr>
                <w:sz w:val="16"/>
              </w:rPr>
              <w:t>90</w:t>
            </w:r>
          </w:p>
          <w:p w14:paraId="73A2FE86" w14:textId="77777777" w:rsidR="00640767" w:rsidRPr="00383460" w:rsidRDefault="006F4693">
            <w:pPr>
              <w:pStyle w:val="TableParagraph"/>
              <w:ind w:left="154" w:right="143"/>
              <w:jc w:val="center"/>
              <w:rPr>
                <w:sz w:val="16"/>
              </w:rPr>
            </w:pPr>
            <w:r w:rsidRPr="00383460">
              <w:rPr>
                <w:sz w:val="16"/>
              </w:rPr>
              <w:t>(1.7)</w:t>
            </w:r>
          </w:p>
        </w:tc>
        <w:tc>
          <w:tcPr>
            <w:tcW w:w="1135" w:type="dxa"/>
          </w:tcPr>
          <w:p w14:paraId="4F0B3DF6" w14:textId="77777777" w:rsidR="00640767" w:rsidRPr="00383460" w:rsidRDefault="00640767">
            <w:pPr>
              <w:pStyle w:val="TableParagraph"/>
              <w:rPr>
                <w:sz w:val="20"/>
              </w:rPr>
            </w:pPr>
          </w:p>
          <w:p w14:paraId="7D54D3C4" w14:textId="77777777" w:rsidR="00640767" w:rsidRPr="00383460" w:rsidRDefault="00640767">
            <w:pPr>
              <w:pStyle w:val="TableParagraph"/>
              <w:spacing w:before="1"/>
              <w:rPr>
                <w:sz w:val="29"/>
              </w:rPr>
            </w:pPr>
          </w:p>
          <w:p w14:paraId="3A4CF865" w14:textId="77777777" w:rsidR="00640767" w:rsidRPr="00383460" w:rsidRDefault="006F4693">
            <w:pPr>
              <w:pStyle w:val="TableParagraph"/>
              <w:spacing w:before="1"/>
              <w:ind w:left="386"/>
              <w:rPr>
                <w:sz w:val="16"/>
              </w:rPr>
            </w:pPr>
            <w:r w:rsidRPr="00383460">
              <w:rPr>
                <w:sz w:val="16"/>
              </w:rPr>
              <w:t>63.3</w:t>
            </w:r>
          </w:p>
          <w:p w14:paraId="35E20DA3" w14:textId="77777777" w:rsidR="00640767" w:rsidRPr="00383460" w:rsidRDefault="006F4693">
            <w:pPr>
              <w:pStyle w:val="TableParagraph"/>
              <w:ind w:left="362"/>
              <w:rPr>
                <w:sz w:val="16"/>
              </w:rPr>
            </w:pPr>
            <w:r w:rsidRPr="00383460">
              <w:rPr>
                <w:sz w:val="16"/>
              </w:rPr>
              <w:t>(3.8)</w:t>
            </w:r>
          </w:p>
        </w:tc>
        <w:tc>
          <w:tcPr>
            <w:tcW w:w="839" w:type="dxa"/>
          </w:tcPr>
          <w:p w14:paraId="3C3202FA" w14:textId="77777777" w:rsidR="00640767" w:rsidRPr="00383460" w:rsidRDefault="00640767">
            <w:pPr>
              <w:pStyle w:val="TableParagraph"/>
              <w:rPr>
                <w:sz w:val="20"/>
              </w:rPr>
            </w:pPr>
          </w:p>
          <w:p w14:paraId="65A905B6" w14:textId="77777777" w:rsidR="00640767" w:rsidRPr="00383460" w:rsidRDefault="00640767">
            <w:pPr>
              <w:pStyle w:val="TableParagraph"/>
              <w:spacing w:before="1"/>
              <w:rPr>
                <w:sz w:val="29"/>
              </w:rPr>
            </w:pPr>
          </w:p>
          <w:p w14:paraId="204D0F9B" w14:textId="77777777" w:rsidR="00640767" w:rsidRPr="00383460" w:rsidRDefault="006F4693">
            <w:pPr>
              <w:pStyle w:val="TableParagraph"/>
              <w:spacing w:before="1"/>
              <w:ind w:left="143" w:right="132"/>
              <w:jc w:val="center"/>
              <w:rPr>
                <w:sz w:val="16"/>
              </w:rPr>
            </w:pPr>
            <w:r w:rsidRPr="00383460">
              <w:rPr>
                <w:sz w:val="16"/>
              </w:rPr>
              <w:t>90</w:t>
            </w:r>
          </w:p>
          <w:p w14:paraId="475C63C8" w14:textId="77777777" w:rsidR="00640767" w:rsidRPr="00383460" w:rsidRDefault="006F4693">
            <w:pPr>
              <w:pStyle w:val="TableParagraph"/>
              <w:ind w:left="145" w:right="132"/>
              <w:jc w:val="center"/>
              <w:rPr>
                <w:sz w:val="16"/>
              </w:rPr>
            </w:pPr>
            <w:r w:rsidRPr="00383460">
              <w:rPr>
                <w:sz w:val="16"/>
              </w:rPr>
              <w:t>(1.7)</w:t>
            </w:r>
          </w:p>
        </w:tc>
        <w:tc>
          <w:tcPr>
            <w:tcW w:w="1547" w:type="dxa"/>
          </w:tcPr>
          <w:p w14:paraId="3E6CCB85" w14:textId="77777777" w:rsidR="00640767" w:rsidRPr="00383460" w:rsidRDefault="00640767">
            <w:pPr>
              <w:pStyle w:val="TableParagraph"/>
              <w:rPr>
                <w:sz w:val="20"/>
              </w:rPr>
            </w:pPr>
          </w:p>
          <w:p w14:paraId="6EC87B50" w14:textId="77777777" w:rsidR="00640767" w:rsidRPr="00383460" w:rsidRDefault="00640767">
            <w:pPr>
              <w:pStyle w:val="TableParagraph"/>
              <w:spacing w:before="1"/>
              <w:rPr>
                <w:sz w:val="29"/>
              </w:rPr>
            </w:pPr>
          </w:p>
          <w:p w14:paraId="1C2FAFA4" w14:textId="77777777" w:rsidR="00640767" w:rsidRPr="00383460" w:rsidRDefault="006F4693">
            <w:pPr>
              <w:pStyle w:val="TableParagraph"/>
              <w:spacing w:before="1"/>
              <w:ind w:left="501" w:right="486"/>
              <w:jc w:val="center"/>
              <w:rPr>
                <w:sz w:val="16"/>
              </w:rPr>
            </w:pPr>
            <w:r w:rsidRPr="00383460">
              <w:rPr>
                <w:sz w:val="16"/>
              </w:rPr>
              <w:t>86.7</w:t>
            </w:r>
          </w:p>
          <w:p w14:paraId="6C71D88E" w14:textId="77777777" w:rsidR="00640767" w:rsidRPr="00383460" w:rsidRDefault="006F4693">
            <w:pPr>
              <w:pStyle w:val="TableParagraph"/>
              <w:ind w:left="499" w:right="486"/>
              <w:jc w:val="center"/>
              <w:rPr>
                <w:sz w:val="16"/>
              </w:rPr>
            </w:pPr>
            <w:r w:rsidRPr="00383460">
              <w:rPr>
                <w:sz w:val="16"/>
              </w:rPr>
              <w:t>(1.5)</w:t>
            </w:r>
          </w:p>
        </w:tc>
        <w:tc>
          <w:tcPr>
            <w:tcW w:w="1291" w:type="dxa"/>
          </w:tcPr>
          <w:p w14:paraId="668D9F58" w14:textId="77777777" w:rsidR="00640767" w:rsidRPr="00383460" w:rsidRDefault="00640767">
            <w:pPr>
              <w:pStyle w:val="TableParagraph"/>
              <w:rPr>
                <w:sz w:val="20"/>
              </w:rPr>
            </w:pPr>
          </w:p>
          <w:p w14:paraId="6226D233" w14:textId="77777777" w:rsidR="00640767" w:rsidRPr="00383460" w:rsidRDefault="00640767">
            <w:pPr>
              <w:pStyle w:val="TableParagraph"/>
              <w:rPr>
                <w:sz w:val="20"/>
              </w:rPr>
            </w:pPr>
          </w:p>
          <w:p w14:paraId="065AE990" w14:textId="77777777" w:rsidR="00640767" w:rsidRPr="00383460" w:rsidRDefault="00640767">
            <w:pPr>
              <w:pStyle w:val="TableParagraph"/>
              <w:spacing w:before="3"/>
              <w:rPr>
                <w:sz w:val="17"/>
              </w:rPr>
            </w:pPr>
          </w:p>
          <w:p w14:paraId="68BEF687" w14:textId="77777777" w:rsidR="00640767" w:rsidRPr="00383460" w:rsidRDefault="006F4693">
            <w:pPr>
              <w:pStyle w:val="TableParagraph"/>
              <w:ind w:left="429" w:right="411"/>
              <w:jc w:val="center"/>
              <w:rPr>
                <w:b/>
                <w:sz w:val="16"/>
              </w:rPr>
            </w:pPr>
            <w:r w:rsidRPr="00383460">
              <w:rPr>
                <w:b/>
                <w:sz w:val="16"/>
              </w:rPr>
              <w:t>82.5</w:t>
            </w:r>
          </w:p>
        </w:tc>
      </w:tr>
    </w:tbl>
    <w:p w14:paraId="25055F43" w14:textId="77777777" w:rsidR="00640767" w:rsidRPr="00383460" w:rsidRDefault="00640767">
      <w:pPr>
        <w:jc w:val="center"/>
        <w:rPr>
          <w:sz w:val="16"/>
        </w:rPr>
        <w:sectPr w:rsidR="00640767" w:rsidRPr="00383460">
          <w:pgSz w:w="11910" w:h="16850"/>
          <w:pgMar w:top="1360" w:right="360" w:bottom="1440" w:left="1220" w:header="0" w:footer="1246" w:gutter="0"/>
          <w:cols w:space="720"/>
        </w:sectPr>
      </w:pPr>
    </w:p>
    <w:p w14:paraId="0BEDE15A" w14:textId="2B9857BB" w:rsidR="00934FDA" w:rsidRPr="00E13909" w:rsidRDefault="00934FDA" w:rsidP="00D06BAC">
      <w:pPr>
        <w:pStyle w:val="Heading1"/>
        <w:numPr>
          <w:ilvl w:val="0"/>
          <w:numId w:val="7"/>
        </w:numPr>
        <w:tabs>
          <w:tab w:val="left" w:pos="426"/>
        </w:tabs>
        <w:spacing w:after="240"/>
        <w:ind w:left="578" w:hanging="578"/>
      </w:pPr>
      <w:bookmarkStart w:id="5" w:name="_Toc49760576"/>
      <w:bookmarkStart w:id="6" w:name="_Toc457399265"/>
      <w:bookmarkStart w:id="7" w:name="_Toc509571913"/>
      <w:r>
        <w:rPr>
          <w:color w:val="006FC0"/>
        </w:rPr>
        <w:t>Methods</w:t>
      </w:r>
      <w:bookmarkEnd w:id="5"/>
    </w:p>
    <w:p w14:paraId="733A7D9C" w14:textId="58E01057" w:rsidR="00411092" w:rsidRPr="005B7B20" w:rsidRDefault="00411092" w:rsidP="00412691">
      <w:pPr>
        <w:pStyle w:val="Heading2"/>
      </w:pPr>
      <w:bookmarkStart w:id="8" w:name="_Toc49760577"/>
      <w:r w:rsidRPr="005B7B20">
        <w:t>5.1 Process</w:t>
      </w:r>
      <w:bookmarkEnd w:id="8"/>
    </w:p>
    <w:p w14:paraId="294C1F74" w14:textId="77777777" w:rsidR="00411092" w:rsidRPr="005B7B20" w:rsidRDefault="00411092" w:rsidP="00032649">
      <w:pPr>
        <w:pStyle w:val="NormalWeb"/>
        <w:ind w:left="219"/>
        <w:rPr>
          <w:rFonts w:ascii="Verdana" w:hAnsi="Verdana"/>
          <w:sz w:val="19"/>
          <w:szCs w:val="19"/>
        </w:rPr>
      </w:pPr>
    </w:p>
    <w:p w14:paraId="468CBBA6" w14:textId="316A9A81" w:rsidR="00B74067" w:rsidRPr="005B7B20" w:rsidRDefault="00B74067" w:rsidP="00497255">
      <w:pPr>
        <w:pStyle w:val="NormalWeb"/>
        <w:spacing w:line="250" w:lineRule="atLeast"/>
        <w:ind w:left="219"/>
        <w:rPr>
          <w:rFonts w:ascii="Verdana" w:hAnsi="Verdana"/>
          <w:sz w:val="19"/>
          <w:szCs w:val="19"/>
        </w:rPr>
      </w:pPr>
      <w:r w:rsidRPr="005B7B20">
        <w:rPr>
          <w:rFonts w:ascii="Verdana" w:hAnsi="Verdana"/>
          <w:sz w:val="19"/>
          <w:szCs w:val="19"/>
        </w:rPr>
        <w:t>The process of compiling this report is presented below.</w:t>
      </w:r>
      <w:r w:rsidR="005046BE" w:rsidRPr="005B7B20">
        <w:rPr>
          <w:rFonts w:ascii="Verdana" w:hAnsi="Verdana"/>
          <w:sz w:val="19"/>
          <w:szCs w:val="19"/>
        </w:rPr>
        <w:t xml:space="preserve"> Consistent with the ter</w:t>
      </w:r>
      <w:r w:rsidR="008637D5" w:rsidRPr="005B7B20">
        <w:rPr>
          <w:rFonts w:ascii="Verdana" w:hAnsi="Verdana"/>
          <w:sz w:val="19"/>
          <w:szCs w:val="19"/>
        </w:rPr>
        <w:t>m</w:t>
      </w:r>
      <w:r w:rsidR="005046BE" w:rsidRPr="005B7B20">
        <w:rPr>
          <w:rFonts w:ascii="Verdana" w:hAnsi="Verdana"/>
          <w:sz w:val="19"/>
          <w:szCs w:val="19"/>
        </w:rPr>
        <w:t>s of reference, all information included has been provided by the stakeholders and reviewers, or written documents. The opinions and recommendations in this report are those of the Expert Review Panel.</w:t>
      </w:r>
    </w:p>
    <w:p w14:paraId="51E7B35E" w14:textId="77777777" w:rsidR="00411092" w:rsidRPr="005B7B20" w:rsidRDefault="00411092" w:rsidP="00497255">
      <w:pPr>
        <w:pStyle w:val="NormalWeb"/>
        <w:spacing w:line="250" w:lineRule="atLeast"/>
        <w:ind w:left="219"/>
        <w:rPr>
          <w:rFonts w:ascii="Verdana" w:hAnsi="Verdana"/>
          <w:sz w:val="19"/>
          <w:szCs w:val="19"/>
        </w:rPr>
      </w:pPr>
    </w:p>
    <w:p w14:paraId="500DD21C" w14:textId="511955EE" w:rsidR="00D05274" w:rsidRPr="005B7B20" w:rsidRDefault="00F04FFC" w:rsidP="00D06BAC">
      <w:pPr>
        <w:pStyle w:val="NormalWeb"/>
        <w:numPr>
          <w:ilvl w:val="0"/>
          <w:numId w:val="17"/>
        </w:numPr>
        <w:spacing w:line="250" w:lineRule="atLeast"/>
        <w:ind w:left="426" w:hanging="426"/>
        <w:rPr>
          <w:rFonts w:ascii="Verdana" w:hAnsi="Verdana"/>
          <w:sz w:val="19"/>
          <w:szCs w:val="19"/>
        </w:rPr>
      </w:pPr>
      <w:r w:rsidRPr="005B7B20">
        <w:rPr>
          <w:rFonts w:ascii="Verdana" w:hAnsi="Verdana"/>
          <w:sz w:val="19"/>
          <w:szCs w:val="19"/>
        </w:rPr>
        <w:t>BirdLife Australia</w:t>
      </w:r>
      <w:r w:rsidR="00B74067" w:rsidRPr="005B7B20">
        <w:rPr>
          <w:rFonts w:ascii="Verdana" w:hAnsi="Verdana"/>
          <w:sz w:val="19"/>
          <w:szCs w:val="19"/>
        </w:rPr>
        <w:t xml:space="preserve"> </w:t>
      </w:r>
      <w:r w:rsidR="00032649" w:rsidRPr="005B7B20">
        <w:rPr>
          <w:rFonts w:ascii="Verdana" w:hAnsi="Verdana"/>
          <w:sz w:val="19"/>
          <w:szCs w:val="19"/>
        </w:rPr>
        <w:t>addresse</w:t>
      </w:r>
      <w:r w:rsidR="00B74067" w:rsidRPr="005B7B20">
        <w:rPr>
          <w:rFonts w:ascii="Verdana" w:hAnsi="Verdana"/>
          <w:sz w:val="19"/>
          <w:szCs w:val="19"/>
        </w:rPr>
        <w:t>d</w:t>
      </w:r>
      <w:r w:rsidR="00032649" w:rsidRPr="005B7B20">
        <w:rPr>
          <w:rFonts w:ascii="Verdana" w:hAnsi="Verdana"/>
          <w:sz w:val="19"/>
          <w:szCs w:val="19"/>
        </w:rPr>
        <w:t xml:space="preserve"> the O</w:t>
      </w:r>
      <w:r w:rsidR="00B74067" w:rsidRPr="005B7B20">
        <w:rPr>
          <w:rFonts w:ascii="Verdana" w:hAnsi="Verdana"/>
          <w:sz w:val="19"/>
          <w:szCs w:val="19"/>
        </w:rPr>
        <w:t>range-bellied Parrot Recovery Team</w:t>
      </w:r>
      <w:r w:rsidR="00D05274" w:rsidRPr="005B7B20">
        <w:rPr>
          <w:rFonts w:ascii="Verdana" w:hAnsi="Verdana"/>
          <w:sz w:val="19"/>
          <w:szCs w:val="19"/>
        </w:rPr>
        <w:t xml:space="preserve"> (OBPRT)</w:t>
      </w:r>
      <w:r w:rsidR="00032649" w:rsidRPr="005B7B20">
        <w:rPr>
          <w:rFonts w:ascii="Verdana" w:hAnsi="Verdana"/>
          <w:sz w:val="19"/>
          <w:szCs w:val="19"/>
        </w:rPr>
        <w:t xml:space="preserve"> at </w:t>
      </w:r>
      <w:r w:rsidR="006A76EA">
        <w:rPr>
          <w:rFonts w:ascii="Verdana" w:hAnsi="Verdana"/>
          <w:sz w:val="19"/>
          <w:szCs w:val="19"/>
        </w:rPr>
        <w:t>an</w:t>
      </w:r>
      <w:r w:rsidR="00032649" w:rsidRPr="005B7B20">
        <w:rPr>
          <w:rFonts w:ascii="Verdana" w:hAnsi="Verdana"/>
          <w:sz w:val="19"/>
          <w:szCs w:val="19"/>
        </w:rPr>
        <w:t xml:space="preserve"> annual </w:t>
      </w:r>
      <w:r w:rsidR="00497255" w:rsidRPr="005B7B20">
        <w:rPr>
          <w:rFonts w:ascii="Verdana" w:hAnsi="Verdana"/>
          <w:sz w:val="19"/>
          <w:szCs w:val="19"/>
        </w:rPr>
        <w:t xml:space="preserve">Recovery Team </w:t>
      </w:r>
      <w:r w:rsidR="00032649" w:rsidRPr="005B7B20">
        <w:rPr>
          <w:rFonts w:ascii="Verdana" w:hAnsi="Verdana"/>
          <w:sz w:val="19"/>
          <w:szCs w:val="19"/>
        </w:rPr>
        <w:t>meeting</w:t>
      </w:r>
      <w:r w:rsidR="00B74067" w:rsidRPr="005B7B20">
        <w:rPr>
          <w:rFonts w:ascii="Verdana" w:hAnsi="Verdana"/>
          <w:sz w:val="19"/>
          <w:szCs w:val="19"/>
        </w:rPr>
        <w:t>,</w:t>
      </w:r>
      <w:r w:rsidR="00032649" w:rsidRPr="005B7B20">
        <w:rPr>
          <w:rFonts w:ascii="Verdana" w:hAnsi="Verdana"/>
          <w:sz w:val="19"/>
          <w:szCs w:val="19"/>
        </w:rPr>
        <w:t xml:space="preserve"> informing them of the stocktake and </w:t>
      </w:r>
      <w:r w:rsidR="00B74067" w:rsidRPr="005B7B20">
        <w:rPr>
          <w:rFonts w:ascii="Verdana" w:hAnsi="Verdana"/>
          <w:sz w:val="19"/>
          <w:szCs w:val="19"/>
        </w:rPr>
        <w:t>its</w:t>
      </w:r>
      <w:r w:rsidR="00032649" w:rsidRPr="005B7B20">
        <w:rPr>
          <w:rFonts w:ascii="Verdana" w:hAnsi="Verdana"/>
          <w:sz w:val="19"/>
          <w:szCs w:val="19"/>
        </w:rPr>
        <w:t xml:space="preserve"> process</w:t>
      </w:r>
      <w:r w:rsidR="00497255">
        <w:rPr>
          <w:rFonts w:ascii="Verdana" w:hAnsi="Verdana"/>
          <w:sz w:val="19"/>
          <w:szCs w:val="19"/>
        </w:rPr>
        <w:t>.</w:t>
      </w:r>
    </w:p>
    <w:p w14:paraId="4A00E243" w14:textId="7728AC0C" w:rsidR="00032649" w:rsidRPr="005B7B20" w:rsidRDefault="005046BE" w:rsidP="00D06BAC">
      <w:pPr>
        <w:pStyle w:val="NormalWeb"/>
        <w:numPr>
          <w:ilvl w:val="0"/>
          <w:numId w:val="17"/>
        </w:numPr>
        <w:spacing w:line="250" w:lineRule="atLeast"/>
        <w:ind w:left="426" w:hanging="426"/>
        <w:rPr>
          <w:rFonts w:ascii="Verdana" w:hAnsi="Verdana"/>
          <w:sz w:val="19"/>
          <w:szCs w:val="19"/>
        </w:rPr>
      </w:pPr>
      <w:r w:rsidRPr="005B7B20">
        <w:rPr>
          <w:rFonts w:ascii="Verdana" w:hAnsi="Verdana"/>
          <w:sz w:val="19"/>
          <w:szCs w:val="19"/>
        </w:rPr>
        <w:t xml:space="preserve">All reasonable efforts were made to contact stakeholders </w:t>
      </w:r>
      <w:r w:rsidR="00B74067" w:rsidRPr="005B7B20">
        <w:rPr>
          <w:rFonts w:ascii="Verdana" w:hAnsi="Verdana"/>
          <w:sz w:val="19"/>
          <w:szCs w:val="19"/>
        </w:rPr>
        <w:t>(</w:t>
      </w:r>
      <w:r w:rsidR="00032649" w:rsidRPr="005B7B20">
        <w:rPr>
          <w:rFonts w:ascii="Verdana" w:hAnsi="Verdana"/>
          <w:sz w:val="19"/>
          <w:szCs w:val="19"/>
        </w:rPr>
        <w:t>where contact information was available</w:t>
      </w:r>
      <w:r w:rsidR="00B74067" w:rsidRPr="005B7B20">
        <w:rPr>
          <w:rFonts w:ascii="Verdana" w:hAnsi="Verdana"/>
          <w:sz w:val="19"/>
          <w:szCs w:val="19"/>
        </w:rPr>
        <w:t>)</w:t>
      </w:r>
      <w:r w:rsidR="00497255">
        <w:rPr>
          <w:rFonts w:ascii="Verdana" w:hAnsi="Verdana"/>
          <w:sz w:val="19"/>
          <w:szCs w:val="19"/>
        </w:rPr>
        <w:t>.</w:t>
      </w:r>
    </w:p>
    <w:p w14:paraId="3F7ED4DA" w14:textId="58C514B9" w:rsidR="00D05274" w:rsidRPr="005B7B20" w:rsidRDefault="00032649" w:rsidP="00D06BAC">
      <w:pPr>
        <w:pStyle w:val="NormalWeb"/>
        <w:numPr>
          <w:ilvl w:val="0"/>
          <w:numId w:val="18"/>
        </w:numPr>
        <w:spacing w:line="250" w:lineRule="atLeast"/>
        <w:ind w:left="426" w:hanging="426"/>
        <w:rPr>
          <w:rFonts w:ascii="Verdana" w:hAnsi="Verdana"/>
          <w:sz w:val="19"/>
          <w:szCs w:val="19"/>
        </w:rPr>
      </w:pPr>
      <w:r w:rsidRPr="005B7B20">
        <w:rPr>
          <w:rFonts w:ascii="Verdana" w:hAnsi="Verdana"/>
          <w:sz w:val="19"/>
          <w:szCs w:val="19"/>
        </w:rPr>
        <w:t xml:space="preserve">Questions </w:t>
      </w:r>
      <w:r w:rsidR="00B74067" w:rsidRPr="005B7B20">
        <w:rPr>
          <w:rFonts w:ascii="Verdana" w:hAnsi="Verdana"/>
          <w:sz w:val="19"/>
          <w:szCs w:val="19"/>
        </w:rPr>
        <w:t>were submitted</w:t>
      </w:r>
      <w:r w:rsidRPr="005B7B20">
        <w:rPr>
          <w:rFonts w:ascii="Verdana" w:hAnsi="Verdana"/>
          <w:sz w:val="19"/>
          <w:szCs w:val="19"/>
        </w:rPr>
        <w:t xml:space="preserve"> to stakeholders</w:t>
      </w:r>
      <w:r w:rsidR="009F0CF2" w:rsidRPr="005B7B20">
        <w:rPr>
          <w:rFonts w:ascii="Verdana" w:hAnsi="Verdana"/>
          <w:sz w:val="19"/>
          <w:szCs w:val="19"/>
        </w:rPr>
        <w:t>,</w:t>
      </w:r>
      <w:r w:rsidRPr="005B7B20">
        <w:rPr>
          <w:rFonts w:ascii="Verdana" w:hAnsi="Verdana"/>
          <w:sz w:val="19"/>
          <w:szCs w:val="19"/>
        </w:rPr>
        <w:t xml:space="preserve"> with a focus on</w:t>
      </w:r>
      <w:r w:rsidR="00497255">
        <w:rPr>
          <w:rFonts w:ascii="Verdana" w:hAnsi="Verdana"/>
          <w:sz w:val="19"/>
          <w:szCs w:val="19"/>
        </w:rPr>
        <w:t>:</w:t>
      </w:r>
      <w:r w:rsidRPr="005B7B20">
        <w:rPr>
          <w:rFonts w:ascii="Verdana" w:hAnsi="Verdana"/>
          <w:sz w:val="19"/>
          <w:szCs w:val="19"/>
        </w:rPr>
        <w:t xml:space="preserve"> </w:t>
      </w:r>
      <w:r w:rsidR="00497255" w:rsidRPr="005B7B20">
        <w:rPr>
          <w:rFonts w:ascii="Verdana" w:hAnsi="Verdana"/>
          <w:sz w:val="19"/>
          <w:szCs w:val="19"/>
        </w:rPr>
        <w:t xml:space="preserve">What </w:t>
      </w:r>
      <w:r w:rsidRPr="005B7B20">
        <w:rPr>
          <w:rFonts w:ascii="Verdana" w:hAnsi="Verdana"/>
          <w:sz w:val="19"/>
          <w:szCs w:val="19"/>
        </w:rPr>
        <w:t>has happened/been implemented in the past</w:t>
      </w:r>
      <w:r w:rsidR="009F0CF2" w:rsidRPr="005B7B20">
        <w:rPr>
          <w:rFonts w:ascii="Verdana" w:hAnsi="Verdana"/>
          <w:sz w:val="19"/>
          <w:szCs w:val="19"/>
        </w:rPr>
        <w:t>?</w:t>
      </w:r>
      <w:r w:rsidRPr="005B7B20">
        <w:rPr>
          <w:rFonts w:ascii="Verdana" w:hAnsi="Verdana"/>
          <w:sz w:val="19"/>
          <w:szCs w:val="19"/>
        </w:rPr>
        <w:t xml:space="preserve"> </w:t>
      </w:r>
      <w:r w:rsidR="00497255" w:rsidRPr="005B7B20">
        <w:rPr>
          <w:rFonts w:ascii="Verdana" w:hAnsi="Verdana"/>
          <w:sz w:val="19"/>
          <w:szCs w:val="19"/>
        </w:rPr>
        <w:t xml:space="preserve">What </w:t>
      </w:r>
      <w:r w:rsidRPr="005B7B20">
        <w:rPr>
          <w:rFonts w:ascii="Verdana" w:hAnsi="Verdana"/>
          <w:sz w:val="19"/>
          <w:szCs w:val="19"/>
        </w:rPr>
        <w:t>were the outcomes</w:t>
      </w:r>
      <w:r w:rsidR="009F0CF2" w:rsidRPr="005B7B20">
        <w:rPr>
          <w:rFonts w:ascii="Verdana" w:hAnsi="Verdana"/>
          <w:sz w:val="19"/>
          <w:szCs w:val="19"/>
        </w:rPr>
        <w:t>?</w:t>
      </w:r>
      <w:r w:rsidRPr="005B7B20">
        <w:rPr>
          <w:rFonts w:ascii="Verdana" w:hAnsi="Verdana"/>
          <w:sz w:val="19"/>
          <w:szCs w:val="19"/>
        </w:rPr>
        <w:t xml:space="preserve"> </w:t>
      </w:r>
      <w:r w:rsidR="00497255" w:rsidRPr="005B7B20">
        <w:rPr>
          <w:rFonts w:ascii="Verdana" w:hAnsi="Verdana"/>
          <w:sz w:val="19"/>
          <w:szCs w:val="19"/>
        </w:rPr>
        <w:t xml:space="preserve">What </w:t>
      </w:r>
      <w:r w:rsidRPr="005B7B20">
        <w:rPr>
          <w:rFonts w:ascii="Verdana" w:hAnsi="Verdana"/>
          <w:sz w:val="19"/>
          <w:szCs w:val="19"/>
        </w:rPr>
        <w:t>are the barriers/threats to recovery</w:t>
      </w:r>
      <w:r w:rsidR="009F0CF2" w:rsidRPr="005B7B20">
        <w:rPr>
          <w:rFonts w:ascii="Verdana" w:hAnsi="Verdana"/>
          <w:sz w:val="19"/>
          <w:szCs w:val="19"/>
        </w:rPr>
        <w:t>?</w:t>
      </w:r>
      <w:r w:rsidRPr="005B7B20">
        <w:rPr>
          <w:rFonts w:ascii="Verdana" w:hAnsi="Verdana"/>
          <w:sz w:val="19"/>
          <w:szCs w:val="19"/>
        </w:rPr>
        <w:t xml:space="preserve"> </w:t>
      </w:r>
      <w:r w:rsidR="00497255" w:rsidRPr="005B7B20">
        <w:rPr>
          <w:rFonts w:ascii="Verdana" w:hAnsi="Verdana"/>
          <w:sz w:val="19"/>
          <w:szCs w:val="19"/>
        </w:rPr>
        <w:t xml:space="preserve">What </w:t>
      </w:r>
      <w:r w:rsidRPr="005B7B20">
        <w:rPr>
          <w:rFonts w:ascii="Verdana" w:hAnsi="Verdana"/>
          <w:sz w:val="19"/>
          <w:szCs w:val="19"/>
        </w:rPr>
        <w:t>is happening now</w:t>
      </w:r>
      <w:r w:rsidR="009F0CF2" w:rsidRPr="005B7B20">
        <w:rPr>
          <w:rFonts w:ascii="Verdana" w:hAnsi="Verdana"/>
          <w:sz w:val="19"/>
          <w:szCs w:val="19"/>
        </w:rPr>
        <w:t>?</w:t>
      </w:r>
      <w:r w:rsidRPr="005B7B20">
        <w:rPr>
          <w:rFonts w:ascii="Verdana" w:hAnsi="Verdana"/>
          <w:sz w:val="19"/>
          <w:szCs w:val="19"/>
        </w:rPr>
        <w:t xml:space="preserve"> </w:t>
      </w:r>
    </w:p>
    <w:p w14:paraId="0FCA8F2A" w14:textId="6E5D4EC7" w:rsidR="005046BE" w:rsidRPr="005B7B20" w:rsidRDefault="00D05274" w:rsidP="00D06BAC">
      <w:pPr>
        <w:pStyle w:val="NormalWeb"/>
        <w:numPr>
          <w:ilvl w:val="0"/>
          <w:numId w:val="18"/>
        </w:numPr>
        <w:spacing w:line="250" w:lineRule="atLeast"/>
        <w:ind w:left="426" w:hanging="426"/>
        <w:rPr>
          <w:rFonts w:ascii="Verdana" w:hAnsi="Verdana"/>
          <w:sz w:val="19"/>
          <w:szCs w:val="19"/>
        </w:rPr>
      </w:pPr>
      <w:r w:rsidRPr="005B7B20">
        <w:rPr>
          <w:rFonts w:ascii="Verdana" w:hAnsi="Verdana"/>
          <w:sz w:val="19"/>
          <w:szCs w:val="19"/>
        </w:rPr>
        <w:t xml:space="preserve">During the information collection period, the questions were tailored to different stakeholders (i.e. </w:t>
      </w:r>
      <w:r w:rsidR="005046BE" w:rsidRPr="005B7B20">
        <w:rPr>
          <w:rFonts w:ascii="Verdana" w:hAnsi="Verdana"/>
          <w:sz w:val="19"/>
          <w:szCs w:val="19"/>
        </w:rPr>
        <w:t xml:space="preserve">relevant to their </w:t>
      </w:r>
      <w:r w:rsidR="008637D5" w:rsidRPr="005B7B20">
        <w:rPr>
          <w:rFonts w:ascii="Verdana" w:hAnsi="Verdana"/>
          <w:sz w:val="19"/>
          <w:szCs w:val="19"/>
        </w:rPr>
        <w:t xml:space="preserve">respective </w:t>
      </w:r>
      <w:r w:rsidR="005046BE" w:rsidRPr="005B7B20">
        <w:rPr>
          <w:rFonts w:ascii="Verdana" w:hAnsi="Verdana"/>
          <w:sz w:val="19"/>
          <w:szCs w:val="19"/>
        </w:rPr>
        <w:t>roles)</w:t>
      </w:r>
      <w:r w:rsidR="00497255">
        <w:rPr>
          <w:rFonts w:ascii="Verdana" w:hAnsi="Verdana"/>
          <w:sz w:val="19"/>
          <w:szCs w:val="19"/>
        </w:rPr>
        <w:t>.</w:t>
      </w:r>
    </w:p>
    <w:p w14:paraId="0265D4C6" w14:textId="0B6DBCE8" w:rsidR="00D05274" w:rsidRPr="005B7B20" w:rsidRDefault="00D05274" w:rsidP="00D06BAC">
      <w:pPr>
        <w:pStyle w:val="NormalWeb"/>
        <w:numPr>
          <w:ilvl w:val="0"/>
          <w:numId w:val="18"/>
        </w:numPr>
        <w:spacing w:line="250" w:lineRule="atLeast"/>
        <w:ind w:left="426" w:hanging="426"/>
        <w:rPr>
          <w:rFonts w:ascii="Verdana" w:hAnsi="Verdana"/>
          <w:sz w:val="19"/>
          <w:szCs w:val="19"/>
        </w:rPr>
      </w:pPr>
      <w:r w:rsidRPr="005B7B20">
        <w:rPr>
          <w:rFonts w:ascii="Verdana" w:hAnsi="Verdana"/>
          <w:sz w:val="19"/>
          <w:szCs w:val="19"/>
        </w:rPr>
        <w:t>Some stakeholders nominated a delegated representative; others submitted individual and/or collective inputs.</w:t>
      </w:r>
      <w:r w:rsidR="005046BE" w:rsidRPr="005B7B20">
        <w:rPr>
          <w:rFonts w:ascii="Verdana" w:hAnsi="Verdana"/>
          <w:sz w:val="19"/>
          <w:szCs w:val="19"/>
        </w:rPr>
        <w:t xml:space="preserve"> </w:t>
      </w:r>
      <w:r w:rsidRPr="005B7B20">
        <w:rPr>
          <w:rFonts w:ascii="Verdana" w:hAnsi="Verdana"/>
          <w:sz w:val="19"/>
          <w:szCs w:val="19"/>
        </w:rPr>
        <w:t>Several stakeholders supplied additional information without being prompted or in response to ‘standard questions’.</w:t>
      </w:r>
    </w:p>
    <w:p w14:paraId="16C2910B" w14:textId="77777777" w:rsidR="00E5234A" w:rsidRDefault="00BA720B" w:rsidP="00E5234A">
      <w:pPr>
        <w:pStyle w:val="NormalWeb"/>
        <w:numPr>
          <w:ilvl w:val="0"/>
          <w:numId w:val="19"/>
        </w:numPr>
        <w:spacing w:line="250" w:lineRule="atLeast"/>
        <w:ind w:left="426" w:hanging="426"/>
        <w:rPr>
          <w:rFonts w:ascii="Verdana" w:hAnsi="Verdana"/>
          <w:sz w:val="19"/>
          <w:szCs w:val="19"/>
        </w:rPr>
      </w:pPr>
      <w:r w:rsidRPr="005B7B20">
        <w:rPr>
          <w:rFonts w:ascii="Verdana" w:hAnsi="Verdana"/>
          <w:sz w:val="19"/>
          <w:szCs w:val="19"/>
        </w:rPr>
        <w:t>As the process</w:t>
      </w:r>
      <w:r w:rsidR="00032649" w:rsidRPr="005B7B20">
        <w:rPr>
          <w:rFonts w:ascii="Verdana" w:hAnsi="Verdana"/>
          <w:sz w:val="19"/>
          <w:szCs w:val="19"/>
        </w:rPr>
        <w:t xml:space="preserve"> evolved, </w:t>
      </w:r>
      <w:r w:rsidRPr="005B7B20">
        <w:rPr>
          <w:rFonts w:ascii="Verdana" w:hAnsi="Verdana"/>
          <w:sz w:val="19"/>
          <w:szCs w:val="19"/>
        </w:rPr>
        <w:t>and to finalise the report, follow-up</w:t>
      </w:r>
      <w:r w:rsidR="00032649" w:rsidRPr="005B7B20">
        <w:rPr>
          <w:rFonts w:ascii="Verdana" w:hAnsi="Verdana"/>
          <w:sz w:val="19"/>
          <w:szCs w:val="19"/>
        </w:rPr>
        <w:t xml:space="preserve"> questions </w:t>
      </w:r>
      <w:r w:rsidRPr="005B7B20">
        <w:rPr>
          <w:rFonts w:ascii="Verdana" w:hAnsi="Verdana"/>
          <w:sz w:val="19"/>
          <w:szCs w:val="19"/>
        </w:rPr>
        <w:t xml:space="preserve">were </w:t>
      </w:r>
      <w:r w:rsidR="00032649" w:rsidRPr="005B7B20">
        <w:rPr>
          <w:rFonts w:ascii="Verdana" w:hAnsi="Verdana"/>
          <w:sz w:val="19"/>
          <w:szCs w:val="19"/>
        </w:rPr>
        <w:t>p</w:t>
      </w:r>
      <w:r w:rsidRPr="005B7B20">
        <w:rPr>
          <w:rFonts w:ascii="Verdana" w:hAnsi="Verdana"/>
          <w:sz w:val="19"/>
          <w:szCs w:val="19"/>
        </w:rPr>
        <w:t>resented</w:t>
      </w:r>
      <w:r w:rsidR="00032649" w:rsidRPr="005B7B20">
        <w:rPr>
          <w:rFonts w:ascii="Verdana" w:hAnsi="Verdana"/>
          <w:sz w:val="19"/>
          <w:szCs w:val="19"/>
        </w:rPr>
        <w:t xml:space="preserve"> to </w:t>
      </w:r>
      <w:r w:rsidRPr="005B7B20">
        <w:rPr>
          <w:rFonts w:ascii="Verdana" w:hAnsi="Verdana"/>
          <w:sz w:val="19"/>
          <w:szCs w:val="19"/>
        </w:rPr>
        <w:t>some</w:t>
      </w:r>
      <w:r w:rsidR="00032649" w:rsidRPr="005B7B20">
        <w:rPr>
          <w:rFonts w:ascii="Verdana" w:hAnsi="Verdana"/>
          <w:sz w:val="19"/>
          <w:szCs w:val="19"/>
        </w:rPr>
        <w:t xml:space="preserve"> </w:t>
      </w:r>
      <w:r w:rsidR="00CB6AFB" w:rsidRPr="005B7B20">
        <w:rPr>
          <w:rFonts w:ascii="Verdana" w:hAnsi="Verdana"/>
          <w:sz w:val="19"/>
          <w:szCs w:val="19"/>
        </w:rPr>
        <w:t>contributors</w:t>
      </w:r>
      <w:r w:rsidR="00D05274" w:rsidRPr="005B7B20">
        <w:rPr>
          <w:rFonts w:ascii="Verdana" w:hAnsi="Verdana"/>
          <w:sz w:val="19"/>
          <w:szCs w:val="19"/>
        </w:rPr>
        <w:t xml:space="preserve"> on specific issues</w:t>
      </w:r>
      <w:r w:rsidR="00032649" w:rsidRPr="005B7B20">
        <w:rPr>
          <w:rFonts w:ascii="Verdana" w:hAnsi="Verdana"/>
          <w:sz w:val="19"/>
          <w:szCs w:val="19"/>
        </w:rPr>
        <w:t xml:space="preserve">. </w:t>
      </w:r>
    </w:p>
    <w:p w14:paraId="334156D7" w14:textId="2D5AFDAD" w:rsidR="00E5234A" w:rsidRPr="00E5234A" w:rsidRDefault="00E5234A" w:rsidP="00E5234A">
      <w:pPr>
        <w:pStyle w:val="NormalWeb"/>
        <w:numPr>
          <w:ilvl w:val="0"/>
          <w:numId w:val="19"/>
        </w:numPr>
        <w:spacing w:line="250" w:lineRule="atLeast"/>
        <w:ind w:left="426" w:hanging="426"/>
        <w:rPr>
          <w:rFonts w:ascii="Verdana" w:hAnsi="Verdana"/>
          <w:sz w:val="19"/>
          <w:szCs w:val="19"/>
        </w:rPr>
      </w:pPr>
      <w:r w:rsidRPr="00E5234A">
        <w:rPr>
          <w:rFonts w:ascii="Verdana" w:hAnsi="Verdana"/>
          <w:sz w:val="19"/>
          <w:szCs w:val="19"/>
        </w:rPr>
        <w:t>The Expert Review Panel made recommendations on the best available information available at the time. It did not consider subsequent developments and information made available.</w:t>
      </w:r>
    </w:p>
    <w:p w14:paraId="2F38DBA8" w14:textId="77777777" w:rsidR="00411092" w:rsidRPr="005B7B20" w:rsidRDefault="00411092" w:rsidP="00497255">
      <w:pPr>
        <w:pStyle w:val="NormalWeb"/>
        <w:spacing w:line="250" w:lineRule="atLeast"/>
        <w:rPr>
          <w:rFonts w:ascii="Verdana" w:hAnsi="Verdana"/>
          <w:sz w:val="19"/>
          <w:szCs w:val="19"/>
        </w:rPr>
      </w:pPr>
    </w:p>
    <w:p w14:paraId="3DE3C675" w14:textId="68D1FD41" w:rsidR="00411092" w:rsidRDefault="00412691" w:rsidP="00412691">
      <w:pPr>
        <w:pStyle w:val="Heading2"/>
      </w:pPr>
      <w:bookmarkStart w:id="9" w:name="_Toc49760578"/>
      <w:r>
        <w:t xml:space="preserve">5.2 </w:t>
      </w:r>
      <w:r w:rsidR="00411092" w:rsidRPr="005B7B20">
        <w:t>Difficulties arising from the process</w:t>
      </w:r>
      <w:bookmarkEnd w:id="9"/>
    </w:p>
    <w:p w14:paraId="0FEEEAAE" w14:textId="77777777" w:rsidR="00497255" w:rsidRPr="005B7B20" w:rsidRDefault="00497255" w:rsidP="00497255">
      <w:pPr>
        <w:pStyle w:val="NormalWeb"/>
        <w:spacing w:line="250" w:lineRule="atLeast"/>
        <w:rPr>
          <w:rFonts w:ascii="Verdana" w:hAnsi="Verdana"/>
          <w:sz w:val="19"/>
          <w:szCs w:val="19"/>
        </w:rPr>
      </w:pPr>
    </w:p>
    <w:p w14:paraId="30CA58C5" w14:textId="025AAFA5" w:rsidR="00E5234A" w:rsidRDefault="00411092" w:rsidP="00E5234A">
      <w:pPr>
        <w:pStyle w:val="NormalWeb"/>
        <w:numPr>
          <w:ilvl w:val="0"/>
          <w:numId w:val="19"/>
        </w:numPr>
        <w:spacing w:line="250" w:lineRule="atLeast"/>
        <w:ind w:left="219" w:hanging="426"/>
        <w:rPr>
          <w:rFonts w:ascii="Verdana" w:hAnsi="Verdana"/>
          <w:sz w:val="19"/>
          <w:szCs w:val="19"/>
        </w:rPr>
      </w:pPr>
      <w:r w:rsidRPr="005B7B20">
        <w:rPr>
          <w:rFonts w:ascii="Verdana" w:hAnsi="Verdana"/>
          <w:sz w:val="19"/>
          <w:szCs w:val="19"/>
        </w:rPr>
        <w:t>C</w:t>
      </w:r>
      <w:r w:rsidR="00CB6AFB" w:rsidRPr="005B7B20">
        <w:rPr>
          <w:rFonts w:ascii="Verdana" w:hAnsi="Verdana"/>
          <w:sz w:val="19"/>
          <w:szCs w:val="19"/>
        </w:rPr>
        <w:t xml:space="preserve">onflicting information </w:t>
      </w:r>
      <w:r w:rsidRPr="005B7B20">
        <w:rPr>
          <w:rFonts w:ascii="Verdana" w:hAnsi="Verdana"/>
          <w:sz w:val="19"/>
          <w:szCs w:val="19"/>
        </w:rPr>
        <w:t xml:space="preserve">was </w:t>
      </w:r>
      <w:r w:rsidR="00D13B82">
        <w:rPr>
          <w:rFonts w:ascii="Verdana" w:hAnsi="Verdana"/>
          <w:sz w:val="19"/>
          <w:szCs w:val="19"/>
        </w:rPr>
        <w:t>sometimes</w:t>
      </w:r>
      <w:r w:rsidRPr="005B7B20">
        <w:rPr>
          <w:rFonts w:ascii="Verdana" w:hAnsi="Verdana"/>
          <w:sz w:val="19"/>
          <w:szCs w:val="19"/>
        </w:rPr>
        <w:t xml:space="preserve"> </w:t>
      </w:r>
      <w:r w:rsidR="00CB6AFB" w:rsidRPr="005B7B20">
        <w:rPr>
          <w:rFonts w:ascii="Verdana" w:hAnsi="Verdana"/>
          <w:sz w:val="19"/>
          <w:szCs w:val="19"/>
        </w:rPr>
        <w:t>provided</w:t>
      </w:r>
      <w:r w:rsidR="00497255">
        <w:rPr>
          <w:rFonts w:ascii="Verdana" w:hAnsi="Verdana"/>
          <w:sz w:val="19"/>
          <w:szCs w:val="19"/>
        </w:rPr>
        <w:t>,</w:t>
      </w:r>
      <w:r w:rsidR="00CB6AFB" w:rsidRPr="005B7B20">
        <w:rPr>
          <w:rFonts w:ascii="Verdana" w:hAnsi="Verdana"/>
          <w:sz w:val="19"/>
          <w:szCs w:val="19"/>
        </w:rPr>
        <w:t xml:space="preserve"> making it a difficult to </w:t>
      </w:r>
      <w:r w:rsidR="00032649" w:rsidRPr="005B7B20">
        <w:rPr>
          <w:rFonts w:ascii="Verdana" w:hAnsi="Verdana"/>
          <w:sz w:val="19"/>
          <w:szCs w:val="19"/>
        </w:rPr>
        <w:t xml:space="preserve">determine </w:t>
      </w:r>
      <w:r w:rsidR="00CB6AFB" w:rsidRPr="005B7B20">
        <w:rPr>
          <w:rFonts w:ascii="Verdana" w:hAnsi="Verdana"/>
          <w:sz w:val="19"/>
          <w:szCs w:val="19"/>
        </w:rPr>
        <w:t xml:space="preserve">which information was </w:t>
      </w:r>
      <w:r w:rsidR="00032649" w:rsidRPr="005B7B20">
        <w:rPr>
          <w:rFonts w:ascii="Verdana" w:hAnsi="Verdana"/>
          <w:sz w:val="19"/>
          <w:szCs w:val="19"/>
        </w:rPr>
        <w:t xml:space="preserve">correct. </w:t>
      </w:r>
      <w:r w:rsidR="00BA720B" w:rsidRPr="005B7B20">
        <w:rPr>
          <w:rFonts w:ascii="Verdana" w:hAnsi="Verdana"/>
          <w:sz w:val="19"/>
          <w:szCs w:val="19"/>
        </w:rPr>
        <w:t xml:space="preserve">Some contributors </w:t>
      </w:r>
      <w:r w:rsidR="003A59EB" w:rsidRPr="005B7B20">
        <w:rPr>
          <w:rFonts w:ascii="Verdana" w:hAnsi="Verdana"/>
          <w:sz w:val="19"/>
          <w:szCs w:val="19"/>
        </w:rPr>
        <w:t xml:space="preserve">provided </w:t>
      </w:r>
      <w:r w:rsidR="00BA720B" w:rsidRPr="005B7B20">
        <w:rPr>
          <w:rFonts w:ascii="Verdana" w:hAnsi="Verdana"/>
          <w:sz w:val="19"/>
          <w:szCs w:val="19"/>
        </w:rPr>
        <w:t xml:space="preserve">further </w:t>
      </w:r>
      <w:r w:rsidR="003A59EB" w:rsidRPr="005B7B20">
        <w:rPr>
          <w:rFonts w:ascii="Verdana" w:hAnsi="Verdana"/>
          <w:sz w:val="19"/>
          <w:szCs w:val="19"/>
        </w:rPr>
        <w:t>information that contradicted their earlier comments</w:t>
      </w:r>
      <w:r w:rsidR="00CB70F7" w:rsidRPr="005B7B20">
        <w:rPr>
          <w:rFonts w:ascii="Verdana" w:hAnsi="Verdana"/>
          <w:sz w:val="19"/>
          <w:szCs w:val="19"/>
        </w:rPr>
        <w:t>.</w:t>
      </w:r>
      <w:r w:rsidR="00802FFA">
        <w:rPr>
          <w:rFonts w:ascii="Verdana" w:hAnsi="Verdana"/>
          <w:sz w:val="19"/>
          <w:szCs w:val="19"/>
        </w:rPr>
        <w:t xml:space="preserve"> </w:t>
      </w:r>
    </w:p>
    <w:p w14:paraId="61E3EF16" w14:textId="77777777" w:rsidR="00E5234A" w:rsidRDefault="00E5234A" w:rsidP="00E5234A">
      <w:pPr>
        <w:pStyle w:val="NormalWeb"/>
        <w:numPr>
          <w:ilvl w:val="0"/>
          <w:numId w:val="19"/>
        </w:numPr>
        <w:spacing w:line="250" w:lineRule="atLeast"/>
        <w:ind w:left="219" w:hanging="426"/>
        <w:rPr>
          <w:rFonts w:ascii="Verdana" w:hAnsi="Verdana"/>
          <w:sz w:val="19"/>
          <w:szCs w:val="19"/>
        </w:rPr>
      </w:pPr>
      <w:r w:rsidRPr="00E5234A">
        <w:rPr>
          <w:rFonts w:ascii="Verdana" w:hAnsi="Verdana"/>
          <w:sz w:val="19"/>
          <w:szCs w:val="19"/>
        </w:rPr>
        <w:t>Some stakeholders presented opinions rather than facts, and some points relating to past issues were presented as currently relevant. All efforts have been made to address these issues and ensure the content is evidence-based.</w:t>
      </w:r>
    </w:p>
    <w:p w14:paraId="232523DA" w14:textId="0373B9DB" w:rsidR="00E5234A" w:rsidRDefault="00E5234A" w:rsidP="00E5234A">
      <w:pPr>
        <w:pStyle w:val="NormalWeb"/>
        <w:numPr>
          <w:ilvl w:val="0"/>
          <w:numId w:val="19"/>
        </w:numPr>
        <w:spacing w:line="250" w:lineRule="atLeast"/>
        <w:ind w:left="219" w:hanging="426"/>
        <w:rPr>
          <w:rFonts w:ascii="Verdana" w:hAnsi="Verdana"/>
          <w:sz w:val="19"/>
          <w:szCs w:val="19"/>
        </w:rPr>
      </w:pPr>
      <w:r w:rsidRPr="00E5234A">
        <w:rPr>
          <w:rFonts w:ascii="Verdana" w:hAnsi="Verdana"/>
          <w:sz w:val="19"/>
          <w:szCs w:val="19"/>
        </w:rPr>
        <w:t xml:space="preserve">Some stakeholders wanted to supply confidential information for inclusion in the stocktake so it could be considered by external reviewers, but did not wish to be named and were attributed as ‘Anon’. </w:t>
      </w:r>
    </w:p>
    <w:p w14:paraId="4FBAC162" w14:textId="6686C5D6" w:rsidR="00E5234A" w:rsidRPr="00842175" w:rsidRDefault="00842175" w:rsidP="00842175">
      <w:pPr>
        <w:pStyle w:val="NormalWeb"/>
        <w:numPr>
          <w:ilvl w:val="0"/>
          <w:numId w:val="19"/>
        </w:numPr>
        <w:spacing w:line="250" w:lineRule="atLeast"/>
        <w:ind w:left="219" w:hanging="426"/>
        <w:rPr>
          <w:rFonts w:ascii="Verdana" w:hAnsi="Verdana"/>
          <w:sz w:val="19"/>
          <w:szCs w:val="19"/>
        </w:rPr>
      </w:pPr>
      <w:r w:rsidRPr="00842175">
        <w:rPr>
          <w:rFonts w:ascii="Verdana" w:hAnsi="Verdana"/>
          <w:sz w:val="19"/>
          <w:szCs w:val="19"/>
          <w:lang w:val="en-GB"/>
        </w:rPr>
        <w:t>The OBPRT requested further consultation on the 201</w:t>
      </w:r>
      <w:r w:rsidR="00D15D7A">
        <w:rPr>
          <w:rFonts w:ascii="Verdana" w:hAnsi="Verdana"/>
          <w:sz w:val="19"/>
          <w:szCs w:val="19"/>
          <w:lang w:val="en-GB"/>
        </w:rPr>
        <w:t>8</w:t>
      </w:r>
      <w:r w:rsidRPr="00842175">
        <w:rPr>
          <w:rFonts w:ascii="Verdana" w:hAnsi="Verdana"/>
          <w:sz w:val="19"/>
          <w:szCs w:val="19"/>
          <w:lang w:val="en-GB"/>
        </w:rPr>
        <w:t xml:space="preserve"> report to deal with potential errors, and anonymous and unsubstantiated comments. The Office of the TSC, OBPRT Chair and BirdLife agreed that further feedback would be considered using </w:t>
      </w:r>
      <w:r w:rsidR="00D32B3F">
        <w:rPr>
          <w:rFonts w:ascii="Verdana" w:hAnsi="Verdana"/>
          <w:sz w:val="19"/>
          <w:szCs w:val="19"/>
          <w:lang w:val="en-GB"/>
        </w:rPr>
        <w:t xml:space="preserve">an </w:t>
      </w:r>
      <w:r w:rsidRPr="00842175">
        <w:rPr>
          <w:rFonts w:ascii="Verdana" w:hAnsi="Verdana"/>
          <w:sz w:val="19"/>
          <w:szCs w:val="19"/>
          <w:lang w:val="en-GB"/>
        </w:rPr>
        <w:t>set of standardised criteria. The 2020 report</w:t>
      </w:r>
      <w:r w:rsidR="00D32B3F">
        <w:rPr>
          <w:rFonts w:ascii="Verdana" w:hAnsi="Verdana"/>
          <w:sz w:val="19"/>
          <w:szCs w:val="19"/>
          <w:lang w:val="en-GB"/>
        </w:rPr>
        <w:t>, therefore,</w:t>
      </w:r>
      <w:r w:rsidRPr="00842175">
        <w:rPr>
          <w:rFonts w:ascii="Verdana" w:hAnsi="Verdana"/>
          <w:sz w:val="19"/>
          <w:szCs w:val="19"/>
          <w:lang w:val="en-GB"/>
        </w:rPr>
        <w:t xml:space="preserve"> includes corrections and clarifications which do not </w:t>
      </w:r>
      <w:r w:rsidRPr="00842175">
        <w:rPr>
          <w:rFonts w:ascii="Verdana" w:hAnsi="Verdana"/>
          <w:sz w:val="19"/>
          <w:szCs w:val="19"/>
        </w:rPr>
        <w:t>alter the integrity of the report or its core findings. </w:t>
      </w:r>
      <w:r w:rsidR="00747C05" w:rsidRPr="00842175">
        <w:rPr>
          <w:rFonts w:ascii="Verdana" w:hAnsi="Verdana"/>
          <w:sz w:val="19"/>
          <w:szCs w:val="19"/>
        </w:rPr>
        <w:t>Additional information was made available to the Expert Review Panel.</w:t>
      </w:r>
    </w:p>
    <w:p w14:paraId="2BB2A64D" w14:textId="40FD7777" w:rsidR="00802FFA" w:rsidRPr="00802FFA" w:rsidRDefault="00802FFA" w:rsidP="00802FFA">
      <w:pPr>
        <w:pStyle w:val="NormalWeb"/>
        <w:numPr>
          <w:ilvl w:val="0"/>
          <w:numId w:val="19"/>
        </w:numPr>
        <w:spacing w:line="250" w:lineRule="atLeast"/>
        <w:ind w:left="219" w:hanging="426"/>
        <w:rPr>
          <w:rFonts w:ascii="Verdana" w:hAnsi="Verdana"/>
          <w:sz w:val="19"/>
          <w:szCs w:val="19"/>
        </w:rPr>
      </w:pPr>
      <w:r>
        <w:rPr>
          <w:rFonts w:ascii="Verdana" w:hAnsi="Verdana"/>
          <w:sz w:val="19"/>
          <w:szCs w:val="19"/>
        </w:rPr>
        <w:t>Th</w:t>
      </w:r>
      <w:r w:rsidR="00E5234A">
        <w:rPr>
          <w:rFonts w:ascii="Verdana" w:hAnsi="Verdana"/>
          <w:sz w:val="19"/>
          <w:szCs w:val="19"/>
        </w:rPr>
        <w:t>e issues above</w:t>
      </w:r>
      <w:r>
        <w:rPr>
          <w:rFonts w:ascii="Verdana" w:hAnsi="Verdana"/>
          <w:sz w:val="19"/>
          <w:szCs w:val="19"/>
        </w:rPr>
        <w:t xml:space="preserve"> contributed to delays in compiling this report.</w:t>
      </w:r>
    </w:p>
    <w:p w14:paraId="4F9E0D3C" w14:textId="77777777" w:rsidR="00032649" w:rsidRPr="005B7B20" w:rsidRDefault="00032649" w:rsidP="00900D29">
      <w:pPr>
        <w:pStyle w:val="NormalWeb"/>
        <w:rPr>
          <w:rFonts w:ascii="Verdana" w:hAnsi="Verdana"/>
          <w:sz w:val="19"/>
          <w:szCs w:val="19"/>
        </w:rPr>
      </w:pPr>
    </w:p>
    <w:p w14:paraId="16D4C1B3" w14:textId="77777777" w:rsidR="00032649" w:rsidRPr="005B7B20" w:rsidRDefault="00032649" w:rsidP="00B74067">
      <w:pPr>
        <w:pStyle w:val="NormalWeb"/>
        <w:ind w:left="219"/>
        <w:rPr>
          <w:rFonts w:ascii="Verdana" w:hAnsi="Verdana"/>
          <w:color w:val="000000"/>
          <w:sz w:val="19"/>
          <w:szCs w:val="19"/>
        </w:rPr>
      </w:pPr>
    </w:p>
    <w:p w14:paraId="0AAC400C" w14:textId="73A9735A" w:rsidR="00497255" w:rsidRDefault="00497255">
      <w:pPr>
        <w:widowControl w:val="0"/>
        <w:autoSpaceDE w:val="0"/>
        <w:autoSpaceDN w:val="0"/>
        <w:rPr>
          <w:rFonts w:ascii="Verdana" w:eastAsiaTheme="minorHAnsi" w:hAnsi="Verdana" w:cs="Calibri"/>
          <w:color w:val="000000"/>
          <w:sz w:val="19"/>
          <w:szCs w:val="19"/>
          <w:lang w:eastAsia="en-AU"/>
        </w:rPr>
      </w:pPr>
      <w:r>
        <w:rPr>
          <w:rFonts w:ascii="Verdana" w:hAnsi="Verdana"/>
          <w:color w:val="000000"/>
          <w:sz w:val="19"/>
          <w:szCs w:val="19"/>
        </w:rPr>
        <w:br w:type="page"/>
      </w:r>
    </w:p>
    <w:p w14:paraId="5D11F97C" w14:textId="62AC87B5" w:rsidR="00F06307" w:rsidRPr="00934FDA" w:rsidRDefault="00F06307" w:rsidP="00D06BAC">
      <w:pPr>
        <w:pStyle w:val="Heading1"/>
        <w:numPr>
          <w:ilvl w:val="0"/>
          <w:numId w:val="7"/>
        </w:numPr>
        <w:tabs>
          <w:tab w:val="left" w:pos="426"/>
        </w:tabs>
        <w:spacing w:before="0" w:after="200"/>
        <w:ind w:left="578" w:hanging="578"/>
      </w:pPr>
      <w:bookmarkStart w:id="10" w:name="_Toc49760579"/>
      <w:r w:rsidRPr="00934FDA">
        <w:rPr>
          <w:color w:val="006FC0"/>
        </w:rPr>
        <w:t>Species Information</w:t>
      </w:r>
      <w:bookmarkEnd w:id="10"/>
    </w:p>
    <w:p w14:paraId="2391CA35" w14:textId="46B895FA" w:rsidR="00640767" w:rsidRPr="00F06307" w:rsidRDefault="00317E78" w:rsidP="00412691">
      <w:pPr>
        <w:pStyle w:val="Heading2"/>
      </w:pPr>
      <w:bookmarkStart w:id="11" w:name="_Toc49760580"/>
      <w:r>
        <w:t>6</w:t>
      </w:r>
      <w:r w:rsidR="006005CE" w:rsidRPr="006005CE">
        <w:t>.1 Conservation status</w:t>
      </w:r>
      <w:bookmarkEnd w:id="6"/>
      <w:bookmarkEnd w:id="7"/>
      <w:bookmarkEnd w:id="11"/>
    </w:p>
    <w:p w14:paraId="6E463FAC" w14:textId="43D9D1C4" w:rsidR="006005CE" w:rsidRDefault="006F4693" w:rsidP="00900D29">
      <w:pPr>
        <w:rPr>
          <w:rFonts w:ascii="Verdana" w:hAnsi="Verdana"/>
          <w:i/>
          <w:sz w:val="19"/>
          <w:szCs w:val="19"/>
        </w:rPr>
      </w:pPr>
      <w:r w:rsidRPr="006005CE">
        <w:rPr>
          <w:rFonts w:ascii="Verdana" w:hAnsi="Verdana"/>
          <w:sz w:val="19"/>
          <w:szCs w:val="19"/>
        </w:rPr>
        <w:t>The</w:t>
      </w:r>
      <w:r w:rsidRPr="006005CE">
        <w:rPr>
          <w:rFonts w:ascii="Verdana" w:hAnsi="Verdana"/>
          <w:spacing w:val="-16"/>
          <w:sz w:val="19"/>
          <w:szCs w:val="19"/>
        </w:rPr>
        <w:t xml:space="preserve"> </w:t>
      </w:r>
      <w:r w:rsidRPr="006005CE">
        <w:rPr>
          <w:rFonts w:ascii="Verdana" w:hAnsi="Verdana"/>
          <w:sz w:val="19"/>
          <w:szCs w:val="19"/>
        </w:rPr>
        <w:t>Orange-bellied</w:t>
      </w:r>
      <w:r w:rsidRPr="006005CE">
        <w:rPr>
          <w:rFonts w:ascii="Verdana" w:hAnsi="Verdana"/>
          <w:spacing w:val="-17"/>
          <w:sz w:val="19"/>
          <w:szCs w:val="19"/>
        </w:rPr>
        <w:t xml:space="preserve"> </w:t>
      </w:r>
      <w:r w:rsidRPr="006005CE">
        <w:rPr>
          <w:rFonts w:ascii="Verdana" w:hAnsi="Verdana"/>
          <w:sz w:val="19"/>
          <w:szCs w:val="19"/>
        </w:rPr>
        <w:t>Parrot</w:t>
      </w:r>
      <w:r w:rsidRPr="006005CE">
        <w:rPr>
          <w:rFonts w:ascii="Verdana" w:hAnsi="Verdana"/>
          <w:spacing w:val="-14"/>
          <w:sz w:val="19"/>
          <w:szCs w:val="19"/>
        </w:rPr>
        <w:t xml:space="preserve"> </w:t>
      </w:r>
      <w:r w:rsidRPr="006005CE">
        <w:rPr>
          <w:rFonts w:ascii="Verdana" w:hAnsi="Verdana"/>
          <w:sz w:val="19"/>
          <w:szCs w:val="19"/>
        </w:rPr>
        <w:t>(</w:t>
      </w:r>
      <w:r w:rsidR="00497255" w:rsidRPr="006005CE">
        <w:rPr>
          <w:rFonts w:ascii="Verdana" w:hAnsi="Verdana"/>
          <w:i/>
          <w:sz w:val="19"/>
          <w:szCs w:val="19"/>
        </w:rPr>
        <w:t>Neophema</w:t>
      </w:r>
      <w:r w:rsidR="00497255" w:rsidRPr="006005CE">
        <w:rPr>
          <w:rFonts w:ascii="Verdana" w:hAnsi="Verdana"/>
          <w:i/>
          <w:spacing w:val="-17"/>
          <w:sz w:val="19"/>
          <w:szCs w:val="19"/>
        </w:rPr>
        <w:t xml:space="preserve"> </w:t>
      </w:r>
      <w:r w:rsidR="00497255" w:rsidRPr="006005CE">
        <w:rPr>
          <w:rFonts w:ascii="Verdana" w:hAnsi="Verdana"/>
          <w:i/>
          <w:sz w:val="19"/>
          <w:szCs w:val="19"/>
        </w:rPr>
        <w:t>chrysogaster</w:t>
      </w:r>
      <w:r w:rsidR="00497255">
        <w:rPr>
          <w:rFonts w:ascii="Verdana" w:hAnsi="Verdana"/>
          <w:sz w:val="19"/>
          <w:szCs w:val="19"/>
        </w:rPr>
        <w:t xml:space="preserve">; </w:t>
      </w:r>
      <w:r w:rsidRPr="006005CE">
        <w:rPr>
          <w:rFonts w:ascii="Verdana" w:hAnsi="Verdana"/>
          <w:sz w:val="19"/>
          <w:szCs w:val="19"/>
        </w:rPr>
        <w:t>OBP)</w:t>
      </w:r>
      <w:r w:rsidRPr="006005CE">
        <w:rPr>
          <w:rFonts w:ascii="Verdana" w:hAnsi="Verdana"/>
          <w:spacing w:val="-14"/>
          <w:sz w:val="19"/>
          <w:szCs w:val="19"/>
        </w:rPr>
        <w:t xml:space="preserve"> </w:t>
      </w:r>
      <w:r w:rsidRPr="006005CE">
        <w:rPr>
          <w:rFonts w:ascii="Verdana" w:hAnsi="Verdana"/>
          <w:sz w:val="19"/>
          <w:szCs w:val="19"/>
        </w:rPr>
        <w:t>is</w:t>
      </w:r>
      <w:r w:rsidRPr="006005CE">
        <w:rPr>
          <w:rFonts w:ascii="Verdana" w:hAnsi="Verdana"/>
          <w:spacing w:val="-16"/>
          <w:sz w:val="19"/>
          <w:szCs w:val="19"/>
        </w:rPr>
        <w:t xml:space="preserve"> </w:t>
      </w:r>
      <w:r w:rsidRPr="006005CE">
        <w:rPr>
          <w:rFonts w:ascii="Verdana" w:hAnsi="Verdana"/>
          <w:sz w:val="19"/>
          <w:szCs w:val="19"/>
        </w:rPr>
        <w:t>one</w:t>
      </w:r>
      <w:r w:rsidRPr="006005CE">
        <w:rPr>
          <w:rFonts w:ascii="Verdana" w:hAnsi="Verdana"/>
          <w:spacing w:val="-16"/>
          <w:sz w:val="19"/>
          <w:szCs w:val="19"/>
        </w:rPr>
        <w:t xml:space="preserve"> </w:t>
      </w:r>
      <w:r w:rsidRPr="006005CE">
        <w:rPr>
          <w:rFonts w:ascii="Verdana" w:hAnsi="Verdana"/>
          <w:sz w:val="19"/>
          <w:szCs w:val="19"/>
        </w:rPr>
        <w:t>of</w:t>
      </w:r>
      <w:r w:rsidRPr="006005CE">
        <w:rPr>
          <w:rFonts w:ascii="Verdana" w:hAnsi="Verdana"/>
          <w:spacing w:val="-16"/>
          <w:sz w:val="19"/>
          <w:szCs w:val="19"/>
        </w:rPr>
        <w:t xml:space="preserve"> </w:t>
      </w:r>
      <w:r w:rsidRPr="006005CE">
        <w:rPr>
          <w:rFonts w:ascii="Verdana" w:hAnsi="Verdana"/>
          <w:sz w:val="19"/>
          <w:szCs w:val="19"/>
        </w:rPr>
        <w:t>Australia’s</w:t>
      </w:r>
      <w:r w:rsidRPr="006005CE">
        <w:rPr>
          <w:rFonts w:ascii="Verdana" w:hAnsi="Verdana"/>
          <w:spacing w:val="-16"/>
          <w:sz w:val="19"/>
          <w:szCs w:val="19"/>
        </w:rPr>
        <w:t xml:space="preserve"> </w:t>
      </w:r>
      <w:r w:rsidRPr="006005CE">
        <w:rPr>
          <w:rFonts w:ascii="Verdana" w:hAnsi="Verdana"/>
          <w:sz w:val="19"/>
          <w:szCs w:val="19"/>
        </w:rPr>
        <w:t>most</w:t>
      </w:r>
      <w:r w:rsidRPr="006005CE">
        <w:rPr>
          <w:rFonts w:ascii="Verdana" w:hAnsi="Verdana"/>
          <w:spacing w:val="-16"/>
          <w:sz w:val="19"/>
          <w:szCs w:val="19"/>
        </w:rPr>
        <w:t xml:space="preserve"> </w:t>
      </w:r>
      <w:r w:rsidRPr="006005CE">
        <w:rPr>
          <w:rFonts w:ascii="Verdana" w:hAnsi="Verdana"/>
          <w:sz w:val="19"/>
          <w:szCs w:val="19"/>
        </w:rPr>
        <w:t xml:space="preserve">threatened </w:t>
      </w:r>
      <w:r w:rsidR="00497255" w:rsidRPr="006005CE">
        <w:rPr>
          <w:rFonts w:ascii="Verdana" w:hAnsi="Verdana"/>
          <w:sz w:val="19"/>
          <w:szCs w:val="19"/>
        </w:rPr>
        <w:t xml:space="preserve">species </w:t>
      </w:r>
      <w:r w:rsidR="00497255">
        <w:rPr>
          <w:rFonts w:ascii="Verdana" w:hAnsi="Verdana"/>
          <w:sz w:val="19"/>
          <w:szCs w:val="19"/>
        </w:rPr>
        <w:t xml:space="preserve">of </w:t>
      </w:r>
      <w:r w:rsidRPr="006005CE">
        <w:rPr>
          <w:rFonts w:ascii="Verdana" w:hAnsi="Verdana"/>
          <w:sz w:val="19"/>
          <w:szCs w:val="19"/>
        </w:rPr>
        <w:t xml:space="preserve">bird and is protected by Commonwealth and </w:t>
      </w:r>
      <w:r w:rsidR="000D5E07" w:rsidRPr="006005CE">
        <w:rPr>
          <w:rFonts w:ascii="Verdana" w:hAnsi="Verdana"/>
          <w:sz w:val="19"/>
          <w:szCs w:val="19"/>
        </w:rPr>
        <w:t>s</w:t>
      </w:r>
      <w:r w:rsidRPr="006005CE">
        <w:rPr>
          <w:rFonts w:ascii="Verdana" w:hAnsi="Verdana"/>
          <w:sz w:val="19"/>
          <w:szCs w:val="19"/>
        </w:rPr>
        <w:t>tate legislation across its entire range. The</w:t>
      </w:r>
      <w:r w:rsidRPr="006005CE">
        <w:rPr>
          <w:rFonts w:ascii="Verdana" w:hAnsi="Verdana"/>
          <w:spacing w:val="-21"/>
          <w:sz w:val="19"/>
          <w:szCs w:val="19"/>
        </w:rPr>
        <w:t xml:space="preserve"> </w:t>
      </w:r>
      <w:r w:rsidRPr="006005CE">
        <w:rPr>
          <w:rFonts w:ascii="Verdana" w:hAnsi="Verdana"/>
          <w:sz w:val="19"/>
          <w:szCs w:val="19"/>
        </w:rPr>
        <w:t>OBP</w:t>
      </w:r>
      <w:r w:rsidRPr="006005CE">
        <w:rPr>
          <w:rFonts w:ascii="Verdana" w:hAnsi="Verdana"/>
          <w:spacing w:val="-20"/>
          <w:sz w:val="19"/>
          <w:szCs w:val="19"/>
        </w:rPr>
        <w:t xml:space="preserve"> </w:t>
      </w:r>
      <w:r w:rsidRPr="006005CE">
        <w:rPr>
          <w:rFonts w:ascii="Verdana" w:hAnsi="Verdana"/>
          <w:sz w:val="19"/>
          <w:szCs w:val="19"/>
        </w:rPr>
        <w:t>was</w:t>
      </w:r>
      <w:r w:rsidRPr="006005CE">
        <w:rPr>
          <w:rFonts w:ascii="Verdana" w:hAnsi="Verdana"/>
          <w:spacing w:val="-21"/>
          <w:sz w:val="19"/>
          <w:szCs w:val="19"/>
        </w:rPr>
        <w:t xml:space="preserve"> </w:t>
      </w:r>
      <w:r w:rsidRPr="006005CE">
        <w:rPr>
          <w:rFonts w:ascii="Verdana" w:hAnsi="Verdana"/>
          <w:sz w:val="19"/>
          <w:szCs w:val="19"/>
        </w:rPr>
        <w:t>originally</w:t>
      </w:r>
      <w:r w:rsidRPr="006005CE">
        <w:rPr>
          <w:rFonts w:ascii="Verdana" w:hAnsi="Verdana"/>
          <w:spacing w:val="-20"/>
          <w:sz w:val="19"/>
          <w:szCs w:val="19"/>
        </w:rPr>
        <w:t xml:space="preserve"> </w:t>
      </w:r>
      <w:r w:rsidRPr="006005CE">
        <w:rPr>
          <w:rFonts w:ascii="Verdana" w:hAnsi="Verdana"/>
          <w:sz w:val="19"/>
          <w:szCs w:val="19"/>
        </w:rPr>
        <w:t>listed</w:t>
      </w:r>
      <w:r w:rsidRPr="006005CE">
        <w:rPr>
          <w:rFonts w:ascii="Verdana" w:hAnsi="Verdana"/>
          <w:spacing w:val="-20"/>
          <w:sz w:val="19"/>
          <w:szCs w:val="19"/>
        </w:rPr>
        <w:t xml:space="preserve"> </w:t>
      </w:r>
      <w:r w:rsidRPr="006005CE">
        <w:rPr>
          <w:rFonts w:ascii="Verdana" w:hAnsi="Verdana"/>
          <w:sz w:val="19"/>
          <w:szCs w:val="19"/>
        </w:rPr>
        <w:t>as</w:t>
      </w:r>
      <w:r w:rsidRPr="006005CE">
        <w:rPr>
          <w:rFonts w:ascii="Verdana" w:hAnsi="Verdana"/>
          <w:spacing w:val="-21"/>
          <w:sz w:val="19"/>
          <w:szCs w:val="19"/>
        </w:rPr>
        <w:t xml:space="preserve"> </w:t>
      </w:r>
      <w:r w:rsidRPr="006005CE">
        <w:rPr>
          <w:rFonts w:ascii="Verdana" w:hAnsi="Verdana"/>
          <w:sz w:val="19"/>
          <w:szCs w:val="19"/>
        </w:rPr>
        <w:t>‘Endangered’</w:t>
      </w:r>
      <w:r w:rsidRPr="006005CE">
        <w:rPr>
          <w:rFonts w:ascii="Verdana" w:hAnsi="Verdana"/>
          <w:spacing w:val="-19"/>
          <w:sz w:val="19"/>
          <w:szCs w:val="19"/>
        </w:rPr>
        <w:t xml:space="preserve"> </w:t>
      </w:r>
      <w:r w:rsidRPr="006005CE">
        <w:rPr>
          <w:rFonts w:ascii="Verdana" w:hAnsi="Verdana"/>
          <w:sz w:val="19"/>
          <w:szCs w:val="19"/>
        </w:rPr>
        <w:t>under</w:t>
      </w:r>
      <w:r w:rsidRPr="006005CE">
        <w:rPr>
          <w:rFonts w:ascii="Verdana" w:hAnsi="Verdana"/>
          <w:spacing w:val="-17"/>
          <w:sz w:val="19"/>
          <w:szCs w:val="19"/>
        </w:rPr>
        <w:t xml:space="preserve"> </w:t>
      </w:r>
      <w:r w:rsidRPr="006005CE">
        <w:rPr>
          <w:rFonts w:ascii="Verdana" w:hAnsi="Verdana"/>
          <w:sz w:val="19"/>
          <w:szCs w:val="19"/>
        </w:rPr>
        <w:t>the</w:t>
      </w:r>
      <w:r w:rsidRPr="006005CE">
        <w:rPr>
          <w:rFonts w:ascii="Verdana" w:hAnsi="Verdana"/>
          <w:spacing w:val="-21"/>
          <w:sz w:val="19"/>
          <w:szCs w:val="19"/>
        </w:rPr>
        <w:t xml:space="preserve"> </w:t>
      </w:r>
      <w:r w:rsidRPr="006005CE">
        <w:rPr>
          <w:rFonts w:ascii="Verdana" w:hAnsi="Verdana"/>
          <w:sz w:val="19"/>
          <w:szCs w:val="19"/>
        </w:rPr>
        <w:t>Commonwealth</w:t>
      </w:r>
      <w:r w:rsidRPr="006005CE">
        <w:rPr>
          <w:rFonts w:ascii="Verdana" w:hAnsi="Verdana"/>
          <w:spacing w:val="-21"/>
          <w:sz w:val="19"/>
          <w:szCs w:val="19"/>
        </w:rPr>
        <w:t xml:space="preserve"> </w:t>
      </w:r>
      <w:r w:rsidRPr="006005CE">
        <w:rPr>
          <w:rFonts w:ascii="Verdana" w:hAnsi="Verdana"/>
          <w:i/>
          <w:sz w:val="19"/>
          <w:szCs w:val="19"/>
        </w:rPr>
        <w:t>Environment</w:t>
      </w:r>
      <w:r w:rsidRPr="006005CE">
        <w:rPr>
          <w:rFonts w:ascii="Verdana" w:hAnsi="Verdana"/>
          <w:i/>
          <w:spacing w:val="-21"/>
          <w:sz w:val="19"/>
          <w:szCs w:val="19"/>
        </w:rPr>
        <w:t xml:space="preserve"> </w:t>
      </w:r>
      <w:r w:rsidRPr="006005CE">
        <w:rPr>
          <w:rFonts w:ascii="Verdana" w:hAnsi="Verdana"/>
          <w:i/>
          <w:sz w:val="19"/>
          <w:szCs w:val="19"/>
        </w:rPr>
        <w:t xml:space="preserve">Protection and Biodiversity Conservation Act 1999 </w:t>
      </w:r>
      <w:r w:rsidRPr="006005CE">
        <w:rPr>
          <w:rFonts w:ascii="Verdana" w:hAnsi="Verdana"/>
          <w:sz w:val="19"/>
          <w:szCs w:val="19"/>
        </w:rPr>
        <w:t>(EPBC Act)</w:t>
      </w:r>
      <w:r w:rsidR="00497255">
        <w:rPr>
          <w:rFonts w:ascii="Verdana" w:hAnsi="Verdana"/>
          <w:sz w:val="19"/>
          <w:szCs w:val="19"/>
        </w:rPr>
        <w:t>, but</w:t>
      </w:r>
      <w:r w:rsidRPr="006005CE">
        <w:rPr>
          <w:rFonts w:ascii="Verdana" w:hAnsi="Verdana"/>
          <w:sz w:val="19"/>
          <w:szCs w:val="19"/>
        </w:rPr>
        <w:t xml:space="preserve"> was uplisted to ‘Critically Endangered’ in 2006. It is listed as ‘Endangered’ in Schedule 3 of the Tasmanian </w:t>
      </w:r>
      <w:r w:rsidRPr="006005CE">
        <w:rPr>
          <w:rFonts w:ascii="Verdana" w:hAnsi="Verdana"/>
          <w:i/>
          <w:sz w:val="19"/>
          <w:szCs w:val="19"/>
        </w:rPr>
        <w:t>Threatened Species Protection Act 1995</w:t>
      </w:r>
      <w:r w:rsidRPr="006005CE">
        <w:rPr>
          <w:rFonts w:ascii="Verdana" w:hAnsi="Verdana"/>
          <w:sz w:val="19"/>
          <w:szCs w:val="19"/>
        </w:rPr>
        <w:t xml:space="preserve">, in Schedule 1 of the New South Wales </w:t>
      </w:r>
      <w:r w:rsidRPr="006005CE">
        <w:rPr>
          <w:rFonts w:ascii="Verdana" w:hAnsi="Verdana"/>
          <w:i/>
          <w:sz w:val="19"/>
          <w:szCs w:val="19"/>
        </w:rPr>
        <w:t xml:space="preserve">Threatened Species Conservation Act 1995 </w:t>
      </w:r>
      <w:r w:rsidRPr="006005CE">
        <w:rPr>
          <w:rFonts w:ascii="Verdana" w:hAnsi="Verdana"/>
          <w:sz w:val="19"/>
          <w:szCs w:val="19"/>
        </w:rPr>
        <w:t xml:space="preserve">and Schedule 7 of the South Australian </w:t>
      </w:r>
      <w:r w:rsidRPr="006005CE">
        <w:rPr>
          <w:rFonts w:ascii="Verdana" w:hAnsi="Verdana"/>
          <w:i/>
          <w:sz w:val="19"/>
          <w:szCs w:val="19"/>
        </w:rPr>
        <w:t xml:space="preserve">National Parks and Wildlife Act 1972 </w:t>
      </w:r>
      <w:r w:rsidRPr="006005CE">
        <w:rPr>
          <w:rFonts w:ascii="Verdana" w:hAnsi="Verdana"/>
          <w:sz w:val="19"/>
          <w:szCs w:val="19"/>
        </w:rPr>
        <w:t>and is listed</w:t>
      </w:r>
      <w:r w:rsidRPr="006005CE">
        <w:rPr>
          <w:rFonts w:ascii="Verdana" w:hAnsi="Verdana"/>
          <w:spacing w:val="-12"/>
          <w:sz w:val="19"/>
          <w:szCs w:val="19"/>
        </w:rPr>
        <w:t xml:space="preserve"> </w:t>
      </w:r>
      <w:r w:rsidRPr="006005CE">
        <w:rPr>
          <w:rFonts w:ascii="Verdana" w:hAnsi="Verdana"/>
          <w:sz w:val="19"/>
          <w:szCs w:val="19"/>
        </w:rPr>
        <w:t>as</w:t>
      </w:r>
      <w:r w:rsidRPr="006005CE">
        <w:rPr>
          <w:rFonts w:ascii="Verdana" w:hAnsi="Verdana"/>
          <w:spacing w:val="-12"/>
          <w:sz w:val="19"/>
          <w:szCs w:val="19"/>
        </w:rPr>
        <w:t xml:space="preserve"> </w:t>
      </w:r>
      <w:r w:rsidRPr="006005CE">
        <w:rPr>
          <w:rFonts w:ascii="Verdana" w:hAnsi="Verdana"/>
          <w:sz w:val="19"/>
          <w:szCs w:val="19"/>
        </w:rPr>
        <w:t>‘Threatened’</w:t>
      </w:r>
      <w:r w:rsidRPr="006005CE">
        <w:rPr>
          <w:rFonts w:ascii="Verdana" w:hAnsi="Verdana"/>
          <w:spacing w:val="-13"/>
          <w:sz w:val="19"/>
          <w:szCs w:val="19"/>
        </w:rPr>
        <w:t xml:space="preserve"> </w:t>
      </w:r>
      <w:r w:rsidRPr="006005CE">
        <w:rPr>
          <w:rFonts w:ascii="Verdana" w:hAnsi="Verdana"/>
          <w:sz w:val="19"/>
          <w:szCs w:val="19"/>
        </w:rPr>
        <w:t>under</w:t>
      </w:r>
      <w:r w:rsidRPr="006005CE">
        <w:rPr>
          <w:rFonts w:ascii="Verdana" w:hAnsi="Verdana"/>
          <w:spacing w:val="-11"/>
          <w:sz w:val="19"/>
          <w:szCs w:val="19"/>
        </w:rPr>
        <w:t xml:space="preserve"> </w:t>
      </w:r>
      <w:r w:rsidRPr="006005CE">
        <w:rPr>
          <w:rFonts w:ascii="Verdana" w:hAnsi="Verdana"/>
          <w:sz w:val="19"/>
          <w:szCs w:val="19"/>
        </w:rPr>
        <w:t>the</w:t>
      </w:r>
      <w:r w:rsidRPr="006005CE">
        <w:rPr>
          <w:rFonts w:ascii="Verdana" w:hAnsi="Verdana"/>
          <w:spacing w:val="-10"/>
          <w:sz w:val="19"/>
          <w:szCs w:val="19"/>
        </w:rPr>
        <w:t xml:space="preserve"> </w:t>
      </w:r>
      <w:r w:rsidRPr="006005CE">
        <w:rPr>
          <w:rFonts w:ascii="Verdana" w:hAnsi="Verdana"/>
          <w:i/>
          <w:sz w:val="19"/>
          <w:szCs w:val="19"/>
        </w:rPr>
        <w:t>Victorian</w:t>
      </w:r>
      <w:r w:rsidRPr="006005CE">
        <w:rPr>
          <w:rFonts w:ascii="Verdana" w:hAnsi="Verdana"/>
          <w:i/>
          <w:spacing w:val="-11"/>
          <w:sz w:val="19"/>
          <w:szCs w:val="19"/>
        </w:rPr>
        <w:t xml:space="preserve"> </w:t>
      </w:r>
      <w:r w:rsidRPr="006005CE">
        <w:rPr>
          <w:rFonts w:ascii="Verdana" w:hAnsi="Verdana"/>
          <w:i/>
          <w:sz w:val="19"/>
          <w:szCs w:val="19"/>
        </w:rPr>
        <w:t>Flora</w:t>
      </w:r>
      <w:r w:rsidRPr="006005CE">
        <w:rPr>
          <w:rFonts w:ascii="Verdana" w:hAnsi="Verdana"/>
          <w:i/>
          <w:spacing w:val="-12"/>
          <w:sz w:val="19"/>
          <w:szCs w:val="19"/>
        </w:rPr>
        <w:t xml:space="preserve"> </w:t>
      </w:r>
      <w:r w:rsidRPr="006005CE">
        <w:rPr>
          <w:rFonts w:ascii="Verdana" w:hAnsi="Verdana"/>
          <w:i/>
          <w:sz w:val="19"/>
          <w:szCs w:val="19"/>
        </w:rPr>
        <w:t>and</w:t>
      </w:r>
      <w:r w:rsidRPr="006005CE">
        <w:rPr>
          <w:rFonts w:ascii="Verdana" w:hAnsi="Verdana"/>
          <w:i/>
          <w:spacing w:val="-12"/>
          <w:sz w:val="19"/>
          <w:szCs w:val="19"/>
        </w:rPr>
        <w:t xml:space="preserve"> </w:t>
      </w:r>
      <w:r w:rsidRPr="006005CE">
        <w:rPr>
          <w:rFonts w:ascii="Verdana" w:hAnsi="Verdana"/>
          <w:i/>
          <w:sz w:val="19"/>
          <w:szCs w:val="19"/>
        </w:rPr>
        <w:t>Fauna</w:t>
      </w:r>
      <w:r w:rsidRPr="006005CE">
        <w:rPr>
          <w:rFonts w:ascii="Verdana" w:hAnsi="Verdana"/>
          <w:i/>
          <w:spacing w:val="-12"/>
          <w:sz w:val="19"/>
          <w:szCs w:val="19"/>
        </w:rPr>
        <w:t xml:space="preserve"> </w:t>
      </w:r>
      <w:r w:rsidRPr="006005CE">
        <w:rPr>
          <w:rFonts w:ascii="Verdana" w:hAnsi="Verdana"/>
          <w:i/>
          <w:sz w:val="19"/>
          <w:szCs w:val="19"/>
        </w:rPr>
        <w:t>Guarantee</w:t>
      </w:r>
      <w:r w:rsidRPr="006005CE">
        <w:rPr>
          <w:rFonts w:ascii="Verdana" w:hAnsi="Verdana"/>
          <w:i/>
          <w:spacing w:val="-11"/>
          <w:sz w:val="19"/>
          <w:szCs w:val="19"/>
        </w:rPr>
        <w:t xml:space="preserve"> </w:t>
      </w:r>
      <w:r w:rsidRPr="006005CE">
        <w:rPr>
          <w:rFonts w:ascii="Verdana" w:hAnsi="Verdana"/>
          <w:i/>
          <w:sz w:val="19"/>
          <w:szCs w:val="19"/>
        </w:rPr>
        <w:t>Act</w:t>
      </w:r>
      <w:r w:rsidRPr="006005CE">
        <w:rPr>
          <w:rFonts w:ascii="Verdana" w:hAnsi="Verdana"/>
          <w:i/>
          <w:spacing w:val="-12"/>
          <w:sz w:val="19"/>
          <w:szCs w:val="19"/>
        </w:rPr>
        <w:t xml:space="preserve"> </w:t>
      </w:r>
      <w:r w:rsidRPr="006005CE">
        <w:rPr>
          <w:rFonts w:ascii="Verdana" w:hAnsi="Verdana"/>
          <w:i/>
          <w:sz w:val="19"/>
          <w:szCs w:val="19"/>
        </w:rPr>
        <w:t>1988</w:t>
      </w:r>
      <w:r w:rsidRPr="006005CE">
        <w:rPr>
          <w:rFonts w:ascii="Verdana" w:hAnsi="Verdana"/>
          <w:i/>
          <w:spacing w:val="-10"/>
          <w:sz w:val="19"/>
          <w:szCs w:val="19"/>
        </w:rPr>
        <w:t xml:space="preserve"> </w:t>
      </w:r>
      <w:r w:rsidRPr="006005CE">
        <w:rPr>
          <w:rFonts w:ascii="Verdana" w:hAnsi="Verdana"/>
          <w:sz w:val="19"/>
          <w:szCs w:val="19"/>
        </w:rPr>
        <w:t>(DELWP,</w:t>
      </w:r>
      <w:r w:rsidRPr="006005CE">
        <w:rPr>
          <w:rFonts w:ascii="Verdana" w:hAnsi="Verdana"/>
          <w:spacing w:val="-10"/>
          <w:sz w:val="19"/>
          <w:szCs w:val="19"/>
        </w:rPr>
        <w:t xml:space="preserve"> </w:t>
      </w:r>
      <w:r w:rsidRPr="006005CE">
        <w:rPr>
          <w:rFonts w:ascii="Verdana" w:hAnsi="Verdana"/>
          <w:sz w:val="19"/>
          <w:szCs w:val="19"/>
        </w:rPr>
        <w:t>2016)</w:t>
      </w:r>
      <w:r w:rsidR="00046093" w:rsidRPr="006005CE">
        <w:rPr>
          <w:rFonts w:ascii="Verdana" w:hAnsi="Verdana"/>
          <w:sz w:val="19"/>
          <w:szCs w:val="19"/>
        </w:rPr>
        <w:t>, and as Critically Endangered on the Advisory List of Threatened Vertebrate Fauna in Victoria (</w:t>
      </w:r>
      <w:r w:rsidR="008857ED" w:rsidRPr="006005CE">
        <w:rPr>
          <w:rFonts w:ascii="Verdana" w:hAnsi="Verdana"/>
          <w:noProof/>
          <w:sz w:val="19"/>
          <w:szCs w:val="19"/>
        </w:rPr>
        <w:t>Department of Sustainability and Environme</w:t>
      </w:r>
      <w:r w:rsidR="008857ED" w:rsidRPr="00F06307">
        <w:rPr>
          <w:rFonts w:ascii="Verdana" w:hAnsi="Verdana"/>
          <w:noProof/>
          <w:sz w:val="19"/>
          <w:szCs w:val="19"/>
        </w:rPr>
        <w:t>nt</w:t>
      </w:r>
      <w:r w:rsidR="008857ED" w:rsidRPr="00F06307">
        <w:rPr>
          <w:rFonts w:ascii="Verdana" w:hAnsi="Verdana"/>
          <w:sz w:val="19"/>
          <w:szCs w:val="19"/>
        </w:rPr>
        <w:t>, 2013</w:t>
      </w:r>
      <w:r w:rsidR="00F06307" w:rsidRPr="00F06307">
        <w:rPr>
          <w:rFonts w:ascii="Verdana" w:hAnsi="Verdana"/>
          <w:sz w:val="19"/>
          <w:szCs w:val="19"/>
        </w:rPr>
        <w:t>).</w:t>
      </w:r>
      <w:r w:rsidRPr="00F06307">
        <w:rPr>
          <w:rFonts w:ascii="Verdana" w:hAnsi="Verdana"/>
          <w:sz w:val="19"/>
          <w:szCs w:val="19"/>
        </w:rPr>
        <w:t xml:space="preserve"> The</w:t>
      </w:r>
      <w:r w:rsidRPr="006005CE">
        <w:rPr>
          <w:rFonts w:ascii="Verdana" w:hAnsi="Verdana"/>
          <w:spacing w:val="-10"/>
          <w:sz w:val="19"/>
          <w:szCs w:val="19"/>
        </w:rPr>
        <w:t xml:space="preserve"> </w:t>
      </w:r>
      <w:r w:rsidRPr="006005CE">
        <w:rPr>
          <w:rFonts w:ascii="Verdana" w:hAnsi="Verdana"/>
          <w:sz w:val="19"/>
          <w:szCs w:val="19"/>
        </w:rPr>
        <w:t>OBP</w:t>
      </w:r>
      <w:r w:rsidRPr="006005CE">
        <w:rPr>
          <w:rFonts w:ascii="Verdana" w:hAnsi="Verdana"/>
          <w:spacing w:val="-10"/>
          <w:sz w:val="19"/>
          <w:szCs w:val="19"/>
        </w:rPr>
        <w:t xml:space="preserve"> </w:t>
      </w:r>
      <w:r w:rsidRPr="006005CE">
        <w:rPr>
          <w:rFonts w:ascii="Verdana" w:hAnsi="Verdana"/>
          <w:sz w:val="19"/>
          <w:szCs w:val="19"/>
        </w:rPr>
        <w:t>was</w:t>
      </w:r>
      <w:r w:rsidRPr="006005CE">
        <w:rPr>
          <w:rFonts w:ascii="Verdana" w:hAnsi="Verdana"/>
          <w:spacing w:val="-10"/>
          <w:sz w:val="19"/>
          <w:szCs w:val="19"/>
        </w:rPr>
        <w:t xml:space="preserve"> </w:t>
      </w:r>
      <w:r w:rsidRPr="006005CE">
        <w:rPr>
          <w:rFonts w:ascii="Verdana" w:hAnsi="Verdana"/>
          <w:sz w:val="19"/>
          <w:szCs w:val="19"/>
        </w:rPr>
        <w:t>first</w:t>
      </w:r>
      <w:r w:rsidRPr="006005CE">
        <w:rPr>
          <w:rFonts w:ascii="Verdana" w:hAnsi="Verdana"/>
          <w:spacing w:val="-9"/>
          <w:sz w:val="19"/>
          <w:szCs w:val="19"/>
        </w:rPr>
        <w:t xml:space="preserve"> </w:t>
      </w:r>
      <w:r w:rsidRPr="006005CE">
        <w:rPr>
          <w:rFonts w:ascii="Verdana" w:hAnsi="Verdana"/>
          <w:sz w:val="19"/>
          <w:szCs w:val="19"/>
        </w:rPr>
        <w:t>listed</w:t>
      </w:r>
      <w:r w:rsidRPr="006005CE">
        <w:rPr>
          <w:rFonts w:ascii="Verdana" w:hAnsi="Verdana"/>
          <w:spacing w:val="-10"/>
          <w:sz w:val="19"/>
          <w:szCs w:val="19"/>
        </w:rPr>
        <w:t xml:space="preserve"> </w:t>
      </w:r>
      <w:r w:rsidRPr="006005CE">
        <w:rPr>
          <w:rFonts w:ascii="Verdana" w:hAnsi="Verdana"/>
          <w:sz w:val="19"/>
          <w:szCs w:val="19"/>
        </w:rPr>
        <w:t>on</w:t>
      </w:r>
      <w:r w:rsidRPr="006005CE">
        <w:rPr>
          <w:rFonts w:ascii="Verdana" w:hAnsi="Verdana"/>
          <w:spacing w:val="-8"/>
          <w:sz w:val="19"/>
          <w:szCs w:val="19"/>
        </w:rPr>
        <w:t xml:space="preserve"> </w:t>
      </w:r>
      <w:r w:rsidRPr="006005CE">
        <w:rPr>
          <w:rFonts w:ascii="Verdana" w:hAnsi="Verdana"/>
          <w:sz w:val="19"/>
          <w:szCs w:val="19"/>
        </w:rPr>
        <w:t>the</w:t>
      </w:r>
      <w:r w:rsidRPr="006005CE">
        <w:rPr>
          <w:rFonts w:ascii="Verdana" w:hAnsi="Verdana"/>
          <w:spacing w:val="-10"/>
          <w:sz w:val="19"/>
          <w:szCs w:val="19"/>
        </w:rPr>
        <w:t xml:space="preserve"> </w:t>
      </w:r>
      <w:r w:rsidRPr="006005CE">
        <w:rPr>
          <w:rFonts w:ascii="Verdana" w:hAnsi="Verdana"/>
          <w:sz w:val="19"/>
          <w:szCs w:val="19"/>
        </w:rPr>
        <w:t>International</w:t>
      </w:r>
      <w:r w:rsidRPr="006005CE">
        <w:rPr>
          <w:rFonts w:ascii="Verdana" w:hAnsi="Verdana"/>
          <w:spacing w:val="-10"/>
          <w:sz w:val="19"/>
          <w:szCs w:val="19"/>
        </w:rPr>
        <w:t xml:space="preserve"> </w:t>
      </w:r>
      <w:r w:rsidRPr="006005CE">
        <w:rPr>
          <w:rFonts w:ascii="Verdana" w:hAnsi="Verdana"/>
          <w:sz w:val="19"/>
          <w:szCs w:val="19"/>
        </w:rPr>
        <w:t>Union</w:t>
      </w:r>
      <w:r w:rsidRPr="006005CE">
        <w:rPr>
          <w:rFonts w:ascii="Verdana" w:hAnsi="Verdana"/>
          <w:spacing w:val="-6"/>
          <w:sz w:val="19"/>
          <w:szCs w:val="19"/>
        </w:rPr>
        <w:t xml:space="preserve"> </w:t>
      </w:r>
      <w:r w:rsidRPr="006005CE">
        <w:rPr>
          <w:rFonts w:ascii="Verdana" w:hAnsi="Verdana"/>
          <w:sz w:val="19"/>
          <w:szCs w:val="19"/>
        </w:rPr>
        <w:t>for</w:t>
      </w:r>
      <w:r w:rsidRPr="006005CE">
        <w:rPr>
          <w:rFonts w:ascii="Verdana" w:hAnsi="Verdana"/>
          <w:spacing w:val="-10"/>
          <w:sz w:val="19"/>
          <w:szCs w:val="19"/>
        </w:rPr>
        <w:t xml:space="preserve"> </w:t>
      </w:r>
      <w:r w:rsidRPr="006005CE">
        <w:rPr>
          <w:rFonts w:ascii="Verdana" w:hAnsi="Verdana"/>
          <w:sz w:val="19"/>
          <w:szCs w:val="19"/>
        </w:rPr>
        <w:t>Conservation</w:t>
      </w:r>
      <w:r w:rsidRPr="006005CE">
        <w:rPr>
          <w:rFonts w:ascii="Verdana" w:hAnsi="Verdana"/>
          <w:spacing w:val="-10"/>
          <w:sz w:val="19"/>
          <w:szCs w:val="19"/>
        </w:rPr>
        <w:t xml:space="preserve"> </w:t>
      </w:r>
      <w:r w:rsidRPr="006005CE">
        <w:rPr>
          <w:rFonts w:ascii="Verdana" w:hAnsi="Verdana"/>
          <w:sz w:val="19"/>
          <w:szCs w:val="19"/>
        </w:rPr>
        <w:t>of</w:t>
      </w:r>
      <w:r w:rsidRPr="006005CE">
        <w:rPr>
          <w:rFonts w:ascii="Verdana" w:hAnsi="Verdana"/>
          <w:spacing w:val="-10"/>
          <w:sz w:val="19"/>
          <w:szCs w:val="19"/>
        </w:rPr>
        <w:t xml:space="preserve"> </w:t>
      </w:r>
      <w:r w:rsidRPr="006005CE">
        <w:rPr>
          <w:rFonts w:ascii="Verdana" w:hAnsi="Verdana"/>
          <w:sz w:val="19"/>
          <w:szCs w:val="19"/>
        </w:rPr>
        <w:t>Nature</w:t>
      </w:r>
      <w:r w:rsidRPr="006005CE">
        <w:rPr>
          <w:rFonts w:ascii="Verdana" w:hAnsi="Verdana"/>
          <w:spacing w:val="-10"/>
          <w:sz w:val="19"/>
          <w:szCs w:val="19"/>
        </w:rPr>
        <w:t xml:space="preserve"> </w:t>
      </w:r>
      <w:r w:rsidRPr="006005CE">
        <w:rPr>
          <w:rFonts w:ascii="Verdana" w:hAnsi="Verdana"/>
          <w:i/>
          <w:sz w:val="19"/>
          <w:szCs w:val="19"/>
        </w:rPr>
        <w:t>Red</w:t>
      </w:r>
      <w:r w:rsidRPr="006005CE">
        <w:rPr>
          <w:rFonts w:ascii="Verdana" w:hAnsi="Verdana"/>
          <w:i/>
          <w:spacing w:val="-10"/>
          <w:sz w:val="19"/>
          <w:szCs w:val="19"/>
        </w:rPr>
        <w:t xml:space="preserve"> </w:t>
      </w:r>
      <w:r w:rsidRPr="006005CE">
        <w:rPr>
          <w:rFonts w:ascii="Verdana" w:hAnsi="Verdana"/>
          <w:i/>
          <w:sz w:val="19"/>
          <w:szCs w:val="19"/>
        </w:rPr>
        <w:t>List</w:t>
      </w:r>
      <w:r w:rsidRPr="006005CE">
        <w:rPr>
          <w:rFonts w:ascii="Verdana" w:hAnsi="Verdana"/>
          <w:i/>
          <w:spacing w:val="-8"/>
          <w:sz w:val="19"/>
          <w:szCs w:val="19"/>
        </w:rPr>
        <w:t xml:space="preserve"> </w:t>
      </w:r>
      <w:r w:rsidRPr="006005CE">
        <w:rPr>
          <w:rFonts w:ascii="Verdana" w:hAnsi="Verdana"/>
          <w:sz w:val="19"/>
          <w:szCs w:val="19"/>
        </w:rPr>
        <w:t>(IUCN; BirdLife</w:t>
      </w:r>
      <w:r w:rsidRPr="006005CE">
        <w:rPr>
          <w:rFonts w:ascii="Verdana" w:hAnsi="Verdana"/>
          <w:spacing w:val="-12"/>
          <w:sz w:val="19"/>
          <w:szCs w:val="19"/>
        </w:rPr>
        <w:t xml:space="preserve"> </w:t>
      </w:r>
      <w:r w:rsidRPr="006005CE">
        <w:rPr>
          <w:rFonts w:ascii="Verdana" w:hAnsi="Verdana"/>
          <w:sz w:val="19"/>
          <w:szCs w:val="19"/>
        </w:rPr>
        <w:t>International,</w:t>
      </w:r>
      <w:r w:rsidRPr="006005CE">
        <w:rPr>
          <w:rFonts w:ascii="Verdana" w:hAnsi="Verdana"/>
          <w:spacing w:val="-12"/>
          <w:sz w:val="19"/>
          <w:szCs w:val="19"/>
        </w:rPr>
        <w:t xml:space="preserve"> </w:t>
      </w:r>
      <w:r w:rsidRPr="006005CE">
        <w:rPr>
          <w:rFonts w:ascii="Verdana" w:hAnsi="Verdana"/>
          <w:sz w:val="19"/>
          <w:szCs w:val="19"/>
        </w:rPr>
        <w:t>2015)</w:t>
      </w:r>
      <w:r w:rsidRPr="006005CE">
        <w:rPr>
          <w:rFonts w:ascii="Verdana" w:hAnsi="Verdana"/>
          <w:spacing w:val="-9"/>
          <w:sz w:val="19"/>
          <w:szCs w:val="19"/>
        </w:rPr>
        <w:t xml:space="preserve"> </w:t>
      </w:r>
      <w:r w:rsidRPr="006005CE">
        <w:rPr>
          <w:rFonts w:ascii="Verdana" w:hAnsi="Verdana"/>
          <w:sz w:val="19"/>
          <w:szCs w:val="19"/>
        </w:rPr>
        <w:t>in</w:t>
      </w:r>
      <w:r w:rsidRPr="006005CE">
        <w:rPr>
          <w:rFonts w:ascii="Verdana" w:hAnsi="Verdana"/>
          <w:spacing w:val="-13"/>
          <w:sz w:val="19"/>
          <w:szCs w:val="19"/>
        </w:rPr>
        <w:t xml:space="preserve"> </w:t>
      </w:r>
      <w:r w:rsidRPr="006005CE">
        <w:rPr>
          <w:rFonts w:ascii="Verdana" w:hAnsi="Verdana"/>
          <w:sz w:val="19"/>
          <w:szCs w:val="19"/>
        </w:rPr>
        <w:t>1988</w:t>
      </w:r>
      <w:r w:rsidRPr="006005CE">
        <w:rPr>
          <w:rFonts w:ascii="Verdana" w:hAnsi="Verdana"/>
          <w:spacing w:val="-11"/>
          <w:sz w:val="19"/>
          <w:szCs w:val="19"/>
        </w:rPr>
        <w:t xml:space="preserve"> </w:t>
      </w:r>
      <w:r w:rsidRPr="006005CE">
        <w:rPr>
          <w:rFonts w:ascii="Verdana" w:hAnsi="Verdana"/>
          <w:sz w:val="19"/>
          <w:szCs w:val="19"/>
        </w:rPr>
        <w:t>as</w:t>
      </w:r>
      <w:r w:rsidRPr="006005CE">
        <w:rPr>
          <w:rFonts w:ascii="Verdana" w:hAnsi="Verdana"/>
          <w:spacing w:val="-11"/>
          <w:sz w:val="19"/>
          <w:szCs w:val="19"/>
        </w:rPr>
        <w:t xml:space="preserve"> </w:t>
      </w:r>
      <w:r w:rsidRPr="006005CE">
        <w:rPr>
          <w:rFonts w:ascii="Verdana" w:hAnsi="Verdana"/>
          <w:sz w:val="19"/>
          <w:szCs w:val="19"/>
        </w:rPr>
        <w:t>‘Threatened’,</w:t>
      </w:r>
      <w:r w:rsidRPr="006005CE">
        <w:rPr>
          <w:rFonts w:ascii="Verdana" w:hAnsi="Verdana"/>
          <w:spacing w:val="-12"/>
          <w:sz w:val="19"/>
          <w:szCs w:val="19"/>
        </w:rPr>
        <w:t xml:space="preserve"> </w:t>
      </w:r>
      <w:r w:rsidRPr="006005CE">
        <w:rPr>
          <w:rFonts w:ascii="Verdana" w:hAnsi="Verdana"/>
          <w:sz w:val="19"/>
          <w:szCs w:val="19"/>
        </w:rPr>
        <w:t>and</w:t>
      </w:r>
      <w:r w:rsidRPr="006005CE">
        <w:rPr>
          <w:rFonts w:ascii="Verdana" w:hAnsi="Verdana"/>
          <w:spacing w:val="-13"/>
          <w:sz w:val="19"/>
          <w:szCs w:val="19"/>
        </w:rPr>
        <w:t xml:space="preserve"> </w:t>
      </w:r>
      <w:r w:rsidRPr="006005CE">
        <w:rPr>
          <w:rFonts w:ascii="Verdana" w:hAnsi="Verdana"/>
          <w:sz w:val="19"/>
          <w:szCs w:val="19"/>
        </w:rPr>
        <w:t>was</w:t>
      </w:r>
      <w:r w:rsidRPr="006005CE">
        <w:rPr>
          <w:rFonts w:ascii="Verdana" w:hAnsi="Verdana"/>
          <w:spacing w:val="-11"/>
          <w:sz w:val="19"/>
          <w:szCs w:val="19"/>
        </w:rPr>
        <w:t xml:space="preserve"> </w:t>
      </w:r>
      <w:r w:rsidRPr="006005CE">
        <w:rPr>
          <w:rFonts w:ascii="Verdana" w:hAnsi="Verdana"/>
          <w:sz w:val="19"/>
          <w:szCs w:val="19"/>
        </w:rPr>
        <w:t>uplisted</w:t>
      </w:r>
      <w:r w:rsidRPr="006005CE">
        <w:rPr>
          <w:rFonts w:ascii="Verdana" w:hAnsi="Verdana"/>
          <w:spacing w:val="-11"/>
          <w:sz w:val="19"/>
          <w:szCs w:val="19"/>
        </w:rPr>
        <w:t xml:space="preserve"> </w:t>
      </w:r>
      <w:r w:rsidRPr="006005CE">
        <w:rPr>
          <w:rFonts w:ascii="Verdana" w:hAnsi="Verdana"/>
          <w:sz w:val="19"/>
          <w:szCs w:val="19"/>
        </w:rPr>
        <w:t>to</w:t>
      </w:r>
      <w:r w:rsidRPr="006005CE">
        <w:rPr>
          <w:rFonts w:ascii="Verdana" w:hAnsi="Verdana"/>
          <w:spacing w:val="-13"/>
          <w:sz w:val="19"/>
          <w:szCs w:val="19"/>
        </w:rPr>
        <w:t xml:space="preserve"> </w:t>
      </w:r>
      <w:r w:rsidRPr="006005CE">
        <w:rPr>
          <w:rFonts w:ascii="Verdana" w:hAnsi="Verdana"/>
          <w:sz w:val="19"/>
          <w:szCs w:val="19"/>
        </w:rPr>
        <w:t>‘Endangered’</w:t>
      </w:r>
      <w:r w:rsidRPr="006005CE">
        <w:rPr>
          <w:rFonts w:ascii="Verdana" w:hAnsi="Verdana"/>
          <w:spacing w:val="-11"/>
          <w:sz w:val="19"/>
          <w:szCs w:val="19"/>
        </w:rPr>
        <w:t xml:space="preserve"> </w:t>
      </w:r>
      <w:r w:rsidRPr="006005CE">
        <w:rPr>
          <w:rFonts w:ascii="Verdana" w:hAnsi="Verdana"/>
          <w:sz w:val="19"/>
          <w:szCs w:val="19"/>
        </w:rPr>
        <w:t>in</w:t>
      </w:r>
      <w:r w:rsidRPr="006005CE">
        <w:rPr>
          <w:rFonts w:ascii="Verdana" w:hAnsi="Verdana"/>
          <w:spacing w:val="-10"/>
          <w:sz w:val="19"/>
          <w:szCs w:val="19"/>
        </w:rPr>
        <w:t xml:space="preserve"> </w:t>
      </w:r>
      <w:r w:rsidRPr="006005CE">
        <w:rPr>
          <w:rFonts w:ascii="Verdana" w:hAnsi="Verdana"/>
          <w:sz w:val="19"/>
          <w:szCs w:val="19"/>
        </w:rPr>
        <w:t>1994 and</w:t>
      </w:r>
      <w:r w:rsidR="00046093" w:rsidRPr="006005CE">
        <w:rPr>
          <w:rFonts w:ascii="Verdana" w:hAnsi="Verdana"/>
          <w:sz w:val="19"/>
          <w:szCs w:val="19"/>
        </w:rPr>
        <w:t xml:space="preserve"> to</w:t>
      </w:r>
      <w:r w:rsidRPr="006005CE">
        <w:rPr>
          <w:rFonts w:ascii="Verdana" w:hAnsi="Verdana"/>
          <w:sz w:val="19"/>
          <w:szCs w:val="19"/>
        </w:rPr>
        <w:t xml:space="preserve"> ‘Critically Endangered’ in 2002. The species is also listed as one of the 20 priority bird species in the Australian Government’s Threatened Species Strategy </w:t>
      </w:r>
      <w:r w:rsidRPr="006005CE">
        <w:rPr>
          <w:rFonts w:ascii="Verdana" w:hAnsi="Verdana"/>
          <w:i/>
          <w:sz w:val="19"/>
          <w:szCs w:val="19"/>
        </w:rPr>
        <w:t xml:space="preserve">Action Plan 2015-16 </w:t>
      </w:r>
      <w:r w:rsidRPr="006005CE">
        <w:rPr>
          <w:rFonts w:ascii="Verdana" w:hAnsi="Verdana"/>
          <w:sz w:val="19"/>
          <w:szCs w:val="19"/>
        </w:rPr>
        <w:t>(Australian Government,</w:t>
      </w:r>
      <w:r w:rsidRPr="006005CE">
        <w:rPr>
          <w:rFonts w:ascii="Verdana" w:hAnsi="Verdana"/>
          <w:spacing w:val="-1"/>
          <w:sz w:val="19"/>
          <w:szCs w:val="19"/>
        </w:rPr>
        <w:t xml:space="preserve"> </w:t>
      </w:r>
      <w:r w:rsidRPr="006005CE">
        <w:rPr>
          <w:rFonts w:ascii="Verdana" w:hAnsi="Verdana"/>
          <w:sz w:val="19"/>
          <w:szCs w:val="19"/>
        </w:rPr>
        <w:t>2015)</w:t>
      </w:r>
      <w:r w:rsidRPr="006005CE">
        <w:rPr>
          <w:rFonts w:ascii="Verdana" w:hAnsi="Verdana"/>
          <w:i/>
          <w:sz w:val="19"/>
          <w:szCs w:val="19"/>
        </w:rPr>
        <w:t>.</w:t>
      </w:r>
    </w:p>
    <w:p w14:paraId="03A954B7" w14:textId="77777777" w:rsidR="00900D29" w:rsidRPr="00900D29" w:rsidRDefault="00900D29" w:rsidP="00900D29">
      <w:pPr>
        <w:rPr>
          <w:rFonts w:ascii="Calibri" w:eastAsiaTheme="minorHAnsi" w:hAnsi="Calibri" w:cs="Calibri"/>
          <w:color w:val="000000"/>
          <w:sz w:val="27"/>
          <w:szCs w:val="27"/>
        </w:rPr>
      </w:pPr>
    </w:p>
    <w:p w14:paraId="6C77DD78" w14:textId="7FF051CD" w:rsidR="00500879" w:rsidRDefault="00500879" w:rsidP="00F06307">
      <w:pPr>
        <w:pStyle w:val="BodyText"/>
        <w:spacing w:after="200" w:line="250" w:lineRule="atLeast"/>
        <w:jc w:val="both"/>
      </w:pPr>
      <w:r>
        <w:t>It is thought that the OBP was never very common</w:t>
      </w:r>
      <w:r w:rsidR="00497255">
        <w:t>,</w:t>
      </w:r>
      <w:r>
        <w:t xml:space="preserve"> </w:t>
      </w:r>
      <w:r w:rsidR="00497255">
        <w:t>and</w:t>
      </w:r>
      <w:r>
        <w:t xml:space="preserve"> it</w:t>
      </w:r>
      <w:r w:rsidR="00ED0393">
        <w:t xml:space="preserve"> i</w:t>
      </w:r>
      <w:r w:rsidR="00497255">
        <w:t>s</w:t>
      </w:r>
      <w:r>
        <w:t xml:space="preserve"> likely </w:t>
      </w:r>
      <w:r w:rsidR="00ED0393">
        <w:t xml:space="preserve">that </w:t>
      </w:r>
      <w:r>
        <w:t xml:space="preserve">the pre-European population consisted of only a couple thousand individuals. </w:t>
      </w:r>
      <w:r w:rsidR="006F4693" w:rsidRPr="00383460">
        <w:t xml:space="preserve">The OBP population has experienced a steady decline </w:t>
      </w:r>
      <w:r w:rsidR="00ED0393">
        <w:t>since</w:t>
      </w:r>
      <w:r w:rsidR="006F4693" w:rsidRPr="00383460">
        <w:t xml:space="preserve"> the 1920s (Brown &amp; Wilson, 1980; Menkhorst et al., 1990; OBPRT, 1999). The number of birds counted on the mainland during the coordinated winter count weekends was relatively stable throughout the 1980s (70-90 birds </w:t>
      </w:r>
      <w:r w:rsidR="00ED0393">
        <w:t xml:space="preserve">counted </w:t>
      </w:r>
      <w:r w:rsidR="006F4693" w:rsidRPr="00383460">
        <w:t>each year</w:t>
      </w:r>
      <w:r w:rsidR="00ED0393">
        <w:t>,</w:t>
      </w:r>
      <w:r w:rsidR="006F4693" w:rsidRPr="00383460">
        <w:t xml:space="preserve"> with 122 in 1983) but declined to </w:t>
      </w:r>
      <w:r w:rsidR="00ED0393">
        <w:t>fewer</w:t>
      </w:r>
      <w:r w:rsidR="006F4693" w:rsidRPr="00383460">
        <w:t xml:space="preserve"> than</w:t>
      </w:r>
      <w:r w:rsidR="006F4693" w:rsidRPr="00383460">
        <w:rPr>
          <w:spacing w:val="-7"/>
        </w:rPr>
        <w:t xml:space="preserve"> </w:t>
      </w:r>
      <w:r w:rsidR="006F4693" w:rsidRPr="00383460">
        <w:t>20</w:t>
      </w:r>
      <w:r w:rsidR="006F4693" w:rsidRPr="00383460">
        <w:rPr>
          <w:spacing w:val="-7"/>
        </w:rPr>
        <w:t xml:space="preserve"> </w:t>
      </w:r>
      <w:r w:rsidR="006F4693" w:rsidRPr="00383460">
        <w:t>birds</w:t>
      </w:r>
      <w:r w:rsidR="006F4693" w:rsidRPr="00383460">
        <w:rPr>
          <w:spacing w:val="-5"/>
        </w:rPr>
        <w:t xml:space="preserve"> </w:t>
      </w:r>
      <w:r w:rsidR="006F4693" w:rsidRPr="00383460">
        <w:t>counted</w:t>
      </w:r>
      <w:r w:rsidR="006F4693" w:rsidRPr="00383460">
        <w:rPr>
          <w:spacing w:val="-7"/>
        </w:rPr>
        <w:t xml:space="preserve"> </w:t>
      </w:r>
      <w:r w:rsidR="006F4693" w:rsidRPr="00383460">
        <w:t>each</w:t>
      </w:r>
      <w:r w:rsidR="006F4693" w:rsidRPr="00383460">
        <w:rPr>
          <w:spacing w:val="-7"/>
        </w:rPr>
        <w:t xml:space="preserve"> </w:t>
      </w:r>
      <w:r w:rsidR="006F4693" w:rsidRPr="00383460">
        <w:t>year</w:t>
      </w:r>
      <w:r w:rsidR="006F4693" w:rsidRPr="00383460">
        <w:rPr>
          <w:spacing w:val="-5"/>
        </w:rPr>
        <w:t xml:space="preserve"> </w:t>
      </w:r>
      <w:r w:rsidR="006F4693" w:rsidRPr="00383460">
        <w:t>since</w:t>
      </w:r>
      <w:r w:rsidR="006F4693" w:rsidRPr="00383460">
        <w:rPr>
          <w:spacing w:val="-7"/>
        </w:rPr>
        <w:t xml:space="preserve"> </w:t>
      </w:r>
      <w:r w:rsidR="006F4693" w:rsidRPr="00383460">
        <w:t>2001</w:t>
      </w:r>
      <w:r w:rsidR="006F4693" w:rsidRPr="00383460">
        <w:rPr>
          <w:spacing w:val="-4"/>
        </w:rPr>
        <w:t xml:space="preserve"> </w:t>
      </w:r>
      <w:r w:rsidR="006F4693" w:rsidRPr="00383460">
        <w:t>and</w:t>
      </w:r>
      <w:r w:rsidR="006F4693" w:rsidRPr="00383460">
        <w:rPr>
          <w:spacing w:val="-5"/>
        </w:rPr>
        <w:t xml:space="preserve"> </w:t>
      </w:r>
      <w:r w:rsidR="00ED0393">
        <w:t>fewer</w:t>
      </w:r>
      <w:r w:rsidR="006F4693" w:rsidRPr="00383460">
        <w:rPr>
          <w:spacing w:val="-7"/>
        </w:rPr>
        <w:t xml:space="preserve"> </w:t>
      </w:r>
      <w:r w:rsidR="006F4693" w:rsidRPr="00383460">
        <w:t>than</w:t>
      </w:r>
      <w:r w:rsidR="006F4693" w:rsidRPr="00383460">
        <w:rPr>
          <w:spacing w:val="-7"/>
        </w:rPr>
        <w:t xml:space="preserve"> </w:t>
      </w:r>
      <w:r w:rsidR="006F4693" w:rsidRPr="00383460">
        <w:t>10</w:t>
      </w:r>
      <w:r w:rsidR="006F4693" w:rsidRPr="00383460">
        <w:rPr>
          <w:spacing w:val="-5"/>
        </w:rPr>
        <w:t xml:space="preserve"> </w:t>
      </w:r>
      <w:r w:rsidR="006F4693" w:rsidRPr="00383460">
        <w:t>in</w:t>
      </w:r>
      <w:r w:rsidR="006F4693" w:rsidRPr="00383460">
        <w:rPr>
          <w:spacing w:val="-5"/>
        </w:rPr>
        <w:t xml:space="preserve"> </w:t>
      </w:r>
      <w:r w:rsidR="006F4693" w:rsidRPr="00383460">
        <w:t>the</w:t>
      </w:r>
      <w:r w:rsidR="006F4693" w:rsidRPr="00383460">
        <w:rPr>
          <w:spacing w:val="-5"/>
        </w:rPr>
        <w:t xml:space="preserve"> </w:t>
      </w:r>
      <w:r w:rsidR="006F4693" w:rsidRPr="00383460">
        <w:t>last</w:t>
      </w:r>
      <w:r w:rsidR="006F4693" w:rsidRPr="00383460">
        <w:rPr>
          <w:spacing w:val="-8"/>
        </w:rPr>
        <w:t xml:space="preserve"> </w:t>
      </w:r>
      <w:r w:rsidR="006F4693" w:rsidRPr="00383460">
        <w:t>five</w:t>
      </w:r>
      <w:r w:rsidR="006F4693" w:rsidRPr="00383460">
        <w:rPr>
          <w:spacing w:val="-6"/>
        </w:rPr>
        <w:t xml:space="preserve"> </w:t>
      </w:r>
      <w:r w:rsidR="006F4693" w:rsidRPr="00383460">
        <w:t>years</w:t>
      </w:r>
      <w:r w:rsidR="006F4693" w:rsidRPr="00383460">
        <w:rPr>
          <w:spacing w:val="-7"/>
        </w:rPr>
        <w:t xml:space="preserve"> </w:t>
      </w:r>
      <w:r w:rsidR="006F4693" w:rsidRPr="00383460">
        <w:t>(Birds Australia, 2009; White et al., 2016). This correspond</w:t>
      </w:r>
      <w:r w:rsidR="00ED0393">
        <w:t>s</w:t>
      </w:r>
      <w:r w:rsidR="006F4693" w:rsidRPr="00383460">
        <w:t xml:space="preserve"> with an annual 12% decline in population numbers between 2000 and 2008 (</w:t>
      </w:r>
      <w:r w:rsidR="00B778DF" w:rsidRPr="00383460">
        <w:t>Holdsworth et al</w:t>
      </w:r>
      <w:r w:rsidR="00F06307">
        <w:t>.</w:t>
      </w:r>
      <w:r w:rsidR="006F4693" w:rsidRPr="00383460">
        <w:t>, 201</w:t>
      </w:r>
      <w:r w:rsidR="00F06307">
        <w:t>1</w:t>
      </w:r>
      <w:r w:rsidR="006F4693" w:rsidRPr="00383460">
        <w:t>). The extent of this decline was not detected at the time</w:t>
      </w:r>
      <w:r w:rsidR="00ED0393">
        <w:t>,</w:t>
      </w:r>
      <w:r w:rsidR="006F4693" w:rsidRPr="00383460">
        <w:t xml:space="preserve"> as population estimates were based on summer counts in Tasmania where the minimum number of adults present during the breeding season at Melaleuca appeared to have remained relatively stable (DELWP,</w:t>
      </w:r>
      <w:r w:rsidR="006F4693" w:rsidRPr="00383460">
        <w:rPr>
          <w:spacing w:val="-6"/>
        </w:rPr>
        <w:t xml:space="preserve"> </w:t>
      </w:r>
      <w:r w:rsidR="006F4693" w:rsidRPr="00383460">
        <w:t>2016).</w:t>
      </w:r>
    </w:p>
    <w:p w14:paraId="7415B291" w14:textId="117B49A3" w:rsidR="00F06307" w:rsidRDefault="006F4693" w:rsidP="00F06307">
      <w:pPr>
        <w:pStyle w:val="BodyText"/>
        <w:spacing w:after="200" w:line="250" w:lineRule="atLeast"/>
        <w:jc w:val="both"/>
      </w:pPr>
      <w:r w:rsidRPr="00383460">
        <w:t>Between</w:t>
      </w:r>
      <w:r w:rsidRPr="00383460">
        <w:rPr>
          <w:spacing w:val="-8"/>
        </w:rPr>
        <w:t xml:space="preserve"> </w:t>
      </w:r>
      <w:r w:rsidRPr="00383460">
        <w:t>1990</w:t>
      </w:r>
      <w:r w:rsidRPr="00383460">
        <w:rPr>
          <w:spacing w:val="-8"/>
        </w:rPr>
        <w:t xml:space="preserve"> </w:t>
      </w:r>
      <w:r w:rsidRPr="00383460">
        <w:t>and</w:t>
      </w:r>
      <w:r w:rsidRPr="00383460">
        <w:rPr>
          <w:spacing w:val="-8"/>
        </w:rPr>
        <w:t xml:space="preserve"> </w:t>
      </w:r>
      <w:r w:rsidRPr="00383460">
        <w:t>2006,</w:t>
      </w:r>
      <w:r w:rsidRPr="00383460">
        <w:rPr>
          <w:spacing w:val="-6"/>
        </w:rPr>
        <w:t xml:space="preserve"> </w:t>
      </w:r>
      <w:r w:rsidRPr="00383460">
        <w:t>annual</w:t>
      </w:r>
      <w:r w:rsidRPr="00383460">
        <w:rPr>
          <w:spacing w:val="-10"/>
        </w:rPr>
        <w:t xml:space="preserve"> </w:t>
      </w:r>
      <w:r w:rsidRPr="00383460">
        <w:t>survival</w:t>
      </w:r>
      <w:r w:rsidR="00ED0393">
        <w:t xml:space="preserve"> —</w:t>
      </w:r>
      <w:r w:rsidRPr="00383460">
        <w:rPr>
          <w:spacing w:val="-7"/>
        </w:rPr>
        <w:t xml:space="preserve"> </w:t>
      </w:r>
      <w:r w:rsidRPr="00383460">
        <w:t>as</w:t>
      </w:r>
      <w:r w:rsidRPr="00383460">
        <w:rPr>
          <w:spacing w:val="-8"/>
        </w:rPr>
        <w:t xml:space="preserve"> </w:t>
      </w:r>
      <w:r w:rsidRPr="00383460">
        <w:t>measured</w:t>
      </w:r>
      <w:r w:rsidRPr="00383460">
        <w:rPr>
          <w:spacing w:val="-9"/>
        </w:rPr>
        <w:t xml:space="preserve"> </w:t>
      </w:r>
      <w:r w:rsidRPr="00383460">
        <w:t>from</w:t>
      </w:r>
      <w:r w:rsidRPr="00383460">
        <w:rPr>
          <w:spacing w:val="-8"/>
        </w:rPr>
        <w:t xml:space="preserve"> </w:t>
      </w:r>
      <w:r w:rsidRPr="00383460">
        <w:t>the</w:t>
      </w:r>
      <w:r w:rsidRPr="00383460">
        <w:rPr>
          <w:spacing w:val="-9"/>
        </w:rPr>
        <w:t xml:space="preserve"> </w:t>
      </w:r>
      <w:r w:rsidRPr="00383460">
        <w:t>resightings</w:t>
      </w:r>
      <w:r w:rsidRPr="00383460">
        <w:rPr>
          <w:spacing w:val="-7"/>
        </w:rPr>
        <w:t xml:space="preserve"> </w:t>
      </w:r>
      <w:r w:rsidRPr="00383460">
        <w:t>of</w:t>
      </w:r>
      <w:r w:rsidRPr="00383460">
        <w:rPr>
          <w:spacing w:val="-8"/>
        </w:rPr>
        <w:t xml:space="preserve"> </w:t>
      </w:r>
      <w:r w:rsidRPr="00383460">
        <w:t>banded</w:t>
      </w:r>
      <w:r w:rsidRPr="00383460">
        <w:rPr>
          <w:spacing w:val="-9"/>
        </w:rPr>
        <w:t xml:space="preserve"> </w:t>
      </w:r>
      <w:r w:rsidRPr="00383460">
        <w:t>birds</w:t>
      </w:r>
      <w:r w:rsidRPr="00383460">
        <w:rPr>
          <w:spacing w:val="-9"/>
        </w:rPr>
        <w:t xml:space="preserve"> </w:t>
      </w:r>
      <w:r w:rsidRPr="00383460">
        <w:t xml:space="preserve">at their breeding grounds </w:t>
      </w:r>
      <w:r w:rsidR="00ED0393">
        <w:t xml:space="preserve">at </w:t>
      </w:r>
      <w:r w:rsidRPr="00383460">
        <w:t>Melaleuca</w:t>
      </w:r>
      <w:r w:rsidR="00ED0393">
        <w:t xml:space="preserve"> —</w:t>
      </w:r>
      <w:r w:rsidRPr="00383460">
        <w:t xml:space="preserve"> averaged 65% for adults and 56% for juveniles</w:t>
      </w:r>
      <w:r w:rsidR="00ED0393">
        <w:t>,</w:t>
      </w:r>
      <w:r w:rsidRPr="00383460">
        <w:t xml:space="preserve"> and included significant but unexplained inter-annual variation (Holdsworth et al., 2011). The population size has fluctuated over recent years</w:t>
      </w:r>
      <w:r w:rsidR="00ED0393">
        <w:t>,</w:t>
      </w:r>
      <w:r w:rsidRPr="00383460">
        <w:t xml:space="preserve"> with juvenile survival over winter declining to 16% in the last three years. Between 1988 and 2008, the population comprised a</w:t>
      </w:r>
      <w:r w:rsidR="00ED0393">
        <w:t>bout</w:t>
      </w:r>
      <w:r w:rsidRPr="00383460">
        <w:rPr>
          <w:spacing w:val="-8"/>
        </w:rPr>
        <w:t xml:space="preserve"> </w:t>
      </w:r>
      <w:r w:rsidRPr="00383460">
        <w:t>100</w:t>
      </w:r>
      <w:r w:rsidRPr="00383460">
        <w:rPr>
          <w:spacing w:val="-9"/>
        </w:rPr>
        <w:t xml:space="preserve"> </w:t>
      </w:r>
      <w:r w:rsidRPr="00383460">
        <w:t>birds</w:t>
      </w:r>
      <w:r w:rsidRPr="00383460">
        <w:rPr>
          <w:spacing w:val="-7"/>
        </w:rPr>
        <w:t xml:space="preserve"> </w:t>
      </w:r>
      <w:r w:rsidRPr="00383460">
        <w:t>(Holdsworth</w:t>
      </w:r>
      <w:r w:rsidRPr="00383460">
        <w:rPr>
          <w:spacing w:val="-9"/>
        </w:rPr>
        <w:t xml:space="preserve"> </w:t>
      </w:r>
      <w:r w:rsidRPr="00383460">
        <w:t>et</w:t>
      </w:r>
      <w:r w:rsidRPr="00383460">
        <w:rPr>
          <w:spacing w:val="-9"/>
        </w:rPr>
        <w:t xml:space="preserve"> </w:t>
      </w:r>
      <w:r w:rsidRPr="00383460">
        <w:t>al.,</w:t>
      </w:r>
      <w:r w:rsidRPr="00383460">
        <w:rPr>
          <w:spacing w:val="-8"/>
        </w:rPr>
        <w:t xml:space="preserve"> </w:t>
      </w:r>
      <w:r w:rsidRPr="00383460">
        <w:t>2011).</w:t>
      </w:r>
      <w:r w:rsidRPr="00383460">
        <w:rPr>
          <w:spacing w:val="-7"/>
        </w:rPr>
        <w:t xml:space="preserve"> </w:t>
      </w:r>
      <w:r w:rsidRPr="00383460">
        <w:t>In</w:t>
      </w:r>
      <w:r w:rsidRPr="00383460">
        <w:rPr>
          <w:spacing w:val="-9"/>
        </w:rPr>
        <w:t xml:space="preserve"> </w:t>
      </w:r>
      <w:r w:rsidRPr="00383460">
        <w:t>2010,</w:t>
      </w:r>
      <w:r w:rsidRPr="00383460">
        <w:rPr>
          <w:spacing w:val="-8"/>
        </w:rPr>
        <w:t xml:space="preserve"> </w:t>
      </w:r>
      <w:r w:rsidRPr="00383460">
        <w:t>it</w:t>
      </w:r>
      <w:r w:rsidRPr="00383460">
        <w:rPr>
          <w:spacing w:val="-9"/>
        </w:rPr>
        <w:t xml:space="preserve"> </w:t>
      </w:r>
      <w:r w:rsidRPr="00383460">
        <w:t>was</w:t>
      </w:r>
      <w:r w:rsidRPr="00383460">
        <w:rPr>
          <w:spacing w:val="-9"/>
        </w:rPr>
        <w:t xml:space="preserve"> </w:t>
      </w:r>
      <w:r w:rsidRPr="00383460">
        <w:t>estimated</w:t>
      </w:r>
      <w:r w:rsidRPr="00383460">
        <w:rPr>
          <w:spacing w:val="-9"/>
        </w:rPr>
        <w:t xml:space="preserve"> </w:t>
      </w:r>
      <w:r w:rsidRPr="00383460">
        <w:t>that</w:t>
      </w:r>
      <w:r w:rsidRPr="00383460">
        <w:rPr>
          <w:spacing w:val="-6"/>
        </w:rPr>
        <w:t xml:space="preserve"> </w:t>
      </w:r>
      <w:r w:rsidR="000B19DB" w:rsidRPr="00383460">
        <w:rPr>
          <w:spacing w:val="-6"/>
        </w:rPr>
        <w:t xml:space="preserve">the </w:t>
      </w:r>
      <w:r w:rsidR="00ED0393">
        <w:rPr>
          <w:spacing w:val="-6"/>
        </w:rPr>
        <w:t xml:space="preserve">breeding range </w:t>
      </w:r>
      <w:r w:rsidR="000B19DB" w:rsidRPr="00383460">
        <w:rPr>
          <w:spacing w:val="-6"/>
        </w:rPr>
        <w:t xml:space="preserve">had </w:t>
      </w:r>
      <w:r w:rsidR="00ED0393">
        <w:rPr>
          <w:spacing w:val="-6"/>
        </w:rPr>
        <w:t>contracted</w:t>
      </w:r>
      <w:r w:rsidR="000B19DB" w:rsidRPr="00383460">
        <w:rPr>
          <w:spacing w:val="-6"/>
        </w:rPr>
        <w:t xml:space="preserve"> to a single location, </w:t>
      </w:r>
      <w:r w:rsidR="00ED0393">
        <w:t>with fewer</w:t>
      </w:r>
      <w:r w:rsidRPr="00383460">
        <w:rPr>
          <w:spacing w:val="-9"/>
        </w:rPr>
        <w:t xml:space="preserve"> </w:t>
      </w:r>
      <w:r w:rsidRPr="00383460">
        <w:t>than</w:t>
      </w:r>
      <w:r w:rsidRPr="00383460">
        <w:rPr>
          <w:spacing w:val="-9"/>
        </w:rPr>
        <w:t xml:space="preserve"> </w:t>
      </w:r>
      <w:r w:rsidRPr="00383460">
        <w:t>50 individuals remain</w:t>
      </w:r>
      <w:r w:rsidR="00ED0393">
        <w:t>ing</w:t>
      </w:r>
      <w:r w:rsidRPr="00383460">
        <w:t xml:space="preserve"> in the wild</w:t>
      </w:r>
      <w:r w:rsidR="00ED0393">
        <w:t>,</w:t>
      </w:r>
      <w:r w:rsidRPr="00383460">
        <w:t xml:space="preserve"> and it was predicted that the species would be</w:t>
      </w:r>
      <w:r w:rsidR="00ED0393">
        <w:t>come</w:t>
      </w:r>
      <w:r w:rsidRPr="00383460">
        <w:t xml:space="preserve"> extinct in the wild in 3-5 years (OBPRT, 2010a; Martin et al., 2012). In 2016/17 </w:t>
      </w:r>
      <w:r w:rsidR="00D0510D" w:rsidRPr="00383460">
        <w:t>the population comprised</w:t>
      </w:r>
      <w:r w:rsidRPr="00383460">
        <w:t xml:space="preserve"> </w:t>
      </w:r>
      <w:r w:rsidRPr="00383460">
        <w:rPr>
          <w:spacing w:val="1"/>
        </w:rPr>
        <w:t xml:space="preserve">17 </w:t>
      </w:r>
      <w:r w:rsidR="000B19DB" w:rsidRPr="00383460">
        <w:rPr>
          <w:spacing w:val="1"/>
        </w:rPr>
        <w:t>mature</w:t>
      </w:r>
      <w:r w:rsidRPr="00383460">
        <w:rPr>
          <w:spacing w:val="1"/>
        </w:rPr>
        <w:t xml:space="preserve"> </w:t>
      </w:r>
      <w:r w:rsidRPr="00383460">
        <w:t xml:space="preserve">individuals, only four of which were female </w:t>
      </w:r>
      <w:r w:rsidR="00ED0393">
        <w:t>(</w:t>
      </w:r>
      <w:r w:rsidRPr="00383460">
        <w:t xml:space="preserve">one </w:t>
      </w:r>
      <w:r w:rsidR="00ED0393" w:rsidRPr="00383460">
        <w:t xml:space="preserve">of which </w:t>
      </w:r>
      <w:r w:rsidRPr="00383460">
        <w:t>was a returning captive-released bird</w:t>
      </w:r>
      <w:r w:rsidR="00ED0393">
        <w:t>)</w:t>
      </w:r>
      <w:r w:rsidRPr="00383460">
        <w:t xml:space="preserve"> (DPIPWE, pers. comm.). At the start of December 2017, three females and 13 males had returned to the breeding grounds. </w:t>
      </w:r>
    </w:p>
    <w:p w14:paraId="2E70654A" w14:textId="0D048AA6" w:rsidR="00640767" w:rsidRPr="006005CE" w:rsidRDefault="00ED0393" w:rsidP="00F06307">
      <w:pPr>
        <w:pStyle w:val="BodyText"/>
        <w:spacing w:after="200" w:line="250" w:lineRule="atLeast"/>
        <w:jc w:val="both"/>
      </w:pPr>
      <w:r>
        <w:t>Before</w:t>
      </w:r>
      <w:r w:rsidR="006F4693" w:rsidRPr="00383460">
        <w:t xml:space="preserve"> 2011, the quantity and sub-optimal condition of winter habitat was thought</w:t>
      </w:r>
      <w:r w:rsidR="006F4693" w:rsidRPr="00383460">
        <w:rPr>
          <w:spacing w:val="-12"/>
        </w:rPr>
        <w:t xml:space="preserve"> </w:t>
      </w:r>
      <w:r w:rsidR="006F4693" w:rsidRPr="00383460">
        <w:t>to</w:t>
      </w:r>
      <w:r w:rsidR="006F4693" w:rsidRPr="00383460">
        <w:rPr>
          <w:spacing w:val="-13"/>
        </w:rPr>
        <w:t xml:space="preserve"> </w:t>
      </w:r>
      <w:r w:rsidR="006F4693" w:rsidRPr="00383460">
        <w:t>be</w:t>
      </w:r>
      <w:r w:rsidR="006F4693" w:rsidRPr="00383460">
        <w:rPr>
          <w:spacing w:val="-13"/>
        </w:rPr>
        <w:t xml:space="preserve"> </w:t>
      </w:r>
      <w:r w:rsidR="006F4693" w:rsidRPr="00383460">
        <w:t>responsible</w:t>
      </w:r>
      <w:r w:rsidR="006F4693" w:rsidRPr="00383460">
        <w:rPr>
          <w:spacing w:val="-10"/>
        </w:rPr>
        <w:t xml:space="preserve"> </w:t>
      </w:r>
      <w:r w:rsidR="006F4693" w:rsidRPr="00383460">
        <w:t>for</w:t>
      </w:r>
      <w:r w:rsidR="006F4693" w:rsidRPr="00383460">
        <w:rPr>
          <w:spacing w:val="-12"/>
        </w:rPr>
        <w:t xml:space="preserve"> </w:t>
      </w:r>
      <w:r w:rsidR="006F4693" w:rsidRPr="00383460">
        <w:t>the</w:t>
      </w:r>
      <w:r w:rsidR="006F4693" w:rsidRPr="00383460">
        <w:rPr>
          <w:spacing w:val="-13"/>
        </w:rPr>
        <w:t xml:space="preserve"> </w:t>
      </w:r>
      <w:r w:rsidR="006F4693" w:rsidRPr="00383460">
        <w:t>high</w:t>
      </w:r>
      <w:r w:rsidR="006F4693" w:rsidRPr="00383460">
        <w:rPr>
          <w:spacing w:val="-13"/>
        </w:rPr>
        <w:t xml:space="preserve"> </w:t>
      </w:r>
      <w:r w:rsidR="006F4693" w:rsidRPr="00383460">
        <w:t>mortality</w:t>
      </w:r>
      <w:r w:rsidR="006F4693" w:rsidRPr="00383460">
        <w:rPr>
          <w:spacing w:val="-12"/>
        </w:rPr>
        <w:t xml:space="preserve"> </w:t>
      </w:r>
      <w:r w:rsidR="006F4693" w:rsidRPr="00383460">
        <w:t>rates</w:t>
      </w:r>
      <w:r w:rsidR="006F4693" w:rsidRPr="00383460">
        <w:rPr>
          <w:spacing w:val="-13"/>
        </w:rPr>
        <w:t xml:space="preserve"> </w:t>
      </w:r>
      <w:r w:rsidR="006F4693" w:rsidRPr="00383460">
        <w:t>and</w:t>
      </w:r>
      <w:r w:rsidR="006F4693" w:rsidRPr="00383460">
        <w:rPr>
          <w:spacing w:val="-13"/>
        </w:rPr>
        <w:t xml:space="preserve"> </w:t>
      </w:r>
      <w:r w:rsidR="006F4693" w:rsidRPr="00383460">
        <w:t>subsequent</w:t>
      </w:r>
      <w:r w:rsidR="006F4693" w:rsidRPr="00383460">
        <w:rPr>
          <w:spacing w:val="-12"/>
        </w:rPr>
        <w:t xml:space="preserve"> </w:t>
      </w:r>
      <w:r w:rsidR="006F4693" w:rsidRPr="00383460">
        <w:t>population</w:t>
      </w:r>
      <w:r w:rsidR="006F4693" w:rsidRPr="00383460">
        <w:rPr>
          <w:spacing w:val="-12"/>
        </w:rPr>
        <w:t xml:space="preserve"> </w:t>
      </w:r>
      <w:r w:rsidR="006F4693" w:rsidRPr="00383460">
        <w:t>declines,</w:t>
      </w:r>
      <w:r w:rsidR="006F4693" w:rsidRPr="00383460">
        <w:rPr>
          <w:spacing w:val="-12"/>
        </w:rPr>
        <w:t xml:space="preserve"> </w:t>
      </w:r>
      <w:r w:rsidR="006F4693" w:rsidRPr="00383460">
        <w:t xml:space="preserve">with winter survival deemed more important than reproductive efforts (Menkhorst et al., 1990; Drechsler et al., 1998). </w:t>
      </w:r>
      <w:r w:rsidR="00D0510D" w:rsidRPr="00383460">
        <w:t xml:space="preserve">It was thought that </w:t>
      </w:r>
      <w:r w:rsidR="006F4693" w:rsidRPr="00383460">
        <w:t>low female breeding condition</w:t>
      </w:r>
      <w:r w:rsidR="006F4693" w:rsidRPr="00383460">
        <w:rPr>
          <w:spacing w:val="-5"/>
        </w:rPr>
        <w:t xml:space="preserve"> </w:t>
      </w:r>
      <w:r w:rsidR="006F4693" w:rsidRPr="00383460">
        <w:t>and</w:t>
      </w:r>
      <w:r w:rsidR="006F4693" w:rsidRPr="00383460">
        <w:rPr>
          <w:spacing w:val="-3"/>
        </w:rPr>
        <w:t xml:space="preserve"> </w:t>
      </w:r>
      <w:r w:rsidR="006F4693" w:rsidRPr="00383460">
        <w:t>participation</w:t>
      </w:r>
      <w:r w:rsidR="006F4693" w:rsidRPr="00383460">
        <w:rPr>
          <w:spacing w:val="-5"/>
        </w:rPr>
        <w:t xml:space="preserve"> </w:t>
      </w:r>
      <w:r w:rsidR="006F4693" w:rsidRPr="00383460">
        <w:t>between</w:t>
      </w:r>
      <w:r w:rsidR="006F4693" w:rsidRPr="00383460">
        <w:rPr>
          <w:spacing w:val="-6"/>
        </w:rPr>
        <w:t xml:space="preserve"> </w:t>
      </w:r>
      <w:r w:rsidR="006F4693" w:rsidRPr="00383460">
        <w:t>2000</w:t>
      </w:r>
      <w:r w:rsidR="006F4693" w:rsidRPr="00383460">
        <w:rPr>
          <w:spacing w:val="-4"/>
        </w:rPr>
        <w:t xml:space="preserve"> </w:t>
      </w:r>
      <w:r w:rsidR="006F4693" w:rsidRPr="00383460">
        <w:t>and</w:t>
      </w:r>
      <w:r w:rsidR="006F4693" w:rsidRPr="00383460">
        <w:rPr>
          <w:spacing w:val="-3"/>
        </w:rPr>
        <w:t xml:space="preserve"> </w:t>
      </w:r>
      <w:r w:rsidR="006F4693" w:rsidRPr="00383460">
        <w:t>2010</w:t>
      </w:r>
      <w:r>
        <w:t xml:space="preserve"> —</w:t>
      </w:r>
      <w:r w:rsidR="006F4693" w:rsidRPr="00383460">
        <w:rPr>
          <w:spacing w:val="-5"/>
        </w:rPr>
        <w:t xml:space="preserve"> </w:t>
      </w:r>
      <w:r w:rsidR="006F4693" w:rsidRPr="00383460">
        <w:t>which</w:t>
      </w:r>
      <w:r w:rsidR="006F4693" w:rsidRPr="00383460">
        <w:rPr>
          <w:spacing w:val="-6"/>
        </w:rPr>
        <w:t xml:space="preserve"> </w:t>
      </w:r>
      <w:r w:rsidR="006F4693" w:rsidRPr="00383460">
        <w:t>may</w:t>
      </w:r>
      <w:r w:rsidR="006F4693" w:rsidRPr="00383460">
        <w:rPr>
          <w:spacing w:val="-5"/>
        </w:rPr>
        <w:t xml:space="preserve"> </w:t>
      </w:r>
      <w:r w:rsidR="006F4693" w:rsidRPr="00383460">
        <w:t>have</w:t>
      </w:r>
      <w:r w:rsidR="006F4693" w:rsidRPr="00383460">
        <w:rPr>
          <w:spacing w:val="-5"/>
        </w:rPr>
        <w:t xml:space="preserve"> </w:t>
      </w:r>
      <w:r w:rsidR="006F4693" w:rsidRPr="00383460">
        <w:t>been</w:t>
      </w:r>
      <w:r w:rsidR="006F4693" w:rsidRPr="00383460">
        <w:rPr>
          <w:spacing w:val="-3"/>
        </w:rPr>
        <w:t xml:space="preserve"> </w:t>
      </w:r>
      <w:r w:rsidR="006F4693" w:rsidRPr="00383460">
        <w:t>caused</w:t>
      </w:r>
      <w:r w:rsidR="006F4693" w:rsidRPr="00383460">
        <w:rPr>
          <w:spacing w:val="-6"/>
        </w:rPr>
        <w:t xml:space="preserve"> </w:t>
      </w:r>
      <w:r w:rsidR="006F4693" w:rsidRPr="00383460">
        <w:t>by</w:t>
      </w:r>
      <w:r w:rsidR="006F4693" w:rsidRPr="00383460">
        <w:rPr>
          <w:spacing w:val="-4"/>
        </w:rPr>
        <w:t xml:space="preserve"> </w:t>
      </w:r>
      <w:r w:rsidR="006F4693" w:rsidRPr="00383460">
        <w:t>low</w:t>
      </w:r>
      <w:r w:rsidR="006F4693" w:rsidRPr="00383460">
        <w:rPr>
          <w:spacing w:val="-5"/>
        </w:rPr>
        <w:t xml:space="preserve"> </w:t>
      </w:r>
      <w:r w:rsidR="006F4693" w:rsidRPr="00383460">
        <w:t>food availability</w:t>
      </w:r>
      <w:r w:rsidR="006F4693" w:rsidRPr="00383460">
        <w:rPr>
          <w:spacing w:val="-18"/>
        </w:rPr>
        <w:t xml:space="preserve"> </w:t>
      </w:r>
      <w:r w:rsidR="006F4693" w:rsidRPr="00383460">
        <w:t>from</w:t>
      </w:r>
      <w:r w:rsidR="006F4693" w:rsidRPr="00383460">
        <w:rPr>
          <w:spacing w:val="-17"/>
        </w:rPr>
        <w:t xml:space="preserve"> </w:t>
      </w:r>
      <w:r w:rsidR="006F4693" w:rsidRPr="00383460">
        <w:t>the</w:t>
      </w:r>
      <w:r w:rsidR="006F4693" w:rsidRPr="00383460">
        <w:rPr>
          <w:spacing w:val="-19"/>
        </w:rPr>
        <w:t xml:space="preserve"> </w:t>
      </w:r>
      <w:r w:rsidR="006F4693" w:rsidRPr="00383460">
        <w:t>prolonged</w:t>
      </w:r>
      <w:r w:rsidR="006F4693" w:rsidRPr="00383460">
        <w:rPr>
          <w:spacing w:val="-18"/>
        </w:rPr>
        <w:t xml:space="preserve"> </w:t>
      </w:r>
      <w:r w:rsidRPr="00383460">
        <w:t>Millennium</w:t>
      </w:r>
      <w:r w:rsidRPr="00383460">
        <w:rPr>
          <w:spacing w:val="-16"/>
        </w:rPr>
        <w:t xml:space="preserve"> </w:t>
      </w:r>
      <w:r w:rsidRPr="00383460">
        <w:t>Drought</w:t>
      </w:r>
      <w:r w:rsidRPr="00383460">
        <w:rPr>
          <w:spacing w:val="-15"/>
        </w:rPr>
        <w:t xml:space="preserve"> </w:t>
      </w:r>
      <w:r w:rsidR="006F4693" w:rsidRPr="00383460">
        <w:t>and</w:t>
      </w:r>
      <w:r w:rsidR="006F4693" w:rsidRPr="00383460">
        <w:rPr>
          <w:spacing w:val="-19"/>
        </w:rPr>
        <w:t xml:space="preserve"> </w:t>
      </w:r>
      <w:r w:rsidR="006F4693" w:rsidRPr="00383460">
        <w:t>habitat</w:t>
      </w:r>
      <w:r w:rsidR="006F4693" w:rsidRPr="00383460">
        <w:rPr>
          <w:spacing w:val="-16"/>
        </w:rPr>
        <w:t xml:space="preserve"> </w:t>
      </w:r>
      <w:r w:rsidR="006F4693" w:rsidRPr="00383460">
        <w:t>loss</w:t>
      </w:r>
      <w:r w:rsidR="006F4693" w:rsidRPr="00383460">
        <w:rPr>
          <w:spacing w:val="-19"/>
        </w:rPr>
        <w:t xml:space="preserve"> </w:t>
      </w:r>
      <w:r w:rsidR="006F4693" w:rsidRPr="00383460">
        <w:t>on</w:t>
      </w:r>
      <w:r w:rsidR="006F4693" w:rsidRPr="00383460">
        <w:rPr>
          <w:spacing w:val="-16"/>
        </w:rPr>
        <w:t xml:space="preserve"> </w:t>
      </w:r>
      <w:r w:rsidR="006F4693" w:rsidRPr="00383460">
        <w:t>the</w:t>
      </w:r>
      <w:r w:rsidR="006F4693" w:rsidRPr="00383460">
        <w:rPr>
          <w:spacing w:val="-19"/>
        </w:rPr>
        <w:t xml:space="preserve"> </w:t>
      </w:r>
      <w:r w:rsidR="006F4693" w:rsidRPr="00383460">
        <w:t>mainland</w:t>
      </w:r>
      <w:r>
        <w:t xml:space="preserve"> —</w:t>
      </w:r>
      <w:r w:rsidR="006F4693" w:rsidRPr="00383460">
        <w:rPr>
          <w:spacing w:val="-18"/>
        </w:rPr>
        <w:t xml:space="preserve"> </w:t>
      </w:r>
      <w:r w:rsidR="00D0510D" w:rsidRPr="00383460">
        <w:t>had</w:t>
      </w:r>
      <w:r w:rsidR="00D0510D" w:rsidRPr="00383460">
        <w:rPr>
          <w:spacing w:val="-19"/>
        </w:rPr>
        <w:t xml:space="preserve"> </w:t>
      </w:r>
      <w:r w:rsidR="006F4693" w:rsidRPr="00383460">
        <w:t>driven the population decline</w:t>
      </w:r>
      <w:r>
        <w:t>,</w:t>
      </w:r>
      <w:r w:rsidR="006F4693" w:rsidRPr="00383460">
        <w:t xml:space="preserve"> due to low recruitment levels in the wild population (Holdsworth et al., 2011; Martin et al., 2012; Holdsworth, 2015).</w:t>
      </w:r>
      <w:r w:rsidR="00D0510D" w:rsidRPr="00383460">
        <w:t xml:space="preserve"> In 2016, re-analysis of survival data by DPIPWE identified that female survival was a problem and breeding participation for females was usually 85-95%. White et al. (2016) concluded that the rate of decline could not be explained by loss of habitat on the mainland.</w:t>
      </w:r>
    </w:p>
    <w:p w14:paraId="392E3DF9" w14:textId="2657A12A" w:rsidR="00640767" w:rsidRPr="00383460" w:rsidRDefault="006F4693" w:rsidP="00162BC0">
      <w:pPr>
        <w:pStyle w:val="BodyText"/>
        <w:spacing w:after="200" w:line="250" w:lineRule="atLeast"/>
        <w:jc w:val="both"/>
      </w:pPr>
      <w:r w:rsidRPr="00383460">
        <w:t>Management of OBPs began in 1984 through the implementation of several national recovery plans</w:t>
      </w:r>
      <w:r w:rsidRPr="00383460">
        <w:rPr>
          <w:spacing w:val="-18"/>
        </w:rPr>
        <w:t xml:space="preserve"> </w:t>
      </w:r>
      <w:r w:rsidRPr="00383460">
        <w:t>and</w:t>
      </w:r>
      <w:r w:rsidRPr="00383460">
        <w:rPr>
          <w:spacing w:val="-18"/>
        </w:rPr>
        <w:t xml:space="preserve"> </w:t>
      </w:r>
      <w:r w:rsidRPr="00383460">
        <w:t>emergency</w:t>
      </w:r>
      <w:r w:rsidRPr="00383460">
        <w:rPr>
          <w:spacing w:val="-17"/>
        </w:rPr>
        <w:t xml:space="preserve"> </w:t>
      </w:r>
      <w:r w:rsidRPr="00383460">
        <w:t>action</w:t>
      </w:r>
      <w:r w:rsidRPr="00383460">
        <w:rPr>
          <w:spacing w:val="-17"/>
        </w:rPr>
        <w:t xml:space="preserve"> </w:t>
      </w:r>
      <w:r w:rsidRPr="00383460">
        <w:t>plans</w:t>
      </w:r>
      <w:r w:rsidRPr="00383460">
        <w:rPr>
          <w:spacing w:val="-15"/>
        </w:rPr>
        <w:t xml:space="preserve"> </w:t>
      </w:r>
      <w:r w:rsidRPr="00383460">
        <w:t>in</w:t>
      </w:r>
      <w:r w:rsidRPr="00383460">
        <w:rPr>
          <w:spacing w:val="-18"/>
        </w:rPr>
        <w:t xml:space="preserve"> </w:t>
      </w:r>
      <w:r w:rsidRPr="00383460">
        <w:t>response</w:t>
      </w:r>
      <w:r w:rsidRPr="00383460">
        <w:rPr>
          <w:spacing w:val="-18"/>
        </w:rPr>
        <w:t xml:space="preserve"> </w:t>
      </w:r>
      <w:r w:rsidRPr="00383460">
        <w:t>to</w:t>
      </w:r>
      <w:r w:rsidRPr="00383460">
        <w:rPr>
          <w:spacing w:val="-18"/>
        </w:rPr>
        <w:t xml:space="preserve"> </w:t>
      </w:r>
      <w:r w:rsidRPr="00383460">
        <w:t>the</w:t>
      </w:r>
      <w:r w:rsidRPr="00383460">
        <w:rPr>
          <w:spacing w:val="-18"/>
        </w:rPr>
        <w:t xml:space="preserve"> </w:t>
      </w:r>
      <w:r w:rsidRPr="00383460">
        <w:t>wild</w:t>
      </w:r>
      <w:r w:rsidRPr="00383460">
        <w:rPr>
          <w:spacing w:val="-18"/>
        </w:rPr>
        <w:t xml:space="preserve"> </w:t>
      </w:r>
      <w:r w:rsidRPr="00383460">
        <w:t>population</w:t>
      </w:r>
      <w:r w:rsidRPr="00383460">
        <w:rPr>
          <w:spacing w:val="-17"/>
        </w:rPr>
        <w:t xml:space="preserve"> </w:t>
      </w:r>
      <w:r w:rsidRPr="00383460">
        <w:t>declining</w:t>
      </w:r>
      <w:r w:rsidRPr="00383460">
        <w:rPr>
          <w:spacing w:val="-18"/>
        </w:rPr>
        <w:t xml:space="preserve"> </w:t>
      </w:r>
      <w:r w:rsidRPr="00383460">
        <w:t>by</w:t>
      </w:r>
      <w:r w:rsidRPr="00383460">
        <w:rPr>
          <w:spacing w:val="-16"/>
        </w:rPr>
        <w:t xml:space="preserve"> </w:t>
      </w:r>
      <w:r w:rsidR="00586274">
        <w:t>about</w:t>
      </w:r>
      <w:r w:rsidRPr="00383460">
        <w:t xml:space="preserve"> 90%</w:t>
      </w:r>
      <w:r w:rsidRPr="00383460">
        <w:rPr>
          <w:spacing w:val="-16"/>
        </w:rPr>
        <w:t xml:space="preserve"> </w:t>
      </w:r>
      <w:r w:rsidRPr="00383460">
        <w:t>over</w:t>
      </w:r>
      <w:r w:rsidRPr="00383460">
        <w:rPr>
          <w:spacing w:val="-16"/>
        </w:rPr>
        <w:t xml:space="preserve"> </w:t>
      </w:r>
      <w:r w:rsidRPr="00383460">
        <w:t>the</w:t>
      </w:r>
      <w:r w:rsidRPr="00383460">
        <w:rPr>
          <w:spacing w:val="-17"/>
        </w:rPr>
        <w:t xml:space="preserve"> </w:t>
      </w:r>
      <w:r w:rsidRPr="00383460">
        <w:t>last</w:t>
      </w:r>
      <w:r w:rsidRPr="00383460">
        <w:rPr>
          <w:spacing w:val="-17"/>
        </w:rPr>
        <w:t xml:space="preserve"> </w:t>
      </w:r>
      <w:r w:rsidRPr="00383460">
        <w:t>two</w:t>
      </w:r>
      <w:r w:rsidRPr="00383460">
        <w:rPr>
          <w:spacing w:val="-16"/>
        </w:rPr>
        <w:t xml:space="preserve"> </w:t>
      </w:r>
      <w:r w:rsidRPr="00383460">
        <w:t>decades</w:t>
      </w:r>
      <w:r w:rsidRPr="00383460">
        <w:rPr>
          <w:spacing w:val="-15"/>
        </w:rPr>
        <w:t xml:space="preserve"> </w:t>
      </w:r>
      <w:r w:rsidRPr="00383460">
        <w:t>(Brown</w:t>
      </w:r>
      <w:r w:rsidRPr="00383460">
        <w:rPr>
          <w:spacing w:val="-16"/>
        </w:rPr>
        <w:t xml:space="preserve"> </w:t>
      </w:r>
      <w:r w:rsidRPr="00383460">
        <w:t>&amp;</w:t>
      </w:r>
      <w:r w:rsidRPr="00383460">
        <w:rPr>
          <w:spacing w:val="-17"/>
        </w:rPr>
        <w:t xml:space="preserve"> </w:t>
      </w:r>
      <w:r w:rsidRPr="00383460">
        <w:t>Wilson,</w:t>
      </w:r>
      <w:r w:rsidRPr="00383460">
        <w:rPr>
          <w:spacing w:val="-16"/>
        </w:rPr>
        <w:t xml:space="preserve"> </w:t>
      </w:r>
      <w:r w:rsidRPr="00383460">
        <w:t>1984;</w:t>
      </w:r>
      <w:r w:rsidRPr="00383460">
        <w:rPr>
          <w:spacing w:val="-16"/>
        </w:rPr>
        <w:t xml:space="preserve"> </w:t>
      </w:r>
      <w:r w:rsidRPr="00383460">
        <w:t>Menkhorst</w:t>
      </w:r>
      <w:r w:rsidRPr="00383460">
        <w:rPr>
          <w:spacing w:val="-17"/>
        </w:rPr>
        <w:t xml:space="preserve"> </w:t>
      </w:r>
      <w:r w:rsidRPr="00383460">
        <w:t>et</w:t>
      </w:r>
      <w:r w:rsidRPr="00383460">
        <w:rPr>
          <w:spacing w:val="-17"/>
        </w:rPr>
        <w:t xml:space="preserve"> </w:t>
      </w:r>
      <w:r w:rsidRPr="00383460">
        <w:t>al.,</w:t>
      </w:r>
      <w:r w:rsidRPr="00383460">
        <w:rPr>
          <w:spacing w:val="-16"/>
        </w:rPr>
        <w:t xml:space="preserve"> </w:t>
      </w:r>
      <w:r w:rsidRPr="00383460">
        <w:t>1991;</w:t>
      </w:r>
      <w:r w:rsidRPr="00383460">
        <w:rPr>
          <w:spacing w:val="-16"/>
        </w:rPr>
        <w:t xml:space="preserve"> </w:t>
      </w:r>
      <w:r w:rsidRPr="00383460">
        <w:t>Commonwealth of Australia, 2016; Parks and Wildlife Service, 2016). The two main objectives of the</w:t>
      </w:r>
      <w:r w:rsidR="00586274">
        <w:t>se</w:t>
      </w:r>
      <w:r w:rsidRPr="00383460">
        <w:t xml:space="preserve"> plans have</w:t>
      </w:r>
      <w:r w:rsidRPr="00383460">
        <w:rPr>
          <w:spacing w:val="42"/>
        </w:rPr>
        <w:t xml:space="preserve"> </w:t>
      </w:r>
      <w:r w:rsidRPr="00383460">
        <w:t>been</w:t>
      </w:r>
      <w:r w:rsidRPr="00383460">
        <w:rPr>
          <w:spacing w:val="41"/>
        </w:rPr>
        <w:t xml:space="preserve"> </w:t>
      </w:r>
      <w:r w:rsidRPr="00383460">
        <w:t>to</w:t>
      </w:r>
      <w:r w:rsidRPr="00383460">
        <w:rPr>
          <w:spacing w:val="45"/>
        </w:rPr>
        <w:t xml:space="preserve"> </w:t>
      </w:r>
      <w:r w:rsidR="001577AF" w:rsidRPr="00383460">
        <w:t>minimise</w:t>
      </w:r>
      <w:r w:rsidR="001577AF" w:rsidRPr="00383460">
        <w:rPr>
          <w:spacing w:val="41"/>
        </w:rPr>
        <w:t xml:space="preserve"> </w:t>
      </w:r>
      <w:r w:rsidR="001577AF" w:rsidRPr="00383460">
        <w:t>further</w:t>
      </w:r>
      <w:r w:rsidR="001577AF" w:rsidRPr="00383460">
        <w:rPr>
          <w:spacing w:val="45"/>
        </w:rPr>
        <w:t xml:space="preserve"> </w:t>
      </w:r>
      <w:r w:rsidR="001577AF" w:rsidRPr="00383460">
        <w:t>population</w:t>
      </w:r>
      <w:r w:rsidR="001577AF" w:rsidRPr="00383460">
        <w:rPr>
          <w:spacing w:val="42"/>
        </w:rPr>
        <w:t xml:space="preserve"> </w:t>
      </w:r>
      <w:r w:rsidR="001577AF" w:rsidRPr="00383460">
        <w:t>declines, and</w:t>
      </w:r>
      <w:r w:rsidR="00586274">
        <w:t>,</w:t>
      </w:r>
      <w:r w:rsidR="001577AF" w:rsidRPr="00383460">
        <w:t xml:space="preserve"> if successful</w:t>
      </w:r>
      <w:r w:rsidR="00586274">
        <w:t>,</w:t>
      </w:r>
      <w:r w:rsidR="001577AF" w:rsidRPr="00383460">
        <w:t xml:space="preserve"> </w:t>
      </w:r>
      <w:r w:rsidRPr="00383460">
        <w:t>increase</w:t>
      </w:r>
      <w:r w:rsidRPr="00383460">
        <w:rPr>
          <w:spacing w:val="41"/>
        </w:rPr>
        <w:t xml:space="preserve"> </w:t>
      </w:r>
      <w:r w:rsidRPr="00383460">
        <w:t>the</w:t>
      </w:r>
      <w:r w:rsidRPr="00383460">
        <w:rPr>
          <w:spacing w:val="41"/>
        </w:rPr>
        <w:t xml:space="preserve"> </w:t>
      </w:r>
      <w:r w:rsidR="00586274" w:rsidRPr="00383460">
        <w:t xml:space="preserve">size </w:t>
      </w:r>
      <w:r w:rsidR="00586274">
        <w:t xml:space="preserve">of the </w:t>
      </w:r>
      <w:r w:rsidRPr="00383460">
        <w:t>wild</w:t>
      </w:r>
      <w:r w:rsidRPr="00383460">
        <w:rPr>
          <w:spacing w:val="43"/>
        </w:rPr>
        <w:t xml:space="preserve"> </w:t>
      </w:r>
      <w:r w:rsidRPr="00383460">
        <w:t>population</w:t>
      </w:r>
      <w:r w:rsidR="001577AF" w:rsidRPr="00383460">
        <w:t>.</w:t>
      </w:r>
      <w:r w:rsidR="00D0510D" w:rsidRPr="00383460">
        <w:t xml:space="preserve"> More recent plans have included the need to establish and maintain a captive insurance population</w:t>
      </w:r>
      <w:r w:rsidR="009F7C39">
        <w:t xml:space="preserve"> (as originally implemented in the 1980s)</w:t>
      </w:r>
      <w:r w:rsidR="00162BC0">
        <w:t xml:space="preserve">. </w:t>
      </w:r>
      <w:r w:rsidRPr="00383460">
        <w:t xml:space="preserve">However, </w:t>
      </w:r>
      <w:r w:rsidR="001577AF" w:rsidRPr="00383460">
        <w:t>a</w:t>
      </w:r>
      <w:r w:rsidRPr="00383460">
        <w:t xml:space="preserve"> lack of comprehensive knowledge surrounding survival of OBPs (e.g. threats, habitat use, migration routes) </w:t>
      </w:r>
      <w:r w:rsidR="001577AF" w:rsidRPr="00383460">
        <w:t xml:space="preserve">has been </w:t>
      </w:r>
      <w:r w:rsidRPr="00383460">
        <w:t xml:space="preserve">a key limiting factor affecting the recovery effort (OBPRT, 1999; DELWP, 2016). It is unlikely that all factors causing the </w:t>
      </w:r>
      <w:r w:rsidR="00586274">
        <w:t xml:space="preserve">population </w:t>
      </w:r>
      <w:r w:rsidRPr="00383460">
        <w:t>decline have been identified.</w:t>
      </w:r>
    </w:p>
    <w:p w14:paraId="3E0C4AE8" w14:textId="1C22FC88" w:rsidR="00640767" w:rsidRDefault="00640767" w:rsidP="00162BC0">
      <w:pPr>
        <w:pStyle w:val="BodyText"/>
        <w:spacing w:after="200"/>
        <w:rPr>
          <w:sz w:val="22"/>
        </w:rPr>
      </w:pPr>
    </w:p>
    <w:p w14:paraId="525DA55B" w14:textId="7EE1AC07" w:rsidR="00162BC0" w:rsidRPr="00F06307" w:rsidRDefault="00317E78" w:rsidP="00412691">
      <w:pPr>
        <w:pStyle w:val="Heading2"/>
      </w:pPr>
      <w:bookmarkStart w:id="12" w:name="_Toc49760581"/>
      <w:r>
        <w:t>6</w:t>
      </w:r>
      <w:r w:rsidR="00162BC0" w:rsidRPr="006005CE">
        <w:t>.</w:t>
      </w:r>
      <w:r w:rsidR="00162BC0">
        <w:t>2</w:t>
      </w:r>
      <w:r w:rsidR="00162BC0" w:rsidRPr="006005CE">
        <w:t xml:space="preserve"> </w:t>
      </w:r>
      <w:r w:rsidR="00162BC0">
        <w:t>Ecology</w:t>
      </w:r>
      <w:bookmarkEnd w:id="12"/>
    </w:p>
    <w:p w14:paraId="072206BD" w14:textId="33AFF683" w:rsidR="00640767" w:rsidRPr="00383460" w:rsidRDefault="006F4693" w:rsidP="00737508">
      <w:pPr>
        <w:pStyle w:val="BodyText"/>
        <w:spacing w:after="200" w:line="250" w:lineRule="atLeast"/>
        <w:jc w:val="both"/>
      </w:pPr>
      <w:r w:rsidRPr="00383460">
        <w:t xml:space="preserve">The OBP is one of six small grass parrots comprising the genus </w:t>
      </w:r>
      <w:r w:rsidRPr="00383460">
        <w:rPr>
          <w:i/>
        </w:rPr>
        <w:t>Neophema</w:t>
      </w:r>
      <w:r w:rsidRPr="00383460">
        <w:t>. This small</w:t>
      </w:r>
      <w:r w:rsidRPr="00383460">
        <w:rPr>
          <w:spacing w:val="60"/>
        </w:rPr>
        <w:t xml:space="preserve"> </w:t>
      </w:r>
      <w:r w:rsidRPr="00383460">
        <w:t>(45-50</w:t>
      </w:r>
      <w:r w:rsidR="00162BC0">
        <w:t xml:space="preserve"> </w:t>
      </w:r>
      <w:r w:rsidRPr="00383460">
        <w:t>g) parrot is a highly</w:t>
      </w:r>
      <w:r w:rsidR="00AC35C0">
        <w:t xml:space="preserve"> </w:t>
      </w:r>
      <w:r w:rsidRPr="00383460">
        <w:t>specialised</w:t>
      </w:r>
      <w:r w:rsidR="00AC35C0">
        <w:t>,</w:t>
      </w:r>
      <w:r w:rsidRPr="00383460">
        <w:t xml:space="preserve"> coastal species (i.e. </w:t>
      </w:r>
      <w:r w:rsidR="00586274">
        <w:t xml:space="preserve">with a </w:t>
      </w:r>
      <w:r w:rsidRPr="00383460">
        <w:t xml:space="preserve">narrow niche) which </w:t>
      </w:r>
      <w:r w:rsidR="00AC35C0" w:rsidRPr="00383460">
        <w:t xml:space="preserve">migrates </w:t>
      </w:r>
      <w:r w:rsidRPr="00383460">
        <w:t xml:space="preserve">annually between breeding </w:t>
      </w:r>
      <w:r w:rsidR="00586274">
        <w:t xml:space="preserve">grounds in </w:t>
      </w:r>
      <w:r w:rsidRPr="00383460">
        <w:t xml:space="preserve">south-western Tasmania and non-breeding </w:t>
      </w:r>
      <w:r w:rsidR="00586274">
        <w:t xml:space="preserve">areas in </w:t>
      </w:r>
      <w:r w:rsidRPr="00383460">
        <w:t>coastal mainland Australia.</w:t>
      </w:r>
    </w:p>
    <w:p w14:paraId="4DAE4B3A" w14:textId="21CF5AEB" w:rsidR="00737508" w:rsidRDefault="006F4693" w:rsidP="00737508">
      <w:pPr>
        <w:pStyle w:val="BodyText"/>
        <w:spacing w:after="200" w:line="250" w:lineRule="atLeast"/>
        <w:jc w:val="both"/>
      </w:pPr>
      <w:r w:rsidRPr="00383460">
        <w:t xml:space="preserve">OBPs spend </w:t>
      </w:r>
      <w:r w:rsidR="00586274">
        <w:t>most</w:t>
      </w:r>
      <w:r w:rsidRPr="00383460">
        <w:t xml:space="preserve"> of the day foraging on the ground or on plants (Stephenson, 1991; Higgins, 1999). They prefer to forage in areas </w:t>
      </w:r>
      <w:r w:rsidR="00586274">
        <w:t>supporting</w:t>
      </w:r>
      <w:r w:rsidRPr="00383460">
        <w:t xml:space="preserve"> clumps of preferred food plants</w:t>
      </w:r>
      <w:r w:rsidR="00586274">
        <w:t>,</w:t>
      </w:r>
      <w:r w:rsidRPr="00383460">
        <w:t xml:space="preserve"> which are </w:t>
      </w:r>
      <w:r w:rsidR="001577AF" w:rsidRPr="00383460">
        <w:t xml:space="preserve">often </w:t>
      </w:r>
      <w:r w:rsidRPr="00383460">
        <w:t>interspersed with patches of bare ground</w:t>
      </w:r>
      <w:r w:rsidR="00586274">
        <w:t>,</w:t>
      </w:r>
      <w:r w:rsidRPr="00383460">
        <w:t xml:space="preserve"> enabling access to </w:t>
      </w:r>
      <w:r w:rsidRPr="00162BC0">
        <w:t xml:space="preserve">the </w:t>
      </w:r>
      <w:r w:rsidR="00037E09" w:rsidRPr="00162BC0">
        <w:t>plants (</w:t>
      </w:r>
      <w:r w:rsidR="00162BC0" w:rsidRPr="00162BC0">
        <w:t xml:space="preserve">Ehmke &amp; Tzaros, 2009; </w:t>
      </w:r>
      <w:r w:rsidR="00037E09" w:rsidRPr="00162BC0">
        <w:t>White et al., 2016).</w:t>
      </w:r>
      <w:r w:rsidRPr="00383460">
        <w:t xml:space="preserve"> Time spent foraging is greatest during the early morning. </w:t>
      </w:r>
      <w:r w:rsidR="00586274">
        <w:t xml:space="preserve">The </w:t>
      </w:r>
      <w:r w:rsidRPr="00383460">
        <w:t>OBP</w:t>
      </w:r>
      <w:r w:rsidR="00586274">
        <w:t>’s</w:t>
      </w:r>
      <w:r w:rsidRPr="00383460">
        <w:t xml:space="preserve"> diet consists of fruits, seeds and growing tips of herbaceous or shrubby saltmarsh vegetation, sedges, grasses and chenopods</w:t>
      </w:r>
      <w:r w:rsidR="00586274">
        <w:t>,</w:t>
      </w:r>
      <w:r w:rsidRPr="00383460">
        <w:t xml:space="preserve"> as well as introduced grasses and weeds growing in adjacent pastures or along access tracks (</w:t>
      </w:r>
      <w:r w:rsidR="00586274" w:rsidRPr="00383460">
        <w:t>Loyn et al., 1986</w:t>
      </w:r>
      <w:r w:rsidR="00586274">
        <w:t xml:space="preserve">; </w:t>
      </w:r>
      <w:r w:rsidRPr="00383460">
        <w:t>Higgins, 1999). Diet varies within and between seasons and habitats (Brown &amp; Wilson, 1984). During the breeding season, food availability</w:t>
      </w:r>
      <w:r w:rsidRPr="00CD6FB1">
        <w:rPr>
          <w:spacing w:val="-10"/>
        </w:rPr>
        <w:t xml:space="preserve"> </w:t>
      </w:r>
      <w:r w:rsidRPr="00383460">
        <w:t>is</w:t>
      </w:r>
      <w:r w:rsidRPr="00CD6FB1">
        <w:rPr>
          <w:spacing w:val="-11"/>
        </w:rPr>
        <w:t xml:space="preserve"> </w:t>
      </w:r>
      <w:r w:rsidRPr="00383460">
        <w:t>dependent</w:t>
      </w:r>
      <w:r w:rsidRPr="00CD6FB1">
        <w:rPr>
          <w:spacing w:val="-8"/>
        </w:rPr>
        <w:t xml:space="preserve"> </w:t>
      </w:r>
      <w:r w:rsidRPr="00383460">
        <w:t>on</w:t>
      </w:r>
      <w:r w:rsidRPr="00CD6FB1">
        <w:rPr>
          <w:spacing w:val="-10"/>
        </w:rPr>
        <w:t xml:space="preserve"> </w:t>
      </w:r>
      <w:r w:rsidRPr="00383460">
        <w:t>maintaining</w:t>
      </w:r>
      <w:r w:rsidRPr="00CD6FB1">
        <w:rPr>
          <w:spacing w:val="-6"/>
        </w:rPr>
        <w:t xml:space="preserve"> </w:t>
      </w:r>
      <w:r w:rsidRPr="00383460">
        <w:t>a</w:t>
      </w:r>
      <w:r w:rsidRPr="00CD6FB1">
        <w:rPr>
          <w:spacing w:val="-11"/>
        </w:rPr>
        <w:t xml:space="preserve"> </w:t>
      </w:r>
      <w:r w:rsidRPr="00383460">
        <w:t>mosaic</w:t>
      </w:r>
      <w:r w:rsidRPr="00CD6FB1">
        <w:rPr>
          <w:spacing w:val="-8"/>
        </w:rPr>
        <w:t xml:space="preserve"> </w:t>
      </w:r>
      <w:r w:rsidRPr="00383460">
        <w:t>of</w:t>
      </w:r>
      <w:r w:rsidRPr="00CD6FB1">
        <w:rPr>
          <w:spacing w:val="-10"/>
        </w:rPr>
        <w:t xml:space="preserve"> </w:t>
      </w:r>
      <w:r w:rsidRPr="00383460">
        <w:t>moorlands</w:t>
      </w:r>
      <w:r w:rsidRPr="00CD6FB1">
        <w:rPr>
          <w:spacing w:val="-11"/>
        </w:rPr>
        <w:t xml:space="preserve"> </w:t>
      </w:r>
      <w:r w:rsidRPr="00383460">
        <w:t>of</w:t>
      </w:r>
      <w:r w:rsidRPr="00CD6FB1">
        <w:rPr>
          <w:spacing w:val="-10"/>
        </w:rPr>
        <w:t xml:space="preserve"> </w:t>
      </w:r>
      <w:r w:rsidRPr="00383460">
        <w:t>differing</w:t>
      </w:r>
      <w:r w:rsidRPr="00CD6FB1">
        <w:rPr>
          <w:spacing w:val="-9"/>
        </w:rPr>
        <w:t xml:space="preserve"> </w:t>
      </w:r>
      <w:r w:rsidRPr="00383460">
        <w:t>age</w:t>
      </w:r>
      <w:r w:rsidRPr="00CD6FB1">
        <w:rPr>
          <w:spacing w:val="-11"/>
        </w:rPr>
        <w:t xml:space="preserve"> </w:t>
      </w:r>
      <w:r w:rsidRPr="00383460">
        <w:t>classes</w:t>
      </w:r>
      <w:r w:rsidRPr="00CD6FB1">
        <w:rPr>
          <w:spacing w:val="-11"/>
        </w:rPr>
        <w:t xml:space="preserve"> </w:t>
      </w:r>
      <w:r w:rsidRPr="00383460">
        <w:t>through controlled fire regimes</w:t>
      </w:r>
      <w:r w:rsidR="00586274">
        <w:t>,</w:t>
      </w:r>
      <w:r w:rsidRPr="00383460">
        <w:t xml:space="preserve"> with birds appearing to prefer vegetation with a time-since-last-fire </w:t>
      </w:r>
      <w:r w:rsidR="00586274">
        <w:t xml:space="preserve">age </w:t>
      </w:r>
      <w:r w:rsidRPr="00383460">
        <w:t xml:space="preserve">of </w:t>
      </w:r>
      <w:r w:rsidR="00586274">
        <w:t>between one and eight</w:t>
      </w:r>
      <w:r w:rsidRPr="00CD6FB1">
        <w:rPr>
          <w:spacing w:val="-19"/>
        </w:rPr>
        <w:t xml:space="preserve"> </w:t>
      </w:r>
      <w:r w:rsidRPr="00383460">
        <w:t>years</w:t>
      </w:r>
      <w:r w:rsidRPr="00CD6FB1">
        <w:rPr>
          <w:spacing w:val="-19"/>
        </w:rPr>
        <w:t xml:space="preserve"> </w:t>
      </w:r>
      <w:r w:rsidRPr="00383460">
        <w:t>(Brown</w:t>
      </w:r>
      <w:r w:rsidRPr="00CD6FB1">
        <w:rPr>
          <w:spacing w:val="-19"/>
        </w:rPr>
        <w:t xml:space="preserve"> </w:t>
      </w:r>
      <w:r w:rsidRPr="00383460">
        <w:t>&amp;</w:t>
      </w:r>
      <w:r w:rsidRPr="00CD6FB1">
        <w:rPr>
          <w:spacing w:val="-19"/>
        </w:rPr>
        <w:t xml:space="preserve"> </w:t>
      </w:r>
      <w:r w:rsidRPr="00383460">
        <w:t>Wilson,</w:t>
      </w:r>
      <w:r w:rsidRPr="00CD6FB1">
        <w:rPr>
          <w:spacing w:val="-18"/>
        </w:rPr>
        <w:t xml:space="preserve"> </w:t>
      </w:r>
      <w:r w:rsidRPr="00383460">
        <w:t>1980).</w:t>
      </w:r>
      <w:r w:rsidRPr="00CD6FB1">
        <w:rPr>
          <w:spacing w:val="-18"/>
        </w:rPr>
        <w:t xml:space="preserve"> </w:t>
      </w:r>
      <w:r w:rsidRPr="00383460">
        <w:t>During</w:t>
      </w:r>
      <w:r w:rsidRPr="00CD6FB1">
        <w:rPr>
          <w:spacing w:val="-19"/>
        </w:rPr>
        <w:t xml:space="preserve"> </w:t>
      </w:r>
      <w:r w:rsidRPr="00383460">
        <w:t>the</w:t>
      </w:r>
      <w:r w:rsidRPr="00CD6FB1">
        <w:rPr>
          <w:spacing w:val="-19"/>
        </w:rPr>
        <w:t xml:space="preserve"> </w:t>
      </w:r>
      <w:r w:rsidRPr="00383460">
        <w:t>non-breeding</w:t>
      </w:r>
      <w:r w:rsidRPr="00CD6FB1">
        <w:rPr>
          <w:spacing w:val="-19"/>
        </w:rPr>
        <w:t xml:space="preserve"> </w:t>
      </w:r>
      <w:r w:rsidRPr="00383460">
        <w:t>season,</w:t>
      </w:r>
      <w:r w:rsidRPr="00CD6FB1">
        <w:rPr>
          <w:spacing w:val="-18"/>
        </w:rPr>
        <w:t xml:space="preserve"> </w:t>
      </w:r>
      <w:r w:rsidRPr="00383460">
        <w:t>food</w:t>
      </w:r>
      <w:r w:rsidRPr="00CD6FB1">
        <w:rPr>
          <w:spacing w:val="-19"/>
        </w:rPr>
        <w:t xml:space="preserve"> </w:t>
      </w:r>
      <w:r w:rsidRPr="00383460">
        <w:t>availability</w:t>
      </w:r>
      <w:r w:rsidRPr="00CD6FB1">
        <w:rPr>
          <w:spacing w:val="-18"/>
        </w:rPr>
        <w:t xml:space="preserve"> </w:t>
      </w:r>
      <w:r w:rsidRPr="00383460">
        <w:t>is</w:t>
      </w:r>
      <w:r w:rsidRPr="00CD6FB1">
        <w:rPr>
          <w:spacing w:val="-19"/>
        </w:rPr>
        <w:t xml:space="preserve"> </w:t>
      </w:r>
      <w:r w:rsidRPr="00383460">
        <w:t>dynamic</w:t>
      </w:r>
      <w:r w:rsidR="00586274">
        <w:t>,</w:t>
      </w:r>
      <w:r w:rsidRPr="00383460">
        <w:t xml:space="preserve"> with different plants seeding at different times and locations throughout winter. The inclusion of</w:t>
      </w:r>
      <w:r w:rsidRPr="00CD6FB1">
        <w:rPr>
          <w:spacing w:val="-12"/>
        </w:rPr>
        <w:t xml:space="preserve"> </w:t>
      </w:r>
      <w:r w:rsidRPr="00383460">
        <w:t>exotic</w:t>
      </w:r>
      <w:r w:rsidRPr="00CD6FB1">
        <w:rPr>
          <w:spacing w:val="-13"/>
        </w:rPr>
        <w:t xml:space="preserve"> </w:t>
      </w:r>
      <w:r w:rsidRPr="00383460">
        <w:t>weeds</w:t>
      </w:r>
      <w:r w:rsidRPr="00CD6FB1">
        <w:rPr>
          <w:spacing w:val="-11"/>
        </w:rPr>
        <w:t xml:space="preserve"> </w:t>
      </w:r>
      <w:r w:rsidRPr="00383460">
        <w:t>in</w:t>
      </w:r>
      <w:r w:rsidRPr="00CD6FB1">
        <w:rPr>
          <w:spacing w:val="-10"/>
        </w:rPr>
        <w:t xml:space="preserve"> </w:t>
      </w:r>
      <w:r w:rsidRPr="00383460">
        <w:t>the</w:t>
      </w:r>
      <w:r w:rsidRPr="00CD6FB1">
        <w:rPr>
          <w:spacing w:val="-13"/>
        </w:rPr>
        <w:t xml:space="preserve"> </w:t>
      </w:r>
      <w:r w:rsidRPr="00383460">
        <w:t>winter</w:t>
      </w:r>
      <w:r w:rsidRPr="00CD6FB1">
        <w:rPr>
          <w:spacing w:val="-12"/>
        </w:rPr>
        <w:t xml:space="preserve"> </w:t>
      </w:r>
      <w:r w:rsidRPr="00383460">
        <w:t>diet</w:t>
      </w:r>
      <w:r w:rsidRPr="00CD6FB1">
        <w:rPr>
          <w:spacing w:val="-13"/>
        </w:rPr>
        <w:t xml:space="preserve"> </w:t>
      </w:r>
      <w:r w:rsidRPr="00383460">
        <w:t>may</w:t>
      </w:r>
      <w:r w:rsidRPr="00CD6FB1">
        <w:rPr>
          <w:spacing w:val="-12"/>
        </w:rPr>
        <w:t xml:space="preserve"> </w:t>
      </w:r>
      <w:r w:rsidRPr="00383460">
        <w:t>reflect</w:t>
      </w:r>
      <w:r w:rsidRPr="00CD6FB1">
        <w:rPr>
          <w:spacing w:val="-13"/>
        </w:rPr>
        <w:t xml:space="preserve"> </w:t>
      </w:r>
      <w:r w:rsidR="00586274">
        <w:t>a</w:t>
      </w:r>
      <w:r w:rsidRPr="00CD6FB1">
        <w:rPr>
          <w:spacing w:val="-10"/>
        </w:rPr>
        <w:t xml:space="preserve"> </w:t>
      </w:r>
      <w:r w:rsidRPr="00383460">
        <w:t>lack</w:t>
      </w:r>
      <w:r w:rsidRPr="00CD6FB1">
        <w:rPr>
          <w:spacing w:val="-12"/>
        </w:rPr>
        <w:t xml:space="preserve"> </w:t>
      </w:r>
      <w:r w:rsidRPr="00383460">
        <w:t>of</w:t>
      </w:r>
      <w:r w:rsidRPr="00CD6FB1">
        <w:rPr>
          <w:spacing w:val="-10"/>
        </w:rPr>
        <w:t xml:space="preserve"> </w:t>
      </w:r>
      <w:r w:rsidRPr="00383460">
        <w:t>availability</w:t>
      </w:r>
      <w:r w:rsidRPr="00CD6FB1">
        <w:rPr>
          <w:spacing w:val="-12"/>
        </w:rPr>
        <w:t xml:space="preserve"> </w:t>
      </w:r>
      <w:r w:rsidRPr="00383460">
        <w:t>of</w:t>
      </w:r>
      <w:r w:rsidRPr="00CD6FB1">
        <w:rPr>
          <w:spacing w:val="-10"/>
        </w:rPr>
        <w:t xml:space="preserve"> </w:t>
      </w:r>
      <w:r w:rsidRPr="00383460">
        <w:t>native</w:t>
      </w:r>
      <w:r w:rsidRPr="00CD6FB1">
        <w:rPr>
          <w:spacing w:val="-12"/>
        </w:rPr>
        <w:t xml:space="preserve"> </w:t>
      </w:r>
      <w:r w:rsidRPr="00383460">
        <w:t>food</w:t>
      </w:r>
      <w:r w:rsidRPr="00CD6FB1">
        <w:rPr>
          <w:spacing w:val="-13"/>
        </w:rPr>
        <w:t xml:space="preserve"> </w:t>
      </w:r>
      <w:r w:rsidRPr="00383460">
        <w:t>plants during</w:t>
      </w:r>
      <w:r w:rsidRPr="00CD6FB1">
        <w:rPr>
          <w:spacing w:val="-6"/>
        </w:rPr>
        <w:t xml:space="preserve"> </w:t>
      </w:r>
      <w:r w:rsidRPr="00383460">
        <w:t>this</w:t>
      </w:r>
      <w:r w:rsidRPr="00CD6FB1">
        <w:rPr>
          <w:spacing w:val="-6"/>
        </w:rPr>
        <w:t xml:space="preserve"> </w:t>
      </w:r>
      <w:r w:rsidRPr="00383460">
        <w:t>period</w:t>
      </w:r>
      <w:r w:rsidRPr="00CD6FB1">
        <w:rPr>
          <w:spacing w:val="-6"/>
        </w:rPr>
        <w:t xml:space="preserve"> </w:t>
      </w:r>
      <w:r w:rsidRPr="00383460">
        <w:t>(Loyn</w:t>
      </w:r>
      <w:r w:rsidRPr="00CD6FB1">
        <w:rPr>
          <w:spacing w:val="-5"/>
        </w:rPr>
        <w:t xml:space="preserve"> </w:t>
      </w:r>
      <w:r w:rsidRPr="00383460">
        <w:t>et</w:t>
      </w:r>
      <w:r w:rsidRPr="00CD6FB1">
        <w:rPr>
          <w:spacing w:val="-6"/>
        </w:rPr>
        <w:t xml:space="preserve"> </w:t>
      </w:r>
      <w:r w:rsidRPr="00383460">
        <w:t>al.,</w:t>
      </w:r>
      <w:r w:rsidRPr="00CD6FB1">
        <w:rPr>
          <w:spacing w:val="-5"/>
        </w:rPr>
        <w:t xml:space="preserve"> </w:t>
      </w:r>
      <w:r w:rsidRPr="00383460">
        <w:t>1986).</w:t>
      </w:r>
      <w:r w:rsidRPr="00CD6FB1">
        <w:rPr>
          <w:spacing w:val="-4"/>
        </w:rPr>
        <w:t xml:space="preserve"> </w:t>
      </w:r>
      <w:r w:rsidRPr="00383460">
        <w:t>In</w:t>
      </w:r>
      <w:r w:rsidRPr="00CD6FB1">
        <w:rPr>
          <w:spacing w:val="-5"/>
        </w:rPr>
        <w:t xml:space="preserve"> </w:t>
      </w:r>
      <w:r w:rsidRPr="00383460">
        <w:t>Victoria,</w:t>
      </w:r>
      <w:r w:rsidRPr="00CD6FB1">
        <w:rPr>
          <w:spacing w:val="-5"/>
        </w:rPr>
        <w:t xml:space="preserve"> </w:t>
      </w:r>
      <w:r w:rsidR="001577AF" w:rsidRPr="00383460">
        <w:t>it was thought that a</w:t>
      </w:r>
      <w:r w:rsidR="001577AF" w:rsidRPr="00CD6FB1">
        <w:rPr>
          <w:spacing w:val="-7"/>
        </w:rPr>
        <w:t xml:space="preserve"> </w:t>
      </w:r>
      <w:r w:rsidRPr="00383460">
        <w:t>shortage</w:t>
      </w:r>
      <w:r w:rsidRPr="00CD6FB1">
        <w:rPr>
          <w:spacing w:val="-6"/>
        </w:rPr>
        <w:t xml:space="preserve"> </w:t>
      </w:r>
      <w:r w:rsidRPr="00383460">
        <w:t>of</w:t>
      </w:r>
      <w:r w:rsidRPr="00CD6FB1">
        <w:rPr>
          <w:spacing w:val="-5"/>
        </w:rPr>
        <w:t xml:space="preserve"> </w:t>
      </w:r>
      <w:r w:rsidRPr="00383460">
        <w:t>seeds</w:t>
      </w:r>
      <w:r w:rsidRPr="00CD6FB1">
        <w:rPr>
          <w:spacing w:val="-6"/>
        </w:rPr>
        <w:t xml:space="preserve"> </w:t>
      </w:r>
      <w:r w:rsidR="001577AF" w:rsidRPr="00383460">
        <w:t>was</w:t>
      </w:r>
      <w:r w:rsidR="001577AF" w:rsidRPr="00CD6FB1">
        <w:rPr>
          <w:spacing w:val="-6"/>
        </w:rPr>
        <w:t xml:space="preserve"> </w:t>
      </w:r>
      <w:r w:rsidRPr="00383460">
        <w:t>likely</w:t>
      </w:r>
      <w:r w:rsidRPr="00CD6FB1">
        <w:rPr>
          <w:spacing w:val="-5"/>
        </w:rPr>
        <w:t xml:space="preserve"> </w:t>
      </w:r>
      <w:r w:rsidRPr="00383460">
        <w:t>to</w:t>
      </w:r>
      <w:r w:rsidRPr="00CD6FB1">
        <w:rPr>
          <w:spacing w:val="-6"/>
        </w:rPr>
        <w:t xml:space="preserve"> </w:t>
      </w:r>
      <w:r w:rsidRPr="00383460">
        <w:t>occur</w:t>
      </w:r>
      <w:r w:rsidRPr="00CD6FB1">
        <w:rPr>
          <w:spacing w:val="-5"/>
        </w:rPr>
        <w:t xml:space="preserve"> </w:t>
      </w:r>
      <w:r w:rsidRPr="00383460">
        <w:t>in</w:t>
      </w:r>
      <w:r w:rsidRPr="00CD6FB1">
        <w:rPr>
          <w:spacing w:val="-5"/>
        </w:rPr>
        <w:t xml:space="preserve"> </w:t>
      </w:r>
      <w:r w:rsidRPr="00383460">
        <w:t>most years during the critical mid-winter months</w:t>
      </w:r>
      <w:r w:rsidR="00586274">
        <w:t>,</w:t>
      </w:r>
      <w:r w:rsidRPr="00383460">
        <w:t xml:space="preserve"> especially as some sites become temporarily unavailable due to tidal inundation (Loyn et al., 1986; Ehmke, 2009; Ehmke &amp; Tzaros, 2009). </w:t>
      </w:r>
      <w:r w:rsidR="001577AF" w:rsidRPr="00383460">
        <w:t xml:space="preserve">However, White et al. </w:t>
      </w:r>
      <w:r w:rsidR="00737508">
        <w:t>(</w:t>
      </w:r>
      <w:r w:rsidR="001577AF" w:rsidRPr="00383460">
        <w:t>2016</w:t>
      </w:r>
      <w:r w:rsidR="00737508">
        <w:t>)</w:t>
      </w:r>
      <w:r w:rsidR="001577AF" w:rsidRPr="00383460">
        <w:t xml:space="preserve"> concluded that there is sufficient available habitat </w:t>
      </w:r>
      <w:r w:rsidR="00586274">
        <w:t>to support</w:t>
      </w:r>
      <w:r w:rsidR="001577AF" w:rsidRPr="00383460">
        <w:t xml:space="preserve"> the current population</w:t>
      </w:r>
      <w:r w:rsidR="002C50CB" w:rsidRPr="00383460">
        <w:t xml:space="preserve">. </w:t>
      </w:r>
      <w:r w:rsidRPr="00383460">
        <w:t xml:space="preserve">In South Australia, strandline plants (those growing above the shoreline and on sand dunes) are equally important as </w:t>
      </w:r>
      <w:r w:rsidR="00586274" w:rsidRPr="00383460">
        <w:t xml:space="preserve">saltmarsh vegetation and </w:t>
      </w:r>
      <w:r w:rsidRPr="00383460">
        <w:t xml:space="preserve">pasture </w:t>
      </w:r>
      <w:r w:rsidR="00586274">
        <w:t xml:space="preserve">plants </w:t>
      </w:r>
      <w:r w:rsidR="00586274" w:rsidRPr="00383460">
        <w:t>in the OBP</w:t>
      </w:r>
      <w:r w:rsidR="00586274">
        <w:t>’s</w:t>
      </w:r>
      <w:r w:rsidR="00586274" w:rsidRPr="00383460">
        <w:t xml:space="preserve"> diet </w:t>
      </w:r>
      <w:r w:rsidRPr="00383460">
        <w:t>(Gibbons, 1984; Casperson,</w:t>
      </w:r>
      <w:r w:rsidRPr="00CD6FB1">
        <w:rPr>
          <w:spacing w:val="-13"/>
        </w:rPr>
        <w:t xml:space="preserve"> </w:t>
      </w:r>
      <w:r w:rsidRPr="00383460">
        <w:t>1995).</w:t>
      </w:r>
      <w:r w:rsidRPr="00CD6FB1">
        <w:rPr>
          <w:spacing w:val="-12"/>
        </w:rPr>
        <w:t xml:space="preserve"> </w:t>
      </w:r>
      <w:r w:rsidRPr="00383460">
        <w:t>Grazing</w:t>
      </w:r>
      <w:r w:rsidR="002C50CB" w:rsidRPr="00383460">
        <w:t xml:space="preserve"> and browsing</w:t>
      </w:r>
      <w:r w:rsidRPr="00383460">
        <w:t>,</w:t>
      </w:r>
      <w:r w:rsidRPr="00CD6FB1">
        <w:rPr>
          <w:spacing w:val="-14"/>
        </w:rPr>
        <w:t xml:space="preserve"> </w:t>
      </w:r>
      <w:r w:rsidR="00586274" w:rsidRPr="00383460">
        <w:t>extraction</w:t>
      </w:r>
      <w:r w:rsidR="00586274" w:rsidRPr="00CD6FB1">
        <w:rPr>
          <w:spacing w:val="-14"/>
        </w:rPr>
        <w:t xml:space="preserve"> </w:t>
      </w:r>
      <w:r w:rsidR="00586274">
        <w:rPr>
          <w:spacing w:val="-14"/>
        </w:rPr>
        <w:t xml:space="preserve">of </w:t>
      </w:r>
      <w:r w:rsidRPr="00383460">
        <w:t>shell-grit</w:t>
      </w:r>
      <w:r w:rsidRPr="00CD6FB1">
        <w:rPr>
          <w:spacing w:val="-14"/>
        </w:rPr>
        <w:t xml:space="preserve"> </w:t>
      </w:r>
      <w:r w:rsidRPr="00383460">
        <w:t>and</w:t>
      </w:r>
      <w:r w:rsidRPr="00CD6FB1">
        <w:rPr>
          <w:spacing w:val="-14"/>
        </w:rPr>
        <w:t xml:space="preserve"> </w:t>
      </w:r>
      <w:r w:rsidRPr="00383460">
        <w:t>construction</w:t>
      </w:r>
      <w:r w:rsidRPr="00CD6FB1">
        <w:rPr>
          <w:spacing w:val="-14"/>
        </w:rPr>
        <w:t xml:space="preserve"> </w:t>
      </w:r>
      <w:r w:rsidRPr="00383460">
        <w:t>of</w:t>
      </w:r>
      <w:r w:rsidRPr="00CD6FB1">
        <w:rPr>
          <w:spacing w:val="-13"/>
        </w:rPr>
        <w:t xml:space="preserve"> </w:t>
      </w:r>
      <w:r w:rsidRPr="00383460">
        <w:t>salt</w:t>
      </w:r>
      <w:r w:rsidRPr="00CD6FB1">
        <w:rPr>
          <w:spacing w:val="-14"/>
        </w:rPr>
        <w:t xml:space="preserve"> </w:t>
      </w:r>
      <w:r w:rsidRPr="00383460">
        <w:t>evaporation</w:t>
      </w:r>
      <w:r w:rsidRPr="00CD6FB1">
        <w:rPr>
          <w:spacing w:val="-14"/>
        </w:rPr>
        <w:t xml:space="preserve"> </w:t>
      </w:r>
      <w:r w:rsidRPr="00383460">
        <w:t>pans</w:t>
      </w:r>
      <w:r w:rsidRPr="00CD6FB1">
        <w:rPr>
          <w:spacing w:val="-11"/>
        </w:rPr>
        <w:t xml:space="preserve"> </w:t>
      </w:r>
      <w:r w:rsidRPr="00383460">
        <w:t>have greatly reduced the capacity of saltmarsh communities to provide an adequate source of food for</w:t>
      </w:r>
      <w:r w:rsidRPr="00CD6FB1">
        <w:rPr>
          <w:spacing w:val="-17"/>
        </w:rPr>
        <w:t xml:space="preserve"> </w:t>
      </w:r>
      <w:r w:rsidRPr="00383460">
        <w:t>OBPs</w:t>
      </w:r>
      <w:r w:rsidRPr="00CD6FB1">
        <w:rPr>
          <w:spacing w:val="-18"/>
        </w:rPr>
        <w:t xml:space="preserve"> </w:t>
      </w:r>
      <w:r w:rsidRPr="00383460">
        <w:t>throughout</w:t>
      </w:r>
      <w:r w:rsidRPr="00CD6FB1">
        <w:rPr>
          <w:spacing w:val="-18"/>
        </w:rPr>
        <w:t xml:space="preserve"> </w:t>
      </w:r>
      <w:r w:rsidRPr="00383460">
        <w:t>winter</w:t>
      </w:r>
      <w:r w:rsidRPr="00CD6FB1">
        <w:rPr>
          <w:spacing w:val="-17"/>
        </w:rPr>
        <w:t xml:space="preserve"> </w:t>
      </w:r>
      <w:r w:rsidRPr="00383460">
        <w:t>(Loyn,</w:t>
      </w:r>
      <w:r w:rsidRPr="00CD6FB1">
        <w:rPr>
          <w:spacing w:val="-17"/>
        </w:rPr>
        <w:t xml:space="preserve"> </w:t>
      </w:r>
      <w:r w:rsidRPr="00383460">
        <w:t>1982;</w:t>
      </w:r>
      <w:r w:rsidRPr="00CD6FB1">
        <w:rPr>
          <w:spacing w:val="-17"/>
        </w:rPr>
        <w:t xml:space="preserve"> </w:t>
      </w:r>
      <w:r w:rsidRPr="00383460">
        <w:t>Yugovic,</w:t>
      </w:r>
      <w:r w:rsidRPr="00CD6FB1">
        <w:rPr>
          <w:spacing w:val="-15"/>
        </w:rPr>
        <w:t xml:space="preserve"> </w:t>
      </w:r>
      <w:r w:rsidRPr="00383460">
        <w:t>1984).</w:t>
      </w:r>
      <w:r w:rsidRPr="00CD6FB1">
        <w:rPr>
          <w:spacing w:val="-13"/>
        </w:rPr>
        <w:t xml:space="preserve"> </w:t>
      </w:r>
      <w:r w:rsidR="002C50CB" w:rsidRPr="00383460">
        <w:rPr>
          <w:spacing w:val="-13"/>
        </w:rPr>
        <w:t xml:space="preserve">It was thought that </w:t>
      </w:r>
      <w:r w:rsidRPr="00383460">
        <w:t>OBPs</w:t>
      </w:r>
      <w:r w:rsidRPr="00CD6FB1">
        <w:rPr>
          <w:spacing w:val="-15"/>
        </w:rPr>
        <w:t xml:space="preserve"> </w:t>
      </w:r>
      <w:r w:rsidR="002C50CB" w:rsidRPr="00383460">
        <w:t>would</w:t>
      </w:r>
      <w:r w:rsidR="002C50CB" w:rsidRPr="00CD6FB1">
        <w:rPr>
          <w:spacing w:val="-18"/>
        </w:rPr>
        <w:t xml:space="preserve"> </w:t>
      </w:r>
      <w:r w:rsidRPr="00383460">
        <w:t>likely</w:t>
      </w:r>
      <w:r w:rsidRPr="00CD6FB1">
        <w:rPr>
          <w:spacing w:val="-17"/>
        </w:rPr>
        <w:t xml:space="preserve"> </w:t>
      </w:r>
      <w:r w:rsidRPr="00383460">
        <w:t>require</w:t>
      </w:r>
      <w:r w:rsidRPr="00CD6FB1">
        <w:rPr>
          <w:spacing w:val="-16"/>
        </w:rPr>
        <w:t xml:space="preserve"> </w:t>
      </w:r>
      <w:r w:rsidRPr="00383460">
        <w:t>a</w:t>
      </w:r>
      <w:r w:rsidRPr="00CD6FB1">
        <w:rPr>
          <w:spacing w:val="-16"/>
        </w:rPr>
        <w:t xml:space="preserve"> </w:t>
      </w:r>
      <w:r w:rsidRPr="00383460">
        <w:t>wider range of winter</w:t>
      </w:r>
      <w:r w:rsidR="00586274">
        <w:t>-</w:t>
      </w:r>
      <w:r w:rsidRPr="00383460">
        <w:t xml:space="preserve">feeding sites encompassing a wide range of food plants than what was traditionally </w:t>
      </w:r>
      <w:r w:rsidRPr="00737508">
        <w:t>used to provide sufficient sustenance throughout winter (DELWP,</w:t>
      </w:r>
      <w:r w:rsidRPr="00737508">
        <w:rPr>
          <w:spacing w:val="-19"/>
        </w:rPr>
        <w:t xml:space="preserve"> </w:t>
      </w:r>
      <w:r w:rsidRPr="00737508">
        <w:t>2016</w:t>
      </w:r>
      <w:r w:rsidR="00037E09" w:rsidRPr="00737508">
        <w:t xml:space="preserve">). However, recent observations suggest an ability to adapt </w:t>
      </w:r>
      <w:r w:rsidR="00586274">
        <w:t xml:space="preserve">to </w:t>
      </w:r>
      <w:r w:rsidR="00037E09" w:rsidRPr="00737508">
        <w:t>and use a wider range of food sources</w:t>
      </w:r>
      <w:r w:rsidR="00737508" w:rsidRPr="00737508">
        <w:t xml:space="preserve"> (Ehmke &amp; Tzaros, 2009).</w:t>
      </w:r>
    </w:p>
    <w:p w14:paraId="0FC76BB2" w14:textId="3A3BFFE3" w:rsidR="00640767" w:rsidRPr="00737508" w:rsidRDefault="006F4693" w:rsidP="00737508">
      <w:pPr>
        <w:pStyle w:val="BodyText"/>
        <w:spacing w:after="200" w:line="250" w:lineRule="atLeast"/>
        <w:jc w:val="both"/>
      </w:pPr>
      <w:r w:rsidRPr="00383460">
        <w:t xml:space="preserve">The mean lifespan of wild birds </w:t>
      </w:r>
      <w:r w:rsidR="00E727EA" w:rsidRPr="00383460">
        <w:t>wa</w:t>
      </w:r>
      <w:r w:rsidRPr="00383460">
        <w:t xml:space="preserve">s estimated to be 2.71 years </w:t>
      </w:r>
      <w:r w:rsidR="00E727EA" w:rsidRPr="00383460">
        <w:t>in 2011,</w:t>
      </w:r>
      <w:r w:rsidRPr="00383460">
        <w:t xml:space="preserve"> with the maximum age</w:t>
      </w:r>
      <w:r w:rsidRPr="00383460">
        <w:rPr>
          <w:spacing w:val="-40"/>
        </w:rPr>
        <w:t xml:space="preserve"> </w:t>
      </w:r>
      <w:r w:rsidRPr="00383460">
        <w:t>recorded being 10 years</w:t>
      </w:r>
      <w:r w:rsidR="00586274">
        <w:t>,</w:t>
      </w:r>
      <w:r w:rsidRPr="00383460">
        <w:t xml:space="preserve"> having successfully completed the </w:t>
      </w:r>
      <w:r w:rsidR="00586274" w:rsidRPr="00383460">
        <w:t xml:space="preserve">migration </w:t>
      </w:r>
      <w:r w:rsidR="00586274">
        <w:t xml:space="preserve">across </w:t>
      </w:r>
      <w:r w:rsidRPr="00383460">
        <w:t>Bass Strait 20 times (Holdsworth et</w:t>
      </w:r>
      <w:r w:rsidRPr="00383460">
        <w:rPr>
          <w:spacing w:val="-8"/>
        </w:rPr>
        <w:t xml:space="preserve"> </w:t>
      </w:r>
      <w:r w:rsidRPr="00383460">
        <w:t>al.,</w:t>
      </w:r>
      <w:r w:rsidRPr="00383460">
        <w:rPr>
          <w:spacing w:val="-7"/>
        </w:rPr>
        <w:t xml:space="preserve"> </w:t>
      </w:r>
      <w:r w:rsidRPr="00383460">
        <w:t>2011).</w:t>
      </w:r>
      <w:r w:rsidRPr="00383460">
        <w:rPr>
          <w:spacing w:val="-7"/>
        </w:rPr>
        <w:t xml:space="preserve"> </w:t>
      </w:r>
      <w:r w:rsidRPr="00383460">
        <w:t>In</w:t>
      </w:r>
      <w:r w:rsidRPr="00383460">
        <w:rPr>
          <w:spacing w:val="-8"/>
        </w:rPr>
        <w:t xml:space="preserve"> </w:t>
      </w:r>
      <w:r w:rsidRPr="00383460">
        <w:t>captivity,</w:t>
      </w:r>
      <w:r w:rsidRPr="00383460">
        <w:rPr>
          <w:spacing w:val="-7"/>
        </w:rPr>
        <w:t xml:space="preserve"> </w:t>
      </w:r>
      <w:r w:rsidRPr="00383460">
        <w:t>the</w:t>
      </w:r>
      <w:r w:rsidRPr="00383460">
        <w:rPr>
          <w:spacing w:val="-9"/>
        </w:rPr>
        <w:t xml:space="preserve"> </w:t>
      </w:r>
      <w:r w:rsidRPr="00383460">
        <w:t>mean</w:t>
      </w:r>
      <w:r w:rsidRPr="00383460">
        <w:rPr>
          <w:spacing w:val="-8"/>
        </w:rPr>
        <w:t xml:space="preserve"> </w:t>
      </w:r>
      <w:r w:rsidRPr="00383460">
        <w:t>life</w:t>
      </w:r>
      <w:r w:rsidRPr="00383460">
        <w:rPr>
          <w:spacing w:val="-8"/>
        </w:rPr>
        <w:t xml:space="preserve"> </w:t>
      </w:r>
      <w:r w:rsidRPr="00383460">
        <w:t>expectancy</w:t>
      </w:r>
      <w:r w:rsidRPr="00383460">
        <w:rPr>
          <w:spacing w:val="-7"/>
        </w:rPr>
        <w:t xml:space="preserve"> </w:t>
      </w:r>
      <w:r w:rsidRPr="00383460">
        <w:t>is</w:t>
      </w:r>
      <w:r w:rsidRPr="00383460">
        <w:rPr>
          <w:spacing w:val="-7"/>
        </w:rPr>
        <w:t xml:space="preserve"> </w:t>
      </w:r>
      <w:r w:rsidRPr="00383460">
        <w:t>8-10</w:t>
      </w:r>
      <w:r w:rsidRPr="00383460">
        <w:rPr>
          <w:spacing w:val="-8"/>
        </w:rPr>
        <w:t xml:space="preserve"> </w:t>
      </w:r>
      <w:r w:rsidRPr="00383460">
        <w:t>years,</w:t>
      </w:r>
      <w:r w:rsidRPr="00383460">
        <w:rPr>
          <w:spacing w:val="-8"/>
        </w:rPr>
        <w:t xml:space="preserve"> </w:t>
      </w:r>
      <w:r w:rsidRPr="00383460">
        <w:t>with</w:t>
      </w:r>
      <w:r w:rsidRPr="00383460">
        <w:rPr>
          <w:spacing w:val="-8"/>
        </w:rPr>
        <w:t xml:space="preserve"> </w:t>
      </w:r>
      <w:r w:rsidRPr="00383460">
        <w:t>the</w:t>
      </w:r>
      <w:r w:rsidRPr="00383460">
        <w:rPr>
          <w:spacing w:val="-8"/>
        </w:rPr>
        <w:t xml:space="preserve"> </w:t>
      </w:r>
      <w:r w:rsidRPr="00383460">
        <w:t>maximum</w:t>
      </w:r>
      <w:r w:rsidRPr="00383460">
        <w:rPr>
          <w:spacing w:val="-7"/>
        </w:rPr>
        <w:t xml:space="preserve"> </w:t>
      </w:r>
      <w:r w:rsidRPr="00383460">
        <w:t>recorded being 15 years (Holdsworth, 2006; Hockley &amp; Hogg, 2013; CMG, 2017). In 2011, analyses of the 1990-2009 complete demographic dataset from the capture-mark-recapture data</w:t>
      </w:r>
      <w:r w:rsidR="00586274">
        <w:t>,</w:t>
      </w:r>
      <w:r w:rsidRPr="00383460">
        <w:t xml:space="preserve"> using Cormack-Jolly-Seber models</w:t>
      </w:r>
      <w:r w:rsidR="00586274">
        <w:t>,</w:t>
      </w:r>
      <w:r w:rsidRPr="00383460">
        <w:t xml:space="preserve"> indicated that maximum survival occurs in the second year and declines thereafter (only preliminary investigations had occurred </w:t>
      </w:r>
      <w:r w:rsidR="00586274">
        <w:t>before</w:t>
      </w:r>
      <w:r w:rsidRPr="00383460">
        <w:t xml:space="preserve"> this; Holdsworth et al., 2011). </w:t>
      </w:r>
      <w:r w:rsidR="002C50CB" w:rsidRPr="00383460">
        <w:t xml:space="preserve">Mortality is </w:t>
      </w:r>
      <w:r w:rsidRPr="00383460">
        <w:t xml:space="preserve">assumed to be highest during the first northern migration </w:t>
      </w:r>
      <w:r w:rsidR="00586274">
        <w:t>by</w:t>
      </w:r>
      <w:r w:rsidRPr="00383460">
        <w:t xml:space="preserve"> inexperienced individuals (Holdsworth et al., 2011). OBP survival rate represents a Type II survivorship curve (individuals experience an</w:t>
      </w:r>
      <w:r w:rsidRPr="00383460">
        <w:rPr>
          <w:spacing w:val="-10"/>
        </w:rPr>
        <w:t xml:space="preserve"> </w:t>
      </w:r>
      <w:r w:rsidRPr="00383460">
        <w:t>approximate</w:t>
      </w:r>
      <w:r w:rsidRPr="00383460">
        <w:rPr>
          <w:spacing w:val="-9"/>
        </w:rPr>
        <w:t xml:space="preserve"> </w:t>
      </w:r>
      <w:r w:rsidRPr="00383460">
        <w:t>constant</w:t>
      </w:r>
      <w:r w:rsidRPr="00383460">
        <w:rPr>
          <w:spacing w:val="-7"/>
        </w:rPr>
        <w:t xml:space="preserve"> </w:t>
      </w:r>
      <w:r w:rsidRPr="00383460">
        <w:t>probability</w:t>
      </w:r>
      <w:r w:rsidRPr="00383460">
        <w:rPr>
          <w:spacing w:val="-10"/>
        </w:rPr>
        <w:t xml:space="preserve"> </w:t>
      </w:r>
      <w:r w:rsidRPr="00383460">
        <w:t>of</w:t>
      </w:r>
      <w:r w:rsidRPr="00383460">
        <w:rPr>
          <w:spacing w:val="-10"/>
        </w:rPr>
        <w:t xml:space="preserve"> </w:t>
      </w:r>
      <w:r w:rsidRPr="00383460">
        <w:t>survival</w:t>
      </w:r>
      <w:r w:rsidRPr="00383460">
        <w:rPr>
          <w:spacing w:val="-10"/>
        </w:rPr>
        <w:t xml:space="preserve"> </w:t>
      </w:r>
      <w:r w:rsidRPr="00383460">
        <w:t>and</w:t>
      </w:r>
      <w:r w:rsidRPr="00383460">
        <w:rPr>
          <w:spacing w:val="-11"/>
        </w:rPr>
        <w:t xml:space="preserve"> </w:t>
      </w:r>
      <w:r w:rsidRPr="00383460">
        <w:t>mortality</w:t>
      </w:r>
      <w:r w:rsidRPr="00383460">
        <w:rPr>
          <w:spacing w:val="-10"/>
        </w:rPr>
        <w:t xml:space="preserve"> </w:t>
      </w:r>
      <w:r w:rsidRPr="00383460">
        <w:t>rate</w:t>
      </w:r>
      <w:r w:rsidRPr="00383460">
        <w:rPr>
          <w:spacing w:val="-11"/>
        </w:rPr>
        <w:t xml:space="preserve"> </w:t>
      </w:r>
      <w:r w:rsidRPr="00383460">
        <w:t>regardless</w:t>
      </w:r>
      <w:r w:rsidRPr="00383460">
        <w:rPr>
          <w:spacing w:val="-11"/>
        </w:rPr>
        <w:t xml:space="preserve"> </w:t>
      </w:r>
      <w:r w:rsidRPr="00383460">
        <w:t>of</w:t>
      </w:r>
      <w:r w:rsidRPr="00383460">
        <w:rPr>
          <w:spacing w:val="-10"/>
        </w:rPr>
        <w:t xml:space="preserve"> </w:t>
      </w:r>
      <w:r w:rsidRPr="00383460">
        <w:t>age)</w:t>
      </w:r>
      <w:r w:rsidR="00D473F1">
        <w:t>,</w:t>
      </w:r>
      <w:r w:rsidRPr="00383460">
        <w:rPr>
          <w:spacing w:val="-10"/>
        </w:rPr>
        <w:t xml:space="preserve"> </w:t>
      </w:r>
      <w:r w:rsidRPr="00383460">
        <w:t>signifying a continuous probability of death (Holdsworth et al.,</w:t>
      </w:r>
      <w:r w:rsidRPr="00383460">
        <w:rPr>
          <w:spacing w:val="-6"/>
        </w:rPr>
        <w:t xml:space="preserve"> </w:t>
      </w:r>
      <w:r w:rsidRPr="00383460">
        <w:t>2011).</w:t>
      </w:r>
    </w:p>
    <w:p w14:paraId="707B553E" w14:textId="77777777" w:rsidR="00640767" w:rsidRPr="00383460" w:rsidRDefault="006F4693" w:rsidP="00737508">
      <w:pPr>
        <w:pStyle w:val="BodyText"/>
        <w:spacing w:after="200" w:line="250" w:lineRule="atLeast"/>
        <w:jc w:val="both"/>
      </w:pPr>
      <w:r w:rsidRPr="00383460">
        <w:t>Despite</w:t>
      </w:r>
      <w:r w:rsidRPr="00383460">
        <w:rPr>
          <w:spacing w:val="-10"/>
        </w:rPr>
        <w:t xml:space="preserve"> </w:t>
      </w:r>
      <w:r w:rsidRPr="00383460">
        <w:t>significant</w:t>
      </w:r>
      <w:r w:rsidRPr="00383460">
        <w:rPr>
          <w:spacing w:val="-10"/>
        </w:rPr>
        <w:t xml:space="preserve"> </w:t>
      </w:r>
      <w:r w:rsidRPr="00383460">
        <w:t>research,</w:t>
      </w:r>
      <w:r w:rsidRPr="00383460">
        <w:rPr>
          <w:spacing w:val="-9"/>
        </w:rPr>
        <w:t xml:space="preserve"> </w:t>
      </w:r>
      <w:r w:rsidRPr="00383460">
        <w:t>the</w:t>
      </w:r>
      <w:r w:rsidRPr="00383460">
        <w:rPr>
          <w:spacing w:val="-8"/>
        </w:rPr>
        <w:t xml:space="preserve"> </w:t>
      </w:r>
      <w:r w:rsidRPr="00383460">
        <w:t>ecology</w:t>
      </w:r>
      <w:r w:rsidRPr="00383460">
        <w:rPr>
          <w:spacing w:val="-9"/>
        </w:rPr>
        <w:t xml:space="preserve"> </w:t>
      </w:r>
      <w:r w:rsidRPr="00383460">
        <w:t>of</w:t>
      </w:r>
      <w:r w:rsidRPr="00383460">
        <w:rPr>
          <w:spacing w:val="-9"/>
        </w:rPr>
        <w:t xml:space="preserve"> </w:t>
      </w:r>
      <w:r w:rsidRPr="00383460">
        <w:t>OBPs,</w:t>
      </w:r>
      <w:r w:rsidRPr="00383460">
        <w:rPr>
          <w:spacing w:val="-8"/>
        </w:rPr>
        <w:t xml:space="preserve"> </w:t>
      </w:r>
      <w:r w:rsidRPr="00383460">
        <w:t>including</w:t>
      </w:r>
      <w:r w:rsidRPr="00383460">
        <w:rPr>
          <w:spacing w:val="-10"/>
        </w:rPr>
        <w:t xml:space="preserve"> </w:t>
      </w:r>
      <w:r w:rsidRPr="00383460">
        <w:t>the</w:t>
      </w:r>
      <w:r w:rsidRPr="00383460">
        <w:rPr>
          <w:spacing w:val="-10"/>
        </w:rPr>
        <w:t xml:space="preserve"> </w:t>
      </w:r>
      <w:r w:rsidRPr="00383460">
        <w:t>factors</w:t>
      </w:r>
      <w:r w:rsidRPr="00383460">
        <w:rPr>
          <w:spacing w:val="-9"/>
        </w:rPr>
        <w:t xml:space="preserve"> </w:t>
      </w:r>
      <w:r w:rsidRPr="00383460">
        <w:t>influencing</w:t>
      </w:r>
      <w:r w:rsidRPr="00383460">
        <w:rPr>
          <w:spacing w:val="-10"/>
        </w:rPr>
        <w:t xml:space="preserve"> </w:t>
      </w:r>
      <w:r w:rsidRPr="00383460">
        <w:t>mortality,</w:t>
      </w:r>
      <w:r w:rsidRPr="00383460">
        <w:rPr>
          <w:spacing w:val="-6"/>
        </w:rPr>
        <w:t xml:space="preserve"> </w:t>
      </w:r>
      <w:r w:rsidRPr="00383460">
        <w:t>is still not fully</w:t>
      </w:r>
      <w:r w:rsidRPr="00383460">
        <w:rPr>
          <w:spacing w:val="-3"/>
        </w:rPr>
        <w:t xml:space="preserve"> </w:t>
      </w:r>
      <w:r w:rsidRPr="00383460">
        <w:t>understood.</w:t>
      </w:r>
    </w:p>
    <w:p w14:paraId="0C72123F" w14:textId="77777777" w:rsidR="00737508" w:rsidRDefault="00737508" w:rsidP="00162BC0">
      <w:pPr>
        <w:spacing w:after="200" w:line="261" w:lineRule="auto"/>
        <w:jc w:val="both"/>
      </w:pPr>
    </w:p>
    <w:p w14:paraId="0F32BA81" w14:textId="26AA921E" w:rsidR="00737508" w:rsidRDefault="00317E78" w:rsidP="00412691">
      <w:pPr>
        <w:pStyle w:val="Heading2"/>
      </w:pPr>
      <w:bookmarkStart w:id="13" w:name="_Toc49760582"/>
      <w:r>
        <w:t>6</w:t>
      </w:r>
      <w:r w:rsidR="00737508" w:rsidRPr="006005CE">
        <w:t>.</w:t>
      </w:r>
      <w:r w:rsidR="00502416">
        <w:t>3</w:t>
      </w:r>
      <w:r w:rsidR="00737508" w:rsidRPr="006005CE">
        <w:t xml:space="preserve"> </w:t>
      </w:r>
      <w:r w:rsidR="00737508">
        <w:t>Distribution</w:t>
      </w:r>
      <w:bookmarkStart w:id="14" w:name="_Hlk18585970"/>
      <w:bookmarkEnd w:id="13"/>
    </w:p>
    <w:bookmarkEnd w:id="14"/>
    <w:p w14:paraId="016F42F1" w14:textId="7FEE0F1B" w:rsidR="00640767" w:rsidRPr="00737508" w:rsidRDefault="006F4693" w:rsidP="00E5432D">
      <w:pPr>
        <w:pStyle w:val="BodyText"/>
        <w:spacing w:after="200" w:line="250" w:lineRule="atLeast"/>
        <w:jc w:val="both"/>
      </w:pPr>
      <w:r w:rsidRPr="00383460">
        <w:t>The</w:t>
      </w:r>
      <w:r w:rsidRPr="00383460">
        <w:rPr>
          <w:spacing w:val="-20"/>
        </w:rPr>
        <w:t xml:space="preserve"> </w:t>
      </w:r>
      <w:r w:rsidRPr="00383460">
        <w:t>historic</w:t>
      </w:r>
      <w:r w:rsidRPr="00383460">
        <w:rPr>
          <w:spacing w:val="-20"/>
        </w:rPr>
        <w:t xml:space="preserve"> </w:t>
      </w:r>
      <w:r w:rsidRPr="00383460">
        <w:t>breeding</w:t>
      </w:r>
      <w:r w:rsidRPr="00383460">
        <w:rPr>
          <w:spacing w:val="-20"/>
        </w:rPr>
        <w:t xml:space="preserve"> </w:t>
      </w:r>
      <w:r w:rsidRPr="00383460">
        <w:t>range</w:t>
      </w:r>
      <w:r w:rsidRPr="00383460">
        <w:rPr>
          <w:spacing w:val="-21"/>
        </w:rPr>
        <w:t xml:space="preserve"> </w:t>
      </w:r>
      <w:r w:rsidRPr="00383460">
        <w:t>of</w:t>
      </w:r>
      <w:r w:rsidRPr="00383460">
        <w:rPr>
          <w:spacing w:val="-18"/>
        </w:rPr>
        <w:t xml:space="preserve"> </w:t>
      </w:r>
      <w:r w:rsidRPr="00383460">
        <w:t>OBPs</w:t>
      </w:r>
      <w:r w:rsidRPr="00383460">
        <w:rPr>
          <w:spacing w:val="-20"/>
        </w:rPr>
        <w:t xml:space="preserve"> </w:t>
      </w:r>
      <w:r w:rsidRPr="00383460">
        <w:t>encompassed</w:t>
      </w:r>
      <w:r w:rsidRPr="00383460">
        <w:rPr>
          <w:spacing w:val="-18"/>
        </w:rPr>
        <w:t xml:space="preserve"> </w:t>
      </w:r>
      <w:r w:rsidRPr="00383460">
        <w:t>plains</w:t>
      </w:r>
      <w:r w:rsidRPr="00383460">
        <w:rPr>
          <w:spacing w:val="-20"/>
        </w:rPr>
        <w:t xml:space="preserve"> </w:t>
      </w:r>
      <w:r w:rsidRPr="00383460">
        <w:t>near</w:t>
      </w:r>
      <w:r w:rsidRPr="00383460">
        <w:rPr>
          <w:spacing w:val="-19"/>
        </w:rPr>
        <w:t xml:space="preserve"> </w:t>
      </w:r>
      <w:r w:rsidRPr="00383460">
        <w:t>the</w:t>
      </w:r>
      <w:r w:rsidRPr="00383460">
        <w:rPr>
          <w:spacing w:val="-20"/>
        </w:rPr>
        <w:t xml:space="preserve"> </w:t>
      </w:r>
      <w:r w:rsidRPr="00383460">
        <w:t>coastline</w:t>
      </w:r>
      <w:r w:rsidRPr="00383460">
        <w:rPr>
          <w:spacing w:val="-19"/>
        </w:rPr>
        <w:t xml:space="preserve"> </w:t>
      </w:r>
      <w:r w:rsidRPr="00383460">
        <w:t>along</w:t>
      </w:r>
      <w:r w:rsidRPr="00383460">
        <w:rPr>
          <w:spacing w:val="-20"/>
        </w:rPr>
        <w:t xml:space="preserve"> </w:t>
      </w:r>
      <w:r w:rsidRPr="00383460">
        <w:t>south-western Tasmania</w:t>
      </w:r>
      <w:r w:rsidR="00D473F1">
        <w:t>,</w:t>
      </w:r>
      <w:r w:rsidRPr="00383460">
        <w:t xml:space="preserve"> extending from Macquarie Harbour south and east to Louisa Bay and </w:t>
      </w:r>
      <w:r w:rsidR="00D473F1">
        <w:t>extending</w:t>
      </w:r>
      <w:r w:rsidRPr="00383460">
        <w:t xml:space="preserve"> up to 30 km inland (Brown &amp; Wilson, 1980</w:t>
      </w:r>
      <w:r w:rsidR="00B36C07" w:rsidRPr="00383460">
        <w:t>;</w:t>
      </w:r>
      <w:r w:rsidRPr="00383460">
        <w:t xml:space="preserve"> Figure 1; Holdsworth, 2006). </w:t>
      </w:r>
      <w:r w:rsidR="00B36C07" w:rsidRPr="00383460">
        <w:t xml:space="preserve">Most OBP nests </w:t>
      </w:r>
      <w:r w:rsidR="00D473F1">
        <w:t xml:space="preserve">were </w:t>
      </w:r>
      <w:r w:rsidR="00B36C07" w:rsidRPr="00383460">
        <w:t>found within 2</w:t>
      </w:r>
      <w:r w:rsidR="00D473F1">
        <w:t xml:space="preserve"> </w:t>
      </w:r>
      <w:r w:rsidR="00B36C07" w:rsidRPr="00383460">
        <w:t>km of the high</w:t>
      </w:r>
      <w:r w:rsidR="00D473F1">
        <w:t>-</w:t>
      </w:r>
      <w:r w:rsidR="00B36C07" w:rsidRPr="00383460">
        <w:t>tide mark (M. Holdsworth, pers. comm.)</w:t>
      </w:r>
      <w:r w:rsidR="00D473F1">
        <w:t>.</w:t>
      </w:r>
      <w:r w:rsidR="00B36C07" w:rsidRPr="00383460">
        <w:t xml:space="preserve"> </w:t>
      </w:r>
      <w:r w:rsidRPr="00383460">
        <w:t>Since 2008, despite the occurrence of apparently suitable habitat across most of the historic breeding range, breeding has only been detected at Melaleuca</w:t>
      </w:r>
      <w:r w:rsidR="00D473F1">
        <w:t>,</w:t>
      </w:r>
      <w:r w:rsidRPr="00383460">
        <w:rPr>
          <w:spacing w:val="-20"/>
        </w:rPr>
        <w:t xml:space="preserve"> </w:t>
      </w:r>
      <w:r w:rsidRPr="00383460">
        <w:t>within</w:t>
      </w:r>
      <w:r w:rsidRPr="00383460">
        <w:rPr>
          <w:spacing w:val="-19"/>
        </w:rPr>
        <w:t xml:space="preserve"> </w:t>
      </w:r>
      <w:r w:rsidRPr="00383460">
        <w:t>the</w:t>
      </w:r>
      <w:r w:rsidRPr="00383460">
        <w:rPr>
          <w:spacing w:val="-19"/>
        </w:rPr>
        <w:t xml:space="preserve"> </w:t>
      </w:r>
      <w:r w:rsidRPr="00383460">
        <w:t>Tasmanian</w:t>
      </w:r>
      <w:r w:rsidRPr="00383460">
        <w:rPr>
          <w:spacing w:val="-19"/>
        </w:rPr>
        <w:t xml:space="preserve"> </w:t>
      </w:r>
      <w:r w:rsidRPr="00383460">
        <w:t>Wilderness</w:t>
      </w:r>
      <w:r w:rsidRPr="00383460">
        <w:rPr>
          <w:spacing w:val="-19"/>
        </w:rPr>
        <w:t xml:space="preserve"> </w:t>
      </w:r>
      <w:r w:rsidRPr="00383460">
        <w:t>World</w:t>
      </w:r>
      <w:r w:rsidRPr="00383460">
        <w:rPr>
          <w:spacing w:val="-17"/>
        </w:rPr>
        <w:t xml:space="preserve"> </w:t>
      </w:r>
      <w:r w:rsidRPr="00383460">
        <w:t>Heritage</w:t>
      </w:r>
      <w:r w:rsidRPr="00383460">
        <w:rPr>
          <w:spacing w:val="-19"/>
        </w:rPr>
        <w:t xml:space="preserve"> </w:t>
      </w:r>
      <w:r w:rsidRPr="00383460">
        <w:t>Area</w:t>
      </w:r>
      <w:r w:rsidRPr="00383460">
        <w:rPr>
          <w:spacing w:val="-20"/>
        </w:rPr>
        <w:t xml:space="preserve"> </w:t>
      </w:r>
      <w:r w:rsidRPr="00383460">
        <w:t>(in</w:t>
      </w:r>
      <w:r w:rsidRPr="00383460">
        <w:rPr>
          <w:spacing w:val="-19"/>
        </w:rPr>
        <w:t xml:space="preserve"> </w:t>
      </w:r>
      <w:r w:rsidRPr="00383460">
        <w:t>an</w:t>
      </w:r>
      <w:r w:rsidRPr="00383460">
        <w:rPr>
          <w:spacing w:val="-16"/>
        </w:rPr>
        <w:t xml:space="preserve"> </w:t>
      </w:r>
      <w:r w:rsidRPr="00383460">
        <w:t>area</w:t>
      </w:r>
      <w:r w:rsidRPr="00383460">
        <w:rPr>
          <w:spacing w:val="-17"/>
        </w:rPr>
        <w:t xml:space="preserve"> </w:t>
      </w:r>
      <w:r w:rsidRPr="00383460">
        <w:t>&lt;4,000</w:t>
      </w:r>
      <w:r w:rsidRPr="00383460">
        <w:rPr>
          <w:spacing w:val="-19"/>
        </w:rPr>
        <w:t xml:space="preserve"> </w:t>
      </w:r>
      <w:r w:rsidRPr="00383460">
        <w:t>ha;</w:t>
      </w:r>
      <w:r w:rsidRPr="00383460">
        <w:rPr>
          <w:spacing w:val="-18"/>
        </w:rPr>
        <w:t xml:space="preserve"> </w:t>
      </w:r>
      <w:r w:rsidRPr="00383460">
        <w:t>Weston et al., 2012; M. Holdsworth, unpubl.</w:t>
      </w:r>
      <w:r w:rsidRPr="00383460">
        <w:rPr>
          <w:spacing w:val="-2"/>
        </w:rPr>
        <w:t xml:space="preserve"> </w:t>
      </w:r>
      <w:r w:rsidRPr="00383460">
        <w:t>data).</w:t>
      </w:r>
    </w:p>
    <w:p w14:paraId="3A04BE53" w14:textId="30577981" w:rsidR="00640767" w:rsidRPr="00737508" w:rsidRDefault="00D473F1" w:rsidP="00E5432D">
      <w:pPr>
        <w:pStyle w:val="BodyText"/>
        <w:spacing w:after="200" w:line="250" w:lineRule="atLeast"/>
        <w:jc w:val="both"/>
      </w:pPr>
      <w:r>
        <w:t>After the conclusion of</w:t>
      </w:r>
      <w:r w:rsidR="006F4693" w:rsidRPr="00383460">
        <w:t xml:space="preserve"> the breeding season, the entire population of OBPs </w:t>
      </w:r>
      <w:r w:rsidR="00E727EA" w:rsidRPr="00383460">
        <w:t xml:space="preserve">is believed to </w:t>
      </w:r>
      <w:r w:rsidR="006F4693" w:rsidRPr="00383460">
        <w:t>migrate north across Bass Strait (consisting of an approximate 200</w:t>
      </w:r>
      <w:r>
        <w:t>-</w:t>
      </w:r>
      <w:r w:rsidR="006F4693" w:rsidRPr="00383460">
        <w:t xml:space="preserve">km ocean crossing) to spend the winter season in coastal Victoria and South Australia, with some historic records </w:t>
      </w:r>
      <w:r w:rsidR="004A7695" w:rsidRPr="00383460">
        <w:t>from</w:t>
      </w:r>
      <w:r w:rsidR="00737508">
        <w:t xml:space="preserve"> </w:t>
      </w:r>
      <w:r w:rsidR="006F4693" w:rsidRPr="00383460">
        <w:t>New South Wales (Brown &amp; Wilson, 1980; Drechsler et al., 1998; Smales et al., 2000). Migration</w:t>
      </w:r>
      <w:r w:rsidR="006F4693" w:rsidRPr="00383460">
        <w:rPr>
          <w:spacing w:val="-9"/>
        </w:rPr>
        <w:t xml:space="preserve"> </w:t>
      </w:r>
      <w:r w:rsidR="006F4693" w:rsidRPr="00383460">
        <w:t>from</w:t>
      </w:r>
      <w:r w:rsidR="006F4693" w:rsidRPr="00383460">
        <w:rPr>
          <w:spacing w:val="-9"/>
        </w:rPr>
        <w:t xml:space="preserve"> </w:t>
      </w:r>
      <w:r w:rsidR="006F4693" w:rsidRPr="00383460">
        <w:t>Tasmania</w:t>
      </w:r>
      <w:r w:rsidR="006F4693" w:rsidRPr="00383460">
        <w:rPr>
          <w:spacing w:val="-9"/>
        </w:rPr>
        <w:t xml:space="preserve"> </w:t>
      </w:r>
      <w:r w:rsidR="006F4693" w:rsidRPr="00383460">
        <w:t>follows</w:t>
      </w:r>
      <w:r w:rsidR="006F4693" w:rsidRPr="00383460">
        <w:rPr>
          <w:spacing w:val="-9"/>
        </w:rPr>
        <w:t xml:space="preserve"> </w:t>
      </w:r>
      <w:r w:rsidR="006F4693" w:rsidRPr="00383460">
        <w:t>the</w:t>
      </w:r>
      <w:r w:rsidR="006F4693" w:rsidRPr="00383460">
        <w:rPr>
          <w:spacing w:val="-9"/>
        </w:rPr>
        <w:t xml:space="preserve"> </w:t>
      </w:r>
      <w:r w:rsidR="006F4693" w:rsidRPr="00383460">
        <w:t>western</w:t>
      </w:r>
      <w:r w:rsidR="006F4693" w:rsidRPr="00383460">
        <w:rPr>
          <w:spacing w:val="-9"/>
        </w:rPr>
        <w:t xml:space="preserve"> </w:t>
      </w:r>
      <w:r w:rsidR="006F4693" w:rsidRPr="00383460">
        <w:t>coastline</w:t>
      </w:r>
      <w:r w:rsidR="006F4693" w:rsidRPr="00383460">
        <w:rPr>
          <w:spacing w:val="-9"/>
        </w:rPr>
        <w:t xml:space="preserve"> </w:t>
      </w:r>
      <w:r w:rsidR="006F4693" w:rsidRPr="00383460">
        <w:t>of</w:t>
      </w:r>
      <w:r w:rsidR="006F4693" w:rsidRPr="00383460">
        <w:rPr>
          <w:spacing w:val="-9"/>
        </w:rPr>
        <w:t xml:space="preserve"> </w:t>
      </w:r>
      <w:r w:rsidR="006F4693" w:rsidRPr="00383460">
        <w:t>Tasmania</w:t>
      </w:r>
      <w:r w:rsidR="006F4693" w:rsidRPr="00383460">
        <w:rPr>
          <w:spacing w:val="-8"/>
        </w:rPr>
        <w:t xml:space="preserve"> </w:t>
      </w:r>
      <w:r w:rsidR="006F4693" w:rsidRPr="00383460">
        <w:t>and</w:t>
      </w:r>
      <w:r w:rsidR="006F4693" w:rsidRPr="00383460">
        <w:rPr>
          <w:spacing w:val="-9"/>
        </w:rPr>
        <w:t xml:space="preserve"> </w:t>
      </w:r>
      <w:r w:rsidR="006F4693" w:rsidRPr="00383460">
        <w:t>islands</w:t>
      </w:r>
      <w:r w:rsidR="006F4693" w:rsidRPr="00383460">
        <w:rPr>
          <w:spacing w:val="-10"/>
        </w:rPr>
        <w:t xml:space="preserve"> </w:t>
      </w:r>
      <w:r>
        <w:t>in</w:t>
      </w:r>
      <w:r w:rsidR="006F4693" w:rsidRPr="00383460">
        <w:rPr>
          <w:spacing w:val="-9"/>
        </w:rPr>
        <w:t xml:space="preserve"> </w:t>
      </w:r>
      <w:r w:rsidR="006F4693" w:rsidRPr="00383460">
        <w:t>Bass</w:t>
      </w:r>
      <w:r w:rsidR="006F4693" w:rsidRPr="00383460">
        <w:rPr>
          <w:spacing w:val="-17"/>
        </w:rPr>
        <w:t xml:space="preserve"> </w:t>
      </w:r>
      <w:r w:rsidR="006F4693" w:rsidRPr="00383460">
        <w:t>Strait</w:t>
      </w:r>
      <w:r>
        <w:t>,</w:t>
      </w:r>
      <w:r w:rsidR="006F4693" w:rsidRPr="00383460">
        <w:rPr>
          <w:spacing w:val="-16"/>
        </w:rPr>
        <w:t xml:space="preserve"> </w:t>
      </w:r>
      <w:r w:rsidR="006F4693" w:rsidRPr="00383460">
        <w:t>including</w:t>
      </w:r>
      <w:r w:rsidR="006F4693" w:rsidRPr="00383460">
        <w:rPr>
          <w:spacing w:val="-17"/>
        </w:rPr>
        <w:t xml:space="preserve"> </w:t>
      </w:r>
      <w:r w:rsidR="006F4693" w:rsidRPr="00383460">
        <w:t>King</w:t>
      </w:r>
      <w:r w:rsidR="006F4693" w:rsidRPr="00383460">
        <w:rPr>
          <w:spacing w:val="-14"/>
        </w:rPr>
        <w:t xml:space="preserve"> </w:t>
      </w:r>
      <w:r w:rsidR="006F4693" w:rsidRPr="00383460">
        <w:t>Island</w:t>
      </w:r>
      <w:r w:rsidR="006F4693" w:rsidRPr="00383460">
        <w:rPr>
          <w:spacing w:val="-17"/>
        </w:rPr>
        <w:t xml:space="preserve"> </w:t>
      </w:r>
      <w:r w:rsidR="006F4693" w:rsidRPr="00383460">
        <w:t>(</w:t>
      </w:r>
      <w:r w:rsidR="006F4693" w:rsidRPr="00DF0477">
        <w:t>Figure</w:t>
      </w:r>
      <w:r w:rsidR="006F4693" w:rsidRPr="00DF0477">
        <w:rPr>
          <w:spacing w:val="-16"/>
        </w:rPr>
        <w:t xml:space="preserve"> </w:t>
      </w:r>
      <w:r w:rsidR="006F4693" w:rsidRPr="00DF0477">
        <w:t>1</w:t>
      </w:r>
      <w:r w:rsidR="006F4693" w:rsidRPr="00383460">
        <w:t>;</w:t>
      </w:r>
      <w:r w:rsidR="006F4693" w:rsidRPr="00383460">
        <w:rPr>
          <w:spacing w:val="-16"/>
        </w:rPr>
        <w:t xml:space="preserve"> </w:t>
      </w:r>
      <w:r w:rsidR="006F4693" w:rsidRPr="00383460">
        <w:t>Holdsworth,</w:t>
      </w:r>
      <w:r w:rsidR="006F4693" w:rsidRPr="00383460">
        <w:rPr>
          <w:spacing w:val="-16"/>
        </w:rPr>
        <w:t xml:space="preserve"> </w:t>
      </w:r>
      <w:r w:rsidR="006F4693" w:rsidRPr="00383460">
        <w:t>2006</w:t>
      </w:r>
      <w:r>
        <w:t xml:space="preserve">, </w:t>
      </w:r>
      <w:r w:rsidR="006F4693" w:rsidRPr="00383460">
        <w:t>2015).</w:t>
      </w:r>
      <w:r w:rsidR="006F4693" w:rsidRPr="00383460">
        <w:rPr>
          <w:spacing w:val="-15"/>
        </w:rPr>
        <w:t xml:space="preserve"> </w:t>
      </w:r>
      <w:r w:rsidR="006F4693" w:rsidRPr="00383460">
        <w:t>It</w:t>
      </w:r>
      <w:r w:rsidR="006F4693" w:rsidRPr="00383460">
        <w:rPr>
          <w:spacing w:val="-16"/>
        </w:rPr>
        <w:t xml:space="preserve"> </w:t>
      </w:r>
      <w:r w:rsidR="006F4693" w:rsidRPr="00383460">
        <w:t>is</w:t>
      </w:r>
      <w:r w:rsidR="006F4693" w:rsidRPr="00383460">
        <w:rPr>
          <w:spacing w:val="-14"/>
        </w:rPr>
        <w:t xml:space="preserve"> </w:t>
      </w:r>
      <w:r w:rsidR="006F4693" w:rsidRPr="00383460">
        <w:t>a</w:t>
      </w:r>
      <w:r w:rsidR="006F4693" w:rsidRPr="00383460">
        <w:rPr>
          <w:spacing w:val="-17"/>
        </w:rPr>
        <w:t xml:space="preserve"> </w:t>
      </w:r>
      <w:r w:rsidR="006F4693" w:rsidRPr="00383460">
        <w:t>largely uncoordinated, asynchronous event which can take several months to complete</w:t>
      </w:r>
      <w:r>
        <w:t>,</w:t>
      </w:r>
      <w:r w:rsidR="006F4693" w:rsidRPr="00383460">
        <w:t xml:space="preserve"> with birds stopping</w:t>
      </w:r>
      <w:r w:rsidR="006F4693" w:rsidRPr="00383460">
        <w:rPr>
          <w:spacing w:val="-13"/>
        </w:rPr>
        <w:t xml:space="preserve"> </w:t>
      </w:r>
      <w:r w:rsidR="006F4693" w:rsidRPr="00383460">
        <w:t>to</w:t>
      </w:r>
      <w:r w:rsidR="006F4693" w:rsidRPr="00383460">
        <w:rPr>
          <w:spacing w:val="-13"/>
        </w:rPr>
        <w:t xml:space="preserve"> </w:t>
      </w:r>
      <w:r w:rsidR="006F4693" w:rsidRPr="00383460">
        <w:t>forage</w:t>
      </w:r>
      <w:r w:rsidR="006F4693" w:rsidRPr="00383460">
        <w:rPr>
          <w:spacing w:val="-13"/>
        </w:rPr>
        <w:t xml:space="preserve"> </w:t>
      </w:r>
      <w:r w:rsidR="006F4693" w:rsidRPr="00383460">
        <w:t>in</w:t>
      </w:r>
      <w:r w:rsidR="006F4693" w:rsidRPr="00383460">
        <w:rPr>
          <w:spacing w:val="-13"/>
        </w:rPr>
        <w:t xml:space="preserve"> </w:t>
      </w:r>
      <w:r w:rsidR="006F4693" w:rsidRPr="00383460">
        <w:t>coastal</w:t>
      </w:r>
      <w:r w:rsidR="006F4693" w:rsidRPr="00383460">
        <w:rPr>
          <w:spacing w:val="-14"/>
        </w:rPr>
        <w:t xml:space="preserve"> </w:t>
      </w:r>
      <w:r w:rsidR="006F4693" w:rsidRPr="00383460">
        <w:t>dunes</w:t>
      </w:r>
      <w:r w:rsidR="006F4693" w:rsidRPr="00383460">
        <w:rPr>
          <w:spacing w:val="-13"/>
        </w:rPr>
        <w:t xml:space="preserve"> </w:t>
      </w:r>
      <w:r w:rsidR="006F4693" w:rsidRPr="00383460">
        <w:t>and</w:t>
      </w:r>
      <w:r w:rsidR="006F4693" w:rsidRPr="00383460">
        <w:rPr>
          <w:spacing w:val="-13"/>
        </w:rPr>
        <w:t xml:space="preserve"> </w:t>
      </w:r>
      <w:r w:rsidR="006F4693" w:rsidRPr="00383460">
        <w:t>saltmarshes</w:t>
      </w:r>
      <w:r>
        <w:t>,</w:t>
      </w:r>
      <w:r w:rsidR="006F4693" w:rsidRPr="00383460">
        <w:rPr>
          <w:spacing w:val="-11"/>
        </w:rPr>
        <w:t xml:space="preserve"> </w:t>
      </w:r>
      <w:r w:rsidR="006F4693" w:rsidRPr="00383460">
        <w:t>including</w:t>
      </w:r>
      <w:r w:rsidR="006F4693" w:rsidRPr="00383460">
        <w:rPr>
          <w:spacing w:val="-13"/>
        </w:rPr>
        <w:t xml:space="preserve"> </w:t>
      </w:r>
      <w:r w:rsidR="006F4693" w:rsidRPr="00383460">
        <w:t>a</w:t>
      </w:r>
      <w:r w:rsidR="006F4693" w:rsidRPr="00383460">
        <w:rPr>
          <w:spacing w:val="-14"/>
        </w:rPr>
        <w:t xml:space="preserve"> </w:t>
      </w:r>
      <w:r w:rsidR="006F4693" w:rsidRPr="00383460">
        <w:t>possible</w:t>
      </w:r>
      <w:r w:rsidR="006F4693" w:rsidRPr="00383460">
        <w:rPr>
          <w:spacing w:val="-13"/>
        </w:rPr>
        <w:t xml:space="preserve"> </w:t>
      </w:r>
      <w:r w:rsidR="006F4693" w:rsidRPr="00383460">
        <w:t>stop-over</w:t>
      </w:r>
      <w:r w:rsidR="006F4693" w:rsidRPr="00383460">
        <w:rPr>
          <w:spacing w:val="-12"/>
        </w:rPr>
        <w:t xml:space="preserve"> </w:t>
      </w:r>
      <w:r w:rsidR="006F4693" w:rsidRPr="00383460">
        <w:t>of</w:t>
      </w:r>
      <w:r w:rsidR="006F4693" w:rsidRPr="00383460">
        <w:rPr>
          <w:spacing w:val="-12"/>
        </w:rPr>
        <w:t xml:space="preserve"> </w:t>
      </w:r>
      <w:r w:rsidR="006F4693" w:rsidRPr="00383460">
        <w:t>up</w:t>
      </w:r>
      <w:r w:rsidR="006F4693" w:rsidRPr="00383460">
        <w:rPr>
          <w:spacing w:val="-13"/>
        </w:rPr>
        <w:t xml:space="preserve"> </w:t>
      </w:r>
      <w:r w:rsidR="006F4693" w:rsidRPr="00383460">
        <w:t>to</w:t>
      </w:r>
      <w:r w:rsidR="006F4693" w:rsidRPr="00383460">
        <w:rPr>
          <w:spacing w:val="-13"/>
        </w:rPr>
        <w:t xml:space="preserve"> </w:t>
      </w:r>
      <w:r w:rsidR="006F4693" w:rsidRPr="00383460">
        <w:t>four weeks</w:t>
      </w:r>
      <w:r w:rsidR="006F4693" w:rsidRPr="00383460">
        <w:rPr>
          <w:spacing w:val="-6"/>
        </w:rPr>
        <w:t xml:space="preserve"> </w:t>
      </w:r>
      <w:r w:rsidR="006F4693" w:rsidRPr="00383460">
        <w:t>on</w:t>
      </w:r>
      <w:r w:rsidR="006F4693" w:rsidRPr="00383460">
        <w:rPr>
          <w:spacing w:val="-5"/>
        </w:rPr>
        <w:t xml:space="preserve"> </w:t>
      </w:r>
      <w:r w:rsidR="006F4693" w:rsidRPr="00383460">
        <w:t>King</w:t>
      </w:r>
      <w:r w:rsidR="006F4693" w:rsidRPr="00383460">
        <w:rPr>
          <w:spacing w:val="-6"/>
        </w:rPr>
        <w:t xml:space="preserve"> </w:t>
      </w:r>
      <w:r w:rsidR="006F4693" w:rsidRPr="00383460">
        <w:t>Island</w:t>
      </w:r>
      <w:r w:rsidR="006F4693" w:rsidRPr="00383460">
        <w:rPr>
          <w:spacing w:val="-6"/>
        </w:rPr>
        <w:t xml:space="preserve"> </w:t>
      </w:r>
      <w:r w:rsidR="006F4693" w:rsidRPr="00383460">
        <w:t>(Holdsworth,</w:t>
      </w:r>
      <w:r w:rsidR="006F4693" w:rsidRPr="00383460">
        <w:rPr>
          <w:spacing w:val="-5"/>
        </w:rPr>
        <w:t xml:space="preserve"> </w:t>
      </w:r>
      <w:r w:rsidR="006F4693" w:rsidRPr="00383460">
        <w:t>2015).</w:t>
      </w:r>
      <w:r w:rsidR="006F4693" w:rsidRPr="00383460">
        <w:rPr>
          <w:spacing w:val="-5"/>
        </w:rPr>
        <w:t xml:space="preserve"> </w:t>
      </w:r>
      <w:r w:rsidR="006F4693" w:rsidRPr="00383460">
        <w:t>The</w:t>
      </w:r>
      <w:r w:rsidR="006F4693" w:rsidRPr="00383460">
        <w:rPr>
          <w:spacing w:val="-6"/>
        </w:rPr>
        <w:t xml:space="preserve"> </w:t>
      </w:r>
      <w:r w:rsidR="006F4693" w:rsidRPr="00383460">
        <w:t>main</w:t>
      </w:r>
      <w:r w:rsidR="006F4693" w:rsidRPr="00383460">
        <w:rPr>
          <w:spacing w:val="-5"/>
        </w:rPr>
        <w:t xml:space="preserve"> </w:t>
      </w:r>
      <w:r w:rsidR="006F4693" w:rsidRPr="00383460">
        <w:t>crossing</w:t>
      </w:r>
      <w:r w:rsidR="006F4693" w:rsidRPr="00383460">
        <w:rPr>
          <w:spacing w:val="-6"/>
        </w:rPr>
        <w:t xml:space="preserve"> </w:t>
      </w:r>
      <w:r w:rsidR="006F4693" w:rsidRPr="00383460">
        <w:t>of</w:t>
      </w:r>
      <w:r w:rsidR="006F4693" w:rsidRPr="00383460">
        <w:rPr>
          <w:spacing w:val="-5"/>
        </w:rPr>
        <w:t xml:space="preserve"> </w:t>
      </w:r>
      <w:r w:rsidR="006F4693" w:rsidRPr="00383460">
        <w:t>Bass</w:t>
      </w:r>
      <w:r w:rsidR="006F4693" w:rsidRPr="00383460">
        <w:rPr>
          <w:spacing w:val="-6"/>
        </w:rPr>
        <w:t xml:space="preserve"> </w:t>
      </w:r>
      <w:r w:rsidR="006F4693" w:rsidRPr="00383460">
        <w:t>Strait</w:t>
      </w:r>
      <w:r w:rsidR="006F4693" w:rsidRPr="00383460">
        <w:rPr>
          <w:spacing w:val="-4"/>
        </w:rPr>
        <w:t xml:space="preserve"> </w:t>
      </w:r>
      <w:r w:rsidR="006F4693" w:rsidRPr="00383460">
        <w:t>is</w:t>
      </w:r>
      <w:r w:rsidR="006F4693" w:rsidRPr="00383460">
        <w:rPr>
          <w:spacing w:val="-6"/>
        </w:rPr>
        <w:t xml:space="preserve"> </w:t>
      </w:r>
      <w:r w:rsidR="006F4693" w:rsidRPr="00383460">
        <w:t>thought</w:t>
      </w:r>
      <w:r w:rsidR="006F4693" w:rsidRPr="00383460">
        <w:rPr>
          <w:spacing w:val="-6"/>
        </w:rPr>
        <w:t xml:space="preserve"> </w:t>
      </w:r>
      <w:r w:rsidR="006F4693" w:rsidRPr="00383460">
        <w:t>to</w:t>
      </w:r>
      <w:r w:rsidR="006F4693" w:rsidRPr="00383460">
        <w:rPr>
          <w:spacing w:val="-6"/>
        </w:rPr>
        <w:t xml:space="preserve"> </w:t>
      </w:r>
      <w:r w:rsidR="006F4693" w:rsidRPr="00383460">
        <w:t>occur within</w:t>
      </w:r>
      <w:r w:rsidR="006F4693" w:rsidRPr="00383460">
        <w:rPr>
          <w:spacing w:val="-10"/>
        </w:rPr>
        <w:t xml:space="preserve"> </w:t>
      </w:r>
      <w:r w:rsidR="006F4693" w:rsidRPr="00383460">
        <w:t>a</w:t>
      </w:r>
      <w:r w:rsidR="006F4693" w:rsidRPr="00383460">
        <w:rPr>
          <w:spacing w:val="-11"/>
        </w:rPr>
        <w:t xml:space="preserve"> </w:t>
      </w:r>
      <w:r w:rsidR="006F4693" w:rsidRPr="00383460">
        <w:t>day</w:t>
      </w:r>
      <w:r w:rsidR="006F4693" w:rsidRPr="00383460">
        <w:rPr>
          <w:spacing w:val="-9"/>
        </w:rPr>
        <w:t xml:space="preserve"> </w:t>
      </w:r>
      <w:r w:rsidR="006F4693" w:rsidRPr="00383460">
        <w:t>during</w:t>
      </w:r>
      <w:r w:rsidR="006F4693" w:rsidRPr="00383460">
        <w:rPr>
          <w:spacing w:val="-10"/>
        </w:rPr>
        <w:t xml:space="preserve"> </w:t>
      </w:r>
      <w:r w:rsidR="006F4693" w:rsidRPr="00383460">
        <w:t>favourable</w:t>
      </w:r>
      <w:r w:rsidR="006F4693" w:rsidRPr="00383460">
        <w:rPr>
          <w:spacing w:val="-10"/>
        </w:rPr>
        <w:t xml:space="preserve"> </w:t>
      </w:r>
      <w:r w:rsidR="006F4693" w:rsidRPr="00383460">
        <w:t>southerly</w:t>
      </w:r>
      <w:r w:rsidR="006F4693" w:rsidRPr="00383460">
        <w:rPr>
          <w:spacing w:val="-9"/>
        </w:rPr>
        <w:t xml:space="preserve"> </w:t>
      </w:r>
      <w:r w:rsidR="006F4693" w:rsidRPr="00383460">
        <w:t>winds</w:t>
      </w:r>
      <w:r w:rsidR="006F4693" w:rsidRPr="00383460">
        <w:rPr>
          <w:spacing w:val="-10"/>
        </w:rPr>
        <w:t xml:space="preserve"> </w:t>
      </w:r>
      <w:r w:rsidR="006F4693" w:rsidRPr="00383460">
        <w:t>(Holdsworth,</w:t>
      </w:r>
      <w:r w:rsidR="006F4693" w:rsidRPr="00383460">
        <w:rPr>
          <w:spacing w:val="-10"/>
        </w:rPr>
        <w:t xml:space="preserve"> </w:t>
      </w:r>
      <w:r w:rsidR="006F4693" w:rsidRPr="00383460">
        <w:t>2015).</w:t>
      </w:r>
      <w:r w:rsidR="006F4693" w:rsidRPr="00383460">
        <w:rPr>
          <w:spacing w:val="-7"/>
        </w:rPr>
        <w:t xml:space="preserve"> </w:t>
      </w:r>
      <w:r w:rsidR="006F4693" w:rsidRPr="00383460">
        <w:t>The</w:t>
      </w:r>
      <w:r w:rsidR="006F4693" w:rsidRPr="00383460">
        <w:rPr>
          <w:spacing w:val="-10"/>
        </w:rPr>
        <w:t xml:space="preserve"> </w:t>
      </w:r>
      <w:r w:rsidR="006F4693" w:rsidRPr="00383460">
        <w:t>majority</w:t>
      </w:r>
      <w:r w:rsidR="006F4693" w:rsidRPr="00383460">
        <w:rPr>
          <w:spacing w:val="-10"/>
        </w:rPr>
        <w:t xml:space="preserve"> </w:t>
      </w:r>
      <w:r w:rsidR="006F4693" w:rsidRPr="00383460">
        <w:t>of</w:t>
      </w:r>
      <w:r w:rsidR="006F4693" w:rsidRPr="00383460">
        <w:rPr>
          <w:spacing w:val="-10"/>
        </w:rPr>
        <w:t xml:space="preserve"> </w:t>
      </w:r>
      <w:r w:rsidR="006F4693" w:rsidRPr="00383460">
        <w:t>adult</w:t>
      </w:r>
      <w:r w:rsidR="006F4693" w:rsidRPr="00383460">
        <w:rPr>
          <w:spacing w:val="-10"/>
        </w:rPr>
        <w:t xml:space="preserve"> </w:t>
      </w:r>
      <w:r w:rsidR="006F4693" w:rsidRPr="00383460">
        <w:t>birds leave</w:t>
      </w:r>
      <w:r w:rsidR="006F4693" w:rsidRPr="00383460">
        <w:rPr>
          <w:spacing w:val="-8"/>
        </w:rPr>
        <w:t xml:space="preserve"> </w:t>
      </w:r>
      <w:r w:rsidR="006F4693" w:rsidRPr="00383460">
        <w:t>the</w:t>
      </w:r>
      <w:r w:rsidR="006F4693" w:rsidRPr="00383460">
        <w:rPr>
          <w:spacing w:val="-9"/>
        </w:rPr>
        <w:t xml:space="preserve"> </w:t>
      </w:r>
      <w:r w:rsidR="006F4693" w:rsidRPr="00383460">
        <w:t>breeding</w:t>
      </w:r>
      <w:r w:rsidR="006F4693" w:rsidRPr="00383460">
        <w:rPr>
          <w:spacing w:val="-8"/>
        </w:rPr>
        <w:t xml:space="preserve"> </w:t>
      </w:r>
      <w:r w:rsidR="006F4693" w:rsidRPr="00383460">
        <w:t>grounds</w:t>
      </w:r>
      <w:r w:rsidR="006F4693" w:rsidRPr="00383460">
        <w:rPr>
          <w:spacing w:val="-8"/>
        </w:rPr>
        <w:t xml:space="preserve"> </w:t>
      </w:r>
      <w:r w:rsidR="006F4693" w:rsidRPr="00383460">
        <w:t>in</w:t>
      </w:r>
      <w:r w:rsidR="006F4693" w:rsidRPr="00383460">
        <w:rPr>
          <w:spacing w:val="-10"/>
        </w:rPr>
        <w:t xml:space="preserve"> </w:t>
      </w:r>
      <w:r w:rsidR="006F4693" w:rsidRPr="00383460">
        <w:t>February</w:t>
      </w:r>
      <w:r>
        <w:t xml:space="preserve">, between </w:t>
      </w:r>
      <w:r w:rsidR="006F4693" w:rsidRPr="00383460">
        <w:t>two</w:t>
      </w:r>
      <w:r w:rsidR="006F4693" w:rsidRPr="00383460">
        <w:rPr>
          <w:spacing w:val="-10"/>
        </w:rPr>
        <w:t xml:space="preserve"> </w:t>
      </w:r>
      <w:r>
        <w:t>and</w:t>
      </w:r>
      <w:r w:rsidR="006F4693" w:rsidRPr="00383460">
        <w:rPr>
          <w:spacing w:val="-11"/>
        </w:rPr>
        <w:t xml:space="preserve"> </w:t>
      </w:r>
      <w:r w:rsidR="006F4693" w:rsidRPr="00383460">
        <w:t>three</w:t>
      </w:r>
      <w:r w:rsidR="006F4693" w:rsidRPr="00383460">
        <w:rPr>
          <w:spacing w:val="-10"/>
        </w:rPr>
        <w:t xml:space="preserve"> </w:t>
      </w:r>
      <w:r w:rsidR="006F4693" w:rsidRPr="00383460">
        <w:t>weeks</w:t>
      </w:r>
      <w:r w:rsidR="006F4693" w:rsidRPr="00383460">
        <w:rPr>
          <w:spacing w:val="-8"/>
        </w:rPr>
        <w:t xml:space="preserve"> </w:t>
      </w:r>
      <w:r w:rsidR="006F4693" w:rsidRPr="00383460">
        <w:t>after</w:t>
      </w:r>
      <w:r w:rsidR="006F4693" w:rsidRPr="00383460">
        <w:rPr>
          <w:spacing w:val="-10"/>
        </w:rPr>
        <w:t xml:space="preserve"> </w:t>
      </w:r>
      <w:r>
        <w:rPr>
          <w:spacing w:val="-10"/>
        </w:rPr>
        <w:t>the young have fledged,</w:t>
      </w:r>
      <w:r w:rsidR="006F4693" w:rsidRPr="00383460">
        <w:rPr>
          <w:spacing w:val="-10"/>
        </w:rPr>
        <w:t xml:space="preserve"> </w:t>
      </w:r>
      <w:r w:rsidR="006F4693" w:rsidRPr="00383460">
        <w:t>and</w:t>
      </w:r>
      <w:r w:rsidR="006F4693" w:rsidRPr="00383460">
        <w:rPr>
          <w:spacing w:val="-11"/>
        </w:rPr>
        <w:t xml:space="preserve"> </w:t>
      </w:r>
      <w:r w:rsidR="006F4693" w:rsidRPr="00383460">
        <w:t>arrive on</w:t>
      </w:r>
      <w:r w:rsidR="006F4693" w:rsidRPr="00383460">
        <w:rPr>
          <w:spacing w:val="-5"/>
        </w:rPr>
        <w:t xml:space="preserve"> </w:t>
      </w:r>
      <w:r w:rsidR="006F4693" w:rsidRPr="00383460">
        <w:t>the</w:t>
      </w:r>
      <w:r w:rsidR="006F4693" w:rsidRPr="00383460">
        <w:rPr>
          <w:spacing w:val="-6"/>
        </w:rPr>
        <w:t xml:space="preserve"> </w:t>
      </w:r>
      <w:r w:rsidR="006F4693" w:rsidRPr="00383460">
        <w:t>mainland</w:t>
      </w:r>
      <w:r w:rsidR="006F4693" w:rsidRPr="00383460">
        <w:rPr>
          <w:spacing w:val="-6"/>
        </w:rPr>
        <w:t xml:space="preserve"> </w:t>
      </w:r>
      <w:r>
        <w:t>in</w:t>
      </w:r>
      <w:r w:rsidR="006F4693" w:rsidRPr="00383460">
        <w:rPr>
          <w:spacing w:val="-3"/>
        </w:rPr>
        <w:t xml:space="preserve"> </w:t>
      </w:r>
      <w:r w:rsidR="006F4693" w:rsidRPr="00383460">
        <w:t>March</w:t>
      </w:r>
      <w:r w:rsidR="006F4693" w:rsidRPr="00383460">
        <w:rPr>
          <w:spacing w:val="-6"/>
        </w:rPr>
        <w:t xml:space="preserve"> </w:t>
      </w:r>
      <w:r w:rsidR="006F4693" w:rsidRPr="00383460">
        <w:t>and</w:t>
      </w:r>
      <w:r w:rsidR="006F4693" w:rsidRPr="00383460">
        <w:rPr>
          <w:spacing w:val="-6"/>
        </w:rPr>
        <w:t xml:space="preserve"> </w:t>
      </w:r>
      <w:r w:rsidR="006F4693" w:rsidRPr="00383460">
        <w:t>April</w:t>
      </w:r>
      <w:r w:rsidR="006F4693" w:rsidRPr="00383460">
        <w:rPr>
          <w:spacing w:val="-5"/>
        </w:rPr>
        <w:t xml:space="preserve"> </w:t>
      </w:r>
      <w:r w:rsidR="006F4693" w:rsidRPr="00383460">
        <w:t>(Brown</w:t>
      </w:r>
      <w:r w:rsidR="006F4693" w:rsidRPr="00383460">
        <w:rPr>
          <w:spacing w:val="-5"/>
        </w:rPr>
        <w:t xml:space="preserve"> </w:t>
      </w:r>
      <w:r w:rsidR="006F4693" w:rsidRPr="00383460">
        <w:t>&amp;</w:t>
      </w:r>
      <w:r w:rsidR="006F4693" w:rsidRPr="00383460">
        <w:rPr>
          <w:spacing w:val="-6"/>
        </w:rPr>
        <w:t xml:space="preserve"> </w:t>
      </w:r>
      <w:r w:rsidR="006F4693" w:rsidRPr="00383460">
        <w:t>Wilson,</w:t>
      </w:r>
      <w:r w:rsidR="006F4693" w:rsidRPr="00383460">
        <w:rPr>
          <w:spacing w:val="-5"/>
        </w:rPr>
        <w:t xml:space="preserve"> </w:t>
      </w:r>
      <w:r w:rsidR="006F4693" w:rsidRPr="00383460">
        <w:t>1984;</w:t>
      </w:r>
      <w:r w:rsidR="006F4693" w:rsidRPr="00383460">
        <w:rPr>
          <w:spacing w:val="-5"/>
        </w:rPr>
        <w:t xml:space="preserve"> </w:t>
      </w:r>
      <w:r w:rsidR="006F4693" w:rsidRPr="00383460">
        <w:t>Starks</w:t>
      </w:r>
      <w:r w:rsidR="006F4693" w:rsidRPr="00383460">
        <w:rPr>
          <w:spacing w:val="-5"/>
        </w:rPr>
        <w:t xml:space="preserve"> </w:t>
      </w:r>
      <w:r w:rsidR="006F4693" w:rsidRPr="00383460">
        <w:t>et</w:t>
      </w:r>
      <w:r w:rsidR="006F4693" w:rsidRPr="00383460">
        <w:rPr>
          <w:spacing w:val="-6"/>
        </w:rPr>
        <w:t xml:space="preserve"> </w:t>
      </w:r>
      <w:r w:rsidR="006F4693" w:rsidRPr="00383460">
        <w:t>al.,</w:t>
      </w:r>
      <w:r w:rsidR="006F4693" w:rsidRPr="00383460">
        <w:rPr>
          <w:spacing w:val="-5"/>
        </w:rPr>
        <w:t xml:space="preserve"> </w:t>
      </w:r>
      <w:r w:rsidR="006F4693" w:rsidRPr="00383460">
        <w:t>1992;</w:t>
      </w:r>
      <w:r w:rsidR="006F4693" w:rsidRPr="00383460">
        <w:rPr>
          <w:spacing w:val="-4"/>
        </w:rPr>
        <w:t xml:space="preserve"> </w:t>
      </w:r>
      <w:r w:rsidR="006F4693" w:rsidRPr="00383460">
        <w:t>OBPRT, 2006a). Juveniles begin their migration in mid- to late</w:t>
      </w:r>
      <w:r>
        <w:t xml:space="preserve"> </w:t>
      </w:r>
      <w:r w:rsidR="006F4693" w:rsidRPr="00383460">
        <w:t>March (Higgins 1999; OBPRT, 2006a). The</w:t>
      </w:r>
      <w:r w:rsidR="006F4693" w:rsidRPr="00383460">
        <w:rPr>
          <w:spacing w:val="-10"/>
        </w:rPr>
        <w:t xml:space="preserve"> </w:t>
      </w:r>
      <w:r w:rsidR="006F4693" w:rsidRPr="00383460">
        <w:t>return</w:t>
      </w:r>
      <w:r w:rsidR="006F4693" w:rsidRPr="00383460">
        <w:rPr>
          <w:spacing w:val="-10"/>
        </w:rPr>
        <w:t xml:space="preserve"> </w:t>
      </w:r>
      <w:r w:rsidR="006F4693" w:rsidRPr="00383460">
        <w:t>migration</w:t>
      </w:r>
      <w:r w:rsidR="006F4693" w:rsidRPr="00383460">
        <w:rPr>
          <w:spacing w:val="-10"/>
        </w:rPr>
        <w:t xml:space="preserve"> </w:t>
      </w:r>
      <w:r w:rsidR="006F4693" w:rsidRPr="00383460">
        <w:t>trip</w:t>
      </w:r>
      <w:r w:rsidR="006F4693" w:rsidRPr="00383460">
        <w:rPr>
          <w:spacing w:val="-11"/>
        </w:rPr>
        <w:t xml:space="preserve"> </w:t>
      </w:r>
      <w:r w:rsidR="006F4693" w:rsidRPr="00383460">
        <w:t>is</w:t>
      </w:r>
      <w:r w:rsidR="006F4693" w:rsidRPr="00383460">
        <w:rPr>
          <w:spacing w:val="-11"/>
        </w:rPr>
        <w:t xml:space="preserve"> </w:t>
      </w:r>
      <w:r w:rsidR="006F4693" w:rsidRPr="00383460">
        <w:t>more</w:t>
      </w:r>
      <w:r w:rsidR="006F4693" w:rsidRPr="00383460">
        <w:rPr>
          <w:spacing w:val="-10"/>
        </w:rPr>
        <w:t xml:space="preserve"> </w:t>
      </w:r>
      <w:r w:rsidR="006F4693" w:rsidRPr="00383460">
        <w:t>rapid,</w:t>
      </w:r>
      <w:r w:rsidR="006F4693" w:rsidRPr="00383460">
        <w:rPr>
          <w:spacing w:val="-10"/>
        </w:rPr>
        <w:t xml:space="preserve"> </w:t>
      </w:r>
      <w:r w:rsidR="006F4693" w:rsidRPr="00383460">
        <w:t>with</w:t>
      </w:r>
      <w:r w:rsidR="006F4693" w:rsidRPr="00383460">
        <w:rPr>
          <w:spacing w:val="-11"/>
        </w:rPr>
        <w:t xml:space="preserve"> </w:t>
      </w:r>
      <w:r w:rsidR="006F4693" w:rsidRPr="00383460">
        <w:t>birds</w:t>
      </w:r>
      <w:r w:rsidR="006F4693" w:rsidRPr="00383460">
        <w:rPr>
          <w:spacing w:val="-9"/>
        </w:rPr>
        <w:t xml:space="preserve"> </w:t>
      </w:r>
      <w:r w:rsidR="006F4693" w:rsidRPr="00383460">
        <w:t>complet</w:t>
      </w:r>
      <w:r>
        <w:t>ing</w:t>
      </w:r>
      <w:r w:rsidR="006F4693" w:rsidRPr="00383460">
        <w:rPr>
          <w:spacing w:val="-11"/>
        </w:rPr>
        <w:t xml:space="preserve"> </w:t>
      </w:r>
      <w:r w:rsidR="006F4693" w:rsidRPr="00383460">
        <w:t>the</w:t>
      </w:r>
      <w:r w:rsidR="006F4693" w:rsidRPr="00383460">
        <w:rPr>
          <w:spacing w:val="-10"/>
        </w:rPr>
        <w:t xml:space="preserve"> </w:t>
      </w:r>
      <w:r w:rsidR="006F4693" w:rsidRPr="00383460">
        <w:t>journey</w:t>
      </w:r>
      <w:r w:rsidR="006F4693" w:rsidRPr="00383460">
        <w:rPr>
          <w:spacing w:val="-10"/>
        </w:rPr>
        <w:t xml:space="preserve"> </w:t>
      </w:r>
      <w:r>
        <w:t>between</w:t>
      </w:r>
      <w:r w:rsidR="006F4693" w:rsidRPr="00383460">
        <w:rPr>
          <w:spacing w:val="-10"/>
        </w:rPr>
        <w:t xml:space="preserve"> </w:t>
      </w:r>
      <w:r w:rsidR="006F4693" w:rsidRPr="00383460">
        <w:t xml:space="preserve">Victoria </w:t>
      </w:r>
      <w:r>
        <w:t>and</w:t>
      </w:r>
      <w:r w:rsidR="006F4693" w:rsidRPr="00383460">
        <w:t xml:space="preserve"> the breeding grounds in two days</w:t>
      </w:r>
      <w:r>
        <w:t>,</w:t>
      </w:r>
      <w:r w:rsidR="006F4693" w:rsidRPr="00383460">
        <w:t xml:space="preserve"> using north-westerly gales between September and November (McCarthy, 2012; Holdsworth, 2015). In recent years, the period of arrival has extended</w:t>
      </w:r>
      <w:r w:rsidR="006F4693" w:rsidRPr="00383460">
        <w:rPr>
          <w:spacing w:val="-6"/>
        </w:rPr>
        <w:t xml:space="preserve"> </w:t>
      </w:r>
      <w:r w:rsidR="006F4693" w:rsidRPr="00383460">
        <w:t>from</w:t>
      </w:r>
      <w:r w:rsidR="006F4693" w:rsidRPr="00383460">
        <w:rPr>
          <w:spacing w:val="-6"/>
        </w:rPr>
        <w:t xml:space="preserve"> </w:t>
      </w:r>
      <w:r w:rsidR="006F4693" w:rsidRPr="00383460">
        <w:t>early</w:t>
      </w:r>
      <w:r w:rsidR="006F4693" w:rsidRPr="00383460">
        <w:rPr>
          <w:spacing w:val="-6"/>
        </w:rPr>
        <w:t xml:space="preserve"> </w:t>
      </w:r>
      <w:r w:rsidR="006F4693" w:rsidRPr="00383460">
        <w:t>September</w:t>
      </w:r>
      <w:r w:rsidR="006F4693" w:rsidRPr="00383460">
        <w:rPr>
          <w:spacing w:val="-6"/>
        </w:rPr>
        <w:t xml:space="preserve"> </w:t>
      </w:r>
      <w:r w:rsidR="006F4693" w:rsidRPr="00383460">
        <w:t>through</w:t>
      </w:r>
      <w:r w:rsidR="006F4693" w:rsidRPr="00383460">
        <w:rPr>
          <w:spacing w:val="-6"/>
        </w:rPr>
        <w:t xml:space="preserve"> </w:t>
      </w:r>
      <w:r w:rsidR="006F4693" w:rsidRPr="00383460">
        <w:t>to</w:t>
      </w:r>
      <w:r w:rsidR="006F4693" w:rsidRPr="00383460">
        <w:rPr>
          <w:spacing w:val="-6"/>
        </w:rPr>
        <w:t xml:space="preserve"> </w:t>
      </w:r>
      <w:r w:rsidR="006F4693" w:rsidRPr="00383460">
        <w:t>January</w:t>
      </w:r>
      <w:r w:rsidR="006F4693" w:rsidRPr="00383460">
        <w:rPr>
          <w:spacing w:val="-6"/>
        </w:rPr>
        <w:t xml:space="preserve"> </w:t>
      </w:r>
      <w:r w:rsidR="006F4693" w:rsidRPr="00383460">
        <w:t>(Troy,</w:t>
      </w:r>
      <w:r w:rsidR="006F4693" w:rsidRPr="00383460">
        <w:rPr>
          <w:spacing w:val="-7"/>
        </w:rPr>
        <w:t xml:space="preserve"> </w:t>
      </w:r>
      <w:r w:rsidR="006F4693" w:rsidRPr="00383460">
        <w:t>2017).</w:t>
      </w:r>
      <w:r w:rsidR="006F4693" w:rsidRPr="00383460">
        <w:rPr>
          <w:spacing w:val="-3"/>
        </w:rPr>
        <w:t xml:space="preserve"> </w:t>
      </w:r>
      <w:r w:rsidR="006F4693" w:rsidRPr="00383460">
        <w:t>In</w:t>
      </w:r>
      <w:r w:rsidR="006F4693" w:rsidRPr="00383460">
        <w:rPr>
          <w:spacing w:val="-6"/>
        </w:rPr>
        <w:t xml:space="preserve"> </w:t>
      </w:r>
      <w:r w:rsidR="006F4693" w:rsidRPr="00383460">
        <w:t>most</w:t>
      </w:r>
      <w:r w:rsidR="006F4693" w:rsidRPr="00383460">
        <w:rPr>
          <w:spacing w:val="-6"/>
        </w:rPr>
        <w:t xml:space="preserve"> </w:t>
      </w:r>
      <w:r w:rsidR="006F4693" w:rsidRPr="00383460">
        <w:t>years,</w:t>
      </w:r>
      <w:r w:rsidR="006F4693" w:rsidRPr="00383460">
        <w:rPr>
          <w:spacing w:val="-6"/>
        </w:rPr>
        <w:t xml:space="preserve"> </w:t>
      </w:r>
      <w:r w:rsidR="006F4693" w:rsidRPr="00383460">
        <w:t>only</w:t>
      </w:r>
      <w:r w:rsidR="006F4693" w:rsidRPr="00383460">
        <w:rPr>
          <w:spacing w:val="-6"/>
        </w:rPr>
        <w:t xml:space="preserve"> </w:t>
      </w:r>
      <w:r w:rsidR="006F4693" w:rsidRPr="00383460">
        <w:t>40-50% of the birds that left on the</w:t>
      </w:r>
      <w:r>
        <w:t>ir</w:t>
      </w:r>
      <w:r w:rsidR="006F4693" w:rsidRPr="00383460">
        <w:t xml:space="preserve"> northern migration </w:t>
      </w:r>
      <w:r w:rsidR="00845779" w:rsidRPr="00383460">
        <w:t xml:space="preserve">have </w:t>
      </w:r>
      <w:r w:rsidR="006F4693" w:rsidRPr="00383460">
        <w:t>return</w:t>
      </w:r>
      <w:r w:rsidR="00845779" w:rsidRPr="00383460">
        <w:t>ed</w:t>
      </w:r>
      <w:r w:rsidR="006F4693" w:rsidRPr="00383460">
        <w:t xml:space="preserve"> to Melaleuca to breed in the following season (Parks and Wildlife Service,</w:t>
      </w:r>
      <w:r w:rsidR="006F4693" w:rsidRPr="00383460">
        <w:rPr>
          <w:spacing w:val="-1"/>
        </w:rPr>
        <w:t xml:space="preserve"> </w:t>
      </w:r>
      <w:r w:rsidR="006F4693" w:rsidRPr="00383460">
        <w:t>2016).</w:t>
      </w:r>
    </w:p>
    <w:p w14:paraId="630647DC" w14:textId="1C74918E" w:rsidR="00640767" w:rsidRPr="00383460" w:rsidRDefault="006F4693" w:rsidP="00E5432D">
      <w:pPr>
        <w:pStyle w:val="BodyText"/>
        <w:spacing w:after="200" w:line="250" w:lineRule="atLeast"/>
        <w:jc w:val="both"/>
      </w:pPr>
      <w:r w:rsidRPr="00383460">
        <w:t xml:space="preserve">During winter, individuals are widely dispersed along the coastline (encompassing </w:t>
      </w:r>
      <w:r w:rsidR="00D473F1">
        <w:t>about</w:t>
      </w:r>
      <w:r w:rsidRPr="00383460">
        <w:t xml:space="preserve"> 2,000 km and 90,000 ha)</w:t>
      </w:r>
      <w:r w:rsidR="00D473F1">
        <w:t>,</w:t>
      </w:r>
      <w:r w:rsidRPr="00383460">
        <w:t xml:space="preserve"> </w:t>
      </w:r>
      <w:r w:rsidR="00D473F1">
        <w:t>in</w:t>
      </w:r>
      <w:r w:rsidRPr="00383460">
        <w:t xml:space="preserve"> south-eastern South Australia and coastal Victoria, often inhabiting remote areas (</w:t>
      </w:r>
      <w:r w:rsidRPr="00DF0477">
        <w:t>Figure 1</w:t>
      </w:r>
      <w:r w:rsidRPr="00383460">
        <w:t xml:space="preserve">; Starks et al., 1992; OBPRT, 2006b; Jensz &amp; Reid, 2008; Weston et al., 2012). </w:t>
      </w:r>
      <w:r w:rsidR="00D473F1">
        <w:t>OBPs</w:t>
      </w:r>
      <w:r w:rsidRPr="00383460">
        <w:t xml:space="preserve"> are semi-nomadic during the non-breeding season, with the majority of observations occurring within 1 km of the coastline (less than 2% of observations have occurred further than 2 km from the coastline; BirdLife Australia, unpubl. data).</w:t>
      </w:r>
      <w:r w:rsidRPr="00383460">
        <w:rPr>
          <w:spacing w:val="-8"/>
        </w:rPr>
        <w:t xml:space="preserve"> </w:t>
      </w:r>
      <w:r w:rsidRPr="00383460">
        <w:t>Banding</w:t>
      </w:r>
      <w:r w:rsidRPr="00383460">
        <w:rPr>
          <w:spacing w:val="-10"/>
        </w:rPr>
        <w:t xml:space="preserve"> </w:t>
      </w:r>
      <w:r w:rsidRPr="00383460">
        <w:t>studies</w:t>
      </w:r>
      <w:r w:rsidRPr="00383460">
        <w:rPr>
          <w:spacing w:val="-9"/>
        </w:rPr>
        <w:t xml:space="preserve"> </w:t>
      </w:r>
      <w:r w:rsidRPr="00383460">
        <w:t>have</w:t>
      </w:r>
      <w:r w:rsidRPr="00383460">
        <w:rPr>
          <w:spacing w:val="-8"/>
        </w:rPr>
        <w:t xml:space="preserve"> </w:t>
      </w:r>
      <w:r w:rsidRPr="00383460">
        <w:t>revealed</w:t>
      </w:r>
      <w:r w:rsidRPr="00383460">
        <w:rPr>
          <w:spacing w:val="-10"/>
        </w:rPr>
        <w:t xml:space="preserve"> </w:t>
      </w:r>
      <w:r w:rsidRPr="00383460">
        <w:t>that</w:t>
      </w:r>
      <w:r w:rsidRPr="00383460">
        <w:rPr>
          <w:spacing w:val="-7"/>
        </w:rPr>
        <w:t xml:space="preserve"> </w:t>
      </w:r>
      <w:r w:rsidRPr="00383460">
        <w:t>individuals</w:t>
      </w:r>
      <w:r w:rsidRPr="00383460">
        <w:rPr>
          <w:spacing w:val="-9"/>
        </w:rPr>
        <w:t xml:space="preserve"> </w:t>
      </w:r>
      <w:r w:rsidRPr="00383460">
        <w:t>typically</w:t>
      </w:r>
      <w:r w:rsidRPr="00383460">
        <w:rPr>
          <w:spacing w:val="-8"/>
        </w:rPr>
        <w:t xml:space="preserve"> </w:t>
      </w:r>
      <w:r w:rsidRPr="00383460">
        <w:t>occupy</w:t>
      </w:r>
      <w:r w:rsidRPr="00383460">
        <w:rPr>
          <w:spacing w:val="-9"/>
        </w:rPr>
        <w:t xml:space="preserve"> </w:t>
      </w:r>
      <w:r w:rsidRPr="00383460">
        <w:t>the</w:t>
      </w:r>
      <w:r w:rsidRPr="00383460">
        <w:rPr>
          <w:spacing w:val="-10"/>
        </w:rPr>
        <w:t xml:space="preserve"> </w:t>
      </w:r>
      <w:r w:rsidRPr="00383460">
        <w:t>same</w:t>
      </w:r>
      <w:r w:rsidRPr="00383460">
        <w:rPr>
          <w:spacing w:val="-9"/>
        </w:rPr>
        <w:t xml:space="preserve"> </w:t>
      </w:r>
      <w:r w:rsidRPr="00383460">
        <w:t>mainland</w:t>
      </w:r>
      <w:r w:rsidRPr="00383460">
        <w:rPr>
          <w:spacing w:val="-10"/>
        </w:rPr>
        <w:t xml:space="preserve"> </w:t>
      </w:r>
      <w:r w:rsidRPr="00383460">
        <w:t>sites annually (Holdsworth,</w:t>
      </w:r>
      <w:r w:rsidRPr="00383460">
        <w:rPr>
          <w:spacing w:val="-1"/>
        </w:rPr>
        <w:t xml:space="preserve"> </w:t>
      </w:r>
      <w:r w:rsidRPr="00383460">
        <w:t>2015).</w:t>
      </w:r>
    </w:p>
    <w:p w14:paraId="2683701B" w14:textId="7499F851" w:rsidR="00640767" w:rsidRPr="00E5432D" w:rsidRDefault="006F4693" w:rsidP="00E5432D">
      <w:pPr>
        <w:pStyle w:val="BodyText"/>
        <w:spacing w:after="200" w:line="250" w:lineRule="atLeast"/>
        <w:jc w:val="both"/>
      </w:pPr>
      <w:r w:rsidRPr="00383460">
        <w:t xml:space="preserve">In Victoria, 70% of the population has historically been distributed between three main sites in western Port Phillip Bay and </w:t>
      </w:r>
      <w:r w:rsidR="00D473F1">
        <w:t xml:space="preserve">on </w:t>
      </w:r>
      <w:r w:rsidRPr="00383460">
        <w:t>the Bellarine Peninsula: Swan Bay (including Swan Island)</w:t>
      </w:r>
      <w:r w:rsidR="00D473F1">
        <w:t>;</w:t>
      </w:r>
      <w:r w:rsidRPr="00383460">
        <w:t xml:space="preserve"> Lake Connewarre</w:t>
      </w:r>
      <w:r w:rsidR="00D473F1">
        <w:t>;</w:t>
      </w:r>
      <w:r w:rsidRPr="00383460">
        <w:t xml:space="preserve"> and the Western Treatment Plant (WTP) in Werribee</w:t>
      </w:r>
      <w:r w:rsidR="00D473F1">
        <w:t>,</w:t>
      </w:r>
      <w:r w:rsidRPr="00383460">
        <w:t xml:space="preserve"> encompassing Point Wilson and the Murtcaim Wildlife Area (Brown &amp; Wilson, 1980; McMahon et al., 1994; DELWP, 2016). These areas are still currently used by the wild population</w:t>
      </w:r>
      <w:r w:rsidR="00D473F1">
        <w:t>,</w:t>
      </w:r>
      <w:r w:rsidRPr="00383460">
        <w:t xml:space="preserve"> with the WTP currently</w:t>
      </w:r>
      <w:r w:rsidRPr="00383460">
        <w:rPr>
          <w:spacing w:val="-17"/>
        </w:rPr>
        <w:t xml:space="preserve"> </w:t>
      </w:r>
      <w:r w:rsidRPr="00383460">
        <w:t>being</w:t>
      </w:r>
      <w:r w:rsidRPr="00383460">
        <w:rPr>
          <w:spacing w:val="-18"/>
        </w:rPr>
        <w:t xml:space="preserve"> </w:t>
      </w:r>
      <w:r w:rsidRPr="00383460">
        <w:t>the</w:t>
      </w:r>
      <w:r w:rsidRPr="00383460">
        <w:rPr>
          <w:spacing w:val="-18"/>
        </w:rPr>
        <w:t xml:space="preserve"> </w:t>
      </w:r>
      <w:r w:rsidRPr="00383460">
        <w:t>only</w:t>
      </w:r>
      <w:r w:rsidRPr="00383460">
        <w:rPr>
          <w:spacing w:val="-17"/>
        </w:rPr>
        <w:t xml:space="preserve"> </w:t>
      </w:r>
      <w:r w:rsidRPr="00383460">
        <w:t>reliably</w:t>
      </w:r>
      <w:r w:rsidRPr="00383460">
        <w:rPr>
          <w:spacing w:val="-17"/>
        </w:rPr>
        <w:t xml:space="preserve"> </w:t>
      </w:r>
      <w:r w:rsidRPr="00383460">
        <w:t>used</w:t>
      </w:r>
      <w:r w:rsidRPr="00383460">
        <w:rPr>
          <w:spacing w:val="-18"/>
        </w:rPr>
        <w:t xml:space="preserve"> </w:t>
      </w:r>
      <w:r w:rsidRPr="00383460">
        <w:t>winter</w:t>
      </w:r>
      <w:r w:rsidRPr="00383460">
        <w:rPr>
          <w:spacing w:val="-17"/>
        </w:rPr>
        <w:t xml:space="preserve"> </w:t>
      </w:r>
      <w:r w:rsidRPr="00383460">
        <w:t>site.</w:t>
      </w:r>
      <w:r w:rsidRPr="00383460">
        <w:rPr>
          <w:spacing w:val="-17"/>
        </w:rPr>
        <w:t xml:space="preserve"> </w:t>
      </w:r>
      <w:r w:rsidRPr="00383460">
        <w:t>Elsewhere</w:t>
      </w:r>
      <w:r w:rsidRPr="00383460">
        <w:rPr>
          <w:spacing w:val="-17"/>
        </w:rPr>
        <w:t xml:space="preserve"> </w:t>
      </w:r>
      <w:r w:rsidRPr="00383460">
        <w:t>in</w:t>
      </w:r>
      <w:r w:rsidRPr="00383460">
        <w:rPr>
          <w:spacing w:val="-18"/>
        </w:rPr>
        <w:t xml:space="preserve"> </w:t>
      </w:r>
      <w:r w:rsidRPr="00383460">
        <w:t>Victoria</w:t>
      </w:r>
      <w:r w:rsidR="00D473F1">
        <w:t>,</w:t>
      </w:r>
      <w:r w:rsidRPr="00383460">
        <w:rPr>
          <w:spacing w:val="-19"/>
        </w:rPr>
        <w:t xml:space="preserve"> </w:t>
      </w:r>
      <w:r w:rsidRPr="00383460">
        <w:t>small</w:t>
      </w:r>
      <w:r w:rsidRPr="00383460">
        <w:rPr>
          <w:spacing w:val="-19"/>
        </w:rPr>
        <w:t xml:space="preserve"> </w:t>
      </w:r>
      <w:r w:rsidRPr="00383460">
        <w:t xml:space="preserve">numbers have previously been reported </w:t>
      </w:r>
      <w:r w:rsidR="00DF0477" w:rsidRPr="00383460">
        <w:t xml:space="preserve">regularly </w:t>
      </w:r>
      <w:r w:rsidRPr="00383460">
        <w:t>from Discovery Bay, Corner Inlet, Western Port Bay and the Bass Coast, typically early in the non-breeding season</w:t>
      </w:r>
      <w:r w:rsidR="00DF0477">
        <w:t>; this</w:t>
      </w:r>
      <w:r w:rsidRPr="00383460">
        <w:t xml:space="preserve"> </w:t>
      </w:r>
      <w:r w:rsidR="00DF0477">
        <w:t>possibly</w:t>
      </w:r>
      <w:r w:rsidRPr="00383460">
        <w:t xml:space="preserve"> indicate</w:t>
      </w:r>
      <w:r w:rsidR="00DF0477">
        <w:t>s</w:t>
      </w:r>
      <w:r w:rsidRPr="00383460">
        <w:t xml:space="preserve"> arrival points </w:t>
      </w:r>
      <w:r w:rsidR="00DF0477">
        <w:t>of</w:t>
      </w:r>
      <w:r w:rsidRPr="00383460">
        <w:t xml:space="preserve"> migratin</w:t>
      </w:r>
      <w:r w:rsidR="00DF0477">
        <w:t>g birds</w:t>
      </w:r>
      <w:r w:rsidRPr="00383460">
        <w:t xml:space="preserve"> (McMahon et al., 1994). Less than 2% of the observed wild OBP population on the mainland has been recorded east of Port Phillip Bay (BirdLife Australia, unpubl.</w:t>
      </w:r>
      <w:r w:rsidRPr="00383460">
        <w:rPr>
          <w:spacing w:val="-1"/>
        </w:rPr>
        <w:t xml:space="preserve"> </w:t>
      </w:r>
      <w:r w:rsidRPr="00383460">
        <w:t>data).</w:t>
      </w:r>
    </w:p>
    <w:p w14:paraId="61D794AB" w14:textId="0CE7A221" w:rsidR="00E5432D" w:rsidRDefault="006F4693" w:rsidP="00E5432D">
      <w:pPr>
        <w:pStyle w:val="BodyText"/>
        <w:spacing w:after="200" w:line="250" w:lineRule="atLeast"/>
        <w:jc w:val="both"/>
      </w:pPr>
      <w:r w:rsidRPr="00383460">
        <w:t>In South Australia, large flocks of OBPs were observed on the Yorke Peninsula and near Adelaide</w:t>
      </w:r>
      <w:r w:rsidRPr="00383460">
        <w:rPr>
          <w:spacing w:val="-5"/>
        </w:rPr>
        <w:t xml:space="preserve"> </w:t>
      </w:r>
      <w:r w:rsidRPr="00383460">
        <w:t>in</w:t>
      </w:r>
      <w:r w:rsidRPr="00383460">
        <w:rPr>
          <w:spacing w:val="-4"/>
        </w:rPr>
        <w:t xml:space="preserve"> </w:t>
      </w:r>
      <w:r w:rsidRPr="00383460">
        <w:t>the</w:t>
      </w:r>
      <w:r w:rsidRPr="00383460">
        <w:rPr>
          <w:spacing w:val="-4"/>
        </w:rPr>
        <w:t xml:space="preserve"> </w:t>
      </w:r>
      <w:r w:rsidRPr="00383460">
        <w:t>1800s</w:t>
      </w:r>
      <w:r w:rsidRPr="00383460">
        <w:rPr>
          <w:spacing w:val="-5"/>
        </w:rPr>
        <w:t xml:space="preserve"> </w:t>
      </w:r>
      <w:r w:rsidRPr="00383460">
        <w:t>(Brown</w:t>
      </w:r>
      <w:r w:rsidRPr="00383460">
        <w:rPr>
          <w:spacing w:val="-4"/>
        </w:rPr>
        <w:t xml:space="preserve"> </w:t>
      </w:r>
      <w:r w:rsidRPr="00383460">
        <w:t>&amp;</w:t>
      </w:r>
      <w:r w:rsidRPr="00383460">
        <w:rPr>
          <w:spacing w:val="-5"/>
        </w:rPr>
        <w:t xml:space="preserve"> </w:t>
      </w:r>
      <w:r w:rsidRPr="00383460">
        <w:t>Wilson,</w:t>
      </w:r>
      <w:r w:rsidRPr="00383460">
        <w:rPr>
          <w:spacing w:val="-4"/>
        </w:rPr>
        <w:t xml:space="preserve"> </w:t>
      </w:r>
      <w:r w:rsidRPr="00383460">
        <w:t>1980).</w:t>
      </w:r>
      <w:r w:rsidRPr="00383460">
        <w:rPr>
          <w:spacing w:val="-4"/>
        </w:rPr>
        <w:t xml:space="preserve"> </w:t>
      </w:r>
      <w:r w:rsidR="00DF0477">
        <w:t>Since</w:t>
      </w:r>
      <w:r w:rsidRPr="00383460">
        <w:rPr>
          <w:spacing w:val="-4"/>
        </w:rPr>
        <w:t xml:space="preserve"> </w:t>
      </w:r>
      <w:r w:rsidRPr="00383460">
        <w:t>the</w:t>
      </w:r>
      <w:r w:rsidRPr="00383460">
        <w:rPr>
          <w:spacing w:val="-5"/>
        </w:rPr>
        <w:t xml:space="preserve"> </w:t>
      </w:r>
      <w:r w:rsidRPr="00383460">
        <w:t>1900s,</w:t>
      </w:r>
      <w:r w:rsidRPr="00383460">
        <w:rPr>
          <w:spacing w:val="-4"/>
        </w:rPr>
        <w:t xml:space="preserve"> </w:t>
      </w:r>
      <w:r w:rsidRPr="00383460">
        <w:t>OBPs</w:t>
      </w:r>
      <w:r w:rsidRPr="00383460">
        <w:rPr>
          <w:spacing w:val="-5"/>
        </w:rPr>
        <w:t xml:space="preserve"> </w:t>
      </w:r>
      <w:r w:rsidR="00DF0477">
        <w:t>have been</w:t>
      </w:r>
      <w:r w:rsidRPr="00383460">
        <w:rPr>
          <w:spacing w:val="-6"/>
        </w:rPr>
        <w:t xml:space="preserve"> </w:t>
      </w:r>
      <w:r w:rsidRPr="00383460">
        <w:t>largely</w:t>
      </w:r>
      <w:r w:rsidRPr="00383460">
        <w:rPr>
          <w:spacing w:val="-4"/>
        </w:rPr>
        <w:t xml:space="preserve"> </w:t>
      </w:r>
      <w:r w:rsidRPr="00383460">
        <w:t>distributed</w:t>
      </w:r>
      <w:r w:rsidR="00E5432D">
        <w:t xml:space="preserve"> </w:t>
      </w:r>
      <w:r w:rsidRPr="00383460">
        <w:t>between</w:t>
      </w:r>
      <w:r w:rsidRPr="00383460">
        <w:rPr>
          <w:spacing w:val="-11"/>
        </w:rPr>
        <w:t xml:space="preserve"> </w:t>
      </w:r>
      <w:r w:rsidR="00DF0477">
        <w:rPr>
          <w:spacing w:val="-11"/>
        </w:rPr>
        <w:t xml:space="preserve">the </w:t>
      </w:r>
      <w:r w:rsidRPr="00383460">
        <w:t>Coorong</w:t>
      </w:r>
      <w:r w:rsidRPr="00383460">
        <w:rPr>
          <w:spacing w:val="-11"/>
        </w:rPr>
        <w:t xml:space="preserve"> </w:t>
      </w:r>
      <w:r w:rsidRPr="00383460">
        <w:t>Lower</w:t>
      </w:r>
      <w:r w:rsidRPr="00383460">
        <w:rPr>
          <w:spacing w:val="-7"/>
        </w:rPr>
        <w:t xml:space="preserve"> </w:t>
      </w:r>
      <w:r w:rsidRPr="00383460">
        <w:t>Lakes</w:t>
      </w:r>
      <w:r w:rsidRPr="00383460">
        <w:rPr>
          <w:spacing w:val="-10"/>
        </w:rPr>
        <w:t xml:space="preserve"> </w:t>
      </w:r>
      <w:r w:rsidRPr="00383460">
        <w:t>and</w:t>
      </w:r>
      <w:r w:rsidRPr="00383460">
        <w:rPr>
          <w:spacing w:val="-11"/>
        </w:rPr>
        <w:t xml:space="preserve"> </w:t>
      </w:r>
      <w:r w:rsidRPr="00383460">
        <w:t>the</w:t>
      </w:r>
      <w:r w:rsidRPr="00383460">
        <w:rPr>
          <w:spacing w:val="-9"/>
        </w:rPr>
        <w:t xml:space="preserve"> </w:t>
      </w:r>
      <w:r w:rsidRPr="00383460">
        <w:t>Victorian</w:t>
      </w:r>
      <w:r w:rsidRPr="00383460">
        <w:rPr>
          <w:spacing w:val="-10"/>
        </w:rPr>
        <w:t xml:space="preserve"> </w:t>
      </w:r>
      <w:r w:rsidRPr="00383460">
        <w:t>border</w:t>
      </w:r>
      <w:r w:rsidR="00DF0477">
        <w:t>,</w:t>
      </w:r>
      <w:r w:rsidRPr="00383460">
        <w:rPr>
          <w:spacing w:val="-10"/>
        </w:rPr>
        <w:t xml:space="preserve"> </w:t>
      </w:r>
      <w:r w:rsidRPr="00383460">
        <w:t>with</w:t>
      </w:r>
      <w:r w:rsidRPr="00383460">
        <w:rPr>
          <w:spacing w:val="-11"/>
        </w:rPr>
        <w:t xml:space="preserve"> </w:t>
      </w:r>
      <w:r w:rsidRPr="00383460">
        <w:t>fewer</w:t>
      </w:r>
      <w:r w:rsidRPr="00383460">
        <w:rPr>
          <w:spacing w:val="-10"/>
        </w:rPr>
        <w:t xml:space="preserve"> </w:t>
      </w:r>
      <w:r w:rsidRPr="00383460">
        <w:t>observations</w:t>
      </w:r>
      <w:r w:rsidRPr="00383460">
        <w:rPr>
          <w:spacing w:val="-11"/>
        </w:rPr>
        <w:t xml:space="preserve"> </w:t>
      </w:r>
      <w:r w:rsidRPr="00383460">
        <w:t>occurring</w:t>
      </w:r>
      <w:r w:rsidRPr="00383460">
        <w:rPr>
          <w:spacing w:val="-11"/>
        </w:rPr>
        <w:t xml:space="preserve"> </w:t>
      </w:r>
      <w:r w:rsidRPr="00383460">
        <w:t>over time (OBPRT, 2006b). Despite the recent absence of regular observations in South Australia, coastal habitat in this region was historically important to the population (Brown &amp; Wilson, 1980).</w:t>
      </w:r>
    </w:p>
    <w:p w14:paraId="1F40CF7A" w14:textId="77DCA16F" w:rsidR="00E5432D" w:rsidRDefault="00E5432D" w:rsidP="00E5432D">
      <w:pPr>
        <w:pStyle w:val="BodyText"/>
        <w:spacing w:after="200" w:line="250" w:lineRule="atLeast"/>
        <w:jc w:val="both"/>
      </w:pPr>
      <w:r w:rsidRPr="006B5A57">
        <w:rPr>
          <w:noProof/>
          <w:lang w:val="en-US" w:eastAsia="en-US" w:bidi="ar-SA"/>
        </w:rPr>
        <w:drawing>
          <wp:anchor distT="0" distB="0" distL="0" distR="0" simplePos="0" relativeHeight="1192" behindDoc="0" locked="0" layoutInCell="1" allowOverlap="1" wp14:anchorId="2AF0B83B" wp14:editId="37598B88">
            <wp:simplePos x="0" y="0"/>
            <wp:positionH relativeFrom="margin">
              <wp:posOffset>0</wp:posOffset>
            </wp:positionH>
            <wp:positionV relativeFrom="paragraph">
              <wp:posOffset>950468</wp:posOffset>
            </wp:positionV>
            <wp:extent cx="5619793" cy="4605909"/>
            <wp:effectExtent l="0" t="0" r="0" b="4445"/>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5619793" cy="4605909"/>
                    </a:xfrm>
                    <a:prstGeom prst="rect">
                      <a:avLst/>
                    </a:prstGeom>
                  </pic:spPr>
                </pic:pic>
              </a:graphicData>
            </a:graphic>
          </wp:anchor>
        </w:drawing>
      </w:r>
      <w:r w:rsidR="006F4693" w:rsidRPr="00383460">
        <w:t xml:space="preserve">The mainland distributional range of OBPs </w:t>
      </w:r>
      <w:r w:rsidR="00E43DD8" w:rsidRPr="00383460">
        <w:t xml:space="preserve">had </w:t>
      </w:r>
      <w:r w:rsidR="006F4693" w:rsidRPr="00383460">
        <w:t xml:space="preserve">contracted </w:t>
      </w:r>
      <w:r w:rsidR="00DF0477">
        <w:t>before</w:t>
      </w:r>
      <w:r w:rsidR="00E43DD8" w:rsidRPr="00383460">
        <w:t xml:space="preserve"> 2</w:t>
      </w:r>
      <w:r>
        <w:t>000</w:t>
      </w:r>
      <w:r w:rsidR="00E43DD8" w:rsidRPr="00383460">
        <w:t>,</w:t>
      </w:r>
      <w:r w:rsidR="006F4693" w:rsidRPr="00383460">
        <w:t xml:space="preserve"> with individuals no longer being </w:t>
      </w:r>
      <w:r w:rsidR="00DF0477">
        <w:t>recorded</w:t>
      </w:r>
      <w:r w:rsidR="006F4693" w:rsidRPr="00383460">
        <w:t xml:space="preserve"> west of the Murray River in South Australia, east of Jack Smith Lake in South Gippsland, Victoria, or in New South Wales during winter (OBPRT, 1999).</w:t>
      </w:r>
      <w:r w:rsidR="006F4693" w:rsidRPr="00383460">
        <w:rPr>
          <w:spacing w:val="-3"/>
        </w:rPr>
        <w:t xml:space="preserve"> </w:t>
      </w:r>
      <w:r w:rsidR="006F4693" w:rsidRPr="00383460">
        <w:t>Range</w:t>
      </w:r>
      <w:r w:rsidR="006F4693" w:rsidRPr="00383460">
        <w:rPr>
          <w:spacing w:val="-3"/>
        </w:rPr>
        <w:t xml:space="preserve"> </w:t>
      </w:r>
      <w:r w:rsidR="006F4693" w:rsidRPr="00383460">
        <w:t>sizes</w:t>
      </w:r>
      <w:r w:rsidR="006F4693" w:rsidRPr="00383460">
        <w:rPr>
          <w:spacing w:val="-4"/>
        </w:rPr>
        <w:t xml:space="preserve"> </w:t>
      </w:r>
      <w:r w:rsidR="00E43DD8" w:rsidRPr="00383460">
        <w:t>had</w:t>
      </w:r>
      <w:r w:rsidR="00E43DD8" w:rsidRPr="00383460">
        <w:rPr>
          <w:spacing w:val="-3"/>
        </w:rPr>
        <w:t xml:space="preserve"> </w:t>
      </w:r>
      <w:r w:rsidR="006F4693" w:rsidRPr="00383460">
        <w:t>also</w:t>
      </w:r>
      <w:r w:rsidR="006F4693" w:rsidRPr="00383460">
        <w:rPr>
          <w:spacing w:val="-4"/>
        </w:rPr>
        <w:t xml:space="preserve"> </w:t>
      </w:r>
      <w:r w:rsidR="006F4693" w:rsidRPr="00383460">
        <w:t>contracted</w:t>
      </w:r>
      <w:r w:rsidR="006F4693" w:rsidRPr="00383460">
        <w:rPr>
          <w:spacing w:val="-4"/>
        </w:rPr>
        <w:t xml:space="preserve"> </w:t>
      </w:r>
      <w:r w:rsidR="006F4693" w:rsidRPr="00383460">
        <w:t>at</w:t>
      </w:r>
      <w:r w:rsidR="006F4693" w:rsidRPr="00383460">
        <w:rPr>
          <w:spacing w:val="-4"/>
        </w:rPr>
        <w:t xml:space="preserve"> </w:t>
      </w:r>
      <w:r w:rsidR="006F4693" w:rsidRPr="00383460">
        <w:t>a</w:t>
      </w:r>
      <w:r w:rsidR="006F4693" w:rsidRPr="00383460">
        <w:rPr>
          <w:spacing w:val="-4"/>
        </w:rPr>
        <w:t xml:space="preserve"> </w:t>
      </w:r>
      <w:r w:rsidR="006F4693" w:rsidRPr="00383460">
        <w:t>localised</w:t>
      </w:r>
      <w:r w:rsidR="006F4693" w:rsidRPr="00383460">
        <w:rPr>
          <w:spacing w:val="-4"/>
        </w:rPr>
        <w:t xml:space="preserve"> </w:t>
      </w:r>
      <w:r w:rsidR="006F4693" w:rsidRPr="00383460">
        <w:t>scale</w:t>
      </w:r>
      <w:r w:rsidR="006F4693" w:rsidRPr="00383460">
        <w:rPr>
          <w:spacing w:val="-3"/>
        </w:rPr>
        <w:t xml:space="preserve"> </w:t>
      </w:r>
      <w:r w:rsidR="006F4693" w:rsidRPr="00383460">
        <w:t>over</w:t>
      </w:r>
      <w:r w:rsidR="006F4693" w:rsidRPr="00383460">
        <w:rPr>
          <w:spacing w:val="-3"/>
        </w:rPr>
        <w:t xml:space="preserve"> </w:t>
      </w:r>
      <w:r w:rsidR="006F4693" w:rsidRPr="00383460">
        <w:t>the</w:t>
      </w:r>
      <w:r w:rsidR="006F4693" w:rsidRPr="00383460">
        <w:rPr>
          <w:spacing w:val="-4"/>
        </w:rPr>
        <w:t xml:space="preserve"> </w:t>
      </w:r>
      <w:r w:rsidR="006F4693" w:rsidRPr="00383460">
        <w:t>last</w:t>
      </w:r>
      <w:r w:rsidR="006F4693" w:rsidRPr="00383460">
        <w:rPr>
          <w:spacing w:val="-4"/>
        </w:rPr>
        <w:t xml:space="preserve"> </w:t>
      </w:r>
      <w:r w:rsidR="006F4693" w:rsidRPr="00383460">
        <w:t>three</w:t>
      </w:r>
      <w:r w:rsidR="006F4693" w:rsidRPr="00383460">
        <w:rPr>
          <w:spacing w:val="-3"/>
        </w:rPr>
        <w:t xml:space="preserve"> </w:t>
      </w:r>
      <w:r w:rsidR="006F4693" w:rsidRPr="00383460">
        <w:t>decades</w:t>
      </w:r>
      <w:r w:rsidR="00DF0477">
        <w:t>,</w:t>
      </w:r>
      <w:r w:rsidR="006F4693" w:rsidRPr="00383460">
        <w:rPr>
          <w:spacing w:val="-4"/>
        </w:rPr>
        <w:t xml:space="preserve"> </w:t>
      </w:r>
      <w:r w:rsidR="006F4693" w:rsidRPr="00383460">
        <w:t xml:space="preserve">which is likely a reflection of </w:t>
      </w:r>
      <w:r w:rsidR="00DF0477">
        <w:t xml:space="preserve">a </w:t>
      </w:r>
      <w:r w:rsidR="006F4693" w:rsidRPr="00383460">
        <w:t>declining population (Hill,</w:t>
      </w:r>
      <w:r w:rsidR="006F4693" w:rsidRPr="00383460">
        <w:rPr>
          <w:spacing w:val="-7"/>
        </w:rPr>
        <w:t xml:space="preserve"> </w:t>
      </w:r>
      <w:r w:rsidR="006F4693" w:rsidRPr="00383460">
        <w:t>1993).</w:t>
      </w:r>
    </w:p>
    <w:p w14:paraId="306E5209" w14:textId="662A0D48" w:rsidR="00640767" w:rsidRPr="00383460" w:rsidRDefault="00E5432D" w:rsidP="00E5432D">
      <w:pPr>
        <w:pStyle w:val="BodyText"/>
        <w:spacing w:before="480" w:line="250" w:lineRule="atLeast"/>
        <w:ind w:left="1134" w:right="241" w:hanging="1134"/>
        <w:jc w:val="both"/>
      </w:pPr>
      <w:r>
        <w:rPr>
          <w:b/>
        </w:rPr>
        <w:t>F</w:t>
      </w:r>
      <w:r w:rsidR="006F4693" w:rsidRPr="00383460">
        <w:rPr>
          <w:b/>
        </w:rPr>
        <w:t>igure</w:t>
      </w:r>
      <w:r w:rsidR="006F4693" w:rsidRPr="00383460">
        <w:rPr>
          <w:b/>
          <w:spacing w:val="-17"/>
        </w:rPr>
        <w:t xml:space="preserve"> </w:t>
      </w:r>
      <w:r w:rsidR="006F4693" w:rsidRPr="00383460">
        <w:rPr>
          <w:b/>
        </w:rPr>
        <w:t>1:</w:t>
      </w:r>
      <w:r w:rsidR="006F4693" w:rsidRPr="00383460">
        <w:rPr>
          <w:b/>
          <w:spacing w:val="-15"/>
        </w:rPr>
        <w:t xml:space="preserve"> </w:t>
      </w:r>
      <w:r w:rsidR="006F4693" w:rsidRPr="00383460">
        <w:t>The</w:t>
      </w:r>
      <w:r w:rsidR="006F4693" w:rsidRPr="00383460">
        <w:rPr>
          <w:spacing w:val="-18"/>
        </w:rPr>
        <w:t xml:space="preserve"> </w:t>
      </w:r>
      <w:r w:rsidR="006F4693" w:rsidRPr="00383460">
        <w:t>migration</w:t>
      </w:r>
      <w:r w:rsidR="006F4693" w:rsidRPr="00383460">
        <w:rPr>
          <w:spacing w:val="-18"/>
        </w:rPr>
        <w:t xml:space="preserve"> </w:t>
      </w:r>
      <w:r w:rsidR="006F4693" w:rsidRPr="00383460">
        <w:t>route</w:t>
      </w:r>
      <w:r w:rsidR="006F4693" w:rsidRPr="00383460">
        <w:rPr>
          <w:spacing w:val="-18"/>
        </w:rPr>
        <w:t xml:space="preserve"> </w:t>
      </w:r>
      <w:r w:rsidR="006F4693" w:rsidRPr="00383460">
        <w:t>and</w:t>
      </w:r>
      <w:r w:rsidR="006F4693" w:rsidRPr="00383460">
        <w:rPr>
          <w:spacing w:val="-18"/>
        </w:rPr>
        <w:t xml:space="preserve"> </w:t>
      </w:r>
      <w:r w:rsidR="006F4693" w:rsidRPr="00383460">
        <w:t>spatial</w:t>
      </w:r>
      <w:r w:rsidR="006F4693" w:rsidRPr="00383460">
        <w:rPr>
          <w:spacing w:val="-19"/>
        </w:rPr>
        <w:t xml:space="preserve"> </w:t>
      </w:r>
      <w:r w:rsidR="006F4693" w:rsidRPr="00383460">
        <w:t>distribution</w:t>
      </w:r>
      <w:r w:rsidR="006F4693" w:rsidRPr="00383460">
        <w:rPr>
          <w:spacing w:val="-17"/>
        </w:rPr>
        <w:t xml:space="preserve"> </w:t>
      </w:r>
      <w:r w:rsidR="006F4693" w:rsidRPr="00383460">
        <w:t>of</w:t>
      </w:r>
      <w:r w:rsidR="006F4693" w:rsidRPr="00383460">
        <w:rPr>
          <w:spacing w:val="-17"/>
        </w:rPr>
        <w:t xml:space="preserve"> </w:t>
      </w:r>
      <w:r w:rsidR="006F4693" w:rsidRPr="00383460">
        <w:t>Orange-bellied</w:t>
      </w:r>
      <w:r w:rsidR="006F4693" w:rsidRPr="00383460">
        <w:rPr>
          <w:spacing w:val="-18"/>
        </w:rPr>
        <w:t xml:space="preserve"> </w:t>
      </w:r>
      <w:r w:rsidR="006F4693" w:rsidRPr="00383460">
        <w:t>Parrots</w:t>
      </w:r>
      <w:r w:rsidR="006F4693" w:rsidRPr="00383460">
        <w:rPr>
          <w:spacing w:val="-18"/>
        </w:rPr>
        <w:t xml:space="preserve"> </w:t>
      </w:r>
      <w:r w:rsidR="006F4693" w:rsidRPr="00383460">
        <w:t>(OBPRT, 2006b).</w:t>
      </w:r>
    </w:p>
    <w:p w14:paraId="134DEFB3" w14:textId="77777777" w:rsidR="00640767" w:rsidRPr="00383460" w:rsidRDefault="00640767" w:rsidP="00162BC0">
      <w:pPr>
        <w:spacing w:after="200" w:line="259" w:lineRule="auto"/>
        <w:sectPr w:rsidR="00640767" w:rsidRPr="00383460" w:rsidSect="00162BC0">
          <w:pgSz w:w="11910" w:h="16850"/>
          <w:pgMar w:top="1440" w:right="1440" w:bottom="1928" w:left="1440" w:header="0" w:footer="1247" w:gutter="0"/>
          <w:cols w:space="720"/>
        </w:sectPr>
      </w:pPr>
    </w:p>
    <w:p w14:paraId="249303E0" w14:textId="3085C455" w:rsidR="00B44A81" w:rsidRPr="00412691" w:rsidRDefault="00317E78" w:rsidP="00412691">
      <w:pPr>
        <w:pStyle w:val="Heading2"/>
      </w:pPr>
      <w:bookmarkStart w:id="15" w:name="_Toc49760583"/>
      <w:r w:rsidRPr="00412691">
        <w:t>6</w:t>
      </w:r>
      <w:r w:rsidR="00B44A81" w:rsidRPr="00412691">
        <w:t>.</w:t>
      </w:r>
      <w:r w:rsidR="00502416" w:rsidRPr="00412691">
        <w:t>4</w:t>
      </w:r>
      <w:r w:rsidR="00B44A81" w:rsidRPr="00412691">
        <w:t xml:space="preserve"> Breeding</w:t>
      </w:r>
      <w:bookmarkEnd w:id="15"/>
    </w:p>
    <w:p w14:paraId="451023D3" w14:textId="48037CD3" w:rsidR="00B44A81" w:rsidRDefault="00DF0477" w:rsidP="00B44A81">
      <w:pPr>
        <w:pStyle w:val="BodyText"/>
        <w:spacing w:after="200" w:line="250" w:lineRule="atLeast"/>
        <w:jc w:val="both"/>
      </w:pPr>
      <w:r w:rsidRPr="006B5A57">
        <w:rPr>
          <w:noProof/>
          <w:lang w:val="en-US" w:eastAsia="en-US" w:bidi="ar-SA"/>
        </w:rPr>
        <w:drawing>
          <wp:anchor distT="0" distB="0" distL="0" distR="0" simplePos="0" relativeHeight="251658240" behindDoc="0" locked="0" layoutInCell="1" allowOverlap="1" wp14:anchorId="3DE19C9F" wp14:editId="78993CE9">
            <wp:simplePos x="0" y="0"/>
            <wp:positionH relativeFrom="page">
              <wp:posOffset>1084580</wp:posOffset>
            </wp:positionH>
            <wp:positionV relativeFrom="paragraph">
              <wp:posOffset>1541780</wp:posOffset>
            </wp:positionV>
            <wp:extent cx="5425440" cy="4878705"/>
            <wp:effectExtent l="0" t="0" r="0" b="0"/>
            <wp:wrapTopAndBottom/>
            <wp:docPr id="142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5425440" cy="4878705"/>
                    </a:xfrm>
                    <a:prstGeom prst="rect">
                      <a:avLst/>
                    </a:prstGeom>
                  </pic:spPr>
                </pic:pic>
              </a:graphicData>
            </a:graphic>
            <wp14:sizeRelH relativeFrom="margin">
              <wp14:pctWidth>0</wp14:pctWidth>
            </wp14:sizeRelH>
            <wp14:sizeRelV relativeFrom="margin">
              <wp14:pctHeight>0</wp14:pctHeight>
            </wp14:sizeRelV>
          </wp:anchor>
        </w:drawing>
      </w:r>
      <w:r w:rsidR="006F4693" w:rsidRPr="00383460">
        <w:t xml:space="preserve">Breeding only occurs in Tasmania. Individuals </w:t>
      </w:r>
      <w:r>
        <w:t xml:space="preserve">mostly </w:t>
      </w:r>
      <w:r w:rsidR="006F4693" w:rsidRPr="00383460">
        <w:t xml:space="preserve">arrive </w:t>
      </w:r>
      <w:r>
        <w:t>on breeding grounds</w:t>
      </w:r>
      <w:r w:rsidR="006F4693" w:rsidRPr="00383460">
        <w:t xml:space="preserve"> </w:t>
      </w:r>
      <w:r>
        <w:t>in</w:t>
      </w:r>
      <w:r w:rsidR="006F4693" w:rsidRPr="00383460">
        <w:t xml:space="preserve"> late September and</w:t>
      </w:r>
      <w:r w:rsidR="006F4693" w:rsidRPr="00383460">
        <w:rPr>
          <w:spacing w:val="-17"/>
        </w:rPr>
        <w:t xml:space="preserve"> </w:t>
      </w:r>
      <w:r w:rsidR="006F4693" w:rsidRPr="00383460">
        <w:t>October,</w:t>
      </w:r>
      <w:r w:rsidR="006F4693" w:rsidRPr="00383460">
        <w:rPr>
          <w:spacing w:val="-15"/>
        </w:rPr>
        <w:t xml:space="preserve"> </w:t>
      </w:r>
      <w:r w:rsidR="006F4693" w:rsidRPr="00383460">
        <w:t>with</w:t>
      </w:r>
      <w:r w:rsidR="006F4693" w:rsidRPr="00383460">
        <w:rPr>
          <w:spacing w:val="-17"/>
        </w:rPr>
        <w:t xml:space="preserve"> </w:t>
      </w:r>
      <w:r>
        <w:t>most</w:t>
      </w:r>
      <w:r w:rsidR="006F4693" w:rsidRPr="00383460">
        <w:rPr>
          <w:spacing w:val="-16"/>
        </w:rPr>
        <w:t xml:space="preserve"> </w:t>
      </w:r>
      <w:r w:rsidR="006F4693" w:rsidRPr="00383460">
        <w:t>of</w:t>
      </w:r>
      <w:r w:rsidR="006F4693" w:rsidRPr="00383460">
        <w:rPr>
          <w:spacing w:val="-16"/>
        </w:rPr>
        <w:t xml:space="preserve"> </w:t>
      </w:r>
      <w:r w:rsidR="006F4693" w:rsidRPr="00383460">
        <w:t>the</w:t>
      </w:r>
      <w:r w:rsidR="006F4693" w:rsidRPr="00383460">
        <w:rPr>
          <w:spacing w:val="-17"/>
        </w:rPr>
        <w:t xml:space="preserve"> </w:t>
      </w:r>
      <w:r w:rsidR="006F4693" w:rsidRPr="00383460">
        <w:t>population</w:t>
      </w:r>
      <w:r w:rsidR="006F4693" w:rsidRPr="00383460">
        <w:rPr>
          <w:spacing w:val="-14"/>
        </w:rPr>
        <w:t xml:space="preserve"> </w:t>
      </w:r>
      <w:r w:rsidR="006F4693" w:rsidRPr="00383460">
        <w:t>present</w:t>
      </w:r>
      <w:r w:rsidR="006F4693" w:rsidRPr="00383460">
        <w:rPr>
          <w:spacing w:val="-17"/>
        </w:rPr>
        <w:t xml:space="preserve"> </w:t>
      </w:r>
      <w:r w:rsidR="006F4693" w:rsidRPr="00383460">
        <w:t>by</w:t>
      </w:r>
      <w:r w:rsidR="006F4693" w:rsidRPr="00383460">
        <w:rPr>
          <w:spacing w:val="-16"/>
        </w:rPr>
        <w:t xml:space="preserve"> </w:t>
      </w:r>
      <w:r w:rsidR="006F4693" w:rsidRPr="00383460">
        <w:t>November</w:t>
      </w:r>
      <w:r w:rsidR="006F4693" w:rsidRPr="00383460">
        <w:rPr>
          <w:spacing w:val="-16"/>
        </w:rPr>
        <w:t xml:space="preserve"> </w:t>
      </w:r>
      <w:r w:rsidR="006F4693" w:rsidRPr="00383460">
        <w:t>(Brown</w:t>
      </w:r>
      <w:r w:rsidR="006F4693" w:rsidRPr="00383460">
        <w:rPr>
          <w:spacing w:val="-16"/>
        </w:rPr>
        <w:t xml:space="preserve"> </w:t>
      </w:r>
      <w:r w:rsidR="006F4693" w:rsidRPr="00383460">
        <w:t>&amp;</w:t>
      </w:r>
      <w:r w:rsidR="006F4693" w:rsidRPr="00383460">
        <w:rPr>
          <w:spacing w:val="-17"/>
        </w:rPr>
        <w:t xml:space="preserve"> </w:t>
      </w:r>
      <w:r w:rsidR="006F4693" w:rsidRPr="00383460">
        <w:t>Wilson,</w:t>
      </w:r>
      <w:r w:rsidR="006F4693" w:rsidRPr="00383460">
        <w:rPr>
          <w:spacing w:val="-16"/>
        </w:rPr>
        <w:t xml:space="preserve"> </w:t>
      </w:r>
      <w:r w:rsidR="006F4693" w:rsidRPr="00383460">
        <w:t xml:space="preserve">1982). Breeding takes place between October and January (Holdsworth, 2006). </w:t>
      </w:r>
      <w:r w:rsidRPr="00383460">
        <w:t xml:space="preserve">Historic </w:t>
      </w:r>
      <w:r w:rsidR="006F4693" w:rsidRPr="00383460">
        <w:t>breeding</w:t>
      </w:r>
      <w:r w:rsidR="006F4693" w:rsidRPr="00383460">
        <w:rPr>
          <w:spacing w:val="-15"/>
        </w:rPr>
        <w:t xml:space="preserve"> </w:t>
      </w:r>
      <w:r w:rsidR="006F4693" w:rsidRPr="00383460">
        <w:t>sites</w:t>
      </w:r>
      <w:r w:rsidR="006F4693" w:rsidRPr="00383460">
        <w:rPr>
          <w:spacing w:val="-13"/>
        </w:rPr>
        <w:t xml:space="preserve"> </w:t>
      </w:r>
      <w:r w:rsidR="006F4693" w:rsidRPr="00383460">
        <w:t>include</w:t>
      </w:r>
      <w:r w:rsidR="006F4693" w:rsidRPr="00383460">
        <w:rPr>
          <w:spacing w:val="-15"/>
        </w:rPr>
        <w:t xml:space="preserve"> </w:t>
      </w:r>
      <w:r w:rsidR="006F4693" w:rsidRPr="00383460">
        <w:t>Melaleuca,</w:t>
      </w:r>
      <w:r w:rsidR="006F4693" w:rsidRPr="00383460">
        <w:rPr>
          <w:spacing w:val="-14"/>
        </w:rPr>
        <w:t xml:space="preserve"> </w:t>
      </w:r>
      <w:r w:rsidR="006F4693" w:rsidRPr="00383460">
        <w:t>Birchs</w:t>
      </w:r>
      <w:r w:rsidR="006F4693" w:rsidRPr="00383460">
        <w:rPr>
          <w:spacing w:val="-15"/>
        </w:rPr>
        <w:t xml:space="preserve"> </w:t>
      </w:r>
      <w:r w:rsidR="006F4693" w:rsidRPr="00383460">
        <w:t>Inlet,</w:t>
      </w:r>
      <w:r w:rsidR="006F4693" w:rsidRPr="00383460">
        <w:rPr>
          <w:spacing w:val="-15"/>
        </w:rPr>
        <w:t xml:space="preserve"> </w:t>
      </w:r>
      <w:r w:rsidR="006F4693" w:rsidRPr="00383460">
        <w:t>Kelly</w:t>
      </w:r>
      <w:r w:rsidR="006F4693" w:rsidRPr="00383460">
        <w:rPr>
          <w:spacing w:val="-12"/>
        </w:rPr>
        <w:t xml:space="preserve"> </w:t>
      </w:r>
      <w:r w:rsidR="006F4693" w:rsidRPr="00383460">
        <w:t>Basin,</w:t>
      </w:r>
      <w:r w:rsidR="006F4693" w:rsidRPr="00383460">
        <w:rPr>
          <w:spacing w:val="-14"/>
        </w:rPr>
        <w:t xml:space="preserve"> </w:t>
      </w:r>
      <w:r w:rsidR="006F4693" w:rsidRPr="00383460">
        <w:t>Towterer</w:t>
      </w:r>
      <w:r w:rsidR="006F4693" w:rsidRPr="00383460">
        <w:rPr>
          <w:spacing w:val="-14"/>
        </w:rPr>
        <w:t xml:space="preserve"> </w:t>
      </w:r>
      <w:r w:rsidR="006F4693" w:rsidRPr="00383460">
        <w:t>Creek</w:t>
      </w:r>
      <w:r w:rsidR="006F4693" w:rsidRPr="00383460">
        <w:rPr>
          <w:spacing w:val="-14"/>
        </w:rPr>
        <w:t xml:space="preserve"> </w:t>
      </w:r>
      <w:r w:rsidR="006F4693" w:rsidRPr="00383460">
        <w:t>and</w:t>
      </w:r>
      <w:r w:rsidR="006F4693" w:rsidRPr="00383460">
        <w:rPr>
          <w:spacing w:val="-15"/>
        </w:rPr>
        <w:t xml:space="preserve"> </w:t>
      </w:r>
      <w:r w:rsidR="006F4693" w:rsidRPr="00383460">
        <w:t>Noyhener</w:t>
      </w:r>
      <w:r w:rsidR="006F4693" w:rsidRPr="00383460">
        <w:rPr>
          <w:spacing w:val="-14"/>
        </w:rPr>
        <w:t xml:space="preserve"> </w:t>
      </w:r>
      <w:r w:rsidR="006F4693" w:rsidRPr="00383460">
        <w:t>Beach (Figure 2; Brown &amp; Wilson, 1980; OBPRT, 2006a). Different breeding locations may have represented</w:t>
      </w:r>
      <w:r w:rsidR="006F4693" w:rsidRPr="00383460">
        <w:rPr>
          <w:spacing w:val="-20"/>
        </w:rPr>
        <w:t xml:space="preserve"> </w:t>
      </w:r>
      <w:r w:rsidR="006F4693" w:rsidRPr="00383460">
        <w:t>distinct</w:t>
      </w:r>
      <w:r w:rsidR="006F4693" w:rsidRPr="00383460">
        <w:rPr>
          <w:spacing w:val="-23"/>
        </w:rPr>
        <w:t xml:space="preserve"> </w:t>
      </w:r>
      <w:r w:rsidR="006F4693" w:rsidRPr="00383460">
        <w:t>breeding</w:t>
      </w:r>
      <w:r w:rsidR="006F4693" w:rsidRPr="00383460">
        <w:rPr>
          <w:spacing w:val="-22"/>
        </w:rPr>
        <w:t xml:space="preserve"> </w:t>
      </w:r>
      <w:r w:rsidR="006F4693" w:rsidRPr="00383460">
        <w:t>populations</w:t>
      </w:r>
      <w:r w:rsidR="006F4693" w:rsidRPr="00383460">
        <w:rPr>
          <w:spacing w:val="-22"/>
        </w:rPr>
        <w:t xml:space="preserve"> </w:t>
      </w:r>
      <w:r w:rsidR="006F4693" w:rsidRPr="00383460">
        <w:t>(Baker</w:t>
      </w:r>
      <w:r w:rsidR="006F4693" w:rsidRPr="00383460">
        <w:rPr>
          <w:spacing w:val="-21"/>
        </w:rPr>
        <w:t xml:space="preserve"> </w:t>
      </w:r>
      <w:r w:rsidR="006F4693" w:rsidRPr="00383460">
        <w:t>&amp;</w:t>
      </w:r>
      <w:r w:rsidR="006F4693" w:rsidRPr="00383460">
        <w:rPr>
          <w:spacing w:val="-20"/>
        </w:rPr>
        <w:t xml:space="preserve"> </w:t>
      </w:r>
      <w:r w:rsidR="006F4693" w:rsidRPr="00383460">
        <w:t>Holdsworth,</w:t>
      </w:r>
      <w:r w:rsidR="006F4693" w:rsidRPr="00383460">
        <w:rPr>
          <w:spacing w:val="-19"/>
        </w:rPr>
        <w:t xml:space="preserve"> </w:t>
      </w:r>
      <w:r w:rsidR="006F4693" w:rsidRPr="00383460">
        <w:t>unpubl.</w:t>
      </w:r>
      <w:r w:rsidR="006F4693" w:rsidRPr="00383460">
        <w:rPr>
          <w:spacing w:val="-21"/>
        </w:rPr>
        <w:t xml:space="preserve"> </w:t>
      </w:r>
      <w:r w:rsidR="006F4693" w:rsidRPr="00383460">
        <w:t>data).</w:t>
      </w:r>
      <w:r w:rsidR="006F4693" w:rsidRPr="00383460">
        <w:rPr>
          <w:spacing w:val="-17"/>
        </w:rPr>
        <w:t xml:space="preserve"> </w:t>
      </w:r>
      <w:r w:rsidR="006F4693" w:rsidRPr="00383460">
        <w:t>Since 2008, all known breeding has occurred at one site, Melaleuca, in the south-west Tasmanian Wilderness World Heritage Area (Weston et al., 2012; DELWP,</w:t>
      </w:r>
      <w:r w:rsidR="006F4693" w:rsidRPr="00383460">
        <w:rPr>
          <w:spacing w:val="-9"/>
        </w:rPr>
        <w:t xml:space="preserve"> </w:t>
      </w:r>
      <w:r w:rsidR="006F4693" w:rsidRPr="00383460">
        <w:t>2016).</w:t>
      </w:r>
    </w:p>
    <w:p w14:paraId="4B4BE274" w14:textId="50B34D31" w:rsidR="00640767" w:rsidRPr="00383460" w:rsidRDefault="00D15897" w:rsidP="00B44A81">
      <w:pPr>
        <w:pStyle w:val="BodyText"/>
        <w:spacing w:after="200" w:line="250" w:lineRule="atLeast"/>
        <w:jc w:val="both"/>
        <w:rPr>
          <w:sz w:val="15"/>
        </w:rPr>
      </w:pPr>
      <w:r w:rsidRPr="006B5A57">
        <w:rPr>
          <w:noProof/>
          <w:lang w:val="en-US" w:eastAsia="en-US" w:bidi="ar-SA"/>
        </w:rPr>
        <w:drawing>
          <wp:anchor distT="0" distB="0" distL="0" distR="0" simplePos="0" relativeHeight="1216" behindDoc="0" locked="0" layoutInCell="1" allowOverlap="1" wp14:anchorId="3DE19C9F" wp14:editId="13425974">
            <wp:simplePos x="0" y="0"/>
            <wp:positionH relativeFrom="page">
              <wp:posOffset>1084897</wp:posOffset>
            </wp:positionH>
            <wp:positionV relativeFrom="paragraph">
              <wp:posOffset>145380</wp:posOffset>
            </wp:positionV>
            <wp:extent cx="5443546" cy="4895088"/>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5443546" cy="4895088"/>
                    </a:xfrm>
                    <a:prstGeom prst="rect">
                      <a:avLst/>
                    </a:prstGeom>
                  </pic:spPr>
                </pic:pic>
              </a:graphicData>
            </a:graphic>
          </wp:anchor>
        </w:drawing>
      </w:r>
    </w:p>
    <w:p w14:paraId="393B4A97" w14:textId="76F5100A" w:rsidR="00640767" w:rsidRPr="00383460" w:rsidRDefault="006F4693" w:rsidP="00B44A81">
      <w:pPr>
        <w:pStyle w:val="BodyText"/>
        <w:spacing w:after="200" w:line="261" w:lineRule="auto"/>
        <w:ind w:left="993" w:hanging="993"/>
      </w:pPr>
      <w:r w:rsidRPr="00383460">
        <w:rPr>
          <w:b/>
        </w:rPr>
        <w:t xml:space="preserve">Figure 2: </w:t>
      </w:r>
      <w:r w:rsidRPr="00383460">
        <w:t>Known breeding locations of Orange-bellied Parrots in Tasmania (adapted from OBPRT, 2006b).</w:t>
      </w:r>
    </w:p>
    <w:p w14:paraId="32A96384" w14:textId="77777777" w:rsidR="00640767" w:rsidRPr="00383460" w:rsidRDefault="00640767" w:rsidP="00162BC0">
      <w:pPr>
        <w:spacing w:after="200" w:line="261" w:lineRule="auto"/>
        <w:sectPr w:rsidR="00640767" w:rsidRPr="00383460" w:rsidSect="00162BC0">
          <w:pgSz w:w="11910" w:h="16850"/>
          <w:pgMar w:top="1440" w:right="1440" w:bottom="1928" w:left="1440" w:header="0" w:footer="1247" w:gutter="0"/>
          <w:cols w:space="720"/>
        </w:sectPr>
      </w:pPr>
    </w:p>
    <w:p w14:paraId="7C1362AE" w14:textId="48571535" w:rsidR="00640767" w:rsidRPr="00B44A81" w:rsidRDefault="00E43DD8" w:rsidP="00B44A81">
      <w:pPr>
        <w:pStyle w:val="BodyText"/>
        <w:spacing w:after="200" w:line="250" w:lineRule="atLeast"/>
        <w:jc w:val="both"/>
      </w:pPr>
      <w:r w:rsidRPr="00383460">
        <w:t xml:space="preserve">OBPs </w:t>
      </w:r>
      <w:r w:rsidR="006F4693" w:rsidRPr="00383460">
        <w:t xml:space="preserve">generally nest in hollows </w:t>
      </w:r>
      <w:r w:rsidR="00DF0477">
        <w:t>in</w:t>
      </w:r>
      <w:r w:rsidR="006F4693" w:rsidRPr="00383460">
        <w:t xml:space="preserve"> eucalypt trees located </w:t>
      </w:r>
      <w:r w:rsidR="00DF0477">
        <w:t>near</w:t>
      </w:r>
      <w:r w:rsidR="006F4693" w:rsidRPr="00383460">
        <w:t xml:space="preserve"> food sources</w:t>
      </w:r>
      <w:r w:rsidR="00DF0477">
        <w:t>,</w:t>
      </w:r>
      <w:r w:rsidR="006F4693" w:rsidRPr="00383460">
        <w:t xml:space="preserve"> with hollows being used year after year (Stephenson, 1991; Drechsler et al., 1998; Holdsworth, 2006).</w:t>
      </w:r>
      <w:r w:rsidR="006F4693" w:rsidRPr="00383460">
        <w:rPr>
          <w:spacing w:val="-9"/>
        </w:rPr>
        <w:t xml:space="preserve"> </w:t>
      </w:r>
      <w:r w:rsidRPr="00383460">
        <w:t>N</w:t>
      </w:r>
      <w:r w:rsidR="006F4693" w:rsidRPr="00383460">
        <w:t>esting</w:t>
      </w:r>
      <w:r w:rsidR="006F4693" w:rsidRPr="00383460">
        <w:rPr>
          <w:spacing w:val="-11"/>
        </w:rPr>
        <w:t xml:space="preserve"> </w:t>
      </w:r>
      <w:r w:rsidR="006F4693" w:rsidRPr="00383460">
        <w:t>boxes</w:t>
      </w:r>
      <w:r w:rsidR="006F4693" w:rsidRPr="00383460">
        <w:rPr>
          <w:spacing w:val="-11"/>
        </w:rPr>
        <w:t xml:space="preserve"> </w:t>
      </w:r>
      <w:r w:rsidR="006F4693" w:rsidRPr="00383460">
        <w:t>have</w:t>
      </w:r>
      <w:r w:rsidR="006F4693" w:rsidRPr="00383460">
        <w:rPr>
          <w:spacing w:val="-10"/>
        </w:rPr>
        <w:t xml:space="preserve"> </w:t>
      </w:r>
      <w:r w:rsidR="006F4693" w:rsidRPr="00383460">
        <w:t>been</w:t>
      </w:r>
      <w:r w:rsidR="006F4693" w:rsidRPr="00383460">
        <w:rPr>
          <w:spacing w:val="-10"/>
        </w:rPr>
        <w:t xml:space="preserve"> </w:t>
      </w:r>
      <w:r w:rsidR="00DF0477">
        <w:t>erected</w:t>
      </w:r>
      <w:r w:rsidR="006F4693" w:rsidRPr="00383460">
        <w:rPr>
          <w:spacing w:val="-11"/>
        </w:rPr>
        <w:t xml:space="preserve"> </w:t>
      </w:r>
      <w:r w:rsidR="00DF0477">
        <w:t>at</w:t>
      </w:r>
      <w:r w:rsidR="006F4693" w:rsidRPr="00383460">
        <w:rPr>
          <w:spacing w:val="-10"/>
        </w:rPr>
        <w:t xml:space="preserve"> </w:t>
      </w:r>
      <w:r w:rsidR="006F4693" w:rsidRPr="00383460">
        <w:t xml:space="preserve">Melaleuca, and previously at Birchs Inlet and Towterer Creek, to </w:t>
      </w:r>
      <w:r w:rsidRPr="00383460">
        <w:t>aid research</w:t>
      </w:r>
      <w:r w:rsidR="00DF0477">
        <w:t>,</w:t>
      </w:r>
      <w:r w:rsidRPr="00383460">
        <w:t xml:space="preserve"> </w:t>
      </w:r>
      <w:r w:rsidR="006F4693" w:rsidRPr="00383460">
        <w:t>supplement natural nesting sites and encourage breeding</w:t>
      </w:r>
      <w:r w:rsidR="0073490A" w:rsidRPr="00383460">
        <w:t xml:space="preserve"> (M. Holdsworth, pers. comm.)</w:t>
      </w:r>
      <w:r w:rsidRPr="00383460">
        <w:t>; their use by OBPs was recorded soon after their deployment</w:t>
      </w:r>
      <w:r w:rsidR="006F4693" w:rsidRPr="00383460">
        <w:t xml:space="preserve"> (OBPRT,</w:t>
      </w:r>
      <w:r w:rsidR="006F4693" w:rsidRPr="00383460">
        <w:rPr>
          <w:spacing w:val="-9"/>
        </w:rPr>
        <w:t xml:space="preserve"> </w:t>
      </w:r>
      <w:r w:rsidR="006F4693" w:rsidRPr="00383460">
        <w:t>2006a).</w:t>
      </w:r>
    </w:p>
    <w:p w14:paraId="0EBD9D88" w14:textId="0A3A17C1" w:rsidR="00640767" w:rsidRPr="00383460" w:rsidRDefault="006F4693" w:rsidP="00B44A81">
      <w:pPr>
        <w:pStyle w:val="BodyText"/>
        <w:spacing w:after="200" w:line="250" w:lineRule="atLeast"/>
        <w:jc w:val="both"/>
      </w:pPr>
      <w:r w:rsidRPr="00383460">
        <w:t xml:space="preserve">OBPs </w:t>
      </w:r>
      <w:r w:rsidR="00E43DD8" w:rsidRPr="00383460">
        <w:t xml:space="preserve">have strong </w:t>
      </w:r>
      <w:r w:rsidR="00B44A81">
        <w:t xml:space="preserve">mate </w:t>
      </w:r>
      <w:r w:rsidR="00E43DD8" w:rsidRPr="00383460">
        <w:t>fidelity</w:t>
      </w:r>
      <w:r w:rsidRPr="00383460">
        <w:t xml:space="preserve">, with pair-bonding of older birds thought to occur </w:t>
      </w:r>
      <w:r w:rsidR="00DF0477">
        <w:t xml:space="preserve">during </w:t>
      </w:r>
      <w:r w:rsidRPr="00383460">
        <w:t xml:space="preserve">winter on the mainland </w:t>
      </w:r>
      <w:r w:rsidR="00DF0477">
        <w:t>before</w:t>
      </w:r>
      <w:r w:rsidRPr="00383460">
        <w:t xml:space="preserve"> migration, as nest site selection and mating behaviours </w:t>
      </w:r>
      <w:r w:rsidR="00DF0477">
        <w:t xml:space="preserve">are </w:t>
      </w:r>
      <w:r w:rsidRPr="00383460">
        <w:t xml:space="preserve">observed soon after arrival at the breeding grounds (Brown &amp; Wilson, 1980; Lane et al., 1980; Stephenson, 1991). </w:t>
      </w:r>
      <w:r w:rsidR="00DF0477">
        <w:t>Nevertheless, s</w:t>
      </w:r>
      <w:r w:rsidRPr="00383460">
        <w:t xml:space="preserve">ome pairing also takes place </w:t>
      </w:r>
      <w:r w:rsidR="00DF0477">
        <w:t>after</w:t>
      </w:r>
      <w:r w:rsidR="00E43DD8" w:rsidRPr="00383460">
        <w:t xml:space="preserve"> </w:t>
      </w:r>
      <w:r w:rsidRPr="00383460">
        <w:t xml:space="preserve">arrival </w:t>
      </w:r>
      <w:r w:rsidR="00E43DD8" w:rsidRPr="00383460">
        <w:t xml:space="preserve">at </w:t>
      </w:r>
      <w:r w:rsidRPr="00383460">
        <w:t>the breeding grounds</w:t>
      </w:r>
      <w:r w:rsidR="00DF0477">
        <w:t>,</w:t>
      </w:r>
      <w:r w:rsidRPr="00383460">
        <w:t xml:space="preserve"> with late arrival</w:t>
      </w:r>
      <w:r w:rsidR="00DF0477">
        <w:t>s</w:t>
      </w:r>
      <w:r w:rsidRPr="00383460">
        <w:t xml:space="preserve"> and first-year birds generally remaining unpaired until late November (Brown &amp; Wilson, 1980; Stephenson, 1991).</w:t>
      </w:r>
    </w:p>
    <w:p w14:paraId="1B5128AD" w14:textId="3589CFCC" w:rsidR="00640767" w:rsidRPr="00383460" w:rsidRDefault="00DF0477" w:rsidP="00B44A81">
      <w:pPr>
        <w:pStyle w:val="BodyText"/>
        <w:spacing w:after="200" w:line="250" w:lineRule="atLeast"/>
        <w:jc w:val="both"/>
      </w:pPr>
      <w:bookmarkStart w:id="16" w:name="_Hlk15990185"/>
      <w:r w:rsidRPr="00502416">
        <w:t xml:space="preserve">Wild </w:t>
      </w:r>
      <w:r w:rsidR="00037E09" w:rsidRPr="00502416">
        <w:t xml:space="preserve">OBPs breed in their first year and likely </w:t>
      </w:r>
      <w:r>
        <w:t>continue</w:t>
      </w:r>
      <w:r w:rsidR="00037E09" w:rsidRPr="00502416">
        <w:t xml:space="preserve"> breeding </w:t>
      </w:r>
      <w:r w:rsidR="004962CA">
        <w:t xml:space="preserve">throughout their </w:t>
      </w:r>
      <w:r w:rsidR="00037E09" w:rsidRPr="00502416">
        <w:t>live</w:t>
      </w:r>
      <w:r w:rsidR="004962CA">
        <w:t>s</w:t>
      </w:r>
      <w:r w:rsidR="00037E09" w:rsidRPr="00502416">
        <w:t xml:space="preserve"> (M</w:t>
      </w:r>
      <w:r w:rsidR="004962CA">
        <w:t>.</w:t>
      </w:r>
      <w:r w:rsidR="00037E09" w:rsidRPr="00502416">
        <w:t xml:space="preserve"> Holdsworth, pers. comm.)</w:t>
      </w:r>
      <w:r w:rsidR="004962CA">
        <w:t>;</w:t>
      </w:r>
      <w:r w:rsidR="00037E09" w:rsidRPr="00502416">
        <w:t xml:space="preserve"> </w:t>
      </w:r>
      <w:r w:rsidR="004962CA">
        <w:t>they</w:t>
      </w:r>
      <w:r w:rsidR="00502416" w:rsidRPr="00502416">
        <w:t xml:space="preserve"> hav</w:t>
      </w:r>
      <w:r w:rsidR="004962CA">
        <w:t>e</w:t>
      </w:r>
      <w:r w:rsidR="00502416" w:rsidRPr="00502416">
        <w:t xml:space="preserve"> an average lifespan of </w:t>
      </w:r>
      <w:r w:rsidR="00502416" w:rsidRPr="00DF0477">
        <w:t>2.7 years</w:t>
      </w:r>
      <w:r w:rsidR="00502416" w:rsidRPr="00502416">
        <w:t xml:space="preserve"> in the wild (Holdsworth et al., 2011)</w:t>
      </w:r>
      <w:r>
        <w:t>,</w:t>
      </w:r>
      <w:r w:rsidR="00502416" w:rsidRPr="00502416">
        <w:t xml:space="preserve"> with some birds breeding for </w:t>
      </w:r>
      <w:r w:rsidR="00037E09" w:rsidRPr="00502416">
        <w:t>3-5 years.</w:t>
      </w:r>
      <w:r w:rsidR="006F4693" w:rsidRPr="00502416">
        <w:t xml:space="preserve"> </w:t>
      </w:r>
      <w:bookmarkEnd w:id="16"/>
      <w:r w:rsidR="006F4693" w:rsidRPr="00502416">
        <w:t>Pairs</w:t>
      </w:r>
      <w:r w:rsidR="006F4693" w:rsidRPr="00383460">
        <w:t xml:space="preserve"> generally produce</w:t>
      </w:r>
      <w:r w:rsidR="006F4693" w:rsidRPr="00383460">
        <w:rPr>
          <w:spacing w:val="-15"/>
        </w:rPr>
        <w:t xml:space="preserve"> </w:t>
      </w:r>
      <w:r w:rsidR="006F4693" w:rsidRPr="00383460">
        <w:t>one</w:t>
      </w:r>
      <w:r w:rsidR="006F4693" w:rsidRPr="00383460">
        <w:rPr>
          <w:spacing w:val="-15"/>
        </w:rPr>
        <w:t xml:space="preserve"> </w:t>
      </w:r>
      <w:r w:rsidR="006F4693" w:rsidRPr="00383460">
        <w:t>brood</w:t>
      </w:r>
      <w:r w:rsidR="006F4693" w:rsidRPr="00383460">
        <w:rPr>
          <w:spacing w:val="-15"/>
        </w:rPr>
        <w:t xml:space="preserve"> </w:t>
      </w:r>
      <w:r w:rsidR="006F4693" w:rsidRPr="00383460">
        <w:t>per</w:t>
      </w:r>
      <w:r w:rsidR="006F4693" w:rsidRPr="00383460">
        <w:rPr>
          <w:spacing w:val="-15"/>
        </w:rPr>
        <w:t xml:space="preserve"> </w:t>
      </w:r>
      <w:r w:rsidR="006F4693" w:rsidRPr="00383460">
        <w:t>season.</w:t>
      </w:r>
      <w:r w:rsidR="006F4693" w:rsidRPr="00383460">
        <w:rPr>
          <w:spacing w:val="-14"/>
        </w:rPr>
        <w:t xml:space="preserve"> </w:t>
      </w:r>
      <w:r w:rsidR="006F4693" w:rsidRPr="00383460">
        <w:t>Females</w:t>
      </w:r>
      <w:r w:rsidR="006F4693" w:rsidRPr="00383460">
        <w:rPr>
          <w:spacing w:val="-13"/>
        </w:rPr>
        <w:t xml:space="preserve"> </w:t>
      </w:r>
      <w:r w:rsidR="006F4693" w:rsidRPr="00383460">
        <w:t>lay</w:t>
      </w:r>
      <w:r w:rsidR="006F4693" w:rsidRPr="00383460">
        <w:rPr>
          <w:spacing w:val="-14"/>
        </w:rPr>
        <w:t xml:space="preserve"> </w:t>
      </w:r>
      <w:r w:rsidR="006F4693" w:rsidRPr="00383460">
        <w:t>clutches</w:t>
      </w:r>
      <w:r w:rsidR="006F4693" w:rsidRPr="00383460">
        <w:rPr>
          <w:spacing w:val="-16"/>
        </w:rPr>
        <w:t xml:space="preserve"> </w:t>
      </w:r>
      <w:r w:rsidR="006F4693" w:rsidRPr="00383460">
        <w:t>of</w:t>
      </w:r>
      <w:r w:rsidR="006F4693" w:rsidRPr="00383460">
        <w:rPr>
          <w:spacing w:val="-15"/>
        </w:rPr>
        <w:t xml:space="preserve"> </w:t>
      </w:r>
      <w:r w:rsidR="00851899">
        <w:rPr>
          <w:spacing w:val="-15"/>
        </w:rPr>
        <w:t xml:space="preserve">up to </w:t>
      </w:r>
      <w:r w:rsidR="006F4693" w:rsidRPr="00383460">
        <w:t>6</w:t>
      </w:r>
      <w:r w:rsidR="006F4693" w:rsidRPr="00383460">
        <w:rPr>
          <w:spacing w:val="-16"/>
        </w:rPr>
        <w:t xml:space="preserve"> </w:t>
      </w:r>
      <w:r w:rsidR="006F4693" w:rsidRPr="00383460">
        <w:t>eggs</w:t>
      </w:r>
      <w:r w:rsidR="00851899">
        <w:t>,</w:t>
      </w:r>
      <w:r w:rsidR="006F4693" w:rsidRPr="00383460">
        <w:rPr>
          <w:spacing w:val="-15"/>
        </w:rPr>
        <w:t xml:space="preserve"> </w:t>
      </w:r>
      <w:r w:rsidR="006F4693" w:rsidRPr="00383460">
        <w:t>with</w:t>
      </w:r>
      <w:r w:rsidR="006F4693" w:rsidRPr="00383460">
        <w:rPr>
          <w:spacing w:val="-16"/>
        </w:rPr>
        <w:t xml:space="preserve"> </w:t>
      </w:r>
      <w:r w:rsidR="006F4693" w:rsidRPr="00383460">
        <w:t>eggs</w:t>
      </w:r>
      <w:r w:rsidR="006F4693" w:rsidRPr="00383460">
        <w:rPr>
          <w:spacing w:val="-15"/>
        </w:rPr>
        <w:t xml:space="preserve"> </w:t>
      </w:r>
      <w:r w:rsidR="006F4693" w:rsidRPr="00383460">
        <w:t>laid</w:t>
      </w:r>
      <w:r w:rsidR="006F4693" w:rsidRPr="00383460">
        <w:rPr>
          <w:spacing w:val="-16"/>
        </w:rPr>
        <w:t xml:space="preserve"> </w:t>
      </w:r>
      <w:r w:rsidR="006F4693" w:rsidRPr="00383460">
        <w:t>every second day (</w:t>
      </w:r>
      <w:r w:rsidR="00851899">
        <w:t>mean</w:t>
      </w:r>
      <w:r w:rsidR="006F4693" w:rsidRPr="00383460">
        <w:t xml:space="preserve"> of 4.5 eggs per female; Stephenson, 1991; Holdsworth, 1997; Drechsler et al., 1998). Females incubate for three weeks</w:t>
      </w:r>
      <w:r w:rsidR="00851899">
        <w:t>,</w:t>
      </w:r>
      <w:r w:rsidR="006F4693" w:rsidRPr="00383460">
        <w:t xml:space="preserve"> with most eggs hatching by the end of December (Stephenson, 1991). </w:t>
      </w:r>
      <w:r w:rsidR="00851899">
        <w:t>Young</w:t>
      </w:r>
      <w:r w:rsidR="006F4693" w:rsidRPr="00383460">
        <w:t xml:space="preserve"> fledge a</w:t>
      </w:r>
      <w:r w:rsidR="00851899">
        <w:t>f</w:t>
      </w:r>
      <w:r w:rsidR="006F4693" w:rsidRPr="00383460">
        <w:t>t</w:t>
      </w:r>
      <w:r w:rsidR="00851899">
        <w:t>er</w:t>
      </w:r>
      <w:r w:rsidR="006F4693" w:rsidRPr="00383460">
        <w:t xml:space="preserve"> 4-5 weeks. Breeding pairs </w:t>
      </w:r>
      <w:r w:rsidR="0073490A" w:rsidRPr="00383460">
        <w:t xml:space="preserve">were thought to </w:t>
      </w:r>
      <w:r w:rsidR="006F4693" w:rsidRPr="00383460">
        <w:t>produce</w:t>
      </w:r>
      <w:r w:rsidR="006F4693" w:rsidRPr="00383460">
        <w:rPr>
          <w:spacing w:val="-18"/>
        </w:rPr>
        <w:t xml:space="preserve"> </w:t>
      </w:r>
      <w:r w:rsidR="006F4693" w:rsidRPr="00383460">
        <w:t>a</w:t>
      </w:r>
      <w:r w:rsidR="00851899">
        <w:t xml:space="preserve"> mea</w:t>
      </w:r>
      <w:r w:rsidR="006F4693" w:rsidRPr="00383460">
        <w:t>n</w:t>
      </w:r>
      <w:r w:rsidR="006F4693" w:rsidRPr="00383460">
        <w:rPr>
          <w:spacing w:val="-20"/>
        </w:rPr>
        <w:t xml:space="preserve"> </w:t>
      </w:r>
      <w:r w:rsidR="006F4693" w:rsidRPr="00383460">
        <w:t>of</w:t>
      </w:r>
      <w:r w:rsidR="006F4693" w:rsidRPr="00383460">
        <w:rPr>
          <w:spacing w:val="-19"/>
        </w:rPr>
        <w:t xml:space="preserve"> </w:t>
      </w:r>
      <w:r w:rsidR="006F4693" w:rsidRPr="00383460">
        <w:t>1.7</w:t>
      </w:r>
      <w:r w:rsidR="006F4693" w:rsidRPr="00383460">
        <w:rPr>
          <w:spacing w:val="-20"/>
        </w:rPr>
        <w:t xml:space="preserve"> </w:t>
      </w:r>
      <w:r w:rsidR="006F4693" w:rsidRPr="00383460">
        <w:t>fledglings</w:t>
      </w:r>
      <w:r w:rsidR="00851899">
        <w:t xml:space="preserve"> (</w:t>
      </w:r>
      <w:r w:rsidR="006F4693" w:rsidRPr="00383460">
        <w:t>a</w:t>
      </w:r>
      <w:r w:rsidR="006F4693" w:rsidRPr="00383460">
        <w:rPr>
          <w:spacing w:val="-21"/>
        </w:rPr>
        <w:t xml:space="preserve"> </w:t>
      </w:r>
      <w:r w:rsidR="006F4693" w:rsidRPr="00383460">
        <w:t>similar</w:t>
      </w:r>
      <w:r w:rsidR="006F4693" w:rsidRPr="00383460">
        <w:rPr>
          <w:spacing w:val="-19"/>
        </w:rPr>
        <w:t xml:space="preserve"> </w:t>
      </w:r>
      <w:r w:rsidR="006F4693" w:rsidRPr="00383460">
        <w:t>fledgling</w:t>
      </w:r>
      <w:r w:rsidR="006F4693" w:rsidRPr="00383460">
        <w:rPr>
          <w:spacing w:val="-20"/>
        </w:rPr>
        <w:t xml:space="preserve"> </w:t>
      </w:r>
      <w:r w:rsidR="006F4693" w:rsidRPr="00383460">
        <w:t>rate</w:t>
      </w:r>
      <w:r w:rsidR="006F4693" w:rsidRPr="00383460">
        <w:rPr>
          <w:spacing w:val="-20"/>
        </w:rPr>
        <w:t xml:space="preserve"> </w:t>
      </w:r>
      <w:r w:rsidR="006F4693" w:rsidRPr="00383460">
        <w:t>to</w:t>
      </w:r>
      <w:r w:rsidR="006F4693" w:rsidRPr="00383460">
        <w:rPr>
          <w:spacing w:val="-20"/>
        </w:rPr>
        <w:t xml:space="preserve"> </w:t>
      </w:r>
      <w:r w:rsidR="006F4693" w:rsidRPr="00383460">
        <w:t>that</w:t>
      </w:r>
      <w:r w:rsidR="006F4693" w:rsidRPr="00383460">
        <w:rPr>
          <w:spacing w:val="-18"/>
        </w:rPr>
        <w:t xml:space="preserve"> </w:t>
      </w:r>
      <w:r w:rsidR="006F4693" w:rsidRPr="00383460">
        <w:t>of</w:t>
      </w:r>
      <w:r w:rsidR="006F4693" w:rsidRPr="00383460">
        <w:rPr>
          <w:spacing w:val="-19"/>
        </w:rPr>
        <w:t xml:space="preserve"> </w:t>
      </w:r>
      <w:r w:rsidR="006F4693" w:rsidRPr="00383460">
        <w:t>more</w:t>
      </w:r>
      <w:r w:rsidR="006F4693" w:rsidRPr="00383460">
        <w:rPr>
          <w:spacing w:val="-20"/>
        </w:rPr>
        <w:t xml:space="preserve"> </w:t>
      </w:r>
      <w:r w:rsidR="006F4693" w:rsidRPr="00383460">
        <w:t>successful parrot species</w:t>
      </w:r>
      <w:r w:rsidR="00851899">
        <w:t>), which</w:t>
      </w:r>
      <w:r w:rsidR="006F4693" w:rsidRPr="00383460">
        <w:t xml:space="preserve"> should theoretically enable population growth (Brown &amp; Wilson, 1984; Stephenson</w:t>
      </w:r>
      <w:r w:rsidR="006F4693" w:rsidRPr="00383460">
        <w:rPr>
          <w:spacing w:val="-1"/>
        </w:rPr>
        <w:t xml:space="preserve"> </w:t>
      </w:r>
      <w:r w:rsidR="006F4693" w:rsidRPr="00383460">
        <w:t>1991).</w:t>
      </w:r>
      <w:r w:rsidR="0073490A" w:rsidRPr="00383460">
        <w:t xml:space="preserve"> However, </w:t>
      </w:r>
      <w:r w:rsidR="00851899">
        <w:t>subsequent</w:t>
      </w:r>
      <w:r w:rsidR="008F4571" w:rsidRPr="00383460">
        <w:t xml:space="preserve"> </w:t>
      </w:r>
      <w:r w:rsidR="0073490A" w:rsidRPr="00383460">
        <w:t xml:space="preserve">analysis </w:t>
      </w:r>
      <w:r w:rsidR="008F4571" w:rsidRPr="00383460">
        <w:t xml:space="preserve">of nests at Melaleuca concluded that </w:t>
      </w:r>
      <w:r w:rsidR="00851899">
        <w:t>most</w:t>
      </w:r>
      <w:r w:rsidR="008F4571" w:rsidRPr="00383460">
        <w:rPr>
          <w:snapToGrid w:val="0"/>
        </w:rPr>
        <w:t xml:space="preserve"> nests produced four fledglings</w:t>
      </w:r>
      <w:r w:rsidR="00851899">
        <w:rPr>
          <w:snapToGrid w:val="0"/>
        </w:rPr>
        <w:t>,</w:t>
      </w:r>
      <w:r w:rsidR="008F4571" w:rsidRPr="00383460">
        <w:rPr>
          <w:snapToGrid w:val="0"/>
        </w:rPr>
        <w:t xml:space="preserve"> with a mean fledgling brood size of 3.7±0.09 </w:t>
      </w:r>
      <w:r w:rsidR="00B44A81">
        <w:rPr>
          <w:snapToGrid w:val="0"/>
        </w:rPr>
        <w:t>S.E.</w:t>
      </w:r>
      <w:r w:rsidR="008F4571" w:rsidRPr="00383460">
        <w:rPr>
          <w:snapToGrid w:val="0"/>
        </w:rPr>
        <w:t xml:space="preserve"> (range=</w:t>
      </w:r>
      <w:r w:rsidR="008F4571" w:rsidRPr="00383460">
        <w:t>1</w:t>
      </w:r>
      <w:r w:rsidR="00851899">
        <w:t>-</w:t>
      </w:r>
      <w:r w:rsidR="008F4571" w:rsidRPr="00383460">
        <w:t>6</w:t>
      </w:r>
      <w:r w:rsidR="00B44A81">
        <w:t xml:space="preserve">; </w:t>
      </w:r>
      <w:r w:rsidR="008F4571" w:rsidRPr="00383460">
        <w:t>Holdsworth, 2006).</w:t>
      </w:r>
    </w:p>
    <w:p w14:paraId="13922627" w14:textId="55692ECB" w:rsidR="00640767" w:rsidRDefault="008F4571" w:rsidP="00B44A81">
      <w:pPr>
        <w:pStyle w:val="BodyText"/>
        <w:spacing w:after="200" w:line="250" w:lineRule="atLeast"/>
        <w:jc w:val="both"/>
      </w:pPr>
      <w:r w:rsidRPr="00383460">
        <w:t xml:space="preserve">Most females participate in breeding each year, although </w:t>
      </w:r>
      <w:r w:rsidR="00851899">
        <w:t>between</w:t>
      </w:r>
      <w:r w:rsidRPr="00383460">
        <w:t xml:space="preserve"> 2000 </w:t>
      </w:r>
      <w:r w:rsidR="00851899">
        <w:t>and</w:t>
      </w:r>
      <w:r w:rsidRPr="00383460">
        <w:t xml:space="preserve"> 2010</w:t>
      </w:r>
      <w:r w:rsidR="00851899">
        <w:t>,</w:t>
      </w:r>
      <w:r w:rsidRPr="00383460">
        <w:t xml:space="preserve"> </w:t>
      </w:r>
      <w:r w:rsidR="006F4693" w:rsidRPr="00383460">
        <w:t>less than 50% of females participat</w:t>
      </w:r>
      <w:r w:rsidRPr="00383460">
        <w:t>ed</w:t>
      </w:r>
      <w:r w:rsidR="006F4693" w:rsidRPr="00383460">
        <w:rPr>
          <w:spacing w:val="-8"/>
        </w:rPr>
        <w:t xml:space="preserve"> </w:t>
      </w:r>
      <w:r w:rsidR="006F4693" w:rsidRPr="00383460">
        <w:t>(Holdsworth</w:t>
      </w:r>
      <w:r w:rsidR="006F4693" w:rsidRPr="00383460">
        <w:rPr>
          <w:spacing w:val="-8"/>
        </w:rPr>
        <w:t xml:space="preserve"> </w:t>
      </w:r>
      <w:r w:rsidR="006F4693" w:rsidRPr="00383460">
        <w:t>et</w:t>
      </w:r>
      <w:r w:rsidR="006F4693" w:rsidRPr="00383460">
        <w:rPr>
          <w:spacing w:val="-6"/>
        </w:rPr>
        <w:t xml:space="preserve"> </w:t>
      </w:r>
      <w:r w:rsidR="006F4693" w:rsidRPr="00383460">
        <w:t>al,</w:t>
      </w:r>
      <w:r w:rsidR="006F4693" w:rsidRPr="00383460">
        <w:rPr>
          <w:spacing w:val="-7"/>
        </w:rPr>
        <w:t xml:space="preserve"> </w:t>
      </w:r>
      <w:r w:rsidR="006F4693" w:rsidRPr="00383460">
        <w:t>2011).</w:t>
      </w:r>
      <w:r w:rsidR="006F4693" w:rsidRPr="00383460">
        <w:rPr>
          <w:spacing w:val="-7"/>
        </w:rPr>
        <w:t xml:space="preserve"> </w:t>
      </w:r>
      <w:r w:rsidR="006F4693" w:rsidRPr="00383460">
        <w:t>This</w:t>
      </w:r>
      <w:r w:rsidR="006F4693" w:rsidRPr="00383460">
        <w:rPr>
          <w:spacing w:val="-8"/>
        </w:rPr>
        <w:t xml:space="preserve"> </w:t>
      </w:r>
      <w:r w:rsidR="00C120DE" w:rsidRPr="00383460">
        <w:t>is thought to</w:t>
      </w:r>
      <w:r w:rsidR="00C120DE" w:rsidRPr="00383460">
        <w:rPr>
          <w:spacing w:val="-7"/>
        </w:rPr>
        <w:t xml:space="preserve"> have been due </w:t>
      </w:r>
      <w:r w:rsidR="00C120DE" w:rsidRPr="00383460">
        <w:rPr>
          <w:spacing w:val="-8"/>
        </w:rPr>
        <w:t xml:space="preserve">to reduced </w:t>
      </w:r>
      <w:r w:rsidR="006F4693" w:rsidRPr="00383460">
        <w:t>body</w:t>
      </w:r>
      <w:r w:rsidR="006F4693" w:rsidRPr="00383460">
        <w:rPr>
          <w:spacing w:val="-9"/>
        </w:rPr>
        <w:t xml:space="preserve"> </w:t>
      </w:r>
      <w:r w:rsidR="006F4693" w:rsidRPr="00383460">
        <w:t>condition</w:t>
      </w:r>
      <w:r w:rsidR="006F4693" w:rsidRPr="00383460">
        <w:rPr>
          <w:spacing w:val="-9"/>
        </w:rPr>
        <w:t xml:space="preserve"> </w:t>
      </w:r>
      <w:r w:rsidR="006F4693" w:rsidRPr="00383460">
        <w:t>at</w:t>
      </w:r>
      <w:r w:rsidR="006F4693" w:rsidRPr="00383460">
        <w:rPr>
          <w:spacing w:val="-9"/>
        </w:rPr>
        <w:t xml:space="preserve"> </w:t>
      </w:r>
      <w:r w:rsidR="006F4693" w:rsidRPr="00383460">
        <w:t>the</w:t>
      </w:r>
      <w:r w:rsidR="006F4693" w:rsidRPr="00383460">
        <w:rPr>
          <w:spacing w:val="-9"/>
        </w:rPr>
        <w:t xml:space="preserve"> </w:t>
      </w:r>
      <w:r w:rsidR="006F4693" w:rsidRPr="00383460">
        <w:t>beginning</w:t>
      </w:r>
      <w:r w:rsidR="006F4693" w:rsidRPr="00383460">
        <w:rPr>
          <w:spacing w:val="-9"/>
        </w:rPr>
        <w:t xml:space="preserve"> </w:t>
      </w:r>
      <w:r w:rsidR="006F4693" w:rsidRPr="00383460">
        <w:t>of</w:t>
      </w:r>
      <w:r w:rsidR="006F4693" w:rsidRPr="00383460">
        <w:rPr>
          <w:spacing w:val="-9"/>
        </w:rPr>
        <w:t xml:space="preserve"> </w:t>
      </w:r>
      <w:r w:rsidR="006F4693" w:rsidRPr="00383460">
        <w:t>the</w:t>
      </w:r>
      <w:r w:rsidR="006F4693" w:rsidRPr="00383460">
        <w:rPr>
          <w:spacing w:val="-7"/>
        </w:rPr>
        <w:t xml:space="preserve"> </w:t>
      </w:r>
      <w:r w:rsidR="006F4693" w:rsidRPr="00383460">
        <w:t>breeding season</w:t>
      </w:r>
      <w:r w:rsidR="00C120DE" w:rsidRPr="00383460">
        <w:t xml:space="preserve"> associated with the Millenni</w:t>
      </w:r>
      <w:r w:rsidR="00851899">
        <w:t>um</w:t>
      </w:r>
      <w:r w:rsidR="00C120DE" w:rsidRPr="00383460">
        <w:t xml:space="preserve"> </w:t>
      </w:r>
      <w:r w:rsidR="00851899" w:rsidRPr="00383460">
        <w:t xml:space="preserve">Drought </w:t>
      </w:r>
      <w:r w:rsidR="00851899">
        <w:t>(</w:t>
      </w:r>
      <w:r w:rsidR="006F4693" w:rsidRPr="00383460">
        <w:t>Holdsworth,</w:t>
      </w:r>
      <w:r w:rsidR="006F4693" w:rsidRPr="00383460">
        <w:rPr>
          <w:spacing w:val="-12"/>
        </w:rPr>
        <w:t xml:space="preserve"> </w:t>
      </w:r>
      <w:r w:rsidR="006F4693" w:rsidRPr="00383460">
        <w:t>2015).</w:t>
      </w:r>
      <w:r w:rsidR="00502416">
        <w:t xml:space="preserve"> </w:t>
      </w:r>
      <w:r w:rsidR="00502416" w:rsidRPr="004962CA">
        <w:t>Subsequent re-analyses of these data have</w:t>
      </w:r>
      <w:r w:rsidR="004962CA" w:rsidRPr="004962CA">
        <w:t>,</w:t>
      </w:r>
      <w:r w:rsidR="00502416" w:rsidRPr="004962CA">
        <w:t xml:space="preserve"> however</w:t>
      </w:r>
      <w:r w:rsidR="004962CA" w:rsidRPr="004962CA">
        <w:t>,</w:t>
      </w:r>
      <w:r w:rsidR="00502416" w:rsidRPr="004962CA">
        <w:t xml:space="preserve"> </w:t>
      </w:r>
      <w:r w:rsidR="004962CA" w:rsidRPr="004962CA">
        <w:t>brought</w:t>
      </w:r>
      <w:r w:rsidR="00502416" w:rsidRPr="004962CA">
        <w:t xml:space="preserve"> this interpretation into question</w:t>
      </w:r>
      <w:r w:rsidR="00851899">
        <w:t>,</w:t>
      </w:r>
      <w:r w:rsidR="00502416" w:rsidRPr="004962CA">
        <w:t xml:space="preserve"> and this may not have been a</w:t>
      </w:r>
      <w:r w:rsidR="00851899">
        <w:t>s</w:t>
      </w:r>
      <w:r w:rsidR="00502416" w:rsidRPr="004962CA">
        <w:t xml:space="preserve"> significant </w:t>
      </w:r>
      <w:r w:rsidR="00851899">
        <w:t xml:space="preserve">an </w:t>
      </w:r>
      <w:r w:rsidR="00502416" w:rsidRPr="004962CA">
        <w:t xml:space="preserve">issue as first thought </w:t>
      </w:r>
      <w:r w:rsidR="00502416" w:rsidRPr="00B40A3E">
        <w:t>(</w:t>
      </w:r>
      <w:r w:rsidR="00502416" w:rsidRPr="00851899">
        <w:t>OBPRT</w:t>
      </w:r>
      <w:r w:rsidR="00851899">
        <w:t>,</w:t>
      </w:r>
      <w:r w:rsidR="00502416" w:rsidRPr="00851899">
        <w:t xml:space="preserve"> </w:t>
      </w:r>
      <w:r w:rsidR="00161CD1" w:rsidRPr="00851899">
        <w:t xml:space="preserve">unpubl. </w:t>
      </w:r>
      <w:r w:rsidR="00851899" w:rsidRPr="00851899">
        <w:t>d</w:t>
      </w:r>
      <w:r w:rsidR="00161CD1" w:rsidRPr="00851899">
        <w:t>ata</w:t>
      </w:r>
      <w:r w:rsidR="00EA10BF" w:rsidRPr="00851899">
        <w:t xml:space="preserve">). </w:t>
      </w:r>
      <w:r w:rsidR="006F4693" w:rsidRPr="00383460">
        <w:t>Almost</w:t>
      </w:r>
      <w:r w:rsidR="006F4693" w:rsidRPr="00383460">
        <w:rPr>
          <w:spacing w:val="-13"/>
        </w:rPr>
        <w:t xml:space="preserve"> </w:t>
      </w:r>
      <w:r w:rsidR="006F4693" w:rsidRPr="00383460">
        <w:t>all</w:t>
      </w:r>
      <w:r w:rsidR="006F4693" w:rsidRPr="00383460">
        <w:rPr>
          <w:spacing w:val="-14"/>
        </w:rPr>
        <w:t xml:space="preserve"> </w:t>
      </w:r>
      <w:r w:rsidR="006F4693" w:rsidRPr="00383460">
        <w:t>of</w:t>
      </w:r>
      <w:r w:rsidR="006F4693" w:rsidRPr="00383460">
        <w:rPr>
          <w:spacing w:val="-12"/>
        </w:rPr>
        <w:t xml:space="preserve"> </w:t>
      </w:r>
      <w:r w:rsidR="006F4693" w:rsidRPr="00383460">
        <w:t>the</w:t>
      </w:r>
      <w:r w:rsidR="006F4693" w:rsidRPr="00383460">
        <w:rPr>
          <w:spacing w:val="-13"/>
        </w:rPr>
        <w:t xml:space="preserve"> </w:t>
      </w:r>
      <w:r w:rsidR="004962CA" w:rsidRPr="00383460">
        <w:t>females</w:t>
      </w:r>
      <w:r w:rsidR="004962CA" w:rsidRPr="00383460">
        <w:rPr>
          <w:spacing w:val="-13"/>
        </w:rPr>
        <w:t xml:space="preserve"> </w:t>
      </w:r>
      <w:r w:rsidR="004962CA">
        <w:rPr>
          <w:spacing w:val="-13"/>
        </w:rPr>
        <w:t xml:space="preserve">of </w:t>
      </w:r>
      <w:r w:rsidR="006F4693" w:rsidRPr="00383460">
        <w:t>breeding</w:t>
      </w:r>
      <w:r w:rsidR="004962CA">
        <w:t xml:space="preserve"> </w:t>
      </w:r>
      <w:r w:rsidR="006F4693" w:rsidRPr="00383460">
        <w:t>age</w:t>
      </w:r>
      <w:r w:rsidR="006F4693" w:rsidRPr="00383460">
        <w:rPr>
          <w:spacing w:val="-11"/>
        </w:rPr>
        <w:t xml:space="preserve"> </w:t>
      </w:r>
      <w:r w:rsidR="006F4693" w:rsidRPr="00383460">
        <w:t>in</w:t>
      </w:r>
      <w:r w:rsidR="006F4693" w:rsidRPr="00383460">
        <w:rPr>
          <w:spacing w:val="-13"/>
        </w:rPr>
        <w:t xml:space="preserve"> </w:t>
      </w:r>
      <w:r w:rsidR="006F4693" w:rsidRPr="00383460">
        <w:t>captivity breed each year (Holdsworth et al.,</w:t>
      </w:r>
      <w:r w:rsidR="006F4693" w:rsidRPr="00383460">
        <w:rPr>
          <w:spacing w:val="-4"/>
        </w:rPr>
        <w:t xml:space="preserve"> </w:t>
      </w:r>
      <w:r w:rsidR="006F4693" w:rsidRPr="00383460">
        <w:t>2011).</w:t>
      </w:r>
    </w:p>
    <w:p w14:paraId="163C64F6" w14:textId="707E61FD" w:rsidR="00D8032B" w:rsidRDefault="006F4693" w:rsidP="00B44A81">
      <w:pPr>
        <w:pStyle w:val="BodyText"/>
        <w:spacing w:after="200" w:line="250" w:lineRule="atLeast"/>
        <w:jc w:val="both"/>
        <w:rPr>
          <w:spacing w:val="-8"/>
        </w:rPr>
      </w:pPr>
      <w:bookmarkStart w:id="17" w:name="_Hlk15990286"/>
      <w:r w:rsidRPr="00383460">
        <w:t>In captivity, breeding begins earlier than in the wild</w:t>
      </w:r>
      <w:r w:rsidR="00851899">
        <w:t>,</w:t>
      </w:r>
      <w:r w:rsidRPr="00383460">
        <w:t xml:space="preserve"> </w:t>
      </w:r>
      <w:r w:rsidR="00851899" w:rsidRPr="00383460">
        <w:t xml:space="preserve">in </w:t>
      </w:r>
      <w:r w:rsidR="00851899">
        <w:t xml:space="preserve">October </w:t>
      </w:r>
      <w:r w:rsidRPr="00383460">
        <w:t>(</w:t>
      </w:r>
      <w:r w:rsidR="00D34079">
        <w:t>compared with November in the wild</w:t>
      </w:r>
      <w:r w:rsidR="001F618F">
        <w:t xml:space="preserve">, though </w:t>
      </w:r>
      <w:r w:rsidR="004962CA">
        <w:t>under</w:t>
      </w:r>
      <w:r w:rsidR="001F618F">
        <w:t xml:space="preserve"> some circumstances </w:t>
      </w:r>
      <w:r w:rsidR="00851899">
        <w:t>it</w:t>
      </w:r>
      <w:r w:rsidR="001F618F">
        <w:t xml:space="preserve"> can begin as early as September</w:t>
      </w:r>
      <w:r w:rsidRPr="00383460">
        <w:t>). Breeding success</w:t>
      </w:r>
      <w:r w:rsidRPr="00383460">
        <w:rPr>
          <w:spacing w:val="-11"/>
        </w:rPr>
        <w:t xml:space="preserve"> </w:t>
      </w:r>
      <w:r w:rsidR="004962CA">
        <w:rPr>
          <w:spacing w:val="-11"/>
        </w:rPr>
        <w:t xml:space="preserve">(and </w:t>
      </w:r>
      <w:r w:rsidR="004962CA" w:rsidRPr="00383460">
        <w:t>egg</w:t>
      </w:r>
      <w:r w:rsidR="004962CA" w:rsidRPr="00383460">
        <w:rPr>
          <w:spacing w:val="-10"/>
        </w:rPr>
        <w:t xml:space="preserve"> </w:t>
      </w:r>
      <w:r w:rsidR="004962CA" w:rsidRPr="00383460">
        <w:t xml:space="preserve">fertility </w:t>
      </w:r>
      <w:r w:rsidRPr="00383460">
        <w:t>in</w:t>
      </w:r>
      <w:r w:rsidRPr="00383460">
        <w:rPr>
          <w:spacing w:val="-11"/>
        </w:rPr>
        <w:t xml:space="preserve"> </w:t>
      </w:r>
      <w:r w:rsidRPr="00383460">
        <w:t>particular</w:t>
      </w:r>
      <w:r w:rsidR="004962CA">
        <w:t>)</w:t>
      </w:r>
      <w:r w:rsidRPr="00383460">
        <w:rPr>
          <w:spacing w:val="-11"/>
        </w:rPr>
        <w:t xml:space="preserve"> </w:t>
      </w:r>
      <w:r w:rsidR="004962CA" w:rsidRPr="00383460">
        <w:t>in</w:t>
      </w:r>
      <w:r w:rsidR="004962CA" w:rsidRPr="00383460">
        <w:rPr>
          <w:spacing w:val="-11"/>
        </w:rPr>
        <w:t xml:space="preserve"> </w:t>
      </w:r>
      <w:r w:rsidR="004962CA" w:rsidRPr="00383460">
        <w:t>the</w:t>
      </w:r>
      <w:r w:rsidR="004962CA" w:rsidRPr="00383460">
        <w:rPr>
          <w:spacing w:val="-12"/>
        </w:rPr>
        <w:t xml:space="preserve"> </w:t>
      </w:r>
      <w:r w:rsidR="004962CA" w:rsidRPr="00383460">
        <w:t>captive</w:t>
      </w:r>
      <w:r w:rsidR="004962CA" w:rsidRPr="00383460">
        <w:rPr>
          <w:spacing w:val="-11"/>
        </w:rPr>
        <w:t xml:space="preserve"> </w:t>
      </w:r>
      <w:r w:rsidR="004962CA" w:rsidRPr="00383460">
        <w:t>population</w:t>
      </w:r>
      <w:r w:rsidR="004962CA" w:rsidRPr="00383460">
        <w:rPr>
          <w:spacing w:val="-8"/>
        </w:rPr>
        <w:t xml:space="preserve"> </w:t>
      </w:r>
      <w:r w:rsidR="001F618F">
        <w:t>ha</w:t>
      </w:r>
      <w:r w:rsidRPr="00383460">
        <w:t>s</w:t>
      </w:r>
      <w:r w:rsidR="001F618F">
        <w:t xml:space="preserve"> </w:t>
      </w:r>
      <w:r w:rsidR="001F618F">
        <w:rPr>
          <w:spacing w:val="-8"/>
        </w:rPr>
        <w:t>increased over time</w:t>
      </w:r>
      <w:r w:rsidR="004962CA">
        <w:rPr>
          <w:spacing w:val="-8"/>
        </w:rPr>
        <w:t xml:space="preserve">; </w:t>
      </w:r>
      <w:r w:rsidR="001F618F">
        <w:rPr>
          <w:spacing w:val="-8"/>
        </w:rPr>
        <w:t xml:space="preserve">the egg fertility rate in the captive population </w:t>
      </w:r>
      <w:r w:rsidR="004962CA">
        <w:rPr>
          <w:spacing w:val="-8"/>
        </w:rPr>
        <w:t xml:space="preserve">has </w:t>
      </w:r>
      <w:r w:rsidR="001F618F">
        <w:rPr>
          <w:spacing w:val="-8"/>
        </w:rPr>
        <w:t>reach</w:t>
      </w:r>
      <w:r w:rsidR="004962CA">
        <w:rPr>
          <w:spacing w:val="-8"/>
        </w:rPr>
        <w:t>ed</w:t>
      </w:r>
      <w:r w:rsidR="001F618F">
        <w:rPr>
          <w:spacing w:val="-8"/>
        </w:rPr>
        <w:t xml:space="preserve"> 56%</w:t>
      </w:r>
      <w:r w:rsidR="004962CA">
        <w:rPr>
          <w:spacing w:val="-8"/>
        </w:rPr>
        <w:t>,</w:t>
      </w:r>
      <w:r w:rsidR="001F618F">
        <w:rPr>
          <w:spacing w:val="-8"/>
        </w:rPr>
        <w:t xml:space="preserve"> achieving 2.3 hatchlings per participating female</w:t>
      </w:r>
      <w:r w:rsidR="00D8032B">
        <w:rPr>
          <w:spacing w:val="-8"/>
        </w:rPr>
        <w:t>.</w:t>
      </w:r>
      <w:r w:rsidR="001F618F">
        <w:rPr>
          <w:spacing w:val="-8"/>
        </w:rPr>
        <w:t xml:space="preserve"> </w:t>
      </w:r>
      <w:r w:rsidR="00D8032B">
        <w:rPr>
          <w:spacing w:val="-8"/>
        </w:rPr>
        <w:t xml:space="preserve">By way of comparison, the last breeding season in the wild achieved </w:t>
      </w:r>
      <w:r w:rsidR="001F618F">
        <w:rPr>
          <w:spacing w:val="-8"/>
        </w:rPr>
        <w:t>1.7 hatchlings per participating female (</w:t>
      </w:r>
      <w:r w:rsidR="001646E2" w:rsidRPr="00FF20E9">
        <w:rPr>
          <w:spacing w:val="-8"/>
        </w:rPr>
        <w:t>OBPRT</w:t>
      </w:r>
      <w:r w:rsidR="00851899">
        <w:rPr>
          <w:spacing w:val="-8"/>
        </w:rPr>
        <w:t>,</w:t>
      </w:r>
      <w:r w:rsidR="001646E2" w:rsidRPr="00FF20E9">
        <w:rPr>
          <w:spacing w:val="-8"/>
        </w:rPr>
        <w:t xml:space="preserve"> </w:t>
      </w:r>
      <w:r w:rsidR="00161CD1">
        <w:rPr>
          <w:spacing w:val="-8"/>
        </w:rPr>
        <w:t>unpubl. data</w:t>
      </w:r>
      <w:r w:rsidR="001F618F">
        <w:rPr>
          <w:spacing w:val="-8"/>
        </w:rPr>
        <w:t xml:space="preserve">). </w:t>
      </w:r>
    </w:p>
    <w:p w14:paraId="68CE6D93" w14:textId="1962D495" w:rsidR="00640767" w:rsidRPr="00383460" w:rsidRDefault="00FE0ACE" w:rsidP="00D8032B">
      <w:pPr>
        <w:pStyle w:val="BodyText"/>
        <w:spacing w:after="200" w:line="250" w:lineRule="atLeast"/>
        <w:jc w:val="both"/>
      </w:pPr>
      <w:r>
        <w:rPr>
          <w:spacing w:val="-8"/>
        </w:rPr>
        <w:t>Previously, the</w:t>
      </w:r>
      <w:r w:rsidR="006F4693" w:rsidRPr="00383460">
        <w:rPr>
          <w:spacing w:val="-12"/>
        </w:rPr>
        <w:t xml:space="preserve"> </w:t>
      </w:r>
      <w:r w:rsidR="006F4693" w:rsidRPr="00383460">
        <w:t>sex ratio</w:t>
      </w:r>
      <w:r w:rsidR="00D34079">
        <w:t xml:space="preserve"> of offspring</w:t>
      </w:r>
      <w:r w:rsidR="006F4693" w:rsidRPr="00383460">
        <w:t xml:space="preserve"> ha</w:t>
      </w:r>
      <w:r>
        <w:t>d</w:t>
      </w:r>
      <w:r w:rsidR="006F4693" w:rsidRPr="00383460">
        <w:t xml:space="preserve"> bee</w:t>
      </w:r>
      <w:r>
        <w:t>n</w:t>
      </w:r>
      <w:r w:rsidR="006F4693" w:rsidRPr="00383460">
        <w:t xml:space="preserve"> strongly female</w:t>
      </w:r>
      <w:r w:rsidR="005B4B48">
        <w:t>-</w:t>
      </w:r>
      <w:r w:rsidR="006F4693" w:rsidRPr="00383460">
        <w:t>biased</w:t>
      </w:r>
      <w:r w:rsidR="00D8032B">
        <w:t>, but</w:t>
      </w:r>
      <w:r>
        <w:t xml:space="preserve"> there is now no sex-ratio bias in chicks</w:t>
      </w:r>
      <w:r w:rsidR="00D8032B">
        <w:t xml:space="preserve">, and this </w:t>
      </w:r>
      <w:r>
        <w:t>has be</w:t>
      </w:r>
      <w:r w:rsidR="00D8032B">
        <w:t>en</w:t>
      </w:r>
      <w:r>
        <w:t xml:space="preserve"> consistent over the last three breeding seasons </w:t>
      </w:r>
      <w:r w:rsidR="006F4693" w:rsidRPr="00383460">
        <w:t>(DELWP, 2016; Zoos and Aquarium Association, unpubl. data).</w:t>
      </w:r>
      <w:bookmarkEnd w:id="17"/>
      <w:r w:rsidR="006F4693" w:rsidRPr="00383460">
        <w:t xml:space="preserve"> Unlike wild OBPs, captive-bred birds </w:t>
      </w:r>
      <w:r w:rsidR="00D8032B">
        <w:t>often</w:t>
      </w:r>
      <w:r w:rsidR="006F4693" w:rsidRPr="00383460">
        <w:t xml:space="preserve"> live beyond their reproductively active years (Curio, 1989; Holdsworth,</w:t>
      </w:r>
      <w:r w:rsidR="006F4693" w:rsidRPr="00383460">
        <w:rPr>
          <w:spacing w:val="-2"/>
        </w:rPr>
        <w:t xml:space="preserve"> </w:t>
      </w:r>
      <w:r w:rsidR="006F4693" w:rsidRPr="00383460">
        <w:t>2006).</w:t>
      </w:r>
    </w:p>
    <w:p w14:paraId="2BC5040C" w14:textId="09B365D7" w:rsidR="00D34079" w:rsidRDefault="00D34079" w:rsidP="00412691">
      <w:pPr>
        <w:pStyle w:val="Heading2"/>
      </w:pPr>
    </w:p>
    <w:p w14:paraId="65CC5EC3" w14:textId="0E62BABF" w:rsidR="00C26775" w:rsidRDefault="00317E78" w:rsidP="00412691">
      <w:pPr>
        <w:pStyle w:val="Heading2"/>
      </w:pPr>
      <w:bookmarkStart w:id="18" w:name="_Toc49760584"/>
      <w:r>
        <w:t>6</w:t>
      </w:r>
      <w:r w:rsidR="00C26775" w:rsidRPr="006005CE">
        <w:t>.</w:t>
      </w:r>
      <w:r w:rsidR="00C26775">
        <w:t>5</w:t>
      </w:r>
      <w:r w:rsidR="00C26775" w:rsidRPr="006005CE">
        <w:t xml:space="preserve"> </w:t>
      </w:r>
      <w:r w:rsidR="00C26775">
        <w:t>Habitat</w:t>
      </w:r>
      <w:bookmarkEnd w:id="18"/>
    </w:p>
    <w:p w14:paraId="10C64AD0" w14:textId="046DBA44" w:rsidR="00C26775" w:rsidRPr="00412691" w:rsidRDefault="00317E78" w:rsidP="00412691">
      <w:pPr>
        <w:pStyle w:val="Heading3"/>
      </w:pPr>
      <w:bookmarkStart w:id="19" w:name="_Toc509571918"/>
      <w:bookmarkStart w:id="20" w:name="_Toc49760585"/>
      <w:r w:rsidRPr="00412691">
        <w:t>6</w:t>
      </w:r>
      <w:r w:rsidR="00C26775" w:rsidRPr="00412691">
        <w:t>.5.1 Breeding habitat</w:t>
      </w:r>
      <w:bookmarkEnd w:id="19"/>
      <w:bookmarkEnd w:id="20"/>
    </w:p>
    <w:p w14:paraId="695B0349" w14:textId="32C3A257" w:rsidR="00640767" w:rsidRPr="00C26775" w:rsidRDefault="006F4693" w:rsidP="00C26775">
      <w:pPr>
        <w:pStyle w:val="BodyText"/>
        <w:spacing w:after="200" w:line="250" w:lineRule="atLeast"/>
        <w:jc w:val="both"/>
      </w:pPr>
      <w:r w:rsidRPr="00C26775">
        <w:t>Breeding</w:t>
      </w:r>
      <w:r w:rsidRPr="00C26775">
        <w:rPr>
          <w:spacing w:val="-8"/>
        </w:rPr>
        <w:t xml:space="preserve"> </w:t>
      </w:r>
      <w:r w:rsidRPr="00C26775">
        <w:t>requires</w:t>
      </w:r>
      <w:r w:rsidRPr="00C26775">
        <w:rPr>
          <w:spacing w:val="-8"/>
        </w:rPr>
        <w:t xml:space="preserve"> </w:t>
      </w:r>
      <w:r w:rsidRPr="00C26775">
        <w:t>a</w:t>
      </w:r>
      <w:r w:rsidRPr="00C26775">
        <w:rPr>
          <w:spacing w:val="-9"/>
        </w:rPr>
        <w:t xml:space="preserve"> </w:t>
      </w:r>
      <w:r w:rsidRPr="00C26775">
        <w:t>mosaic</w:t>
      </w:r>
      <w:r w:rsidRPr="00C26775">
        <w:rPr>
          <w:spacing w:val="-8"/>
        </w:rPr>
        <w:t xml:space="preserve"> </w:t>
      </w:r>
      <w:r w:rsidRPr="00C26775">
        <w:t>of</w:t>
      </w:r>
      <w:r w:rsidRPr="00C26775">
        <w:rPr>
          <w:spacing w:val="-10"/>
        </w:rPr>
        <w:t xml:space="preserve"> </w:t>
      </w:r>
      <w:r w:rsidRPr="00C26775">
        <w:t>eucalypt</w:t>
      </w:r>
      <w:r w:rsidRPr="00C26775">
        <w:rPr>
          <w:spacing w:val="-8"/>
        </w:rPr>
        <w:t xml:space="preserve"> </w:t>
      </w:r>
      <w:r w:rsidRPr="00C26775">
        <w:t>forest</w:t>
      </w:r>
      <w:r w:rsidRPr="00C26775">
        <w:rPr>
          <w:spacing w:val="-7"/>
        </w:rPr>
        <w:t xml:space="preserve"> </w:t>
      </w:r>
      <w:r w:rsidRPr="00C26775">
        <w:t>and recently burnt (&lt;8 years) sedgeland plains and buttongrass moorland (Holdsworth, 2006; DELWP, 2016)</w:t>
      </w:r>
      <w:r w:rsidR="00851899">
        <w:t>;</w:t>
      </w:r>
      <w:r w:rsidRPr="00C26775">
        <w:t xml:space="preserve"> </w:t>
      </w:r>
      <w:r w:rsidR="00851899" w:rsidRPr="00C26775">
        <w:t xml:space="preserve">large </w:t>
      </w:r>
      <w:r w:rsidRPr="00C26775">
        <w:t>tracts of rainforest are avoided (Stephenson, 1991). OBPs prefer to nest in mature</w:t>
      </w:r>
      <w:r w:rsidR="00851899">
        <w:t xml:space="preserve"> Sm</w:t>
      </w:r>
      <w:r w:rsidR="006F7FC6">
        <w:t>i</w:t>
      </w:r>
      <w:r w:rsidR="00851899">
        <w:t>thton Peppermint</w:t>
      </w:r>
      <w:r w:rsidRPr="00C26775">
        <w:t xml:space="preserve"> </w:t>
      </w:r>
      <w:r w:rsidR="006F7FC6">
        <w:t>(</w:t>
      </w:r>
      <w:r w:rsidRPr="00C26775">
        <w:rPr>
          <w:i/>
        </w:rPr>
        <w:t>Eucalyptus nitida</w:t>
      </w:r>
      <w:r w:rsidR="006F7FC6" w:rsidRPr="006F7FC6">
        <w:rPr>
          <w:iCs/>
        </w:rPr>
        <w:t>)</w:t>
      </w:r>
      <w:r w:rsidRPr="00C26775">
        <w:rPr>
          <w:i/>
        </w:rPr>
        <w:t xml:space="preserve"> </w:t>
      </w:r>
      <w:r w:rsidRPr="00C26775">
        <w:t>and roost in</w:t>
      </w:r>
      <w:r w:rsidR="00C120DE" w:rsidRPr="00C26775">
        <w:t xml:space="preserve"> tall, dense s</w:t>
      </w:r>
      <w:r w:rsidR="00851899">
        <w:t>h</w:t>
      </w:r>
      <w:r w:rsidR="00C120DE" w:rsidRPr="00C26775">
        <w:t>rub</w:t>
      </w:r>
      <w:r w:rsidR="00851899">
        <w:t>s,</w:t>
      </w:r>
      <w:r w:rsidR="00C120DE" w:rsidRPr="00C26775">
        <w:t xml:space="preserve"> such as</w:t>
      </w:r>
      <w:r w:rsidRPr="00C26775">
        <w:t xml:space="preserve"> </w:t>
      </w:r>
      <w:r w:rsidRPr="00C26775">
        <w:rPr>
          <w:i/>
        </w:rPr>
        <w:t xml:space="preserve">Melaleuca </w:t>
      </w:r>
      <w:r w:rsidRPr="00C26775">
        <w:t xml:space="preserve">and </w:t>
      </w:r>
      <w:r w:rsidRPr="00C26775">
        <w:rPr>
          <w:i/>
        </w:rPr>
        <w:t xml:space="preserve">Leptospermum </w:t>
      </w:r>
      <w:r w:rsidRPr="00C26775">
        <w:t>(Stephenson, 1991). Vegetation within the preferred breeding habitat result</w:t>
      </w:r>
      <w:r w:rsidR="00851899">
        <w:t>s from</w:t>
      </w:r>
      <w:r w:rsidRPr="00C26775">
        <w:t xml:space="preserve"> complex</w:t>
      </w:r>
      <w:r w:rsidRPr="00C26775">
        <w:rPr>
          <w:spacing w:val="-13"/>
        </w:rPr>
        <w:t xml:space="preserve"> </w:t>
      </w:r>
      <w:r w:rsidRPr="00C26775">
        <w:t>interactions</w:t>
      </w:r>
      <w:r w:rsidRPr="00C26775">
        <w:rPr>
          <w:spacing w:val="-14"/>
        </w:rPr>
        <w:t xml:space="preserve"> </w:t>
      </w:r>
      <w:r w:rsidRPr="00C26775">
        <w:t>of</w:t>
      </w:r>
      <w:r w:rsidRPr="00C26775">
        <w:rPr>
          <w:spacing w:val="-13"/>
        </w:rPr>
        <w:t xml:space="preserve"> </w:t>
      </w:r>
      <w:r w:rsidRPr="00C26775">
        <w:t>fire,</w:t>
      </w:r>
      <w:r w:rsidRPr="00C26775">
        <w:rPr>
          <w:spacing w:val="-13"/>
        </w:rPr>
        <w:t xml:space="preserve"> </w:t>
      </w:r>
      <w:r w:rsidRPr="00C26775">
        <w:t>weather,</w:t>
      </w:r>
      <w:r w:rsidRPr="00C26775">
        <w:rPr>
          <w:spacing w:val="-12"/>
        </w:rPr>
        <w:t xml:space="preserve"> </w:t>
      </w:r>
      <w:r w:rsidRPr="00C26775">
        <w:t>soil</w:t>
      </w:r>
      <w:r w:rsidRPr="00C26775">
        <w:rPr>
          <w:spacing w:val="-14"/>
        </w:rPr>
        <w:t xml:space="preserve"> </w:t>
      </w:r>
      <w:r w:rsidRPr="00C26775">
        <w:t>and</w:t>
      </w:r>
      <w:r w:rsidRPr="00C26775">
        <w:rPr>
          <w:spacing w:val="-14"/>
        </w:rPr>
        <w:t xml:space="preserve"> </w:t>
      </w:r>
      <w:r w:rsidRPr="00C26775">
        <w:t>drainage</w:t>
      </w:r>
      <w:r w:rsidRPr="00C26775">
        <w:rPr>
          <w:spacing w:val="-14"/>
        </w:rPr>
        <w:t xml:space="preserve"> </w:t>
      </w:r>
      <w:r w:rsidRPr="00C26775">
        <w:t>(Stephenson,</w:t>
      </w:r>
      <w:r w:rsidRPr="00C26775">
        <w:rPr>
          <w:spacing w:val="-13"/>
        </w:rPr>
        <w:t xml:space="preserve"> </w:t>
      </w:r>
      <w:r w:rsidRPr="00C26775">
        <w:t>1991).</w:t>
      </w:r>
      <w:r w:rsidRPr="00C26775">
        <w:rPr>
          <w:spacing w:val="-11"/>
        </w:rPr>
        <w:t xml:space="preserve"> </w:t>
      </w:r>
      <w:r w:rsidRPr="00C26775">
        <w:t>Favoured</w:t>
      </w:r>
      <w:r w:rsidRPr="00C26775">
        <w:rPr>
          <w:spacing w:val="-14"/>
        </w:rPr>
        <w:t xml:space="preserve"> </w:t>
      </w:r>
      <w:r w:rsidRPr="00C26775">
        <w:t>habitat is</w:t>
      </w:r>
      <w:r w:rsidRPr="00C26775">
        <w:rPr>
          <w:spacing w:val="-6"/>
        </w:rPr>
        <w:t xml:space="preserve"> </w:t>
      </w:r>
      <w:r w:rsidRPr="00C26775">
        <w:t>entirely</w:t>
      </w:r>
      <w:r w:rsidRPr="00C26775">
        <w:rPr>
          <w:spacing w:val="-5"/>
        </w:rPr>
        <w:t xml:space="preserve"> </w:t>
      </w:r>
      <w:r w:rsidRPr="00C26775">
        <w:t>coastal,</w:t>
      </w:r>
      <w:r w:rsidRPr="00C26775">
        <w:rPr>
          <w:spacing w:val="-5"/>
        </w:rPr>
        <w:t xml:space="preserve"> </w:t>
      </w:r>
      <w:r w:rsidRPr="00C26775">
        <w:t>with</w:t>
      </w:r>
      <w:r w:rsidRPr="00C26775">
        <w:rPr>
          <w:spacing w:val="-5"/>
        </w:rPr>
        <w:t xml:space="preserve"> </w:t>
      </w:r>
      <w:r w:rsidRPr="00C26775">
        <w:t>most</w:t>
      </w:r>
      <w:r w:rsidRPr="00C26775">
        <w:rPr>
          <w:spacing w:val="-3"/>
        </w:rPr>
        <w:t xml:space="preserve"> </w:t>
      </w:r>
      <w:r w:rsidRPr="00C26775">
        <w:t>observations</w:t>
      </w:r>
      <w:r w:rsidRPr="00C26775">
        <w:rPr>
          <w:spacing w:val="-6"/>
        </w:rPr>
        <w:t xml:space="preserve"> </w:t>
      </w:r>
      <w:r w:rsidRPr="00C26775">
        <w:t>within 200 m of the coastline</w:t>
      </w:r>
      <w:r w:rsidR="00851899">
        <w:t>,</w:t>
      </w:r>
      <w:r w:rsidRPr="00C26775">
        <w:t xml:space="preserve"> and </w:t>
      </w:r>
      <w:r w:rsidR="00C120DE" w:rsidRPr="00C26775">
        <w:t xml:space="preserve">nearly </w:t>
      </w:r>
      <w:r w:rsidRPr="00C26775">
        <w:t>all nests within 2 km of the high</w:t>
      </w:r>
      <w:r w:rsidR="00851899">
        <w:t>-</w:t>
      </w:r>
      <w:r w:rsidRPr="00C26775">
        <w:t xml:space="preserve">tide mark. It is not known how much </w:t>
      </w:r>
      <w:r w:rsidR="00851899">
        <w:t xml:space="preserve">breeding </w:t>
      </w:r>
      <w:r w:rsidRPr="00C26775">
        <w:t>habitat is required to support a viable wild</w:t>
      </w:r>
      <w:r w:rsidRPr="00C26775">
        <w:rPr>
          <w:spacing w:val="-2"/>
        </w:rPr>
        <w:t xml:space="preserve"> </w:t>
      </w:r>
      <w:r w:rsidRPr="00C26775">
        <w:t>population.</w:t>
      </w:r>
    </w:p>
    <w:p w14:paraId="27A3C693" w14:textId="2F0E51F3" w:rsidR="008B2555" w:rsidRPr="00944DFA" w:rsidRDefault="006F4693" w:rsidP="00C26775">
      <w:pPr>
        <w:spacing w:after="200" w:line="250" w:lineRule="atLeast"/>
        <w:jc w:val="both"/>
        <w:rPr>
          <w:rFonts w:ascii="Verdana" w:hAnsi="Verdana"/>
          <w:sz w:val="19"/>
          <w:szCs w:val="19"/>
        </w:rPr>
      </w:pPr>
      <w:r w:rsidRPr="00C26775">
        <w:rPr>
          <w:rFonts w:ascii="Verdana" w:hAnsi="Verdana"/>
          <w:sz w:val="19"/>
          <w:szCs w:val="19"/>
        </w:rPr>
        <w:t>Upon</w:t>
      </w:r>
      <w:r w:rsidRPr="00C26775">
        <w:rPr>
          <w:rFonts w:ascii="Verdana" w:hAnsi="Verdana"/>
          <w:spacing w:val="-6"/>
          <w:sz w:val="19"/>
          <w:szCs w:val="19"/>
        </w:rPr>
        <w:t xml:space="preserve"> </w:t>
      </w:r>
      <w:r w:rsidRPr="00C26775">
        <w:rPr>
          <w:rFonts w:ascii="Verdana" w:hAnsi="Verdana"/>
          <w:sz w:val="19"/>
          <w:szCs w:val="19"/>
        </w:rPr>
        <w:t>arrival</w:t>
      </w:r>
      <w:r w:rsidRPr="00C26775">
        <w:rPr>
          <w:rFonts w:ascii="Verdana" w:hAnsi="Verdana"/>
          <w:spacing w:val="-8"/>
          <w:sz w:val="19"/>
          <w:szCs w:val="19"/>
        </w:rPr>
        <w:t xml:space="preserve"> </w:t>
      </w:r>
      <w:r w:rsidR="00851899">
        <w:rPr>
          <w:rFonts w:ascii="Verdana" w:hAnsi="Verdana"/>
          <w:sz w:val="19"/>
          <w:szCs w:val="19"/>
        </w:rPr>
        <w:t>on</w:t>
      </w:r>
      <w:r w:rsidRPr="00C26775">
        <w:rPr>
          <w:rFonts w:ascii="Verdana" w:hAnsi="Verdana"/>
          <w:spacing w:val="-7"/>
          <w:sz w:val="19"/>
          <w:szCs w:val="19"/>
        </w:rPr>
        <w:t xml:space="preserve"> </w:t>
      </w:r>
      <w:r w:rsidRPr="00C26775">
        <w:rPr>
          <w:rFonts w:ascii="Verdana" w:hAnsi="Verdana"/>
          <w:sz w:val="19"/>
          <w:szCs w:val="19"/>
        </w:rPr>
        <w:t>the</w:t>
      </w:r>
      <w:r w:rsidRPr="00C26775">
        <w:rPr>
          <w:rFonts w:ascii="Verdana" w:hAnsi="Verdana"/>
          <w:spacing w:val="-7"/>
          <w:sz w:val="19"/>
          <w:szCs w:val="19"/>
        </w:rPr>
        <w:t xml:space="preserve"> </w:t>
      </w:r>
      <w:r w:rsidRPr="00C26775">
        <w:rPr>
          <w:rFonts w:ascii="Verdana" w:hAnsi="Verdana"/>
          <w:sz w:val="19"/>
          <w:szCs w:val="19"/>
        </w:rPr>
        <w:t>breeding</w:t>
      </w:r>
      <w:r w:rsidRPr="00C26775">
        <w:rPr>
          <w:rFonts w:ascii="Verdana" w:hAnsi="Verdana"/>
          <w:spacing w:val="-7"/>
          <w:sz w:val="19"/>
          <w:szCs w:val="19"/>
        </w:rPr>
        <w:t xml:space="preserve"> </w:t>
      </w:r>
      <w:r w:rsidRPr="00C26775">
        <w:rPr>
          <w:rFonts w:ascii="Verdana" w:hAnsi="Verdana"/>
          <w:sz w:val="19"/>
          <w:szCs w:val="19"/>
        </w:rPr>
        <w:t>grounds,</w:t>
      </w:r>
      <w:r w:rsidRPr="00C26775">
        <w:rPr>
          <w:rFonts w:ascii="Verdana" w:hAnsi="Verdana"/>
          <w:spacing w:val="-6"/>
          <w:sz w:val="19"/>
          <w:szCs w:val="19"/>
        </w:rPr>
        <w:t xml:space="preserve"> </w:t>
      </w:r>
      <w:r w:rsidRPr="00C26775">
        <w:rPr>
          <w:rFonts w:ascii="Verdana" w:hAnsi="Verdana"/>
          <w:sz w:val="19"/>
          <w:szCs w:val="19"/>
        </w:rPr>
        <w:t>OBPs</w:t>
      </w:r>
      <w:r w:rsidRPr="00C26775">
        <w:rPr>
          <w:rFonts w:ascii="Verdana" w:hAnsi="Verdana"/>
          <w:spacing w:val="-7"/>
          <w:sz w:val="19"/>
          <w:szCs w:val="19"/>
        </w:rPr>
        <w:t xml:space="preserve"> </w:t>
      </w:r>
      <w:r w:rsidRPr="00C26775">
        <w:rPr>
          <w:rFonts w:ascii="Verdana" w:hAnsi="Verdana"/>
          <w:sz w:val="19"/>
          <w:szCs w:val="19"/>
        </w:rPr>
        <w:t>forage</w:t>
      </w:r>
      <w:r w:rsidRPr="00C26775">
        <w:rPr>
          <w:rFonts w:ascii="Verdana" w:hAnsi="Verdana"/>
          <w:spacing w:val="-7"/>
          <w:sz w:val="19"/>
          <w:szCs w:val="19"/>
        </w:rPr>
        <w:t xml:space="preserve"> </w:t>
      </w:r>
      <w:r w:rsidRPr="00C26775">
        <w:rPr>
          <w:rFonts w:ascii="Verdana" w:hAnsi="Verdana"/>
          <w:sz w:val="19"/>
          <w:szCs w:val="19"/>
        </w:rPr>
        <w:t>primarily</w:t>
      </w:r>
      <w:r w:rsidRPr="00C26775">
        <w:rPr>
          <w:rFonts w:ascii="Verdana" w:hAnsi="Verdana"/>
          <w:spacing w:val="-4"/>
          <w:sz w:val="19"/>
          <w:szCs w:val="19"/>
        </w:rPr>
        <w:t xml:space="preserve"> </w:t>
      </w:r>
      <w:r w:rsidRPr="00C26775">
        <w:rPr>
          <w:rFonts w:ascii="Verdana" w:hAnsi="Verdana"/>
          <w:sz w:val="19"/>
          <w:szCs w:val="19"/>
        </w:rPr>
        <w:t>in</w:t>
      </w:r>
      <w:r w:rsidRPr="00C26775">
        <w:rPr>
          <w:rFonts w:ascii="Verdana" w:hAnsi="Verdana"/>
          <w:spacing w:val="-6"/>
          <w:sz w:val="19"/>
          <w:szCs w:val="19"/>
        </w:rPr>
        <w:t xml:space="preserve"> </w:t>
      </w:r>
      <w:r w:rsidRPr="00C26775">
        <w:rPr>
          <w:rFonts w:ascii="Verdana" w:hAnsi="Verdana"/>
          <w:sz w:val="19"/>
          <w:szCs w:val="19"/>
        </w:rPr>
        <w:t>moorlands</w:t>
      </w:r>
      <w:r w:rsidRPr="00C26775">
        <w:rPr>
          <w:rFonts w:ascii="Verdana" w:hAnsi="Verdana"/>
          <w:spacing w:val="-7"/>
          <w:sz w:val="19"/>
          <w:szCs w:val="19"/>
        </w:rPr>
        <w:t xml:space="preserve"> </w:t>
      </w:r>
      <w:r w:rsidRPr="00C26775">
        <w:rPr>
          <w:rFonts w:ascii="Verdana" w:hAnsi="Verdana"/>
          <w:sz w:val="19"/>
          <w:szCs w:val="19"/>
        </w:rPr>
        <w:t>5-12</w:t>
      </w:r>
      <w:r w:rsidRPr="00C26775">
        <w:rPr>
          <w:rFonts w:ascii="Verdana" w:hAnsi="Verdana"/>
          <w:spacing w:val="-7"/>
          <w:sz w:val="19"/>
          <w:szCs w:val="19"/>
        </w:rPr>
        <w:t xml:space="preserve"> </w:t>
      </w:r>
      <w:r w:rsidRPr="00C26775">
        <w:rPr>
          <w:rFonts w:ascii="Verdana" w:hAnsi="Verdana"/>
          <w:sz w:val="19"/>
          <w:szCs w:val="19"/>
        </w:rPr>
        <w:t>years</w:t>
      </w:r>
      <w:r w:rsidRPr="00C26775">
        <w:rPr>
          <w:rFonts w:ascii="Verdana" w:hAnsi="Verdana"/>
          <w:spacing w:val="-6"/>
          <w:sz w:val="19"/>
          <w:szCs w:val="19"/>
        </w:rPr>
        <w:t xml:space="preserve"> </w:t>
      </w:r>
      <w:r w:rsidRPr="00C26775">
        <w:rPr>
          <w:rFonts w:ascii="Verdana" w:hAnsi="Verdana"/>
          <w:sz w:val="19"/>
          <w:szCs w:val="19"/>
        </w:rPr>
        <w:t>after</w:t>
      </w:r>
      <w:r w:rsidRPr="00C26775">
        <w:rPr>
          <w:rFonts w:ascii="Verdana" w:hAnsi="Verdana"/>
          <w:spacing w:val="-6"/>
          <w:sz w:val="19"/>
          <w:szCs w:val="19"/>
        </w:rPr>
        <w:t xml:space="preserve"> </w:t>
      </w:r>
      <w:r w:rsidRPr="00C26775">
        <w:rPr>
          <w:rFonts w:ascii="Verdana" w:hAnsi="Verdana"/>
          <w:sz w:val="19"/>
          <w:szCs w:val="19"/>
        </w:rPr>
        <w:t>fire</w:t>
      </w:r>
      <w:r w:rsidR="009224BB">
        <w:rPr>
          <w:rFonts w:ascii="Verdana" w:hAnsi="Verdana"/>
          <w:sz w:val="19"/>
          <w:szCs w:val="19"/>
        </w:rPr>
        <w:t>,</w:t>
      </w:r>
      <w:r w:rsidRPr="00C26775">
        <w:rPr>
          <w:rFonts w:ascii="Verdana" w:hAnsi="Verdana"/>
          <w:sz w:val="19"/>
          <w:szCs w:val="19"/>
        </w:rPr>
        <w:t xml:space="preserve"> </w:t>
      </w:r>
      <w:r w:rsidR="009224BB">
        <w:rPr>
          <w:rFonts w:ascii="Verdana" w:hAnsi="Verdana"/>
          <w:sz w:val="19"/>
          <w:szCs w:val="19"/>
        </w:rPr>
        <w:t>taking</w:t>
      </w:r>
      <w:r w:rsidRPr="00C26775">
        <w:rPr>
          <w:rFonts w:ascii="Verdana" w:hAnsi="Verdana"/>
          <w:sz w:val="19"/>
          <w:szCs w:val="19"/>
        </w:rPr>
        <w:t xml:space="preserve"> seeds</w:t>
      </w:r>
      <w:r w:rsidR="009224BB">
        <w:rPr>
          <w:rFonts w:ascii="Verdana" w:hAnsi="Verdana"/>
          <w:sz w:val="19"/>
          <w:szCs w:val="19"/>
        </w:rPr>
        <w:t>,</w:t>
      </w:r>
      <w:r w:rsidRPr="00C26775">
        <w:rPr>
          <w:rFonts w:ascii="Verdana" w:hAnsi="Verdana"/>
          <w:sz w:val="19"/>
          <w:szCs w:val="19"/>
        </w:rPr>
        <w:t xml:space="preserve"> </w:t>
      </w:r>
      <w:r w:rsidR="00C120DE" w:rsidRPr="00C26775">
        <w:rPr>
          <w:rFonts w:ascii="Verdana" w:hAnsi="Verdana"/>
          <w:sz w:val="19"/>
          <w:szCs w:val="19"/>
        </w:rPr>
        <w:t xml:space="preserve">including </w:t>
      </w:r>
      <w:r w:rsidR="00037E09" w:rsidRPr="00C26775">
        <w:rPr>
          <w:rFonts w:ascii="Verdana" w:hAnsi="Verdana"/>
          <w:i/>
          <w:sz w:val="19"/>
          <w:szCs w:val="19"/>
        </w:rPr>
        <w:t xml:space="preserve">Eurychorda </w:t>
      </w:r>
      <w:r w:rsidR="00C26775" w:rsidRPr="00C26775">
        <w:rPr>
          <w:rFonts w:ascii="Verdana" w:hAnsi="Verdana"/>
          <w:i/>
          <w:sz w:val="19"/>
          <w:szCs w:val="19"/>
        </w:rPr>
        <w:t>complanate</w:t>
      </w:r>
      <w:r w:rsidR="00C120DE" w:rsidRPr="00C26775">
        <w:rPr>
          <w:rFonts w:ascii="Verdana" w:hAnsi="Verdana"/>
          <w:sz w:val="19"/>
          <w:szCs w:val="19"/>
        </w:rPr>
        <w:t xml:space="preserve"> </w:t>
      </w:r>
      <w:r w:rsidR="00C26775" w:rsidRPr="00C26775">
        <w:rPr>
          <w:rFonts w:ascii="Verdana" w:hAnsi="Verdana"/>
          <w:iCs/>
          <w:sz w:val="19"/>
          <w:szCs w:val="19"/>
        </w:rPr>
        <w:t>(</w:t>
      </w:r>
      <w:r w:rsidRPr="00C26775">
        <w:rPr>
          <w:rFonts w:ascii="Verdana" w:hAnsi="Verdana"/>
          <w:i/>
          <w:sz w:val="19"/>
          <w:szCs w:val="19"/>
        </w:rPr>
        <w:t>Restio complanatus</w:t>
      </w:r>
      <w:r w:rsidR="00C26775" w:rsidRPr="00C26775">
        <w:rPr>
          <w:rFonts w:ascii="Verdana" w:hAnsi="Verdana"/>
          <w:iCs/>
          <w:sz w:val="19"/>
          <w:szCs w:val="19"/>
        </w:rPr>
        <w:t>)</w:t>
      </w:r>
      <w:r w:rsidRPr="00C26775">
        <w:rPr>
          <w:rFonts w:ascii="Verdana" w:hAnsi="Verdana"/>
          <w:i/>
          <w:sz w:val="19"/>
          <w:szCs w:val="19"/>
        </w:rPr>
        <w:t xml:space="preserve"> </w:t>
      </w:r>
      <w:r w:rsidRPr="00C26775">
        <w:rPr>
          <w:rFonts w:ascii="Verdana" w:hAnsi="Verdana"/>
          <w:sz w:val="19"/>
          <w:szCs w:val="19"/>
        </w:rPr>
        <w:t xml:space="preserve">and </w:t>
      </w:r>
      <w:r w:rsidRPr="00C26775">
        <w:rPr>
          <w:rFonts w:ascii="Verdana" w:hAnsi="Verdana"/>
          <w:i/>
          <w:sz w:val="19"/>
          <w:szCs w:val="19"/>
        </w:rPr>
        <w:t xml:space="preserve">Lepyrodia tasmanica </w:t>
      </w:r>
      <w:r w:rsidRPr="00C26775">
        <w:rPr>
          <w:rFonts w:ascii="Verdana" w:hAnsi="Verdana"/>
          <w:sz w:val="19"/>
          <w:szCs w:val="19"/>
        </w:rPr>
        <w:t>(Stephenson, 1991</w:t>
      </w:r>
      <w:r w:rsidR="00C120DE" w:rsidRPr="00C26775">
        <w:rPr>
          <w:rFonts w:ascii="Verdana" w:hAnsi="Verdana"/>
          <w:sz w:val="19"/>
          <w:szCs w:val="19"/>
        </w:rPr>
        <w:t>; M</w:t>
      </w:r>
      <w:r w:rsidR="009224BB">
        <w:rPr>
          <w:rFonts w:ascii="Verdana" w:hAnsi="Verdana"/>
          <w:sz w:val="19"/>
          <w:szCs w:val="19"/>
        </w:rPr>
        <w:t>.</w:t>
      </w:r>
      <w:r w:rsidR="00C120DE" w:rsidRPr="00C26775">
        <w:rPr>
          <w:rFonts w:ascii="Verdana" w:hAnsi="Verdana"/>
          <w:sz w:val="19"/>
          <w:szCs w:val="19"/>
        </w:rPr>
        <w:t xml:space="preserve"> Holdsworth, pers. comm.</w:t>
      </w:r>
      <w:r w:rsidRPr="00C26775">
        <w:rPr>
          <w:rFonts w:ascii="Verdana" w:hAnsi="Verdana"/>
          <w:sz w:val="19"/>
          <w:szCs w:val="19"/>
        </w:rPr>
        <w:t>). Between</w:t>
      </w:r>
      <w:r w:rsidRPr="00C26775">
        <w:rPr>
          <w:rFonts w:ascii="Verdana" w:hAnsi="Verdana"/>
          <w:spacing w:val="65"/>
          <w:sz w:val="19"/>
          <w:szCs w:val="19"/>
        </w:rPr>
        <w:t xml:space="preserve"> </w:t>
      </w:r>
      <w:r w:rsidRPr="00C26775">
        <w:rPr>
          <w:rFonts w:ascii="Verdana" w:hAnsi="Verdana"/>
          <w:sz w:val="19"/>
          <w:szCs w:val="19"/>
        </w:rPr>
        <w:t xml:space="preserve">mid-November and January, breeding birds forage on seeds of </w:t>
      </w:r>
      <w:r w:rsidRPr="00C26775">
        <w:rPr>
          <w:rFonts w:ascii="Verdana" w:hAnsi="Verdana"/>
          <w:i/>
          <w:sz w:val="19"/>
          <w:szCs w:val="19"/>
        </w:rPr>
        <w:t>Boronia parviflora, B. citriodora, Actinotus</w:t>
      </w:r>
      <w:r w:rsidRPr="00C26775">
        <w:rPr>
          <w:rFonts w:ascii="Verdana" w:hAnsi="Verdana"/>
          <w:i/>
          <w:spacing w:val="-6"/>
          <w:sz w:val="19"/>
          <w:szCs w:val="19"/>
        </w:rPr>
        <w:t xml:space="preserve"> </w:t>
      </w:r>
      <w:r w:rsidRPr="00C26775">
        <w:rPr>
          <w:rFonts w:ascii="Verdana" w:hAnsi="Verdana"/>
          <w:i/>
          <w:sz w:val="19"/>
          <w:szCs w:val="19"/>
        </w:rPr>
        <w:t>bellidioides</w:t>
      </w:r>
      <w:r w:rsidRPr="00C26775">
        <w:rPr>
          <w:rFonts w:ascii="Verdana" w:hAnsi="Verdana"/>
          <w:i/>
          <w:spacing w:val="-5"/>
          <w:sz w:val="19"/>
          <w:szCs w:val="19"/>
        </w:rPr>
        <w:t xml:space="preserve"> </w:t>
      </w:r>
      <w:r w:rsidRPr="00C26775">
        <w:rPr>
          <w:rFonts w:ascii="Verdana" w:hAnsi="Verdana"/>
          <w:sz w:val="19"/>
          <w:szCs w:val="19"/>
        </w:rPr>
        <w:t>and</w:t>
      </w:r>
      <w:r w:rsidRPr="00C26775">
        <w:rPr>
          <w:rFonts w:ascii="Verdana" w:hAnsi="Verdana"/>
          <w:spacing w:val="-4"/>
          <w:sz w:val="19"/>
          <w:szCs w:val="19"/>
        </w:rPr>
        <w:t xml:space="preserve"> </w:t>
      </w:r>
      <w:r w:rsidRPr="00C26775">
        <w:rPr>
          <w:rFonts w:ascii="Verdana" w:hAnsi="Verdana"/>
          <w:i/>
          <w:sz w:val="19"/>
          <w:szCs w:val="19"/>
        </w:rPr>
        <w:t>Helichrysum</w:t>
      </w:r>
      <w:r w:rsidRPr="00C26775">
        <w:rPr>
          <w:rFonts w:ascii="Verdana" w:hAnsi="Verdana"/>
          <w:i/>
          <w:spacing w:val="-6"/>
          <w:sz w:val="19"/>
          <w:szCs w:val="19"/>
        </w:rPr>
        <w:t xml:space="preserve"> </w:t>
      </w:r>
      <w:r w:rsidRPr="00C26775">
        <w:rPr>
          <w:rFonts w:ascii="Verdana" w:hAnsi="Verdana"/>
          <w:i/>
          <w:sz w:val="19"/>
          <w:szCs w:val="19"/>
        </w:rPr>
        <w:t>pumilum</w:t>
      </w:r>
      <w:r w:rsidR="009224BB" w:rsidRPr="009224BB">
        <w:rPr>
          <w:rFonts w:ascii="Verdana" w:hAnsi="Verdana"/>
          <w:iCs/>
          <w:sz w:val="19"/>
          <w:szCs w:val="19"/>
        </w:rPr>
        <w:t>,</w:t>
      </w:r>
      <w:r w:rsidRPr="00C26775">
        <w:rPr>
          <w:rFonts w:ascii="Verdana" w:hAnsi="Verdana"/>
          <w:i/>
          <w:spacing w:val="-3"/>
          <w:sz w:val="19"/>
          <w:szCs w:val="19"/>
        </w:rPr>
        <w:t xml:space="preserve"> </w:t>
      </w:r>
      <w:r w:rsidRPr="00C26775">
        <w:rPr>
          <w:rFonts w:ascii="Verdana" w:hAnsi="Verdana"/>
          <w:sz w:val="19"/>
          <w:szCs w:val="19"/>
        </w:rPr>
        <w:t>with</w:t>
      </w:r>
      <w:r w:rsidRPr="00C26775">
        <w:rPr>
          <w:rFonts w:ascii="Verdana" w:hAnsi="Verdana"/>
          <w:spacing w:val="-6"/>
          <w:sz w:val="19"/>
          <w:szCs w:val="19"/>
        </w:rPr>
        <w:t xml:space="preserve"> </w:t>
      </w:r>
      <w:r w:rsidR="00FB4097" w:rsidRPr="00C26775">
        <w:rPr>
          <w:rFonts w:ascii="Verdana" w:hAnsi="Verdana"/>
          <w:sz w:val="19"/>
          <w:szCs w:val="19"/>
        </w:rPr>
        <w:t>seeds</w:t>
      </w:r>
      <w:r w:rsidR="00FB4097" w:rsidRPr="00C26775">
        <w:rPr>
          <w:rFonts w:ascii="Verdana" w:hAnsi="Verdana"/>
          <w:spacing w:val="-6"/>
          <w:sz w:val="19"/>
          <w:szCs w:val="19"/>
        </w:rPr>
        <w:t xml:space="preserve"> </w:t>
      </w:r>
      <w:r w:rsidRPr="00C26775">
        <w:rPr>
          <w:rFonts w:ascii="Verdana" w:hAnsi="Verdana"/>
          <w:sz w:val="19"/>
          <w:szCs w:val="19"/>
        </w:rPr>
        <w:t>being</w:t>
      </w:r>
      <w:r w:rsidRPr="00C26775">
        <w:rPr>
          <w:rFonts w:ascii="Verdana" w:hAnsi="Verdana"/>
          <w:spacing w:val="-6"/>
          <w:sz w:val="19"/>
          <w:szCs w:val="19"/>
        </w:rPr>
        <w:t xml:space="preserve"> </w:t>
      </w:r>
      <w:r w:rsidRPr="00C26775">
        <w:rPr>
          <w:rFonts w:ascii="Verdana" w:hAnsi="Verdana"/>
          <w:sz w:val="19"/>
          <w:szCs w:val="19"/>
        </w:rPr>
        <w:t>most</w:t>
      </w:r>
      <w:r w:rsidRPr="00C26775">
        <w:rPr>
          <w:rFonts w:ascii="Verdana" w:hAnsi="Verdana"/>
          <w:spacing w:val="-3"/>
          <w:sz w:val="19"/>
          <w:szCs w:val="19"/>
        </w:rPr>
        <w:t xml:space="preserve"> </w:t>
      </w:r>
      <w:r w:rsidRPr="00C26775">
        <w:rPr>
          <w:rFonts w:ascii="Verdana" w:hAnsi="Verdana"/>
          <w:sz w:val="19"/>
          <w:szCs w:val="19"/>
        </w:rPr>
        <w:t>abundant</w:t>
      </w:r>
      <w:r w:rsidRPr="00C26775">
        <w:rPr>
          <w:rFonts w:ascii="Verdana" w:hAnsi="Verdana"/>
          <w:spacing w:val="-6"/>
          <w:sz w:val="19"/>
          <w:szCs w:val="19"/>
        </w:rPr>
        <w:t xml:space="preserve"> </w:t>
      </w:r>
      <w:r w:rsidRPr="00C26775">
        <w:rPr>
          <w:rFonts w:ascii="Verdana" w:hAnsi="Verdana"/>
          <w:sz w:val="19"/>
          <w:szCs w:val="19"/>
        </w:rPr>
        <w:t>3-5</w:t>
      </w:r>
      <w:r w:rsidRPr="00C26775">
        <w:rPr>
          <w:rFonts w:ascii="Verdana" w:hAnsi="Verdana"/>
          <w:spacing w:val="-6"/>
          <w:sz w:val="19"/>
          <w:szCs w:val="19"/>
        </w:rPr>
        <w:t xml:space="preserve"> </w:t>
      </w:r>
      <w:r w:rsidRPr="00C26775">
        <w:rPr>
          <w:rFonts w:ascii="Verdana" w:hAnsi="Verdana"/>
          <w:sz w:val="19"/>
          <w:szCs w:val="19"/>
        </w:rPr>
        <w:t>years after fire (Stephenson, 1991)</w:t>
      </w:r>
      <w:r w:rsidR="00037E09" w:rsidRPr="0045540C">
        <w:rPr>
          <w:rFonts w:ascii="Verdana" w:hAnsi="Verdana"/>
          <w:sz w:val="19"/>
          <w:szCs w:val="19"/>
        </w:rPr>
        <w:t>.</w:t>
      </w:r>
      <w:r w:rsidRPr="00C26775">
        <w:rPr>
          <w:rFonts w:ascii="Verdana" w:hAnsi="Verdana"/>
          <w:sz w:val="19"/>
          <w:szCs w:val="19"/>
        </w:rPr>
        <w:t xml:space="preserve"> Fire is particularly important in regulating </w:t>
      </w:r>
      <w:r w:rsidR="00B11B3E" w:rsidRPr="00C26775">
        <w:rPr>
          <w:rFonts w:ascii="Verdana" w:hAnsi="Verdana"/>
          <w:sz w:val="19"/>
          <w:szCs w:val="19"/>
        </w:rPr>
        <w:t xml:space="preserve">the height and density </w:t>
      </w:r>
      <w:r w:rsidR="00B11B3E">
        <w:rPr>
          <w:rFonts w:ascii="Verdana" w:hAnsi="Verdana"/>
          <w:sz w:val="19"/>
          <w:szCs w:val="19"/>
        </w:rPr>
        <w:t xml:space="preserve">of </w:t>
      </w:r>
      <w:r w:rsidRPr="00C26775">
        <w:rPr>
          <w:rFonts w:ascii="Verdana" w:hAnsi="Verdana"/>
          <w:sz w:val="19"/>
          <w:szCs w:val="19"/>
        </w:rPr>
        <w:t>vegetation</w:t>
      </w:r>
      <w:r w:rsidR="00B11B3E">
        <w:rPr>
          <w:rFonts w:ascii="Verdana" w:hAnsi="Verdana"/>
          <w:sz w:val="19"/>
          <w:szCs w:val="19"/>
        </w:rPr>
        <w:t>,</w:t>
      </w:r>
      <w:r w:rsidRPr="00C26775">
        <w:rPr>
          <w:rFonts w:ascii="Verdana" w:hAnsi="Verdana"/>
          <w:sz w:val="19"/>
          <w:szCs w:val="19"/>
        </w:rPr>
        <w:t xml:space="preserve"> including moorland heath and sedges. The current breeding range of OBPs has not been actively burnt since 2011, as it falls within the protected Tasmanian Wilderness</w:t>
      </w:r>
      <w:r w:rsidRPr="00C26775">
        <w:rPr>
          <w:rFonts w:ascii="Verdana" w:hAnsi="Verdana"/>
          <w:spacing w:val="-11"/>
          <w:sz w:val="19"/>
          <w:szCs w:val="19"/>
        </w:rPr>
        <w:t xml:space="preserve"> </w:t>
      </w:r>
      <w:r w:rsidRPr="00C26775">
        <w:rPr>
          <w:rFonts w:ascii="Verdana" w:hAnsi="Verdana"/>
          <w:sz w:val="19"/>
          <w:szCs w:val="19"/>
        </w:rPr>
        <w:t>World</w:t>
      </w:r>
      <w:r w:rsidRPr="00C26775">
        <w:rPr>
          <w:rFonts w:ascii="Verdana" w:hAnsi="Verdana"/>
          <w:spacing w:val="-9"/>
          <w:sz w:val="19"/>
          <w:szCs w:val="19"/>
        </w:rPr>
        <w:t xml:space="preserve"> </w:t>
      </w:r>
      <w:r w:rsidRPr="00C26775">
        <w:rPr>
          <w:rFonts w:ascii="Verdana" w:hAnsi="Verdana"/>
          <w:sz w:val="19"/>
          <w:szCs w:val="19"/>
        </w:rPr>
        <w:t>Heritage</w:t>
      </w:r>
      <w:r w:rsidRPr="00C26775">
        <w:rPr>
          <w:rFonts w:ascii="Verdana" w:hAnsi="Verdana"/>
          <w:spacing w:val="-10"/>
          <w:sz w:val="19"/>
          <w:szCs w:val="19"/>
        </w:rPr>
        <w:t xml:space="preserve"> </w:t>
      </w:r>
      <w:r w:rsidRPr="00C26775">
        <w:rPr>
          <w:rFonts w:ascii="Verdana" w:hAnsi="Verdana"/>
          <w:sz w:val="19"/>
          <w:szCs w:val="19"/>
        </w:rPr>
        <w:t>Area</w:t>
      </w:r>
      <w:r w:rsidR="009224BB">
        <w:rPr>
          <w:rFonts w:ascii="Verdana" w:hAnsi="Verdana"/>
          <w:sz w:val="19"/>
          <w:szCs w:val="19"/>
        </w:rPr>
        <w:t>,</w:t>
      </w:r>
      <w:r w:rsidRPr="00C26775">
        <w:rPr>
          <w:rFonts w:ascii="Verdana" w:hAnsi="Verdana"/>
          <w:spacing w:val="-11"/>
          <w:sz w:val="19"/>
          <w:szCs w:val="19"/>
        </w:rPr>
        <w:t xml:space="preserve"> </w:t>
      </w:r>
      <w:r w:rsidRPr="00C26775">
        <w:rPr>
          <w:rFonts w:ascii="Verdana" w:hAnsi="Verdana"/>
          <w:sz w:val="19"/>
          <w:szCs w:val="19"/>
        </w:rPr>
        <w:t>which</w:t>
      </w:r>
      <w:r w:rsidRPr="00C26775">
        <w:rPr>
          <w:rFonts w:ascii="Verdana" w:hAnsi="Verdana"/>
          <w:spacing w:val="-8"/>
          <w:sz w:val="19"/>
          <w:szCs w:val="19"/>
        </w:rPr>
        <w:t xml:space="preserve"> </w:t>
      </w:r>
      <w:r w:rsidRPr="00C26775">
        <w:rPr>
          <w:rFonts w:ascii="Verdana" w:hAnsi="Verdana"/>
          <w:sz w:val="19"/>
          <w:szCs w:val="19"/>
        </w:rPr>
        <w:t>is</w:t>
      </w:r>
      <w:r w:rsidRPr="00C26775">
        <w:rPr>
          <w:rFonts w:ascii="Verdana" w:hAnsi="Verdana"/>
          <w:spacing w:val="-11"/>
          <w:sz w:val="19"/>
          <w:szCs w:val="19"/>
        </w:rPr>
        <w:t xml:space="preserve"> </w:t>
      </w:r>
      <w:r w:rsidRPr="00C26775">
        <w:rPr>
          <w:rFonts w:ascii="Verdana" w:hAnsi="Verdana"/>
          <w:sz w:val="19"/>
          <w:szCs w:val="19"/>
        </w:rPr>
        <w:t>subject</w:t>
      </w:r>
      <w:r w:rsidRPr="00C26775">
        <w:rPr>
          <w:rFonts w:ascii="Verdana" w:hAnsi="Verdana"/>
          <w:spacing w:val="-11"/>
          <w:sz w:val="19"/>
          <w:szCs w:val="19"/>
        </w:rPr>
        <w:t xml:space="preserve"> </w:t>
      </w:r>
      <w:r w:rsidRPr="00C26775">
        <w:rPr>
          <w:rFonts w:ascii="Verdana" w:hAnsi="Verdana"/>
          <w:sz w:val="19"/>
          <w:szCs w:val="19"/>
        </w:rPr>
        <w:t>to</w:t>
      </w:r>
      <w:r w:rsidRPr="00C26775">
        <w:rPr>
          <w:rFonts w:ascii="Verdana" w:hAnsi="Verdana"/>
          <w:spacing w:val="-8"/>
          <w:sz w:val="19"/>
          <w:szCs w:val="19"/>
        </w:rPr>
        <w:t xml:space="preserve"> </w:t>
      </w:r>
      <w:r w:rsidRPr="00C26775">
        <w:rPr>
          <w:rFonts w:ascii="Verdana" w:hAnsi="Verdana"/>
          <w:sz w:val="19"/>
          <w:szCs w:val="19"/>
        </w:rPr>
        <w:t>fire</w:t>
      </w:r>
      <w:r w:rsidRPr="00C26775">
        <w:rPr>
          <w:rFonts w:ascii="Verdana" w:hAnsi="Verdana"/>
          <w:spacing w:val="-10"/>
          <w:sz w:val="19"/>
          <w:szCs w:val="19"/>
        </w:rPr>
        <w:t xml:space="preserve"> </w:t>
      </w:r>
      <w:r w:rsidRPr="00C26775">
        <w:rPr>
          <w:rFonts w:ascii="Verdana" w:hAnsi="Verdana"/>
          <w:sz w:val="19"/>
          <w:szCs w:val="19"/>
        </w:rPr>
        <w:t>restrictions</w:t>
      </w:r>
      <w:r w:rsidRPr="00C26775">
        <w:rPr>
          <w:rFonts w:ascii="Verdana" w:hAnsi="Verdana"/>
          <w:spacing w:val="-11"/>
          <w:sz w:val="19"/>
          <w:szCs w:val="19"/>
        </w:rPr>
        <w:t xml:space="preserve"> </w:t>
      </w:r>
      <w:r w:rsidRPr="00C26775">
        <w:rPr>
          <w:rFonts w:ascii="Verdana" w:hAnsi="Verdana"/>
          <w:sz w:val="19"/>
          <w:szCs w:val="19"/>
        </w:rPr>
        <w:t>(Holdsworth,</w:t>
      </w:r>
      <w:r w:rsidRPr="00C26775">
        <w:rPr>
          <w:rFonts w:ascii="Verdana" w:hAnsi="Verdana"/>
          <w:spacing w:val="-10"/>
          <w:sz w:val="19"/>
          <w:szCs w:val="19"/>
        </w:rPr>
        <w:t xml:space="preserve"> </w:t>
      </w:r>
      <w:r w:rsidRPr="00C26775">
        <w:rPr>
          <w:rFonts w:ascii="Verdana" w:hAnsi="Verdana"/>
          <w:sz w:val="19"/>
          <w:szCs w:val="19"/>
        </w:rPr>
        <w:t>2006;</w:t>
      </w:r>
      <w:r w:rsidRPr="00C26775">
        <w:rPr>
          <w:rFonts w:ascii="Verdana" w:hAnsi="Verdana"/>
          <w:spacing w:val="-8"/>
          <w:sz w:val="19"/>
          <w:szCs w:val="19"/>
        </w:rPr>
        <w:t xml:space="preserve"> </w:t>
      </w:r>
      <w:r w:rsidRPr="00C26775">
        <w:rPr>
          <w:rFonts w:ascii="Verdana" w:hAnsi="Verdana"/>
          <w:sz w:val="19"/>
          <w:szCs w:val="19"/>
        </w:rPr>
        <w:t xml:space="preserve">OBPRT, 2006a; </w:t>
      </w:r>
      <w:r w:rsidRPr="0006053F">
        <w:rPr>
          <w:rFonts w:ascii="Verdana" w:hAnsi="Verdana"/>
          <w:sz w:val="19"/>
          <w:szCs w:val="19"/>
        </w:rPr>
        <w:t xml:space="preserve">see </w:t>
      </w:r>
      <w:r w:rsidR="00512948" w:rsidRPr="0006053F">
        <w:rPr>
          <w:rFonts w:ascii="Verdana" w:hAnsi="Verdana"/>
          <w:sz w:val="19"/>
          <w:szCs w:val="19"/>
        </w:rPr>
        <w:t xml:space="preserve">Section </w:t>
      </w:r>
      <w:r w:rsidRPr="0006053F">
        <w:rPr>
          <w:rFonts w:ascii="Verdana" w:hAnsi="Verdana"/>
          <w:sz w:val="19"/>
          <w:szCs w:val="19"/>
        </w:rPr>
        <w:t>1</w:t>
      </w:r>
      <w:r w:rsidR="0006053F" w:rsidRPr="0006053F">
        <w:rPr>
          <w:rFonts w:ascii="Verdana" w:hAnsi="Verdana"/>
          <w:sz w:val="19"/>
          <w:szCs w:val="19"/>
        </w:rPr>
        <w:t>4</w:t>
      </w:r>
      <w:r w:rsidRPr="0006053F">
        <w:rPr>
          <w:rFonts w:ascii="Verdana" w:hAnsi="Verdana"/>
          <w:sz w:val="19"/>
          <w:szCs w:val="19"/>
        </w:rPr>
        <w:t>.</w:t>
      </w:r>
      <w:r w:rsidR="0006053F" w:rsidRPr="0006053F">
        <w:rPr>
          <w:rFonts w:ascii="Verdana" w:hAnsi="Verdana"/>
          <w:sz w:val="19"/>
          <w:szCs w:val="19"/>
        </w:rPr>
        <w:t>6</w:t>
      </w:r>
      <w:r w:rsidRPr="00C26775">
        <w:rPr>
          <w:rFonts w:ascii="Verdana" w:hAnsi="Verdana"/>
          <w:sz w:val="19"/>
          <w:szCs w:val="19"/>
        </w:rPr>
        <w:t xml:space="preserve"> for more details)</w:t>
      </w:r>
      <w:r w:rsidR="00B11B3E">
        <w:rPr>
          <w:rFonts w:ascii="Verdana" w:hAnsi="Verdana"/>
          <w:sz w:val="19"/>
          <w:szCs w:val="19"/>
        </w:rPr>
        <w:t xml:space="preserve">, </w:t>
      </w:r>
      <w:r w:rsidR="00B11B3E" w:rsidRPr="00B11B3E">
        <w:rPr>
          <w:rFonts w:ascii="Verdana" w:hAnsi="Verdana"/>
          <w:sz w:val="19"/>
          <w:szCs w:val="19"/>
        </w:rPr>
        <w:t>though the complexity of burning in the area is not due solely to its WHA status</w:t>
      </w:r>
      <w:r w:rsidRPr="00C26775">
        <w:rPr>
          <w:rFonts w:ascii="Verdana" w:hAnsi="Verdana"/>
          <w:sz w:val="19"/>
          <w:szCs w:val="19"/>
        </w:rPr>
        <w:t xml:space="preserve">. Since 2011, the only fire within the breeding range </w:t>
      </w:r>
      <w:r w:rsidR="00B11B3E">
        <w:rPr>
          <w:rFonts w:ascii="Verdana" w:hAnsi="Verdana"/>
          <w:sz w:val="19"/>
          <w:szCs w:val="19"/>
        </w:rPr>
        <w:t>w</w:t>
      </w:r>
      <w:r w:rsidRPr="00C26775">
        <w:rPr>
          <w:rFonts w:ascii="Verdana" w:hAnsi="Verdana"/>
          <w:sz w:val="19"/>
          <w:szCs w:val="19"/>
        </w:rPr>
        <w:t>as</w:t>
      </w:r>
      <w:r w:rsidRPr="00C26775">
        <w:rPr>
          <w:rFonts w:ascii="Verdana" w:hAnsi="Verdana"/>
          <w:spacing w:val="-8"/>
          <w:sz w:val="19"/>
          <w:szCs w:val="19"/>
        </w:rPr>
        <w:t xml:space="preserve"> </w:t>
      </w:r>
      <w:r w:rsidRPr="00C26775">
        <w:rPr>
          <w:rFonts w:ascii="Verdana" w:hAnsi="Verdana"/>
          <w:sz w:val="19"/>
          <w:szCs w:val="19"/>
        </w:rPr>
        <w:t>a</w:t>
      </w:r>
      <w:r w:rsidRPr="00C26775">
        <w:rPr>
          <w:rFonts w:ascii="Verdana" w:hAnsi="Verdana"/>
          <w:spacing w:val="-11"/>
          <w:sz w:val="19"/>
          <w:szCs w:val="19"/>
        </w:rPr>
        <w:t xml:space="preserve"> </w:t>
      </w:r>
      <w:r w:rsidRPr="00C26775">
        <w:rPr>
          <w:rFonts w:ascii="Verdana" w:hAnsi="Verdana"/>
          <w:sz w:val="19"/>
          <w:szCs w:val="19"/>
        </w:rPr>
        <w:t>small</w:t>
      </w:r>
      <w:r w:rsidR="009224BB">
        <w:rPr>
          <w:rFonts w:ascii="Verdana" w:hAnsi="Verdana"/>
          <w:sz w:val="19"/>
          <w:szCs w:val="19"/>
        </w:rPr>
        <w:t>,</w:t>
      </w:r>
      <w:r w:rsidRPr="00C26775">
        <w:rPr>
          <w:rFonts w:ascii="Verdana" w:hAnsi="Verdana"/>
          <w:spacing w:val="-10"/>
          <w:sz w:val="19"/>
          <w:szCs w:val="19"/>
        </w:rPr>
        <w:t xml:space="preserve"> </w:t>
      </w:r>
      <w:r w:rsidRPr="00C26775">
        <w:rPr>
          <w:rFonts w:ascii="Verdana" w:hAnsi="Verdana"/>
          <w:sz w:val="19"/>
          <w:szCs w:val="19"/>
        </w:rPr>
        <w:t>natural</w:t>
      </w:r>
      <w:r w:rsidRPr="00C26775">
        <w:rPr>
          <w:rFonts w:ascii="Verdana" w:hAnsi="Verdana"/>
          <w:spacing w:val="-10"/>
          <w:sz w:val="19"/>
          <w:szCs w:val="19"/>
        </w:rPr>
        <w:t xml:space="preserve"> </w:t>
      </w:r>
      <w:r w:rsidRPr="00C26775">
        <w:rPr>
          <w:rFonts w:ascii="Verdana" w:hAnsi="Verdana"/>
          <w:sz w:val="19"/>
          <w:szCs w:val="19"/>
        </w:rPr>
        <w:t>bushfire</w:t>
      </w:r>
      <w:r w:rsidRPr="00C26775">
        <w:rPr>
          <w:rFonts w:ascii="Verdana" w:hAnsi="Verdana"/>
          <w:spacing w:val="-8"/>
          <w:sz w:val="19"/>
          <w:szCs w:val="19"/>
        </w:rPr>
        <w:t xml:space="preserve"> </w:t>
      </w:r>
      <w:r w:rsidRPr="00C26775">
        <w:rPr>
          <w:rFonts w:ascii="Verdana" w:hAnsi="Verdana"/>
          <w:sz w:val="19"/>
          <w:szCs w:val="19"/>
        </w:rPr>
        <w:t>in</w:t>
      </w:r>
      <w:r w:rsidRPr="00C26775">
        <w:rPr>
          <w:rFonts w:ascii="Verdana" w:hAnsi="Verdana"/>
          <w:spacing w:val="-8"/>
          <w:sz w:val="19"/>
          <w:szCs w:val="19"/>
        </w:rPr>
        <w:t xml:space="preserve"> </w:t>
      </w:r>
      <w:r w:rsidRPr="00C26775">
        <w:rPr>
          <w:rFonts w:ascii="Verdana" w:hAnsi="Verdana"/>
          <w:sz w:val="19"/>
          <w:szCs w:val="19"/>
        </w:rPr>
        <w:t>January</w:t>
      </w:r>
      <w:r w:rsidRPr="00C26775">
        <w:rPr>
          <w:rFonts w:ascii="Verdana" w:hAnsi="Verdana"/>
          <w:spacing w:val="-10"/>
          <w:sz w:val="19"/>
          <w:szCs w:val="19"/>
        </w:rPr>
        <w:t xml:space="preserve"> </w:t>
      </w:r>
      <w:r w:rsidRPr="00C26775">
        <w:rPr>
          <w:rFonts w:ascii="Verdana" w:hAnsi="Verdana"/>
          <w:sz w:val="19"/>
          <w:szCs w:val="19"/>
        </w:rPr>
        <w:t>2016.</w:t>
      </w:r>
      <w:r w:rsidRPr="00C26775">
        <w:rPr>
          <w:rFonts w:ascii="Verdana" w:hAnsi="Verdana"/>
          <w:spacing w:val="-7"/>
          <w:sz w:val="19"/>
          <w:szCs w:val="19"/>
        </w:rPr>
        <w:t xml:space="preserve"> </w:t>
      </w:r>
      <w:r w:rsidRPr="00C26775">
        <w:rPr>
          <w:rFonts w:ascii="Verdana" w:hAnsi="Verdana"/>
          <w:sz w:val="19"/>
          <w:szCs w:val="19"/>
        </w:rPr>
        <w:t>It</w:t>
      </w:r>
      <w:r w:rsidRPr="00C26775">
        <w:rPr>
          <w:rFonts w:ascii="Verdana" w:hAnsi="Verdana"/>
          <w:spacing w:val="-11"/>
          <w:sz w:val="19"/>
          <w:szCs w:val="19"/>
        </w:rPr>
        <w:t xml:space="preserve"> </w:t>
      </w:r>
      <w:r w:rsidRPr="00C26775">
        <w:rPr>
          <w:rFonts w:ascii="Verdana" w:hAnsi="Verdana"/>
          <w:sz w:val="19"/>
          <w:szCs w:val="19"/>
        </w:rPr>
        <w:t>is</w:t>
      </w:r>
      <w:r w:rsidRPr="00C26775">
        <w:rPr>
          <w:rFonts w:ascii="Verdana" w:hAnsi="Verdana"/>
          <w:spacing w:val="-8"/>
          <w:sz w:val="19"/>
          <w:szCs w:val="19"/>
        </w:rPr>
        <w:t xml:space="preserve"> </w:t>
      </w:r>
      <w:r w:rsidRPr="00C26775">
        <w:rPr>
          <w:rFonts w:ascii="Verdana" w:hAnsi="Verdana"/>
          <w:sz w:val="19"/>
          <w:szCs w:val="19"/>
        </w:rPr>
        <w:t>important</w:t>
      </w:r>
      <w:r w:rsidRPr="00C26775">
        <w:rPr>
          <w:rFonts w:ascii="Verdana" w:hAnsi="Verdana"/>
          <w:spacing w:val="-8"/>
          <w:sz w:val="19"/>
          <w:szCs w:val="19"/>
        </w:rPr>
        <w:t xml:space="preserve"> </w:t>
      </w:r>
      <w:r w:rsidRPr="00C26775">
        <w:rPr>
          <w:rFonts w:ascii="Verdana" w:hAnsi="Verdana"/>
          <w:sz w:val="19"/>
          <w:szCs w:val="19"/>
        </w:rPr>
        <w:t>to</w:t>
      </w:r>
      <w:r w:rsidRPr="00C26775">
        <w:rPr>
          <w:rFonts w:ascii="Verdana" w:hAnsi="Verdana"/>
          <w:spacing w:val="-8"/>
          <w:sz w:val="19"/>
          <w:szCs w:val="19"/>
        </w:rPr>
        <w:t xml:space="preserve"> </w:t>
      </w:r>
      <w:r w:rsidRPr="00C26775">
        <w:rPr>
          <w:rFonts w:ascii="Verdana" w:hAnsi="Verdana"/>
          <w:sz w:val="19"/>
          <w:szCs w:val="19"/>
        </w:rPr>
        <w:t>implement</w:t>
      </w:r>
      <w:r w:rsidRPr="00C26775">
        <w:rPr>
          <w:rFonts w:ascii="Verdana" w:hAnsi="Verdana"/>
          <w:spacing w:val="-11"/>
          <w:sz w:val="19"/>
          <w:szCs w:val="19"/>
        </w:rPr>
        <w:t xml:space="preserve"> </w:t>
      </w:r>
      <w:r w:rsidRPr="00C26775">
        <w:rPr>
          <w:rFonts w:ascii="Verdana" w:hAnsi="Verdana"/>
          <w:sz w:val="19"/>
          <w:szCs w:val="19"/>
        </w:rPr>
        <w:t>an</w:t>
      </w:r>
      <w:r w:rsidRPr="00C26775">
        <w:rPr>
          <w:rFonts w:ascii="Verdana" w:hAnsi="Verdana"/>
          <w:spacing w:val="-8"/>
          <w:sz w:val="19"/>
          <w:szCs w:val="19"/>
        </w:rPr>
        <w:t xml:space="preserve"> </w:t>
      </w:r>
      <w:r w:rsidRPr="00C26775">
        <w:rPr>
          <w:rFonts w:ascii="Verdana" w:hAnsi="Verdana"/>
          <w:sz w:val="19"/>
          <w:szCs w:val="19"/>
        </w:rPr>
        <w:t>appropriate controlled</w:t>
      </w:r>
      <w:r w:rsidRPr="00C26775">
        <w:rPr>
          <w:rFonts w:ascii="Verdana" w:hAnsi="Verdana"/>
          <w:spacing w:val="-12"/>
          <w:sz w:val="19"/>
          <w:szCs w:val="19"/>
        </w:rPr>
        <w:t xml:space="preserve"> </w:t>
      </w:r>
      <w:r w:rsidRPr="00C26775">
        <w:rPr>
          <w:rFonts w:ascii="Verdana" w:hAnsi="Verdana"/>
          <w:sz w:val="19"/>
          <w:szCs w:val="19"/>
        </w:rPr>
        <w:t>fire</w:t>
      </w:r>
      <w:r w:rsidRPr="00C26775">
        <w:rPr>
          <w:rFonts w:ascii="Verdana" w:hAnsi="Verdana"/>
          <w:spacing w:val="-14"/>
          <w:sz w:val="19"/>
          <w:szCs w:val="19"/>
        </w:rPr>
        <w:t xml:space="preserve"> </w:t>
      </w:r>
      <w:r w:rsidRPr="00C26775">
        <w:rPr>
          <w:rFonts w:ascii="Verdana" w:hAnsi="Verdana"/>
          <w:sz w:val="19"/>
          <w:szCs w:val="19"/>
        </w:rPr>
        <w:t>schedule</w:t>
      </w:r>
      <w:r w:rsidRPr="00C26775">
        <w:rPr>
          <w:rFonts w:ascii="Verdana" w:hAnsi="Verdana"/>
          <w:spacing w:val="-14"/>
          <w:sz w:val="19"/>
          <w:szCs w:val="19"/>
        </w:rPr>
        <w:t xml:space="preserve"> </w:t>
      </w:r>
      <w:r w:rsidRPr="00C26775">
        <w:rPr>
          <w:rFonts w:ascii="Verdana" w:hAnsi="Verdana"/>
          <w:sz w:val="19"/>
          <w:szCs w:val="19"/>
        </w:rPr>
        <w:t>within</w:t>
      </w:r>
      <w:r w:rsidRPr="00C26775">
        <w:rPr>
          <w:rFonts w:ascii="Verdana" w:hAnsi="Verdana"/>
          <w:spacing w:val="-14"/>
          <w:sz w:val="19"/>
          <w:szCs w:val="19"/>
        </w:rPr>
        <w:t xml:space="preserve"> </w:t>
      </w:r>
      <w:r w:rsidRPr="00C26775">
        <w:rPr>
          <w:rFonts w:ascii="Verdana" w:hAnsi="Verdana"/>
          <w:sz w:val="19"/>
          <w:szCs w:val="19"/>
        </w:rPr>
        <w:t>the</w:t>
      </w:r>
      <w:r w:rsidRPr="00C26775">
        <w:rPr>
          <w:rFonts w:ascii="Verdana" w:hAnsi="Verdana"/>
          <w:spacing w:val="-12"/>
          <w:sz w:val="19"/>
          <w:szCs w:val="19"/>
        </w:rPr>
        <w:t xml:space="preserve"> </w:t>
      </w:r>
      <w:r w:rsidRPr="00C26775">
        <w:rPr>
          <w:rFonts w:ascii="Verdana" w:hAnsi="Verdana"/>
          <w:sz w:val="19"/>
          <w:szCs w:val="19"/>
        </w:rPr>
        <w:t>breeding</w:t>
      </w:r>
      <w:r w:rsidRPr="00C26775">
        <w:rPr>
          <w:rFonts w:ascii="Verdana" w:hAnsi="Verdana"/>
          <w:spacing w:val="-14"/>
          <w:sz w:val="19"/>
          <w:szCs w:val="19"/>
        </w:rPr>
        <w:t xml:space="preserve"> </w:t>
      </w:r>
      <w:r w:rsidRPr="00C26775">
        <w:rPr>
          <w:rFonts w:ascii="Verdana" w:hAnsi="Verdana"/>
          <w:sz w:val="19"/>
          <w:szCs w:val="19"/>
        </w:rPr>
        <w:t>grounds</w:t>
      </w:r>
      <w:r w:rsidRPr="00C26775">
        <w:rPr>
          <w:rFonts w:ascii="Verdana" w:hAnsi="Verdana"/>
          <w:spacing w:val="-14"/>
          <w:sz w:val="19"/>
          <w:szCs w:val="19"/>
        </w:rPr>
        <w:t xml:space="preserve"> </w:t>
      </w:r>
      <w:r w:rsidRPr="00C26775">
        <w:rPr>
          <w:rFonts w:ascii="Verdana" w:hAnsi="Verdana"/>
          <w:sz w:val="19"/>
          <w:szCs w:val="19"/>
        </w:rPr>
        <w:t>to</w:t>
      </w:r>
      <w:r w:rsidRPr="00C26775">
        <w:rPr>
          <w:rFonts w:ascii="Verdana" w:hAnsi="Verdana"/>
          <w:spacing w:val="-14"/>
          <w:sz w:val="19"/>
          <w:szCs w:val="19"/>
        </w:rPr>
        <w:t xml:space="preserve"> </w:t>
      </w:r>
      <w:r w:rsidRPr="00C26775">
        <w:rPr>
          <w:rFonts w:ascii="Verdana" w:hAnsi="Verdana"/>
          <w:sz w:val="19"/>
          <w:szCs w:val="19"/>
        </w:rPr>
        <w:t>guarantee</w:t>
      </w:r>
      <w:r w:rsidRPr="00C26775">
        <w:rPr>
          <w:rFonts w:ascii="Verdana" w:hAnsi="Verdana"/>
          <w:spacing w:val="-11"/>
          <w:sz w:val="19"/>
          <w:szCs w:val="19"/>
        </w:rPr>
        <w:t xml:space="preserve"> </w:t>
      </w:r>
      <w:r w:rsidRPr="00C26775">
        <w:rPr>
          <w:rFonts w:ascii="Verdana" w:hAnsi="Verdana"/>
          <w:sz w:val="19"/>
          <w:szCs w:val="19"/>
        </w:rPr>
        <w:t>that</w:t>
      </w:r>
      <w:r w:rsidRPr="00C26775">
        <w:rPr>
          <w:rFonts w:ascii="Verdana" w:hAnsi="Verdana"/>
          <w:spacing w:val="-14"/>
          <w:sz w:val="19"/>
          <w:szCs w:val="19"/>
        </w:rPr>
        <w:t xml:space="preserve"> </w:t>
      </w:r>
      <w:r w:rsidRPr="00C26775">
        <w:rPr>
          <w:rFonts w:ascii="Verdana" w:hAnsi="Verdana"/>
          <w:sz w:val="19"/>
          <w:szCs w:val="19"/>
        </w:rPr>
        <w:t>optimal</w:t>
      </w:r>
      <w:r w:rsidRPr="00C26775">
        <w:rPr>
          <w:rFonts w:ascii="Verdana" w:hAnsi="Verdana"/>
          <w:spacing w:val="-13"/>
          <w:sz w:val="19"/>
          <w:szCs w:val="19"/>
        </w:rPr>
        <w:t xml:space="preserve"> </w:t>
      </w:r>
      <w:r w:rsidRPr="00C26775">
        <w:rPr>
          <w:rFonts w:ascii="Verdana" w:hAnsi="Verdana"/>
          <w:sz w:val="19"/>
          <w:szCs w:val="19"/>
        </w:rPr>
        <w:t>habitat</w:t>
      </w:r>
      <w:r w:rsidRPr="00C26775">
        <w:rPr>
          <w:rFonts w:ascii="Verdana" w:hAnsi="Verdana"/>
          <w:spacing w:val="-12"/>
          <w:sz w:val="19"/>
          <w:szCs w:val="19"/>
        </w:rPr>
        <w:t xml:space="preserve"> </w:t>
      </w:r>
      <w:r w:rsidRPr="00C26775">
        <w:rPr>
          <w:rFonts w:ascii="Verdana" w:hAnsi="Verdana"/>
          <w:sz w:val="19"/>
          <w:szCs w:val="19"/>
        </w:rPr>
        <w:t>and</w:t>
      </w:r>
      <w:r w:rsidRPr="00C26775">
        <w:rPr>
          <w:rFonts w:ascii="Verdana" w:hAnsi="Verdana"/>
          <w:spacing w:val="-14"/>
          <w:sz w:val="19"/>
          <w:szCs w:val="19"/>
        </w:rPr>
        <w:t xml:space="preserve"> </w:t>
      </w:r>
      <w:r w:rsidRPr="00C26775">
        <w:rPr>
          <w:rFonts w:ascii="Verdana" w:hAnsi="Verdana"/>
          <w:sz w:val="19"/>
          <w:szCs w:val="19"/>
        </w:rPr>
        <w:t>food supply is available for breeding OBPs (Stephenson, 1991; DELWP,</w:t>
      </w:r>
      <w:r w:rsidRPr="00C26775">
        <w:rPr>
          <w:rFonts w:ascii="Verdana" w:hAnsi="Verdana"/>
          <w:spacing w:val="-6"/>
          <w:sz w:val="19"/>
          <w:szCs w:val="19"/>
        </w:rPr>
        <w:t xml:space="preserve"> </w:t>
      </w:r>
      <w:r w:rsidRPr="00C26775">
        <w:rPr>
          <w:rFonts w:ascii="Verdana" w:hAnsi="Verdana"/>
          <w:sz w:val="19"/>
          <w:szCs w:val="19"/>
        </w:rPr>
        <w:t>2016</w:t>
      </w:r>
      <w:r w:rsidR="00037E09" w:rsidRPr="0045540C">
        <w:rPr>
          <w:rFonts w:ascii="Verdana" w:hAnsi="Verdana"/>
          <w:sz w:val="19"/>
          <w:szCs w:val="19"/>
        </w:rPr>
        <w:t>).</w:t>
      </w:r>
      <w:r w:rsidR="00B11B3E">
        <w:rPr>
          <w:rFonts w:ascii="Verdana" w:hAnsi="Verdana"/>
          <w:sz w:val="19"/>
          <w:szCs w:val="19"/>
        </w:rPr>
        <w:t xml:space="preserve"> Responding to this need, a planned burn was conducted there in March–April 2018 (OBPRT unpubl. data).</w:t>
      </w:r>
    </w:p>
    <w:p w14:paraId="3F54EECA" w14:textId="640ECD3C" w:rsidR="008B2555" w:rsidRPr="00412691" w:rsidRDefault="00317E78" w:rsidP="00412691">
      <w:pPr>
        <w:pStyle w:val="Heading3"/>
      </w:pPr>
      <w:bookmarkStart w:id="21" w:name="_Toc49760586"/>
      <w:r w:rsidRPr="00412691">
        <w:t>6</w:t>
      </w:r>
      <w:r w:rsidR="008B2555" w:rsidRPr="00412691">
        <w:t>.5.2 Non-breeding habitat</w:t>
      </w:r>
      <w:bookmarkEnd w:id="21"/>
    </w:p>
    <w:p w14:paraId="7FD6E875" w14:textId="1A23F59E" w:rsidR="00640767" w:rsidRPr="001C63E5" w:rsidRDefault="006F4693" w:rsidP="001C63E5">
      <w:pPr>
        <w:pStyle w:val="BodyText"/>
        <w:spacing w:after="200" w:line="259" w:lineRule="auto"/>
        <w:jc w:val="both"/>
      </w:pPr>
      <w:r w:rsidRPr="00383460">
        <w:t>OBPs</w:t>
      </w:r>
      <w:r w:rsidRPr="00383460">
        <w:rPr>
          <w:spacing w:val="-12"/>
        </w:rPr>
        <w:t xml:space="preserve"> </w:t>
      </w:r>
      <w:r w:rsidRPr="00383460">
        <w:t>require</w:t>
      </w:r>
      <w:r w:rsidRPr="00383460">
        <w:rPr>
          <w:spacing w:val="-11"/>
        </w:rPr>
        <w:t xml:space="preserve"> </w:t>
      </w:r>
      <w:r w:rsidRPr="00383460">
        <w:t>a</w:t>
      </w:r>
      <w:r w:rsidRPr="00383460">
        <w:rPr>
          <w:spacing w:val="-12"/>
        </w:rPr>
        <w:t xml:space="preserve"> </w:t>
      </w:r>
      <w:r w:rsidRPr="00383460">
        <w:t>diverse</w:t>
      </w:r>
      <w:r w:rsidRPr="00383460">
        <w:rPr>
          <w:spacing w:val="-12"/>
        </w:rPr>
        <w:t xml:space="preserve"> </w:t>
      </w:r>
      <w:r w:rsidRPr="00383460">
        <w:t>range</w:t>
      </w:r>
      <w:r w:rsidRPr="00383460">
        <w:rPr>
          <w:spacing w:val="-12"/>
        </w:rPr>
        <w:t xml:space="preserve"> </w:t>
      </w:r>
      <w:r w:rsidRPr="00383460">
        <w:t>of</w:t>
      </w:r>
      <w:r w:rsidRPr="00383460">
        <w:rPr>
          <w:spacing w:val="-11"/>
        </w:rPr>
        <w:t xml:space="preserve"> </w:t>
      </w:r>
      <w:r w:rsidRPr="00383460">
        <w:t>foraging</w:t>
      </w:r>
      <w:r w:rsidRPr="00383460">
        <w:rPr>
          <w:spacing w:val="-12"/>
        </w:rPr>
        <w:t xml:space="preserve"> </w:t>
      </w:r>
      <w:r w:rsidRPr="00383460">
        <w:t>opportunities</w:t>
      </w:r>
      <w:r w:rsidRPr="00383460">
        <w:rPr>
          <w:spacing w:val="-12"/>
        </w:rPr>
        <w:t xml:space="preserve"> </w:t>
      </w:r>
      <w:r w:rsidRPr="00383460">
        <w:t>throughout</w:t>
      </w:r>
      <w:r w:rsidRPr="00383460">
        <w:rPr>
          <w:spacing w:val="-12"/>
        </w:rPr>
        <w:t xml:space="preserve"> </w:t>
      </w:r>
      <w:r w:rsidRPr="00383460">
        <w:t>their</w:t>
      </w:r>
      <w:r w:rsidRPr="00383460">
        <w:rPr>
          <w:spacing w:val="-11"/>
        </w:rPr>
        <w:t xml:space="preserve"> </w:t>
      </w:r>
      <w:r w:rsidRPr="00383460">
        <w:t>mainland</w:t>
      </w:r>
      <w:r w:rsidRPr="00383460">
        <w:rPr>
          <w:spacing w:val="-12"/>
        </w:rPr>
        <w:t xml:space="preserve"> </w:t>
      </w:r>
      <w:r w:rsidRPr="00383460">
        <w:t>range</w:t>
      </w:r>
      <w:r w:rsidR="009224BB">
        <w:t>,</w:t>
      </w:r>
      <w:r w:rsidRPr="00383460">
        <w:t xml:space="preserve"> with adequate foraging habitat being required at several locations along their migration route (DELWP, 2016). </w:t>
      </w:r>
      <w:r w:rsidR="009224BB">
        <w:t>During winter, OBPs</w:t>
      </w:r>
      <w:r w:rsidRPr="00383460">
        <w:t xml:space="preserve"> historically occupied a diverse range of coastal and sub-coastal mainland habitats, including coastal dune scrub, estuaries, islands, beaches, saltmarsh, moorlands, heathlands</w:t>
      </w:r>
      <w:r w:rsidR="009224BB">
        <w:t>,</w:t>
      </w:r>
      <w:r w:rsidRPr="00383460">
        <w:t xml:space="preserve"> introduced pastures and crops located within</w:t>
      </w:r>
      <w:r w:rsidRPr="00383460">
        <w:rPr>
          <w:spacing w:val="-13"/>
        </w:rPr>
        <w:t xml:space="preserve"> </w:t>
      </w:r>
      <w:r w:rsidRPr="00383460">
        <w:t>10</w:t>
      </w:r>
      <w:r w:rsidRPr="00383460">
        <w:rPr>
          <w:spacing w:val="-13"/>
        </w:rPr>
        <w:t xml:space="preserve"> </w:t>
      </w:r>
      <w:r w:rsidRPr="00383460">
        <w:t>km</w:t>
      </w:r>
      <w:r w:rsidRPr="00383460">
        <w:rPr>
          <w:spacing w:val="-12"/>
        </w:rPr>
        <w:t xml:space="preserve"> </w:t>
      </w:r>
      <w:r w:rsidRPr="00383460">
        <w:t>of</w:t>
      </w:r>
      <w:r w:rsidRPr="00383460">
        <w:rPr>
          <w:spacing w:val="-12"/>
        </w:rPr>
        <w:t xml:space="preserve"> </w:t>
      </w:r>
      <w:r w:rsidRPr="00383460">
        <w:t>the</w:t>
      </w:r>
      <w:r w:rsidRPr="00383460">
        <w:rPr>
          <w:spacing w:val="-13"/>
        </w:rPr>
        <w:t xml:space="preserve"> </w:t>
      </w:r>
      <w:r w:rsidRPr="00383460">
        <w:t>coast</w:t>
      </w:r>
      <w:r w:rsidRPr="00383460">
        <w:rPr>
          <w:spacing w:val="-16"/>
        </w:rPr>
        <w:t xml:space="preserve"> </w:t>
      </w:r>
      <w:r w:rsidRPr="00383460">
        <w:t>and</w:t>
      </w:r>
      <w:r w:rsidRPr="00383460">
        <w:rPr>
          <w:spacing w:val="-13"/>
        </w:rPr>
        <w:t xml:space="preserve"> </w:t>
      </w:r>
      <w:r w:rsidRPr="00383460">
        <w:t>200</w:t>
      </w:r>
      <w:r w:rsidRPr="00383460">
        <w:rPr>
          <w:spacing w:val="-13"/>
        </w:rPr>
        <w:t xml:space="preserve"> </w:t>
      </w:r>
      <w:r w:rsidRPr="00383460">
        <w:t>m</w:t>
      </w:r>
      <w:r w:rsidRPr="00383460">
        <w:rPr>
          <w:spacing w:val="-12"/>
        </w:rPr>
        <w:t xml:space="preserve"> </w:t>
      </w:r>
      <w:r w:rsidRPr="00383460">
        <w:t>of</w:t>
      </w:r>
      <w:r w:rsidRPr="00383460">
        <w:rPr>
          <w:spacing w:val="-12"/>
        </w:rPr>
        <w:t xml:space="preserve"> </w:t>
      </w:r>
      <w:r w:rsidRPr="00383460">
        <w:t>coastal</w:t>
      </w:r>
      <w:r w:rsidRPr="00383460">
        <w:rPr>
          <w:spacing w:val="-14"/>
        </w:rPr>
        <w:t xml:space="preserve"> </w:t>
      </w:r>
      <w:r w:rsidRPr="00383460">
        <w:t>wetlands,</w:t>
      </w:r>
      <w:r w:rsidRPr="00383460">
        <w:rPr>
          <w:spacing w:val="-12"/>
        </w:rPr>
        <w:t xml:space="preserve"> </w:t>
      </w:r>
      <w:r w:rsidRPr="00383460">
        <w:t>but</w:t>
      </w:r>
      <w:r w:rsidRPr="00383460">
        <w:rPr>
          <w:spacing w:val="-13"/>
        </w:rPr>
        <w:t xml:space="preserve"> </w:t>
      </w:r>
      <w:r w:rsidRPr="00383460">
        <w:t>f</w:t>
      </w:r>
      <w:r w:rsidR="009224BB">
        <w:t>a</w:t>
      </w:r>
      <w:r w:rsidRPr="00383460">
        <w:t>rther</w:t>
      </w:r>
      <w:r w:rsidRPr="00383460">
        <w:rPr>
          <w:spacing w:val="-13"/>
        </w:rPr>
        <w:t xml:space="preserve"> </w:t>
      </w:r>
      <w:r w:rsidRPr="00383460">
        <w:t>than</w:t>
      </w:r>
      <w:r w:rsidRPr="00383460">
        <w:rPr>
          <w:spacing w:val="-13"/>
        </w:rPr>
        <w:t xml:space="preserve"> </w:t>
      </w:r>
      <w:r w:rsidRPr="00383460">
        <w:t>2</w:t>
      </w:r>
      <w:r w:rsidRPr="00383460">
        <w:rPr>
          <w:spacing w:val="-13"/>
        </w:rPr>
        <w:t xml:space="preserve"> </w:t>
      </w:r>
      <w:r w:rsidRPr="00383460">
        <w:t>km</w:t>
      </w:r>
      <w:r w:rsidRPr="00383460">
        <w:rPr>
          <w:spacing w:val="-12"/>
        </w:rPr>
        <w:t xml:space="preserve"> </w:t>
      </w:r>
      <w:r w:rsidRPr="00383460">
        <w:t>from</w:t>
      </w:r>
      <w:r w:rsidRPr="00383460">
        <w:rPr>
          <w:spacing w:val="-12"/>
        </w:rPr>
        <w:t xml:space="preserve"> </w:t>
      </w:r>
      <w:r w:rsidRPr="00383460">
        <w:t xml:space="preserve">developed areas (Ehmke et al., 2009; Ehmke &amp; Tzaros, 2009; DELWP, 2016). Preferred winter habitat of OBPs contains a selection of preferred forage species, habitat heterogeneity and microtopography as well as being located within 50 m of a waterbody (Loyn et al., 1986; Ehmke, 2009; Ehmke &amp; Tzaros, 2009). The presence of </w:t>
      </w:r>
      <w:r w:rsidR="003F3518" w:rsidRPr="00383460">
        <w:t>t</w:t>
      </w:r>
      <w:r w:rsidRPr="00383460">
        <w:t>ussock</w:t>
      </w:r>
      <w:r w:rsidR="009224BB">
        <w:t>-</w:t>
      </w:r>
      <w:r w:rsidRPr="00383460">
        <w:t xml:space="preserve">forming sedges and rushes </w:t>
      </w:r>
      <w:r w:rsidR="009224BB">
        <w:t>provide</w:t>
      </w:r>
      <w:r w:rsidRPr="00383460">
        <w:t xml:space="preserve"> cover </w:t>
      </w:r>
      <w:r w:rsidR="009224BB">
        <w:t>for</w:t>
      </w:r>
      <w:r w:rsidRPr="00383460">
        <w:t xml:space="preserve"> </w:t>
      </w:r>
      <w:r w:rsidR="009224BB" w:rsidRPr="00383460">
        <w:t xml:space="preserve">foraging </w:t>
      </w:r>
      <w:r w:rsidRPr="00383460">
        <w:t xml:space="preserve">birds. This is thought to </w:t>
      </w:r>
      <w:r w:rsidR="009224BB">
        <w:t>provide</w:t>
      </w:r>
      <w:r w:rsidRPr="00383460">
        <w:t xml:space="preserve"> important shelter from windy conditions</w:t>
      </w:r>
      <w:r w:rsidRPr="00383460">
        <w:rPr>
          <w:spacing w:val="-7"/>
        </w:rPr>
        <w:t xml:space="preserve"> </w:t>
      </w:r>
      <w:r w:rsidRPr="00383460">
        <w:t>and</w:t>
      </w:r>
      <w:r w:rsidRPr="00383460">
        <w:rPr>
          <w:spacing w:val="-10"/>
        </w:rPr>
        <w:t xml:space="preserve"> </w:t>
      </w:r>
      <w:r w:rsidRPr="00383460">
        <w:t>perhaps</w:t>
      </w:r>
      <w:r w:rsidRPr="00383460">
        <w:rPr>
          <w:spacing w:val="-10"/>
        </w:rPr>
        <w:t xml:space="preserve"> </w:t>
      </w:r>
      <w:r w:rsidRPr="00383460">
        <w:t>aerial</w:t>
      </w:r>
      <w:r w:rsidRPr="00383460">
        <w:rPr>
          <w:spacing w:val="-11"/>
        </w:rPr>
        <w:t xml:space="preserve"> </w:t>
      </w:r>
      <w:r w:rsidRPr="00383460">
        <w:t>predators.</w:t>
      </w:r>
      <w:r w:rsidRPr="00383460">
        <w:rPr>
          <w:spacing w:val="-8"/>
        </w:rPr>
        <w:t xml:space="preserve"> </w:t>
      </w:r>
      <w:r w:rsidR="009224BB">
        <w:rPr>
          <w:spacing w:val="-8"/>
        </w:rPr>
        <w:t xml:space="preserve">They generally roost in </w:t>
      </w:r>
      <w:r w:rsidR="009224BB" w:rsidRPr="00383460">
        <w:t>dense</w:t>
      </w:r>
      <w:r w:rsidR="009224BB" w:rsidRPr="00383460">
        <w:rPr>
          <w:spacing w:val="-8"/>
        </w:rPr>
        <w:t xml:space="preserve"> </w:t>
      </w:r>
      <w:r w:rsidRPr="00383460">
        <w:t>shrubs</w:t>
      </w:r>
      <w:r w:rsidRPr="00383460">
        <w:rPr>
          <w:spacing w:val="-9"/>
        </w:rPr>
        <w:t xml:space="preserve"> </w:t>
      </w:r>
      <w:r w:rsidRPr="00383460">
        <w:t>located within a couple of kilometres of foraging</w:t>
      </w:r>
      <w:r w:rsidRPr="00383460">
        <w:rPr>
          <w:spacing w:val="-5"/>
        </w:rPr>
        <w:t xml:space="preserve"> </w:t>
      </w:r>
      <w:r w:rsidRPr="00383460">
        <w:t>sites.</w:t>
      </w:r>
    </w:p>
    <w:p w14:paraId="606BF3F9" w14:textId="060912A1" w:rsidR="001C63E5" w:rsidRDefault="006F4693" w:rsidP="00162BC0">
      <w:pPr>
        <w:pStyle w:val="BodyText"/>
        <w:spacing w:after="200" w:line="261" w:lineRule="auto"/>
        <w:jc w:val="both"/>
      </w:pPr>
      <w:r w:rsidRPr="00383460">
        <w:t>There</w:t>
      </w:r>
      <w:r w:rsidRPr="00383460">
        <w:rPr>
          <w:spacing w:val="-5"/>
        </w:rPr>
        <w:t xml:space="preserve"> </w:t>
      </w:r>
      <w:r w:rsidRPr="00383460">
        <w:t>are</w:t>
      </w:r>
      <w:r w:rsidRPr="00383460">
        <w:rPr>
          <w:spacing w:val="-5"/>
        </w:rPr>
        <w:t xml:space="preserve"> </w:t>
      </w:r>
      <w:r w:rsidRPr="00383460">
        <w:t>marked</w:t>
      </w:r>
      <w:r w:rsidRPr="00383460">
        <w:rPr>
          <w:spacing w:val="-6"/>
        </w:rPr>
        <w:t xml:space="preserve"> </w:t>
      </w:r>
      <w:r w:rsidRPr="00383460">
        <w:t>differences</w:t>
      </w:r>
      <w:r w:rsidRPr="00383460">
        <w:rPr>
          <w:spacing w:val="-6"/>
        </w:rPr>
        <w:t xml:space="preserve"> </w:t>
      </w:r>
      <w:r w:rsidRPr="00383460">
        <w:t>between</w:t>
      </w:r>
      <w:r w:rsidRPr="00383460">
        <w:rPr>
          <w:spacing w:val="-6"/>
        </w:rPr>
        <w:t xml:space="preserve"> </w:t>
      </w:r>
      <w:r w:rsidRPr="00383460">
        <w:t>the</w:t>
      </w:r>
      <w:r w:rsidRPr="00383460">
        <w:rPr>
          <w:spacing w:val="-6"/>
        </w:rPr>
        <w:t xml:space="preserve"> </w:t>
      </w:r>
      <w:r w:rsidRPr="00383460">
        <w:t>winter</w:t>
      </w:r>
      <w:r w:rsidRPr="00383460">
        <w:rPr>
          <w:spacing w:val="-3"/>
        </w:rPr>
        <w:t xml:space="preserve"> </w:t>
      </w:r>
      <w:r w:rsidRPr="00383460">
        <w:t>habitats</w:t>
      </w:r>
      <w:r w:rsidRPr="00383460">
        <w:rPr>
          <w:spacing w:val="-6"/>
        </w:rPr>
        <w:t xml:space="preserve"> </w:t>
      </w:r>
      <w:r w:rsidRPr="00383460">
        <w:t>used</w:t>
      </w:r>
      <w:r w:rsidRPr="00383460">
        <w:rPr>
          <w:spacing w:val="-4"/>
        </w:rPr>
        <w:t xml:space="preserve"> </w:t>
      </w:r>
      <w:r w:rsidR="009224BB" w:rsidRPr="00383460">
        <w:rPr>
          <w:spacing w:val="-6"/>
        </w:rPr>
        <w:t xml:space="preserve">historically </w:t>
      </w:r>
      <w:r w:rsidRPr="00383460">
        <w:t>in</w:t>
      </w:r>
      <w:r w:rsidRPr="00383460">
        <w:rPr>
          <w:spacing w:val="-5"/>
        </w:rPr>
        <w:t xml:space="preserve"> </w:t>
      </w:r>
      <w:r w:rsidRPr="00383460">
        <w:t>Victoria</w:t>
      </w:r>
      <w:r w:rsidRPr="00383460">
        <w:rPr>
          <w:spacing w:val="-3"/>
        </w:rPr>
        <w:t xml:space="preserve"> </w:t>
      </w:r>
      <w:r w:rsidRPr="00383460">
        <w:t>and</w:t>
      </w:r>
      <w:r w:rsidRPr="00383460">
        <w:rPr>
          <w:spacing w:val="-6"/>
        </w:rPr>
        <w:t xml:space="preserve"> </w:t>
      </w:r>
      <w:r w:rsidRPr="00383460">
        <w:t>South</w:t>
      </w:r>
      <w:r w:rsidRPr="00383460">
        <w:rPr>
          <w:spacing w:val="-6"/>
        </w:rPr>
        <w:t xml:space="preserve"> </w:t>
      </w:r>
      <w:r w:rsidRPr="00383460">
        <w:t>Australia (Stephenson,</w:t>
      </w:r>
      <w:r w:rsidRPr="00383460">
        <w:rPr>
          <w:spacing w:val="-9"/>
        </w:rPr>
        <w:t xml:space="preserve"> </w:t>
      </w:r>
      <w:r w:rsidRPr="00383460">
        <w:t>1991</w:t>
      </w:r>
      <w:r w:rsidRPr="001C63E5">
        <w:t>).</w:t>
      </w:r>
      <w:r w:rsidRPr="001C63E5">
        <w:rPr>
          <w:spacing w:val="-7"/>
        </w:rPr>
        <w:t xml:space="preserve"> </w:t>
      </w:r>
      <w:r w:rsidR="00037E09" w:rsidRPr="001C63E5">
        <w:t>In</w:t>
      </w:r>
      <w:r w:rsidR="00037E09" w:rsidRPr="001C63E5">
        <w:rPr>
          <w:spacing w:val="-9"/>
        </w:rPr>
        <w:t xml:space="preserve"> </w:t>
      </w:r>
      <w:r w:rsidR="00037E09" w:rsidRPr="001C63E5">
        <w:t>Victoria,</w:t>
      </w:r>
      <w:r w:rsidR="00037E09" w:rsidRPr="001C63E5">
        <w:rPr>
          <w:spacing w:val="-6"/>
        </w:rPr>
        <w:t xml:space="preserve"> </w:t>
      </w:r>
      <w:r w:rsidR="00037E09" w:rsidRPr="001C63E5">
        <w:t>OBPs</w:t>
      </w:r>
      <w:r w:rsidR="00037E09" w:rsidRPr="001C63E5">
        <w:rPr>
          <w:spacing w:val="-9"/>
        </w:rPr>
        <w:t xml:space="preserve"> </w:t>
      </w:r>
      <w:r w:rsidR="00037E09" w:rsidRPr="001C63E5">
        <w:t>typically</w:t>
      </w:r>
      <w:r w:rsidR="00037E09" w:rsidRPr="001C63E5">
        <w:rPr>
          <w:spacing w:val="-6"/>
        </w:rPr>
        <w:t xml:space="preserve"> </w:t>
      </w:r>
      <w:r w:rsidR="009224BB">
        <w:t>occur</w:t>
      </w:r>
      <w:r w:rsidR="00037E09" w:rsidRPr="001C63E5">
        <w:rPr>
          <w:spacing w:val="-9"/>
        </w:rPr>
        <w:t xml:space="preserve"> </w:t>
      </w:r>
      <w:r w:rsidR="00037E09" w:rsidRPr="001C63E5">
        <w:t>in</w:t>
      </w:r>
      <w:r w:rsidR="00037E09" w:rsidRPr="001C63E5">
        <w:rPr>
          <w:spacing w:val="-7"/>
        </w:rPr>
        <w:t xml:space="preserve"> </w:t>
      </w:r>
      <w:r w:rsidR="00037E09" w:rsidRPr="001C63E5">
        <w:t>saltmarsh</w:t>
      </w:r>
      <w:r w:rsidR="001C63E5">
        <w:rPr>
          <w:spacing w:val="-9"/>
        </w:rPr>
        <w:t xml:space="preserve">. </w:t>
      </w:r>
      <w:r w:rsidR="00B11B3E">
        <w:rPr>
          <w:spacing w:val="-9"/>
        </w:rPr>
        <w:t xml:space="preserve">They also forage in saltmarsh in South Australia, though they </w:t>
      </w:r>
      <w:r w:rsidR="009224BB">
        <w:rPr>
          <w:spacing w:val="-9"/>
        </w:rPr>
        <w:t xml:space="preserve">also </w:t>
      </w:r>
      <w:r w:rsidR="00B11B3E">
        <w:rPr>
          <w:spacing w:val="-9"/>
        </w:rPr>
        <w:t>often inhabit other coastal habitats</w:t>
      </w:r>
      <w:r w:rsidR="00E71688">
        <w:rPr>
          <w:spacing w:val="-9"/>
        </w:rPr>
        <w:t xml:space="preserve"> there</w:t>
      </w:r>
      <w:r w:rsidR="009224BB">
        <w:rPr>
          <w:spacing w:val="-9"/>
        </w:rPr>
        <w:t>.</w:t>
      </w:r>
      <w:r w:rsidR="00E71688">
        <w:rPr>
          <w:spacing w:val="-9"/>
        </w:rPr>
        <w:t xml:space="preserve"> </w:t>
      </w:r>
      <w:r w:rsidR="00B11B3E">
        <w:rPr>
          <w:spacing w:val="-9"/>
        </w:rPr>
        <w:t>includ</w:t>
      </w:r>
      <w:r w:rsidR="009224BB">
        <w:rPr>
          <w:spacing w:val="-9"/>
        </w:rPr>
        <w:t>ing</w:t>
      </w:r>
      <w:r w:rsidR="00B11B3E">
        <w:rPr>
          <w:spacing w:val="-9"/>
        </w:rPr>
        <w:t xml:space="preserve"> </w:t>
      </w:r>
      <w:r w:rsidR="00B11B3E" w:rsidRPr="00383460">
        <w:t>beaches</w:t>
      </w:r>
      <w:r w:rsidR="00B11B3E">
        <w:t>,</w:t>
      </w:r>
      <w:r w:rsidR="00B11B3E" w:rsidRPr="00383460">
        <w:t xml:space="preserve"> </w:t>
      </w:r>
      <w:r w:rsidR="00B11B3E">
        <w:t xml:space="preserve">sand </w:t>
      </w:r>
      <w:r w:rsidR="00B11B3E" w:rsidRPr="00383460">
        <w:t>dune</w:t>
      </w:r>
      <w:r w:rsidR="00B11B3E">
        <w:t>s</w:t>
      </w:r>
      <w:r w:rsidR="00B11B3E" w:rsidRPr="00383460">
        <w:t>, coastal lagoons (e.g. Pick Swamp) and pasture</w:t>
      </w:r>
      <w:r w:rsidR="00B11B3E" w:rsidRPr="00383460">
        <w:rPr>
          <w:spacing w:val="-6"/>
        </w:rPr>
        <w:t xml:space="preserve"> </w:t>
      </w:r>
      <w:r w:rsidR="00B11B3E" w:rsidRPr="00383460">
        <w:t>(e.g.</w:t>
      </w:r>
      <w:r w:rsidR="00B11B3E" w:rsidRPr="00383460">
        <w:rPr>
          <w:spacing w:val="-6"/>
        </w:rPr>
        <w:t xml:space="preserve"> </w:t>
      </w:r>
      <w:r w:rsidR="00B11B3E" w:rsidRPr="00383460">
        <w:t>McDonalds</w:t>
      </w:r>
      <w:r w:rsidR="00B11B3E" w:rsidRPr="00383460">
        <w:rPr>
          <w:spacing w:val="-5"/>
        </w:rPr>
        <w:t xml:space="preserve"> </w:t>
      </w:r>
      <w:r w:rsidR="00B11B3E" w:rsidRPr="00383460">
        <w:t>Road</w:t>
      </w:r>
      <w:r w:rsidR="00B11B3E" w:rsidRPr="00383460">
        <w:rPr>
          <w:spacing w:val="-5"/>
        </w:rPr>
        <w:t xml:space="preserve"> </w:t>
      </w:r>
      <w:r w:rsidR="00B11B3E" w:rsidRPr="00383460">
        <w:t>and</w:t>
      </w:r>
      <w:r w:rsidR="00B11B3E" w:rsidRPr="00383460">
        <w:rPr>
          <w:spacing w:val="-6"/>
        </w:rPr>
        <w:t xml:space="preserve"> </w:t>
      </w:r>
      <w:r w:rsidR="00B11B3E" w:rsidRPr="00383460">
        <w:t>Carpenters</w:t>
      </w:r>
      <w:r w:rsidR="00B11B3E" w:rsidRPr="00383460">
        <w:rPr>
          <w:spacing w:val="-6"/>
        </w:rPr>
        <w:t xml:space="preserve"> </w:t>
      </w:r>
      <w:r w:rsidR="00B11B3E" w:rsidRPr="00383460">
        <w:t>Rocks)</w:t>
      </w:r>
      <w:r w:rsidR="00B11B3E" w:rsidRPr="00383460">
        <w:rPr>
          <w:spacing w:val="-6"/>
        </w:rPr>
        <w:t xml:space="preserve"> </w:t>
      </w:r>
      <w:r w:rsidR="00B11B3E" w:rsidRPr="00383460">
        <w:t>(Stephenson,</w:t>
      </w:r>
      <w:r w:rsidR="00B11B3E" w:rsidRPr="00383460">
        <w:rPr>
          <w:spacing w:val="-4"/>
        </w:rPr>
        <w:t xml:space="preserve"> </w:t>
      </w:r>
      <w:r w:rsidR="00B11B3E" w:rsidRPr="00383460">
        <w:t>1991).</w:t>
      </w:r>
      <w:r w:rsidR="00B11B3E">
        <w:t xml:space="preserve"> </w:t>
      </w:r>
      <w:r w:rsidR="001C63E5">
        <w:rPr>
          <w:spacing w:val="-9"/>
        </w:rPr>
        <w:t xml:space="preserve">In 1991, severe storms </w:t>
      </w:r>
      <w:r w:rsidR="00037E09" w:rsidRPr="001C63E5">
        <w:t xml:space="preserve">along the </w:t>
      </w:r>
      <w:r w:rsidR="00B11B3E" w:rsidRPr="001C63E5">
        <w:t>South</w:t>
      </w:r>
      <w:r w:rsidR="00B11B3E" w:rsidRPr="001C63E5">
        <w:rPr>
          <w:spacing w:val="-9"/>
        </w:rPr>
        <w:t xml:space="preserve"> </w:t>
      </w:r>
      <w:r w:rsidR="00B11B3E" w:rsidRPr="001C63E5">
        <w:t>Australia</w:t>
      </w:r>
      <w:r w:rsidR="00B11B3E">
        <w:t>n</w:t>
      </w:r>
      <w:r w:rsidR="00B11B3E" w:rsidRPr="001C63E5">
        <w:t xml:space="preserve"> </w:t>
      </w:r>
      <w:r w:rsidR="00037E09" w:rsidRPr="001C63E5">
        <w:t>coast destroy</w:t>
      </w:r>
      <w:r w:rsidR="00E71688">
        <w:t>ed large areas of vegetation</w:t>
      </w:r>
      <w:r w:rsidR="00037E09" w:rsidRPr="001C63E5">
        <w:t xml:space="preserve"> </w:t>
      </w:r>
      <w:r w:rsidR="00E71688">
        <w:t xml:space="preserve">used by OBPs, forcing birds to </w:t>
      </w:r>
      <w:r w:rsidR="00037E09" w:rsidRPr="001C63E5">
        <w:t>be</w:t>
      </w:r>
      <w:r w:rsidR="00E71688">
        <w:t>come</w:t>
      </w:r>
      <w:r w:rsidR="00037E09" w:rsidRPr="001C63E5">
        <w:rPr>
          <w:spacing w:val="-9"/>
        </w:rPr>
        <w:t xml:space="preserve"> </w:t>
      </w:r>
      <w:r w:rsidR="00037E09" w:rsidRPr="001C63E5">
        <w:t>more</w:t>
      </w:r>
      <w:r w:rsidR="00037E09" w:rsidRPr="001C63E5">
        <w:rPr>
          <w:spacing w:val="-9"/>
        </w:rPr>
        <w:t xml:space="preserve"> </w:t>
      </w:r>
      <w:r w:rsidR="00037E09" w:rsidRPr="001C63E5">
        <w:t>mobile</w:t>
      </w:r>
      <w:r w:rsidR="00037E09" w:rsidRPr="001C63E5">
        <w:rPr>
          <w:spacing w:val="-9"/>
        </w:rPr>
        <w:t xml:space="preserve"> </w:t>
      </w:r>
      <w:r w:rsidR="00E71688">
        <w:t>when</w:t>
      </w:r>
      <w:r w:rsidR="00E71688" w:rsidRPr="001C63E5">
        <w:rPr>
          <w:spacing w:val="-9"/>
        </w:rPr>
        <w:t xml:space="preserve"> </w:t>
      </w:r>
      <w:r w:rsidR="00037E09" w:rsidRPr="001C63E5">
        <w:t>search</w:t>
      </w:r>
      <w:r w:rsidR="00E71688">
        <w:t>ing</w:t>
      </w:r>
      <w:r w:rsidR="00037E09" w:rsidRPr="001C63E5">
        <w:rPr>
          <w:spacing w:val="-9"/>
        </w:rPr>
        <w:t xml:space="preserve"> </w:t>
      </w:r>
      <w:r w:rsidR="00037E09" w:rsidRPr="001C63E5">
        <w:t>for</w:t>
      </w:r>
      <w:r w:rsidR="00037E09" w:rsidRPr="001C63E5">
        <w:rPr>
          <w:spacing w:val="-8"/>
        </w:rPr>
        <w:t xml:space="preserve"> </w:t>
      </w:r>
      <w:r w:rsidR="00037E09" w:rsidRPr="001C63E5">
        <w:t>food</w:t>
      </w:r>
      <w:r w:rsidR="001C63E5" w:rsidRPr="001C63E5">
        <w:t xml:space="preserve"> </w:t>
      </w:r>
      <w:r w:rsidR="006F6D4E" w:rsidRPr="001C63E5">
        <w:t>(Stephenson, 1991)</w:t>
      </w:r>
      <w:r w:rsidR="00037E09" w:rsidRPr="001C63E5">
        <w:t>.</w:t>
      </w:r>
      <w:r w:rsidR="00037E09" w:rsidRPr="001C63E5">
        <w:rPr>
          <w:spacing w:val="-8"/>
        </w:rPr>
        <w:t xml:space="preserve"> </w:t>
      </w:r>
      <w:r w:rsidR="00E71688">
        <w:t xml:space="preserve">This appears to have been a temporary situation, as by 2012 there was </w:t>
      </w:r>
      <w:r w:rsidR="001C63E5">
        <w:t xml:space="preserve">ample habitat for the remaining OBP population </w:t>
      </w:r>
      <w:r w:rsidR="00E71688">
        <w:t>in South Australia, and habitat loss on the mainland cannot explain the decline of the species since the 1990s (White et al., 2016)</w:t>
      </w:r>
      <w:r w:rsidR="001C63E5">
        <w:t>.</w:t>
      </w:r>
      <w:r w:rsidR="00E71688">
        <w:t xml:space="preserve"> </w:t>
      </w:r>
    </w:p>
    <w:p w14:paraId="1DC14985" w14:textId="6BE6EBB2" w:rsidR="00640767" w:rsidRPr="00383460" w:rsidRDefault="009224BB" w:rsidP="00162BC0">
      <w:pPr>
        <w:pStyle w:val="BodyText"/>
        <w:spacing w:after="200" w:line="259" w:lineRule="auto"/>
        <w:jc w:val="both"/>
      </w:pPr>
      <w:r>
        <w:t>Before</w:t>
      </w:r>
      <w:r w:rsidR="006F4693" w:rsidRPr="00383460">
        <w:t xml:space="preserve"> European settlement, </w:t>
      </w:r>
      <w:r w:rsidR="003047AA" w:rsidRPr="00383460">
        <w:t>it is thought by some authors that</w:t>
      </w:r>
      <w:r w:rsidR="00A7389E">
        <w:t xml:space="preserve"> </w:t>
      </w:r>
      <w:r w:rsidR="006F4693" w:rsidRPr="00383460">
        <w:t>western Port Phillip Bay and the Bellarine Peninsula (referred to as</w:t>
      </w:r>
      <w:r w:rsidR="006F4693" w:rsidRPr="00383460">
        <w:rPr>
          <w:spacing w:val="-8"/>
        </w:rPr>
        <w:t xml:space="preserve"> </w:t>
      </w:r>
      <w:r w:rsidR="006F4693" w:rsidRPr="00383460">
        <w:t>the</w:t>
      </w:r>
      <w:r w:rsidR="006F4693" w:rsidRPr="00383460">
        <w:rPr>
          <w:spacing w:val="-8"/>
        </w:rPr>
        <w:t xml:space="preserve"> </w:t>
      </w:r>
      <w:r w:rsidR="006F4693" w:rsidRPr="00383460">
        <w:t>central</w:t>
      </w:r>
      <w:r w:rsidR="006F4693" w:rsidRPr="00383460">
        <w:rPr>
          <w:spacing w:val="-10"/>
        </w:rPr>
        <w:t xml:space="preserve"> </w:t>
      </w:r>
      <w:r w:rsidR="006F4693" w:rsidRPr="00383460">
        <w:t>region</w:t>
      </w:r>
      <w:r w:rsidR="006F4693" w:rsidRPr="00383460">
        <w:rPr>
          <w:spacing w:val="-8"/>
        </w:rPr>
        <w:t xml:space="preserve"> </w:t>
      </w:r>
      <w:r w:rsidR="006F4693" w:rsidRPr="00383460">
        <w:t>of</w:t>
      </w:r>
      <w:r w:rsidR="006F4693" w:rsidRPr="00383460">
        <w:rPr>
          <w:spacing w:val="-8"/>
        </w:rPr>
        <w:t xml:space="preserve"> </w:t>
      </w:r>
      <w:r w:rsidR="006F4693" w:rsidRPr="00383460">
        <w:t>Victoria</w:t>
      </w:r>
      <w:r w:rsidR="006F4693" w:rsidRPr="00383460">
        <w:rPr>
          <w:spacing w:val="-4"/>
        </w:rPr>
        <w:t xml:space="preserve"> </w:t>
      </w:r>
      <w:r w:rsidR="006F4693" w:rsidRPr="00383460">
        <w:t>in</w:t>
      </w:r>
      <w:r w:rsidR="006F4693" w:rsidRPr="00383460">
        <w:rPr>
          <w:spacing w:val="-8"/>
        </w:rPr>
        <w:t xml:space="preserve"> </w:t>
      </w:r>
      <w:r w:rsidR="006F4693" w:rsidRPr="00383460">
        <w:t>terms</w:t>
      </w:r>
      <w:r w:rsidR="006F4693" w:rsidRPr="00383460">
        <w:rPr>
          <w:spacing w:val="-6"/>
        </w:rPr>
        <w:t xml:space="preserve"> </w:t>
      </w:r>
      <w:r w:rsidR="006F4693" w:rsidRPr="00383460">
        <w:t>of</w:t>
      </w:r>
      <w:r w:rsidR="006F4693" w:rsidRPr="00383460">
        <w:rPr>
          <w:spacing w:val="-8"/>
        </w:rPr>
        <w:t xml:space="preserve"> </w:t>
      </w:r>
      <w:r w:rsidR="006F4693" w:rsidRPr="00383460">
        <w:t>OBP</w:t>
      </w:r>
      <w:r w:rsidR="006F4693" w:rsidRPr="00383460">
        <w:rPr>
          <w:spacing w:val="-5"/>
        </w:rPr>
        <w:t xml:space="preserve"> </w:t>
      </w:r>
      <w:r w:rsidR="006F4693" w:rsidRPr="00383460">
        <w:t>distribution)</w:t>
      </w:r>
      <w:r w:rsidR="006F4693" w:rsidRPr="00383460">
        <w:rPr>
          <w:spacing w:val="-8"/>
        </w:rPr>
        <w:t xml:space="preserve"> </w:t>
      </w:r>
      <w:r w:rsidR="006F4693" w:rsidRPr="00383460">
        <w:t>were</w:t>
      </w:r>
      <w:r w:rsidR="006F4693" w:rsidRPr="00383460">
        <w:rPr>
          <w:spacing w:val="-5"/>
        </w:rPr>
        <w:t xml:space="preserve"> </w:t>
      </w:r>
      <w:r w:rsidR="006F4693" w:rsidRPr="00E77538">
        <w:t>preferred</w:t>
      </w:r>
      <w:r w:rsidR="006F4693" w:rsidRPr="00E77538">
        <w:rPr>
          <w:spacing w:val="-6"/>
        </w:rPr>
        <w:t xml:space="preserve"> </w:t>
      </w:r>
      <w:r w:rsidR="006F4693" w:rsidRPr="00E77538">
        <w:t>sites</w:t>
      </w:r>
      <w:r w:rsidR="006F4693" w:rsidRPr="00E77538">
        <w:rPr>
          <w:spacing w:val="-8"/>
        </w:rPr>
        <w:t xml:space="preserve"> </w:t>
      </w:r>
      <w:r w:rsidR="006F4693" w:rsidRPr="00E77538">
        <w:t>for</w:t>
      </w:r>
      <w:r w:rsidR="006F4693" w:rsidRPr="00E77538">
        <w:rPr>
          <w:spacing w:val="-7"/>
        </w:rPr>
        <w:t xml:space="preserve"> </w:t>
      </w:r>
      <w:r w:rsidR="006F4693" w:rsidRPr="00E77538">
        <w:t>wintering OBPs (Starks et al., 1992; Starks, 2000; BirdLife Australia, unpubl. data)</w:t>
      </w:r>
      <w:r w:rsidR="004C7C18" w:rsidRPr="00E77538">
        <w:t xml:space="preserve">. While OBPs are still </w:t>
      </w:r>
      <w:r>
        <w:t>often</w:t>
      </w:r>
      <w:r w:rsidR="004C7C18" w:rsidRPr="00E77538">
        <w:t xml:space="preserve"> observed in these regions, this may be, at least partly, attributed to higher survey effort</w:t>
      </w:r>
      <w:r>
        <w:t>,</w:t>
      </w:r>
      <w:r w:rsidR="004C7C18" w:rsidRPr="00E77538">
        <w:t xml:space="preserve"> both </w:t>
      </w:r>
      <w:r>
        <w:t>during</w:t>
      </w:r>
      <w:r w:rsidR="004C7C18" w:rsidRPr="00E77538">
        <w:t xml:space="preserve"> </w:t>
      </w:r>
      <w:r w:rsidR="006F7FC6" w:rsidRPr="00E77538">
        <w:t xml:space="preserve">formal </w:t>
      </w:r>
      <w:r w:rsidR="004C7C18" w:rsidRPr="00E77538">
        <w:t>winter counts and informal incidental reporting from members of the public</w:t>
      </w:r>
      <w:r w:rsidR="006F7FC6">
        <w:t>, possibly</w:t>
      </w:r>
      <w:r w:rsidR="004C7C18" w:rsidRPr="00E77538">
        <w:t xml:space="preserve"> reflectin</w:t>
      </w:r>
      <w:r w:rsidR="006F7FC6">
        <w:t>g</w:t>
      </w:r>
      <w:r w:rsidR="004C7C18" w:rsidRPr="00E77538">
        <w:t xml:space="preserve"> the higher human population density in these areas</w:t>
      </w:r>
      <w:r w:rsidR="006F4693" w:rsidRPr="00E77538">
        <w:t>.</w:t>
      </w:r>
      <w:r w:rsidR="006F4693" w:rsidRPr="00383460">
        <w:t xml:space="preserve"> </w:t>
      </w:r>
      <w:r w:rsidR="008F0F87" w:rsidRPr="00383460">
        <w:t>The p</w:t>
      </w:r>
      <w:r w:rsidR="006F4693" w:rsidRPr="00383460">
        <w:t xml:space="preserve">referred saltmarshes </w:t>
      </w:r>
      <w:r w:rsidR="006F7FC6">
        <w:t xml:space="preserve">along the </w:t>
      </w:r>
      <w:r w:rsidR="006F4693" w:rsidRPr="00383460">
        <w:t>central Victoria</w:t>
      </w:r>
      <w:r w:rsidR="006F7FC6">
        <w:t>n coast</w:t>
      </w:r>
      <w:r w:rsidR="006F4693" w:rsidRPr="00383460">
        <w:t xml:space="preserve"> </w:t>
      </w:r>
      <w:r w:rsidR="006F7FC6">
        <w:t>have</w:t>
      </w:r>
      <w:r w:rsidR="006F4693" w:rsidRPr="00383460">
        <w:t xml:space="preserve"> several distinguishing features (McMahon et al., 1994)</w:t>
      </w:r>
      <w:r w:rsidR="006F7FC6">
        <w:t>,</w:t>
      </w:r>
      <w:r w:rsidR="006F4693" w:rsidRPr="00383460">
        <w:rPr>
          <w:spacing w:val="-2"/>
        </w:rPr>
        <w:t xml:space="preserve"> </w:t>
      </w:r>
      <w:r w:rsidR="006F4693" w:rsidRPr="00383460">
        <w:t>including:</w:t>
      </w:r>
    </w:p>
    <w:p w14:paraId="20D9C07E" w14:textId="6091C792" w:rsidR="00E77538" w:rsidRPr="00BD1115" w:rsidRDefault="00E77538" w:rsidP="00D06BAC">
      <w:pPr>
        <w:pStyle w:val="BLBllt"/>
        <w:keepLines w:val="0"/>
        <w:numPr>
          <w:ilvl w:val="0"/>
          <w:numId w:val="5"/>
        </w:numPr>
        <w:ind w:left="426" w:hanging="426"/>
        <w:rPr>
          <w:rFonts w:ascii="TimesNewRomanPSMT" w:hAnsi="TimesNewRomanPSMT" w:cs="TimesNewRomanPSMT"/>
          <w:color w:val="7030A0"/>
          <w:sz w:val="22"/>
          <w:szCs w:val="22"/>
          <w:lang w:eastAsia="en-AU"/>
        </w:rPr>
      </w:pPr>
      <w:r>
        <w:rPr>
          <w:szCs w:val="19"/>
        </w:rPr>
        <w:t>Widespread open saltmarsh (bare ground facilitates the consumption of seeds from the ground)</w:t>
      </w:r>
    </w:p>
    <w:p w14:paraId="66B10BF1" w14:textId="57C4E1EE" w:rsidR="00774C73" w:rsidRPr="00E77538" w:rsidRDefault="00E77538" w:rsidP="00D06BAC">
      <w:pPr>
        <w:pStyle w:val="BLBllt"/>
        <w:keepLines w:val="0"/>
        <w:numPr>
          <w:ilvl w:val="0"/>
          <w:numId w:val="5"/>
        </w:numPr>
        <w:ind w:left="426" w:hanging="426"/>
        <w:rPr>
          <w:rFonts w:ascii="TimesNewRomanPSMT" w:hAnsi="TimesNewRomanPSMT" w:cs="TimesNewRomanPSMT"/>
          <w:color w:val="7030A0"/>
          <w:sz w:val="22"/>
          <w:szCs w:val="22"/>
          <w:lang w:eastAsia="en-AU"/>
        </w:rPr>
      </w:pPr>
      <w:r>
        <w:rPr>
          <w:szCs w:val="19"/>
        </w:rPr>
        <w:t>Presence of floristically distinct upper saltmarsh vegetation</w:t>
      </w:r>
      <w:r w:rsidR="006F7FC6">
        <w:rPr>
          <w:szCs w:val="19"/>
        </w:rPr>
        <w:t>,</w:t>
      </w:r>
      <w:r>
        <w:rPr>
          <w:szCs w:val="19"/>
        </w:rPr>
        <w:t xml:space="preserve"> including </w:t>
      </w:r>
      <w:r w:rsidR="006F7FC6">
        <w:rPr>
          <w:szCs w:val="19"/>
        </w:rPr>
        <w:t>various</w:t>
      </w:r>
      <w:r>
        <w:rPr>
          <w:szCs w:val="19"/>
        </w:rPr>
        <w:t xml:space="preserve"> perennial species which provide food during autumn and winter</w:t>
      </w:r>
      <w:r w:rsidR="006F7FC6">
        <w:rPr>
          <w:szCs w:val="19"/>
        </w:rPr>
        <w:t>,</w:t>
      </w:r>
      <w:r>
        <w:rPr>
          <w:szCs w:val="19"/>
        </w:rPr>
        <w:t xml:space="preserve"> and annual species which provide seed</w:t>
      </w:r>
      <w:r w:rsidR="006F7FC6">
        <w:rPr>
          <w:szCs w:val="19"/>
        </w:rPr>
        <w:t>s</w:t>
      </w:r>
      <w:r>
        <w:rPr>
          <w:szCs w:val="19"/>
        </w:rPr>
        <w:t xml:space="preserve"> from August to October</w:t>
      </w:r>
      <w:r w:rsidR="006F7FC6">
        <w:rPr>
          <w:szCs w:val="19"/>
        </w:rPr>
        <w:t>,</w:t>
      </w:r>
      <w:r>
        <w:rPr>
          <w:szCs w:val="19"/>
        </w:rPr>
        <w:t xml:space="preserve"> including Shrubby Glasswort (</w:t>
      </w:r>
      <w:r>
        <w:rPr>
          <w:i/>
          <w:szCs w:val="19"/>
        </w:rPr>
        <w:t>Sclerostegia arbuscula</w:t>
      </w:r>
      <w:r>
        <w:rPr>
          <w:szCs w:val="19"/>
        </w:rPr>
        <w:t>), Beaded Glasswort (</w:t>
      </w:r>
      <w:r>
        <w:rPr>
          <w:i/>
          <w:szCs w:val="19"/>
        </w:rPr>
        <w:t>Sarcocornia quinqueflora</w:t>
      </w:r>
      <w:r>
        <w:rPr>
          <w:szCs w:val="19"/>
        </w:rPr>
        <w:t xml:space="preserve">), </w:t>
      </w:r>
      <w:r w:rsidR="006F7FC6">
        <w:rPr>
          <w:szCs w:val="19"/>
        </w:rPr>
        <w:t>Thick-head Glasswort (</w:t>
      </w:r>
      <w:r w:rsidR="006F7FC6">
        <w:rPr>
          <w:i/>
          <w:szCs w:val="19"/>
        </w:rPr>
        <w:t>S. blackiana</w:t>
      </w:r>
      <w:r w:rsidR="006F7FC6">
        <w:rPr>
          <w:szCs w:val="19"/>
        </w:rPr>
        <w:t xml:space="preserve">), </w:t>
      </w:r>
      <w:r>
        <w:rPr>
          <w:szCs w:val="19"/>
        </w:rPr>
        <w:t>Austral Seablite (</w:t>
      </w:r>
      <w:r>
        <w:rPr>
          <w:i/>
          <w:szCs w:val="19"/>
        </w:rPr>
        <w:t>Suaeda australis</w:t>
      </w:r>
      <w:r>
        <w:rPr>
          <w:szCs w:val="19"/>
        </w:rPr>
        <w:t>) and Marsh Saltbush (</w:t>
      </w:r>
      <w:r>
        <w:rPr>
          <w:i/>
          <w:szCs w:val="19"/>
        </w:rPr>
        <w:t>Atriplex paludosa</w:t>
      </w:r>
      <w:r>
        <w:rPr>
          <w:szCs w:val="19"/>
        </w:rPr>
        <w:t>)</w:t>
      </w:r>
      <w:r w:rsidR="006F7FC6">
        <w:rPr>
          <w:szCs w:val="19"/>
        </w:rPr>
        <w:t>,</w:t>
      </w:r>
      <w:r>
        <w:rPr>
          <w:szCs w:val="19"/>
        </w:rPr>
        <w:t xml:space="preserve"> as well as an abundance of other important food species which are used occasionally when primary food plants are</w:t>
      </w:r>
      <w:r w:rsidR="006F7FC6">
        <w:rPr>
          <w:szCs w:val="19"/>
        </w:rPr>
        <w:t xml:space="preserve"> u</w:t>
      </w:r>
      <w:r>
        <w:rPr>
          <w:szCs w:val="19"/>
        </w:rPr>
        <w:t>navailable. The importance of differ</w:t>
      </w:r>
      <w:r w:rsidR="006F7FC6">
        <w:rPr>
          <w:szCs w:val="19"/>
        </w:rPr>
        <w:t>ent</w:t>
      </w:r>
      <w:r>
        <w:rPr>
          <w:szCs w:val="19"/>
        </w:rPr>
        <w:t xml:space="preserve"> species varies seasonally, geographically and </w:t>
      </w:r>
      <w:r w:rsidR="006F7FC6">
        <w:rPr>
          <w:szCs w:val="19"/>
        </w:rPr>
        <w:t>temporally</w:t>
      </w:r>
      <w:r>
        <w:rPr>
          <w:szCs w:val="19"/>
        </w:rPr>
        <w:t xml:space="preserve"> (Loyn et al., 1986; Higgins, 1999; OBPRT, 2006a)</w:t>
      </w:r>
    </w:p>
    <w:p w14:paraId="31240A9F" w14:textId="6DC4A892" w:rsidR="002E2E3B" w:rsidRPr="006B5A57" w:rsidRDefault="006F7FC6" w:rsidP="00D06BAC">
      <w:pPr>
        <w:pStyle w:val="ListParagraph"/>
        <w:numPr>
          <w:ilvl w:val="0"/>
          <w:numId w:val="5"/>
        </w:numPr>
        <w:tabs>
          <w:tab w:val="left" w:pos="579"/>
        </w:tabs>
        <w:spacing w:after="200" w:line="252" w:lineRule="auto"/>
        <w:ind w:left="426" w:hanging="426"/>
        <w:jc w:val="both"/>
        <w:rPr>
          <w:rFonts w:ascii="Symbol" w:hAnsi="Symbol"/>
        </w:rPr>
      </w:pPr>
      <w:r w:rsidRPr="006B5A57">
        <w:rPr>
          <w:sz w:val="19"/>
          <w:szCs w:val="19"/>
        </w:rPr>
        <w:t>Low</w:t>
      </w:r>
      <w:r>
        <w:rPr>
          <w:sz w:val="19"/>
          <w:szCs w:val="19"/>
        </w:rPr>
        <w:t>,</w:t>
      </w:r>
      <w:r w:rsidRPr="006B5A57">
        <w:rPr>
          <w:sz w:val="19"/>
          <w:szCs w:val="19"/>
        </w:rPr>
        <w:t xml:space="preserve"> open </w:t>
      </w:r>
      <w:r w:rsidR="002E2E3B" w:rsidRPr="006B5A57">
        <w:rPr>
          <w:sz w:val="19"/>
          <w:szCs w:val="19"/>
        </w:rPr>
        <w:t xml:space="preserve">vegetation </w:t>
      </w:r>
      <w:r>
        <w:rPr>
          <w:sz w:val="19"/>
          <w:szCs w:val="19"/>
        </w:rPr>
        <w:t>near</w:t>
      </w:r>
      <w:r w:rsidR="002E2E3B" w:rsidRPr="006B5A57">
        <w:rPr>
          <w:sz w:val="19"/>
          <w:szCs w:val="19"/>
        </w:rPr>
        <w:t xml:space="preserve"> saltmarsh</w:t>
      </w:r>
      <w:r>
        <w:rPr>
          <w:sz w:val="19"/>
          <w:szCs w:val="19"/>
        </w:rPr>
        <w:t>,</w:t>
      </w:r>
      <w:r w:rsidR="002E2E3B" w:rsidRPr="006B5A57">
        <w:rPr>
          <w:sz w:val="19"/>
          <w:szCs w:val="19"/>
        </w:rPr>
        <w:t xml:space="preserve"> enabling supplementary provisioning of OBP diet during spring</w:t>
      </w:r>
    </w:p>
    <w:p w14:paraId="325E01B7" w14:textId="0B28AFCB" w:rsidR="00640767" w:rsidRPr="00944DFA" w:rsidRDefault="006F7FC6" w:rsidP="00162BC0">
      <w:pPr>
        <w:pStyle w:val="ListParagraph"/>
        <w:numPr>
          <w:ilvl w:val="0"/>
          <w:numId w:val="5"/>
        </w:numPr>
        <w:tabs>
          <w:tab w:val="left" w:pos="579"/>
        </w:tabs>
        <w:spacing w:after="200" w:line="252" w:lineRule="auto"/>
        <w:ind w:left="426" w:hanging="426"/>
        <w:jc w:val="both"/>
        <w:rPr>
          <w:rFonts w:ascii="Symbol" w:hAnsi="Symbol"/>
        </w:rPr>
      </w:pPr>
      <w:r w:rsidRPr="006B5A57">
        <w:rPr>
          <w:rFonts w:cs="Arial"/>
          <w:sz w:val="19"/>
          <w:szCs w:val="19"/>
        </w:rPr>
        <w:t xml:space="preserve">Tall </w:t>
      </w:r>
      <w:r w:rsidR="002E2E3B" w:rsidRPr="006B5A57">
        <w:rPr>
          <w:rFonts w:cs="Arial"/>
          <w:sz w:val="19"/>
          <w:szCs w:val="19"/>
        </w:rPr>
        <w:t xml:space="preserve">shrubs within foraging sites or </w:t>
      </w:r>
      <w:r>
        <w:rPr>
          <w:rFonts w:cs="Arial"/>
          <w:sz w:val="19"/>
          <w:szCs w:val="19"/>
        </w:rPr>
        <w:t>nearby</w:t>
      </w:r>
      <w:r w:rsidR="002E2E3B" w:rsidRPr="006B5A57">
        <w:rPr>
          <w:rFonts w:cs="Arial"/>
          <w:sz w:val="19"/>
          <w:szCs w:val="19"/>
        </w:rPr>
        <w:t xml:space="preserve"> for roosting and protective cover.</w:t>
      </w:r>
    </w:p>
    <w:p w14:paraId="5B74A0EC" w14:textId="47BC21B4" w:rsidR="00640767" w:rsidRPr="00383460" w:rsidRDefault="006F4693" w:rsidP="00E77538">
      <w:pPr>
        <w:pStyle w:val="BodyText"/>
        <w:spacing w:after="200" w:line="250" w:lineRule="atLeast"/>
        <w:jc w:val="both"/>
      </w:pPr>
      <w:r w:rsidRPr="00383460">
        <w:t>Winter habitat and associated food sources, chiefly coastal saltmarsh, continu</w:t>
      </w:r>
      <w:r w:rsidR="006F7FC6">
        <w:t>e</w:t>
      </w:r>
      <w:r w:rsidRPr="00383460">
        <w:t xml:space="preserve"> to disappear across the mainland and are becoming </w:t>
      </w:r>
      <w:r w:rsidR="006F7FC6">
        <w:t>more difficult</w:t>
      </w:r>
      <w:r w:rsidRPr="00383460">
        <w:t xml:space="preserve"> to restore, narrowing the availability of optimal OBP habitat (Ehmke &amp; Tzaros, 2009).</w:t>
      </w:r>
    </w:p>
    <w:p w14:paraId="244E569A" w14:textId="014229AC" w:rsidR="00640767" w:rsidRPr="00383460" w:rsidRDefault="006F4693" w:rsidP="00E77538">
      <w:pPr>
        <w:pStyle w:val="BodyText"/>
        <w:spacing w:after="200" w:line="250" w:lineRule="atLeast"/>
        <w:jc w:val="both"/>
      </w:pPr>
      <w:r w:rsidRPr="00383460">
        <w:t xml:space="preserve">A more detailed description, as well as maps, of both breeding and non-breeding habitats can be found elsewhere (Barrow, 2008; Ehmke, 2009; Ehmke &amp; Tzaros, 2009). </w:t>
      </w:r>
      <w:r w:rsidR="003F3518" w:rsidRPr="00383460">
        <w:t>The 2016 Recovery Plan identified that f</w:t>
      </w:r>
      <w:r w:rsidRPr="00383460">
        <w:t xml:space="preserve">urther work is required to establish </w:t>
      </w:r>
      <w:r w:rsidR="006F7FC6">
        <w:t>whether</w:t>
      </w:r>
      <w:r w:rsidRPr="00383460">
        <w:t xml:space="preserve"> these maps currently embody all critical mainland habitat</w:t>
      </w:r>
      <w:r w:rsidR="006F7FC6">
        <w:t>s</w:t>
      </w:r>
      <w:r w:rsidRPr="00383460">
        <w:t xml:space="preserve"> and to establish how much optimal habitat is required to support a viable wild population (DELWP, 2016).</w:t>
      </w:r>
      <w:r w:rsidR="00845855" w:rsidRPr="00383460">
        <w:t xml:space="preserve"> Some progress was made on this task in 2016, </w:t>
      </w:r>
      <w:r w:rsidR="006F7FC6">
        <w:t>with</w:t>
      </w:r>
      <w:r w:rsidR="00845855" w:rsidRPr="00383460">
        <w:t xml:space="preserve"> White </w:t>
      </w:r>
      <w:r w:rsidR="00845855" w:rsidRPr="00383460">
        <w:rPr>
          <w:i/>
        </w:rPr>
        <w:t>et. al.</w:t>
      </w:r>
      <w:r w:rsidR="00845855" w:rsidRPr="00383460">
        <w:t xml:space="preserve"> 2016 compar</w:t>
      </w:r>
      <w:r w:rsidR="006F7FC6">
        <w:t>ing</w:t>
      </w:r>
      <w:r w:rsidR="00845855" w:rsidRPr="00383460">
        <w:t xml:space="preserve"> habitat preferences over </w:t>
      </w:r>
      <w:r w:rsidR="00590011">
        <w:t xml:space="preserve">five-year </w:t>
      </w:r>
      <w:r w:rsidR="00845855" w:rsidRPr="00383460">
        <w:t>time</w:t>
      </w:r>
      <w:r w:rsidR="00590011">
        <w:t xml:space="preserve"> periods </w:t>
      </w:r>
      <w:r w:rsidR="006F7FC6">
        <w:t>between</w:t>
      </w:r>
      <w:r w:rsidR="00590011">
        <w:t xml:space="preserve"> 1985 </w:t>
      </w:r>
      <w:r w:rsidR="006F7FC6">
        <w:t>and</w:t>
      </w:r>
      <w:r w:rsidR="00590011">
        <w:t xml:space="preserve"> 2015</w:t>
      </w:r>
      <w:r w:rsidR="00845855" w:rsidRPr="00383460">
        <w:t>, and modell</w:t>
      </w:r>
      <w:r w:rsidR="006F7FC6">
        <w:t>ing</w:t>
      </w:r>
      <w:r w:rsidR="00845855" w:rsidRPr="00383460">
        <w:t xml:space="preserve"> habitat extent over time (based on habitat preferences at that point in time, as well as general habitat preferences for the species). This work highlights </w:t>
      </w:r>
      <w:r w:rsidR="006F7FC6">
        <w:t xml:space="preserve">that: </w:t>
      </w:r>
      <w:r w:rsidR="00845855" w:rsidRPr="00383460">
        <w:t xml:space="preserve">the recent rate of </w:t>
      </w:r>
      <w:r w:rsidR="00930E64">
        <w:t xml:space="preserve">population </w:t>
      </w:r>
      <w:r w:rsidR="00845855" w:rsidRPr="00383460">
        <w:t xml:space="preserve">decline cannot be explained by loss </w:t>
      </w:r>
      <w:r w:rsidR="006F7FC6">
        <w:t>of</w:t>
      </w:r>
      <w:r w:rsidR="00845855" w:rsidRPr="00383460">
        <w:t xml:space="preserve"> mainland habitat; mainland habitat extent decline</w:t>
      </w:r>
      <w:r w:rsidR="006F7FC6">
        <w:t>d</w:t>
      </w:r>
      <w:r w:rsidR="00845855" w:rsidRPr="00383460">
        <w:t xml:space="preserve"> during the </w:t>
      </w:r>
      <w:r w:rsidR="006F7FC6" w:rsidRPr="00383460">
        <w:t>Millennium Drought</w:t>
      </w:r>
      <w:r w:rsidR="00845855" w:rsidRPr="00383460">
        <w:t xml:space="preserve">, but many sites </w:t>
      </w:r>
      <w:r w:rsidR="006F7FC6">
        <w:t xml:space="preserve">subsequently </w:t>
      </w:r>
      <w:r w:rsidR="00845855" w:rsidRPr="00383460">
        <w:t>recovered; current habitat extent is sufficient for the current population</w:t>
      </w:r>
      <w:r w:rsidR="006F7FC6">
        <w:t>;</w:t>
      </w:r>
      <w:r w:rsidR="00845855" w:rsidRPr="00383460">
        <w:t xml:space="preserve"> and other factors that might be currently limiting recovery</w:t>
      </w:r>
      <w:r w:rsidR="006F7FC6">
        <w:t xml:space="preserve"> need to be considered</w:t>
      </w:r>
      <w:r w:rsidR="00845855" w:rsidRPr="00383460">
        <w:t>.</w:t>
      </w:r>
    </w:p>
    <w:p w14:paraId="6C5D15C1" w14:textId="761B6D09" w:rsidR="00934FDA" w:rsidRDefault="00934FDA">
      <w:pPr>
        <w:widowControl w:val="0"/>
        <w:autoSpaceDE w:val="0"/>
        <w:autoSpaceDN w:val="0"/>
        <w:rPr>
          <w:rFonts w:ascii="Verdana" w:eastAsia="Verdana" w:hAnsi="Verdana" w:cs="Verdana"/>
          <w:sz w:val="22"/>
          <w:szCs w:val="19"/>
          <w:lang w:eastAsia="en-AU" w:bidi="en-AU"/>
        </w:rPr>
      </w:pPr>
      <w:r>
        <w:rPr>
          <w:sz w:val="22"/>
        </w:rPr>
        <w:br w:type="page"/>
      </w:r>
    </w:p>
    <w:p w14:paraId="6AD8DC56" w14:textId="21A52243" w:rsidR="00E77538" w:rsidRPr="00E13909" w:rsidRDefault="00E77538" w:rsidP="00D06BAC">
      <w:pPr>
        <w:pStyle w:val="Heading1"/>
        <w:numPr>
          <w:ilvl w:val="0"/>
          <w:numId w:val="7"/>
        </w:numPr>
        <w:tabs>
          <w:tab w:val="left" w:pos="426"/>
        </w:tabs>
        <w:spacing w:before="0" w:after="200"/>
        <w:ind w:left="578" w:hanging="578"/>
      </w:pPr>
      <w:bookmarkStart w:id="22" w:name="_Toc49760587"/>
      <w:r>
        <w:rPr>
          <w:color w:val="006FC0"/>
        </w:rPr>
        <w:t>Threats</w:t>
      </w:r>
      <w:bookmarkEnd w:id="22"/>
    </w:p>
    <w:p w14:paraId="2DEB9650" w14:textId="5C1F3D91" w:rsidR="00640767" w:rsidRPr="00DE76C8" w:rsidRDefault="006F4693" w:rsidP="00DE76C8">
      <w:pPr>
        <w:pStyle w:val="BodyText"/>
        <w:spacing w:after="200" w:line="259" w:lineRule="auto"/>
        <w:jc w:val="both"/>
      </w:pPr>
      <w:r w:rsidRPr="00383460">
        <w:t>Despite</w:t>
      </w:r>
      <w:r w:rsidRPr="00383460">
        <w:rPr>
          <w:spacing w:val="-20"/>
        </w:rPr>
        <w:t xml:space="preserve"> </w:t>
      </w:r>
      <w:r w:rsidRPr="00383460">
        <w:t>the</w:t>
      </w:r>
      <w:r w:rsidRPr="00383460">
        <w:rPr>
          <w:spacing w:val="-19"/>
        </w:rPr>
        <w:t xml:space="preserve"> </w:t>
      </w:r>
      <w:r w:rsidRPr="00383460">
        <w:t>long-running</w:t>
      </w:r>
      <w:r w:rsidRPr="00383460">
        <w:rPr>
          <w:spacing w:val="-20"/>
        </w:rPr>
        <w:t xml:space="preserve"> </w:t>
      </w:r>
      <w:r w:rsidR="006F7FC6" w:rsidRPr="00383460">
        <w:t>OBP</w:t>
      </w:r>
      <w:r w:rsidR="00AC244E">
        <w:t xml:space="preserve"> </w:t>
      </w:r>
      <w:r w:rsidRPr="00383460">
        <w:t>recovery</w:t>
      </w:r>
      <w:r w:rsidRPr="00383460">
        <w:rPr>
          <w:spacing w:val="-19"/>
        </w:rPr>
        <w:t xml:space="preserve"> </w:t>
      </w:r>
      <w:r w:rsidRPr="00383460">
        <w:t>program,</w:t>
      </w:r>
      <w:r w:rsidRPr="00383460">
        <w:rPr>
          <w:spacing w:val="-20"/>
        </w:rPr>
        <w:t xml:space="preserve"> </w:t>
      </w:r>
      <w:r w:rsidRPr="00383460">
        <w:t>the</w:t>
      </w:r>
      <w:r w:rsidRPr="00383460">
        <w:rPr>
          <w:spacing w:val="-20"/>
        </w:rPr>
        <w:t xml:space="preserve"> </w:t>
      </w:r>
      <w:r w:rsidRPr="00383460">
        <w:t>exact</w:t>
      </w:r>
      <w:r w:rsidRPr="00383460">
        <w:rPr>
          <w:spacing w:val="-21"/>
        </w:rPr>
        <w:t xml:space="preserve"> </w:t>
      </w:r>
      <w:r w:rsidRPr="00383460">
        <w:t>mechanisms</w:t>
      </w:r>
      <w:r w:rsidRPr="00383460">
        <w:rPr>
          <w:spacing w:val="-19"/>
        </w:rPr>
        <w:t xml:space="preserve"> </w:t>
      </w:r>
      <w:r w:rsidRPr="00383460">
        <w:t>causing</w:t>
      </w:r>
      <w:r w:rsidRPr="00383460">
        <w:rPr>
          <w:spacing w:val="-20"/>
        </w:rPr>
        <w:t xml:space="preserve"> </w:t>
      </w:r>
      <w:r w:rsidRPr="00383460">
        <w:t>the</w:t>
      </w:r>
      <w:r w:rsidRPr="00383460">
        <w:rPr>
          <w:spacing w:val="-20"/>
        </w:rPr>
        <w:t xml:space="preserve"> </w:t>
      </w:r>
      <w:r w:rsidR="00AC244E" w:rsidRPr="004C60FC">
        <w:rPr>
          <w:spacing w:val="-20"/>
        </w:rPr>
        <w:t>population</w:t>
      </w:r>
      <w:r w:rsidR="00AC244E">
        <w:rPr>
          <w:spacing w:val="-20"/>
        </w:rPr>
        <w:t xml:space="preserve"> </w:t>
      </w:r>
      <w:r w:rsidRPr="00383460">
        <w:t xml:space="preserve">decline are not clearly </w:t>
      </w:r>
      <w:r w:rsidR="00AC244E">
        <w:t>understood</w:t>
      </w:r>
      <w:r w:rsidRPr="00383460">
        <w:t xml:space="preserve">, with uncertainty surrounding the effectiveness of </w:t>
      </w:r>
      <w:r w:rsidR="00766B16" w:rsidRPr="00383460">
        <w:t xml:space="preserve">some of the </w:t>
      </w:r>
      <w:r w:rsidRPr="00383460">
        <w:t xml:space="preserve">implemented management actions. It is assumed that population declines are due to multiple interacting factors. Numerous known and potential threats have been identified across their entire distributional range (summarised in </w:t>
      </w:r>
      <w:r w:rsidRPr="00AC244E">
        <w:t>Table 2</w:t>
      </w:r>
      <w:r w:rsidR="00AC244E">
        <w:t>,</w:t>
      </w:r>
      <w:r w:rsidRPr="00383460">
        <w:t xml:space="preserve"> with detailed descriptions following) with key factors thought to be habitat loss, sex-ratio bias and mortality during migration (DELWP, 2016).</w:t>
      </w:r>
    </w:p>
    <w:p w14:paraId="061AD157" w14:textId="32ECBE10" w:rsidR="00640767" w:rsidRPr="00383460" w:rsidRDefault="006F4693" w:rsidP="00162BC0">
      <w:pPr>
        <w:pStyle w:val="BodyText"/>
        <w:spacing w:after="200" w:line="261" w:lineRule="auto"/>
        <w:jc w:val="both"/>
      </w:pPr>
      <w:r w:rsidRPr="00383460">
        <w:t xml:space="preserve">To </w:t>
      </w:r>
      <w:r w:rsidR="00A4499A" w:rsidRPr="00383460">
        <w:t>2012</w:t>
      </w:r>
      <w:r w:rsidRPr="00383460">
        <w:t xml:space="preserve">, conservation efforts </w:t>
      </w:r>
      <w:r w:rsidR="00A4499A" w:rsidRPr="00383460">
        <w:t xml:space="preserve">had </w:t>
      </w:r>
      <w:r w:rsidRPr="00383460">
        <w:t>concentrated on addressing winter habitat loss (DELWP, 2016),</w:t>
      </w:r>
      <w:r w:rsidRPr="00383460">
        <w:rPr>
          <w:spacing w:val="-6"/>
        </w:rPr>
        <w:t xml:space="preserve"> </w:t>
      </w:r>
      <w:r w:rsidRPr="00383460">
        <w:t>disease</w:t>
      </w:r>
      <w:r w:rsidRPr="00383460">
        <w:rPr>
          <w:spacing w:val="-9"/>
        </w:rPr>
        <w:t xml:space="preserve"> </w:t>
      </w:r>
      <w:r w:rsidRPr="00383460">
        <w:t>management</w:t>
      </w:r>
      <w:r w:rsidRPr="00383460">
        <w:rPr>
          <w:spacing w:val="-9"/>
        </w:rPr>
        <w:t xml:space="preserve"> </w:t>
      </w:r>
      <w:r w:rsidRPr="00383460">
        <w:t>(Peters</w:t>
      </w:r>
      <w:r w:rsidRPr="00383460">
        <w:rPr>
          <w:spacing w:val="-9"/>
        </w:rPr>
        <w:t xml:space="preserve"> </w:t>
      </w:r>
      <w:r w:rsidRPr="00383460">
        <w:t>et</w:t>
      </w:r>
      <w:r w:rsidRPr="00383460">
        <w:rPr>
          <w:spacing w:val="-7"/>
        </w:rPr>
        <w:t xml:space="preserve"> </w:t>
      </w:r>
      <w:r w:rsidRPr="00383460">
        <w:t>al.,</w:t>
      </w:r>
      <w:r w:rsidRPr="00383460">
        <w:rPr>
          <w:spacing w:val="-8"/>
        </w:rPr>
        <w:t xml:space="preserve"> </w:t>
      </w:r>
      <w:r w:rsidRPr="00383460">
        <w:t>2014)</w:t>
      </w:r>
      <w:r w:rsidRPr="00383460">
        <w:rPr>
          <w:spacing w:val="-6"/>
        </w:rPr>
        <w:t xml:space="preserve"> </w:t>
      </w:r>
      <w:r w:rsidRPr="00383460">
        <w:t>and</w:t>
      </w:r>
      <w:r w:rsidRPr="00383460">
        <w:rPr>
          <w:spacing w:val="-9"/>
        </w:rPr>
        <w:t xml:space="preserve"> </w:t>
      </w:r>
      <w:r w:rsidRPr="00383460">
        <w:t>captive</w:t>
      </w:r>
      <w:r w:rsidRPr="00383460">
        <w:rPr>
          <w:spacing w:val="-6"/>
        </w:rPr>
        <w:t xml:space="preserve"> </w:t>
      </w:r>
      <w:r w:rsidRPr="00383460">
        <w:t>breeding</w:t>
      </w:r>
      <w:r w:rsidRPr="00383460">
        <w:rPr>
          <w:spacing w:val="-7"/>
        </w:rPr>
        <w:t xml:space="preserve"> </w:t>
      </w:r>
      <w:r w:rsidRPr="00383460">
        <w:t>to</w:t>
      </w:r>
      <w:r w:rsidRPr="00383460">
        <w:rPr>
          <w:spacing w:val="-9"/>
        </w:rPr>
        <w:t xml:space="preserve"> </w:t>
      </w:r>
      <w:r w:rsidRPr="00383460">
        <w:t>supplement</w:t>
      </w:r>
      <w:r w:rsidRPr="00383460">
        <w:rPr>
          <w:spacing w:val="-9"/>
        </w:rPr>
        <w:t xml:space="preserve"> </w:t>
      </w:r>
      <w:r w:rsidRPr="00383460">
        <w:t>the</w:t>
      </w:r>
      <w:r w:rsidRPr="00383460">
        <w:rPr>
          <w:spacing w:val="-9"/>
        </w:rPr>
        <w:t xml:space="preserve"> </w:t>
      </w:r>
      <w:r w:rsidRPr="00383460">
        <w:t xml:space="preserve">wild population (Smales et al., 2000). However, these recovery efforts </w:t>
      </w:r>
      <w:r w:rsidR="00A4499A" w:rsidRPr="00383460">
        <w:t xml:space="preserve">had </w:t>
      </w:r>
      <w:r w:rsidRPr="00383460">
        <w:t>not prevented further population</w:t>
      </w:r>
      <w:r w:rsidRPr="00383460">
        <w:rPr>
          <w:spacing w:val="-13"/>
        </w:rPr>
        <w:t xml:space="preserve"> </w:t>
      </w:r>
      <w:r w:rsidRPr="00383460">
        <w:t>declines</w:t>
      </w:r>
      <w:r w:rsidR="00AC244E">
        <w:t>,</w:t>
      </w:r>
      <w:r w:rsidRPr="00383460">
        <w:rPr>
          <w:spacing w:val="-12"/>
        </w:rPr>
        <w:t xml:space="preserve"> </w:t>
      </w:r>
      <w:r w:rsidRPr="00383460">
        <w:t>likely</w:t>
      </w:r>
      <w:r w:rsidRPr="00383460">
        <w:rPr>
          <w:spacing w:val="-11"/>
        </w:rPr>
        <w:t xml:space="preserve"> </w:t>
      </w:r>
      <w:r w:rsidRPr="00383460">
        <w:t>due</w:t>
      </w:r>
      <w:r w:rsidRPr="00383460">
        <w:rPr>
          <w:spacing w:val="-14"/>
        </w:rPr>
        <w:t xml:space="preserve"> </w:t>
      </w:r>
      <w:r w:rsidRPr="00383460">
        <w:t>to</w:t>
      </w:r>
      <w:r w:rsidRPr="00383460">
        <w:rPr>
          <w:spacing w:val="-13"/>
        </w:rPr>
        <w:t xml:space="preserve"> </w:t>
      </w:r>
      <w:r w:rsidRPr="00383460">
        <w:t>knowledge</w:t>
      </w:r>
      <w:r w:rsidRPr="00383460">
        <w:rPr>
          <w:spacing w:val="-11"/>
        </w:rPr>
        <w:t xml:space="preserve"> </w:t>
      </w:r>
      <w:r w:rsidRPr="00383460">
        <w:t>gaps</w:t>
      </w:r>
      <w:r w:rsidRPr="00383460">
        <w:rPr>
          <w:spacing w:val="-14"/>
        </w:rPr>
        <w:t xml:space="preserve"> </w:t>
      </w:r>
      <w:r w:rsidRPr="00383460">
        <w:t>surrounding</w:t>
      </w:r>
      <w:r w:rsidRPr="00383460">
        <w:rPr>
          <w:spacing w:val="-12"/>
        </w:rPr>
        <w:t xml:space="preserve"> </w:t>
      </w:r>
      <w:r w:rsidRPr="00383460">
        <w:t>the</w:t>
      </w:r>
      <w:r w:rsidRPr="00383460">
        <w:rPr>
          <w:spacing w:val="-14"/>
        </w:rPr>
        <w:t xml:space="preserve"> </w:t>
      </w:r>
      <w:r w:rsidRPr="00383460">
        <w:t>causes</w:t>
      </w:r>
      <w:r w:rsidRPr="00383460">
        <w:rPr>
          <w:spacing w:val="-14"/>
        </w:rPr>
        <w:t xml:space="preserve"> </w:t>
      </w:r>
      <w:r w:rsidRPr="00383460">
        <w:t>for</w:t>
      </w:r>
      <w:r w:rsidRPr="00383460">
        <w:rPr>
          <w:spacing w:val="-11"/>
        </w:rPr>
        <w:t xml:space="preserve"> </w:t>
      </w:r>
      <w:r w:rsidRPr="00383460">
        <w:t>declines</w:t>
      </w:r>
      <w:r w:rsidRPr="00383460">
        <w:rPr>
          <w:spacing w:val="-13"/>
        </w:rPr>
        <w:t xml:space="preserve"> </w:t>
      </w:r>
      <w:r w:rsidRPr="00383460">
        <w:t>impacting the ability to deliver effective recovery actions for the</w:t>
      </w:r>
      <w:r w:rsidRPr="00383460">
        <w:rPr>
          <w:spacing w:val="-8"/>
        </w:rPr>
        <w:t xml:space="preserve"> </w:t>
      </w:r>
      <w:r w:rsidRPr="00383460">
        <w:t>species</w:t>
      </w:r>
      <w:r w:rsidR="00A4499A" w:rsidRPr="00383460">
        <w:t>.</w:t>
      </w:r>
    </w:p>
    <w:p w14:paraId="4A124D7A" w14:textId="5BE3A164" w:rsidR="00640767" w:rsidRPr="00DE76C8" w:rsidRDefault="00500879" w:rsidP="00DE76C8">
      <w:pPr>
        <w:spacing w:before="88" w:line="276" w:lineRule="auto"/>
        <w:ind w:left="993" w:right="1239" w:hanging="993"/>
        <w:rPr>
          <w:rFonts w:ascii="Verdana" w:hAnsi="Verdana"/>
          <w:sz w:val="19"/>
          <w:szCs w:val="19"/>
        </w:rPr>
      </w:pPr>
      <w:r>
        <w:rPr>
          <w:rFonts w:ascii="Verdana" w:hAnsi="Verdana"/>
          <w:b/>
          <w:sz w:val="19"/>
          <w:szCs w:val="19"/>
        </w:rPr>
        <w:t>T</w:t>
      </w:r>
      <w:r w:rsidR="006F4693" w:rsidRPr="00DE76C8">
        <w:rPr>
          <w:rFonts w:ascii="Verdana" w:hAnsi="Verdana"/>
          <w:b/>
          <w:sz w:val="19"/>
          <w:szCs w:val="19"/>
        </w:rPr>
        <w:t xml:space="preserve">able 2: </w:t>
      </w:r>
      <w:r w:rsidR="006F4693" w:rsidRPr="00DE76C8">
        <w:rPr>
          <w:rFonts w:ascii="Verdana" w:hAnsi="Verdana"/>
          <w:sz w:val="19"/>
          <w:szCs w:val="19"/>
        </w:rPr>
        <w:t xml:space="preserve">Known and potential threats to the recovery of the Orange-bellied Parrot (adapted from </w:t>
      </w:r>
      <w:r w:rsidR="001646E2">
        <w:rPr>
          <w:rFonts w:ascii="Verdana" w:hAnsi="Verdana"/>
          <w:sz w:val="19"/>
          <w:szCs w:val="19"/>
        </w:rPr>
        <w:t xml:space="preserve">the most recent Recovery Plan; </w:t>
      </w:r>
      <w:r w:rsidR="006F4693" w:rsidRPr="00DE76C8">
        <w:rPr>
          <w:rFonts w:ascii="Verdana" w:hAnsi="Verdana"/>
          <w:sz w:val="19"/>
          <w:szCs w:val="19"/>
        </w:rPr>
        <w:t>DELWP, 2016).</w:t>
      </w:r>
    </w:p>
    <w:p w14:paraId="3B33116B" w14:textId="77777777" w:rsidR="00640767" w:rsidRPr="00383460" w:rsidRDefault="00640767">
      <w:pPr>
        <w:pStyle w:val="BodyText"/>
        <w:spacing w:before="7"/>
        <w:rPr>
          <w:sz w:val="13"/>
        </w:rPr>
      </w:pPr>
    </w:p>
    <w:tbl>
      <w:tblPr>
        <w:tblW w:w="8681" w:type="dxa"/>
        <w:tblInd w:w="108" w:type="dxa"/>
        <w:tblCellMar>
          <w:top w:w="15" w:type="dxa"/>
          <w:bottom w:w="15" w:type="dxa"/>
        </w:tblCellMar>
        <w:tblLook w:val="04A0" w:firstRow="1" w:lastRow="0" w:firstColumn="1" w:lastColumn="0" w:noHBand="0" w:noVBand="1"/>
      </w:tblPr>
      <w:tblGrid>
        <w:gridCol w:w="3294"/>
        <w:gridCol w:w="3119"/>
        <w:gridCol w:w="1276"/>
        <w:gridCol w:w="992"/>
      </w:tblGrid>
      <w:tr w:rsidR="00074C0A" w:rsidRPr="00074C0A" w14:paraId="6862E648" w14:textId="77777777" w:rsidTr="00074C0A">
        <w:trPr>
          <w:trHeight w:val="561"/>
        </w:trPr>
        <w:tc>
          <w:tcPr>
            <w:tcW w:w="3294" w:type="dxa"/>
            <w:tcBorders>
              <w:top w:val="single" w:sz="12" w:space="0" w:color="auto"/>
              <w:left w:val="nil"/>
              <w:bottom w:val="single" w:sz="12" w:space="0" w:color="auto"/>
              <w:right w:val="nil"/>
            </w:tcBorders>
            <w:shd w:val="clear" w:color="000000" w:fill="D9D9D9"/>
            <w:noWrap/>
            <w:vAlign w:val="center"/>
            <w:hideMark/>
          </w:tcPr>
          <w:p w14:paraId="68918487" w14:textId="77777777" w:rsidR="00074C0A" w:rsidRPr="00074C0A" w:rsidRDefault="00074C0A" w:rsidP="00430090">
            <w:pPr>
              <w:spacing w:line="250" w:lineRule="atLeast"/>
              <w:rPr>
                <w:rFonts w:ascii="Verdana" w:hAnsi="Verdana" w:cs="Calibri"/>
                <w:b/>
                <w:bCs/>
                <w:color w:val="000000"/>
                <w:sz w:val="16"/>
                <w:szCs w:val="16"/>
                <w:lang w:eastAsia="en-AU"/>
              </w:rPr>
            </w:pPr>
            <w:r w:rsidRPr="00074C0A">
              <w:rPr>
                <w:rFonts w:ascii="Verdana" w:hAnsi="Verdana" w:cs="Calibri"/>
                <w:b/>
                <w:bCs/>
                <w:color w:val="000000"/>
                <w:sz w:val="16"/>
                <w:szCs w:val="16"/>
                <w:lang w:eastAsia="en-AU"/>
              </w:rPr>
              <w:t>Threat</w:t>
            </w:r>
          </w:p>
        </w:tc>
        <w:tc>
          <w:tcPr>
            <w:tcW w:w="3119" w:type="dxa"/>
            <w:tcBorders>
              <w:top w:val="single" w:sz="12" w:space="0" w:color="auto"/>
              <w:left w:val="nil"/>
              <w:bottom w:val="single" w:sz="12" w:space="0" w:color="auto"/>
              <w:right w:val="nil"/>
            </w:tcBorders>
            <w:shd w:val="clear" w:color="000000" w:fill="D9D9D9"/>
            <w:noWrap/>
            <w:vAlign w:val="center"/>
            <w:hideMark/>
          </w:tcPr>
          <w:p w14:paraId="319625CE" w14:textId="77777777" w:rsidR="00074C0A" w:rsidRPr="00074C0A" w:rsidRDefault="00074C0A" w:rsidP="00430090">
            <w:pPr>
              <w:spacing w:line="250" w:lineRule="atLeast"/>
              <w:rPr>
                <w:rFonts w:ascii="Verdana" w:hAnsi="Verdana" w:cs="Calibri"/>
                <w:b/>
                <w:bCs/>
                <w:color w:val="000000"/>
                <w:sz w:val="16"/>
                <w:szCs w:val="16"/>
                <w:lang w:eastAsia="en-AU"/>
              </w:rPr>
            </w:pPr>
            <w:r w:rsidRPr="00074C0A">
              <w:rPr>
                <w:rFonts w:ascii="Verdana" w:hAnsi="Verdana" w:cs="Calibri"/>
                <w:b/>
                <w:bCs/>
                <w:color w:val="000000"/>
                <w:sz w:val="16"/>
                <w:szCs w:val="16"/>
                <w:lang w:eastAsia="en-AU"/>
              </w:rPr>
              <w:t>Cause</w:t>
            </w:r>
          </w:p>
        </w:tc>
        <w:tc>
          <w:tcPr>
            <w:tcW w:w="1276" w:type="dxa"/>
            <w:tcBorders>
              <w:top w:val="single" w:sz="12" w:space="0" w:color="auto"/>
              <w:left w:val="nil"/>
              <w:bottom w:val="single" w:sz="12" w:space="0" w:color="auto"/>
              <w:right w:val="nil"/>
            </w:tcBorders>
            <w:shd w:val="clear" w:color="000000" w:fill="D9D9D9"/>
            <w:noWrap/>
            <w:vAlign w:val="center"/>
            <w:hideMark/>
          </w:tcPr>
          <w:p w14:paraId="683525DA" w14:textId="77777777" w:rsidR="00074C0A" w:rsidRPr="00074C0A" w:rsidRDefault="00074C0A" w:rsidP="00430090">
            <w:pPr>
              <w:spacing w:line="250" w:lineRule="atLeast"/>
              <w:rPr>
                <w:rFonts w:ascii="Verdana" w:hAnsi="Verdana" w:cs="Calibri"/>
                <w:b/>
                <w:bCs/>
                <w:color w:val="000000"/>
                <w:sz w:val="16"/>
                <w:szCs w:val="16"/>
                <w:lang w:eastAsia="en-AU"/>
              </w:rPr>
            </w:pPr>
            <w:r w:rsidRPr="00074C0A">
              <w:rPr>
                <w:rFonts w:ascii="Verdana" w:hAnsi="Verdana" w:cs="Calibri"/>
                <w:b/>
                <w:bCs/>
                <w:color w:val="000000"/>
                <w:sz w:val="16"/>
                <w:szCs w:val="16"/>
                <w:lang w:eastAsia="en-AU"/>
              </w:rPr>
              <w:t>Evidence for impact</w:t>
            </w:r>
          </w:p>
        </w:tc>
        <w:tc>
          <w:tcPr>
            <w:tcW w:w="992" w:type="dxa"/>
            <w:tcBorders>
              <w:top w:val="single" w:sz="12" w:space="0" w:color="auto"/>
              <w:left w:val="nil"/>
              <w:bottom w:val="single" w:sz="12" w:space="0" w:color="auto"/>
              <w:right w:val="nil"/>
            </w:tcBorders>
            <w:shd w:val="clear" w:color="000000" w:fill="D9D9D9"/>
            <w:noWrap/>
            <w:vAlign w:val="center"/>
            <w:hideMark/>
          </w:tcPr>
          <w:p w14:paraId="59FA0A1D" w14:textId="77777777" w:rsidR="00074C0A" w:rsidRPr="00074C0A" w:rsidRDefault="00074C0A" w:rsidP="00430090">
            <w:pPr>
              <w:spacing w:line="250" w:lineRule="atLeast"/>
              <w:rPr>
                <w:rFonts w:ascii="Verdana" w:hAnsi="Verdana" w:cs="Calibri"/>
                <w:b/>
                <w:bCs/>
                <w:color w:val="000000"/>
                <w:sz w:val="16"/>
                <w:szCs w:val="16"/>
                <w:lang w:eastAsia="en-AU"/>
              </w:rPr>
            </w:pPr>
            <w:r w:rsidRPr="00074C0A">
              <w:rPr>
                <w:rFonts w:ascii="Verdana" w:hAnsi="Verdana" w:cs="Calibri"/>
                <w:b/>
                <w:bCs/>
                <w:color w:val="000000"/>
                <w:sz w:val="16"/>
                <w:szCs w:val="16"/>
                <w:lang w:eastAsia="en-AU"/>
              </w:rPr>
              <w:t>Risk rating</w:t>
            </w:r>
          </w:p>
        </w:tc>
      </w:tr>
      <w:tr w:rsidR="00074C0A" w:rsidRPr="00074C0A" w14:paraId="65898884" w14:textId="77777777" w:rsidTr="00074C0A">
        <w:trPr>
          <w:trHeight w:val="300"/>
        </w:trPr>
        <w:tc>
          <w:tcPr>
            <w:tcW w:w="3294" w:type="dxa"/>
            <w:tcBorders>
              <w:top w:val="single" w:sz="12" w:space="0" w:color="auto"/>
              <w:left w:val="nil"/>
              <w:bottom w:val="nil"/>
              <w:right w:val="nil"/>
            </w:tcBorders>
            <w:noWrap/>
            <w:vAlign w:val="bottom"/>
            <w:hideMark/>
          </w:tcPr>
          <w:p w14:paraId="352939A4" w14:textId="77777777" w:rsidR="00074C0A" w:rsidRPr="00074C0A" w:rsidRDefault="00074C0A" w:rsidP="00430090">
            <w:pPr>
              <w:spacing w:line="250" w:lineRule="atLeast"/>
              <w:rPr>
                <w:rFonts w:ascii="Verdana" w:hAnsi="Verdana" w:cs="Calibri"/>
                <w:b/>
                <w:bCs/>
                <w:color w:val="000000"/>
                <w:sz w:val="16"/>
                <w:szCs w:val="16"/>
                <w:lang w:eastAsia="en-AU"/>
              </w:rPr>
            </w:pPr>
          </w:p>
        </w:tc>
        <w:tc>
          <w:tcPr>
            <w:tcW w:w="3119" w:type="dxa"/>
            <w:tcBorders>
              <w:top w:val="single" w:sz="12" w:space="0" w:color="auto"/>
              <w:left w:val="nil"/>
              <w:bottom w:val="nil"/>
              <w:right w:val="nil"/>
            </w:tcBorders>
            <w:noWrap/>
            <w:vAlign w:val="bottom"/>
            <w:hideMark/>
          </w:tcPr>
          <w:p w14:paraId="0995081F" w14:textId="77777777" w:rsidR="00074C0A" w:rsidRPr="00074C0A" w:rsidRDefault="00074C0A" w:rsidP="00430090">
            <w:pPr>
              <w:spacing w:line="250" w:lineRule="atLeast"/>
              <w:rPr>
                <w:rFonts w:ascii="Verdana" w:hAnsi="Verdana"/>
                <w:sz w:val="16"/>
                <w:szCs w:val="16"/>
                <w:lang w:eastAsia="en-AU"/>
              </w:rPr>
            </w:pPr>
          </w:p>
        </w:tc>
        <w:tc>
          <w:tcPr>
            <w:tcW w:w="1276" w:type="dxa"/>
            <w:tcBorders>
              <w:top w:val="single" w:sz="12" w:space="0" w:color="auto"/>
              <w:left w:val="nil"/>
              <w:bottom w:val="nil"/>
              <w:right w:val="nil"/>
            </w:tcBorders>
            <w:noWrap/>
            <w:vAlign w:val="bottom"/>
            <w:hideMark/>
          </w:tcPr>
          <w:p w14:paraId="356541F0" w14:textId="77777777" w:rsidR="00074C0A" w:rsidRPr="00074C0A" w:rsidRDefault="00074C0A" w:rsidP="00430090">
            <w:pPr>
              <w:spacing w:line="250" w:lineRule="atLeast"/>
              <w:rPr>
                <w:rFonts w:ascii="Verdana" w:hAnsi="Verdana"/>
                <w:sz w:val="16"/>
                <w:szCs w:val="16"/>
                <w:lang w:eastAsia="en-AU"/>
              </w:rPr>
            </w:pPr>
          </w:p>
        </w:tc>
        <w:tc>
          <w:tcPr>
            <w:tcW w:w="992" w:type="dxa"/>
            <w:tcBorders>
              <w:top w:val="single" w:sz="12" w:space="0" w:color="auto"/>
              <w:left w:val="nil"/>
              <w:bottom w:val="nil"/>
              <w:right w:val="nil"/>
            </w:tcBorders>
            <w:noWrap/>
            <w:vAlign w:val="bottom"/>
            <w:hideMark/>
          </w:tcPr>
          <w:p w14:paraId="089F6244" w14:textId="77777777" w:rsidR="00074C0A" w:rsidRPr="00074C0A" w:rsidRDefault="00074C0A" w:rsidP="00430090">
            <w:pPr>
              <w:spacing w:line="250" w:lineRule="atLeast"/>
              <w:rPr>
                <w:rFonts w:ascii="Verdana" w:hAnsi="Verdana"/>
                <w:sz w:val="16"/>
                <w:szCs w:val="16"/>
                <w:lang w:eastAsia="en-AU"/>
              </w:rPr>
            </w:pPr>
          </w:p>
        </w:tc>
      </w:tr>
      <w:tr w:rsidR="00074C0A" w:rsidRPr="00074C0A" w14:paraId="4EB39EAE" w14:textId="77777777" w:rsidTr="00074C0A">
        <w:trPr>
          <w:trHeight w:val="300"/>
        </w:trPr>
        <w:tc>
          <w:tcPr>
            <w:tcW w:w="3294" w:type="dxa"/>
            <w:tcBorders>
              <w:top w:val="nil"/>
              <w:left w:val="nil"/>
              <w:bottom w:val="nil"/>
              <w:right w:val="nil"/>
            </w:tcBorders>
            <w:noWrap/>
            <w:vAlign w:val="bottom"/>
            <w:hideMark/>
          </w:tcPr>
          <w:p w14:paraId="68472A89" w14:textId="77777777" w:rsidR="00074C0A" w:rsidRPr="00074C0A" w:rsidRDefault="00074C0A" w:rsidP="00430090">
            <w:pPr>
              <w:spacing w:line="250" w:lineRule="atLeast"/>
              <w:rPr>
                <w:rFonts w:ascii="Verdana" w:hAnsi="Verdana" w:cs="Calibri"/>
                <w:color w:val="000000"/>
                <w:sz w:val="16"/>
                <w:szCs w:val="16"/>
                <w:lang w:eastAsia="en-AU"/>
              </w:rPr>
            </w:pPr>
            <w:r w:rsidRPr="00074C0A">
              <w:rPr>
                <w:rFonts w:ascii="Verdana" w:hAnsi="Verdana" w:cs="Calibri"/>
                <w:color w:val="000000"/>
                <w:sz w:val="16"/>
                <w:szCs w:val="16"/>
                <w:lang w:eastAsia="en-AU"/>
              </w:rPr>
              <w:t>Degradation and loss of habitat</w:t>
            </w:r>
          </w:p>
        </w:tc>
        <w:tc>
          <w:tcPr>
            <w:tcW w:w="3119" w:type="dxa"/>
            <w:tcBorders>
              <w:top w:val="nil"/>
              <w:left w:val="nil"/>
              <w:bottom w:val="nil"/>
              <w:right w:val="nil"/>
            </w:tcBorders>
            <w:noWrap/>
            <w:vAlign w:val="bottom"/>
            <w:hideMark/>
          </w:tcPr>
          <w:p w14:paraId="0D37A9E8" w14:textId="3E5EA43C" w:rsidR="00074C0A" w:rsidRPr="00074C0A" w:rsidRDefault="00074C0A" w:rsidP="00430090">
            <w:pPr>
              <w:spacing w:line="250" w:lineRule="atLeast"/>
              <w:rPr>
                <w:rFonts w:ascii="Verdana" w:hAnsi="Verdana" w:cs="Calibri"/>
                <w:color w:val="000000"/>
                <w:sz w:val="16"/>
                <w:szCs w:val="16"/>
                <w:lang w:eastAsia="en-AU"/>
              </w:rPr>
            </w:pPr>
            <w:r w:rsidRPr="00074C0A">
              <w:rPr>
                <w:rFonts w:ascii="Verdana" w:hAnsi="Verdana" w:cs="Calibri"/>
                <w:color w:val="000000"/>
                <w:sz w:val="16"/>
                <w:szCs w:val="16"/>
                <w:lang w:eastAsia="en-AU"/>
              </w:rPr>
              <w:t>Development and land</w:t>
            </w:r>
            <w:r w:rsidR="00AC244E">
              <w:rPr>
                <w:rFonts w:ascii="Verdana" w:hAnsi="Verdana" w:cs="Calibri"/>
                <w:color w:val="000000"/>
                <w:sz w:val="16"/>
                <w:szCs w:val="16"/>
                <w:lang w:eastAsia="en-AU"/>
              </w:rPr>
              <w:t>-</w:t>
            </w:r>
            <w:r w:rsidRPr="00074C0A">
              <w:rPr>
                <w:rFonts w:ascii="Verdana" w:hAnsi="Verdana" w:cs="Calibri"/>
                <w:color w:val="000000"/>
                <w:sz w:val="16"/>
                <w:szCs w:val="16"/>
                <w:lang w:eastAsia="en-AU"/>
              </w:rPr>
              <w:t>use change</w:t>
            </w:r>
          </w:p>
        </w:tc>
        <w:tc>
          <w:tcPr>
            <w:tcW w:w="1276" w:type="dxa"/>
            <w:tcBorders>
              <w:top w:val="nil"/>
              <w:left w:val="nil"/>
              <w:bottom w:val="nil"/>
              <w:right w:val="nil"/>
            </w:tcBorders>
            <w:noWrap/>
            <w:vAlign w:val="bottom"/>
            <w:hideMark/>
          </w:tcPr>
          <w:p w14:paraId="2B7DDE7B" w14:textId="77777777" w:rsidR="00074C0A" w:rsidRPr="00074C0A" w:rsidRDefault="00074C0A" w:rsidP="00430090">
            <w:pPr>
              <w:spacing w:line="250" w:lineRule="atLeast"/>
              <w:rPr>
                <w:rFonts w:ascii="Verdana" w:hAnsi="Verdana" w:cs="Calibri"/>
                <w:color w:val="000000"/>
                <w:sz w:val="16"/>
                <w:szCs w:val="16"/>
                <w:lang w:eastAsia="en-AU"/>
              </w:rPr>
            </w:pPr>
            <w:r w:rsidRPr="00074C0A">
              <w:rPr>
                <w:rFonts w:ascii="Verdana" w:hAnsi="Verdana" w:cs="Calibri"/>
                <w:color w:val="000000"/>
                <w:sz w:val="16"/>
                <w:szCs w:val="16"/>
                <w:lang w:eastAsia="en-AU"/>
              </w:rPr>
              <w:t>Strong</w:t>
            </w:r>
          </w:p>
        </w:tc>
        <w:tc>
          <w:tcPr>
            <w:tcW w:w="992" w:type="dxa"/>
            <w:tcBorders>
              <w:top w:val="nil"/>
              <w:left w:val="nil"/>
              <w:bottom w:val="nil"/>
              <w:right w:val="nil"/>
            </w:tcBorders>
            <w:noWrap/>
            <w:vAlign w:val="bottom"/>
            <w:hideMark/>
          </w:tcPr>
          <w:p w14:paraId="16CCED2D" w14:textId="77777777" w:rsidR="00074C0A" w:rsidRPr="00074C0A" w:rsidRDefault="00074C0A" w:rsidP="00430090">
            <w:pPr>
              <w:spacing w:line="250" w:lineRule="atLeast"/>
              <w:rPr>
                <w:rFonts w:ascii="Verdana" w:hAnsi="Verdana" w:cs="Calibri"/>
                <w:color w:val="000000"/>
                <w:sz w:val="16"/>
                <w:szCs w:val="16"/>
                <w:lang w:eastAsia="en-AU"/>
              </w:rPr>
            </w:pPr>
            <w:r w:rsidRPr="00074C0A">
              <w:rPr>
                <w:rFonts w:ascii="Verdana" w:hAnsi="Verdana" w:cs="Calibri"/>
                <w:color w:val="000000"/>
                <w:sz w:val="16"/>
                <w:szCs w:val="16"/>
                <w:lang w:eastAsia="en-AU"/>
              </w:rPr>
              <w:t>Very high</w:t>
            </w:r>
          </w:p>
        </w:tc>
      </w:tr>
      <w:tr w:rsidR="00074C0A" w:rsidRPr="00074C0A" w14:paraId="73CBB08C" w14:textId="77777777" w:rsidTr="00074C0A">
        <w:trPr>
          <w:trHeight w:val="300"/>
        </w:trPr>
        <w:tc>
          <w:tcPr>
            <w:tcW w:w="3294" w:type="dxa"/>
            <w:tcBorders>
              <w:top w:val="nil"/>
              <w:left w:val="nil"/>
              <w:bottom w:val="nil"/>
              <w:right w:val="nil"/>
            </w:tcBorders>
            <w:noWrap/>
            <w:vAlign w:val="bottom"/>
            <w:hideMark/>
          </w:tcPr>
          <w:p w14:paraId="5BDB500D" w14:textId="77777777" w:rsidR="00074C0A" w:rsidRPr="00074C0A" w:rsidRDefault="00074C0A" w:rsidP="00430090">
            <w:pPr>
              <w:spacing w:line="250" w:lineRule="atLeast"/>
              <w:rPr>
                <w:rFonts w:ascii="Verdana" w:hAnsi="Verdana" w:cs="Calibri"/>
                <w:color w:val="000000"/>
                <w:sz w:val="16"/>
                <w:szCs w:val="16"/>
                <w:lang w:eastAsia="en-AU"/>
              </w:rPr>
            </w:pPr>
          </w:p>
        </w:tc>
        <w:tc>
          <w:tcPr>
            <w:tcW w:w="3119" w:type="dxa"/>
            <w:tcBorders>
              <w:top w:val="nil"/>
              <w:left w:val="nil"/>
              <w:bottom w:val="nil"/>
              <w:right w:val="nil"/>
            </w:tcBorders>
            <w:noWrap/>
            <w:vAlign w:val="bottom"/>
            <w:hideMark/>
          </w:tcPr>
          <w:p w14:paraId="079AF092" w14:textId="77777777" w:rsidR="00074C0A" w:rsidRPr="00074C0A" w:rsidRDefault="00074C0A" w:rsidP="00430090">
            <w:pPr>
              <w:spacing w:line="250" w:lineRule="atLeast"/>
              <w:rPr>
                <w:rFonts w:ascii="Verdana" w:hAnsi="Verdana" w:cs="Calibri"/>
                <w:color w:val="000000"/>
                <w:sz w:val="16"/>
                <w:szCs w:val="16"/>
                <w:lang w:eastAsia="en-AU"/>
              </w:rPr>
            </w:pPr>
            <w:r w:rsidRPr="00074C0A">
              <w:rPr>
                <w:rFonts w:ascii="Verdana" w:hAnsi="Verdana" w:cs="Calibri"/>
                <w:color w:val="000000"/>
                <w:sz w:val="16"/>
                <w:szCs w:val="16"/>
                <w:lang w:eastAsia="en-AU"/>
              </w:rPr>
              <w:t>Inappropriate hydrological regimes</w:t>
            </w:r>
          </w:p>
        </w:tc>
        <w:tc>
          <w:tcPr>
            <w:tcW w:w="1276" w:type="dxa"/>
            <w:tcBorders>
              <w:top w:val="nil"/>
              <w:left w:val="nil"/>
              <w:bottom w:val="nil"/>
              <w:right w:val="nil"/>
            </w:tcBorders>
            <w:noWrap/>
            <w:vAlign w:val="bottom"/>
            <w:hideMark/>
          </w:tcPr>
          <w:p w14:paraId="5E0BCF74" w14:textId="77777777" w:rsidR="00074C0A" w:rsidRPr="00074C0A" w:rsidRDefault="00074C0A" w:rsidP="00430090">
            <w:pPr>
              <w:spacing w:line="250" w:lineRule="atLeast"/>
              <w:rPr>
                <w:rFonts w:ascii="Verdana" w:hAnsi="Verdana" w:cs="Calibri"/>
                <w:color w:val="000000"/>
                <w:sz w:val="16"/>
                <w:szCs w:val="16"/>
                <w:lang w:eastAsia="en-AU"/>
              </w:rPr>
            </w:pPr>
            <w:r w:rsidRPr="00074C0A">
              <w:rPr>
                <w:rFonts w:ascii="Verdana" w:hAnsi="Verdana" w:cs="Calibri"/>
                <w:color w:val="000000"/>
                <w:sz w:val="16"/>
                <w:szCs w:val="16"/>
                <w:lang w:eastAsia="en-AU"/>
              </w:rPr>
              <w:t>Strong</w:t>
            </w:r>
          </w:p>
        </w:tc>
        <w:tc>
          <w:tcPr>
            <w:tcW w:w="992" w:type="dxa"/>
            <w:tcBorders>
              <w:top w:val="nil"/>
              <w:left w:val="nil"/>
              <w:bottom w:val="nil"/>
              <w:right w:val="nil"/>
            </w:tcBorders>
            <w:noWrap/>
            <w:vAlign w:val="bottom"/>
            <w:hideMark/>
          </w:tcPr>
          <w:p w14:paraId="06227ABF" w14:textId="77777777" w:rsidR="00074C0A" w:rsidRPr="00074C0A" w:rsidRDefault="00074C0A" w:rsidP="00430090">
            <w:pPr>
              <w:spacing w:line="250" w:lineRule="atLeast"/>
              <w:rPr>
                <w:rFonts w:ascii="Verdana" w:hAnsi="Verdana" w:cs="Calibri"/>
                <w:color w:val="000000"/>
                <w:sz w:val="16"/>
                <w:szCs w:val="16"/>
                <w:lang w:eastAsia="en-AU"/>
              </w:rPr>
            </w:pPr>
            <w:r w:rsidRPr="00074C0A">
              <w:rPr>
                <w:rFonts w:ascii="Verdana" w:hAnsi="Verdana" w:cs="Calibri"/>
                <w:color w:val="000000"/>
                <w:sz w:val="16"/>
                <w:szCs w:val="16"/>
                <w:lang w:eastAsia="en-AU"/>
              </w:rPr>
              <w:t>Very high</w:t>
            </w:r>
          </w:p>
        </w:tc>
      </w:tr>
      <w:tr w:rsidR="00074C0A" w:rsidRPr="00074C0A" w14:paraId="6E15477C" w14:textId="77777777" w:rsidTr="00074C0A">
        <w:trPr>
          <w:trHeight w:val="300"/>
        </w:trPr>
        <w:tc>
          <w:tcPr>
            <w:tcW w:w="3294" w:type="dxa"/>
            <w:tcBorders>
              <w:top w:val="nil"/>
              <w:left w:val="nil"/>
              <w:bottom w:val="nil"/>
              <w:right w:val="nil"/>
            </w:tcBorders>
            <w:noWrap/>
            <w:vAlign w:val="bottom"/>
            <w:hideMark/>
          </w:tcPr>
          <w:p w14:paraId="6840EFC8" w14:textId="77777777" w:rsidR="00074C0A" w:rsidRPr="00074C0A" w:rsidRDefault="00074C0A" w:rsidP="00430090">
            <w:pPr>
              <w:spacing w:line="250" w:lineRule="atLeast"/>
              <w:rPr>
                <w:rFonts w:ascii="Verdana" w:hAnsi="Verdana" w:cs="Calibri"/>
                <w:color w:val="000000"/>
                <w:sz w:val="16"/>
                <w:szCs w:val="16"/>
                <w:lang w:eastAsia="en-AU"/>
              </w:rPr>
            </w:pPr>
          </w:p>
        </w:tc>
        <w:tc>
          <w:tcPr>
            <w:tcW w:w="3119" w:type="dxa"/>
            <w:tcBorders>
              <w:top w:val="nil"/>
              <w:left w:val="nil"/>
              <w:bottom w:val="nil"/>
              <w:right w:val="nil"/>
            </w:tcBorders>
            <w:noWrap/>
            <w:vAlign w:val="bottom"/>
            <w:hideMark/>
          </w:tcPr>
          <w:p w14:paraId="1E3BAE7D" w14:textId="77777777" w:rsidR="00074C0A" w:rsidRPr="00074C0A" w:rsidRDefault="00074C0A" w:rsidP="00430090">
            <w:pPr>
              <w:spacing w:line="250" w:lineRule="atLeast"/>
              <w:rPr>
                <w:rFonts w:ascii="Verdana" w:hAnsi="Verdana" w:cs="Calibri"/>
                <w:color w:val="000000"/>
                <w:sz w:val="16"/>
                <w:szCs w:val="16"/>
                <w:lang w:eastAsia="en-AU"/>
              </w:rPr>
            </w:pPr>
            <w:r w:rsidRPr="00074C0A">
              <w:rPr>
                <w:rFonts w:ascii="Verdana" w:hAnsi="Verdana" w:cs="Calibri"/>
                <w:color w:val="000000"/>
                <w:sz w:val="16"/>
                <w:szCs w:val="16"/>
                <w:lang w:eastAsia="en-AU"/>
              </w:rPr>
              <w:t>Invasive weeds</w:t>
            </w:r>
          </w:p>
        </w:tc>
        <w:tc>
          <w:tcPr>
            <w:tcW w:w="1276" w:type="dxa"/>
            <w:tcBorders>
              <w:top w:val="nil"/>
              <w:left w:val="nil"/>
              <w:bottom w:val="nil"/>
              <w:right w:val="nil"/>
            </w:tcBorders>
            <w:noWrap/>
            <w:vAlign w:val="bottom"/>
            <w:hideMark/>
          </w:tcPr>
          <w:p w14:paraId="72A1BB49" w14:textId="77777777" w:rsidR="00074C0A" w:rsidRPr="00074C0A" w:rsidRDefault="00074C0A" w:rsidP="00430090">
            <w:pPr>
              <w:spacing w:line="250" w:lineRule="atLeast"/>
              <w:rPr>
                <w:rFonts w:ascii="Verdana" w:hAnsi="Verdana" w:cs="Calibri"/>
                <w:color w:val="000000"/>
                <w:sz w:val="16"/>
                <w:szCs w:val="16"/>
                <w:lang w:eastAsia="en-AU"/>
              </w:rPr>
            </w:pPr>
            <w:r w:rsidRPr="00074C0A">
              <w:rPr>
                <w:rFonts w:ascii="Verdana" w:hAnsi="Verdana" w:cs="Calibri"/>
                <w:color w:val="000000"/>
                <w:sz w:val="16"/>
                <w:szCs w:val="16"/>
                <w:lang w:eastAsia="en-AU"/>
              </w:rPr>
              <w:t>Strong</w:t>
            </w:r>
          </w:p>
        </w:tc>
        <w:tc>
          <w:tcPr>
            <w:tcW w:w="992" w:type="dxa"/>
            <w:tcBorders>
              <w:top w:val="nil"/>
              <w:left w:val="nil"/>
              <w:bottom w:val="nil"/>
              <w:right w:val="nil"/>
            </w:tcBorders>
            <w:noWrap/>
            <w:vAlign w:val="bottom"/>
            <w:hideMark/>
          </w:tcPr>
          <w:p w14:paraId="419AE378" w14:textId="77777777" w:rsidR="00074C0A" w:rsidRPr="00074C0A" w:rsidRDefault="00074C0A" w:rsidP="00430090">
            <w:pPr>
              <w:spacing w:line="250" w:lineRule="atLeast"/>
              <w:rPr>
                <w:rFonts w:ascii="Verdana" w:hAnsi="Verdana" w:cs="Calibri"/>
                <w:color w:val="000000"/>
                <w:sz w:val="16"/>
                <w:szCs w:val="16"/>
                <w:lang w:eastAsia="en-AU"/>
              </w:rPr>
            </w:pPr>
            <w:r w:rsidRPr="00074C0A">
              <w:rPr>
                <w:rFonts w:ascii="Verdana" w:hAnsi="Verdana" w:cs="Calibri"/>
                <w:color w:val="000000"/>
                <w:sz w:val="16"/>
                <w:szCs w:val="16"/>
                <w:lang w:eastAsia="en-AU"/>
              </w:rPr>
              <w:t>Very high</w:t>
            </w:r>
          </w:p>
        </w:tc>
      </w:tr>
      <w:tr w:rsidR="00074C0A" w:rsidRPr="00074C0A" w14:paraId="6349FC04" w14:textId="77777777" w:rsidTr="00074C0A">
        <w:trPr>
          <w:trHeight w:val="300"/>
        </w:trPr>
        <w:tc>
          <w:tcPr>
            <w:tcW w:w="3294" w:type="dxa"/>
            <w:tcBorders>
              <w:top w:val="nil"/>
              <w:left w:val="nil"/>
              <w:bottom w:val="nil"/>
              <w:right w:val="nil"/>
            </w:tcBorders>
            <w:noWrap/>
            <w:vAlign w:val="bottom"/>
            <w:hideMark/>
          </w:tcPr>
          <w:p w14:paraId="41645888" w14:textId="77777777" w:rsidR="00074C0A" w:rsidRPr="00074C0A" w:rsidRDefault="00074C0A" w:rsidP="00430090">
            <w:pPr>
              <w:spacing w:line="250" w:lineRule="atLeast"/>
              <w:rPr>
                <w:rFonts w:ascii="Verdana" w:hAnsi="Verdana" w:cs="Calibri"/>
                <w:color w:val="000000"/>
                <w:sz w:val="16"/>
                <w:szCs w:val="16"/>
                <w:lang w:eastAsia="en-AU"/>
              </w:rPr>
            </w:pPr>
          </w:p>
        </w:tc>
        <w:tc>
          <w:tcPr>
            <w:tcW w:w="3119" w:type="dxa"/>
            <w:tcBorders>
              <w:top w:val="nil"/>
              <w:left w:val="nil"/>
              <w:bottom w:val="nil"/>
              <w:right w:val="nil"/>
            </w:tcBorders>
            <w:noWrap/>
            <w:vAlign w:val="bottom"/>
            <w:hideMark/>
          </w:tcPr>
          <w:p w14:paraId="41A5363E" w14:textId="77777777" w:rsidR="00074C0A" w:rsidRPr="00074C0A" w:rsidRDefault="00074C0A" w:rsidP="00430090">
            <w:pPr>
              <w:spacing w:line="250" w:lineRule="atLeast"/>
              <w:rPr>
                <w:rFonts w:ascii="Verdana" w:hAnsi="Verdana" w:cs="Calibri"/>
                <w:color w:val="000000"/>
                <w:sz w:val="16"/>
                <w:szCs w:val="16"/>
                <w:lang w:eastAsia="en-AU"/>
              </w:rPr>
            </w:pPr>
            <w:r w:rsidRPr="00074C0A">
              <w:rPr>
                <w:rFonts w:ascii="Verdana" w:hAnsi="Verdana" w:cs="Calibri"/>
                <w:color w:val="000000"/>
                <w:sz w:val="16"/>
                <w:szCs w:val="16"/>
                <w:lang w:eastAsia="en-AU"/>
              </w:rPr>
              <w:t>Disturbance from human activities</w:t>
            </w:r>
          </w:p>
        </w:tc>
        <w:tc>
          <w:tcPr>
            <w:tcW w:w="1276" w:type="dxa"/>
            <w:tcBorders>
              <w:top w:val="nil"/>
              <w:left w:val="nil"/>
              <w:bottom w:val="nil"/>
              <w:right w:val="nil"/>
            </w:tcBorders>
            <w:noWrap/>
            <w:vAlign w:val="bottom"/>
            <w:hideMark/>
          </w:tcPr>
          <w:p w14:paraId="7A1EC462" w14:textId="77777777" w:rsidR="00074C0A" w:rsidRPr="00074C0A" w:rsidRDefault="00074C0A" w:rsidP="00430090">
            <w:pPr>
              <w:spacing w:line="250" w:lineRule="atLeast"/>
              <w:rPr>
                <w:rFonts w:ascii="Verdana" w:hAnsi="Verdana" w:cs="Calibri"/>
                <w:color w:val="000000"/>
                <w:sz w:val="16"/>
                <w:szCs w:val="16"/>
                <w:lang w:eastAsia="en-AU"/>
              </w:rPr>
            </w:pPr>
            <w:r w:rsidRPr="00074C0A">
              <w:rPr>
                <w:rFonts w:ascii="Verdana" w:hAnsi="Verdana" w:cs="Calibri"/>
                <w:color w:val="000000"/>
                <w:sz w:val="16"/>
                <w:szCs w:val="16"/>
                <w:lang w:eastAsia="en-AU"/>
              </w:rPr>
              <w:t>Moderate</w:t>
            </w:r>
          </w:p>
        </w:tc>
        <w:tc>
          <w:tcPr>
            <w:tcW w:w="992" w:type="dxa"/>
            <w:tcBorders>
              <w:top w:val="nil"/>
              <w:left w:val="nil"/>
              <w:bottom w:val="nil"/>
              <w:right w:val="nil"/>
            </w:tcBorders>
            <w:noWrap/>
            <w:vAlign w:val="bottom"/>
            <w:hideMark/>
          </w:tcPr>
          <w:p w14:paraId="0960D7F8" w14:textId="77777777" w:rsidR="00074C0A" w:rsidRPr="00074C0A" w:rsidRDefault="00074C0A" w:rsidP="00430090">
            <w:pPr>
              <w:spacing w:line="250" w:lineRule="atLeast"/>
              <w:rPr>
                <w:rFonts w:ascii="Verdana" w:hAnsi="Verdana" w:cs="Calibri"/>
                <w:color w:val="000000"/>
                <w:sz w:val="16"/>
                <w:szCs w:val="16"/>
                <w:lang w:eastAsia="en-AU"/>
              </w:rPr>
            </w:pPr>
            <w:r w:rsidRPr="00074C0A">
              <w:rPr>
                <w:rFonts w:ascii="Verdana" w:hAnsi="Verdana" w:cs="Calibri"/>
                <w:color w:val="000000"/>
                <w:sz w:val="16"/>
                <w:szCs w:val="16"/>
                <w:lang w:eastAsia="en-AU"/>
              </w:rPr>
              <w:t>Moderate</w:t>
            </w:r>
          </w:p>
        </w:tc>
      </w:tr>
      <w:tr w:rsidR="00074C0A" w:rsidRPr="00074C0A" w14:paraId="22FE51DE" w14:textId="77777777" w:rsidTr="00074C0A">
        <w:trPr>
          <w:trHeight w:val="300"/>
        </w:trPr>
        <w:tc>
          <w:tcPr>
            <w:tcW w:w="3294" w:type="dxa"/>
            <w:tcBorders>
              <w:top w:val="nil"/>
              <w:left w:val="nil"/>
              <w:bottom w:val="nil"/>
              <w:right w:val="nil"/>
            </w:tcBorders>
            <w:noWrap/>
            <w:vAlign w:val="bottom"/>
            <w:hideMark/>
          </w:tcPr>
          <w:p w14:paraId="285604C4" w14:textId="77777777" w:rsidR="00074C0A" w:rsidRPr="00074C0A" w:rsidRDefault="00074C0A" w:rsidP="00430090">
            <w:pPr>
              <w:spacing w:line="250" w:lineRule="atLeast"/>
              <w:rPr>
                <w:rFonts w:ascii="Verdana" w:hAnsi="Verdana" w:cs="Calibri"/>
                <w:color w:val="000000"/>
                <w:sz w:val="16"/>
                <w:szCs w:val="16"/>
                <w:lang w:eastAsia="en-AU"/>
              </w:rPr>
            </w:pPr>
          </w:p>
        </w:tc>
        <w:tc>
          <w:tcPr>
            <w:tcW w:w="3119" w:type="dxa"/>
            <w:tcBorders>
              <w:top w:val="nil"/>
              <w:left w:val="nil"/>
              <w:bottom w:val="nil"/>
              <w:right w:val="nil"/>
            </w:tcBorders>
            <w:noWrap/>
            <w:vAlign w:val="bottom"/>
            <w:hideMark/>
          </w:tcPr>
          <w:p w14:paraId="0701887B" w14:textId="77777777" w:rsidR="00074C0A" w:rsidRPr="00074C0A" w:rsidRDefault="00074C0A" w:rsidP="00430090">
            <w:pPr>
              <w:spacing w:line="250" w:lineRule="atLeast"/>
              <w:rPr>
                <w:rFonts w:ascii="Verdana" w:hAnsi="Verdana" w:cs="Calibri"/>
                <w:color w:val="000000"/>
                <w:sz w:val="16"/>
                <w:szCs w:val="16"/>
                <w:lang w:eastAsia="en-AU"/>
              </w:rPr>
            </w:pPr>
            <w:r w:rsidRPr="00074C0A">
              <w:rPr>
                <w:rFonts w:ascii="Verdana" w:hAnsi="Verdana" w:cs="Calibri"/>
                <w:color w:val="000000"/>
                <w:sz w:val="16"/>
                <w:szCs w:val="16"/>
                <w:lang w:eastAsia="en-AU"/>
              </w:rPr>
              <w:t>Inappropriate fire regimes</w:t>
            </w:r>
          </w:p>
        </w:tc>
        <w:tc>
          <w:tcPr>
            <w:tcW w:w="1276" w:type="dxa"/>
            <w:tcBorders>
              <w:top w:val="nil"/>
              <w:left w:val="nil"/>
              <w:bottom w:val="nil"/>
              <w:right w:val="nil"/>
            </w:tcBorders>
            <w:noWrap/>
            <w:vAlign w:val="bottom"/>
            <w:hideMark/>
          </w:tcPr>
          <w:p w14:paraId="60DD8FC7" w14:textId="77777777" w:rsidR="00074C0A" w:rsidRPr="00074C0A" w:rsidRDefault="00074C0A" w:rsidP="00430090">
            <w:pPr>
              <w:spacing w:line="250" w:lineRule="atLeast"/>
              <w:rPr>
                <w:rFonts w:ascii="Verdana" w:hAnsi="Verdana" w:cs="Calibri"/>
                <w:color w:val="000000"/>
                <w:sz w:val="16"/>
                <w:szCs w:val="16"/>
                <w:lang w:eastAsia="en-AU"/>
              </w:rPr>
            </w:pPr>
            <w:r w:rsidRPr="00074C0A">
              <w:rPr>
                <w:rFonts w:ascii="Verdana" w:hAnsi="Verdana" w:cs="Calibri"/>
                <w:color w:val="000000"/>
                <w:sz w:val="16"/>
                <w:szCs w:val="16"/>
                <w:lang w:eastAsia="en-AU"/>
              </w:rPr>
              <w:t>Moderate</w:t>
            </w:r>
          </w:p>
        </w:tc>
        <w:tc>
          <w:tcPr>
            <w:tcW w:w="992" w:type="dxa"/>
            <w:tcBorders>
              <w:top w:val="nil"/>
              <w:left w:val="nil"/>
              <w:bottom w:val="nil"/>
              <w:right w:val="nil"/>
            </w:tcBorders>
            <w:noWrap/>
            <w:vAlign w:val="bottom"/>
            <w:hideMark/>
          </w:tcPr>
          <w:p w14:paraId="2EE1AEDE" w14:textId="77777777" w:rsidR="00074C0A" w:rsidRPr="00074C0A" w:rsidRDefault="00074C0A" w:rsidP="00430090">
            <w:pPr>
              <w:spacing w:line="250" w:lineRule="atLeast"/>
              <w:rPr>
                <w:rFonts w:ascii="Verdana" w:hAnsi="Verdana" w:cs="Calibri"/>
                <w:color w:val="000000"/>
                <w:sz w:val="16"/>
                <w:szCs w:val="16"/>
                <w:lang w:eastAsia="en-AU"/>
              </w:rPr>
            </w:pPr>
            <w:r w:rsidRPr="00074C0A">
              <w:rPr>
                <w:rFonts w:ascii="Verdana" w:hAnsi="Verdana" w:cs="Calibri"/>
                <w:color w:val="000000"/>
                <w:sz w:val="16"/>
                <w:szCs w:val="16"/>
                <w:lang w:eastAsia="en-AU"/>
              </w:rPr>
              <w:t>Very high</w:t>
            </w:r>
          </w:p>
        </w:tc>
      </w:tr>
      <w:tr w:rsidR="00074C0A" w:rsidRPr="00074C0A" w14:paraId="4CD9B2DF" w14:textId="77777777" w:rsidTr="00074C0A">
        <w:trPr>
          <w:trHeight w:val="300"/>
        </w:trPr>
        <w:tc>
          <w:tcPr>
            <w:tcW w:w="3294" w:type="dxa"/>
            <w:tcBorders>
              <w:top w:val="nil"/>
              <w:left w:val="nil"/>
              <w:bottom w:val="nil"/>
              <w:right w:val="nil"/>
            </w:tcBorders>
            <w:noWrap/>
            <w:vAlign w:val="bottom"/>
            <w:hideMark/>
          </w:tcPr>
          <w:p w14:paraId="1197759D" w14:textId="77777777" w:rsidR="00074C0A" w:rsidRPr="00074C0A" w:rsidRDefault="00074C0A" w:rsidP="00430090">
            <w:pPr>
              <w:spacing w:line="250" w:lineRule="atLeast"/>
              <w:rPr>
                <w:rFonts w:ascii="Verdana" w:hAnsi="Verdana" w:cs="Calibri"/>
                <w:color w:val="000000"/>
                <w:sz w:val="16"/>
                <w:szCs w:val="16"/>
                <w:lang w:eastAsia="en-AU"/>
              </w:rPr>
            </w:pPr>
          </w:p>
        </w:tc>
        <w:tc>
          <w:tcPr>
            <w:tcW w:w="3119" w:type="dxa"/>
            <w:tcBorders>
              <w:top w:val="nil"/>
              <w:left w:val="nil"/>
              <w:bottom w:val="nil"/>
              <w:right w:val="nil"/>
            </w:tcBorders>
            <w:noWrap/>
            <w:vAlign w:val="bottom"/>
            <w:hideMark/>
          </w:tcPr>
          <w:p w14:paraId="7A87B1D8" w14:textId="77777777" w:rsidR="00074C0A" w:rsidRPr="00074C0A" w:rsidRDefault="00074C0A" w:rsidP="00430090">
            <w:pPr>
              <w:spacing w:line="250" w:lineRule="atLeast"/>
              <w:rPr>
                <w:rFonts w:ascii="Verdana" w:hAnsi="Verdana" w:cs="Calibri"/>
                <w:color w:val="000000"/>
                <w:sz w:val="16"/>
                <w:szCs w:val="16"/>
                <w:lang w:eastAsia="en-AU"/>
              </w:rPr>
            </w:pPr>
            <w:r w:rsidRPr="00074C0A">
              <w:rPr>
                <w:rFonts w:ascii="Verdana" w:hAnsi="Verdana" w:cs="Calibri"/>
                <w:color w:val="000000"/>
                <w:sz w:val="16"/>
                <w:szCs w:val="16"/>
                <w:lang w:eastAsia="en-AU"/>
              </w:rPr>
              <w:t>Inappropriate grazing regimes</w:t>
            </w:r>
          </w:p>
        </w:tc>
        <w:tc>
          <w:tcPr>
            <w:tcW w:w="1276" w:type="dxa"/>
            <w:tcBorders>
              <w:top w:val="nil"/>
              <w:left w:val="nil"/>
              <w:bottom w:val="nil"/>
              <w:right w:val="nil"/>
            </w:tcBorders>
            <w:noWrap/>
            <w:vAlign w:val="bottom"/>
            <w:hideMark/>
          </w:tcPr>
          <w:p w14:paraId="42BE92F2" w14:textId="77777777" w:rsidR="00074C0A" w:rsidRPr="00074C0A" w:rsidRDefault="00074C0A" w:rsidP="00430090">
            <w:pPr>
              <w:spacing w:line="250" w:lineRule="atLeast"/>
              <w:rPr>
                <w:rFonts w:ascii="Verdana" w:hAnsi="Verdana" w:cs="Calibri"/>
                <w:color w:val="000000"/>
                <w:sz w:val="16"/>
                <w:szCs w:val="16"/>
                <w:lang w:eastAsia="en-AU"/>
              </w:rPr>
            </w:pPr>
            <w:r w:rsidRPr="00074C0A">
              <w:rPr>
                <w:rFonts w:ascii="Verdana" w:hAnsi="Verdana" w:cs="Calibri"/>
                <w:color w:val="000000"/>
                <w:sz w:val="16"/>
                <w:szCs w:val="16"/>
                <w:lang w:eastAsia="en-AU"/>
              </w:rPr>
              <w:t>Weak</w:t>
            </w:r>
          </w:p>
        </w:tc>
        <w:tc>
          <w:tcPr>
            <w:tcW w:w="992" w:type="dxa"/>
            <w:tcBorders>
              <w:top w:val="nil"/>
              <w:left w:val="nil"/>
              <w:bottom w:val="nil"/>
              <w:right w:val="nil"/>
            </w:tcBorders>
            <w:noWrap/>
            <w:vAlign w:val="bottom"/>
            <w:hideMark/>
          </w:tcPr>
          <w:p w14:paraId="241821E9" w14:textId="77777777" w:rsidR="00074C0A" w:rsidRPr="00074C0A" w:rsidRDefault="00074C0A" w:rsidP="00430090">
            <w:pPr>
              <w:spacing w:line="250" w:lineRule="atLeast"/>
              <w:rPr>
                <w:rFonts w:ascii="Verdana" w:hAnsi="Verdana" w:cs="Calibri"/>
                <w:color w:val="000000"/>
                <w:sz w:val="16"/>
                <w:szCs w:val="16"/>
                <w:lang w:eastAsia="en-AU"/>
              </w:rPr>
            </w:pPr>
            <w:r w:rsidRPr="00074C0A">
              <w:rPr>
                <w:rFonts w:ascii="Verdana" w:hAnsi="Verdana" w:cs="Calibri"/>
                <w:color w:val="000000"/>
                <w:sz w:val="16"/>
                <w:szCs w:val="16"/>
                <w:lang w:eastAsia="en-AU"/>
              </w:rPr>
              <w:t>Moderate</w:t>
            </w:r>
          </w:p>
        </w:tc>
      </w:tr>
      <w:tr w:rsidR="00074C0A" w:rsidRPr="00074C0A" w14:paraId="456E2E0C" w14:textId="77777777" w:rsidTr="00074C0A">
        <w:trPr>
          <w:trHeight w:val="300"/>
        </w:trPr>
        <w:tc>
          <w:tcPr>
            <w:tcW w:w="3294" w:type="dxa"/>
            <w:tcBorders>
              <w:top w:val="nil"/>
              <w:left w:val="nil"/>
              <w:bottom w:val="nil"/>
              <w:right w:val="nil"/>
            </w:tcBorders>
            <w:noWrap/>
            <w:vAlign w:val="bottom"/>
            <w:hideMark/>
          </w:tcPr>
          <w:p w14:paraId="56AFFCF0" w14:textId="77777777" w:rsidR="00074C0A" w:rsidRPr="00074C0A" w:rsidRDefault="00074C0A" w:rsidP="00430090">
            <w:pPr>
              <w:spacing w:line="250" w:lineRule="atLeast"/>
              <w:rPr>
                <w:rFonts w:ascii="Verdana" w:hAnsi="Verdana" w:cs="Calibri"/>
                <w:color w:val="000000"/>
                <w:sz w:val="16"/>
                <w:szCs w:val="16"/>
                <w:lang w:eastAsia="en-AU"/>
              </w:rPr>
            </w:pPr>
            <w:r w:rsidRPr="00074C0A">
              <w:rPr>
                <w:rFonts w:ascii="Verdana" w:hAnsi="Verdana" w:cs="Calibri"/>
                <w:color w:val="000000"/>
                <w:sz w:val="16"/>
                <w:szCs w:val="16"/>
                <w:lang w:eastAsia="en-AU"/>
              </w:rPr>
              <w:t>Loss of genetic diversity, inbreeding</w:t>
            </w:r>
          </w:p>
        </w:tc>
        <w:tc>
          <w:tcPr>
            <w:tcW w:w="3119" w:type="dxa"/>
            <w:tcBorders>
              <w:top w:val="nil"/>
              <w:left w:val="nil"/>
              <w:bottom w:val="nil"/>
              <w:right w:val="nil"/>
            </w:tcBorders>
            <w:noWrap/>
            <w:vAlign w:val="bottom"/>
            <w:hideMark/>
          </w:tcPr>
          <w:p w14:paraId="38875A8E" w14:textId="4FCF71DB" w:rsidR="00074C0A" w:rsidRPr="00074C0A" w:rsidRDefault="00074C0A" w:rsidP="00430090">
            <w:pPr>
              <w:spacing w:line="250" w:lineRule="atLeast"/>
              <w:rPr>
                <w:rFonts w:ascii="Verdana" w:hAnsi="Verdana" w:cs="Calibri"/>
                <w:color w:val="000000"/>
                <w:sz w:val="16"/>
                <w:szCs w:val="16"/>
                <w:lang w:eastAsia="en-AU"/>
              </w:rPr>
            </w:pPr>
            <w:r w:rsidRPr="00074C0A">
              <w:rPr>
                <w:rFonts w:ascii="Verdana" w:hAnsi="Verdana" w:cs="Calibri"/>
                <w:color w:val="000000"/>
                <w:sz w:val="16"/>
                <w:szCs w:val="16"/>
                <w:lang w:eastAsia="en-AU"/>
              </w:rPr>
              <w:t xml:space="preserve">Small population </w:t>
            </w:r>
          </w:p>
        </w:tc>
        <w:tc>
          <w:tcPr>
            <w:tcW w:w="1276" w:type="dxa"/>
            <w:tcBorders>
              <w:top w:val="nil"/>
              <w:left w:val="nil"/>
              <w:bottom w:val="nil"/>
              <w:right w:val="nil"/>
            </w:tcBorders>
            <w:noWrap/>
            <w:vAlign w:val="bottom"/>
            <w:hideMark/>
          </w:tcPr>
          <w:p w14:paraId="3BA9CB7C" w14:textId="77777777" w:rsidR="00074C0A" w:rsidRPr="00074C0A" w:rsidRDefault="00074C0A" w:rsidP="00430090">
            <w:pPr>
              <w:spacing w:line="250" w:lineRule="atLeast"/>
              <w:rPr>
                <w:rFonts w:ascii="Verdana" w:hAnsi="Verdana" w:cs="Calibri"/>
                <w:color w:val="000000"/>
                <w:sz w:val="16"/>
                <w:szCs w:val="16"/>
                <w:lang w:eastAsia="en-AU"/>
              </w:rPr>
            </w:pPr>
            <w:r w:rsidRPr="00074C0A">
              <w:rPr>
                <w:rFonts w:ascii="Verdana" w:hAnsi="Verdana" w:cs="Calibri"/>
                <w:color w:val="000000"/>
                <w:sz w:val="16"/>
                <w:szCs w:val="16"/>
                <w:lang w:eastAsia="en-AU"/>
              </w:rPr>
              <w:t>Strong</w:t>
            </w:r>
          </w:p>
        </w:tc>
        <w:tc>
          <w:tcPr>
            <w:tcW w:w="992" w:type="dxa"/>
            <w:tcBorders>
              <w:top w:val="nil"/>
              <w:left w:val="nil"/>
              <w:bottom w:val="nil"/>
              <w:right w:val="nil"/>
            </w:tcBorders>
            <w:noWrap/>
            <w:vAlign w:val="bottom"/>
            <w:hideMark/>
          </w:tcPr>
          <w:p w14:paraId="7BF01BFA" w14:textId="77777777" w:rsidR="00074C0A" w:rsidRPr="00074C0A" w:rsidRDefault="00074C0A" w:rsidP="00430090">
            <w:pPr>
              <w:spacing w:line="250" w:lineRule="atLeast"/>
              <w:rPr>
                <w:rFonts w:ascii="Verdana" w:hAnsi="Verdana" w:cs="Calibri"/>
                <w:color w:val="000000"/>
                <w:sz w:val="16"/>
                <w:szCs w:val="16"/>
                <w:lang w:eastAsia="en-AU"/>
              </w:rPr>
            </w:pPr>
            <w:r w:rsidRPr="00074C0A">
              <w:rPr>
                <w:rFonts w:ascii="Verdana" w:hAnsi="Verdana" w:cs="Calibri"/>
                <w:color w:val="000000"/>
                <w:sz w:val="16"/>
                <w:szCs w:val="16"/>
                <w:lang w:eastAsia="en-AU"/>
              </w:rPr>
              <w:t>Very high</w:t>
            </w:r>
          </w:p>
        </w:tc>
      </w:tr>
      <w:tr w:rsidR="00074C0A" w:rsidRPr="00074C0A" w14:paraId="44C065DE" w14:textId="77777777" w:rsidTr="00074C0A">
        <w:trPr>
          <w:trHeight w:val="300"/>
        </w:trPr>
        <w:tc>
          <w:tcPr>
            <w:tcW w:w="3294" w:type="dxa"/>
            <w:tcBorders>
              <w:top w:val="nil"/>
              <w:left w:val="nil"/>
              <w:bottom w:val="nil"/>
              <w:right w:val="nil"/>
            </w:tcBorders>
            <w:noWrap/>
            <w:vAlign w:val="bottom"/>
            <w:hideMark/>
          </w:tcPr>
          <w:p w14:paraId="2EE94F50" w14:textId="77777777" w:rsidR="00074C0A" w:rsidRPr="00074C0A" w:rsidRDefault="00074C0A" w:rsidP="00430090">
            <w:pPr>
              <w:spacing w:line="250" w:lineRule="atLeast"/>
              <w:rPr>
                <w:rFonts w:ascii="Verdana" w:hAnsi="Verdana" w:cs="Calibri"/>
                <w:color w:val="000000"/>
                <w:sz w:val="16"/>
                <w:szCs w:val="16"/>
                <w:lang w:eastAsia="en-AU"/>
              </w:rPr>
            </w:pPr>
            <w:r w:rsidRPr="00074C0A">
              <w:rPr>
                <w:rFonts w:ascii="Verdana" w:hAnsi="Verdana" w:cs="Calibri"/>
                <w:color w:val="000000"/>
                <w:sz w:val="16"/>
                <w:szCs w:val="16"/>
                <w:lang w:eastAsia="en-AU"/>
              </w:rPr>
              <w:t>Predators and competitors</w:t>
            </w:r>
          </w:p>
        </w:tc>
        <w:tc>
          <w:tcPr>
            <w:tcW w:w="3119" w:type="dxa"/>
            <w:tcBorders>
              <w:top w:val="nil"/>
              <w:left w:val="nil"/>
              <w:bottom w:val="nil"/>
              <w:right w:val="nil"/>
            </w:tcBorders>
            <w:noWrap/>
            <w:vAlign w:val="bottom"/>
            <w:hideMark/>
          </w:tcPr>
          <w:p w14:paraId="47947871" w14:textId="77777777" w:rsidR="00074C0A" w:rsidRPr="00074C0A" w:rsidRDefault="00074C0A" w:rsidP="00430090">
            <w:pPr>
              <w:spacing w:line="250" w:lineRule="atLeast"/>
              <w:rPr>
                <w:rFonts w:ascii="Verdana" w:hAnsi="Verdana" w:cs="Calibri"/>
                <w:color w:val="000000"/>
                <w:sz w:val="16"/>
                <w:szCs w:val="16"/>
                <w:lang w:eastAsia="en-AU"/>
              </w:rPr>
            </w:pPr>
          </w:p>
        </w:tc>
        <w:tc>
          <w:tcPr>
            <w:tcW w:w="1276" w:type="dxa"/>
            <w:tcBorders>
              <w:top w:val="nil"/>
              <w:left w:val="nil"/>
              <w:bottom w:val="nil"/>
              <w:right w:val="nil"/>
            </w:tcBorders>
            <w:noWrap/>
            <w:vAlign w:val="bottom"/>
            <w:hideMark/>
          </w:tcPr>
          <w:p w14:paraId="25DD72BA" w14:textId="77777777" w:rsidR="00074C0A" w:rsidRPr="00074C0A" w:rsidRDefault="00074C0A" w:rsidP="00430090">
            <w:pPr>
              <w:spacing w:line="250" w:lineRule="atLeast"/>
              <w:rPr>
                <w:rFonts w:ascii="Verdana" w:hAnsi="Verdana" w:cs="Calibri"/>
                <w:color w:val="000000"/>
                <w:sz w:val="16"/>
                <w:szCs w:val="16"/>
                <w:lang w:eastAsia="en-AU"/>
              </w:rPr>
            </w:pPr>
            <w:r w:rsidRPr="00074C0A">
              <w:rPr>
                <w:rFonts w:ascii="Verdana" w:hAnsi="Verdana" w:cs="Calibri"/>
                <w:color w:val="000000"/>
                <w:sz w:val="16"/>
                <w:szCs w:val="16"/>
                <w:lang w:eastAsia="en-AU"/>
              </w:rPr>
              <w:t>Moderate</w:t>
            </w:r>
          </w:p>
        </w:tc>
        <w:tc>
          <w:tcPr>
            <w:tcW w:w="992" w:type="dxa"/>
            <w:tcBorders>
              <w:top w:val="nil"/>
              <w:left w:val="nil"/>
              <w:bottom w:val="nil"/>
              <w:right w:val="nil"/>
            </w:tcBorders>
            <w:noWrap/>
            <w:vAlign w:val="bottom"/>
            <w:hideMark/>
          </w:tcPr>
          <w:p w14:paraId="3B86FDB9" w14:textId="77777777" w:rsidR="00074C0A" w:rsidRPr="00074C0A" w:rsidRDefault="00074C0A" w:rsidP="00430090">
            <w:pPr>
              <w:spacing w:line="250" w:lineRule="atLeast"/>
              <w:rPr>
                <w:rFonts w:ascii="Verdana" w:hAnsi="Verdana" w:cs="Calibri"/>
                <w:color w:val="000000"/>
                <w:sz w:val="16"/>
                <w:szCs w:val="16"/>
                <w:lang w:eastAsia="en-AU"/>
              </w:rPr>
            </w:pPr>
            <w:r w:rsidRPr="00074C0A">
              <w:rPr>
                <w:rFonts w:ascii="Verdana" w:hAnsi="Verdana" w:cs="Calibri"/>
                <w:color w:val="000000"/>
                <w:sz w:val="16"/>
                <w:szCs w:val="16"/>
                <w:lang w:eastAsia="en-AU"/>
              </w:rPr>
              <w:t>Very high</w:t>
            </w:r>
          </w:p>
        </w:tc>
      </w:tr>
      <w:tr w:rsidR="00074C0A" w:rsidRPr="00074C0A" w14:paraId="04923FD0" w14:textId="77777777" w:rsidTr="00074C0A">
        <w:trPr>
          <w:trHeight w:val="300"/>
        </w:trPr>
        <w:tc>
          <w:tcPr>
            <w:tcW w:w="3294" w:type="dxa"/>
            <w:tcBorders>
              <w:top w:val="nil"/>
              <w:left w:val="nil"/>
              <w:bottom w:val="nil"/>
              <w:right w:val="nil"/>
            </w:tcBorders>
            <w:noWrap/>
            <w:vAlign w:val="bottom"/>
            <w:hideMark/>
          </w:tcPr>
          <w:p w14:paraId="2410D050" w14:textId="77777777" w:rsidR="00074C0A" w:rsidRPr="00074C0A" w:rsidRDefault="00074C0A" w:rsidP="00430090">
            <w:pPr>
              <w:spacing w:line="250" w:lineRule="atLeast"/>
              <w:rPr>
                <w:rFonts w:ascii="Verdana" w:hAnsi="Verdana" w:cs="Calibri"/>
                <w:color w:val="000000"/>
                <w:sz w:val="16"/>
                <w:szCs w:val="16"/>
                <w:lang w:eastAsia="en-AU"/>
              </w:rPr>
            </w:pPr>
            <w:r w:rsidRPr="00074C0A">
              <w:rPr>
                <w:rFonts w:ascii="Verdana" w:hAnsi="Verdana" w:cs="Calibri"/>
                <w:color w:val="000000"/>
                <w:sz w:val="16"/>
                <w:szCs w:val="16"/>
                <w:lang w:eastAsia="en-AU"/>
              </w:rPr>
              <w:t>Stochastic environmental events</w:t>
            </w:r>
          </w:p>
        </w:tc>
        <w:tc>
          <w:tcPr>
            <w:tcW w:w="3119" w:type="dxa"/>
            <w:tcBorders>
              <w:top w:val="nil"/>
              <w:left w:val="nil"/>
              <w:bottom w:val="nil"/>
              <w:right w:val="nil"/>
            </w:tcBorders>
            <w:noWrap/>
            <w:vAlign w:val="bottom"/>
            <w:hideMark/>
          </w:tcPr>
          <w:p w14:paraId="34145EA9" w14:textId="77777777" w:rsidR="00074C0A" w:rsidRPr="00074C0A" w:rsidRDefault="00074C0A" w:rsidP="00430090">
            <w:pPr>
              <w:spacing w:line="250" w:lineRule="atLeast"/>
              <w:rPr>
                <w:rFonts w:ascii="Verdana" w:hAnsi="Verdana" w:cs="Calibri"/>
                <w:color w:val="000000"/>
                <w:sz w:val="16"/>
                <w:szCs w:val="16"/>
                <w:lang w:eastAsia="en-AU"/>
              </w:rPr>
            </w:pPr>
            <w:r w:rsidRPr="00074C0A">
              <w:rPr>
                <w:rFonts w:ascii="Verdana" w:hAnsi="Verdana" w:cs="Calibri"/>
                <w:color w:val="000000"/>
                <w:sz w:val="16"/>
                <w:szCs w:val="16"/>
                <w:lang w:eastAsia="en-AU"/>
              </w:rPr>
              <w:t>Weather, fire, drought</w:t>
            </w:r>
          </w:p>
        </w:tc>
        <w:tc>
          <w:tcPr>
            <w:tcW w:w="1276" w:type="dxa"/>
            <w:tcBorders>
              <w:top w:val="nil"/>
              <w:left w:val="nil"/>
              <w:bottom w:val="nil"/>
              <w:right w:val="nil"/>
            </w:tcBorders>
            <w:noWrap/>
            <w:vAlign w:val="bottom"/>
            <w:hideMark/>
          </w:tcPr>
          <w:p w14:paraId="0C804BD2" w14:textId="77777777" w:rsidR="00074C0A" w:rsidRPr="00074C0A" w:rsidRDefault="00074C0A" w:rsidP="00430090">
            <w:pPr>
              <w:spacing w:line="250" w:lineRule="atLeast"/>
              <w:rPr>
                <w:rFonts w:ascii="Verdana" w:hAnsi="Verdana" w:cs="Calibri"/>
                <w:color w:val="000000"/>
                <w:sz w:val="16"/>
                <w:szCs w:val="16"/>
                <w:lang w:eastAsia="en-AU"/>
              </w:rPr>
            </w:pPr>
            <w:r w:rsidRPr="00074C0A">
              <w:rPr>
                <w:rFonts w:ascii="Verdana" w:hAnsi="Verdana" w:cs="Calibri"/>
                <w:color w:val="000000"/>
                <w:sz w:val="16"/>
                <w:szCs w:val="16"/>
                <w:lang w:eastAsia="en-AU"/>
              </w:rPr>
              <w:t>Moderate</w:t>
            </w:r>
          </w:p>
        </w:tc>
        <w:tc>
          <w:tcPr>
            <w:tcW w:w="992" w:type="dxa"/>
            <w:tcBorders>
              <w:top w:val="nil"/>
              <w:left w:val="nil"/>
              <w:bottom w:val="nil"/>
              <w:right w:val="nil"/>
            </w:tcBorders>
            <w:noWrap/>
            <w:vAlign w:val="bottom"/>
            <w:hideMark/>
          </w:tcPr>
          <w:p w14:paraId="30E96346" w14:textId="77777777" w:rsidR="00074C0A" w:rsidRPr="00074C0A" w:rsidRDefault="00074C0A" w:rsidP="00430090">
            <w:pPr>
              <w:spacing w:line="250" w:lineRule="atLeast"/>
              <w:rPr>
                <w:rFonts w:ascii="Verdana" w:hAnsi="Verdana" w:cs="Calibri"/>
                <w:color w:val="000000"/>
                <w:sz w:val="16"/>
                <w:szCs w:val="16"/>
                <w:lang w:eastAsia="en-AU"/>
              </w:rPr>
            </w:pPr>
            <w:r w:rsidRPr="00074C0A">
              <w:rPr>
                <w:rFonts w:ascii="Verdana" w:hAnsi="Verdana" w:cs="Calibri"/>
                <w:color w:val="000000"/>
                <w:sz w:val="16"/>
                <w:szCs w:val="16"/>
                <w:lang w:eastAsia="en-AU"/>
              </w:rPr>
              <w:t>Very high</w:t>
            </w:r>
          </w:p>
        </w:tc>
      </w:tr>
      <w:tr w:rsidR="00074C0A" w:rsidRPr="00074C0A" w14:paraId="2D16A618" w14:textId="77777777" w:rsidTr="00074C0A">
        <w:trPr>
          <w:trHeight w:val="300"/>
        </w:trPr>
        <w:tc>
          <w:tcPr>
            <w:tcW w:w="3294" w:type="dxa"/>
            <w:tcBorders>
              <w:top w:val="nil"/>
              <w:left w:val="nil"/>
              <w:bottom w:val="nil"/>
              <w:right w:val="nil"/>
            </w:tcBorders>
            <w:noWrap/>
            <w:vAlign w:val="bottom"/>
            <w:hideMark/>
          </w:tcPr>
          <w:p w14:paraId="79A6B7B2" w14:textId="46B35E68" w:rsidR="00074C0A" w:rsidRPr="00074C0A" w:rsidRDefault="00074C0A" w:rsidP="00430090">
            <w:pPr>
              <w:spacing w:line="250" w:lineRule="atLeast"/>
              <w:rPr>
                <w:rFonts w:ascii="Verdana" w:hAnsi="Verdana" w:cs="Calibri"/>
                <w:color w:val="000000"/>
                <w:sz w:val="16"/>
                <w:szCs w:val="16"/>
                <w:lang w:eastAsia="en-AU"/>
              </w:rPr>
            </w:pPr>
            <w:r w:rsidRPr="00074C0A">
              <w:rPr>
                <w:rFonts w:ascii="Verdana" w:hAnsi="Verdana" w:cs="Calibri"/>
                <w:color w:val="000000"/>
                <w:sz w:val="16"/>
                <w:szCs w:val="16"/>
                <w:lang w:eastAsia="en-AU"/>
              </w:rPr>
              <w:t xml:space="preserve">Disease </w:t>
            </w:r>
          </w:p>
        </w:tc>
        <w:tc>
          <w:tcPr>
            <w:tcW w:w="3119" w:type="dxa"/>
            <w:tcBorders>
              <w:top w:val="nil"/>
              <w:left w:val="nil"/>
              <w:bottom w:val="nil"/>
              <w:right w:val="nil"/>
            </w:tcBorders>
            <w:noWrap/>
            <w:vAlign w:val="bottom"/>
          </w:tcPr>
          <w:p w14:paraId="0BE21D28" w14:textId="77777777" w:rsidR="00074C0A" w:rsidRPr="00074C0A" w:rsidRDefault="00074C0A" w:rsidP="00430090">
            <w:pPr>
              <w:spacing w:line="250" w:lineRule="atLeast"/>
              <w:rPr>
                <w:rFonts w:ascii="Verdana" w:hAnsi="Verdana" w:cs="Calibri"/>
                <w:color w:val="000000"/>
                <w:sz w:val="16"/>
                <w:szCs w:val="16"/>
                <w:lang w:eastAsia="en-AU"/>
              </w:rPr>
            </w:pPr>
          </w:p>
        </w:tc>
        <w:tc>
          <w:tcPr>
            <w:tcW w:w="1276" w:type="dxa"/>
            <w:tcBorders>
              <w:top w:val="nil"/>
              <w:left w:val="nil"/>
              <w:bottom w:val="nil"/>
              <w:right w:val="nil"/>
            </w:tcBorders>
            <w:noWrap/>
            <w:vAlign w:val="bottom"/>
            <w:hideMark/>
          </w:tcPr>
          <w:p w14:paraId="7C8533CF" w14:textId="77777777" w:rsidR="00074C0A" w:rsidRPr="00074C0A" w:rsidRDefault="00074C0A" w:rsidP="00430090">
            <w:pPr>
              <w:spacing w:line="250" w:lineRule="atLeast"/>
              <w:rPr>
                <w:rFonts w:ascii="Verdana" w:hAnsi="Verdana" w:cs="Calibri"/>
                <w:color w:val="000000"/>
                <w:sz w:val="16"/>
                <w:szCs w:val="16"/>
                <w:lang w:eastAsia="en-AU"/>
              </w:rPr>
            </w:pPr>
            <w:r w:rsidRPr="00074C0A">
              <w:rPr>
                <w:rFonts w:ascii="Verdana" w:hAnsi="Verdana" w:cs="Calibri"/>
                <w:color w:val="000000"/>
                <w:sz w:val="16"/>
                <w:szCs w:val="16"/>
                <w:lang w:eastAsia="en-AU"/>
              </w:rPr>
              <w:t>Moderate</w:t>
            </w:r>
          </w:p>
        </w:tc>
        <w:tc>
          <w:tcPr>
            <w:tcW w:w="992" w:type="dxa"/>
            <w:tcBorders>
              <w:top w:val="nil"/>
              <w:left w:val="nil"/>
              <w:bottom w:val="nil"/>
              <w:right w:val="nil"/>
            </w:tcBorders>
            <w:noWrap/>
            <w:vAlign w:val="bottom"/>
            <w:hideMark/>
          </w:tcPr>
          <w:p w14:paraId="1D2199D1" w14:textId="77777777" w:rsidR="00074C0A" w:rsidRPr="00074C0A" w:rsidRDefault="00074C0A" w:rsidP="00430090">
            <w:pPr>
              <w:spacing w:line="250" w:lineRule="atLeast"/>
              <w:rPr>
                <w:rFonts w:ascii="Verdana" w:hAnsi="Verdana" w:cs="Calibri"/>
                <w:color w:val="000000"/>
                <w:sz w:val="16"/>
                <w:szCs w:val="16"/>
                <w:lang w:eastAsia="en-AU"/>
              </w:rPr>
            </w:pPr>
            <w:r w:rsidRPr="00074C0A">
              <w:rPr>
                <w:rFonts w:ascii="Verdana" w:hAnsi="Verdana" w:cs="Calibri"/>
                <w:color w:val="000000"/>
                <w:sz w:val="16"/>
                <w:szCs w:val="16"/>
                <w:lang w:eastAsia="en-AU"/>
              </w:rPr>
              <w:t>High</w:t>
            </w:r>
          </w:p>
        </w:tc>
      </w:tr>
      <w:tr w:rsidR="00074C0A" w:rsidRPr="00074C0A" w14:paraId="6BFF4FD6" w14:textId="77777777" w:rsidTr="00074C0A">
        <w:trPr>
          <w:trHeight w:val="300"/>
        </w:trPr>
        <w:tc>
          <w:tcPr>
            <w:tcW w:w="3294" w:type="dxa"/>
            <w:tcBorders>
              <w:top w:val="nil"/>
              <w:left w:val="nil"/>
              <w:bottom w:val="nil"/>
              <w:right w:val="nil"/>
            </w:tcBorders>
            <w:noWrap/>
            <w:vAlign w:val="bottom"/>
            <w:hideMark/>
          </w:tcPr>
          <w:p w14:paraId="58EE9EEA" w14:textId="77777777" w:rsidR="00074C0A" w:rsidRPr="00074C0A" w:rsidRDefault="00074C0A" w:rsidP="00430090">
            <w:pPr>
              <w:spacing w:line="250" w:lineRule="atLeast"/>
              <w:rPr>
                <w:rFonts w:ascii="Verdana" w:hAnsi="Verdana" w:cs="Calibri"/>
                <w:color w:val="000000"/>
                <w:sz w:val="16"/>
                <w:szCs w:val="16"/>
                <w:lang w:eastAsia="en-AU"/>
              </w:rPr>
            </w:pPr>
            <w:r w:rsidRPr="00074C0A">
              <w:rPr>
                <w:rFonts w:ascii="Verdana" w:hAnsi="Verdana" w:cs="Calibri"/>
                <w:color w:val="000000"/>
                <w:sz w:val="16"/>
                <w:szCs w:val="16"/>
                <w:lang w:eastAsia="en-AU"/>
              </w:rPr>
              <w:t>Climate change</w:t>
            </w:r>
          </w:p>
        </w:tc>
        <w:tc>
          <w:tcPr>
            <w:tcW w:w="3119" w:type="dxa"/>
            <w:tcBorders>
              <w:top w:val="nil"/>
              <w:left w:val="nil"/>
              <w:bottom w:val="nil"/>
              <w:right w:val="nil"/>
            </w:tcBorders>
            <w:noWrap/>
            <w:vAlign w:val="bottom"/>
          </w:tcPr>
          <w:p w14:paraId="555359B0" w14:textId="77777777" w:rsidR="00074C0A" w:rsidRPr="00074C0A" w:rsidRDefault="00074C0A" w:rsidP="00430090">
            <w:pPr>
              <w:spacing w:line="250" w:lineRule="atLeast"/>
              <w:rPr>
                <w:rFonts w:ascii="Verdana" w:hAnsi="Verdana" w:cs="Calibri"/>
                <w:color w:val="000000"/>
                <w:sz w:val="16"/>
                <w:szCs w:val="16"/>
                <w:lang w:eastAsia="en-AU"/>
              </w:rPr>
            </w:pPr>
          </w:p>
        </w:tc>
        <w:tc>
          <w:tcPr>
            <w:tcW w:w="1276" w:type="dxa"/>
            <w:tcBorders>
              <w:top w:val="nil"/>
              <w:left w:val="nil"/>
              <w:bottom w:val="nil"/>
              <w:right w:val="nil"/>
            </w:tcBorders>
            <w:noWrap/>
            <w:vAlign w:val="bottom"/>
            <w:hideMark/>
          </w:tcPr>
          <w:p w14:paraId="79A4973D" w14:textId="77777777" w:rsidR="00074C0A" w:rsidRPr="00074C0A" w:rsidRDefault="00074C0A" w:rsidP="00430090">
            <w:pPr>
              <w:spacing w:line="250" w:lineRule="atLeast"/>
              <w:rPr>
                <w:rFonts w:ascii="Verdana" w:hAnsi="Verdana" w:cs="Calibri"/>
                <w:color w:val="000000"/>
                <w:sz w:val="16"/>
                <w:szCs w:val="16"/>
                <w:lang w:eastAsia="en-AU"/>
              </w:rPr>
            </w:pPr>
            <w:r w:rsidRPr="00074C0A">
              <w:rPr>
                <w:rFonts w:ascii="Verdana" w:hAnsi="Verdana" w:cs="Calibri"/>
                <w:color w:val="000000"/>
                <w:sz w:val="16"/>
                <w:szCs w:val="16"/>
                <w:lang w:eastAsia="en-AU"/>
              </w:rPr>
              <w:t>Moderate</w:t>
            </w:r>
          </w:p>
        </w:tc>
        <w:tc>
          <w:tcPr>
            <w:tcW w:w="992" w:type="dxa"/>
            <w:tcBorders>
              <w:top w:val="nil"/>
              <w:left w:val="nil"/>
              <w:bottom w:val="nil"/>
              <w:right w:val="nil"/>
            </w:tcBorders>
            <w:noWrap/>
            <w:vAlign w:val="bottom"/>
            <w:hideMark/>
          </w:tcPr>
          <w:p w14:paraId="3A4B0B5A" w14:textId="77777777" w:rsidR="00074C0A" w:rsidRPr="00074C0A" w:rsidRDefault="00074C0A" w:rsidP="00430090">
            <w:pPr>
              <w:spacing w:line="250" w:lineRule="atLeast"/>
              <w:rPr>
                <w:rFonts w:ascii="Verdana" w:hAnsi="Verdana" w:cs="Calibri"/>
                <w:color w:val="000000"/>
                <w:sz w:val="16"/>
                <w:szCs w:val="16"/>
                <w:lang w:eastAsia="en-AU"/>
              </w:rPr>
            </w:pPr>
            <w:r w:rsidRPr="00074C0A">
              <w:rPr>
                <w:rFonts w:ascii="Verdana" w:hAnsi="Verdana" w:cs="Calibri"/>
                <w:color w:val="000000"/>
                <w:sz w:val="16"/>
                <w:szCs w:val="16"/>
                <w:lang w:eastAsia="en-AU"/>
              </w:rPr>
              <w:t>Very high</w:t>
            </w:r>
          </w:p>
        </w:tc>
      </w:tr>
      <w:tr w:rsidR="00074C0A" w:rsidRPr="00074C0A" w14:paraId="4FE9845A" w14:textId="77777777" w:rsidTr="00074C0A">
        <w:trPr>
          <w:trHeight w:val="300"/>
        </w:trPr>
        <w:tc>
          <w:tcPr>
            <w:tcW w:w="3294" w:type="dxa"/>
            <w:tcBorders>
              <w:top w:val="nil"/>
              <w:left w:val="nil"/>
              <w:bottom w:val="nil"/>
              <w:right w:val="nil"/>
            </w:tcBorders>
            <w:noWrap/>
            <w:vAlign w:val="bottom"/>
            <w:hideMark/>
          </w:tcPr>
          <w:p w14:paraId="3CA6C445" w14:textId="77777777" w:rsidR="00074C0A" w:rsidRPr="00074C0A" w:rsidRDefault="00074C0A" w:rsidP="00430090">
            <w:pPr>
              <w:spacing w:line="250" w:lineRule="atLeast"/>
              <w:rPr>
                <w:rFonts w:ascii="Verdana" w:hAnsi="Verdana" w:cs="Calibri"/>
                <w:color w:val="000000"/>
                <w:sz w:val="16"/>
                <w:szCs w:val="16"/>
                <w:lang w:eastAsia="en-AU"/>
              </w:rPr>
            </w:pPr>
            <w:r w:rsidRPr="00074C0A">
              <w:rPr>
                <w:rFonts w:ascii="Verdana" w:hAnsi="Verdana" w:cs="Calibri"/>
                <w:color w:val="000000"/>
                <w:sz w:val="16"/>
                <w:szCs w:val="16"/>
                <w:lang w:eastAsia="en-AU"/>
              </w:rPr>
              <w:t>Negative effects of recovery activities</w:t>
            </w:r>
          </w:p>
        </w:tc>
        <w:tc>
          <w:tcPr>
            <w:tcW w:w="3119" w:type="dxa"/>
            <w:tcBorders>
              <w:top w:val="nil"/>
              <w:left w:val="nil"/>
              <w:bottom w:val="nil"/>
              <w:right w:val="nil"/>
            </w:tcBorders>
            <w:noWrap/>
            <w:vAlign w:val="bottom"/>
            <w:hideMark/>
          </w:tcPr>
          <w:p w14:paraId="64C46AE6" w14:textId="77777777" w:rsidR="00074C0A" w:rsidRPr="00074C0A" w:rsidRDefault="00074C0A" w:rsidP="00430090">
            <w:pPr>
              <w:spacing w:line="250" w:lineRule="atLeast"/>
              <w:rPr>
                <w:rFonts w:ascii="Verdana" w:hAnsi="Verdana" w:cs="Calibri"/>
                <w:color w:val="000000"/>
                <w:sz w:val="16"/>
                <w:szCs w:val="16"/>
                <w:lang w:eastAsia="en-AU"/>
              </w:rPr>
            </w:pPr>
          </w:p>
        </w:tc>
        <w:tc>
          <w:tcPr>
            <w:tcW w:w="1276" w:type="dxa"/>
            <w:tcBorders>
              <w:top w:val="nil"/>
              <w:left w:val="nil"/>
              <w:bottom w:val="nil"/>
              <w:right w:val="nil"/>
            </w:tcBorders>
            <w:noWrap/>
            <w:vAlign w:val="bottom"/>
            <w:hideMark/>
          </w:tcPr>
          <w:p w14:paraId="5E45DF9B" w14:textId="77777777" w:rsidR="00074C0A" w:rsidRPr="00074C0A" w:rsidRDefault="00074C0A" w:rsidP="00430090">
            <w:pPr>
              <w:spacing w:line="250" w:lineRule="atLeast"/>
              <w:rPr>
                <w:rFonts w:ascii="Verdana" w:hAnsi="Verdana" w:cs="Calibri"/>
                <w:color w:val="000000"/>
                <w:sz w:val="16"/>
                <w:szCs w:val="16"/>
                <w:lang w:eastAsia="en-AU"/>
              </w:rPr>
            </w:pPr>
            <w:r w:rsidRPr="00074C0A">
              <w:rPr>
                <w:rFonts w:ascii="Verdana" w:hAnsi="Verdana" w:cs="Calibri"/>
                <w:color w:val="000000"/>
                <w:sz w:val="16"/>
                <w:szCs w:val="16"/>
                <w:lang w:eastAsia="en-AU"/>
              </w:rPr>
              <w:t>Moderate</w:t>
            </w:r>
          </w:p>
        </w:tc>
        <w:tc>
          <w:tcPr>
            <w:tcW w:w="992" w:type="dxa"/>
            <w:tcBorders>
              <w:top w:val="nil"/>
              <w:left w:val="nil"/>
              <w:bottom w:val="nil"/>
              <w:right w:val="nil"/>
            </w:tcBorders>
            <w:noWrap/>
            <w:vAlign w:val="bottom"/>
            <w:hideMark/>
          </w:tcPr>
          <w:p w14:paraId="39A02649" w14:textId="77777777" w:rsidR="00074C0A" w:rsidRPr="00074C0A" w:rsidRDefault="00074C0A" w:rsidP="00430090">
            <w:pPr>
              <w:spacing w:line="250" w:lineRule="atLeast"/>
              <w:rPr>
                <w:rFonts w:ascii="Verdana" w:hAnsi="Verdana" w:cs="Calibri"/>
                <w:color w:val="000000"/>
                <w:sz w:val="16"/>
                <w:szCs w:val="16"/>
                <w:lang w:eastAsia="en-AU"/>
              </w:rPr>
            </w:pPr>
            <w:r w:rsidRPr="00074C0A">
              <w:rPr>
                <w:rFonts w:ascii="Verdana" w:hAnsi="Verdana" w:cs="Calibri"/>
                <w:color w:val="000000"/>
                <w:sz w:val="16"/>
                <w:szCs w:val="16"/>
                <w:lang w:eastAsia="en-AU"/>
              </w:rPr>
              <w:t>Moderate</w:t>
            </w:r>
          </w:p>
        </w:tc>
      </w:tr>
      <w:tr w:rsidR="00074C0A" w:rsidRPr="00074C0A" w14:paraId="4C64AA07" w14:textId="77777777" w:rsidTr="00074C0A">
        <w:trPr>
          <w:trHeight w:val="300"/>
        </w:trPr>
        <w:tc>
          <w:tcPr>
            <w:tcW w:w="3294" w:type="dxa"/>
            <w:tcBorders>
              <w:top w:val="nil"/>
              <w:left w:val="nil"/>
              <w:bottom w:val="nil"/>
              <w:right w:val="nil"/>
            </w:tcBorders>
            <w:noWrap/>
            <w:vAlign w:val="bottom"/>
            <w:hideMark/>
          </w:tcPr>
          <w:p w14:paraId="4C8755A0" w14:textId="77777777" w:rsidR="00074C0A" w:rsidRPr="00074C0A" w:rsidRDefault="00074C0A" w:rsidP="00430090">
            <w:pPr>
              <w:spacing w:line="250" w:lineRule="atLeast"/>
              <w:rPr>
                <w:rFonts w:ascii="Verdana" w:hAnsi="Verdana" w:cs="Calibri"/>
                <w:color w:val="000000"/>
                <w:sz w:val="16"/>
                <w:szCs w:val="16"/>
                <w:lang w:eastAsia="en-AU"/>
              </w:rPr>
            </w:pPr>
            <w:r w:rsidRPr="00074C0A">
              <w:rPr>
                <w:rFonts w:ascii="Verdana" w:hAnsi="Verdana" w:cs="Calibri"/>
                <w:color w:val="000000"/>
                <w:sz w:val="16"/>
                <w:szCs w:val="16"/>
                <w:lang w:eastAsia="en-AU"/>
              </w:rPr>
              <w:t>Consumption of toxic food plants</w:t>
            </w:r>
          </w:p>
        </w:tc>
        <w:tc>
          <w:tcPr>
            <w:tcW w:w="3119" w:type="dxa"/>
            <w:tcBorders>
              <w:top w:val="nil"/>
              <w:left w:val="nil"/>
              <w:bottom w:val="nil"/>
              <w:right w:val="nil"/>
            </w:tcBorders>
            <w:noWrap/>
            <w:vAlign w:val="bottom"/>
            <w:hideMark/>
          </w:tcPr>
          <w:p w14:paraId="7EECA84C" w14:textId="77777777" w:rsidR="00074C0A" w:rsidRPr="00074C0A" w:rsidRDefault="00074C0A" w:rsidP="00430090">
            <w:pPr>
              <w:spacing w:line="250" w:lineRule="atLeast"/>
              <w:rPr>
                <w:rFonts w:ascii="Verdana" w:hAnsi="Verdana" w:cs="Calibri"/>
                <w:color w:val="000000"/>
                <w:sz w:val="16"/>
                <w:szCs w:val="16"/>
                <w:lang w:eastAsia="en-AU"/>
              </w:rPr>
            </w:pPr>
          </w:p>
        </w:tc>
        <w:tc>
          <w:tcPr>
            <w:tcW w:w="1276" w:type="dxa"/>
            <w:tcBorders>
              <w:top w:val="nil"/>
              <w:left w:val="nil"/>
              <w:bottom w:val="nil"/>
              <w:right w:val="nil"/>
            </w:tcBorders>
            <w:noWrap/>
            <w:vAlign w:val="bottom"/>
            <w:hideMark/>
          </w:tcPr>
          <w:p w14:paraId="58016F42" w14:textId="77777777" w:rsidR="00074C0A" w:rsidRPr="00074C0A" w:rsidRDefault="00074C0A" w:rsidP="00430090">
            <w:pPr>
              <w:spacing w:line="250" w:lineRule="atLeast"/>
              <w:rPr>
                <w:rFonts w:ascii="Verdana" w:hAnsi="Verdana" w:cs="Calibri"/>
                <w:color w:val="000000"/>
                <w:sz w:val="16"/>
                <w:szCs w:val="16"/>
                <w:lang w:eastAsia="en-AU"/>
              </w:rPr>
            </w:pPr>
            <w:r w:rsidRPr="00074C0A">
              <w:rPr>
                <w:rFonts w:ascii="Verdana" w:hAnsi="Verdana" w:cs="Calibri"/>
                <w:color w:val="000000"/>
                <w:sz w:val="16"/>
                <w:szCs w:val="16"/>
                <w:lang w:eastAsia="en-AU"/>
              </w:rPr>
              <w:t>Weak</w:t>
            </w:r>
          </w:p>
        </w:tc>
        <w:tc>
          <w:tcPr>
            <w:tcW w:w="992" w:type="dxa"/>
            <w:tcBorders>
              <w:top w:val="nil"/>
              <w:left w:val="nil"/>
              <w:bottom w:val="nil"/>
              <w:right w:val="nil"/>
            </w:tcBorders>
            <w:noWrap/>
            <w:vAlign w:val="bottom"/>
            <w:hideMark/>
          </w:tcPr>
          <w:p w14:paraId="4A16165C" w14:textId="77777777" w:rsidR="00074C0A" w:rsidRPr="00074C0A" w:rsidRDefault="00074C0A" w:rsidP="00430090">
            <w:pPr>
              <w:spacing w:line="250" w:lineRule="atLeast"/>
              <w:rPr>
                <w:rFonts w:ascii="Verdana" w:hAnsi="Verdana" w:cs="Calibri"/>
                <w:color w:val="000000"/>
                <w:sz w:val="16"/>
                <w:szCs w:val="16"/>
                <w:lang w:eastAsia="en-AU"/>
              </w:rPr>
            </w:pPr>
            <w:r w:rsidRPr="00074C0A">
              <w:rPr>
                <w:rFonts w:ascii="Verdana" w:hAnsi="Verdana" w:cs="Calibri"/>
                <w:color w:val="000000"/>
                <w:sz w:val="16"/>
                <w:szCs w:val="16"/>
                <w:lang w:eastAsia="en-AU"/>
              </w:rPr>
              <w:t>Low</w:t>
            </w:r>
          </w:p>
        </w:tc>
      </w:tr>
      <w:tr w:rsidR="00074C0A" w:rsidRPr="00074C0A" w14:paraId="32390817" w14:textId="77777777" w:rsidTr="00074C0A">
        <w:trPr>
          <w:trHeight w:val="300"/>
        </w:trPr>
        <w:tc>
          <w:tcPr>
            <w:tcW w:w="3294" w:type="dxa"/>
            <w:tcBorders>
              <w:top w:val="nil"/>
              <w:left w:val="nil"/>
              <w:bottom w:val="nil"/>
              <w:right w:val="nil"/>
            </w:tcBorders>
            <w:noWrap/>
            <w:vAlign w:val="bottom"/>
            <w:hideMark/>
          </w:tcPr>
          <w:p w14:paraId="4CDBA9E1" w14:textId="77777777" w:rsidR="00074C0A" w:rsidRPr="00074C0A" w:rsidRDefault="00074C0A" w:rsidP="00430090">
            <w:pPr>
              <w:spacing w:line="250" w:lineRule="atLeast"/>
              <w:rPr>
                <w:rFonts w:ascii="Verdana" w:hAnsi="Verdana" w:cs="Calibri"/>
                <w:color w:val="000000"/>
                <w:sz w:val="16"/>
                <w:szCs w:val="16"/>
                <w:lang w:eastAsia="en-AU"/>
              </w:rPr>
            </w:pPr>
            <w:r w:rsidRPr="00074C0A">
              <w:rPr>
                <w:rFonts w:ascii="Verdana" w:hAnsi="Verdana" w:cs="Calibri"/>
                <w:color w:val="000000"/>
                <w:sz w:val="16"/>
                <w:szCs w:val="16"/>
                <w:lang w:eastAsia="en-AU"/>
              </w:rPr>
              <w:t>Barriers to migration and movement</w:t>
            </w:r>
          </w:p>
        </w:tc>
        <w:tc>
          <w:tcPr>
            <w:tcW w:w="3119" w:type="dxa"/>
            <w:tcBorders>
              <w:top w:val="nil"/>
              <w:left w:val="nil"/>
              <w:bottom w:val="nil"/>
              <w:right w:val="nil"/>
            </w:tcBorders>
            <w:noWrap/>
            <w:vAlign w:val="bottom"/>
            <w:hideMark/>
          </w:tcPr>
          <w:p w14:paraId="221106B0" w14:textId="77777777" w:rsidR="00074C0A" w:rsidRPr="00074C0A" w:rsidRDefault="00074C0A" w:rsidP="00430090">
            <w:pPr>
              <w:spacing w:line="250" w:lineRule="atLeast"/>
              <w:rPr>
                <w:rFonts w:ascii="Verdana" w:hAnsi="Verdana" w:cs="Calibri"/>
                <w:color w:val="000000"/>
                <w:sz w:val="16"/>
                <w:szCs w:val="16"/>
                <w:lang w:eastAsia="en-AU"/>
              </w:rPr>
            </w:pPr>
          </w:p>
        </w:tc>
        <w:tc>
          <w:tcPr>
            <w:tcW w:w="1276" w:type="dxa"/>
            <w:tcBorders>
              <w:top w:val="nil"/>
              <w:left w:val="nil"/>
              <w:bottom w:val="nil"/>
              <w:right w:val="nil"/>
            </w:tcBorders>
            <w:noWrap/>
            <w:vAlign w:val="bottom"/>
            <w:hideMark/>
          </w:tcPr>
          <w:p w14:paraId="023A61A3" w14:textId="77777777" w:rsidR="00074C0A" w:rsidRPr="00074C0A" w:rsidRDefault="00074C0A" w:rsidP="00430090">
            <w:pPr>
              <w:spacing w:line="250" w:lineRule="atLeast"/>
              <w:rPr>
                <w:rFonts w:ascii="Verdana" w:hAnsi="Verdana" w:cs="Calibri"/>
                <w:color w:val="000000"/>
                <w:sz w:val="16"/>
                <w:szCs w:val="16"/>
                <w:lang w:eastAsia="en-AU"/>
              </w:rPr>
            </w:pPr>
            <w:r w:rsidRPr="00074C0A">
              <w:rPr>
                <w:rFonts w:ascii="Verdana" w:hAnsi="Verdana" w:cs="Calibri"/>
                <w:color w:val="000000"/>
                <w:sz w:val="16"/>
                <w:szCs w:val="16"/>
                <w:lang w:eastAsia="en-AU"/>
              </w:rPr>
              <w:t>Weak</w:t>
            </w:r>
          </w:p>
        </w:tc>
        <w:tc>
          <w:tcPr>
            <w:tcW w:w="992" w:type="dxa"/>
            <w:tcBorders>
              <w:top w:val="nil"/>
              <w:left w:val="nil"/>
              <w:bottom w:val="nil"/>
              <w:right w:val="nil"/>
            </w:tcBorders>
            <w:noWrap/>
            <w:vAlign w:val="bottom"/>
            <w:hideMark/>
          </w:tcPr>
          <w:p w14:paraId="14C05993" w14:textId="77777777" w:rsidR="00074C0A" w:rsidRPr="00074C0A" w:rsidRDefault="00074C0A" w:rsidP="00430090">
            <w:pPr>
              <w:spacing w:line="250" w:lineRule="atLeast"/>
              <w:rPr>
                <w:rFonts w:ascii="Verdana" w:hAnsi="Verdana" w:cs="Calibri"/>
                <w:color w:val="000000"/>
                <w:sz w:val="16"/>
                <w:szCs w:val="16"/>
                <w:lang w:eastAsia="en-AU"/>
              </w:rPr>
            </w:pPr>
            <w:r w:rsidRPr="00074C0A">
              <w:rPr>
                <w:rFonts w:ascii="Verdana" w:hAnsi="Verdana" w:cs="Calibri"/>
                <w:color w:val="000000"/>
                <w:sz w:val="16"/>
                <w:szCs w:val="16"/>
                <w:lang w:eastAsia="en-AU"/>
              </w:rPr>
              <w:t>Moderate</w:t>
            </w:r>
          </w:p>
        </w:tc>
      </w:tr>
      <w:tr w:rsidR="00074C0A" w:rsidRPr="00074C0A" w14:paraId="391DFC78" w14:textId="77777777" w:rsidTr="00074C0A">
        <w:trPr>
          <w:trHeight w:val="300"/>
        </w:trPr>
        <w:tc>
          <w:tcPr>
            <w:tcW w:w="3294" w:type="dxa"/>
            <w:tcBorders>
              <w:top w:val="nil"/>
              <w:left w:val="nil"/>
              <w:right w:val="nil"/>
            </w:tcBorders>
            <w:noWrap/>
            <w:vAlign w:val="bottom"/>
            <w:hideMark/>
          </w:tcPr>
          <w:p w14:paraId="50F820DD" w14:textId="77777777" w:rsidR="00074C0A" w:rsidRPr="00074C0A" w:rsidRDefault="00074C0A" w:rsidP="00430090">
            <w:pPr>
              <w:spacing w:line="250" w:lineRule="atLeast"/>
              <w:rPr>
                <w:rFonts w:ascii="Verdana" w:hAnsi="Verdana" w:cs="Calibri"/>
                <w:color w:val="000000"/>
                <w:sz w:val="16"/>
                <w:szCs w:val="16"/>
                <w:lang w:eastAsia="en-AU"/>
              </w:rPr>
            </w:pPr>
            <w:r w:rsidRPr="00074C0A">
              <w:rPr>
                <w:rFonts w:ascii="Verdana" w:hAnsi="Verdana" w:cs="Calibri"/>
                <w:color w:val="000000"/>
                <w:sz w:val="16"/>
                <w:szCs w:val="16"/>
                <w:lang w:eastAsia="en-AU"/>
              </w:rPr>
              <w:t>Hybridisation</w:t>
            </w:r>
          </w:p>
        </w:tc>
        <w:tc>
          <w:tcPr>
            <w:tcW w:w="3119" w:type="dxa"/>
            <w:tcBorders>
              <w:top w:val="nil"/>
              <w:left w:val="nil"/>
              <w:right w:val="nil"/>
            </w:tcBorders>
            <w:noWrap/>
            <w:vAlign w:val="bottom"/>
            <w:hideMark/>
          </w:tcPr>
          <w:p w14:paraId="5A119533" w14:textId="77777777" w:rsidR="00074C0A" w:rsidRPr="00074C0A" w:rsidRDefault="00074C0A" w:rsidP="00430090">
            <w:pPr>
              <w:spacing w:line="250" w:lineRule="atLeast"/>
              <w:rPr>
                <w:rFonts w:ascii="Verdana" w:hAnsi="Verdana" w:cs="Calibri"/>
                <w:color w:val="000000"/>
                <w:sz w:val="16"/>
                <w:szCs w:val="16"/>
                <w:lang w:eastAsia="en-AU"/>
              </w:rPr>
            </w:pPr>
          </w:p>
        </w:tc>
        <w:tc>
          <w:tcPr>
            <w:tcW w:w="1276" w:type="dxa"/>
            <w:tcBorders>
              <w:top w:val="nil"/>
              <w:left w:val="nil"/>
              <w:right w:val="nil"/>
            </w:tcBorders>
            <w:noWrap/>
            <w:vAlign w:val="bottom"/>
            <w:hideMark/>
          </w:tcPr>
          <w:p w14:paraId="6F95BA57" w14:textId="77777777" w:rsidR="00074C0A" w:rsidRPr="00074C0A" w:rsidRDefault="00074C0A" w:rsidP="00430090">
            <w:pPr>
              <w:spacing w:line="250" w:lineRule="atLeast"/>
              <w:rPr>
                <w:rFonts w:ascii="Verdana" w:hAnsi="Verdana" w:cs="Calibri"/>
                <w:color w:val="000000"/>
                <w:sz w:val="16"/>
                <w:szCs w:val="16"/>
                <w:lang w:eastAsia="en-AU"/>
              </w:rPr>
            </w:pPr>
            <w:r w:rsidRPr="00074C0A">
              <w:rPr>
                <w:rFonts w:ascii="Verdana" w:hAnsi="Verdana" w:cs="Calibri"/>
                <w:color w:val="000000"/>
                <w:sz w:val="16"/>
                <w:szCs w:val="16"/>
                <w:lang w:eastAsia="en-AU"/>
              </w:rPr>
              <w:t>Weak</w:t>
            </w:r>
          </w:p>
        </w:tc>
        <w:tc>
          <w:tcPr>
            <w:tcW w:w="992" w:type="dxa"/>
            <w:tcBorders>
              <w:top w:val="nil"/>
              <w:left w:val="nil"/>
              <w:right w:val="nil"/>
            </w:tcBorders>
            <w:noWrap/>
            <w:vAlign w:val="bottom"/>
            <w:hideMark/>
          </w:tcPr>
          <w:p w14:paraId="5E1A7C43" w14:textId="77777777" w:rsidR="00074C0A" w:rsidRPr="00074C0A" w:rsidRDefault="00074C0A" w:rsidP="00430090">
            <w:pPr>
              <w:spacing w:line="250" w:lineRule="atLeast"/>
              <w:rPr>
                <w:rFonts w:ascii="Verdana" w:hAnsi="Verdana" w:cs="Calibri"/>
                <w:color w:val="000000"/>
                <w:sz w:val="16"/>
                <w:szCs w:val="16"/>
                <w:lang w:eastAsia="en-AU"/>
              </w:rPr>
            </w:pPr>
            <w:r w:rsidRPr="00074C0A">
              <w:rPr>
                <w:rFonts w:ascii="Verdana" w:hAnsi="Verdana" w:cs="Calibri"/>
                <w:color w:val="000000"/>
                <w:sz w:val="16"/>
                <w:szCs w:val="16"/>
                <w:lang w:eastAsia="en-AU"/>
              </w:rPr>
              <w:t>Low</w:t>
            </w:r>
          </w:p>
        </w:tc>
      </w:tr>
      <w:tr w:rsidR="00074C0A" w:rsidRPr="00074C0A" w14:paraId="093BF440" w14:textId="77777777" w:rsidTr="00074C0A">
        <w:trPr>
          <w:trHeight w:val="300"/>
        </w:trPr>
        <w:tc>
          <w:tcPr>
            <w:tcW w:w="3294" w:type="dxa"/>
            <w:tcBorders>
              <w:top w:val="nil"/>
              <w:left w:val="nil"/>
              <w:bottom w:val="nil"/>
              <w:right w:val="nil"/>
            </w:tcBorders>
            <w:noWrap/>
            <w:vAlign w:val="bottom"/>
            <w:hideMark/>
          </w:tcPr>
          <w:p w14:paraId="4E6B512C" w14:textId="77777777" w:rsidR="00074C0A" w:rsidRPr="00074C0A" w:rsidRDefault="00074C0A" w:rsidP="00430090">
            <w:pPr>
              <w:spacing w:line="250" w:lineRule="atLeast"/>
              <w:rPr>
                <w:rFonts w:ascii="Verdana" w:hAnsi="Verdana" w:cs="Calibri"/>
                <w:color w:val="000000"/>
                <w:sz w:val="16"/>
                <w:szCs w:val="16"/>
                <w:lang w:eastAsia="en-AU"/>
              </w:rPr>
            </w:pPr>
            <w:r w:rsidRPr="00074C0A">
              <w:rPr>
                <w:rFonts w:ascii="Verdana" w:hAnsi="Verdana" w:cs="Calibri"/>
                <w:color w:val="000000"/>
                <w:sz w:val="16"/>
                <w:szCs w:val="16"/>
                <w:lang w:eastAsia="en-AU"/>
              </w:rPr>
              <w:t>Trapping</w:t>
            </w:r>
          </w:p>
        </w:tc>
        <w:tc>
          <w:tcPr>
            <w:tcW w:w="3119" w:type="dxa"/>
            <w:tcBorders>
              <w:top w:val="nil"/>
              <w:left w:val="nil"/>
              <w:bottom w:val="nil"/>
              <w:right w:val="nil"/>
            </w:tcBorders>
            <w:noWrap/>
            <w:vAlign w:val="bottom"/>
            <w:hideMark/>
          </w:tcPr>
          <w:p w14:paraId="0615ED10" w14:textId="77777777" w:rsidR="00074C0A" w:rsidRPr="00074C0A" w:rsidRDefault="00074C0A" w:rsidP="00430090">
            <w:pPr>
              <w:spacing w:line="250" w:lineRule="atLeast"/>
              <w:rPr>
                <w:rFonts w:ascii="Verdana" w:hAnsi="Verdana" w:cs="Calibri"/>
                <w:color w:val="000000"/>
                <w:sz w:val="16"/>
                <w:szCs w:val="16"/>
                <w:lang w:eastAsia="en-AU"/>
              </w:rPr>
            </w:pPr>
          </w:p>
        </w:tc>
        <w:tc>
          <w:tcPr>
            <w:tcW w:w="1276" w:type="dxa"/>
            <w:tcBorders>
              <w:top w:val="nil"/>
              <w:left w:val="nil"/>
              <w:bottom w:val="nil"/>
              <w:right w:val="nil"/>
            </w:tcBorders>
            <w:noWrap/>
            <w:vAlign w:val="bottom"/>
            <w:hideMark/>
          </w:tcPr>
          <w:p w14:paraId="12343DC1" w14:textId="77777777" w:rsidR="00074C0A" w:rsidRPr="00074C0A" w:rsidRDefault="00074C0A" w:rsidP="00430090">
            <w:pPr>
              <w:spacing w:line="250" w:lineRule="atLeast"/>
              <w:rPr>
                <w:rFonts w:ascii="Verdana" w:hAnsi="Verdana" w:cs="Calibri"/>
                <w:color w:val="000000"/>
                <w:sz w:val="16"/>
                <w:szCs w:val="16"/>
                <w:lang w:eastAsia="en-AU"/>
              </w:rPr>
            </w:pPr>
            <w:r w:rsidRPr="00074C0A">
              <w:rPr>
                <w:rFonts w:ascii="Verdana" w:hAnsi="Verdana" w:cs="Calibri"/>
                <w:color w:val="000000"/>
                <w:sz w:val="16"/>
                <w:szCs w:val="16"/>
                <w:lang w:eastAsia="en-AU"/>
              </w:rPr>
              <w:t>Weak</w:t>
            </w:r>
          </w:p>
        </w:tc>
        <w:tc>
          <w:tcPr>
            <w:tcW w:w="992" w:type="dxa"/>
            <w:tcBorders>
              <w:top w:val="nil"/>
              <w:left w:val="nil"/>
              <w:bottom w:val="nil"/>
              <w:right w:val="nil"/>
            </w:tcBorders>
            <w:noWrap/>
            <w:vAlign w:val="bottom"/>
            <w:hideMark/>
          </w:tcPr>
          <w:p w14:paraId="7931DEC4" w14:textId="77777777" w:rsidR="00074C0A" w:rsidRPr="00074C0A" w:rsidRDefault="00074C0A" w:rsidP="00430090">
            <w:pPr>
              <w:spacing w:line="250" w:lineRule="atLeast"/>
              <w:rPr>
                <w:rFonts w:ascii="Verdana" w:hAnsi="Verdana" w:cs="Calibri"/>
                <w:color w:val="000000"/>
                <w:sz w:val="16"/>
                <w:szCs w:val="16"/>
                <w:lang w:eastAsia="en-AU"/>
              </w:rPr>
            </w:pPr>
            <w:r w:rsidRPr="00074C0A">
              <w:rPr>
                <w:rFonts w:ascii="Verdana" w:hAnsi="Verdana" w:cs="Calibri"/>
                <w:color w:val="000000"/>
                <w:sz w:val="16"/>
                <w:szCs w:val="16"/>
                <w:lang w:eastAsia="en-AU"/>
              </w:rPr>
              <w:t>Low</w:t>
            </w:r>
          </w:p>
        </w:tc>
      </w:tr>
      <w:tr w:rsidR="00074C0A" w:rsidRPr="00074C0A" w14:paraId="5C5D2B73" w14:textId="77777777" w:rsidTr="00074C0A">
        <w:trPr>
          <w:trHeight w:val="300"/>
        </w:trPr>
        <w:tc>
          <w:tcPr>
            <w:tcW w:w="3294" w:type="dxa"/>
            <w:tcBorders>
              <w:top w:val="nil"/>
              <w:left w:val="nil"/>
              <w:bottom w:val="single" w:sz="12" w:space="0" w:color="auto"/>
              <w:right w:val="nil"/>
            </w:tcBorders>
            <w:noWrap/>
            <w:vAlign w:val="bottom"/>
            <w:hideMark/>
          </w:tcPr>
          <w:p w14:paraId="5C15F638" w14:textId="77777777" w:rsidR="00074C0A" w:rsidRPr="00074C0A" w:rsidRDefault="00074C0A" w:rsidP="00430090">
            <w:pPr>
              <w:spacing w:line="250" w:lineRule="atLeast"/>
              <w:rPr>
                <w:rFonts w:ascii="Verdana" w:hAnsi="Verdana" w:cs="Calibri"/>
                <w:color w:val="000000"/>
                <w:sz w:val="16"/>
                <w:szCs w:val="16"/>
                <w:lang w:eastAsia="en-AU"/>
              </w:rPr>
            </w:pPr>
          </w:p>
        </w:tc>
        <w:tc>
          <w:tcPr>
            <w:tcW w:w="3119" w:type="dxa"/>
            <w:tcBorders>
              <w:top w:val="nil"/>
              <w:left w:val="nil"/>
              <w:bottom w:val="single" w:sz="12" w:space="0" w:color="auto"/>
              <w:right w:val="nil"/>
            </w:tcBorders>
            <w:noWrap/>
            <w:vAlign w:val="bottom"/>
            <w:hideMark/>
          </w:tcPr>
          <w:p w14:paraId="51939A4F" w14:textId="77777777" w:rsidR="00074C0A" w:rsidRPr="00074C0A" w:rsidRDefault="00074C0A" w:rsidP="00430090">
            <w:pPr>
              <w:spacing w:line="250" w:lineRule="atLeast"/>
              <w:rPr>
                <w:rFonts w:ascii="Verdana" w:hAnsi="Verdana"/>
                <w:sz w:val="16"/>
                <w:szCs w:val="16"/>
                <w:lang w:eastAsia="en-AU"/>
              </w:rPr>
            </w:pPr>
          </w:p>
        </w:tc>
        <w:tc>
          <w:tcPr>
            <w:tcW w:w="1276" w:type="dxa"/>
            <w:tcBorders>
              <w:top w:val="nil"/>
              <w:left w:val="nil"/>
              <w:bottom w:val="single" w:sz="12" w:space="0" w:color="auto"/>
              <w:right w:val="nil"/>
            </w:tcBorders>
            <w:noWrap/>
            <w:vAlign w:val="bottom"/>
            <w:hideMark/>
          </w:tcPr>
          <w:p w14:paraId="2693ABFB" w14:textId="77777777" w:rsidR="00074C0A" w:rsidRPr="00074C0A" w:rsidRDefault="00074C0A" w:rsidP="00430090">
            <w:pPr>
              <w:spacing w:line="250" w:lineRule="atLeast"/>
              <w:rPr>
                <w:rFonts w:ascii="Verdana" w:hAnsi="Verdana"/>
                <w:sz w:val="16"/>
                <w:szCs w:val="16"/>
                <w:lang w:eastAsia="en-AU"/>
              </w:rPr>
            </w:pPr>
          </w:p>
        </w:tc>
        <w:tc>
          <w:tcPr>
            <w:tcW w:w="992" w:type="dxa"/>
            <w:tcBorders>
              <w:top w:val="nil"/>
              <w:left w:val="nil"/>
              <w:bottom w:val="single" w:sz="12" w:space="0" w:color="auto"/>
              <w:right w:val="nil"/>
            </w:tcBorders>
            <w:noWrap/>
            <w:vAlign w:val="bottom"/>
            <w:hideMark/>
          </w:tcPr>
          <w:p w14:paraId="0A398983" w14:textId="77777777" w:rsidR="00074C0A" w:rsidRPr="00074C0A" w:rsidRDefault="00074C0A" w:rsidP="00430090">
            <w:pPr>
              <w:spacing w:line="250" w:lineRule="atLeast"/>
              <w:rPr>
                <w:rFonts w:ascii="Verdana" w:hAnsi="Verdana"/>
                <w:sz w:val="16"/>
                <w:szCs w:val="16"/>
                <w:lang w:eastAsia="en-AU"/>
              </w:rPr>
            </w:pPr>
          </w:p>
        </w:tc>
      </w:tr>
      <w:tr w:rsidR="00074C0A" w:rsidRPr="00074C0A" w14:paraId="4EAB87DB" w14:textId="77777777" w:rsidTr="00074C0A">
        <w:trPr>
          <w:trHeight w:val="300"/>
        </w:trPr>
        <w:tc>
          <w:tcPr>
            <w:tcW w:w="8678" w:type="dxa"/>
            <w:gridSpan w:val="4"/>
            <w:tcBorders>
              <w:top w:val="single" w:sz="12" w:space="0" w:color="auto"/>
              <w:left w:val="nil"/>
              <w:bottom w:val="nil"/>
              <w:right w:val="nil"/>
            </w:tcBorders>
            <w:noWrap/>
            <w:vAlign w:val="bottom"/>
            <w:hideMark/>
          </w:tcPr>
          <w:p w14:paraId="363CEB5A" w14:textId="77777777" w:rsidR="00074C0A" w:rsidRDefault="00074C0A" w:rsidP="00074C0A">
            <w:pPr>
              <w:spacing w:line="250" w:lineRule="atLeast"/>
              <w:jc w:val="both"/>
              <w:rPr>
                <w:rFonts w:ascii="Verdana" w:hAnsi="Verdana" w:cs="Calibri"/>
                <w:color w:val="000000"/>
                <w:sz w:val="16"/>
                <w:szCs w:val="16"/>
                <w:lang w:eastAsia="en-AU"/>
              </w:rPr>
            </w:pPr>
            <w:r w:rsidRPr="00074C0A">
              <w:rPr>
                <w:rFonts w:ascii="Verdana" w:hAnsi="Verdana" w:cs="Calibri"/>
                <w:color w:val="000000"/>
                <w:sz w:val="16"/>
                <w:szCs w:val="16"/>
                <w:lang w:eastAsia="en-AU"/>
              </w:rPr>
              <w:t>Evidence for impact refers to the available evidence that the threatening process is currently, or will in the future, limit recovery of the species. Risk ratings of the threats were developed on the basis of consequence and likelihood.</w:t>
            </w:r>
          </w:p>
          <w:p w14:paraId="7D58B1D7" w14:textId="3F4431F2" w:rsidR="00944DFA" w:rsidRPr="00074C0A" w:rsidRDefault="00944DFA" w:rsidP="00074C0A">
            <w:pPr>
              <w:spacing w:line="250" w:lineRule="atLeast"/>
              <w:jc w:val="both"/>
              <w:rPr>
                <w:rFonts w:ascii="Verdana" w:hAnsi="Verdana" w:cs="Calibri"/>
                <w:color w:val="000000"/>
                <w:sz w:val="16"/>
                <w:szCs w:val="16"/>
                <w:lang w:eastAsia="en-AU"/>
              </w:rPr>
            </w:pPr>
          </w:p>
        </w:tc>
      </w:tr>
    </w:tbl>
    <w:p w14:paraId="351BBD4B" w14:textId="2BDC7270" w:rsidR="00640767" w:rsidRDefault="00640767">
      <w:pPr>
        <w:pStyle w:val="BodyText"/>
        <w:rPr>
          <w:sz w:val="22"/>
        </w:rPr>
      </w:pPr>
    </w:p>
    <w:p w14:paraId="6E92C1C3" w14:textId="68DFBB9F" w:rsidR="00500879" w:rsidRPr="00412691" w:rsidRDefault="00317E78" w:rsidP="00412691">
      <w:pPr>
        <w:pStyle w:val="Heading2"/>
      </w:pPr>
      <w:bookmarkStart w:id="23" w:name="_Toc49760588"/>
      <w:r w:rsidRPr="00412691">
        <w:t>7</w:t>
      </w:r>
      <w:r w:rsidR="00570E71" w:rsidRPr="00412691">
        <w:t>.1</w:t>
      </w:r>
      <w:r w:rsidR="00500879" w:rsidRPr="00412691">
        <w:t xml:space="preserve"> Habitat loss and degradation</w:t>
      </w:r>
      <w:bookmarkEnd w:id="23"/>
    </w:p>
    <w:p w14:paraId="2E4C0F9F" w14:textId="0B07A109" w:rsidR="005F590F" w:rsidRDefault="00500879" w:rsidP="00500879">
      <w:pPr>
        <w:pStyle w:val="BodyText"/>
        <w:spacing w:after="200" w:line="250" w:lineRule="atLeast"/>
        <w:jc w:val="both"/>
      </w:pPr>
      <w:r>
        <w:t>The OBP is a specialist species with specific preferences</w:t>
      </w:r>
      <w:r w:rsidR="00E71688">
        <w:t xml:space="preserve">. Most records of the species are </w:t>
      </w:r>
      <w:r>
        <w:t xml:space="preserve">within 2 km of the coastline (BirdLife Australia, unpubl. data). Furthermore, some individuals demonstrate a high degree of site philopatry. </w:t>
      </w:r>
      <w:r w:rsidR="006F4693" w:rsidRPr="00383460">
        <w:t>OBPs</w:t>
      </w:r>
      <w:r w:rsidR="006F4693" w:rsidRPr="00383460">
        <w:rPr>
          <w:spacing w:val="-14"/>
        </w:rPr>
        <w:t xml:space="preserve"> </w:t>
      </w:r>
      <w:r w:rsidR="006F4693" w:rsidRPr="00383460">
        <w:t>require</w:t>
      </w:r>
      <w:r w:rsidR="006F4693" w:rsidRPr="00383460">
        <w:rPr>
          <w:spacing w:val="-14"/>
        </w:rPr>
        <w:t xml:space="preserve"> </w:t>
      </w:r>
      <w:r w:rsidR="006F4693" w:rsidRPr="00383460">
        <w:t>a</w:t>
      </w:r>
      <w:r w:rsidR="006F4693" w:rsidRPr="00383460">
        <w:rPr>
          <w:spacing w:val="-15"/>
        </w:rPr>
        <w:t xml:space="preserve"> </w:t>
      </w:r>
      <w:r w:rsidR="006F4693" w:rsidRPr="00383460">
        <w:t>combination</w:t>
      </w:r>
      <w:r w:rsidR="006F4693" w:rsidRPr="00383460">
        <w:rPr>
          <w:spacing w:val="-14"/>
        </w:rPr>
        <w:t xml:space="preserve"> </w:t>
      </w:r>
      <w:r w:rsidR="006F4693" w:rsidRPr="00383460">
        <w:t>of</w:t>
      </w:r>
      <w:r w:rsidR="006F4693" w:rsidRPr="00383460">
        <w:rPr>
          <w:spacing w:val="-13"/>
        </w:rPr>
        <w:t xml:space="preserve"> </w:t>
      </w:r>
      <w:r w:rsidR="006F4693" w:rsidRPr="00383460">
        <w:t>habitat</w:t>
      </w:r>
      <w:r w:rsidR="006F4693" w:rsidRPr="00383460">
        <w:rPr>
          <w:spacing w:val="-14"/>
        </w:rPr>
        <w:t xml:space="preserve"> </w:t>
      </w:r>
      <w:r w:rsidR="006F4693" w:rsidRPr="00383460">
        <w:t>attributes</w:t>
      </w:r>
      <w:r w:rsidR="006F4693" w:rsidRPr="00383460">
        <w:rPr>
          <w:spacing w:val="-12"/>
        </w:rPr>
        <w:t xml:space="preserve"> </w:t>
      </w:r>
      <w:r w:rsidR="006F4693" w:rsidRPr="00383460">
        <w:t>in</w:t>
      </w:r>
      <w:r w:rsidR="006F4693" w:rsidRPr="00383460">
        <w:rPr>
          <w:spacing w:val="-11"/>
        </w:rPr>
        <w:t xml:space="preserve"> </w:t>
      </w:r>
      <w:r w:rsidR="006F4693" w:rsidRPr="00383460">
        <w:t>both</w:t>
      </w:r>
      <w:r w:rsidR="006F4693" w:rsidRPr="00383460">
        <w:rPr>
          <w:spacing w:val="-14"/>
        </w:rPr>
        <w:t xml:space="preserve"> </w:t>
      </w:r>
      <w:r w:rsidR="006F4693" w:rsidRPr="00383460">
        <w:t>their</w:t>
      </w:r>
      <w:r w:rsidR="006F4693" w:rsidRPr="00383460">
        <w:rPr>
          <w:spacing w:val="-13"/>
        </w:rPr>
        <w:t xml:space="preserve"> </w:t>
      </w:r>
      <w:r w:rsidR="006F4693" w:rsidRPr="00383460">
        <w:t>breeding</w:t>
      </w:r>
      <w:r w:rsidR="006F4693" w:rsidRPr="00383460">
        <w:rPr>
          <w:spacing w:val="-12"/>
        </w:rPr>
        <w:t xml:space="preserve"> </w:t>
      </w:r>
      <w:r w:rsidR="006F4693" w:rsidRPr="00383460">
        <w:t>and</w:t>
      </w:r>
      <w:r w:rsidR="006F4693" w:rsidRPr="00383460">
        <w:rPr>
          <w:spacing w:val="-12"/>
        </w:rPr>
        <w:t xml:space="preserve"> </w:t>
      </w:r>
      <w:r w:rsidR="006F4693" w:rsidRPr="00383460">
        <w:t>non-breeding</w:t>
      </w:r>
      <w:r w:rsidR="006F4693" w:rsidRPr="00383460">
        <w:rPr>
          <w:spacing w:val="-13"/>
        </w:rPr>
        <w:t xml:space="preserve"> </w:t>
      </w:r>
      <w:r w:rsidR="006F4693" w:rsidRPr="00383460">
        <w:t>range (e.g.</w:t>
      </w:r>
      <w:r w:rsidR="006F4693" w:rsidRPr="00383460">
        <w:rPr>
          <w:spacing w:val="-9"/>
        </w:rPr>
        <w:t xml:space="preserve"> </w:t>
      </w:r>
      <w:r w:rsidR="006F4693" w:rsidRPr="00383460">
        <w:t>nest</w:t>
      </w:r>
      <w:r w:rsidR="006F4693" w:rsidRPr="00383460">
        <w:rPr>
          <w:spacing w:val="-9"/>
        </w:rPr>
        <w:t xml:space="preserve"> </w:t>
      </w:r>
      <w:r w:rsidR="006F4693" w:rsidRPr="00383460">
        <w:t>or</w:t>
      </w:r>
      <w:r w:rsidR="006F4693" w:rsidRPr="00383460">
        <w:rPr>
          <w:spacing w:val="-8"/>
        </w:rPr>
        <w:t xml:space="preserve"> </w:t>
      </w:r>
      <w:r w:rsidR="006F4693" w:rsidRPr="00383460">
        <w:t>roost</w:t>
      </w:r>
      <w:r w:rsidR="006F4693" w:rsidRPr="00383460">
        <w:rPr>
          <w:spacing w:val="-9"/>
        </w:rPr>
        <w:t xml:space="preserve"> </w:t>
      </w:r>
      <w:r w:rsidR="006F4693" w:rsidRPr="00383460">
        <w:t>sites</w:t>
      </w:r>
      <w:r w:rsidR="006F4693" w:rsidRPr="00383460">
        <w:rPr>
          <w:spacing w:val="-10"/>
        </w:rPr>
        <w:t xml:space="preserve"> </w:t>
      </w:r>
      <w:r w:rsidR="00AC244E">
        <w:t>near</w:t>
      </w:r>
      <w:r w:rsidR="006F4693" w:rsidRPr="00383460">
        <w:rPr>
          <w:spacing w:val="-9"/>
        </w:rPr>
        <w:t xml:space="preserve"> </w:t>
      </w:r>
      <w:r w:rsidR="006F4693" w:rsidRPr="00383460">
        <w:t>foraging</w:t>
      </w:r>
      <w:r w:rsidR="006F4693" w:rsidRPr="00383460">
        <w:rPr>
          <w:spacing w:val="-10"/>
        </w:rPr>
        <w:t xml:space="preserve"> </w:t>
      </w:r>
      <w:r w:rsidR="006F4693" w:rsidRPr="00383460">
        <w:t>and</w:t>
      </w:r>
      <w:r w:rsidR="006F4693" w:rsidRPr="00383460">
        <w:rPr>
          <w:spacing w:val="-9"/>
        </w:rPr>
        <w:t xml:space="preserve"> </w:t>
      </w:r>
      <w:r w:rsidR="006F4693" w:rsidRPr="00383460">
        <w:t>drinking</w:t>
      </w:r>
      <w:r w:rsidR="006F4693" w:rsidRPr="00383460">
        <w:rPr>
          <w:spacing w:val="-10"/>
        </w:rPr>
        <w:t xml:space="preserve"> </w:t>
      </w:r>
      <w:r w:rsidR="006F4693" w:rsidRPr="00383460">
        <w:t>sites).</w:t>
      </w:r>
      <w:r w:rsidR="006F4693" w:rsidRPr="00383460">
        <w:rPr>
          <w:spacing w:val="-8"/>
        </w:rPr>
        <w:t xml:space="preserve"> </w:t>
      </w:r>
      <w:r w:rsidR="006F4693" w:rsidRPr="00383460">
        <w:t>Large-scale</w:t>
      </w:r>
      <w:r w:rsidR="006F4693" w:rsidRPr="00383460">
        <w:rPr>
          <w:spacing w:val="-9"/>
        </w:rPr>
        <w:t xml:space="preserve"> </w:t>
      </w:r>
      <w:r w:rsidR="006F4693" w:rsidRPr="00383460">
        <w:t>loss, fragmentation and degradation of habitat</w:t>
      </w:r>
      <w:r w:rsidR="00E71688">
        <w:t xml:space="preserve"> —</w:t>
      </w:r>
      <w:r w:rsidR="006F4693" w:rsidRPr="00383460">
        <w:t xml:space="preserve"> especially of coastal saltmarsh</w:t>
      </w:r>
      <w:r w:rsidR="00E71688">
        <w:t xml:space="preserve"> —</w:t>
      </w:r>
      <w:r w:rsidR="006F4693" w:rsidRPr="00383460">
        <w:t xml:space="preserve"> over the last 100 years due to agricultural, </w:t>
      </w:r>
      <w:r w:rsidR="00AC244E" w:rsidRPr="00383460">
        <w:t xml:space="preserve">urban </w:t>
      </w:r>
      <w:r w:rsidR="00AC244E">
        <w:t>(</w:t>
      </w:r>
      <w:r w:rsidR="006F4693" w:rsidRPr="00383460">
        <w:t>residential and industrial</w:t>
      </w:r>
      <w:r w:rsidR="00AC244E">
        <w:t>)</w:t>
      </w:r>
      <w:r w:rsidR="006F4693" w:rsidRPr="00383460">
        <w:t xml:space="preserve"> development </w:t>
      </w:r>
      <w:r w:rsidR="00AA67B6">
        <w:t>wa</w:t>
      </w:r>
      <w:r w:rsidR="006F4693" w:rsidRPr="00383460">
        <w:t xml:space="preserve">s </w:t>
      </w:r>
      <w:r w:rsidR="00E71688">
        <w:t xml:space="preserve">previously </w:t>
      </w:r>
      <w:r w:rsidR="006F4693" w:rsidRPr="00383460">
        <w:t>assumed to be the most significant threat influencing the winter survival rates of OBPs</w:t>
      </w:r>
      <w:r w:rsidR="005F590F">
        <w:t>. It was surmised that fragmentation and degradation</w:t>
      </w:r>
      <w:r w:rsidR="006F4693" w:rsidRPr="00383460">
        <w:t xml:space="preserve"> reduc</w:t>
      </w:r>
      <w:r w:rsidR="00E71688">
        <w:t>ed</w:t>
      </w:r>
      <w:r w:rsidR="006F4693" w:rsidRPr="00383460">
        <w:t xml:space="preserve"> </w:t>
      </w:r>
      <w:r w:rsidR="005F590F" w:rsidRPr="00383460">
        <w:t xml:space="preserve">availability </w:t>
      </w:r>
      <w:r w:rsidR="005F590F">
        <w:t xml:space="preserve">of </w:t>
      </w:r>
      <w:r w:rsidR="006F4693" w:rsidRPr="00383460">
        <w:t>food and secure roosting sites</w:t>
      </w:r>
      <w:r w:rsidR="005F590F">
        <w:t>,</w:t>
      </w:r>
      <w:r w:rsidR="006F4693" w:rsidRPr="00383460">
        <w:t xml:space="preserve"> and change</w:t>
      </w:r>
      <w:r w:rsidR="00AC244E">
        <w:t>d</w:t>
      </w:r>
      <w:r w:rsidR="006F4693" w:rsidRPr="00383460">
        <w:t xml:space="preserve"> </w:t>
      </w:r>
      <w:r w:rsidR="005F590F">
        <w:t xml:space="preserve">the </w:t>
      </w:r>
      <w:r w:rsidR="005F590F" w:rsidRPr="00383460">
        <w:t>composition and structure</w:t>
      </w:r>
      <w:r w:rsidR="005F590F" w:rsidRPr="00383460">
        <w:rPr>
          <w:spacing w:val="6"/>
        </w:rPr>
        <w:t xml:space="preserve"> </w:t>
      </w:r>
      <w:r w:rsidR="005F590F">
        <w:rPr>
          <w:spacing w:val="6"/>
        </w:rPr>
        <w:t xml:space="preserve">of coastal </w:t>
      </w:r>
      <w:r w:rsidR="006F4693" w:rsidRPr="00383460">
        <w:t>vegetation (Loyn,</w:t>
      </w:r>
      <w:r w:rsidR="006F4693" w:rsidRPr="00383460">
        <w:rPr>
          <w:spacing w:val="8"/>
        </w:rPr>
        <w:t xml:space="preserve"> </w:t>
      </w:r>
      <w:r w:rsidR="006F4693" w:rsidRPr="00383460">
        <w:t>1982;</w:t>
      </w:r>
      <w:r w:rsidR="006F4693" w:rsidRPr="00383460">
        <w:rPr>
          <w:spacing w:val="7"/>
        </w:rPr>
        <w:t xml:space="preserve"> </w:t>
      </w:r>
      <w:r w:rsidR="006F4693" w:rsidRPr="00383460">
        <w:t>Loyn</w:t>
      </w:r>
      <w:r w:rsidR="006F4693" w:rsidRPr="00383460">
        <w:rPr>
          <w:spacing w:val="5"/>
        </w:rPr>
        <w:t xml:space="preserve"> </w:t>
      </w:r>
      <w:r w:rsidR="006F4693" w:rsidRPr="00383460">
        <w:t>et</w:t>
      </w:r>
      <w:r w:rsidR="006F4693" w:rsidRPr="00383460">
        <w:rPr>
          <w:spacing w:val="7"/>
        </w:rPr>
        <w:t xml:space="preserve"> </w:t>
      </w:r>
      <w:r w:rsidR="006F4693" w:rsidRPr="00383460">
        <w:t>al.,</w:t>
      </w:r>
      <w:r w:rsidR="006F4693" w:rsidRPr="00383460">
        <w:rPr>
          <w:spacing w:val="8"/>
        </w:rPr>
        <w:t xml:space="preserve"> </w:t>
      </w:r>
      <w:r w:rsidR="006F4693" w:rsidRPr="00383460">
        <w:t>1986;</w:t>
      </w:r>
      <w:r w:rsidR="006F4693" w:rsidRPr="00383460">
        <w:rPr>
          <w:spacing w:val="6"/>
        </w:rPr>
        <w:t xml:space="preserve"> </w:t>
      </w:r>
      <w:r w:rsidR="006F4693" w:rsidRPr="00383460">
        <w:t>Menkhorst</w:t>
      </w:r>
      <w:r w:rsidR="006F4693" w:rsidRPr="00383460">
        <w:rPr>
          <w:spacing w:val="5"/>
        </w:rPr>
        <w:t xml:space="preserve"> </w:t>
      </w:r>
      <w:r w:rsidR="006F4693" w:rsidRPr="00383460">
        <w:t>et</w:t>
      </w:r>
      <w:r w:rsidR="006F4693" w:rsidRPr="00383460">
        <w:rPr>
          <w:spacing w:val="7"/>
        </w:rPr>
        <w:t xml:space="preserve"> </w:t>
      </w:r>
      <w:r w:rsidR="006F4693" w:rsidRPr="00383460">
        <w:t>al.,</w:t>
      </w:r>
      <w:r w:rsidR="006F4693" w:rsidRPr="00383460">
        <w:rPr>
          <w:spacing w:val="6"/>
        </w:rPr>
        <w:t xml:space="preserve"> </w:t>
      </w:r>
      <w:r w:rsidR="006F4693" w:rsidRPr="00383460">
        <w:t>1990;</w:t>
      </w:r>
      <w:r w:rsidR="006F4693" w:rsidRPr="00383460">
        <w:rPr>
          <w:spacing w:val="6"/>
        </w:rPr>
        <w:t xml:space="preserve"> </w:t>
      </w:r>
      <w:r w:rsidR="006F4693" w:rsidRPr="00383460">
        <w:t>Edgar</w:t>
      </w:r>
      <w:r w:rsidR="006F4693" w:rsidRPr="00383460">
        <w:rPr>
          <w:spacing w:val="8"/>
        </w:rPr>
        <w:t xml:space="preserve"> </w:t>
      </w:r>
      <w:r w:rsidR="006F4693" w:rsidRPr="00383460">
        <w:t>&amp;</w:t>
      </w:r>
      <w:r w:rsidR="006F4693" w:rsidRPr="00383460">
        <w:rPr>
          <w:spacing w:val="5"/>
        </w:rPr>
        <w:t xml:space="preserve"> </w:t>
      </w:r>
      <w:r w:rsidR="006F4693" w:rsidRPr="00383460">
        <w:t>Menkhorst,</w:t>
      </w:r>
      <w:r w:rsidR="006F4693" w:rsidRPr="00383460">
        <w:rPr>
          <w:spacing w:val="8"/>
        </w:rPr>
        <w:t xml:space="preserve"> </w:t>
      </w:r>
      <w:r w:rsidR="006F4693" w:rsidRPr="00383460">
        <w:t>1993;</w:t>
      </w:r>
      <w:r w:rsidR="00AA67B6">
        <w:t xml:space="preserve"> </w:t>
      </w:r>
      <w:r w:rsidR="006F4693" w:rsidRPr="00383460">
        <w:t>Heathcote &amp; Maroske, 1996; Starks, 2000; Ehmke et al., 2009; Weston et al., 2012; Tolsma et al., 2014)</w:t>
      </w:r>
      <w:r w:rsidR="005F590F">
        <w:t xml:space="preserve">. However, it has subsequently been suggested that </w:t>
      </w:r>
      <w:r w:rsidR="00F52928" w:rsidRPr="00383460">
        <w:t xml:space="preserve">these factors do not explain recent population declines or </w:t>
      </w:r>
      <w:r w:rsidR="005F590F">
        <w:t xml:space="preserve">the species’ </w:t>
      </w:r>
      <w:r w:rsidR="00F52928" w:rsidRPr="00383460">
        <w:t>failure to recover since 2010</w:t>
      </w:r>
      <w:r w:rsidR="005F590F">
        <w:t xml:space="preserve"> (</w:t>
      </w:r>
      <w:r w:rsidR="005F590F" w:rsidRPr="00383460">
        <w:t>White et al.</w:t>
      </w:r>
      <w:r w:rsidR="005F590F">
        <w:t>,</w:t>
      </w:r>
      <w:r w:rsidR="005F590F" w:rsidRPr="00383460">
        <w:t xml:space="preserve"> 2016</w:t>
      </w:r>
      <w:r w:rsidR="005F590F">
        <w:t>)</w:t>
      </w:r>
      <w:r w:rsidR="006F4693" w:rsidRPr="00383460">
        <w:t xml:space="preserve">. Changes in hydrology, inappropriate grazing regimes, human disturbance and increasing invasive pressure from exotic and native plants further degrade OBP winter habitat (OBPRT, 2006a; Tolsma et al., 2014). </w:t>
      </w:r>
    </w:p>
    <w:p w14:paraId="4A9AF813" w14:textId="6F05D4A2" w:rsidR="00640767" w:rsidRPr="00383460" w:rsidRDefault="006F4693" w:rsidP="00500879">
      <w:pPr>
        <w:pStyle w:val="BodyText"/>
        <w:spacing w:after="200" w:line="250" w:lineRule="atLeast"/>
        <w:jc w:val="both"/>
      </w:pPr>
      <w:r w:rsidRPr="00383460">
        <w:t>Habitat loss and degradation continues throughout the species’ entire range due to:</w:t>
      </w:r>
    </w:p>
    <w:p w14:paraId="4F8F4746" w14:textId="46AE24F7" w:rsidR="007949E9" w:rsidRDefault="00CA306D" w:rsidP="007949E9">
      <w:pPr>
        <w:pStyle w:val="ListParagraph"/>
        <w:numPr>
          <w:ilvl w:val="0"/>
          <w:numId w:val="2"/>
        </w:numPr>
        <w:tabs>
          <w:tab w:val="left" w:pos="579"/>
        </w:tabs>
        <w:spacing w:after="200" w:line="250" w:lineRule="atLeast"/>
        <w:ind w:left="0"/>
        <w:jc w:val="both"/>
        <w:rPr>
          <w:rFonts w:ascii="Symbol"/>
          <w:sz w:val="19"/>
        </w:rPr>
      </w:pPr>
      <w:r w:rsidRPr="00AC244E">
        <w:rPr>
          <w:sz w:val="19"/>
        </w:rPr>
        <w:t>Inappropriate g</w:t>
      </w:r>
      <w:r w:rsidR="006F4693" w:rsidRPr="00AC244E">
        <w:rPr>
          <w:sz w:val="19"/>
        </w:rPr>
        <w:t>razing</w:t>
      </w:r>
      <w:r w:rsidR="006F4693" w:rsidRPr="00AC244E">
        <w:rPr>
          <w:spacing w:val="-8"/>
          <w:sz w:val="19"/>
        </w:rPr>
        <w:t xml:space="preserve"> </w:t>
      </w:r>
      <w:r w:rsidR="006F4693" w:rsidRPr="00AC244E">
        <w:rPr>
          <w:sz w:val="19"/>
        </w:rPr>
        <w:t>(and</w:t>
      </w:r>
      <w:r w:rsidR="006F4693" w:rsidRPr="00AC244E">
        <w:rPr>
          <w:spacing w:val="-8"/>
          <w:sz w:val="19"/>
        </w:rPr>
        <w:t xml:space="preserve"> </w:t>
      </w:r>
      <w:r w:rsidR="006F4693" w:rsidRPr="00AC244E">
        <w:rPr>
          <w:sz w:val="19"/>
        </w:rPr>
        <w:t>trampling)</w:t>
      </w:r>
      <w:r w:rsidR="006F4693" w:rsidRPr="00AC244E">
        <w:rPr>
          <w:spacing w:val="-5"/>
          <w:sz w:val="19"/>
        </w:rPr>
        <w:t xml:space="preserve"> </w:t>
      </w:r>
      <w:r w:rsidR="006F4693" w:rsidRPr="00AC244E">
        <w:rPr>
          <w:sz w:val="19"/>
        </w:rPr>
        <w:t>of</w:t>
      </w:r>
      <w:r w:rsidR="006F4693" w:rsidRPr="00AC244E">
        <w:rPr>
          <w:spacing w:val="-8"/>
          <w:sz w:val="19"/>
        </w:rPr>
        <w:t xml:space="preserve"> </w:t>
      </w:r>
      <w:r w:rsidR="006F4693" w:rsidRPr="00AC244E">
        <w:rPr>
          <w:sz w:val="19"/>
        </w:rPr>
        <w:t>native</w:t>
      </w:r>
      <w:r w:rsidR="006F4693" w:rsidRPr="00AC244E">
        <w:rPr>
          <w:spacing w:val="-7"/>
          <w:sz w:val="19"/>
        </w:rPr>
        <w:t xml:space="preserve"> </w:t>
      </w:r>
      <w:r w:rsidR="006F4693" w:rsidRPr="00AC244E">
        <w:rPr>
          <w:sz w:val="19"/>
        </w:rPr>
        <w:t>vegetation</w:t>
      </w:r>
      <w:r w:rsidR="006F4693" w:rsidRPr="00AC244E">
        <w:rPr>
          <w:spacing w:val="-8"/>
          <w:sz w:val="19"/>
        </w:rPr>
        <w:t xml:space="preserve"> </w:t>
      </w:r>
      <w:r w:rsidR="006F4693" w:rsidRPr="00AC244E">
        <w:rPr>
          <w:sz w:val="19"/>
        </w:rPr>
        <w:t>by</w:t>
      </w:r>
      <w:r w:rsidR="006F4693" w:rsidRPr="00AC244E">
        <w:rPr>
          <w:spacing w:val="-8"/>
          <w:sz w:val="19"/>
        </w:rPr>
        <w:t xml:space="preserve"> </w:t>
      </w:r>
      <w:r w:rsidR="006F4693" w:rsidRPr="00AC244E">
        <w:rPr>
          <w:sz w:val="19"/>
        </w:rPr>
        <w:t>domestic</w:t>
      </w:r>
      <w:r w:rsidR="006F4693" w:rsidRPr="00AC244E">
        <w:rPr>
          <w:spacing w:val="-8"/>
          <w:sz w:val="19"/>
        </w:rPr>
        <w:t xml:space="preserve"> </w:t>
      </w:r>
      <w:r w:rsidR="006F4693" w:rsidRPr="00AC244E">
        <w:rPr>
          <w:sz w:val="19"/>
        </w:rPr>
        <w:t>stock</w:t>
      </w:r>
      <w:r w:rsidR="006F4693" w:rsidRPr="00AC244E">
        <w:rPr>
          <w:spacing w:val="-7"/>
          <w:sz w:val="19"/>
        </w:rPr>
        <w:t xml:space="preserve"> </w:t>
      </w:r>
      <w:r w:rsidR="006F4693" w:rsidRPr="00AC244E">
        <w:rPr>
          <w:sz w:val="19"/>
        </w:rPr>
        <w:t>(sheep,</w:t>
      </w:r>
      <w:r w:rsidR="006F4693" w:rsidRPr="00AC244E">
        <w:rPr>
          <w:spacing w:val="-7"/>
          <w:sz w:val="19"/>
        </w:rPr>
        <w:t xml:space="preserve"> </w:t>
      </w:r>
      <w:r w:rsidR="006F4693" w:rsidRPr="00AC244E">
        <w:rPr>
          <w:sz w:val="19"/>
        </w:rPr>
        <w:t>cattle,</w:t>
      </w:r>
      <w:r w:rsidR="006F4693" w:rsidRPr="00AC244E">
        <w:rPr>
          <w:spacing w:val="-7"/>
          <w:sz w:val="19"/>
        </w:rPr>
        <w:t xml:space="preserve"> </w:t>
      </w:r>
      <w:r w:rsidR="006F4693" w:rsidRPr="00AC244E">
        <w:rPr>
          <w:sz w:val="19"/>
        </w:rPr>
        <w:t>horses)</w:t>
      </w:r>
      <w:r w:rsidR="006F4693" w:rsidRPr="00AC244E">
        <w:rPr>
          <w:spacing w:val="-5"/>
          <w:sz w:val="19"/>
        </w:rPr>
        <w:t xml:space="preserve"> </w:t>
      </w:r>
      <w:r w:rsidR="006F4693" w:rsidRPr="00AC244E">
        <w:rPr>
          <w:sz w:val="19"/>
        </w:rPr>
        <w:t>and rabbits</w:t>
      </w:r>
      <w:r w:rsidR="00AC244E" w:rsidRPr="00AC244E">
        <w:rPr>
          <w:sz w:val="19"/>
        </w:rPr>
        <w:t>,</w:t>
      </w:r>
      <w:r w:rsidR="006F4693" w:rsidRPr="00AC244E">
        <w:rPr>
          <w:sz w:val="19"/>
        </w:rPr>
        <w:t xml:space="preserve"> greatly reducing availability of saltmarsh vegetation </w:t>
      </w:r>
      <w:r w:rsidR="00AC244E" w:rsidRPr="00AC244E">
        <w:rPr>
          <w:sz w:val="19"/>
        </w:rPr>
        <w:t>seeds by</w:t>
      </w:r>
      <w:r w:rsidR="006F4693" w:rsidRPr="00AC244E">
        <w:rPr>
          <w:sz w:val="19"/>
        </w:rPr>
        <w:t xml:space="preserve"> affecting the </w:t>
      </w:r>
      <w:r w:rsidR="006F4693" w:rsidRPr="007949E9">
        <w:rPr>
          <w:sz w:val="19"/>
        </w:rPr>
        <w:t>structure, composition and productivity of preferred OBP food</w:t>
      </w:r>
      <w:r w:rsidR="006F4693" w:rsidRPr="007949E9">
        <w:rPr>
          <w:spacing w:val="-2"/>
          <w:sz w:val="19"/>
        </w:rPr>
        <w:t xml:space="preserve"> </w:t>
      </w:r>
      <w:r w:rsidR="006F4693" w:rsidRPr="007949E9">
        <w:rPr>
          <w:sz w:val="19"/>
        </w:rPr>
        <w:t>plants</w:t>
      </w:r>
      <w:r w:rsidR="007949E9">
        <w:rPr>
          <w:sz w:val="19"/>
        </w:rPr>
        <w:t>.</w:t>
      </w:r>
    </w:p>
    <w:p w14:paraId="51CBE695" w14:textId="6F9C0596" w:rsidR="00640767" w:rsidRPr="007949E9" w:rsidRDefault="006F4693" w:rsidP="007949E9">
      <w:pPr>
        <w:pStyle w:val="ListParagraph"/>
        <w:numPr>
          <w:ilvl w:val="0"/>
          <w:numId w:val="2"/>
        </w:numPr>
        <w:tabs>
          <w:tab w:val="left" w:pos="579"/>
        </w:tabs>
        <w:spacing w:after="200" w:line="250" w:lineRule="atLeast"/>
        <w:ind w:left="0"/>
        <w:jc w:val="both"/>
        <w:rPr>
          <w:rFonts w:ascii="Symbol"/>
          <w:sz w:val="19"/>
        </w:rPr>
      </w:pPr>
      <w:r w:rsidRPr="007949E9">
        <w:rPr>
          <w:sz w:val="19"/>
        </w:rPr>
        <w:t xml:space="preserve">Recreational activities (including off-road vehicles) along the south-eastern </w:t>
      </w:r>
      <w:r w:rsidR="00AC244E" w:rsidRPr="007949E9">
        <w:rPr>
          <w:sz w:val="19"/>
        </w:rPr>
        <w:t xml:space="preserve">South </w:t>
      </w:r>
      <w:r w:rsidRPr="007949E9">
        <w:rPr>
          <w:sz w:val="19"/>
        </w:rPr>
        <w:t>Australian coastline negatively impacts habitat quality and extent</w:t>
      </w:r>
      <w:r w:rsidR="00AC244E" w:rsidRPr="007949E9">
        <w:rPr>
          <w:sz w:val="19"/>
        </w:rPr>
        <w:t>. Further,</w:t>
      </w:r>
      <w:r w:rsidRPr="007949E9">
        <w:rPr>
          <w:sz w:val="19"/>
        </w:rPr>
        <w:t xml:space="preserve"> increased levels of noise disturbs feeding birds</w:t>
      </w:r>
      <w:r w:rsidR="00AC244E" w:rsidRPr="007949E9">
        <w:rPr>
          <w:sz w:val="19"/>
        </w:rPr>
        <w:t>,</w:t>
      </w:r>
      <w:r w:rsidRPr="007949E9">
        <w:rPr>
          <w:sz w:val="19"/>
        </w:rPr>
        <w:t xml:space="preserve"> which flush to cover</w:t>
      </w:r>
      <w:r w:rsidR="00AC244E" w:rsidRPr="007949E9">
        <w:rPr>
          <w:sz w:val="19"/>
        </w:rPr>
        <w:t>,</w:t>
      </w:r>
      <w:r w:rsidRPr="007949E9">
        <w:rPr>
          <w:sz w:val="19"/>
        </w:rPr>
        <w:t xml:space="preserve"> leading to site abandonment and/or energetic stress</w:t>
      </w:r>
    </w:p>
    <w:p w14:paraId="0CBD9D0F" w14:textId="6CFAE02C" w:rsidR="00640767" w:rsidRPr="006B5A57" w:rsidRDefault="006F4693" w:rsidP="00D06BAC">
      <w:pPr>
        <w:pStyle w:val="ListParagraph"/>
        <w:numPr>
          <w:ilvl w:val="0"/>
          <w:numId w:val="2"/>
        </w:numPr>
        <w:tabs>
          <w:tab w:val="left" w:pos="579"/>
        </w:tabs>
        <w:spacing w:after="200" w:line="250" w:lineRule="atLeast"/>
        <w:ind w:left="0"/>
        <w:jc w:val="both"/>
        <w:rPr>
          <w:rFonts w:ascii="Symbol"/>
          <w:sz w:val="19"/>
        </w:rPr>
      </w:pPr>
      <w:r w:rsidRPr="00383460">
        <w:rPr>
          <w:sz w:val="19"/>
        </w:rPr>
        <w:t>Vegetation clearance for agriculture and introduction of invasive weeds (including in the upper saltmarsh)</w:t>
      </w:r>
      <w:r w:rsidR="00AC244E">
        <w:rPr>
          <w:sz w:val="19"/>
        </w:rPr>
        <w:t>,</w:t>
      </w:r>
      <w:r w:rsidRPr="00383460">
        <w:rPr>
          <w:sz w:val="19"/>
        </w:rPr>
        <w:t xml:space="preserve"> altering the productivity, structure and composition of traditional OBP habitat</w:t>
      </w:r>
    </w:p>
    <w:p w14:paraId="4BC8DCF0" w14:textId="19A2DACE" w:rsidR="00640767" w:rsidRPr="006B5A57" w:rsidRDefault="006F4693" w:rsidP="00D06BAC">
      <w:pPr>
        <w:pStyle w:val="ListParagraph"/>
        <w:numPr>
          <w:ilvl w:val="0"/>
          <w:numId w:val="2"/>
        </w:numPr>
        <w:tabs>
          <w:tab w:val="left" w:pos="579"/>
        </w:tabs>
        <w:spacing w:after="200" w:line="250" w:lineRule="atLeast"/>
        <w:ind w:left="0"/>
        <w:jc w:val="both"/>
        <w:rPr>
          <w:rFonts w:ascii="Symbol"/>
          <w:sz w:val="19"/>
        </w:rPr>
      </w:pPr>
      <w:r w:rsidRPr="00383460">
        <w:rPr>
          <w:sz w:val="19"/>
        </w:rPr>
        <w:t>Inappropriate hydrological regimes</w:t>
      </w:r>
      <w:r w:rsidR="00AC244E">
        <w:rPr>
          <w:sz w:val="19"/>
        </w:rPr>
        <w:t>,</w:t>
      </w:r>
      <w:r w:rsidRPr="00383460">
        <w:rPr>
          <w:sz w:val="19"/>
        </w:rPr>
        <w:t xml:space="preserve"> including over-extraction of water and drainage of wetlands for agriculture</w:t>
      </w:r>
      <w:r w:rsidR="00AC244E">
        <w:rPr>
          <w:sz w:val="19"/>
        </w:rPr>
        <w:t>,</w:t>
      </w:r>
      <w:r w:rsidRPr="00383460">
        <w:rPr>
          <w:sz w:val="19"/>
        </w:rPr>
        <w:t xml:space="preserve"> impacting </w:t>
      </w:r>
      <w:r w:rsidR="00AC244E">
        <w:rPr>
          <w:sz w:val="19"/>
        </w:rPr>
        <w:t>vegetation</w:t>
      </w:r>
      <w:r w:rsidRPr="00383460">
        <w:rPr>
          <w:sz w:val="19"/>
        </w:rPr>
        <w:t xml:space="preserve"> composition and productivity and survival of key OBP food plants within</w:t>
      </w:r>
      <w:r w:rsidRPr="00383460">
        <w:rPr>
          <w:spacing w:val="-2"/>
          <w:sz w:val="19"/>
        </w:rPr>
        <w:t xml:space="preserve"> </w:t>
      </w:r>
      <w:r w:rsidRPr="00383460">
        <w:rPr>
          <w:sz w:val="19"/>
        </w:rPr>
        <w:t>saltmarsh</w:t>
      </w:r>
    </w:p>
    <w:p w14:paraId="2960CDAF" w14:textId="77777777" w:rsidR="00640767" w:rsidRPr="006B5A57" w:rsidRDefault="006F4693" w:rsidP="00D06BAC">
      <w:pPr>
        <w:pStyle w:val="ListParagraph"/>
        <w:numPr>
          <w:ilvl w:val="0"/>
          <w:numId w:val="2"/>
        </w:numPr>
        <w:tabs>
          <w:tab w:val="left" w:pos="579"/>
        </w:tabs>
        <w:spacing w:after="200" w:line="250" w:lineRule="atLeast"/>
        <w:ind w:left="0"/>
        <w:jc w:val="both"/>
        <w:rPr>
          <w:rFonts w:ascii="Symbol"/>
          <w:sz w:val="19"/>
        </w:rPr>
      </w:pPr>
      <w:r w:rsidRPr="00383460">
        <w:rPr>
          <w:sz w:val="19"/>
        </w:rPr>
        <w:t>Saltmarsh</w:t>
      </w:r>
      <w:r w:rsidRPr="00383460">
        <w:rPr>
          <w:spacing w:val="-2"/>
          <w:sz w:val="19"/>
        </w:rPr>
        <w:t xml:space="preserve"> </w:t>
      </w:r>
      <w:r w:rsidRPr="00383460">
        <w:rPr>
          <w:sz w:val="19"/>
        </w:rPr>
        <w:t>dieback</w:t>
      </w:r>
    </w:p>
    <w:p w14:paraId="28CBBA9A" w14:textId="1B22D267" w:rsidR="00640767" w:rsidRPr="006B5A57" w:rsidRDefault="005F590F" w:rsidP="00D06BAC">
      <w:pPr>
        <w:pStyle w:val="ListParagraph"/>
        <w:numPr>
          <w:ilvl w:val="0"/>
          <w:numId w:val="2"/>
        </w:numPr>
        <w:tabs>
          <w:tab w:val="left" w:pos="579"/>
        </w:tabs>
        <w:spacing w:after="200"/>
        <w:ind w:left="0"/>
        <w:jc w:val="both"/>
        <w:rPr>
          <w:rFonts w:ascii="Symbol"/>
          <w:sz w:val="19"/>
        </w:rPr>
      </w:pPr>
      <w:r>
        <w:rPr>
          <w:sz w:val="19"/>
        </w:rPr>
        <w:t xml:space="preserve">Incursion of invasive plants such as </w:t>
      </w:r>
      <w:r w:rsidR="006F4693" w:rsidRPr="00383460">
        <w:rPr>
          <w:sz w:val="19"/>
        </w:rPr>
        <w:t>Common Cord-grass (</w:t>
      </w:r>
      <w:r w:rsidR="006F4693" w:rsidRPr="00383460">
        <w:rPr>
          <w:i/>
          <w:sz w:val="19"/>
        </w:rPr>
        <w:t>Spartina townsendii</w:t>
      </w:r>
      <w:r w:rsidR="006F4693" w:rsidRPr="00383460">
        <w:rPr>
          <w:sz w:val="19"/>
        </w:rPr>
        <w:t xml:space="preserve">) </w:t>
      </w:r>
      <w:r>
        <w:rPr>
          <w:sz w:val="19"/>
        </w:rPr>
        <w:t>and Austral Salt Grass (</w:t>
      </w:r>
      <w:r w:rsidRPr="00FE6047">
        <w:rPr>
          <w:rFonts w:cs="Arial"/>
          <w:i/>
          <w:iCs/>
          <w:sz w:val="19"/>
          <w:szCs w:val="19"/>
          <w:shd w:val="clear" w:color="auto" w:fill="FFFFFF"/>
        </w:rPr>
        <w:t>Distichlis distichophylla</w:t>
      </w:r>
      <w:r>
        <w:rPr>
          <w:sz w:val="19"/>
        </w:rPr>
        <w:t xml:space="preserve">) </w:t>
      </w:r>
      <w:r w:rsidR="006F4693" w:rsidRPr="00383460">
        <w:rPr>
          <w:sz w:val="19"/>
        </w:rPr>
        <w:t>in</w:t>
      </w:r>
      <w:r>
        <w:rPr>
          <w:sz w:val="19"/>
        </w:rPr>
        <w:t xml:space="preserve">to </w:t>
      </w:r>
      <w:r w:rsidR="006F4693" w:rsidRPr="00383460">
        <w:rPr>
          <w:sz w:val="19"/>
        </w:rPr>
        <w:t>saltmarsh and</w:t>
      </w:r>
      <w:r w:rsidR="006F4693" w:rsidRPr="00383460">
        <w:rPr>
          <w:spacing w:val="-15"/>
          <w:sz w:val="19"/>
        </w:rPr>
        <w:t xml:space="preserve"> </w:t>
      </w:r>
      <w:r w:rsidR="006F4693" w:rsidRPr="00383460">
        <w:rPr>
          <w:sz w:val="19"/>
        </w:rPr>
        <w:t>mangroves</w:t>
      </w:r>
    </w:p>
    <w:p w14:paraId="7E351E2A" w14:textId="77777777" w:rsidR="00640767" w:rsidRPr="006B5A57" w:rsidRDefault="006F4693" w:rsidP="00D06BAC">
      <w:pPr>
        <w:pStyle w:val="ListParagraph"/>
        <w:numPr>
          <w:ilvl w:val="0"/>
          <w:numId w:val="2"/>
        </w:numPr>
        <w:tabs>
          <w:tab w:val="left" w:pos="579"/>
        </w:tabs>
        <w:spacing w:after="200"/>
        <w:ind w:left="0"/>
        <w:jc w:val="both"/>
        <w:rPr>
          <w:rFonts w:ascii="Symbol"/>
          <w:sz w:val="19"/>
        </w:rPr>
      </w:pPr>
      <w:r w:rsidRPr="00383460">
        <w:rPr>
          <w:sz w:val="19"/>
        </w:rPr>
        <w:t>Destruction and alteration of saltmarsh for industrial and urban</w:t>
      </w:r>
      <w:r w:rsidRPr="00383460">
        <w:rPr>
          <w:spacing w:val="-11"/>
          <w:sz w:val="19"/>
        </w:rPr>
        <w:t xml:space="preserve"> </w:t>
      </w:r>
      <w:r w:rsidRPr="00383460">
        <w:rPr>
          <w:sz w:val="19"/>
        </w:rPr>
        <w:t>development</w:t>
      </w:r>
    </w:p>
    <w:p w14:paraId="7C460E68" w14:textId="7821B660" w:rsidR="00640767" w:rsidRPr="006B5A57" w:rsidRDefault="00FE6047" w:rsidP="00D06BAC">
      <w:pPr>
        <w:pStyle w:val="ListParagraph"/>
        <w:numPr>
          <w:ilvl w:val="0"/>
          <w:numId w:val="2"/>
        </w:numPr>
        <w:tabs>
          <w:tab w:val="left" w:pos="579"/>
        </w:tabs>
        <w:spacing w:after="200"/>
        <w:ind w:left="0"/>
        <w:jc w:val="both"/>
        <w:rPr>
          <w:rFonts w:ascii="Symbol"/>
          <w:sz w:val="19"/>
        </w:rPr>
      </w:pPr>
      <w:r>
        <w:rPr>
          <w:sz w:val="19"/>
        </w:rPr>
        <w:t>D</w:t>
      </w:r>
      <w:r w:rsidR="006F4693" w:rsidRPr="00383460">
        <w:rPr>
          <w:sz w:val="19"/>
        </w:rPr>
        <w:t xml:space="preserve">estruction and alteration of saltmarsh for </w:t>
      </w:r>
      <w:r w:rsidR="005F590F">
        <w:rPr>
          <w:sz w:val="19"/>
        </w:rPr>
        <w:t xml:space="preserve">the construction of </w:t>
      </w:r>
      <w:r w:rsidR="006F4693" w:rsidRPr="00383460">
        <w:rPr>
          <w:sz w:val="19"/>
        </w:rPr>
        <w:t>sewage lagoons and</w:t>
      </w:r>
      <w:r w:rsidR="006F4693" w:rsidRPr="00383460">
        <w:rPr>
          <w:spacing w:val="-11"/>
          <w:sz w:val="19"/>
        </w:rPr>
        <w:t xml:space="preserve"> </w:t>
      </w:r>
      <w:r w:rsidR="006F4693" w:rsidRPr="00383460">
        <w:rPr>
          <w:sz w:val="19"/>
        </w:rPr>
        <w:t>saltfields</w:t>
      </w:r>
      <w:r w:rsidR="00E9766B">
        <w:rPr>
          <w:sz w:val="19"/>
        </w:rPr>
        <w:t xml:space="preserve"> </w:t>
      </w:r>
      <w:r>
        <w:rPr>
          <w:sz w:val="19"/>
        </w:rPr>
        <w:t>(though this threat is generally historical)</w:t>
      </w:r>
    </w:p>
    <w:p w14:paraId="6D54F389" w14:textId="2D6A8F32" w:rsidR="00640767" w:rsidRPr="00E9766B" w:rsidRDefault="006F4693" w:rsidP="00D06BAC">
      <w:pPr>
        <w:pStyle w:val="ListParagraph"/>
        <w:numPr>
          <w:ilvl w:val="0"/>
          <w:numId w:val="2"/>
        </w:numPr>
        <w:tabs>
          <w:tab w:val="left" w:pos="579"/>
        </w:tabs>
        <w:spacing w:after="200" w:line="259" w:lineRule="auto"/>
        <w:ind w:left="0"/>
        <w:jc w:val="both"/>
        <w:rPr>
          <w:rFonts w:ascii="Symbol"/>
          <w:sz w:val="19"/>
        </w:rPr>
      </w:pPr>
      <w:r w:rsidRPr="00383460">
        <w:rPr>
          <w:sz w:val="19"/>
        </w:rPr>
        <w:t>Inappropriate</w:t>
      </w:r>
      <w:r w:rsidRPr="00383460">
        <w:rPr>
          <w:spacing w:val="-12"/>
          <w:sz w:val="19"/>
        </w:rPr>
        <w:t xml:space="preserve"> </w:t>
      </w:r>
      <w:r w:rsidRPr="00383460">
        <w:rPr>
          <w:sz w:val="19"/>
        </w:rPr>
        <w:t>fire</w:t>
      </w:r>
      <w:r w:rsidRPr="00383460">
        <w:rPr>
          <w:spacing w:val="-11"/>
          <w:sz w:val="19"/>
        </w:rPr>
        <w:t xml:space="preserve"> </w:t>
      </w:r>
      <w:r w:rsidRPr="00383460">
        <w:rPr>
          <w:sz w:val="19"/>
        </w:rPr>
        <w:t>regimes</w:t>
      </w:r>
      <w:r w:rsidRPr="00383460">
        <w:rPr>
          <w:spacing w:val="-12"/>
          <w:sz w:val="19"/>
        </w:rPr>
        <w:t xml:space="preserve"> </w:t>
      </w:r>
      <w:r w:rsidRPr="00383460">
        <w:rPr>
          <w:sz w:val="19"/>
        </w:rPr>
        <w:t>impacting</w:t>
      </w:r>
      <w:r w:rsidRPr="00383460">
        <w:rPr>
          <w:spacing w:val="-12"/>
          <w:sz w:val="19"/>
        </w:rPr>
        <w:t xml:space="preserve"> </w:t>
      </w:r>
      <w:r w:rsidRPr="00383460">
        <w:rPr>
          <w:sz w:val="19"/>
        </w:rPr>
        <w:t>the</w:t>
      </w:r>
      <w:r w:rsidRPr="00383460">
        <w:rPr>
          <w:spacing w:val="-12"/>
          <w:sz w:val="19"/>
        </w:rPr>
        <w:t xml:space="preserve"> </w:t>
      </w:r>
      <w:r w:rsidRPr="00383460">
        <w:rPr>
          <w:sz w:val="19"/>
        </w:rPr>
        <w:t>structure</w:t>
      </w:r>
      <w:r w:rsidRPr="00383460">
        <w:rPr>
          <w:spacing w:val="-9"/>
          <w:sz w:val="19"/>
        </w:rPr>
        <w:t xml:space="preserve"> </w:t>
      </w:r>
      <w:r w:rsidRPr="00383460">
        <w:rPr>
          <w:sz w:val="19"/>
        </w:rPr>
        <w:t>and</w:t>
      </w:r>
      <w:r w:rsidRPr="00383460">
        <w:rPr>
          <w:spacing w:val="-12"/>
          <w:sz w:val="19"/>
        </w:rPr>
        <w:t xml:space="preserve"> </w:t>
      </w:r>
      <w:r w:rsidRPr="00383460">
        <w:rPr>
          <w:sz w:val="19"/>
        </w:rPr>
        <w:t>productivity</w:t>
      </w:r>
      <w:r w:rsidRPr="00383460">
        <w:rPr>
          <w:spacing w:val="-11"/>
          <w:sz w:val="19"/>
        </w:rPr>
        <w:t xml:space="preserve"> </w:t>
      </w:r>
      <w:r w:rsidRPr="00383460">
        <w:rPr>
          <w:sz w:val="19"/>
        </w:rPr>
        <w:t>of</w:t>
      </w:r>
      <w:r w:rsidRPr="00383460">
        <w:rPr>
          <w:spacing w:val="-11"/>
          <w:sz w:val="19"/>
        </w:rPr>
        <w:t xml:space="preserve"> </w:t>
      </w:r>
      <w:r w:rsidRPr="00383460">
        <w:rPr>
          <w:sz w:val="19"/>
        </w:rPr>
        <w:t>sedgeland</w:t>
      </w:r>
      <w:r w:rsidRPr="00383460">
        <w:rPr>
          <w:spacing w:val="-12"/>
          <w:sz w:val="19"/>
        </w:rPr>
        <w:t xml:space="preserve"> </w:t>
      </w:r>
      <w:r w:rsidRPr="00383460">
        <w:rPr>
          <w:sz w:val="19"/>
        </w:rPr>
        <w:t>plains</w:t>
      </w:r>
      <w:r w:rsidRPr="00383460">
        <w:rPr>
          <w:spacing w:val="-12"/>
          <w:sz w:val="19"/>
        </w:rPr>
        <w:t xml:space="preserve"> </w:t>
      </w:r>
      <w:r w:rsidRPr="00383460">
        <w:rPr>
          <w:sz w:val="19"/>
        </w:rPr>
        <w:t xml:space="preserve">and moorlands in the breeding range. Limited </w:t>
      </w:r>
      <w:r w:rsidR="00FE6047">
        <w:rPr>
          <w:sz w:val="19"/>
        </w:rPr>
        <w:t>burning around</w:t>
      </w:r>
      <w:r w:rsidR="00FE6047" w:rsidRPr="00383460">
        <w:rPr>
          <w:sz w:val="19"/>
        </w:rPr>
        <w:t xml:space="preserve"> </w:t>
      </w:r>
      <w:r w:rsidRPr="00383460">
        <w:rPr>
          <w:sz w:val="19"/>
        </w:rPr>
        <w:t xml:space="preserve">Melaleuca </w:t>
      </w:r>
      <w:r w:rsidR="00FE6047">
        <w:rPr>
          <w:sz w:val="19"/>
        </w:rPr>
        <w:t>between</w:t>
      </w:r>
      <w:r w:rsidR="00FE6047" w:rsidRPr="00383460">
        <w:rPr>
          <w:sz w:val="19"/>
        </w:rPr>
        <w:t xml:space="preserve"> </w:t>
      </w:r>
      <w:r w:rsidRPr="00383460">
        <w:rPr>
          <w:sz w:val="19"/>
        </w:rPr>
        <w:t xml:space="preserve">2000 </w:t>
      </w:r>
      <w:r w:rsidR="00FE6047">
        <w:rPr>
          <w:sz w:val="19"/>
        </w:rPr>
        <w:t>and</w:t>
      </w:r>
      <w:r w:rsidR="00FE6047" w:rsidRPr="00383460">
        <w:rPr>
          <w:sz w:val="19"/>
        </w:rPr>
        <w:t xml:space="preserve"> </w:t>
      </w:r>
      <w:r w:rsidRPr="00383460">
        <w:rPr>
          <w:sz w:val="19"/>
        </w:rPr>
        <w:t>2010 may have</w:t>
      </w:r>
      <w:r w:rsidRPr="00383460">
        <w:rPr>
          <w:spacing w:val="-13"/>
          <w:sz w:val="19"/>
        </w:rPr>
        <w:t xml:space="preserve"> </w:t>
      </w:r>
      <w:r w:rsidRPr="00383460">
        <w:rPr>
          <w:sz w:val="19"/>
        </w:rPr>
        <w:t>reduced</w:t>
      </w:r>
      <w:r w:rsidRPr="00383460">
        <w:rPr>
          <w:spacing w:val="-14"/>
          <w:sz w:val="19"/>
        </w:rPr>
        <w:t xml:space="preserve"> </w:t>
      </w:r>
      <w:r w:rsidRPr="00383460">
        <w:rPr>
          <w:sz w:val="19"/>
        </w:rPr>
        <w:t>the</w:t>
      </w:r>
      <w:r w:rsidRPr="00383460">
        <w:rPr>
          <w:spacing w:val="-14"/>
          <w:sz w:val="19"/>
        </w:rPr>
        <w:t xml:space="preserve"> </w:t>
      </w:r>
      <w:r w:rsidRPr="00383460">
        <w:rPr>
          <w:sz w:val="19"/>
        </w:rPr>
        <w:t>quantity</w:t>
      </w:r>
      <w:r w:rsidRPr="00383460">
        <w:rPr>
          <w:spacing w:val="-13"/>
          <w:sz w:val="19"/>
        </w:rPr>
        <w:t xml:space="preserve"> </w:t>
      </w:r>
      <w:r w:rsidRPr="00383460">
        <w:rPr>
          <w:sz w:val="19"/>
        </w:rPr>
        <w:t>of</w:t>
      </w:r>
      <w:r w:rsidRPr="00383460">
        <w:rPr>
          <w:spacing w:val="-13"/>
          <w:sz w:val="19"/>
        </w:rPr>
        <w:t xml:space="preserve"> </w:t>
      </w:r>
      <w:r w:rsidRPr="00383460">
        <w:rPr>
          <w:sz w:val="19"/>
        </w:rPr>
        <w:t>preferred</w:t>
      </w:r>
      <w:r w:rsidRPr="00383460">
        <w:rPr>
          <w:spacing w:val="-14"/>
          <w:sz w:val="19"/>
        </w:rPr>
        <w:t xml:space="preserve"> </w:t>
      </w:r>
      <w:r w:rsidRPr="00383460">
        <w:rPr>
          <w:sz w:val="19"/>
        </w:rPr>
        <w:t>age-class</w:t>
      </w:r>
      <w:r w:rsidRPr="00383460">
        <w:rPr>
          <w:spacing w:val="-14"/>
          <w:sz w:val="19"/>
        </w:rPr>
        <w:t xml:space="preserve"> </w:t>
      </w:r>
      <w:r w:rsidRPr="00383460">
        <w:rPr>
          <w:sz w:val="19"/>
        </w:rPr>
        <w:t>habitat</w:t>
      </w:r>
      <w:r w:rsidR="00FE6047">
        <w:rPr>
          <w:sz w:val="19"/>
        </w:rPr>
        <w:t xml:space="preserve">. This was previously believed to result in </w:t>
      </w:r>
      <w:r w:rsidR="00E9766B">
        <w:rPr>
          <w:spacing w:val="-14"/>
          <w:sz w:val="19"/>
        </w:rPr>
        <w:t xml:space="preserve">reduced </w:t>
      </w:r>
      <w:r w:rsidRPr="00383460">
        <w:rPr>
          <w:sz w:val="19"/>
        </w:rPr>
        <w:t>female</w:t>
      </w:r>
      <w:r w:rsidRPr="00383460">
        <w:rPr>
          <w:spacing w:val="-14"/>
          <w:sz w:val="19"/>
        </w:rPr>
        <w:t xml:space="preserve"> </w:t>
      </w:r>
      <w:r w:rsidRPr="00383460">
        <w:rPr>
          <w:sz w:val="19"/>
        </w:rPr>
        <w:t>breeding participation.</w:t>
      </w:r>
      <w:r w:rsidR="00E9766B">
        <w:rPr>
          <w:sz w:val="19"/>
        </w:rPr>
        <w:t xml:space="preserve"> </w:t>
      </w:r>
      <w:r w:rsidR="00FE6047">
        <w:rPr>
          <w:sz w:val="19"/>
        </w:rPr>
        <w:t>[It should be noted that subsequent r</w:t>
      </w:r>
      <w:r w:rsidR="00E9766B">
        <w:rPr>
          <w:sz w:val="19"/>
        </w:rPr>
        <w:t xml:space="preserve">e-analysis </w:t>
      </w:r>
      <w:r w:rsidR="00FE6047">
        <w:rPr>
          <w:sz w:val="19"/>
        </w:rPr>
        <w:t xml:space="preserve">has </w:t>
      </w:r>
      <w:r w:rsidR="007A3F8A">
        <w:rPr>
          <w:sz w:val="19"/>
        </w:rPr>
        <w:t xml:space="preserve">concluded that the </w:t>
      </w:r>
      <w:r w:rsidR="00FE6047">
        <w:rPr>
          <w:sz w:val="19"/>
        </w:rPr>
        <w:t xml:space="preserve">female breeding participation was never as low as </w:t>
      </w:r>
      <w:r w:rsidR="009F5CE1">
        <w:rPr>
          <w:sz w:val="19"/>
        </w:rPr>
        <w:t>was</w:t>
      </w:r>
      <w:r w:rsidR="00FE6047">
        <w:rPr>
          <w:sz w:val="19"/>
        </w:rPr>
        <w:t xml:space="preserve"> assumed for the </w:t>
      </w:r>
      <w:r w:rsidR="007A3F8A">
        <w:rPr>
          <w:sz w:val="19"/>
        </w:rPr>
        <w:t>earlier analysis</w:t>
      </w:r>
      <w:r w:rsidR="00FE6047">
        <w:rPr>
          <w:sz w:val="19"/>
        </w:rPr>
        <w:t>, which</w:t>
      </w:r>
      <w:r w:rsidR="007A3F8A">
        <w:rPr>
          <w:sz w:val="19"/>
        </w:rPr>
        <w:t xml:space="preserve"> was confounded by female survival data (</w:t>
      </w:r>
      <w:r w:rsidR="007A3F8A" w:rsidRPr="00FE6047">
        <w:rPr>
          <w:sz w:val="19"/>
        </w:rPr>
        <w:t>OBPRT</w:t>
      </w:r>
      <w:r w:rsidR="009F5CE1">
        <w:rPr>
          <w:sz w:val="19"/>
        </w:rPr>
        <w:t>,</w:t>
      </w:r>
      <w:r w:rsidR="007A3F8A" w:rsidRPr="00FE6047">
        <w:rPr>
          <w:sz w:val="19"/>
        </w:rPr>
        <w:t xml:space="preserve"> </w:t>
      </w:r>
      <w:r w:rsidR="00FE6047" w:rsidRPr="00FE6047">
        <w:rPr>
          <w:sz w:val="19"/>
        </w:rPr>
        <w:t xml:space="preserve">unpubl. </w:t>
      </w:r>
      <w:r w:rsidR="00FE6047" w:rsidRPr="0045540C">
        <w:rPr>
          <w:sz w:val="19"/>
        </w:rPr>
        <w:t>data</w:t>
      </w:r>
      <w:r w:rsidR="007A3F8A">
        <w:rPr>
          <w:sz w:val="19"/>
        </w:rPr>
        <w:t>)</w:t>
      </w:r>
      <w:r w:rsidR="00FE6047">
        <w:rPr>
          <w:sz w:val="19"/>
        </w:rPr>
        <w:t>]</w:t>
      </w:r>
      <w:r w:rsidR="00E9766B">
        <w:rPr>
          <w:sz w:val="19"/>
        </w:rPr>
        <w:t xml:space="preserve"> </w:t>
      </w:r>
    </w:p>
    <w:p w14:paraId="4825CA96" w14:textId="6FCECC8D" w:rsidR="00640767" w:rsidRDefault="006F4693" w:rsidP="00500879">
      <w:pPr>
        <w:pStyle w:val="BodyText"/>
        <w:spacing w:before="240" w:after="200" w:line="250" w:lineRule="atLeast"/>
        <w:jc w:val="both"/>
      </w:pPr>
      <w:r w:rsidRPr="00383460">
        <w:t xml:space="preserve">The listing of subtropical and temperate coastal saltmarsh as a Vulnerable </w:t>
      </w:r>
      <w:r w:rsidR="009F5CE1" w:rsidRPr="00383460">
        <w:t>Ecological Community</w:t>
      </w:r>
      <w:r w:rsidR="009F5CE1" w:rsidRPr="00383460">
        <w:rPr>
          <w:spacing w:val="-10"/>
        </w:rPr>
        <w:t xml:space="preserve"> </w:t>
      </w:r>
      <w:r w:rsidRPr="00383460">
        <w:t>under</w:t>
      </w:r>
      <w:r w:rsidRPr="00383460">
        <w:rPr>
          <w:spacing w:val="-12"/>
        </w:rPr>
        <w:t xml:space="preserve"> </w:t>
      </w:r>
      <w:r w:rsidRPr="00383460">
        <w:t>the</w:t>
      </w:r>
      <w:r w:rsidRPr="00383460">
        <w:rPr>
          <w:spacing w:val="-13"/>
        </w:rPr>
        <w:t xml:space="preserve"> </w:t>
      </w:r>
      <w:r w:rsidRPr="00383460">
        <w:t>EPBC</w:t>
      </w:r>
      <w:r w:rsidRPr="00383460">
        <w:rPr>
          <w:spacing w:val="-13"/>
        </w:rPr>
        <w:t xml:space="preserve"> </w:t>
      </w:r>
      <w:r w:rsidRPr="00383460">
        <w:t>Act</w:t>
      </w:r>
      <w:r w:rsidRPr="00383460">
        <w:rPr>
          <w:spacing w:val="-11"/>
        </w:rPr>
        <w:t xml:space="preserve"> </w:t>
      </w:r>
      <w:r w:rsidRPr="00383460">
        <w:t>in</w:t>
      </w:r>
      <w:r w:rsidRPr="00383460">
        <w:rPr>
          <w:spacing w:val="-10"/>
        </w:rPr>
        <w:t xml:space="preserve"> </w:t>
      </w:r>
      <w:r w:rsidRPr="00383460">
        <w:t>2013</w:t>
      </w:r>
      <w:r w:rsidRPr="00383460">
        <w:rPr>
          <w:spacing w:val="-13"/>
        </w:rPr>
        <w:t xml:space="preserve"> </w:t>
      </w:r>
      <w:r w:rsidRPr="00383460">
        <w:t>has</w:t>
      </w:r>
      <w:r w:rsidRPr="00383460">
        <w:rPr>
          <w:spacing w:val="-11"/>
        </w:rPr>
        <w:t xml:space="preserve"> </w:t>
      </w:r>
      <w:r w:rsidRPr="00383460">
        <w:t>strengthened</w:t>
      </w:r>
      <w:r w:rsidRPr="00383460">
        <w:rPr>
          <w:spacing w:val="-11"/>
        </w:rPr>
        <w:t xml:space="preserve"> </w:t>
      </w:r>
      <w:r w:rsidRPr="00383460">
        <w:t>the</w:t>
      </w:r>
      <w:r w:rsidRPr="00383460">
        <w:rPr>
          <w:spacing w:val="-13"/>
        </w:rPr>
        <w:t xml:space="preserve"> </w:t>
      </w:r>
      <w:r w:rsidRPr="00383460">
        <w:t>protection</w:t>
      </w:r>
      <w:r w:rsidRPr="00383460">
        <w:rPr>
          <w:spacing w:val="-13"/>
        </w:rPr>
        <w:t xml:space="preserve"> </w:t>
      </w:r>
      <w:r w:rsidRPr="00383460">
        <w:t>of</w:t>
      </w:r>
      <w:r w:rsidRPr="00383460">
        <w:rPr>
          <w:spacing w:val="-10"/>
        </w:rPr>
        <w:t xml:space="preserve"> </w:t>
      </w:r>
      <w:r w:rsidRPr="00383460">
        <w:t>existing</w:t>
      </w:r>
      <w:r w:rsidRPr="00383460">
        <w:rPr>
          <w:spacing w:val="-11"/>
        </w:rPr>
        <w:t xml:space="preserve"> </w:t>
      </w:r>
      <w:r w:rsidR="00FE6047">
        <w:t>areas of saltmarsh</w:t>
      </w:r>
      <w:r w:rsidR="009F5CE1">
        <w:t xml:space="preserve">, with </w:t>
      </w:r>
      <w:r w:rsidR="009F5CE1">
        <w:rPr>
          <w:spacing w:val="-6"/>
        </w:rPr>
        <w:t>m</w:t>
      </w:r>
      <w:r w:rsidR="009F5CE1">
        <w:t>any</w:t>
      </w:r>
      <w:r w:rsidR="009F5CE1" w:rsidRPr="00383460">
        <w:t xml:space="preserve"> </w:t>
      </w:r>
      <w:r w:rsidRPr="00383460">
        <w:t>key sites used by OBPs conserved to some degree</w:t>
      </w:r>
      <w:r w:rsidR="008B37F4">
        <w:t>. Nevertheless</w:t>
      </w:r>
      <w:r w:rsidRPr="00383460">
        <w:t xml:space="preserve">, some </w:t>
      </w:r>
      <w:r w:rsidR="008B37F4">
        <w:t xml:space="preserve">sites </w:t>
      </w:r>
      <w:r w:rsidR="00A33786">
        <w:t xml:space="preserve">are </w:t>
      </w:r>
      <w:r w:rsidR="008B37F4">
        <w:t>on privately-owned land</w:t>
      </w:r>
      <w:r w:rsidR="00A33786">
        <w:t>, and thus may</w:t>
      </w:r>
      <w:r w:rsidR="008B37F4">
        <w:t xml:space="preserve"> </w:t>
      </w:r>
      <w:r w:rsidRPr="00383460">
        <w:t>experience unrestricted (and inappropriate) land</w:t>
      </w:r>
      <w:r w:rsidR="009F5CE1">
        <w:t>-</w:t>
      </w:r>
      <w:r w:rsidRPr="00383460">
        <w:t>use practi</w:t>
      </w:r>
      <w:r w:rsidR="00FE6047">
        <w:t>c</w:t>
      </w:r>
      <w:r w:rsidRPr="00383460">
        <w:t>es</w:t>
      </w:r>
      <w:r w:rsidR="009F5CE1">
        <w:t>,</w:t>
      </w:r>
      <w:r w:rsidRPr="00383460">
        <w:t xml:space="preserve"> </w:t>
      </w:r>
      <w:r w:rsidR="00FE6047">
        <w:t xml:space="preserve">which </w:t>
      </w:r>
      <w:r w:rsidR="008B37F4">
        <w:t xml:space="preserve">may </w:t>
      </w:r>
      <w:r w:rsidRPr="00383460">
        <w:t>destroy important feeding grounds on which OBPs rel</w:t>
      </w:r>
      <w:r w:rsidR="00FE6047">
        <w:t>y</w:t>
      </w:r>
      <w:r w:rsidRPr="00383460">
        <w:t xml:space="preserve"> (OBPRT, 2006a). </w:t>
      </w:r>
      <w:r w:rsidR="00A33786">
        <w:t xml:space="preserve">The </w:t>
      </w:r>
      <w:r w:rsidR="008B37F4">
        <w:t xml:space="preserve">proportions of key sites in each of Victoria’s </w:t>
      </w:r>
      <w:r w:rsidR="00A33786">
        <w:t xml:space="preserve">OBP </w:t>
      </w:r>
      <w:r w:rsidR="008B37F4">
        <w:t>site complexes under private ownership</w:t>
      </w:r>
      <w:r w:rsidR="00A33786" w:rsidRPr="00A33786">
        <w:t xml:space="preserve"> </w:t>
      </w:r>
      <w:r w:rsidR="00A33786">
        <w:t>are</w:t>
      </w:r>
      <w:r w:rsidR="008B37F4">
        <w:t xml:space="preserve">: </w:t>
      </w:r>
      <w:r w:rsidR="00A33786">
        <w:t>s</w:t>
      </w:r>
      <w:r w:rsidR="00FE6047">
        <w:t>outh-western</w:t>
      </w:r>
      <w:r w:rsidRPr="00383460">
        <w:t xml:space="preserve"> Victoria, 63%</w:t>
      </w:r>
      <w:r w:rsidR="008B37F4">
        <w:t xml:space="preserve">; </w:t>
      </w:r>
      <w:r w:rsidR="008B37F4" w:rsidRPr="00383460">
        <w:t>Bellarine</w:t>
      </w:r>
      <w:r w:rsidR="008B37F4">
        <w:t>,</w:t>
      </w:r>
      <w:r w:rsidRPr="00383460">
        <w:t xml:space="preserve"> 20%</w:t>
      </w:r>
      <w:r w:rsidR="008B37F4">
        <w:t>;</w:t>
      </w:r>
      <w:r w:rsidRPr="00383460">
        <w:t xml:space="preserve"> western Port Phillip Bay</w:t>
      </w:r>
      <w:r w:rsidR="008B37F4">
        <w:t>,</w:t>
      </w:r>
      <w:r w:rsidRPr="00383460">
        <w:t xml:space="preserve"> </w:t>
      </w:r>
      <w:r w:rsidR="008B37F4" w:rsidRPr="00383460">
        <w:t>0.7%</w:t>
      </w:r>
      <w:r w:rsidR="008B37F4">
        <w:t>;</w:t>
      </w:r>
      <w:r w:rsidRPr="00383460">
        <w:t xml:space="preserve"> Western Port</w:t>
      </w:r>
      <w:r w:rsidR="008B37F4">
        <w:t>,</w:t>
      </w:r>
      <w:r w:rsidRPr="00383460">
        <w:t xml:space="preserve"> </w:t>
      </w:r>
      <w:r w:rsidR="008B37F4" w:rsidRPr="00383460">
        <w:t>24%</w:t>
      </w:r>
      <w:r w:rsidR="008B37F4">
        <w:t>;</w:t>
      </w:r>
      <w:r w:rsidRPr="00383460">
        <w:t xml:space="preserve"> and </w:t>
      </w:r>
      <w:r w:rsidR="00A33786">
        <w:t>s</w:t>
      </w:r>
      <w:r w:rsidR="008B37F4">
        <w:t>outh-western</w:t>
      </w:r>
      <w:r w:rsidRPr="00383460">
        <w:rPr>
          <w:spacing w:val="-4"/>
        </w:rPr>
        <w:t xml:space="preserve"> </w:t>
      </w:r>
      <w:r w:rsidRPr="00383460">
        <w:t>Gippsland</w:t>
      </w:r>
      <w:r w:rsidR="008B37F4">
        <w:t>,</w:t>
      </w:r>
      <w:r w:rsidRPr="00383460">
        <w:rPr>
          <w:spacing w:val="-5"/>
        </w:rPr>
        <w:t xml:space="preserve"> </w:t>
      </w:r>
      <w:r w:rsidR="008B37F4" w:rsidRPr="00383460">
        <w:t>20%</w:t>
      </w:r>
      <w:r w:rsidRPr="00383460">
        <w:t>.</w:t>
      </w:r>
      <w:r w:rsidRPr="00383460">
        <w:rPr>
          <w:spacing w:val="-2"/>
        </w:rPr>
        <w:t xml:space="preserve"> </w:t>
      </w:r>
      <w:r w:rsidR="00A33786">
        <w:rPr>
          <w:spacing w:val="-2"/>
        </w:rPr>
        <w:t>H</w:t>
      </w:r>
      <w:r w:rsidR="00C24606">
        <w:rPr>
          <w:spacing w:val="-2"/>
        </w:rPr>
        <w:t xml:space="preserve">owever, CMAs are working with landowners to protect saltmarsh at a number of locations </w:t>
      </w:r>
      <w:r w:rsidR="00A33786">
        <w:rPr>
          <w:spacing w:val="-2"/>
        </w:rPr>
        <w:t>to</w:t>
      </w:r>
      <w:r w:rsidR="00C24606">
        <w:rPr>
          <w:spacing w:val="-2"/>
        </w:rPr>
        <w:t xml:space="preserve"> lessen threat</w:t>
      </w:r>
      <w:r w:rsidR="00A33786">
        <w:rPr>
          <w:spacing w:val="-2"/>
        </w:rPr>
        <w:t>s to the saltmarsh</w:t>
      </w:r>
      <w:r w:rsidR="00C24606">
        <w:rPr>
          <w:spacing w:val="-2"/>
        </w:rPr>
        <w:t xml:space="preserve">. </w:t>
      </w:r>
      <w:r w:rsidRPr="00383460">
        <w:t>Continu</w:t>
      </w:r>
      <w:r w:rsidR="009F5CE1">
        <w:t>ed</w:t>
      </w:r>
      <w:r w:rsidRPr="00383460">
        <w:rPr>
          <w:spacing w:val="-6"/>
        </w:rPr>
        <w:t xml:space="preserve"> </w:t>
      </w:r>
      <w:r w:rsidRPr="00383460">
        <w:t>site</w:t>
      </w:r>
      <w:r w:rsidRPr="00383460">
        <w:rPr>
          <w:spacing w:val="-5"/>
        </w:rPr>
        <w:t xml:space="preserve"> </w:t>
      </w:r>
      <w:r w:rsidRPr="00383460">
        <w:t>protection is required to prevent further reductions in suitable OBP habitat and food availability by inappropriate development in the</w:t>
      </w:r>
      <w:r w:rsidRPr="00383460">
        <w:rPr>
          <w:spacing w:val="-2"/>
        </w:rPr>
        <w:t xml:space="preserve"> </w:t>
      </w:r>
      <w:r w:rsidRPr="00383460">
        <w:t>future.</w:t>
      </w:r>
    </w:p>
    <w:p w14:paraId="5E2C645C" w14:textId="77777777" w:rsidR="00570E71" w:rsidRDefault="00570E71" w:rsidP="00500879">
      <w:pPr>
        <w:pStyle w:val="BodyText"/>
        <w:spacing w:before="240" w:after="200" w:line="250" w:lineRule="atLeast"/>
        <w:jc w:val="both"/>
      </w:pPr>
    </w:p>
    <w:p w14:paraId="0FF38088" w14:textId="381CADD9" w:rsidR="00570E71" w:rsidRPr="00412691" w:rsidRDefault="00317E78" w:rsidP="00412691">
      <w:pPr>
        <w:pStyle w:val="Heading2"/>
      </w:pPr>
      <w:bookmarkStart w:id="24" w:name="_Toc49760589"/>
      <w:r w:rsidRPr="00412691">
        <w:t>7</w:t>
      </w:r>
      <w:r w:rsidR="00570E71" w:rsidRPr="00412691">
        <w:t>.2 Small population size</w:t>
      </w:r>
      <w:bookmarkEnd w:id="24"/>
    </w:p>
    <w:p w14:paraId="3D5AA350" w14:textId="0550C111" w:rsidR="00640767" w:rsidRPr="00570E71" w:rsidRDefault="006F4693" w:rsidP="00570E71">
      <w:pPr>
        <w:pStyle w:val="BodyText"/>
        <w:spacing w:after="200" w:line="250" w:lineRule="atLeast"/>
        <w:jc w:val="both"/>
      </w:pPr>
      <w:r w:rsidRPr="00383460">
        <w:t>Small populations are more susceptible to extinction due to an increased vulnerability to demographic and genetic stochastic events. Genetic analysis of neutral markers indicates that the</w:t>
      </w:r>
      <w:r w:rsidRPr="00383460">
        <w:rPr>
          <w:spacing w:val="-7"/>
        </w:rPr>
        <w:t xml:space="preserve"> </w:t>
      </w:r>
      <w:r w:rsidRPr="00383460">
        <w:t>wild</w:t>
      </w:r>
      <w:r w:rsidRPr="00383460">
        <w:rPr>
          <w:spacing w:val="-7"/>
        </w:rPr>
        <w:t xml:space="preserve"> </w:t>
      </w:r>
      <w:r w:rsidRPr="00383460">
        <w:t>population</w:t>
      </w:r>
      <w:r w:rsidRPr="00383460">
        <w:rPr>
          <w:spacing w:val="-6"/>
        </w:rPr>
        <w:t xml:space="preserve"> </w:t>
      </w:r>
      <w:r w:rsidR="009F5CE1">
        <w:rPr>
          <w:spacing w:val="-6"/>
        </w:rPr>
        <w:t xml:space="preserve">of OBPs </w:t>
      </w:r>
      <w:r w:rsidRPr="00383460">
        <w:t>suffered</w:t>
      </w:r>
      <w:r w:rsidRPr="00383460">
        <w:rPr>
          <w:spacing w:val="-7"/>
        </w:rPr>
        <w:t xml:space="preserve"> </w:t>
      </w:r>
      <w:r w:rsidRPr="00383460">
        <w:t>a</w:t>
      </w:r>
      <w:r w:rsidRPr="00383460">
        <w:rPr>
          <w:spacing w:val="-8"/>
        </w:rPr>
        <w:t xml:space="preserve"> </w:t>
      </w:r>
      <w:r w:rsidRPr="00383460">
        <w:t>substantial</w:t>
      </w:r>
      <w:r w:rsidRPr="00383460">
        <w:rPr>
          <w:spacing w:val="-6"/>
        </w:rPr>
        <w:t xml:space="preserve"> </w:t>
      </w:r>
      <w:r w:rsidRPr="00383460">
        <w:t>decline</w:t>
      </w:r>
      <w:r w:rsidRPr="00383460">
        <w:rPr>
          <w:spacing w:val="-7"/>
        </w:rPr>
        <w:t xml:space="preserve"> </w:t>
      </w:r>
      <w:r w:rsidRPr="00383460">
        <w:t>in</w:t>
      </w:r>
      <w:r w:rsidRPr="00383460">
        <w:rPr>
          <w:spacing w:val="-6"/>
        </w:rPr>
        <w:t xml:space="preserve"> </w:t>
      </w:r>
      <w:r w:rsidRPr="00383460">
        <w:t>genetic</w:t>
      </w:r>
      <w:r w:rsidRPr="00383460">
        <w:rPr>
          <w:spacing w:val="-7"/>
        </w:rPr>
        <w:t xml:space="preserve"> </w:t>
      </w:r>
      <w:r w:rsidRPr="00383460">
        <w:t>diversity</w:t>
      </w:r>
      <w:r w:rsidRPr="00383460">
        <w:rPr>
          <w:spacing w:val="-6"/>
        </w:rPr>
        <w:t xml:space="preserve"> </w:t>
      </w:r>
      <w:r w:rsidRPr="00383460">
        <w:t>in</w:t>
      </w:r>
      <w:r w:rsidRPr="00383460">
        <w:rPr>
          <w:spacing w:val="-6"/>
        </w:rPr>
        <w:t xml:space="preserve"> </w:t>
      </w:r>
      <w:r w:rsidRPr="00383460">
        <w:t>the</w:t>
      </w:r>
      <w:r w:rsidRPr="00383460">
        <w:rPr>
          <w:spacing w:val="-5"/>
        </w:rPr>
        <w:t xml:space="preserve"> </w:t>
      </w:r>
      <w:r w:rsidRPr="00383460">
        <w:t>early</w:t>
      </w:r>
      <w:r w:rsidRPr="00383460">
        <w:rPr>
          <w:spacing w:val="-6"/>
        </w:rPr>
        <w:t xml:space="preserve"> </w:t>
      </w:r>
      <w:r w:rsidRPr="00383460">
        <w:t>1990s,</w:t>
      </w:r>
      <w:r w:rsidRPr="00383460">
        <w:rPr>
          <w:spacing w:val="-4"/>
        </w:rPr>
        <w:t xml:space="preserve"> </w:t>
      </w:r>
      <w:r w:rsidRPr="00383460">
        <w:t>losing approximately 25% of their genetic variation (Coleman &amp; Weeks, unpubl. data). The declining population has resulted in further reductions in genetic diversity in both wild and captive populations</w:t>
      </w:r>
      <w:r w:rsidR="009F5CE1">
        <w:t>,</w:t>
      </w:r>
      <w:r w:rsidRPr="00383460">
        <w:t xml:space="preserve"> with the effects of inbreeding depression increasing (Frankham et al., 2010). A recent review of Allee (small population) effects in Australian threatened birds, and the ecological, demographic and life-history traits which increase susceptibility to them, indicated that of all threatened </w:t>
      </w:r>
      <w:r w:rsidR="009F5CE1" w:rsidRPr="00383460">
        <w:t xml:space="preserve">species </w:t>
      </w:r>
      <w:r w:rsidR="009F5CE1">
        <w:t xml:space="preserve">of </w:t>
      </w:r>
      <w:r w:rsidR="009F5CE1" w:rsidRPr="00383460">
        <w:t xml:space="preserve">Australian </w:t>
      </w:r>
      <w:r w:rsidRPr="00383460">
        <w:t>bird</w:t>
      </w:r>
      <w:r w:rsidR="009F5CE1">
        <w:t>s</w:t>
      </w:r>
      <w:r w:rsidRPr="00383460">
        <w:t>, the OBP is adversely affected by the largest</w:t>
      </w:r>
      <w:r w:rsidRPr="00383460">
        <w:rPr>
          <w:spacing w:val="-11"/>
        </w:rPr>
        <w:t xml:space="preserve"> </w:t>
      </w:r>
      <w:r w:rsidRPr="00383460">
        <w:t>number</w:t>
      </w:r>
      <w:r w:rsidRPr="00383460">
        <w:rPr>
          <w:spacing w:val="-10"/>
        </w:rPr>
        <w:t xml:space="preserve"> </w:t>
      </w:r>
      <w:r w:rsidRPr="00383460">
        <w:t>of</w:t>
      </w:r>
      <w:r w:rsidRPr="00383460">
        <w:rPr>
          <w:spacing w:val="-10"/>
        </w:rPr>
        <w:t xml:space="preserve"> </w:t>
      </w:r>
      <w:r w:rsidRPr="00383460">
        <w:t>Allee</w:t>
      </w:r>
      <w:r w:rsidRPr="00383460">
        <w:rPr>
          <w:spacing w:val="-11"/>
        </w:rPr>
        <w:t xml:space="preserve"> </w:t>
      </w:r>
      <w:r w:rsidRPr="00383460">
        <w:t>effects</w:t>
      </w:r>
      <w:r w:rsidRPr="00383460">
        <w:rPr>
          <w:spacing w:val="-11"/>
        </w:rPr>
        <w:t xml:space="preserve"> </w:t>
      </w:r>
      <w:r w:rsidRPr="00383460">
        <w:t>(Crates</w:t>
      </w:r>
      <w:r w:rsidRPr="00383460">
        <w:rPr>
          <w:spacing w:val="-11"/>
        </w:rPr>
        <w:t xml:space="preserve"> </w:t>
      </w:r>
      <w:r w:rsidRPr="00383460">
        <w:t>et</w:t>
      </w:r>
      <w:r w:rsidRPr="00383460">
        <w:rPr>
          <w:spacing w:val="-11"/>
        </w:rPr>
        <w:t xml:space="preserve"> </w:t>
      </w:r>
      <w:r w:rsidRPr="00383460">
        <w:t>al.,</w:t>
      </w:r>
      <w:r w:rsidRPr="00383460">
        <w:rPr>
          <w:spacing w:val="-10"/>
        </w:rPr>
        <w:t xml:space="preserve"> </w:t>
      </w:r>
      <w:r w:rsidRPr="00383460">
        <w:t>2017).</w:t>
      </w:r>
      <w:r w:rsidRPr="00383460">
        <w:rPr>
          <w:spacing w:val="-6"/>
        </w:rPr>
        <w:t xml:space="preserve"> </w:t>
      </w:r>
      <w:r w:rsidR="007A46F6" w:rsidRPr="00383460">
        <w:rPr>
          <w:spacing w:val="-6"/>
        </w:rPr>
        <w:t xml:space="preserve">It is suspected that </w:t>
      </w:r>
      <w:r w:rsidR="007A46F6" w:rsidRPr="00383460">
        <w:t xml:space="preserve">young OBPs making their first migration to the mainland have trouble identifying </w:t>
      </w:r>
      <w:r w:rsidR="009F5CE1" w:rsidRPr="00383460">
        <w:t xml:space="preserve">sites </w:t>
      </w:r>
      <w:r w:rsidR="009F5CE1">
        <w:t xml:space="preserve">with </w:t>
      </w:r>
      <w:r w:rsidR="00570E71">
        <w:t xml:space="preserve">appropriate </w:t>
      </w:r>
      <w:r w:rsidR="007A46F6" w:rsidRPr="00383460">
        <w:t xml:space="preserve">habitat </w:t>
      </w:r>
      <w:r w:rsidR="00570E71">
        <w:t xml:space="preserve">due to the absence of </w:t>
      </w:r>
      <w:r w:rsidR="007A46F6" w:rsidRPr="00383460">
        <w:t>flocks of adult OBPs returning to those sites to attract them (i</w:t>
      </w:r>
      <w:r w:rsidR="00570E71">
        <w:t>.</w:t>
      </w:r>
      <w:r w:rsidR="007A46F6" w:rsidRPr="00383460">
        <w:t>e</w:t>
      </w:r>
      <w:r w:rsidR="000C138D">
        <w:t>.</w:t>
      </w:r>
      <w:r w:rsidR="007A46F6" w:rsidRPr="00383460">
        <w:t xml:space="preserve"> conspecific cueing</w:t>
      </w:r>
      <w:r w:rsidR="00570E71">
        <w:t xml:space="preserve">; </w:t>
      </w:r>
      <w:r w:rsidR="007A46F6" w:rsidRPr="00383460">
        <w:t xml:space="preserve">DELWP, pers. comm.). </w:t>
      </w:r>
      <w:r w:rsidRPr="00383460">
        <w:t>Continued</w:t>
      </w:r>
      <w:r w:rsidRPr="00383460">
        <w:rPr>
          <w:spacing w:val="-9"/>
        </w:rPr>
        <w:t xml:space="preserve"> </w:t>
      </w:r>
      <w:r w:rsidRPr="00383460">
        <w:t>loss</w:t>
      </w:r>
      <w:r w:rsidRPr="00383460">
        <w:rPr>
          <w:spacing w:val="-9"/>
        </w:rPr>
        <w:t xml:space="preserve"> </w:t>
      </w:r>
      <w:r w:rsidRPr="00383460">
        <w:t>of</w:t>
      </w:r>
      <w:r w:rsidRPr="00383460">
        <w:rPr>
          <w:spacing w:val="-10"/>
        </w:rPr>
        <w:t xml:space="preserve"> </w:t>
      </w:r>
      <w:r w:rsidRPr="00383460">
        <w:t>genetic</w:t>
      </w:r>
      <w:r w:rsidRPr="00383460">
        <w:rPr>
          <w:spacing w:val="-11"/>
        </w:rPr>
        <w:t xml:space="preserve"> </w:t>
      </w:r>
      <w:r w:rsidRPr="00383460">
        <w:t>diversity</w:t>
      </w:r>
      <w:r w:rsidRPr="00383460">
        <w:rPr>
          <w:spacing w:val="-8"/>
        </w:rPr>
        <w:t xml:space="preserve"> </w:t>
      </w:r>
      <w:r w:rsidRPr="00383460">
        <w:t>in</w:t>
      </w:r>
      <w:r w:rsidRPr="00383460">
        <w:rPr>
          <w:spacing w:val="-8"/>
        </w:rPr>
        <w:t xml:space="preserve"> </w:t>
      </w:r>
      <w:r w:rsidRPr="00383460">
        <w:t>both wild</w:t>
      </w:r>
      <w:r w:rsidRPr="00383460">
        <w:rPr>
          <w:spacing w:val="-5"/>
        </w:rPr>
        <w:t xml:space="preserve"> </w:t>
      </w:r>
      <w:r w:rsidRPr="00383460">
        <w:t>and</w:t>
      </w:r>
      <w:r w:rsidRPr="00383460">
        <w:rPr>
          <w:spacing w:val="-4"/>
        </w:rPr>
        <w:t xml:space="preserve"> </w:t>
      </w:r>
      <w:r w:rsidRPr="00383460">
        <w:t>captive</w:t>
      </w:r>
      <w:r w:rsidRPr="00383460">
        <w:rPr>
          <w:spacing w:val="-4"/>
        </w:rPr>
        <w:t xml:space="preserve"> </w:t>
      </w:r>
      <w:r w:rsidRPr="00383460">
        <w:t>populations</w:t>
      </w:r>
      <w:r w:rsidRPr="00383460">
        <w:rPr>
          <w:spacing w:val="-7"/>
        </w:rPr>
        <w:t xml:space="preserve"> </w:t>
      </w:r>
      <w:r w:rsidRPr="00383460">
        <w:t>may</w:t>
      </w:r>
      <w:r w:rsidRPr="00383460">
        <w:rPr>
          <w:spacing w:val="-6"/>
        </w:rPr>
        <w:t xml:space="preserve"> </w:t>
      </w:r>
      <w:r w:rsidRPr="00383460">
        <w:t>result</w:t>
      </w:r>
      <w:r w:rsidRPr="00383460">
        <w:rPr>
          <w:spacing w:val="-5"/>
        </w:rPr>
        <w:t xml:space="preserve"> </w:t>
      </w:r>
      <w:r w:rsidRPr="00383460">
        <w:t>in</w:t>
      </w:r>
      <w:r w:rsidRPr="00383460">
        <w:rPr>
          <w:spacing w:val="-6"/>
        </w:rPr>
        <w:t xml:space="preserve"> </w:t>
      </w:r>
      <w:r w:rsidRPr="00383460">
        <w:t>further</w:t>
      </w:r>
      <w:r w:rsidRPr="00383460">
        <w:rPr>
          <w:spacing w:val="-6"/>
        </w:rPr>
        <w:t xml:space="preserve"> </w:t>
      </w:r>
      <w:r w:rsidRPr="00383460">
        <w:t>reductions</w:t>
      </w:r>
      <w:r w:rsidRPr="00383460">
        <w:rPr>
          <w:spacing w:val="-5"/>
        </w:rPr>
        <w:t xml:space="preserve"> </w:t>
      </w:r>
      <w:r w:rsidRPr="00383460">
        <w:t>in</w:t>
      </w:r>
      <w:r w:rsidRPr="00383460">
        <w:rPr>
          <w:spacing w:val="-6"/>
        </w:rPr>
        <w:t xml:space="preserve"> </w:t>
      </w:r>
      <w:r w:rsidRPr="00383460">
        <w:t>reproductive</w:t>
      </w:r>
      <w:r w:rsidRPr="00383460">
        <w:rPr>
          <w:spacing w:val="-4"/>
        </w:rPr>
        <w:t xml:space="preserve"> </w:t>
      </w:r>
      <w:r w:rsidRPr="00383460">
        <w:t>performance, reduced ability to adapt to environmental changes and reduced lifespan (Frankham et al., 2010).</w:t>
      </w:r>
    </w:p>
    <w:p w14:paraId="59380941" w14:textId="2266817C" w:rsidR="00640767" w:rsidRDefault="00640767" w:rsidP="00074C0A">
      <w:pPr>
        <w:pStyle w:val="BodyText"/>
        <w:spacing w:after="200"/>
        <w:rPr>
          <w:sz w:val="22"/>
        </w:rPr>
      </w:pPr>
    </w:p>
    <w:p w14:paraId="0AE8EBB5" w14:textId="68A084E3" w:rsidR="00570E71" w:rsidRPr="00412691" w:rsidRDefault="00317E78" w:rsidP="00412691">
      <w:pPr>
        <w:pStyle w:val="Heading2"/>
      </w:pPr>
      <w:bookmarkStart w:id="25" w:name="_Toc49760590"/>
      <w:r w:rsidRPr="00412691">
        <w:t>7</w:t>
      </w:r>
      <w:r w:rsidR="00570E71" w:rsidRPr="00412691">
        <w:t>.3 Predators and competitors</w:t>
      </w:r>
      <w:bookmarkEnd w:id="25"/>
    </w:p>
    <w:p w14:paraId="5C0B8C8A" w14:textId="5685A55E" w:rsidR="00640767" w:rsidRPr="00383460" w:rsidRDefault="006F4693" w:rsidP="00570E71">
      <w:pPr>
        <w:pStyle w:val="BodyText"/>
        <w:spacing w:after="200" w:line="250" w:lineRule="atLeast"/>
        <w:jc w:val="both"/>
      </w:pPr>
      <w:r w:rsidRPr="00383460">
        <w:t xml:space="preserve">Introduced and native predators are evident in both </w:t>
      </w:r>
      <w:r w:rsidR="00A33786">
        <w:t xml:space="preserve">the </w:t>
      </w:r>
      <w:r w:rsidR="00A33786" w:rsidRPr="00383460">
        <w:t xml:space="preserve">breeding </w:t>
      </w:r>
      <w:r w:rsidR="00A33786">
        <w:t xml:space="preserve">range </w:t>
      </w:r>
      <w:r w:rsidR="00A33786" w:rsidRPr="00383460">
        <w:t>(e.</w:t>
      </w:r>
      <w:r w:rsidR="00A33786">
        <w:t>g.</w:t>
      </w:r>
      <w:r w:rsidR="00A33786" w:rsidRPr="00383460">
        <w:t xml:space="preserve"> Black Currawongs (</w:t>
      </w:r>
      <w:r w:rsidR="00A33786" w:rsidRPr="00383460">
        <w:rPr>
          <w:i/>
        </w:rPr>
        <w:t>Strepera fuliginosa</w:t>
      </w:r>
      <w:r w:rsidR="00A33786" w:rsidRPr="00383460">
        <w:t>), snakes</w:t>
      </w:r>
      <w:r w:rsidR="00A33786">
        <w:t xml:space="preserve"> and</w:t>
      </w:r>
      <w:r w:rsidR="00A33786" w:rsidRPr="00383460">
        <w:t xml:space="preserve"> raptors</w:t>
      </w:r>
      <w:r w:rsidR="00A33786">
        <w:t xml:space="preserve">) </w:t>
      </w:r>
      <w:r w:rsidR="00A33786" w:rsidRPr="00383460">
        <w:t xml:space="preserve">and </w:t>
      </w:r>
      <w:r w:rsidRPr="00383460">
        <w:t xml:space="preserve">the non-breeding </w:t>
      </w:r>
      <w:r w:rsidR="00A33786">
        <w:t xml:space="preserve">range </w:t>
      </w:r>
      <w:r w:rsidRPr="00383460">
        <w:t>(e.</w:t>
      </w:r>
      <w:r w:rsidR="00A33786">
        <w:t>g.</w:t>
      </w:r>
      <w:r w:rsidRPr="00383460">
        <w:t xml:space="preserve"> cats, foxes, rats, raptors)</w:t>
      </w:r>
      <w:r w:rsidR="00973DE9">
        <w:t>.</w:t>
      </w:r>
      <w:r w:rsidR="00153BAC" w:rsidRPr="00383460">
        <w:t xml:space="preserve"> </w:t>
      </w:r>
      <w:r w:rsidR="00A33786">
        <w:t xml:space="preserve">In addition, </w:t>
      </w:r>
      <w:r w:rsidR="00156DE8" w:rsidRPr="00383460">
        <w:t>Sugar Gliders (</w:t>
      </w:r>
      <w:r w:rsidR="00156DE8" w:rsidRPr="00383460">
        <w:rPr>
          <w:i/>
        </w:rPr>
        <w:t>Petaurus breviceps</w:t>
      </w:r>
      <w:r w:rsidR="00156DE8" w:rsidRPr="00383460">
        <w:t>) in</w:t>
      </w:r>
      <w:r w:rsidR="00A33786">
        <w:t>habit</w:t>
      </w:r>
      <w:r w:rsidR="00156DE8" w:rsidRPr="00383460">
        <w:t xml:space="preserve"> the historic breeding range</w:t>
      </w:r>
      <w:r w:rsidR="00156DE8">
        <w:t xml:space="preserve"> </w:t>
      </w:r>
      <w:r w:rsidR="00A33786">
        <w:t xml:space="preserve">of the OBP, </w:t>
      </w:r>
      <w:r w:rsidR="00156DE8">
        <w:t xml:space="preserve">and </w:t>
      </w:r>
      <w:r w:rsidR="00A33786">
        <w:t>there is</w:t>
      </w:r>
      <w:r w:rsidR="00156DE8">
        <w:t xml:space="preserve"> evidence that </w:t>
      </w:r>
      <w:r w:rsidR="00A33786">
        <w:t xml:space="preserve">they </w:t>
      </w:r>
      <w:r w:rsidR="00156DE8">
        <w:t xml:space="preserve">may have killed </w:t>
      </w:r>
      <w:r w:rsidR="00A33786">
        <w:t>between three and six</w:t>
      </w:r>
      <w:r w:rsidR="00156DE8">
        <w:t xml:space="preserve"> OBPs </w:t>
      </w:r>
      <w:r w:rsidR="00A33786">
        <w:t>after they were</w:t>
      </w:r>
      <w:r w:rsidR="00156DE8">
        <w:t xml:space="preserve"> relocat</w:t>
      </w:r>
      <w:r w:rsidR="00A33786">
        <w:t xml:space="preserve">ed </w:t>
      </w:r>
      <w:r w:rsidR="00156DE8">
        <w:t>to Birchs Inlet between 1999 and 2005 (Holdsworth, 2006). Predat</w:t>
      </w:r>
      <w:r w:rsidR="00A33786">
        <w:t>i</w:t>
      </w:r>
      <w:r w:rsidR="00156DE8">
        <w:t>o</w:t>
      </w:r>
      <w:r w:rsidR="00A33786">
        <w:t>n</w:t>
      </w:r>
      <w:r w:rsidR="00156DE8">
        <w:t xml:space="preserve"> in b</w:t>
      </w:r>
      <w:r w:rsidR="00156DE8" w:rsidRPr="00156DE8">
        <w:t xml:space="preserve">oth </w:t>
      </w:r>
      <w:r w:rsidR="00A33786">
        <w:t>parts of the range</w:t>
      </w:r>
      <w:r w:rsidRPr="00156DE8">
        <w:t xml:space="preserve"> </w:t>
      </w:r>
      <w:r w:rsidR="00A33786">
        <w:t>is</w:t>
      </w:r>
      <w:r w:rsidR="00A33786" w:rsidRPr="00156DE8">
        <w:t xml:space="preserve"> </w:t>
      </w:r>
      <w:r w:rsidRPr="00156DE8">
        <w:t xml:space="preserve">likely to have an impact on OBP survival rates, </w:t>
      </w:r>
      <w:r w:rsidR="00AD5D54">
        <w:t xml:space="preserve">though </w:t>
      </w:r>
      <w:r w:rsidR="00966F3C" w:rsidRPr="000A6A99">
        <w:t>the impacts of predation on the population are largely unknown</w:t>
      </w:r>
      <w:r w:rsidR="00AD5D54" w:rsidRPr="000A6A99">
        <w:t xml:space="preserve"> </w:t>
      </w:r>
      <w:r w:rsidR="00966F3C" w:rsidRPr="000A6A99">
        <w:t>(</w:t>
      </w:r>
      <w:r w:rsidR="00AD5D54" w:rsidRPr="000A6A99">
        <w:t xml:space="preserve">G.B. </w:t>
      </w:r>
      <w:r w:rsidR="00966F3C" w:rsidRPr="000A6A99">
        <w:t xml:space="preserve">Baker, </w:t>
      </w:r>
      <w:r w:rsidR="00AD5D54" w:rsidRPr="000A6A99">
        <w:t xml:space="preserve">M.C. </w:t>
      </w:r>
      <w:r w:rsidR="00966F3C" w:rsidRPr="000A6A99">
        <w:t xml:space="preserve">Holdsworth, unpubl. </w:t>
      </w:r>
      <w:r w:rsidR="00156DE8" w:rsidRPr="000A6A99">
        <w:t>d</w:t>
      </w:r>
      <w:r w:rsidR="00966F3C" w:rsidRPr="000A6A99">
        <w:t xml:space="preserve">ata; </w:t>
      </w:r>
      <w:r w:rsidR="00037E09" w:rsidRPr="000A6A99">
        <w:t>Holdsworth, 2006).</w:t>
      </w:r>
    </w:p>
    <w:p w14:paraId="31BA0367" w14:textId="47BB111D" w:rsidR="00640767" w:rsidRPr="00383460" w:rsidRDefault="006F4693" w:rsidP="00570E71">
      <w:pPr>
        <w:pStyle w:val="BodyText"/>
        <w:spacing w:after="200" w:line="250" w:lineRule="atLeast"/>
        <w:jc w:val="both"/>
      </w:pPr>
      <w:r w:rsidRPr="00383460">
        <w:t>Inter-specific competition exists with other seed-eating bird species including the introduced House</w:t>
      </w:r>
      <w:r w:rsidRPr="00383460">
        <w:rPr>
          <w:spacing w:val="-19"/>
        </w:rPr>
        <w:t xml:space="preserve"> </w:t>
      </w:r>
      <w:r w:rsidRPr="00383460">
        <w:t>Sparrow</w:t>
      </w:r>
      <w:r w:rsidRPr="00383460">
        <w:rPr>
          <w:spacing w:val="-18"/>
        </w:rPr>
        <w:t xml:space="preserve"> </w:t>
      </w:r>
      <w:r w:rsidRPr="00383460">
        <w:t>(</w:t>
      </w:r>
      <w:r w:rsidRPr="00383460">
        <w:rPr>
          <w:i/>
        </w:rPr>
        <w:t>Passer</w:t>
      </w:r>
      <w:r w:rsidRPr="00383460">
        <w:rPr>
          <w:i/>
          <w:spacing w:val="-18"/>
        </w:rPr>
        <w:t xml:space="preserve"> </w:t>
      </w:r>
      <w:r w:rsidRPr="00383460">
        <w:rPr>
          <w:i/>
        </w:rPr>
        <w:t>domesticus</w:t>
      </w:r>
      <w:r w:rsidRPr="00383460">
        <w:t>),</w:t>
      </w:r>
      <w:r w:rsidRPr="00383460">
        <w:rPr>
          <w:spacing w:val="-18"/>
        </w:rPr>
        <w:t xml:space="preserve"> </w:t>
      </w:r>
      <w:r w:rsidRPr="00383460">
        <w:t>Common</w:t>
      </w:r>
      <w:r w:rsidRPr="00383460">
        <w:rPr>
          <w:spacing w:val="-16"/>
        </w:rPr>
        <w:t xml:space="preserve"> </w:t>
      </w:r>
      <w:r w:rsidRPr="00383460">
        <w:t>Starling</w:t>
      </w:r>
      <w:r w:rsidRPr="00383460">
        <w:rPr>
          <w:spacing w:val="-20"/>
        </w:rPr>
        <w:t xml:space="preserve"> </w:t>
      </w:r>
      <w:r w:rsidRPr="00383460">
        <w:t>(</w:t>
      </w:r>
      <w:r w:rsidRPr="00383460">
        <w:rPr>
          <w:i/>
        </w:rPr>
        <w:t>Sturnus</w:t>
      </w:r>
      <w:r w:rsidRPr="00383460">
        <w:rPr>
          <w:i/>
          <w:spacing w:val="-19"/>
        </w:rPr>
        <w:t xml:space="preserve"> </w:t>
      </w:r>
      <w:r w:rsidRPr="00383460">
        <w:rPr>
          <w:i/>
        </w:rPr>
        <w:t>vulgaris</w:t>
      </w:r>
      <w:r w:rsidRPr="00383460">
        <w:t>),</w:t>
      </w:r>
      <w:r w:rsidRPr="00383460">
        <w:rPr>
          <w:spacing w:val="-15"/>
        </w:rPr>
        <w:t xml:space="preserve"> </w:t>
      </w:r>
      <w:r w:rsidRPr="00383460">
        <w:t>European</w:t>
      </w:r>
      <w:r w:rsidRPr="00383460">
        <w:rPr>
          <w:spacing w:val="-16"/>
        </w:rPr>
        <w:t xml:space="preserve"> </w:t>
      </w:r>
      <w:r w:rsidRPr="00383460">
        <w:t>Goldfinch (</w:t>
      </w:r>
      <w:r w:rsidRPr="00383460">
        <w:rPr>
          <w:i/>
        </w:rPr>
        <w:t>Carduelis carduelis</w:t>
      </w:r>
      <w:r w:rsidRPr="00383460">
        <w:t>) and European Greenfinch (</w:t>
      </w:r>
      <w:r w:rsidRPr="00383460">
        <w:rPr>
          <w:i/>
        </w:rPr>
        <w:t>C. chloris</w:t>
      </w:r>
      <w:r w:rsidRPr="00383460">
        <w:t>), as well as mammals</w:t>
      </w:r>
      <w:r w:rsidR="009F5CE1">
        <w:t>,</w:t>
      </w:r>
      <w:r w:rsidRPr="00383460">
        <w:t xml:space="preserve"> including the House Mouse (</w:t>
      </w:r>
      <w:r w:rsidRPr="00383460">
        <w:rPr>
          <w:i/>
        </w:rPr>
        <w:t>Mus musculus</w:t>
      </w:r>
      <w:r w:rsidRPr="00383460">
        <w:t xml:space="preserve">) and European </w:t>
      </w:r>
      <w:r w:rsidR="009F5CE1" w:rsidRPr="00383460">
        <w:t xml:space="preserve">Rabbit </w:t>
      </w:r>
      <w:r w:rsidRPr="00383460">
        <w:t>(</w:t>
      </w:r>
      <w:r w:rsidRPr="006B5A57">
        <w:rPr>
          <w:i/>
        </w:rPr>
        <w:t>Oryctolagus cuniculus</w:t>
      </w:r>
      <w:r w:rsidRPr="00383460">
        <w:t>) for the limited food resources at winter habitat sites, although the extent of this impact has not been assessed. At the breeding grounds, the presence of larger Green Rosellas (</w:t>
      </w:r>
      <w:r w:rsidRPr="00383460">
        <w:rPr>
          <w:i/>
        </w:rPr>
        <w:t>Platycercus caledonicus</w:t>
      </w:r>
      <w:r w:rsidRPr="00383460">
        <w:t>) at supplementary feed tables may exclude OBPs from accessing food (DELWP,</w:t>
      </w:r>
      <w:r w:rsidRPr="00383460">
        <w:rPr>
          <w:spacing w:val="-1"/>
        </w:rPr>
        <w:t xml:space="preserve"> </w:t>
      </w:r>
      <w:r w:rsidRPr="00383460">
        <w:t>2016).</w:t>
      </w:r>
      <w:r w:rsidR="00582C19" w:rsidRPr="00383460">
        <w:t xml:space="preserve"> Green </w:t>
      </w:r>
      <w:r w:rsidR="009F5CE1" w:rsidRPr="00383460">
        <w:t xml:space="preserve">Rosellas </w:t>
      </w:r>
      <w:r w:rsidR="00582C19" w:rsidRPr="00383460">
        <w:t>are trapped and removed from Melaleuca as a precaution.</w:t>
      </w:r>
    </w:p>
    <w:p w14:paraId="43205987" w14:textId="16270591" w:rsidR="00640767" w:rsidRPr="00383460" w:rsidRDefault="006F4693" w:rsidP="00570E71">
      <w:pPr>
        <w:pStyle w:val="BodyText"/>
        <w:spacing w:after="200" w:line="250" w:lineRule="atLeast"/>
        <w:jc w:val="both"/>
      </w:pPr>
      <w:r w:rsidRPr="00383460">
        <w:t>Competition also occurs at the breeding sites where Common Starlings, Tree Martins (</w:t>
      </w:r>
      <w:r w:rsidRPr="00383460">
        <w:rPr>
          <w:i/>
        </w:rPr>
        <w:t>Petrochelidon nigricans</w:t>
      </w:r>
      <w:r w:rsidRPr="00383460">
        <w:t>), Honey Bees (</w:t>
      </w:r>
      <w:r w:rsidRPr="00383460">
        <w:rPr>
          <w:i/>
        </w:rPr>
        <w:t>Apis mellifera</w:t>
      </w:r>
      <w:r w:rsidRPr="00383460">
        <w:t>) and Sugar Gliders aggressively compete with OBPs for nest hollows</w:t>
      </w:r>
      <w:r w:rsidR="009F5CE1">
        <w:t>,</w:t>
      </w:r>
      <w:r w:rsidRPr="00383460">
        <w:t xml:space="preserve"> with instances of competitor</w:t>
      </w:r>
      <w:r w:rsidR="009F5CE1">
        <w:t>s</w:t>
      </w:r>
      <w:r w:rsidRPr="00383460">
        <w:t xml:space="preserve"> killing incubating OBPs or nestlings or burying eggs under new nesting material (Holdsworth, 2006; DELWP, 2016).</w:t>
      </w:r>
    </w:p>
    <w:p w14:paraId="4B1771F9" w14:textId="7160F0C1" w:rsidR="00640767" w:rsidRDefault="00640767" w:rsidP="00570E71">
      <w:pPr>
        <w:pStyle w:val="BodyText"/>
        <w:spacing w:after="200" w:line="250" w:lineRule="atLeast"/>
        <w:rPr>
          <w:sz w:val="22"/>
        </w:rPr>
      </w:pPr>
    </w:p>
    <w:p w14:paraId="58D61F1A" w14:textId="502BC89E" w:rsidR="00156DE8" w:rsidRPr="00412691" w:rsidRDefault="00317E78" w:rsidP="00412691">
      <w:pPr>
        <w:pStyle w:val="Heading2"/>
      </w:pPr>
      <w:bookmarkStart w:id="26" w:name="_Toc49760591"/>
      <w:r w:rsidRPr="00412691">
        <w:t>7</w:t>
      </w:r>
      <w:r w:rsidR="00156DE8" w:rsidRPr="00412691">
        <w:t>.4 Stochastic factors</w:t>
      </w:r>
      <w:bookmarkEnd w:id="26"/>
    </w:p>
    <w:p w14:paraId="03268A10" w14:textId="63B2F926" w:rsidR="00640767" w:rsidRPr="00383460" w:rsidRDefault="006F4693" w:rsidP="00570E71">
      <w:pPr>
        <w:pStyle w:val="BodyText"/>
        <w:spacing w:after="200" w:line="250" w:lineRule="atLeast"/>
        <w:jc w:val="both"/>
      </w:pPr>
      <w:r w:rsidRPr="00383460">
        <w:t>The wild OBP population exists as an extremely small, single population</w:t>
      </w:r>
      <w:r w:rsidR="009F5CE1">
        <w:t>,</w:t>
      </w:r>
      <w:r w:rsidRPr="00383460">
        <w:t xml:space="preserve"> and as such is extremely vulnerable to stochastic events. The inability to adapt to rapidly changing environmental conditions as well as the entire wild population being in one location for half of the</w:t>
      </w:r>
      <w:r w:rsidRPr="00383460">
        <w:rPr>
          <w:spacing w:val="-11"/>
        </w:rPr>
        <w:t xml:space="preserve"> </w:t>
      </w:r>
      <w:r w:rsidRPr="00383460">
        <w:t>year</w:t>
      </w:r>
      <w:r w:rsidRPr="00383460">
        <w:rPr>
          <w:spacing w:val="-10"/>
        </w:rPr>
        <w:t xml:space="preserve"> </w:t>
      </w:r>
      <w:r w:rsidRPr="00383460">
        <w:t>can</w:t>
      </w:r>
      <w:r w:rsidRPr="00383460">
        <w:rPr>
          <w:spacing w:val="-10"/>
        </w:rPr>
        <w:t xml:space="preserve"> </w:t>
      </w:r>
      <w:r w:rsidRPr="00383460">
        <w:t>result</w:t>
      </w:r>
      <w:r w:rsidRPr="00383460">
        <w:rPr>
          <w:spacing w:val="-11"/>
        </w:rPr>
        <w:t xml:space="preserve"> </w:t>
      </w:r>
      <w:r w:rsidRPr="00383460">
        <w:t>in</w:t>
      </w:r>
      <w:r w:rsidRPr="00383460">
        <w:rPr>
          <w:spacing w:val="-10"/>
        </w:rPr>
        <w:t xml:space="preserve"> </w:t>
      </w:r>
      <w:r w:rsidRPr="00383460">
        <w:t>the</w:t>
      </w:r>
      <w:r w:rsidRPr="00383460">
        <w:rPr>
          <w:spacing w:val="-9"/>
        </w:rPr>
        <w:t xml:space="preserve"> </w:t>
      </w:r>
      <w:r w:rsidRPr="00383460">
        <w:t>loss</w:t>
      </w:r>
      <w:r w:rsidRPr="00383460">
        <w:rPr>
          <w:spacing w:val="-8"/>
        </w:rPr>
        <w:t xml:space="preserve"> </w:t>
      </w:r>
      <w:r w:rsidRPr="00383460">
        <w:t>of</w:t>
      </w:r>
      <w:r w:rsidRPr="00383460">
        <w:rPr>
          <w:spacing w:val="-10"/>
        </w:rPr>
        <w:t xml:space="preserve"> </w:t>
      </w:r>
      <w:r w:rsidRPr="00383460">
        <w:t>a</w:t>
      </w:r>
      <w:r w:rsidRPr="00383460">
        <w:rPr>
          <w:spacing w:val="-11"/>
        </w:rPr>
        <w:t xml:space="preserve"> </w:t>
      </w:r>
      <w:r w:rsidRPr="00383460">
        <w:t>high</w:t>
      </w:r>
      <w:r w:rsidRPr="00383460">
        <w:rPr>
          <w:spacing w:val="-10"/>
        </w:rPr>
        <w:t xml:space="preserve"> </w:t>
      </w:r>
      <w:r w:rsidRPr="00383460">
        <w:t>proportion</w:t>
      </w:r>
      <w:r w:rsidRPr="00383460">
        <w:rPr>
          <w:spacing w:val="-8"/>
        </w:rPr>
        <w:t xml:space="preserve"> </w:t>
      </w:r>
      <w:r w:rsidRPr="00383460">
        <w:t>of</w:t>
      </w:r>
      <w:r w:rsidRPr="00383460">
        <w:rPr>
          <w:spacing w:val="-10"/>
        </w:rPr>
        <w:t xml:space="preserve"> </w:t>
      </w:r>
      <w:r w:rsidRPr="00383460">
        <w:t>the</w:t>
      </w:r>
      <w:r w:rsidRPr="00383460">
        <w:rPr>
          <w:spacing w:val="-11"/>
        </w:rPr>
        <w:t xml:space="preserve"> </w:t>
      </w:r>
      <w:r w:rsidRPr="00383460">
        <w:t>remaining</w:t>
      </w:r>
      <w:r w:rsidRPr="00383460">
        <w:rPr>
          <w:spacing w:val="-8"/>
        </w:rPr>
        <w:t xml:space="preserve"> </w:t>
      </w:r>
      <w:r w:rsidRPr="00383460">
        <w:t>population,</w:t>
      </w:r>
      <w:r w:rsidRPr="00383460">
        <w:rPr>
          <w:spacing w:val="-10"/>
        </w:rPr>
        <w:t xml:space="preserve"> </w:t>
      </w:r>
      <w:r w:rsidRPr="00383460">
        <w:t>jeopardi</w:t>
      </w:r>
      <w:r w:rsidR="009F5CE1">
        <w:t>s</w:t>
      </w:r>
      <w:r w:rsidRPr="00383460">
        <w:t>ing</w:t>
      </w:r>
      <w:r w:rsidRPr="00383460">
        <w:rPr>
          <w:spacing w:val="-8"/>
        </w:rPr>
        <w:t xml:space="preserve"> </w:t>
      </w:r>
      <w:r w:rsidRPr="00383460">
        <w:t>its continued existence in the wild. Events that could significantly impact the population</w:t>
      </w:r>
      <w:r w:rsidRPr="00383460">
        <w:rPr>
          <w:spacing w:val="-28"/>
        </w:rPr>
        <w:t xml:space="preserve"> </w:t>
      </w:r>
      <w:r w:rsidRPr="00383460">
        <w:t>include:</w:t>
      </w:r>
    </w:p>
    <w:p w14:paraId="788B2D20" w14:textId="77777777" w:rsidR="00640767" w:rsidRPr="006B5A57" w:rsidRDefault="006F4693" w:rsidP="00D06BAC">
      <w:pPr>
        <w:pStyle w:val="ListParagraph"/>
        <w:numPr>
          <w:ilvl w:val="0"/>
          <w:numId w:val="2"/>
        </w:numPr>
        <w:tabs>
          <w:tab w:val="left" w:pos="284"/>
        </w:tabs>
        <w:spacing w:after="200" w:line="250" w:lineRule="atLeast"/>
        <w:ind w:left="284" w:hanging="284"/>
        <w:jc w:val="both"/>
        <w:rPr>
          <w:rFonts w:ascii="Symbol"/>
          <w:sz w:val="19"/>
        </w:rPr>
      </w:pPr>
      <w:r w:rsidRPr="00383460">
        <w:rPr>
          <w:sz w:val="19"/>
        </w:rPr>
        <w:t>Catastrophic fire in the breeding range, impacting the breeding habitat as well as adult birds and their eggs/chicks</w:t>
      </w:r>
    </w:p>
    <w:p w14:paraId="0A25A5A6" w14:textId="4FF1458F" w:rsidR="00640767" w:rsidRPr="006B5A57" w:rsidRDefault="006F4693" w:rsidP="00D06BAC">
      <w:pPr>
        <w:pStyle w:val="ListParagraph"/>
        <w:numPr>
          <w:ilvl w:val="0"/>
          <w:numId w:val="2"/>
        </w:numPr>
        <w:tabs>
          <w:tab w:val="left" w:pos="284"/>
        </w:tabs>
        <w:spacing w:after="200" w:line="259" w:lineRule="auto"/>
        <w:ind w:left="284" w:hanging="284"/>
        <w:jc w:val="both"/>
        <w:rPr>
          <w:rFonts w:ascii="Symbol"/>
          <w:sz w:val="19"/>
        </w:rPr>
      </w:pPr>
      <w:r w:rsidRPr="00383460">
        <w:rPr>
          <w:sz w:val="19"/>
        </w:rPr>
        <w:t>Catastrophic</w:t>
      </w:r>
      <w:r w:rsidRPr="00383460">
        <w:rPr>
          <w:spacing w:val="-10"/>
          <w:sz w:val="19"/>
        </w:rPr>
        <w:t xml:space="preserve"> </w:t>
      </w:r>
      <w:r w:rsidRPr="00383460">
        <w:rPr>
          <w:sz w:val="19"/>
        </w:rPr>
        <w:t>weather</w:t>
      </w:r>
      <w:r w:rsidRPr="00383460">
        <w:rPr>
          <w:spacing w:val="-12"/>
          <w:sz w:val="19"/>
        </w:rPr>
        <w:t xml:space="preserve"> </w:t>
      </w:r>
      <w:r w:rsidRPr="00383460">
        <w:rPr>
          <w:sz w:val="19"/>
        </w:rPr>
        <w:t>events</w:t>
      </w:r>
      <w:r w:rsidR="009F5CE1">
        <w:rPr>
          <w:sz w:val="19"/>
        </w:rPr>
        <w:t>,</w:t>
      </w:r>
      <w:r w:rsidRPr="00383460">
        <w:rPr>
          <w:spacing w:val="-11"/>
          <w:sz w:val="19"/>
        </w:rPr>
        <w:t xml:space="preserve"> </w:t>
      </w:r>
      <w:r w:rsidRPr="00383460">
        <w:rPr>
          <w:sz w:val="19"/>
        </w:rPr>
        <w:t>including</w:t>
      </w:r>
      <w:r w:rsidRPr="00383460">
        <w:rPr>
          <w:spacing w:val="-11"/>
          <w:sz w:val="19"/>
        </w:rPr>
        <w:t xml:space="preserve"> </w:t>
      </w:r>
      <w:r w:rsidRPr="00383460">
        <w:rPr>
          <w:sz w:val="19"/>
        </w:rPr>
        <w:t>extreme</w:t>
      </w:r>
      <w:r w:rsidRPr="00383460">
        <w:rPr>
          <w:spacing w:val="-12"/>
          <w:sz w:val="19"/>
        </w:rPr>
        <w:t xml:space="preserve"> </w:t>
      </w:r>
      <w:r w:rsidRPr="00383460">
        <w:rPr>
          <w:sz w:val="19"/>
        </w:rPr>
        <w:t>temperatures,</w:t>
      </w:r>
      <w:r w:rsidRPr="00383460">
        <w:rPr>
          <w:spacing w:val="-6"/>
          <w:sz w:val="19"/>
        </w:rPr>
        <w:t xml:space="preserve"> </w:t>
      </w:r>
      <w:r w:rsidRPr="00383460">
        <w:rPr>
          <w:sz w:val="19"/>
        </w:rPr>
        <w:t>drought</w:t>
      </w:r>
      <w:r w:rsidRPr="00383460">
        <w:rPr>
          <w:spacing w:val="-13"/>
          <w:sz w:val="19"/>
        </w:rPr>
        <w:t xml:space="preserve"> </w:t>
      </w:r>
      <w:r w:rsidRPr="00383460">
        <w:rPr>
          <w:sz w:val="19"/>
        </w:rPr>
        <w:t>(affects</w:t>
      </w:r>
      <w:r w:rsidRPr="00383460">
        <w:rPr>
          <w:spacing w:val="-13"/>
          <w:sz w:val="19"/>
        </w:rPr>
        <w:t xml:space="preserve"> </w:t>
      </w:r>
      <w:r w:rsidRPr="00383460">
        <w:rPr>
          <w:sz w:val="19"/>
        </w:rPr>
        <w:t>the</w:t>
      </w:r>
      <w:r w:rsidRPr="00383460">
        <w:rPr>
          <w:spacing w:val="-11"/>
          <w:sz w:val="19"/>
        </w:rPr>
        <w:t xml:space="preserve"> </w:t>
      </w:r>
      <w:r w:rsidRPr="00383460">
        <w:rPr>
          <w:sz w:val="19"/>
        </w:rPr>
        <w:t xml:space="preserve">quality and availability of food) or storms </w:t>
      </w:r>
      <w:r w:rsidR="009F5CE1">
        <w:rPr>
          <w:sz w:val="19"/>
        </w:rPr>
        <w:t>(</w:t>
      </w:r>
      <w:r w:rsidRPr="00383460">
        <w:rPr>
          <w:sz w:val="19"/>
        </w:rPr>
        <w:t>particularly during</w:t>
      </w:r>
      <w:r w:rsidRPr="00383460">
        <w:rPr>
          <w:spacing w:val="-8"/>
          <w:sz w:val="19"/>
        </w:rPr>
        <w:t xml:space="preserve"> </w:t>
      </w:r>
      <w:r w:rsidRPr="00383460">
        <w:rPr>
          <w:sz w:val="19"/>
        </w:rPr>
        <w:t>migration</w:t>
      </w:r>
      <w:r w:rsidR="009F5CE1">
        <w:rPr>
          <w:sz w:val="19"/>
        </w:rPr>
        <w:t>)</w:t>
      </w:r>
    </w:p>
    <w:p w14:paraId="66CC77CE" w14:textId="77777777" w:rsidR="00640767" w:rsidRPr="006B5A57" w:rsidRDefault="006F4693" w:rsidP="00D06BAC">
      <w:pPr>
        <w:pStyle w:val="ListParagraph"/>
        <w:numPr>
          <w:ilvl w:val="0"/>
          <w:numId w:val="2"/>
        </w:numPr>
        <w:tabs>
          <w:tab w:val="left" w:pos="284"/>
        </w:tabs>
        <w:spacing w:after="200" w:line="261" w:lineRule="auto"/>
        <w:ind w:left="284" w:hanging="284"/>
        <w:jc w:val="both"/>
        <w:rPr>
          <w:rFonts w:ascii="Symbol"/>
          <w:sz w:val="19"/>
        </w:rPr>
      </w:pPr>
      <w:r w:rsidRPr="00383460">
        <w:rPr>
          <w:sz w:val="19"/>
        </w:rPr>
        <w:t>Catastrophic storms or fire at captive-breeding facilities which contain a significant proportion of the insurance captive</w:t>
      </w:r>
      <w:r w:rsidRPr="00383460">
        <w:rPr>
          <w:spacing w:val="-2"/>
          <w:sz w:val="19"/>
        </w:rPr>
        <w:t xml:space="preserve"> </w:t>
      </w:r>
      <w:r w:rsidRPr="00383460">
        <w:rPr>
          <w:sz w:val="19"/>
        </w:rPr>
        <w:t>population</w:t>
      </w:r>
    </w:p>
    <w:p w14:paraId="4D1CF972" w14:textId="77777777" w:rsidR="00640767" w:rsidRPr="00383460" w:rsidRDefault="00640767" w:rsidP="00074C0A">
      <w:pPr>
        <w:pStyle w:val="BodyText"/>
        <w:spacing w:after="200"/>
        <w:rPr>
          <w:sz w:val="22"/>
        </w:rPr>
      </w:pPr>
    </w:p>
    <w:p w14:paraId="239D87E2" w14:textId="2E7DC154" w:rsidR="006B2A18" w:rsidRPr="00412691" w:rsidRDefault="00317E78" w:rsidP="00412691">
      <w:pPr>
        <w:pStyle w:val="Heading2"/>
      </w:pPr>
      <w:bookmarkStart w:id="27" w:name="_Toc49760592"/>
      <w:r w:rsidRPr="00412691">
        <w:t>7</w:t>
      </w:r>
      <w:r w:rsidR="006B2A18" w:rsidRPr="00412691">
        <w:t>.5 Disease</w:t>
      </w:r>
      <w:bookmarkEnd w:id="27"/>
    </w:p>
    <w:p w14:paraId="31038F69" w14:textId="763EC371" w:rsidR="000677BE" w:rsidRDefault="000677BE" w:rsidP="006B2A18">
      <w:pPr>
        <w:pStyle w:val="BodyText"/>
        <w:spacing w:after="200" w:line="250" w:lineRule="atLeast"/>
        <w:jc w:val="both"/>
        <w:rPr>
          <w:spacing w:val="-7"/>
        </w:rPr>
      </w:pPr>
      <w:r w:rsidRPr="00383460">
        <w:t>Small,</w:t>
      </w:r>
      <w:r w:rsidRPr="00383460">
        <w:rPr>
          <w:spacing w:val="-9"/>
        </w:rPr>
        <w:t xml:space="preserve"> </w:t>
      </w:r>
      <w:r w:rsidRPr="00383460">
        <w:t>concentrated</w:t>
      </w:r>
      <w:r w:rsidRPr="00383460">
        <w:rPr>
          <w:spacing w:val="-11"/>
        </w:rPr>
        <w:t xml:space="preserve"> </w:t>
      </w:r>
      <w:r w:rsidRPr="00383460">
        <w:t>populations</w:t>
      </w:r>
      <w:r w:rsidRPr="00383460">
        <w:rPr>
          <w:spacing w:val="-11"/>
        </w:rPr>
        <w:t xml:space="preserve"> </w:t>
      </w:r>
      <w:r w:rsidRPr="00383460">
        <w:t>are</w:t>
      </w:r>
      <w:r w:rsidRPr="00383460">
        <w:rPr>
          <w:spacing w:val="-10"/>
        </w:rPr>
        <w:t xml:space="preserve"> </w:t>
      </w:r>
      <w:r w:rsidRPr="00383460">
        <w:t>extremely</w:t>
      </w:r>
      <w:r w:rsidRPr="00383460">
        <w:rPr>
          <w:spacing w:val="-10"/>
        </w:rPr>
        <w:t xml:space="preserve"> </w:t>
      </w:r>
      <w:r w:rsidRPr="00383460">
        <w:t>vulnerable</w:t>
      </w:r>
      <w:r w:rsidRPr="00383460">
        <w:rPr>
          <w:spacing w:val="-10"/>
        </w:rPr>
        <w:t xml:space="preserve"> </w:t>
      </w:r>
      <w:r w:rsidRPr="00383460">
        <w:t>to</w:t>
      </w:r>
      <w:r w:rsidRPr="00383460">
        <w:rPr>
          <w:spacing w:val="-11"/>
        </w:rPr>
        <w:t xml:space="preserve"> </w:t>
      </w:r>
      <w:r>
        <w:rPr>
          <w:spacing w:val="-11"/>
        </w:rPr>
        <w:t xml:space="preserve">the impacts of </w:t>
      </w:r>
      <w:r w:rsidRPr="00383460">
        <w:t>disease</w:t>
      </w:r>
      <w:r>
        <w:rPr>
          <w:spacing w:val="-11"/>
        </w:rPr>
        <w:t>, particularly where there is also poor genetic diversity.</w:t>
      </w:r>
      <w:r w:rsidRPr="00383460">
        <w:t xml:space="preserve"> </w:t>
      </w:r>
      <w:r w:rsidR="006B2A18">
        <w:t>U</w:t>
      </w:r>
      <w:r>
        <w:t>nderstanding of the diseases affecting the wild population is poor, with few and limited investigations having been undertaken, m</w:t>
      </w:r>
      <w:r w:rsidR="009F5CE1">
        <w:t>ost</w:t>
      </w:r>
      <w:r>
        <w:t xml:space="preserve"> of which focused on </w:t>
      </w:r>
      <w:r w:rsidRPr="00383460">
        <w:t>Psittacine Beak and Feather Disease (PBFD; otherwise known as Psittacine Circoviral Disease; PCD).</w:t>
      </w:r>
      <w:r w:rsidRPr="00383460">
        <w:rPr>
          <w:spacing w:val="-7"/>
        </w:rPr>
        <w:t xml:space="preserve"> </w:t>
      </w:r>
      <w:r>
        <w:rPr>
          <w:spacing w:val="-7"/>
        </w:rPr>
        <w:t xml:space="preserve">The impacts of disease in a critically endangered species like the OBP can range from subtle but significant effects on survival and fecundity through to catastrophic loss of a local population.  </w:t>
      </w:r>
    </w:p>
    <w:p w14:paraId="7C28AA39" w14:textId="2DDFD239" w:rsidR="000677BE" w:rsidRPr="006B2A18" w:rsidRDefault="000677BE" w:rsidP="006B2A18">
      <w:pPr>
        <w:pStyle w:val="BodyText"/>
        <w:spacing w:after="200" w:line="250" w:lineRule="atLeast"/>
        <w:jc w:val="both"/>
      </w:pPr>
      <w:r>
        <w:rPr>
          <w:spacing w:val="-8"/>
        </w:rPr>
        <w:t xml:space="preserve">PBFD, caused by the Beak and Feather Disease Virus (BFDV), </w:t>
      </w:r>
      <w:r w:rsidRPr="00383460">
        <w:t>was</w:t>
      </w:r>
      <w:r w:rsidRPr="00383460">
        <w:rPr>
          <w:spacing w:val="-8"/>
        </w:rPr>
        <w:t xml:space="preserve"> </w:t>
      </w:r>
      <w:r w:rsidRPr="00383460">
        <w:t>first</w:t>
      </w:r>
      <w:r w:rsidRPr="00383460">
        <w:rPr>
          <w:spacing w:val="-8"/>
        </w:rPr>
        <w:t xml:space="preserve"> </w:t>
      </w:r>
      <w:r>
        <w:t>confirmed</w:t>
      </w:r>
      <w:r w:rsidRPr="00383460">
        <w:rPr>
          <w:spacing w:val="-6"/>
        </w:rPr>
        <w:t xml:space="preserve"> </w:t>
      </w:r>
      <w:r w:rsidRPr="00383460">
        <w:t>in</w:t>
      </w:r>
      <w:r w:rsidRPr="00383460">
        <w:rPr>
          <w:spacing w:val="-8"/>
        </w:rPr>
        <w:t xml:space="preserve"> </w:t>
      </w:r>
      <w:r>
        <w:rPr>
          <w:spacing w:val="-9"/>
        </w:rPr>
        <w:t xml:space="preserve">a </w:t>
      </w:r>
      <w:r w:rsidRPr="00383460">
        <w:t>wild</w:t>
      </w:r>
      <w:r w:rsidRPr="00383460">
        <w:rPr>
          <w:spacing w:val="-9"/>
        </w:rPr>
        <w:t xml:space="preserve"> </w:t>
      </w:r>
      <w:r>
        <w:t>OBP</w:t>
      </w:r>
      <w:r w:rsidRPr="00383460">
        <w:rPr>
          <w:spacing w:val="-8"/>
        </w:rPr>
        <w:t xml:space="preserve"> </w:t>
      </w:r>
      <w:r w:rsidRPr="00383460">
        <w:t>in</w:t>
      </w:r>
      <w:r w:rsidRPr="00383460">
        <w:rPr>
          <w:spacing w:val="-5"/>
        </w:rPr>
        <w:t xml:space="preserve"> </w:t>
      </w:r>
      <w:r w:rsidRPr="00383460">
        <w:t>1993</w:t>
      </w:r>
      <w:r>
        <w:t xml:space="preserve">, </w:t>
      </w:r>
      <w:r w:rsidR="009F5CE1">
        <w:t>but</w:t>
      </w:r>
      <w:r>
        <w:t xml:space="preserve"> may have been present from as early as 1985, after the detection of BFDV in a captive</w:t>
      </w:r>
      <w:r w:rsidR="00070A97">
        <w:t xml:space="preserve"> </w:t>
      </w:r>
      <w:r>
        <w:t xml:space="preserve">breeding facility </w:t>
      </w:r>
      <w:r w:rsidR="006B2A18">
        <w:t xml:space="preserve">which was </w:t>
      </w:r>
      <w:r>
        <w:t>established using wild-caught founder birds (Peters et al., 2014)</w:t>
      </w:r>
      <w:r w:rsidRPr="00383460">
        <w:t>.</w:t>
      </w:r>
      <w:r w:rsidRPr="00383460">
        <w:rPr>
          <w:spacing w:val="-7"/>
        </w:rPr>
        <w:t xml:space="preserve"> </w:t>
      </w:r>
      <w:r>
        <w:rPr>
          <w:spacing w:val="-7"/>
        </w:rPr>
        <w:t>Whil</w:t>
      </w:r>
      <w:r w:rsidR="00A3168B">
        <w:rPr>
          <w:spacing w:val="-7"/>
        </w:rPr>
        <w:t>e</w:t>
      </w:r>
      <w:r w:rsidRPr="00383460">
        <w:rPr>
          <w:spacing w:val="-9"/>
        </w:rPr>
        <w:t xml:space="preserve"> </w:t>
      </w:r>
      <w:r w:rsidRPr="00383460">
        <w:t>few</w:t>
      </w:r>
      <w:r w:rsidRPr="00383460">
        <w:rPr>
          <w:spacing w:val="-7"/>
        </w:rPr>
        <w:t xml:space="preserve"> </w:t>
      </w:r>
      <w:r w:rsidRPr="00383460">
        <w:t>wild</w:t>
      </w:r>
      <w:r w:rsidRPr="00383460">
        <w:rPr>
          <w:spacing w:val="-5"/>
        </w:rPr>
        <w:t xml:space="preserve"> </w:t>
      </w:r>
      <w:r w:rsidRPr="00383460">
        <w:t>adults have exhibit</w:t>
      </w:r>
      <w:r w:rsidR="00A3168B">
        <w:t>ed</w:t>
      </w:r>
      <w:r w:rsidRPr="00383460">
        <w:t xml:space="preserve"> clinical symptoms of PBFD in the last 25 years of monitoring (Peters et al., 2014)</w:t>
      </w:r>
      <w:r>
        <w:t>, outbreaks have significant</w:t>
      </w:r>
      <w:r w:rsidR="00A3168B">
        <w:t>ly</w:t>
      </w:r>
      <w:r>
        <w:t xml:space="preserve"> impact</w:t>
      </w:r>
      <w:r w:rsidR="00A3168B">
        <w:t>ed</w:t>
      </w:r>
      <w:r>
        <w:t xml:space="preserve"> on the wild population, including the death of 19 nestlings in the 2015 breeding season (Troy et al., 2015a</w:t>
      </w:r>
      <w:r w:rsidR="006B2A18">
        <w:t>,</w:t>
      </w:r>
      <w:r>
        <w:t>b)</w:t>
      </w:r>
      <w:r w:rsidRPr="00383460">
        <w:t xml:space="preserve">. </w:t>
      </w:r>
      <w:r w:rsidR="006B2A18">
        <w:t>U</w:t>
      </w:r>
      <w:r>
        <w:t>nderstanding of BFDV in the wild OBP population has progressed significantly over recent years. Genetic investigations of BFDV isolated from wild OBPs suggest this species is most likely impacted by spill</w:t>
      </w:r>
      <w:r w:rsidR="00A3168B">
        <w:t>-</w:t>
      </w:r>
      <w:r>
        <w:t>over of th</w:t>
      </w:r>
      <w:r w:rsidR="00A3168B">
        <w:t>e</w:t>
      </w:r>
      <w:r>
        <w:t xml:space="preserve"> virus from other </w:t>
      </w:r>
      <w:r w:rsidR="00A3168B">
        <w:t xml:space="preserve">species of </w:t>
      </w:r>
      <w:r>
        <w:t>parrot</w:t>
      </w:r>
      <w:r w:rsidR="00A3168B">
        <w:t>s</w:t>
      </w:r>
      <w:r>
        <w:t xml:space="preserve"> in their habitat, rather than as a </w:t>
      </w:r>
      <w:r w:rsidR="00A3168B">
        <w:t xml:space="preserve">disease </w:t>
      </w:r>
      <w:r>
        <w:t>endemic in the population (Peters et al., 2014). This is supported by the absence of detectable antibodies in the wild population (Peters et al., 2014). Exposure of wild OBPs to BFDV may occur through contact during foraging and at feed stations, as well as sharing of nest sites. BFDV is a resilient virus</w:t>
      </w:r>
      <w:r w:rsidR="00A3168B">
        <w:t>,</w:t>
      </w:r>
      <w:r>
        <w:t xml:space="preserve"> capable of persisting in the environment for a l</w:t>
      </w:r>
      <w:r w:rsidR="00A3168B">
        <w:t>o</w:t>
      </w:r>
      <w:r>
        <w:t>ng time (Peters et al., 2014), so exposure does not require direct contact with an infected bird.</w:t>
      </w:r>
    </w:p>
    <w:p w14:paraId="785681C6" w14:textId="56E26678" w:rsidR="000677BE" w:rsidRPr="006B2A18" w:rsidRDefault="000677BE" w:rsidP="006B2A18">
      <w:pPr>
        <w:pStyle w:val="BodyText"/>
        <w:spacing w:after="200" w:line="250" w:lineRule="atLeast"/>
        <w:jc w:val="both"/>
        <w:rPr>
          <w:sz w:val="17"/>
        </w:rPr>
      </w:pPr>
      <w:r>
        <w:t>BFDV is currently considered endemic in many (but not all) captive</w:t>
      </w:r>
      <w:r w:rsidR="00070A97">
        <w:t xml:space="preserve"> </w:t>
      </w:r>
      <w:r>
        <w:t xml:space="preserve">breeding facilities that form the captive insurance population for this species. Serological data collated over the last </w:t>
      </w:r>
      <w:r w:rsidR="00A3168B">
        <w:t>four</w:t>
      </w:r>
      <w:r>
        <w:t xml:space="preserve"> years has repeatedly shown evidence of antibod</w:t>
      </w:r>
      <w:r w:rsidR="00A3168B">
        <w:t>ies</w:t>
      </w:r>
      <w:r>
        <w:t>, and the virus itself has also been detected through genetic</w:t>
      </w:r>
      <w:r w:rsidR="00A3168B">
        <w:t>ally-</w:t>
      </w:r>
      <w:r>
        <w:t xml:space="preserve">based screening tests. </w:t>
      </w:r>
      <w:r w:rsidRPr="00383460">
        <w:t>It</w:t>
      </w:r>
      <w:r w:rsidRPr="00383460">
        <w:rPr>
          <w:spacing w:val="-6"/>
        </w:rPr>
        <w:t xml:space="preserve"> </w:t>
      </w:r>
      <w:r w:rsidR="00A3168B">
        <w:t>is</w:t>
      </w:r>
      <w:r w:rsidRPr="00383460">
        <w:rPr>
          <w:spacing w:val="-4"/>
        </w:rPr>
        <w:t xml:space="preserve"> </w:t>
      </w:r>
      <w:r w:rsidRPr="00383460">
        <w:t>likely</w:t>
      </w:r>
      <w:r w:rsidRPr="00383460">
        <w:rPr>
          <w:spacing w:val="-5"/>
        </w:rPr>
        <w:t xml:space="preserve"> </w:t>
      </w:r>
      <w:r w:rsidRPr="00383460">
        <w:t>that</w:t>
      </w:r>
      <w:r w:rsidRPr="00383460">
        <w:rPr>
          <w:spacing w:val="-6"/>
        </w:rPr>
        <w:t xml:space="preserve"> </w:t>
      </w:r>
      <w:r>
        <w:t>BFDV</w:t>
      </w:r>
      <w:r w:rsidRPr="00383460">
        <w:rPr>
          <w:spacing w:val="-5"/>
        </w:rPr>
        <w:t xml:space="preserve"> </w:t>
      </w:r>
      <w:r w:rsidRPr="00383460">
        <w:t>was</w:t>
      </w:r>
      <w:r w:rsidRPr="00383460">
        <w:rPr>
          <w:spacing w:val="-6"/>
        </w:rPr>
        <w:t xml:space="preserve"> </w:t>
      </w:r>
      <w:r w:rsidRPr="00383460">
        <w:t>present</w:t>
      </w:r>
      <w:r w:rsidRPr="00383460">
        <w:rPr>
          <w:spacing w:val="-3"/>
        </w:rPr>
        <w:t xml:space="preserve"> </w:t>
      </w:r>
      <w:r w:rsidRPr="00383460">
        <w:t>in</w:t>
      </w:r>
      <w:r w:rsidRPr="00383460">
        <w:rPr>
          <w:spacing w:val="-5"/>
        </w:rPr>
        <w:t xml:space="preserve"> </w:t>
      </w:r>
      <w:r w:rsidRPr="00383460">
        <w:t>the</w:t>
      </w:r>
      <w:r w:rsidRPr="00383460">
        <w:rPr>
          <w:spacing w:val="-6"/>
        </w:rPr>
        <w:t xml:space="preserve"> </w:t>
      </w:r>
      <w:r w:rsidRPr="00383460">
        <w:t>original</w:t>
      </w:r>
      <w:r w:rsidRPr="00383460">
        <w:rPr>
          <w:spacing w:val="-7"/>
        </w:rPr>
        <w:t xml:space="preserve"> </w:t>
      </w:r>
      <w:r w:rsidRPr="00383460">
        <w:t>founders</w:t>
      </w:r>
      <w:r w:rsidRPr="00383460">
        <w:rPr>
          <w:spacing w:val="-6"/>
        </w:rPr>
        <w:t xml:space="preserve"> </w:t>
      </w:r>
      <w:r w:rsidRPr="00383460">
        <w:t>of</w:t>
      </w:r>
      <w:r w:rsidRPr="00383460">
        <w:rPr>
          <w:spacing w:val="-5"/>
        </w:rPr>
        <w:t xml:space="preserve"> </w:t>
      </w:r>
      <w:r w:rsidRPr="00383460">
        <w:t>the</w:t>
      </w:r>
      <w:r w:rsidRPr="00383460">
        <w:rPr>
          <w:spacing w:val="-6"/>
        </w:rPr>
        <w:t xml:space="preserve"> </w:t>
      </w:r>
      <w:r w:rsidRPr="00383460">
        <w:t>captive</w:t>
      </w:r>
      <w:r w:rsidRPr="00383460">
        <w:rPr>
          <w:spacing w:val="-5"/>
        </w:rPr>
        <w:t xml:space="preserve"> </w:t>
      </w:r>
      <w:r w:rsidRPr="00383460">
        <w:t>population,</w:t>
      </w:r>
      <w:r w:rsidRPr="00383460">
        <w:rPr>
          <w:spacing w:val="-5"/>
        </w:rPr>
        <w:t xml:space="preserve"> </w:t>
      </w:r>
      <w:r w:rsidRPr="00383460">
        <w:t>with an outbreak occurring in 1985 (Hockley</w:t>
      </w:r>
      <w:r w:rsidRPr="00383460">
        <w:rPr>
          <w:spacing w:val="-6"/>
        </w:rPr>
        <w:t xml:space="preserve"> </w:t>
      </w:r>
      <w:r w:rsidRPr="00383460">
        <w:t>&amp;</w:t>
      </w:r>
      <w:r w:rsidRPr="00383460">
        <w:rPr>
          <w:spacing w:val="-7"/>
        </w:rPr>
        <w:t xml:space="preserve"> </w:t>
      </w:r>
      <w:r w:rsidRPr="00383460">
        <w:t>Hogg,</w:t>
      </w:r>
      <w:r w:rsidRPr="00383460">
        <w:rPr>
          <w:spacing w:val="-6"/>
        </w:rPr>
        <w:t xml:space="preserve"> </w:t>
      </w:r>
      <w:r w:rsidRPr="00383460">
        <w:t>2013;</w:t>
      </w:r>
      <w:r w:rsidRPr="00383460">
        <w:rPr>
          <w:spacing w:val="-6"/>
        </w:rPr>
        <w:t xml:space="preserve"> </w:t>
      </w:r>
      <w:r w:rsidRPr="00383460">
        <w:t>Peters</w:t>
      </w:r>
      <w:r w:rsidRPr="00383460">
        <w:rPr>
          <w:spacing w:val="-7"/>
        </w:rPr>
        <w:t xml:space="preserve"> </w:t>
      </w:r>
      <w:r w:rsidRPr="00383460">
        <w:t>et</w:t>
      </w:r>
      <w:r w:rsidRPr="00383460">
        <w:rPr>
          <w:spacing w:val="-7"/>
        </w:rPr>
        <w:t xml:space="preserve"> </w:t>
      </w:r>
      <w:r w:rsidRPr="00383460">
        <w:t>al.,</w:t>
      </w:r>
      <w:r w:rsidRPr="00383460">
        <w:rPr>
          <w:spacing w:val="-6"/>
        </w:rPr>
        <w:t xml:space="preserve"> </w:t>
      </w:r>
      <w:r w:rsidRPr="00383460">
        <w:t>2014).</w:t>
      </w:r>
      <w:r w:rsidRPr="00383460">
        <w:rPr>
          <w:spacing w:val="-4"/>
        </w:rPr>
        <w:t xml:space="preserve"> </w:t>
      </w:r>
      <w:r w:rsidRPr="00383460">
        <w:t>The</w:t>
      </w:r>
      <w:r w:rsidRPr="00383460">
        <w:rPr>
          <w:spacing w:val="-7"/>
        </w:rPr>
        <w:t xml:space="preserve"> </w:t>
      </w:r>
      <w:r w:rsidRPr="00383460">
        <w:t>disease</w:t>
      </w:r>
      <w:r w:rsidRPr="00383460">
        <w:rPr>
          <w:spacing w:val="-7"/>
        </w:rPr>
        <w:t xml:space="preserve"> </w:t>
      </w:r>
      <w:r w:rsidRPr="00383460">
        <w:t>appeared</w:t>
      </w:r>
      <w:r w:rsidRPr="00383460">
        <w:rPr>
          <w:spacing w:val="-6"/>
        </w:rPr>
        <w:t xml:space="preserve"> </w:t>
      </w:r>
      <w:r w:rsidRPr="00383460">
        <w:t>to have disappeared from both the wild and captive populations (determined via intensive serologic and PCR surveillance beginning in 2000) until 2006, when it re-appeared in the captive</w:t>
      </w:r>
      <w:r w:rsidRPr="00383460">
        <w:rPr>
          <w:spacing w:val="-8"/>
        </w:rPr>
        <w:t xml:space="preserve"> </w:t>
      </w:r>
      <w:r w:rsidRPr="00383460">
        <w:t>population</w:t>
      </w:r>
      <w:r w:rsidRPr="00383460">
        <w:rPr>
          <w:spacing w:val="-11"/>
        </w:rPr>
        <w:t xml:space="preserve"> </w:t>
      </w:r>
      <w:r w:rsidRPr="00383460">
        <w:t>(Peters</w:t>
      </w:r>
      <w:r w:rsidRPr="00383460">
        <w:rPr>
          <w:spacing w:val="-12"/>
        </w:rPr>
        <w:t xml:space="preserve"> </w:t>
      </w:r>
      <w:r w:rsidRPr="00383460">
        <w:t>et</w:t>
      </w:r>
      <w:r w:rsidRPr="00383460">
        <w:rPr>
          <w:spacing w:val="-9"/>
        </w:rPr>
        <w:t xml:space="preserve"> </w:t>
      </w:r>
      <w:r w:rsidRPr="00383460">
        <w:t>al.,</w:t>
      </w:r>
      <w:r w:rsidRPr="00383460">
        <w:rPr>
          <w:spacing w:val="-8"/>
        </w:rPr>
        <w:t xml:space="preserve"> </w:t>
      </w:r>
      <w:r w:rsidRPr="00383460">
        <w:t>2014</w:t>
      </w:r>
      <w:r>
        <w:t>). PBFD has also been observed in captive birds, with signs ranging from colour change to feathers through to mortality of nestling birds (clinical records from Healesville Sanctuary and DPIPWE). Captive OBPs are currently tested opportunistically for BFDV</w:t>
      </w:r>
      <w:r w:rsidR="00A3168B">
        <w:t>,</w:t>
      </w:r>
      <w:r w:rsidRPr="00E41AAF">
        <w:t xml:space="preserve"> </w:t>
      </w:r>
      <w:r>
        <w:t xml:space="preserve">following the recommendations of the OBP Veterinary Technical Reference Group, usually as part of pre-release or pre-transfer health screening. This provides the opportunity for ongoing monitoring of the captive population and furthers our understanding of this disease in OBPs. </w:t>
      </w:r>
      <w:r w:rsidRPr="00383460">
        <w:t xml:space="preserve">The presence of PBFD in </w:t>
      </w:r>
      <w:r>
        <w:t xml:space="preserve">the </w:t>
      </w:r>
      <w:r w:rsidRPr="00383460">
        <w:t>captiv</w:t>
      </w:r>
      <w:r>
        <w:t>e insurance population</w:t>
      </w:r>
      <w:r w:rsidRPr="00383460">
        <w:t xml:space="preserve"> currently impacts quarantine procedures, resources (it is expensive and time-consuming to implement tests), management and transfers of birds and </w:t>
      </w:r>
      <w:r>
        <w:t>restricts</w:t>
      </w:r>
      <w:r w:rsidRPr="00383460">
        <w:t xml:space="preserve"> the release of birds into the wild (DELWP,</w:t>
      </w:r>
      <w:r w:rsidRPr="00383460">
        <w:rPr>
          <w:spacing w:val="-2"/>
        </w:rPr>
        <w:t xml:space="preserve"> </w:t>
      </w:r>
      <w:r w:rsidRPr="00383460">
        <w:t>2016).</w:t>
      </w:r>
    </w:p>
    <w:p w14:paraId="29BD77AD" w14:textId="7D914C75" w:rsidR="000677BE" w:rsidRDefault="000677BE" w:rsidP="006B2A18">
      <w:pPr>
        <w:pStyle w:val="BodyText"/>
        <w:spacing w:after="200" w:line="250" w:lineRule="atLeast"/>
        <w:jc w:val="both"/>
      </w:pPr>
      <w:r>
        <w:t>Other diseases that have impacted wild and/or captive OBPs include:</w:t>
      </w:r>
    </w:p>
    <w:p w14:paraId="2F4062E6" w14:textId="47BD8F3C" w:rsidR="009F6A73" w:rsidRDefault="009F6A73" w:rsidP="00D06BAC">
      <w:pPr>
        <w:pStyle w:val="BodyText"/>
        <w:numPr>
          <w:ilvl w:val="0"/>
          <w:numId w:val="2"/>
        </w:numPr>
        <w:spacing w:after="200" w:line="250" w:lineRule="atLeast"/>
        <w:jc w:val="both"/>
      </w:pPr>
      <w:r w:rsidRPr="00701B80">
        <w:rPr>
          <w:i/>
        </w:rPr>
        <w:t>Mycobacterium</w:t>
      </w:r>
      <w:r>
        <w:t xml:space="preserve"> </w:t>
      </w:r>
      <w:r w:rsidRPr="00701B80">
        <w:rPr>
          <w:i/>
        </w:rPr>
        <w:t>avium</w:t>
      </w:r>
      <w:r>
        <w:t xml:space="preserve"> infection</w:t>
      </w:r>
      <w:r w:rsidR="00070A97">
        <w:t xml:space="preserve">: </w:t>
      </w:r>
      <w:r w:rsidR="00A3168B">
        <w:t xml:space="preserve">This </w:t>
      </w:r>
      <w:r>
        <w:t>is a bacterial infection that results in chronic insidious illness, with signs of weight loss, lethargy and debilitation. It has resulted in the death of a number of captive adult OBPs (clinical records from captive institutions), and can be very difficult to control. The impact of this disease on the wild population is unknown.</w:t>
      </w:r>
    </w:p>
    <w:p w14:paraId="41281424" w14:textId="293D6AD5" w:rsidR="009F6A73" w:rsidRDefault="009F6A73" w:rsidP="00D06BAC">
      <w:pPr>
        <w:pStyle w:val="BodyText"/>
        <w:numPr>
          <w:ilvl w:val="0"/>
          <w:numId w:val="2"/>
        </w:numPr>
        <w:spacing w:after="200" w:line="250" w:lineRule="atLeast"/>
        <w:jc w:val="both"/>
      </w:pPr>
      <w:r>
        <w:t>Psittacine Adenovirus 2 (Yang et al., 2019)</w:t>
      </w:r>
      <w:r w:rsidR="00070A97">
        <w:t xml:space="preserve">: </w:t>
      </w:r>
      <w:r w:rsidR="00A3168B">
        <w:t xml:space="preserve">This </w:t>
      </w:r>
      <w:r>
        <w:t xml:space="preserve">virus was first detected following an outbreak of mortality in OBPs at Adelaide Zoo, and was subsequently also detected from a mortality event of captive and wild OBPs in Tasmania. Research has since found this virus to be widespread in the captive insurance population and is also likely to be present in the wild population, following </w:t>
      </w:r>
      <w:r w:rsidR="00A3168B">
        <w:t xml:space="preserve">its </w:t>
      </w:r>
      <w:r>
        <w:t>detection in ranched OBPs (</w:t>
      </w:r>
      <w:r w:rsidR="00070A97">
        <w:t>t</w:t>
      </w:r>
      <w:r>
        <w:t xml:space="preserve">he significance of this virus to the health of the OBP population is </w:t>
      </w:r>
      <w:r w:rsidR="00A3168B">
        <w:t>u</w:t>
      </w:r>
      <w:r>
        <w:t xml:space="preserve">nclear, </w:t>
      </w:r>
      <w:r w:rsidR="00A3168B">
        <w:t>but</w:t>
      </w:r>
      <w:r>
        <w:t xml:space="preserve"> it is not though</w:t>
      </w:r>
      <w:r w:rsidR="00070A97">
        <w:t>t</w:t>
      </w:r>
      <w:r>
        <w:t xml:space="preserve"> to pose a significant threat</w:t>
      </w:r>
      <w:r w:rsidR="00070A97">
        <w:t>)</w:t>
      </w:r>
      <w:r>
        <w:t>.</w:t>
      </w:r>
    </w:p>
    <w:p w14:paraId="641A7C11" w14:textId="1E648837" w:rsidR="009F6A73" w:rsidRDefault="009F6A73" w:rsidP="00D06BAC">
      <w:pPr>
        <w:pStyle w:val="BodyText"/>
        <w:numPr>
          <w:ilvl w:val="0"/>
          <w:numId w:val="2"/>
        </w:numPr>
        <w:spacing w:after="200" w:line="250" w:lineRule="atLeast"/>
        <w:jc w:val="both"/>
      </w:pPr>
      <w:r>
        <w:t>Chlamydia</w:t>
      </w:r>
      <w:r w:rsidR="00070A97">
        <w:t xml:space="preserve">: </w:t>
      </w:r>
      <w:r w:rsidR="00A3168B">
        <w:t xml:space="preserve">This </w:t>
      </w:r>
      <w:r>
        <w:t>is a significant bacterial infection that can cause significant morbidity and mortality. PCR testing of ranched and head</w:t>
      </w:r>
      <w:r w:rsidR="00A3168B">
        <w:t>-</w:t>
      </w:r>
      <w:r>
        <w:t xml:space="preserve">started birds has returned negative results for the last two years, </w:t>
      </w:r>
      <w:r w:rsidR="00A3168B">
        <w:t>but</w:t>
      </w:r>
      <w:r>
        <w:t xml:space="preserve"> further investigations, including screening for antibod</w:t>
      </w:r>
      <w:r w:rsidR="00070A97">
        <w:t>ies</w:t>
      </w:r>
      <w:r>
        <w:t xml:space="preserve">, are recommended to better understand the risk of exposure of wild OBPs to this disease. </w:t>
      </w:r>
    </w:p>
    <w:p w14:paraId="683F9A26" w14:textId="44620F70" w:rsidR="009F6A73" w:rsidRDefault="009F6A73" w:rsidP="00D06BAC">
      <w:pPr>
        <w:pStyle w:val="BodyText"/>
        <w:numPr>
          <w:ilvl w:val="0"/>
          <w:numId w:val="2"/>
        </w:numPr>
        <w:spacing w:after="200" w:line="250" w:lineRule="atLeast"/>
        <w:jc w:val="both"/>
      </w:pPr>
      <w:r w:rsidRPr="00701B80">
        <w:rPr>
          <w:i/>
        </w:rPr>
        <w:t>Pseudomonas</w:t>
      </w:r>
      <w:r w:rsidR="00070A97">
        <w:t xml:space="preserve">: </w:t>
      </w:r>
      <w:r w:rsidR="00A3168B">
        <w:t xml:space="preserve">This </w:t>
      </w:r>
      <w:r>
        <w:t>bacterial infection was associated with two mortality events of captive and wild OBPs in 2016 (see Psittacine Adenovirus 2, above). It is thought to have been related to contamination of sprouted seed. There have been no further reports of mortality from this infection, likely as a result of changes in feeding practices.</w:t>
      </w:r>
    </w:p>
    <w:p w14:paraId="6BEB7223" w14:textId="3D71D4E0" w:rsidR="009F6A73" w:rsidRDefault="009F6A73" w:rsidP="00D06BAC">
      <w:pPr>
        <w:pStyle w:val="BodyText"/>
        <w:numPr>
          <w:ilvl w:val="0"/>
          <w:numId w:val="2"/>
        </w:numPr>
        <w:spacing w:after="200" w:line="250" w:lineRule="atLeast"/>
        <w:jc w:val="both"/>
      </w:pPr>
      <w:r>
        <w:t>Aflatoxin</w:t>
      </w:r>
      <w:r w:rsidR="00070A97">
        <w:t xml:space="preserve">: </w:t>
      </w:r>
      <w:r w:rsidR="00A3168B">
        <w:t xml:space="preserve">This </w:t>
      </w:r>
      <w:r>
        <w:t xml:space="preserve">fungal toxin was involved in a mortality event of captive OBPs at Healesville Sanctuary in 2015. The source of the toxin is not known, though may have arisen from contaminated seed, contaminated pellets or mouldy corn. It has not been reported since. </w:t>
      </w:r>
    </w:p>
    <w:p w14:paraId="6BB3086B" w14:textId="7511B16E" w:rsidR="000677BE" w:rsidRDefault="00A3168B" w:rsidP="009F6A73">
      <w:pPr>
        <w:pStyle w:val="BodyText"/>
        <w:spacing w:before="480" w:after="200" w:line="250" w:lineRule="atLeast"/>
        <w:jc w:val="both"/>
      </w:pPr>
      <w:r>
        <w:t xml:space="preserve">To </w:t>
      </w:r>
      <w:r w:rsidR="000677BE">
        <w:t>prioritise the focus of disease investigations and recommendations, and better understand the impact and risks of disease in this species, it is suggested that a Disease Risk Analysis be undertaken as a priority.</w:t>
      </w:r>
    </w:p>
    <w:p w14:paraId="42D0B83B" w14:textId="77777777" w:rsidR="00A3168B" w:rsidRDefault="00A3168B" w:rsidP="00A3168B">
      <w:pPr>
        <w:pStyle w:val="BodyText"/>
        <w:spacing w:before="480" w:line="250" w:lineRule="atLeast"/>
        <w:jc w:val="both"/>
      </w:pPr>
    </w:p>
    <w:p w14:paraId="784EC5D4" w14:textId="18AA09DB" w:rsidR="00236D9A" w:rsidRPr="00412691" w:rsidRDefault="00317E78" w:rsidP="00412691">
      <w:pPr>
        <w:pStyle w:val="Heading2"/>
      </w:pPr>
      <w:bookmarkStart w:id="28" w:name="_Toc49760593"/>
      <w:r w:rsidRPr="00412691">
        <w:t>7</w:t>
      </w:r>
      <w:r w:rsidR="00236D9A" w:rsidRPr="00412691">
        <w:t>.6 Climate change</w:t>
      </w:r>
      <w:bookmarkEnd w:id="28"/>
    </w:p>
    <w:p w14:paraId="7E1778EE" w14:textId="348F02E9" w:rsidR="00640767" w:rsidRPr="00383460" w:rsidRDefault="006F4693" w:rsidP="00236D9A">
      <w:pPr>
        <w:pStyle w:val="BodyText"/>
        <w:spacing w:after="200" w:line="250" w:lineRule="atLeast"/>
        <w:jc w:val="both"/>
      </w:pPr>
      <w:r w:rsidRPr="00383460">
        <w:t>OBPs</w:t>
      </w:r>
      <w:r w:rsidRPr="00383460">
        <w:rPr>
          <w:spacing w:val="-6"/>
        </w:rPr>
        <w:t xml:space="preserve"> </w:t>
      </w:r>
      <w:r w:rsidRPr="00383460">
        <w:t>are</w:t>
      </w:r>
      <w:r w:rsidRPr="00383460">
        <w:rPr>
          <w:spacing w:val="-6"/>
        </w:rPr>
        <w:t xml:space="preserve"> </w:t>
      </w:r>
      <w:r w:rsidRPr="00383460">
        <w:t>considered</w:t>
      </w:r>
      <w:r w:rsidRPr="00383460">
        <w:rPr>
          <w:spacing w:val="-6"/>
        </w:rPr>
        <w:t xml:space="preserve"> </w:t>
      </w:r>
      <w:r w:rsidRPr="00383460">
        <w:t>to</w:t>
      </w:r>
      <w:r w:rsidRPr="00383460">
        <w:rPr>
          <w:spacing w:val="-5"/>
        </w:rPr>
        <w:t xml:space="preserve"> </w:t>
      </w:r>
      <w:r w:rsidRPr="00383460">
        <w:t>be</w:t>
      </w:r>
      <w:r w:rsidRPr="00383460">
        <w:rPr>
          <w:spacing w:val="-6"/>
        </w:rPr>
        <w:t xml:space="preserve"> </w:t>
      </w:r>
      <w:r w:rsidR="00A3168B">
        <w:t>‘</w:t>
      </w:r>
      <w:r w:rsidRPr="00383460">
        <w:t>very</w:t>
      </w:r>
      <w:r w:rsidRPr="00383460">
        <w:rPr>
          <w:spacing w:val="-5"/>
        </w:rPr>
        <w:t xml:space="preserve"> </w:t>
      </w:r>
      <w:r w:rsidRPr="00383460">
        <w:t>highly</w:t>
      </w:r>
      <w:r w:rsidRPr="00383460">
        <w:rPr>
          <w:spacing w:val="-5"/>
        </w:rPr>
        <w:t xml:space="preserve"> </w:t>
      </w:r>
      <w:r w:rsidRPr="00383460">
        <w:t>sensitive</w:t>
      </w:r>
      <w:r w:rsidR="00A3168B">
        <w:t>’</w:t>
      </w:r>
      <w:r w:rsidRPr="00383460">
        <w:rPr>
          <w:spacing w:val="-6"/>
        </w:rPr>
        <w:t xml:space="preserve"> </w:t>
      </w:r>
      <w:r w:rsidRPr="00383460">
        <w:t>to</w:t>
      </w:r>
      <w:r w:rsidRPr="00383460">
        <w:rPr>
          <w:spacing w:val="-5"/>
        </w:rPr>
        <w:t xml:space="preserve"> </w:t>
      </w:r>
      <w:r w:rsidRPr="00383460">
        <w:t>climate</w:t>
      </w:r>
      <w:r w:rsidRPr="00383460">
        <w:rPr>
          <w:spacing w:val="-6"/>
        </w:rPr>
        <w:t xml:space="preserve"> </w:t>
      </w:r>
      <w:r w:rsidRPr="00383460">
        <w:t>change</w:t>
      </w:r>
      <w:r w:rsidRPr="00383460">
        <w:rPr>
          <w:spacing w:val="-4"/>
        </w:rPr>
        <w:t xml:space="preserve"> </w:t>
      </w:r>
      <w:r w:rsidRPr="00383460">
        <w:t>in</w:t>
      </w:r>
      <w:r w:rsidRPr="00383460">
        <w:rPr>
          <w:spacing w:val="-5"/>
        </w:rPr>
        <w:t xml:space="preserve"> </w:t>
      </w:r>
      <w:r w:rsidRPr="00383460">
        <w:t>both</w:t>
      </w:r>
      <w:r w:rsidRPr="00383460">
        <w:rPr>
          <w:spacing w:val="-4"/>
        </w:rPr>
        <w:t xml:space="preserve"> </w:t>
      </w:r>
      <w:r w:rsidRPr="00383460">
        <w:t>their</w:t>
      </w:r>
      <w:r w:rsidRPr="00383460">
        <w:rPr>
          <w:spacing w:val="-5"/>
        </w:rPr>
        <w:t xml:space="preserve"> </w:t>
      </w:r>
      <w:r w:rsidRPr="00383460">
        <w:t>breeding</w:t>
      </w:r>
      <w:r w:rsidRPr="00383460">
        <w:rPr>
          <w:spacing w:val="-6"/>
        </w:rPr>
        <w:t xml:space="preserve"> </w:t>
      </w:r>
      <w:r w:rsidRPr="00383460">
        <w:t>and non-breeding ranges due to low genetic variation within the population, a high level of habitat specialisation, occupying a narrow climate space and intolerance to frequent fire (Garnett &amp; Franklin, 2014). Climate change may therefore impact the wild OBP population due to their utilisation</w:t>
      </w:r>
      <w:r w:rsidRPr="00383460">
        <w:rPr>
          <w:spacing w:val="6"/>
        </w:rPr>
        <w:t xml:space="preserve"> </w:t>
      </w:r>
      <w:r w:rsidRPr="00383460">
        <w:t>of</w:t>
      </w:r>
      <w:r w:rsidRPr="00383460">
        <w:rPr>
          <w:spacing w:val="6"/>
        </w:rPr>
        <w:t xml:space="preserve"> </w:t>
      </w:r>
      <w:r w:rsidRPr="00383460">
        <w:t>wetland</w:t>
      </w:r>
      <w:r w:rsidRPr="00383460">
        <w:rPr>
          <w:spacing w:val="5"/>
        </w:rPr>
        <w:t xml:space="preserve"> </w:t>
      </w:r>
      <w:r w:rsidRPr="00383460">
        <w:t>systems</w:t>
      </w:r>
      <w:r w:rsidRPr="00383460">
        <w:rPr>
          <w:spacing w:val="5"/>
        </w:rPr>
        <w:t xml:space="preserve"> </w:t>
      </w:r>
      <w:r w:rsidRPr="00383460">
        <w:t>and</w:t>
      </w:r>
      <w:r w:rsidRPr="00383460">
        <w:rPr>
          <w:spacing w:val="5"/>
        </w:rPr>
        <w:t xml:space="preserve"> </w:t>
      </w:r>
      <w:r w:rsidRPr="00383460">
        <w:t>lowland</w:t>
      </w:r>
      <w:r w:rsidRPr="00383460">
        <w:rPr>
          <w:spacing w:val="5"/>
        </w:rPr>
        <w:t xml:space="preserve"> </w:t>
      </w:r>
      <w:r w:rsidRPr="00383460">
        <w:t>coastal</w:t>
      </w:r>
      <w:r w:rsidRPr="00383460">
        <w:rPr>
          <w:spacing w:val="6"/>
        </w:rPr>
        <w:t xml:space="preserve"> </w:t>
      </w:r>
      <w:r w:rsidRPr="00383460">
        <w:t>plains</w:t>
      </w:r>
      <w:r w:rsidRPr="00383460">
        <w:rPr>
          <w:spacing w:val="5"/>
        </w:rPr>
        <w:t xml:space="preserve"> </w:t>
      </w:r>
      <w:r w:rsidRPr="00383460">
        <w:t>on</w:t>
      </w:r>
      <w:r w:rsidRPr="00383460">
        <w:rPr>
          <w:spacing w:val="6"/>
        </w:rPr>
        <w:t xml:space="preserve"> </w:t>
      </w:r>
      <w:r w:rsidRPr="00383460">
        <w:t>the</w:t>
      </w:r>
      <w:r w:rsidRPr="00383460">
        <w:rPr>
          <w:spacing w:val="5"/>
        </w:rPr>
        <w:t xml:space="preserve"> </w:t>
      </w:r>
      <w:r w:rsidRPr="00383460">
        <w:t>mainland</w:t>
      </w:r>
      <w:r w:rsidRPr="00383460">
        <w:rPr>
          <w:spacing w:val="7"/>
        </w:rPr>
        <w:t xml:space="preserve"> </w:t>
      </w:r>
      <w:r w:rsidRPr="00383460">
        <w:t>and</w:t>
      </w:r>
      <w:r w:rsidRPr="00383460">
        <w:rPr>
          <w:spacing w:val="5"/>
        </w:rPr>
        <w:t xml:space="preserve"> </w:t>
      </w:r>
      <w:r w:rsidRPr="00383460">
        <w:t>the</w:t>
      </w:r>
      <w:r w:rsidRPr="00383460">
        <w:rPr>
          <w:spacing w:val="7"/>
        </w:rPr>
        <w:t xml:space="preserve"> </w:t>
      </w:r>
      <w:r w:rsidRPr="00383460">
        <w:t>location</w:t>
      </w:r>
      <w:r w:rsidRPr="00383460">
        <w:rPr>
          <w:spacing w:val="6"/>
        </w:rPr>
        <w:t xml:space="preserve"> </w:t>
      </w:r>
      <w:r w:rsidRPr="00383460">
        <w:t>of</w:t>
      </w:r>
      <w:r w:rsidR="00236D9A">
        <w:t xml:space="preserve"> t</w:t>
      </w:r>
      <w:r w:rsidRPr="00383460">
        <w:t xml:space="preserve">he breeding grounds </w:t>
      </w:r>
      <w:r w:rsidR="00E10310">
        <w:t xml:space="preserve">at </w:t>
      </w:r>
      <w:r w:rsidR="00E10310" w:rsidRPr="00383460">
        <w:t>Melaleuca</w:t>
      </w:r>
      <w:r w:rsidR="00E10310">
        <w:t>,</w:t>
      </w:r>
      <w:r w:rsidR="00E10310" w:rsidRPr="00383460">
        <w:t xml:space="preserve"> </w:t>
      </w:r>
      <w:r w:rsidRPr="00383460">
        <w:t xml:space="preserve">with models predicting a decline in the climatic suitability of the current climate space utilised by OBPs (Garnett &amp; Franklin, 2014; DELWP, 2016). In particular, </w:t>
      </w:r>
      <w:r w:rsidR="00FB13C5" w:rsidRPr="00383460">
        <w:t xml:space="preserve">more frequent, severe and prolonged droughts, </w:t>
      </w:r>
      <w:r w:rsidRPr="00383460">
        <w:t>more frequent storm surges, sea level rises and coastal erosion may threaten saltmarsh</w:t>
      </w:r>
      <w:r w:rsidRPr="00383460">
        <w:rPr>
          <w:spacing w:val="-7"/>
        </w:rPr>
        <w:t xml:space="preserve"> </w:t>
      </w:r>
      <w:r w:rsidRPr="00383460">
        <w:t>communities</w:t>
      </w:r>
      <w:r w:rsidRPr="00383460">
        <w:rPr>
          <w:spacing w:val="-7"/>
        </w:rPr>
        <w:t xml:space="preserve"> </w:t>
      </w:r>
      <w:r w:rsidRPr="00383460">
        <w:t>(Mount</w:t>
      </w:r>
      <w:r w:rsidRPr="00383460">
        <w:rPr>
          <w:spacing w:val="-7"/>
        </w:rPr>
        <w:t xml:space="preserve"> </w:t>
      </w:r>
      <w:r w:rsidRPr="00383460">
        <w:t>et</w:t>
      </w:r>
      <w:r w:rsidRPr="00383460">
        <w:rPr>
          <w:spacing w:val="-7"/>
        </w:rPr>
        <w:t xml:space="preserve"> </w:t>
      </w:r>
      <w:r w:rsidRPr="00383460">
        <w:t>al.,</w:t>
      </w:r>
      <w:r w:rsidRPr="00383460">
        <w:rPr>
          <w:spacing w:val="-6"/>
        </w:rPr>
        <w:t xml:space="preserve"> </w:t>
      </w:r>
      <w:r w:rsidRPr="00383460">
        <w:t>2010;</w:t>
      </w:r>
      <w:r w:rsidRPr="00383460">
        <w:rPr>
          <w:spacing w:val="-6"/>
        </w:rPr>
        <w:t xml:space="preserve"> </w:t>
      </w:r>
      <w:r w:rsidRPr="00383460">
        <w:t>Boon</w:t>
      </w:r>
      <w:r w:rsidRPr="00383460">
        <w:rPr>
          <w:spacing w:val="-2"/>
        </w:rPr>
        <w:t xml:space="preserve"> </w:t>
      </w:r>
      <w:r w:rsidRPr="00383460">
        <w:t>et</w:t>
      </w:r>
      <w:r w:rsidRPr="00383460">
        <w:rPr>
          <w:spacing w:val="-7"/>
        </w:rPr>
        <w:t xml:space="preserve"> </w:t>
      </w:r>
      <w:r w:rsidRPr="00383460">
        <w:t>al.,</w:t>
      </w:r>
      <w:r w:rsidRPr="00383460">
        <w:rPr>
          <w:spacing w:val="-6"/>
        </w:rPr>
        <w:t xml:space="preserve"> </w:t>
      </w:r>
      <w:r w:rsidRPr="00383460">
        <w:t>2011;</w:t>
      </w:r>
      <w:r w:rsidRPr="00383460">
        <w:rPr>
          <w:spacing w:val="-6"/>
        </w:rPr>
        <w:t xml:space="preserve"> </w:t>
      </w:r>
      <w:r w:rsidRPr="00383460">
        <w:t>Caton</w:t>
      </w:r>
      <w:r w:rsidRPr="00383460">
        <w:rPr>
          <w:spacing w:val="-7"/>
        </w:rPr>
        <w:t xml:space="preserve"> </w:t>
      </w:r>
      <w:r w:rsidRPr="00383460">
        <w:t>et</w:t>
      </w:r>
      <w:r w:rsidRPr="00383460">
        <w:rPr>
          <w:spacing w:val="-7"/>
        </w:rPr>
        <w:t xml:space="preserve"> </w:t>
      </w:r>
      <w:r w:rsidRPr="00383460">
        <w:t>al.,</w:t>
      </w:r>
      <w:r w:rsidRPr="00383460">
        <w:rPr>
          <w:spacing w:val="-6"/>
        </w:rPr>
        <w:t xml:space="preserve"> </w:t>
      </w:r>
      <w:r w:rsidRPr="00383460">
        <w:t>2011;</w:t>
      </w:r>
      <w:r w:rsidRPr="00383460">
        <w:rPr>
          <w:spacing w:val="-6"/>
        </w:rPr>
        <w:t xml:space="preserve"> </w:t>
      </w:r>
      <w:r w:rsidRPr="00383460">
        <w:t>Prahalad</w:t>
      </w:r>
      <w:r w:rsidRPr="00383460">
        <w:rPr>
          <w:spacing w:val="-7"/>
        </w:rPr>
        <w:t xml:space="preserve"> </w:t>
      </w:r>
      <w:r w:rsidRPr="00383460">
        <w:t>et al.,</w:t>
      </w:r>
      <w:r w:rsidRPr="00383460">
        <w:rPr>
          <w:spacing w:val="-13"/>
        </w:rPr>
        <w:t xml:space="preserve"> </w:t>
      </w:r>
      <w:r w:rsidRPr="00383460">
        <w:t>2011;</w:t>
      </w:r>
      <w:r w:rsidRPr="00383460">
        <w:rPr>
          <w:spacing w:val="-13"/>
        </w:rPr>
        <w:t xml:space="preserve"> </w:t>
      </w:r>
      <w:r w:rsidRPr="00383460">
        <w:t>Garnett</w:t>
      </w:r>
      <w:r w:rsidRPr="00383460">
        <w:rPr>
          <w:spacing w:val="-14"/>
        </w:rPr>
        <w:t xml:space="preserve"> </w:t>
      </w:r>
      <w:r w:rsidRPr="00383460">
        <w:t>&amp;</w:t>
      </w:r>
      <w:r w:rsidRPr="00383460">
        <w:rPr>
          <w:spacing w:val="-15"/>
        </w:rPr>
        <w:t xml:space="preserve"> </w:t>
      </w:r>
      <w:r w:rsidRPr="00383460">
        <w:t>Franklin,</w:t>
      </w:r>
      <w:r w:rsidRPr="00383460">
        <w:rPr>
          <w:spacing w:val="-13"/>
        </w:rPr>
        <w:t xml:space="preserve"> </w:t>
      </w:r>
      <w:r w:rsidRPr="00383460">
        <w:t>2014</w:t>
      </w:r>
      <w:r w:rsidR="00236D9A">
        <w:t xml:space="preserve">; </w:t>
      </w:r>
      <w:r w:rsidR="00236D9A" w:rsidRPr="00383460">
        <w:t>White et al., 2016</w:t>
      </w:r>
      <w:r w:rsidRPr="00383460">
        <w:t>).</w:t>
      </w:r>
      <w:r w:rsidRPr="00383460">
        <w:rPr>
          <w:spacing w:val="-13"/>
        </w:rPr>
        <w:t xml:space="preserve"> </w:t>
      </w:r>
      <w:r w:rsidRPr="00383460">
        <w:t>Hydrological</w:t>
      </w:r>
      <w:r w:rsidRPr="00383460">
        <w:rPr>
          <w:spacing w:val="-13"/>
        </w:rPr>
        <w:t xml:space="preserve"> </w:t>
      </w:r>
      <w:r w:rsidRPr="00383460">
        <w:t>regimes</w:t>
      </w:r>
      <w:r w:rsidRPr="00383460">
        <w:rPr>
          <w:spacing w:val="-14"/>
        </w:rPr>
        <w:t xml:space="preserve"> </w:t>
      </w:r>
      <w:r w:rsidRPr="00383460">
        <w:t>of</w:t>
      </w:r>
      <w:r w:rsidRPr="00383460">
        <w:rPr>
          <w:spacing w:val="-13"/>
        </w:rPr>
        <w:t xml:space="preserve"> </w:t>
      </w:r>
      <w:r w:rsidRPr="00383460">
        <w:t>saltmarsh</w:t>
      </w:r>
      <w:r w:rsidRPr="00383460">
        <w:rPr>
          <w:spacing w:val="-14"/>
        </w:rPr>
        <w:t xml:space="preserve"> </w:t>
      </w:r>
      <w:r w:rsidRPr="00383460">
        <w:t>may</w:t>
      </w:r>
      <w:r w:rsidRPr="00383460">
        <w:rPr>
          <w:spacing w:val="-13"/>
        </w:rPr>
        <w:t xml:space="preserve"> </w:t>
      </w:r>
      <w:r w:rsidRPr="00383460">
        <w:t>be</w:t>
      </w:r>
      <w:r w:rsidRPr="00383460">
        <w:rPr>
          <w:spacing w:val="-14"/>
        </w:rPr>
        <w:t xml:space="preserve"> </w:t>
      </w:r>
      <w:r w:rsidRPr="00383460">
        <w:t>modified</w:t>
      </w:r>
      <w:r w:rsidRPr="00383460">
        <w:rPr>
          <w:spacing w:val="-14"/>
        </w:rPr>
        <w:t xml:space="preserve"> </w:t>
      </w:r>
      <w:r w:rsidRPr="00383460">
        <w:t>due to the construction of levee banks or sea walls</w:t>
      </w:r>
      <w:r w:rsidR="007A46F6" w:rsidRPr="00383460">
        <w:t>,</w:t>
      </w:r>
      <w:r w:rsidRPr="00383460">
        <w:t xml:space="preserve"> and prevent the saltmarsh from retreating landwards (DELWP, 2016). The </w:t>
      </w:r>
      <w:r w:rsidR="007A46F6" w:rsidRPr="00383460">
        <w:t xml:space="preserve">potential </w:t>
      </w:r>
      <w:r w:rsidRPr="00383460">
        <w:t xml:space="preserve">range of OBPs </w:t>
      </w:r>
      <w:r w:rsidR="00E10310">
        <w:t xml:space="preserve">on the </w:t>
      </w:r>
      <w:r w:rsidR="00E10310" w:rsidRPr="00383460">
        <w:t xml:space="preserve">mainland </w:t>
      </w:r>
      <w:r w:rsidRPr="00383460">
        <w:t>will likely be significantly impacted if the extent of saltmarsh habitat is further</w:t>
      </w:r>
      <w:r w:rsidRPr="00383460">
        <w:rPr>
          <w:spacing w:val="-7"/>
        </w:rPr>
        <w:t xml:space="preserve"> </w:t>
      </w:r>
      <w:r w:rsidRPr="00383460">
        <w:t>reduced.</w:t>
      </w:r>
    </w:p>
    <w:p w14:paraId="10716CF4" w14:textId="1DE6A2A2" w:rsidR="00640767" w:rsidRDefault="006F4693" w:rsidP="00236D9A">
      <w:pPr>
        <w:pStyle w:val="BodyText"/>
        <w:spacing w:after="200" w:line="250" w:lineRule="atLeast"/>
        <w:jc w:val="both"/>
      </w:pPr>
      <w:r w:rsidRPr="00383460">
        <w:t>Species which currently have a southerly breeding range, including OBPs, are particularly vulnerable</w:t>
      </w:r>
      <w:r w:rsidRPr="00383460">
        <w:rPr>
          <w:spacing w:val="-19"/>
        </w:rPr>
        <w:t xml:space="preserve"> </w:t>
      </w:r>
      <w:r w:rsidRPr="00383460">
        <w:t>to</w:t>
      </w:r>
      <w:r w:rsidRPr="00383460">
        <w:rPr>
          <w:spacing w:val="-19"/>
        </w:rPr>
        <w:t xml:space="preserve"> </w:t>
      </w:r>
      <w:r w:rsidRPr="00383460">
        <w:t>the</w:t>
      </w:r>
      <w:r w:rsidRPr="00383460">
        <w:rPr>
          <w:spacing w:val="-19"/>
        </w:rPr>
        <w:t xml:space="preserve"> </w:t>
      </w:r>
      <w:r w:rsidRPr="00383460">
        <w:t>impacts</w:t>
      </w:r>
      <w:r w:rsidRPr="00383460">
        <w:rPr>
          <w:spacing w:val="-17"/>
        </w:rPr>
        <w:t xml:space="preserve"> </w:t>
      </w:r>
      <w:r w:rsidRPr="00383460">
        <w:t>of</w:t>
      </w:r>
      <w:r w:rsidRPr="00383460">
        <w:rPr>
          <w:spacing w:val="-18"/>
        </w:rPr>
        <w:t xml:space="preserve"> </w:t>
      </w:r>
      <w:r w:rsidRPr="00383460">
        <w:t>climate</w:t>
      </w:r>
      <w:r w:rsidRPr="00383460">
        <w:rPr>
          <w:spacing w:val="-19"/>
        </w:rPr>
        <w:t xml:space="preserve"> </w:t>
      </w:r>
      <w:r w:rsidRPr="00383460">
        <w:t>change</w:t>
      </w:r>
      <w:r w:rsidR="00E10310">
        <w:t>,</w:t>
      </w:r>
      <w:r w:rsidRPr="00383460">
        <w:rPr>
          <w:spacing w:val="-19"/>
        </w:rPr>
        <w:t xml:space="preserve"> </w:t>
      </w:r>
      <w:r w:rsidRPr="00383460">
        <w:t>especially</w:t>
      </w:r>
      <w:r w:rsidRPr="00383460">
        <w:rPr>
          <w:spacing w:val="-16"/>
        </w:rPr>
        <w:t xml:space="preserve"> </w:t>
      </w:r>
      <w:r w:rsidRPr="00383460">
        <w:t>if</w:t>
      </w:r>
      <w:r w:rsidRPr="00383460">
        <w:rPr>
          <w:spacing w:val="-18"/>
        </w:rPr>
        <w:t xml:space="preserve"> </w:t>
      </w:r>
      <w:r w:rsidRPr="00383460">
        <w:t>the</w:t>
      </w:r>
      <w:r w:rsidRPr="00383460">
        <w:rPr>
          <w:spacing w:val="-19"/>
        </w:rPr>
        <w:t xml:space="preserve"> </w:t>
      </w:r>
      <w:r w:rsidRPr="00383460">
        <w:t>breeding</w:t>
      </w:r>
      <w:r w:rsidRPr="00383460">
        <w:rPr>
          <w:spacing w:val="-19"/>
        </w:rPr>
        <w:t xml:space="preserve"> </w:t>
      </w:r>
      <w:r w:rsidRPr="00383460">
        <w:t>climate</w:t>
      </w:r>
      <w:r w:rsidRPr="00383460">
        <w:rPr>
          <w:spacing w:val="-18"/>
        </w:rPr>
        <w:t xml:space="preserve"> </w:t>
      </w:r>
      <w:r w:rsidRPr="00383460">
        <w:t>shifts</w:t>
      </w:r>
      <w:r w:rsidRPr="00383460">
        <w:rPr>
          <w:spacing w:val="-19"/>
        </w:rPr>
        <w:t xml:space="preserve"> </w:t>
      </w:r>
      <w:r w:rsidRPr="00383460">
        <w:t>southwards. If this w</w:t>
      </w:r>
      <w:r w:rsidR="00E10310">
        <w:t>ere</w:t>
      </w:r>
      <w:r w:rsidRPr="00383460">
        <w:t xml:space="preserve"> to occur, OBPs would have nowhere to go for breeding. Increased temperatures or more regular severe</w:t>
      </w:r>
      <w:r w:rsidR="00E10310">
        <w:t>-</w:t>
      </w:r>
      <w:r w:rsidRPr="00383460">
        <w:t>weather events at the current breeding grounds has the potential to negatively impact breeding success. However, increased temperatures during the breeding season may improve reproductive success for ecophysiological reasons (Porter et al., 2000). Changes in resource availability such as preferred food plants, predators, pathogens and competitors</w:t>
      </w:r>
      <w:r w:rsidRPr="00383460">
        <w:rPr>
          <w:spacing w:val="-16"/>
        </w:rPr>
        <w:t xml:space="preserve"> </w:t>
      </w:r>
      <w:r w:rsidRPr="00383460">
        <w:t>due</w:t>
      </w:r>
      <w:r w:rsidRPr="00383460">
        <w:rPr>
          <w:spacing w:val="-17"/>
        </w:rPr>
        <w:t xml:space="preserve"> </w:t>
      </w:r>
      <w:r w:rsidRPr="00383460">
        <w:t>to</w:t>
      </w:r>
      <w:r w:rsidRPr="00383460">
        <w:rPr>
          <w:spacing w:val="-16"/>
        </w:rPr>
        <w:t xml:space="preserve"> </w:t>
      </w:r>
      <w:r w:rsidRPr="00383460">
        <w:t>changing</w:t>
      </w:r>
      <w:r w:rsidRPr="00383460">
        <w:rPr>
          <w:spacing w:val="-17"/>
        </w:rPr>
        <w:t xml:space="preserve"> </w:t>
      </w:r>
      <w:r w:rsidRPr="00383460">
        <w:t>climate</w:t>
      </w:r>
      <w:r w:rsidRPr="00383460">
        <w:rPr>
          <w:spacing w:val="-16"/>
        </w:rPr>
        <w:t xml:space="preserve"> </w:t>
      </w:r>
      <w:r w:rsidRPr="00383460">
        <w:t>conditions</w:t>
      </w:r>
      <w:r w:rsidRPr="00383460">
        <w:rPr>
          <w:spacing w:val="-16"/>
        </w:rPr>
        <w:t xml:space="preserve"> </w:t>
      </w:r>
      <w:r w:rsidRPr="00383460">
        <w:t>could</w:t>
      </w:r>
      <w:r w:rsidRPr="00383460">
        <w:rPr>
          <w:spacing w:val="-17"/>
        </w:rPr>
        <w:t xml:space="preserve"> </w:t>
      </w:r>
      <w:r w:rsidRPr="00383460">
        <w:t>also</w:t>
      </w:r>
      <w:r w:rsidRPr="00383460">
        <w:rPr>
          <w:spacing w:val="-16"/>
        </w:rPr>
        <w:t xml:space="preserve"> </w:t>
      </w:r>
      <w:r w:rsidRPr="00383460">
        <w:t>reduce</w:t>
      </w:r>
      <w:r w:rsidRPr="00383460">
        <w:rPr>
          <w:spacing w:val="-16"/>
        </w:rPr>
        <w:t xml:space="preserve"> </w:t>
      </w:r>
      <w:r w:rsidRPr="00383460">
        <w:t>survival</w:t>
      </w:r>
      <w:r w:rsidRPr="00383460">
        <w:rPr>
          <w:spacing w:val="-18"/>
        </w:rPr>
        <w:t xml:space="preserve"> </w:t>
      </w:r>
      <w:r w:rsidRPr="00383460">
        <w:t>and</w:t>
      </w:r>
      <w:r w:rsidRPr="00383460">
        <w:rPr>
          <w:spacing w:val="-14"/>
        </w:rPr>
        <w:t xml:space="preserve"> </w:t>
      </w:r>
      <w:r w:rsidRPr="00383460">
        <w:t>breeding</w:t>
      </w:r>
      <w:r w:rsidRPr="00383460">
        <w:rPr>
          <w:spacing w:val="-17"/>
        </w:rPr>
        <w:t xml:space="preserve"> </w:t>
      </w:r>
      <w:r w:rsidRPr="00383460">
        <w:t>success (DELWP, 2016). Climate change may additionally alter the triggers for migration, adversely affecting the migration patterns and capacity of individuals to</w:t>
      </w:r>
      <w:r w:rsidRPr="00383460">
        <w:rPr>
          <w:spacing w:val="-6"/>
        </w:rPr>
        <w:t xml:space="preserve"> </w:t>
      </w:r>
      <w:r w:rsidRPr="00383460">
        <w:t>migrate.</w:t>
      </w:r>
    </w:p>
    <w:p w14:paraId="1C4758F1" w14:textId="77777777" w:rsidR="00236D9A" w:rsidRPr="00383460" w:rsidRDefault="00236D9A" w:rsidP="00236D9A">
      <w:pPr>
        <w:pStyle w:val="BodyText"/>
        <w:spacing w:after="200" w:line="250" w:lineRule="atLeast"/>
        <w:jc w:val="both"/>
      </w:pPr>
    </w:p>
    <w:p w14:paraId="392B5315" w14:textId="024B7DCE" w:rsidR="00236D9A" w:rsidRPr="00412691" w:rsidRDefault="00317E78" w:rsidP="00412691">
      <w:pPr>
        <w:pStyle w:val="Heading2"/>
      </w:pPr>
      <w:bookmarkStart w:id="29" w:name="_Toc49760594"/>
      <w:r w:rsidRPr="00412691">
        <w:t>7</w:t>
      </w:r>
      <w:r w:rsidR="00236D9A" w:rsidRPr="00412691">
        <w:t>.7 Negative effects of management</w:t>
      </w:r>
      <w:bookmarkEnd w:id="29"/>
    </w:p>
    <w:p w14:paraId="3FB267DB" w14:textId="4A6EBBDD" w:rsidR="00640767" w:rsidRDefault="006F4693" w:rsidP="00236D9A">
      <w:pPr>
        <w:pStyle w:val="BodyText"/>
        <w:spacing w:after="200" w:line="250" w:lineRule="atLeast"/>
        <w:jc w:val="both"/>
      </w:pPr>
      <w:r w:rsidRPr="00383460">
        <w:t>As with any human intervention relating to species management and nature, there is an associated risk of unpredicted and potentially detrimental outcomes with any implement management action (DELWP, 2016). Furthermore, human motives, intentions and politics can interfere with recovery efforts and can have adverse impacts to populations. Where feasible, these</w:t>
      </w:r>
      <w:r w:rsidRPr="00383460">
        <w:rPr>
          <w:spacing w:val="-21"/>
        </w:rPr>
        <w:t xml:space="preserve"> </w:t>
      </w:r>
      <w:r w:rsidRPr="00383460">
        <w:t>risks</w:t>
      </w:r>
      <w:r w:rsidRPr="00383460">
        <w:rPr>
          <w:spacing w:val="-19"/>
        </w:rPr>
        <w:t xml:space="preserve"> </w:t>
      </w:r>
      <w:r w:rsidRPr="00383460">
        <w:t>are</w:t>
      </w:r>
      <w:r w:rsidRPr="00383460">
        <w:rPr>
          <w:spacing w:val="-21"/>
        </w:rPr>
        <w:t xml:space="preserve"> </w:t>
      </w:r>
      <w:r w:rsidRPr="00383460">
        <w:t>considered</w:t>
      </w:r>
      <w:r w:rsidRPr="00383460">
        <w:rPr>
          <w:spacing w:val="-19"/>
        </w:rPr>
        <w:t xml:space="preserve"> </w:t>
      </w:r>
      <w:r w:rsidRPr="00383460">
        <w:t>throughout</w:t>
      </w:r>
      <w:r w:rsidRPr="00383460">
        <w:rPr>
          <w:spacing w:val="-19"/>
        </w:rPr>
        <w:t xml:space="preserve"> </w:t>
      </w:r>
      <w:r w:rsidRPr="00383460">
        <w:t>the</w:t>
      </w:r>
      <w:r w:rsidRPr="00383460">
        <w:rPr>
          <w:spacing w:val="-21"/>
        </w:rPr>
        <w:t xml:space="preserve"> </w:t>
      </w:r>
      <w:r w:rsidRPr="00383460">
        <w:t>evaluation</w:t>
      </w:r>
      <w:r w:rsidRPr="00383460">
        <w:rPr>
          <w:spacing w:val="-21"/>
        </w:rPr>
        <w:t xml:space="preserve"> </w:t>
      </w:r>
      <w:r w:rsidRPr="00383460">
        <w:t>process</w:t>
      </w:r>
      <w:r w:rsidRPr="00383460">
        <w:rPr>
          <w:spacing w:val="-19"/>
        </w:rPr>
        <w:t xml:space="preserve"> </w:t>
      </w:r>
      <w:r w:rsidRPr="00383460">
        <w:t>of</w:t>
      </w:r>
      <w:r w:rsidRPr="00383460">
        <w:rPr>
          <w:spacing w:val="-20"/>
        </w:rPr>
        <w:t xml:space="preserve"> </w:t>
      </w:r>
      <w:r w:rsidRPr="00383460">
        <w:t>proposed</w:t>
      </w:r>
      <w:r w:rsidRPr="00383460">
        <w:rPr>
          <w:spacing w:val="-21"/>
        </w:rPr>
        <w:t xml:space="preserve"> </w:t>
      </w:r>
      <w:r w:rsidRPr="00383460">
        <w:t>management</w:t>
      </w:r>
      <w:r w:rsidRPr="00383460">
        <w:rPr>
          <w:spacing w:val="-21"/>
        </w:rPr>
        <w:t xml:space="preserve"> </w:t>
      </w:r>
      <w:r w:rsidRPr="00383460">
        <w:t>options. Risk management tools are employed to analyse management options and inform management-decisions when risks are complex (DELWP,</w:t>
      </w:r>
      <w:r w:rsidRPr="00383460">
        <w:rPr>
          <w:spacing w:val="-5"/>
        </w:rPr>
        <w:t xml:space="preserve"> </w:t>
      </w:r>
      <w:r w:rsidRPr="00383460">
        <w:t>2016).</w:t>
      </w:r>
    </w:p>
    <w:p w14:paraId="1529EFF8" w14:textId="77777777" w:rsidR="00236D9A" w:rsidRPr="00383460" w:rsidRDefault="00236D9A" w:rsidP="00236D9A">
      <w:pPr>
        <w:pStyle w:val="BodyText"/>
        <w:spacing w:after="200" w:line="250" w:lineRule="atLeast"/>
        <w:jc w:val="both"/>
      </w:pPr>
    </w:p>
    <w:p w14:paraId="204321A7" w14:textId="60125524" w:rsidR="00236D9A" w:rsidRPr="00412691" w:rsidRDefault="00317E78" w:rsidP="00412691">
      <w:pPr>
        <w:pStyle w:val="Heading2"/>
      </w:pPr>
      <w:bookmarkStart w:id="30" w:name="_Toc49760595"/>
      <w:r w:rsidRPr="00412691">
        <w:t>7</w:t>
      </w:r>
      <w:r w:rsidR="00236D9A" w:rsidRPr="00412691">
        <w:t>.8 Invasive weeds</w:t>
      </w:r>
      <w:bookmarkEnd w:id="30"/>
    </w:p>
    <w:p w14:paraId="67175409" w14:textId="4A83D04F" w:rsidR="00893253" w:rsidRDefault="006F4693" w:rsidP="00893253">
      <w:pPr>
        <w:pStyle w:val="BodyText"/>
        <w:spacing w:after="200" w:line="250" w:lineRule="atLeast"/>
        <w:jc w:val="both"/>
      </w:pPr>
      <w:r w:rsidRPr="00383460">
        <w:t>Following changes in habitat use on the mainland, searches have revealed OBPs foraging in adjacent coastal agricultural areas on exotic weed species, including those known to be highly toxic to some bird and mammalian species, including Common Heliotrope (</w:t>
      </w:r>
      <w:r w:rsidRPr="00383460">
        <w:rPr>
          <w:i/>
        </w:rPr>
        <w:t>Heliotropium europaeum</w:t>
      </w:r>
      <w:r w:rsidRPr="00383460">
        <w:t>) and Opium Poppy (</w:t>
      </w:r>
      <w:r w:rsidRPr="00383460">
        <w:rPr>
          <w:i/>
        </w:rPr>
        <w:t>Papaver somniferum</w:t>
      </w:r>
      <w:r w:rsidRPr="00383460">
        <w:t>; Starks et al., 2003; DELWP, 2016). It is unknown how much of a threat foraging on weeds or the potential exposure to herbicides or insecticides has on wild OBP</w:t>
      </w:r>
      <w:r w:rsidR="00E10310">
        <w:t>s</w:t>
      </w:r>
      <w:r w:rsidRPr="00383460">
        <w:t>.</w:t>
      </w:r>
    </w:p>
    <w:p w14:paraId="4F18BF27" w14:textId="7E6BBB5B" w:rsidR="007A46F6" w:rsidRPr="00383460" w:rsidRDefault="006F4693" w:rsidP="008369A6">
      <w:pPr>
        <w:pStyle w:val="BodyText"/>
        <w:spacing w:after="200" w:line="250" w:lineRule="atLeast"/>
        <w:jc w:val="both"/>
      </w:pPr>
      <w:r w:rsidRPr="00383460">
        <w:t>Continued expansion of weeds throughout saltmarsh communities can further degrade remaining OBP habitat (McMahon et al., 1994; Carr et al., 2002). For example, exotic salt-tolerant annual grasses, such as Coast Barb-grass (</w:t>
      </w:r>
      <w:r w:rsidRPr="00383460">
        <w:rPr>
          <w:i/>
        </w:rPr>
        <w:t>Parapholis incurve</w:t>
      </w:r>
      <w:r w:rsidRPr="00383460">
        <w:t>) and Sea Barley-grass (</w:t>
      </w:r>
      <w:r w:rsidRPr="00383460">
        <w:rPr>
          <w:i/>
        </w:rPr>
        <w:t>Critesion</w:t>
      </w:r>
      <w:r w:rsidRPr="00383460">
        <w:rPr>
          <w:i/>
          <w:spacing w:val="-11"/>
        </w:rPr>
        <w:t xml:space="preserve"> </w:t>
      </w:r>
      <w:r w:rsidRPr="00383460">
        <w:rPr>
          <w:i/>
        </w:rPr>
        <w:t>marinum</w:t>
      </w:r>
      <w:r w:rsidRPr="00383460">
        <w:t>),</w:t>
      </w:r>
      <w:r w:rsidRPr="00383460">
        <w:rPr>
          <w:spacing w:val="-11"/>
        </w:rPr>
        <w:t xml:space="preserve"> </w:t>
      </w:r>
      <w:r w:rsidRPr="00383460">
        <w:t>have</w:t>
      </w:r>
      <w:r w:rsidRPr="00383460">
        <w:rPr>
          <w:spacing w:val="-11"/>
        </w:rPr>
        <w:t xml:space="preserve"> </w:t>
      </w:r>
      <w:r w:rsidRPr="00383460">
        <w:t>invaded</w:t>
      </w:r>
      <w:r w:rsidRPr="00383460">
        <w:rPr>
          <w:spacing w:val="-12"/>
        </w:rPr>
        <w:t xml:space="preserve"> </w:t>
      </w:r>
      <w:r w:rsidRPr="00383460">
        <w:t>native</w:t>
      </w:r>
      <w:r w:rsidRPr="00383460">
        <w:rPr>
          <w:spacing w:val="-11"/>
        </w:rPr>
        <w:t xml:space="preserve"> </w:t>
      </w:r>
      <w:r w:rsidRPr="00383460">
        <w:t>saltmarsh</w:t>
      </w:r>
      <w:r w:rsidRPr="00383460">
        <w:rPr>
          <w:spacing w:val="-11"/>
        </w:rPr>
        <w:t xml:space="preserve"> </w:t>
      </w:r>
      <w:r w:rsidRPr="00383460">
        <w:t>communities</w:t>
      </w:r>
      <w:r w:rsidRPr="00383460">
        <w:rPr>
          <w:spacing w:val="-9"/>
        </w:rPr>
        <w:t xml:space="preserve"> </w:t>
      </w:r>
      <w:r w:rsidRPr="00383460">
        <w:t>at</w:t>
      </w:r>
      <w:r w:rsidRPr="00383460">
        <w:rPr>
          <w:spacing w:val="-12"/>
        </w:rPr>
        <w:t xml:space="preserve"> </w:t>
      </w:r>
      <w:r w:rsidRPr="00383460">
        <w:t>key</w:t>
      </w:r>
      <w:r w:rsidRPr="00383460">
        <w:rPr>
          <w:spacing w:val="-11"/>
        </w:rPr>
        <w:t xml:space="preserve"> </w:t>
      </w:r>
      <w:r w:rsidRPr="00383460">
        <w:t>OBP</w:t>
      </w:r>
      <w:r w:rsidRPr="00383460">
        <w:rPr>
          <w:spacing w:val="-11"/>
        </w:rPr>
        <w:t xml:space="preserve"> </w:t>
      </w:r>
      <w:r w:rsidRPr="00383460">
        <w:t>winter</w:t>
      </w:r>
      <w:r w:rsidRPr="00383460">
        <w:rPr>
          <w:spacing w:val="-11"/>
        </w:rPr>
        <w:t xml:space="preserve"> </w:t>
      </w:r>
      <w:r w:rsidRPr="00383460">
        <w:t>sites,</w:t>
      </w:r>
      <w:r w:rsidRPr="00383460">
        <w:rPr>
          <w:spacing w:val="-10"/>
        </w:rPr>
        <w:t xml:space="preserve"> </w:t>
      </w:r>
      <w:r w:rsidRPr="00383460">
        <w:t>out-competing</w:t>
      </w:r>
      <w:r w:rsidRPr="00383460">
        <w:rPr>
          <w:spacing w:val="-16"/>
        </w:rPr>
        <w:t xml:space="preserve"> </w:t>
      </w:r>
      <w:r w:rsidRPr="00383460">
        <w:t>a</w:t>
      </w:r>
      <w:r w:rsidRPr="00383460">
        <w:rPr>
          <w:spacing w:val="-19"/>
        </w:rPr>
        <w:t xml:space="preserve"> </w:t>
      </w:r>
      <w:r w:rsidRPr="00383460">
        <w:t>variety</w:t>
      </w:r>
      <w:r w:rsidRPr="00383460">
        <w:rPr>
          <w:spacing w:val="-17"/>
        </w:rPr>
        <w:t xml:space="preserve"> </w:t>
      </w:r>
      <w:r w:rsidRPr="00383460">
        <w:t>of</w:t>
      </w:r>
      <w:r w:rsidRPr="00383460">
        <w:rPr>
          <w:spacing w:val="-17"/>
        </w:rPr>
        <w:t xml:space="preserve"> </w:t>
      </w:r>
      <w:r w:rsidRPr="00383460">
        <w:t>native</w:t>
      </w:r>
      <w:r w:rsidRPr="00383460">
        <w:rPr>
          <w:spacing w:val="-15"/>
        </w:rPr>
        <w:t xml:space="preserve"> </w:t>
      </w:r>
      <w:r w:rsidRPr="00383460">
        <w:t>OBP</w:t>
      </w:r>
      <w:r w:rsidRPr="00383460">
        <w:rPr>
          <w:spacing w:val="-16"/>
        </w:rPr>
        <w:t xml:space="preserve"> </w:t>
      </w:r>
      <w:r w:rsidRPr="00383460">
        <w:t>preferred</w:t>
      </w:r>
      <w:r w:rsidRPr="00383460">
        <w:rPr>
          <w:spacing w:val="-17"/>
        </w:rPr>
        <w:t xml:space="preserve"> </w:t>
      </w:r>
      <w:r w:rsidRPr="00383460">
        <w:t>food</w:t>
      </w:r>
      <w:r w:rsidRPr="00383460">
        <w:rPr>
          <w:spacing w:val="-18"/>
        </w:rPr>
        <w:t xml:space="preserve"> </w:t>
      </w:r>
      <w:r w:rsidRPr="00383460">
        <w:t>plants</w:t>
      </w:r>
      <w:r w:rsidRPr="00383460">
        <w:rPr>
          <w:spacing w:val="-15"/>
        </w:rPr>
        <w:t xml:space="preserve"> </w:t>
      </w:r>
      <w:r w:rsidRPr="00383460">
        <w:t>and</w:t>
      </w:r>
      <w:r w:rsidRPr="00383460">
        <w:rPr>
          <w:spacing w:val="-16"/>
        </w:rPr>
        <w:t xml:space="preserve"> </w:t>
      </w:r>
      <w:r w:rsidRPr="00383460">
        <w:t>altering</w:t>
      </w:r>
      <w:r w:rsidRPr="00383460">
        <w:rPr>
          <w:spacing w:val="-16"/>
        </w:rPr>
        <w:t xml:space="preserve"> </w:t>
      </w:r>
      <w:r w:rsidRPr="00383460">
        <w:t>the</w:t>
      </w:r>
      <w:r w:rsidRPr="00383460">
        <w:rPr>
          <w:spacing w:val="-16"/>
        </w:rPr>
        <w:t xml:space="preserve"> </w:t>
      </w:r>
      <w:r w:rsidRPr="00383460">
        <w:t>structure</w:t>
      </w:r>
      <w:r w:rsidRPr="00383460">
        <w:rPr>
          <w:spacing w:val="-18"/>
        </w:rPr>
        <w:t xml:space="preserve"> </w:t>
      </w:r>
      <w:r w:rsidRPr="00383460">
        <w:t>of</w:t>
      </w:r>
      <w:r w:rsidRPr="00383460">
        <w:rPr>
          <w:spacing w:val="-17"/>
        </w:rPr>
        <w:t xml:space="preserve"> </w:t>
      </w:r>
      <w:r w:rsidRPr="00383460">
        <w:t>the</w:t>
      </w:r>
      <w:r w:rsidRPr="00383460">
        <w:rPr>
          <w:spacing w:val="-16"/>
        </w:rPr>
        <w:t xml:space="preserve"> </w:t>
      </w:r>
      <w:r w:rsidRPr="00383460">
        <w:t xml:space="preserve">habitat (OBPRT, 2006a). Lake Connewarre historically obtained the largest winter counts of OBPs but numbers declined as the quality of habitat deteriorated. The </w:t>
      </w:r>
      <w:r w:rsidRPr="00383460">
        <w:rPr>
          <w:i/>
        </w:rPr>
        <w:t xml:space="preserve">Sarcocornia </w:t>
      </w:r>
      <w:r w:rsidRPr="00383460">
        <w:t>flats were rapidly invaded by Austral Salt Grass (</w:t>
      </w:r>
      <w:r w:rsidRPr="00383460">
        <w:rPr>
          <w:i/>
        </w:rPr>
        <w:t>Distichilis distichophylla</w:t>
      </w:r>
      <w:r w:rsidRPr="00383460">
        <w:t>) smothering the low</w:t>
      </w:r>
      <w:r w:rsidRPr="00383460">
        <w:rPr>
          <w:spacing w:val="-18"/>
        </w:rPr>
        <w:t xml:space="preserve"> </w:t>
      </w:r>
      <w:r w:rsidRPr="00383460">
        <w:t>saltmarsh.</w:t>
      </w:r>
      <w:r w:rsidR="007A46F6" w:rsidRPr="00383460">
        <w:t xml:space="preserve"> </w:t>
      </w:r>
    </w:p>
    <w:p w14:paraId="187061A2" w14:textId="7EAF38AF" w:rsidR="008369A6" w:rsidRPr="00E10310" w:rsidRDefault="007A46F6" w:rsidP="008369A6">
      <w:pPr>
        <w:pStyle w:val="CommentText"/>
        <w:spacing w:after="200" w:line="250" w:lineRule="atLeast"/>
        <w:jc w:val="both"/>
        <w:rPr>
          <w:sz w:val="19"/>
          <w:szCs w:val="19"/>
        </w:rPr>
      </w:pPr>
      <w:r w:rsidRPr="00E10310">
        <w:rPr>
          <w:sz w:val="19"/>
          <w:szCs w:val="19"/>
        </w:rPr>
        <w:t>A habitat condition monitoring method developed by DELWP in 2014 categorises plants based on whether they are beneficial</w:t>
      </w:r>
      <w:r w:rsidR="00E10310">
        <w:rPr>
          <w:sz w:val="19"/>
          <w:szCs w:val="19"/>
        </w:rPr>
        <w:t>,</w:t>
      </w:r>
      <w:r w:rsidRPr="00E10310">
        <w:rPr>
          <w:sz w:val="19"/>
          <w:szCs w:val="19"/>
        </w:rPr>
        <w:t xml:space="preserve"> </w:t>
      </w:r>
      <w:r w:rsidR="00E10310" w:rsidRPr="00E10310">
        <w:rPr>
          <w:sz w:val="19"/>
          <w:szCs w:val="19"/>
        </w:rPr>
        <w:t xml:space="preserve">neutral </w:t>
      </w:r>
      <w:r w:rsidRPr="00E10310">
        <w:rPr>
          <w:sz w:val="19"/>
          <w:szCs w:val="19"/>
        </w:rPr>
        <w:t>or detrimental to OBPs, with origin of the plant (native or not) a secondary consideration.</w:t>
      </w:r>
    </w:p>
    <w:p w14:paraId="20A7B2FA" w14:textId="10EBEC0A" w:rsidR="008369A6" w:rsidRPr="00412691" w:rsidRDefault="00317E78" w:rsidP="00412691">
      <w:pPr>
        <w:pStyle w:val="Heading2"/>
      </w:pPr>
      <w:bookmarkStart w:id="31" w:name="_Toc49760596"/>
      <w:r w:rsidRPr="00412691">
        <w:t>7</w:t>
      </w:r>
      <w:r w:rsidR="008369A6" w:rsidRPr="00412691">
        <w:t>.9 Barriers to movement</w:t>
      </w:r>
      <w:bookmarkEnd w:id="31"/>
    </w:p>
    <w:p w14:paraId="04FB0E2A" w14:textId="58BD9124" w:rsidR="00640767" w:rsidRPr="00383460" w:rsidRDefault="006F4693" w:rsidP="008369A6">
      <w:pPr>
        <w:pStyle w:val="BodyText"/>
        <w:spacing w:after="200" w:line="250" w:lineRule="atLeast"/>
        <w:jc w:val="both"/>
      </w:pPr>
      <w:r w:rsidRPr="00383460">
        <w:t xml:space="preserve">As the OBP is migratory and highly mobile throughout </w:t>
      </w:r>
      <w:r w:rsidR="00FB13C5" w:rsidRPr="00383460">
        <w:t xml:space="preserve">its </w:t>
      </w:r>
      <w:r w:rsidRPr="00383460">
        <w:t xml:space="preserve">mainland range, there is potential to </w:t>
      </w:r>
      <w:r w:rsidR="00E10310">
        <w:t>collide</w:t>
      </w:r>
      <w:r w:rsidRPr="00383460">
        <w:t xml:space="preserve"> with barriers such as buildings, aircraft, powerlines, illuminated boats or wind turbines, causing fatalities or behavioural changes to avoid certain areas. Barriers affecting movement</w:t>
      </w:r>
      <w:r w:rsidRPr="00383460">
        <w:rPr>
          <w:spacing w:val="-7"/>
        </w:rPr>
        <w:t xml:space="preserve"> </w:t>
      </w:r>
      <w:r w:rsidRPr="00383460">
        <w:t>are</w:t>
      </w:r>
      <w:r w:rsidRPr="00383460">
        <w:rPr>
          <w:spacing w:val="-7"/>
        </w:rPr>
        <w:t xml:space="preserve"> </w:t>
      </w:r>
      <w:r w:rsidRPr="00383460">
        <w:t>likely</w:t>
      </w:r>
      <w:r w:rsidRPr="00383460">
        <w:rPr>
          <w:spacing w:val="-6"/>
        </w:rPr>
        <w:t xml:space="preserve"> </w:t>
      </w:r>
      <w:r w:rsidRPr="00383460">
        <w:t>to</w:t>
      </w:r>
      <w:r w:rsidRPr="00383460">
        <w:rPr>
          <w:spacing w:val="-7"/>
        </w:rPr>
        <w:t xml:space="preserve"> </w:t>
      </w:r>
      <w:r w:rsidRPr="00383460">
        <w:t>be</w:t>
      </w:r>
      <w:r w:rsidRPr="00383460">
        <w:rPr>
          <w:spacing w:val="-7"/>
        </w:rPr>
        <w:t xml:space="preserve"> </w:t>
      </w:r>
      <w:r w:rsidRPr="00383460">
        <w:t>the</w:t>
      </w:r>
      <w:r w:rsidRPr="00383460">
        <w:rPr>
          <w:spacing w:val="-7"/>
        </w:rPr>
        <w:t xml:space="preserve"> </w:t>
      </w:r>
      <w:r w:rsidRPr="00383460">
        <w:t>greatest</w:t>
      </w:r>
      <w:r w:rsidRPr="00383460">
        <w:rPr>
          <w:spacing w:val="-7"/>
        </w:rPr>
        <w:t xml:space="preserve"> </w:t>
      </w:r>
      <w:r w:rsidRPr="00383460">
        <w:t>throughout</w:t>
      </w:r>
      <w:r w:rsidRPr="00383460">
        <w:rPr>
          <w:spacing w:val="-7"/>
        </w:rPr>
        <w:t xml:space="preserve"> </w:t>
      </w:r>
      <w:r w:rsidRPr="00383460">
        <w:t>their</w:t>
      </w:r>
      <w:r w:rsidRPr="00383460">
        <w:rPr>
          <w:spacing w:val="-5"/>
        </w:rPr>
        <w:t xml:space="preserve"> </w:t>
      </w:r>
      <w:r w:rsidRPr="00383460">
        <w:t>migration</w:t>
      </w:r>
      <w:r w:rsidRPr="00383460">
        <w:rPr>
          <w:spacing w:val="-6"/>
        </w:rPr>
        <w:t xml:space="preserve"> </w:t>
      </w:r>
      <w:r w:rsidRPr="00383460">
        <w:t>route</w:t>
      </w:r>
      <w:r w:rsidR="00E10310">
        <w:t>,</w:t>
      </w:r>
      <w:r w:rsidRPr="00383460">
        <w:rPr>
          <w:spacing w:val="-7"/>
        </w:rPr>
        <w:t xml:space="preserve"> </w:t>
      </w:r>
      <w:r w:rsidRPr="00383460">
        <w:t>as</w:t>
      </w:r>
      <w:r w:rsidRPr="00383460">
        <w:rPr>
          <w:spacing w:val="-5"/>
        </w:rPr>
        <w:t xml:space="preserve"> </w:t>
      </w:r>
      <w:r w:rsidR="00E10310">
        <w:t>most</w:t>
      </w:r>
      <w:r w:rsidRPr="00383460">
        <w:rPr>
          <w:spacing w:val="-6"/>
        </w:rPr>
        <w:t xml:space="preserve"> </w:t>
      </w:r>
      <w:r w:rsidRPr="00383460">
        <w:t>of</w:t>
      </w:r>
      <w:r w:rsidRPr="00383460">
        <w:rPr>
          <w:spacing w:val="-6"/>
        </w:rPr>
        <w:t xml:space="preserve"> </w:t>
      </w:r>
      <w:r w:rsidRPr="00383460">
        <w:t>the population</w:t>
      </w:r>
      <w:r w:rsidRPr="00383460">
        <w:rPr>
          <w:spacing w:val="-11"/>
        </w:rPr>
        <w:t xml:space="preserve"> </w:t>
      </w:r>
      <w:r w:rsidRPr="00383460">
        <w:t>is</w:t>
      </w:r>
      <w:r w:rsidRPr="00383460">
        <w:rPr>
          <w:spacing w:val="-14"/>
        </w:rPr>
        <w:t xml:space="preserve"> </w:t>
      </w:r>
      <w:r w:rsidRPr="00383460">
        <w:t>expected</w:t>
      </w:r>
      <w:r w:rsidRPr="00383460">
        <w:rPr>
          <w:spacing w:val="-14"/>
        </w:rPr>
        <w:t xml:space="preserve"> </w:t>
      </w:r>
      <w:r w:rsidRPr="00383460">
        <w:t>to</w:t>
      </w:r>
      <w:r w:rsidRPr="00383460">
        <w:rPr>
          <w:spacing w:val="-14"/>
        </w:rPr>
        <w:t xml:space="preserve"> </w:t>
      </w:r>
      <w:r w:rsidRPr="00383460">
        <w:t>be</w:t>
      </w:r>
      <w:r w:rsidRPr="00383460">
        <w:rPr>
          <w:spacing w:val="-14"/>
        </w:rPr>
        <w:t xml:space="preserve"> </w:t>
      </w:r>
      <w:r w:rsidRPr="00383460">
        <w:t>exposed</w:t>
      </w:r>
      <w:r w:rsidRPr="00383460">
        <w:rPr>
          <w:spacing w:val="-14"/>
        </w:rPr>
        <w:t xml:space="preserve"> </w:t>
      </w:r>
      <w:r w:rsidRPr="00383460">
        <w:t>to</w:t>
      </w:r>
      <w:r w:rsidRPr="00383460">
        <w:rPr>
          <w:spacing w:val="-14"/>
        </w:rPr>
        <w:t xml:space="preserve"> </w:t>
      </w:r>
      <w:r w:rsidRPr="00383460">
        <w:t>the</w:t>
      </w:r>
      <w:r w:rsidR="00E10310">
        <w:t>se</w:t>
      </w:r>
      <w:r w:rsidRPr="00383460">
        <w:rPr>
          <w:spacing w:val="-14"/>
        </w:rPr>
        <w:t xml:space="preserve"> </w:t>
      </w:r>
      <w:r w:rsidRPr="00383460">
        <w:t>barrier</w:t>
      </w:r>
      <w:r w:rsidR="00C426C0">
        <w:t>s</w:t>
      </w:r>
      <w:r w:rsidRPr="00383460">
        <w:rPr>
          <w:spacing w:val="-11"/>
        </w:rPr>
        <w:t xml:space="preserve"> </w:t>
      </w:r>
      <w:r w:rsidRPr="00383460">
        <w:t>during</w:t>
      </w:r>
      <w:r w:rsidRPr="00383460">
        <w:rPr>
          <w:spacing w:val="-12"/>
        </w:rPr>
        <w:t xml:space="preserve"> </w:t>
      </w:r>
      <w:r w:rsidRPr="00383460">
        <w:t>a</w:t>
      </w:r>
      <w:r w:rsidRPr="00383460">
        <w:rPr>
          <w:spacing w:val="-14"/>
        </w:rPr>
        <w:t xml:space="preserve"> </w:t>
      </w:r>
      <w:r w:rsidRPr="00383460">
        <w:t>high</w:t>
      </w:r>
      <w:r w:rsidR="00E10310">
        <w:t>-</w:t>
      </w:r>
      <w:r w:rsidRPr="00383460">
        <w:t>energy-expenditure</w:t>
      </w:r>
      <w:r w:rsidRPr="00383460">
        <w:rPr>
          <w:spacing w:val="-14"/>
        </w:rPr>
        <w:t xml:space="preserve"> </w:t>
      </w:r>
      <w:r w:rsidRPr="00383460">
        <w:t>life</w:t>
      </w:r>
      <w:r w:rsidRPr="00383460">
        <w:rPr>
          <w:spacing w:val="-13"/>
        </w:rPr>
        <w:t xml:space="preserve"> </w:t>
      </w:r>
      <w:r w:rsidRPr="00383460">
        <w:t xml:space="preserve">phase (DELWP, 2016). However, there are few anecdotal incidences </w:t>
      </w:r>
      <w:r w:rsidR="00E10310">
        <w:t>of</w:t>
      </w:r>
      <w:r w:rsidRPr="00383460">
        <w:t xml:space="preserve"> OBP</w:t>
      </w:r>
      <w:r w:rsidR="00E10310">
        <w:t>s</w:t>
      </w:r>
      <w:r w:rsidRPr="00383460">
        <w:t xml:space="preserve"> colli</w:t>
      </w:r>
      <w:r w:rsidR="00E10310">
        <w:t>ding</w:t>
      </w:r>
      <w:r w:rsidRPr="00383460">
        <w:t xml:space="preserve"> with such structures (Holdsworth,</w:t>
      </w:r>
      <w:r w:rsidRPr="00383460">
        <w:rPr>
          <w:spacing w:val="-4"/>
        </w:rPr>
        <w:t xml:space="preserve"> </w:t>
      </w:r>
      <w:r w:rsidRPr="00383460">
        <w:t>2006).</w:t>
      </w:r>
    </w:p>
    <w:p w14:paraId="1C41F6A3" w14:textId="41DACBAD" w:rsidR="00640767" w:rsidRPr="00383460" w:rsidRDefault="006F4693" w:rsidP="008369A6">
      <w:pPr>
        <w:pStyle w:val="BodyText"/>
        <w:spacing w:after="200" w:line="250" w:lineRule="atLeast"/>
        <w:jc w:val="both"/>
      </w:pPr>
      <w:r w:rsidRPr="00383460">
        <w:t>There is some anecdotal evidence that migratory birds, including parrots, are occasionally attracted to the bright lights used by squid boats in Bass Strait at night (OBPRT, 2006a). Similarly, other bright lights such as ships and lighthouses may have the same effect</w:t>
      </w:r>
      <w:r w:rsidR="00E10310">
        <w:t xml:space="preserve">; </w:t>
      </w:r>
      <w:r w:rsidRPr="00383460">
        <w:t xml:space="preserve">for </w:t>
      </w:r>
      <w:r w:rsidR="00BA57E0">
        <w:t>ex</w:t>
      </w:r>
      <w:r w:rsidRPr="00383460">
        <w:t>ample, a</w:t>
      </w:r>
      <w:r w:rsidR="008369A6">
        <w:t xml:space="preserve"> suspected</w:t>
      </w:r>
      <w:r w:rsidRPr="00383460">
        <w:t xml:space="preserve"> OBP was recorded colliding with Cape Wickham </w:t>
      </w:r>
      <w:r w:rsidR="00E10310" w:rsidRPr="00383460">
        <w:t xml:space="preserve">lighthouse </w:t>
      </w:r>
      <w:r w:rsidR="00E10310">
        <w:t xml:space="preserve">at </w:t>
      </w:r>
      <w:r w:rsidRPr="00383460">
        <w:t>night in</w:t>
      </w:r>
      <w:r w:rsidRPr="00383460">
        <w:rPr>
          <w:spacing w:val="-14"/>
        </w:rPr>
        <w:t xml:space="preserve"> </w:t>
      </w:r>
      <w:r w:rsidRPr="00383460">
        <w:t>1905</w:t>
      </w:r>
      <w:r w:rsidRPr="00383460">
        <w:rPr>
          <w:spacing w:val="-14"/>
        </w:rPr>
        <w:t xml:space="preserve"> </w:t>
      </w:r>
      <w:r w:rsidRPr="00383460">
        <w:t>(Anon</w:t>
      </w:r>
      <w:r w:rsidR="00E10310">
        <w:t>.</w:t>
      </w:r>
      <w:r w:rsidRPr="00383460">
        <w:t>,</w:t>
      </w:r>
      <w:r w:rsidRPr="00383460">
        <w:rPr>
          <w:spacing w:val="-13"/>
        </w:rPr>
        <w:t xml:space="preserve"> </w:t>
      </w:r>
      <w:r w:rsidRPr="00383460">
        <w:t>1906).</w:t>
      </w:r>
      <w:r w:rsidRPr="00383460">
        <w:rPr>
          <w:spacing w:val="-13"/>
        </w:rPr>
        <w:t xml:space="preserve"> </w:t>
      </w:r>
      <w:r w:rsidRPr="00383460">
        <w:t>If</w:t>
      </w:r>
      <w:r w:rsidRPr="00383460">
        <w:rPr>
          <w:spacing w:val="-13"/>
        </w:rPr>
        <w:t xml:space="preserve"> </w:t>
      </w:r>
      <w:r w:rsidRPr="00383460">
        <w:t>OBPs</w:t>
      </w:r>
      <w:r w:rsidRPr="00383460">
        <w:rPr>
          <w:spacing w:val="-14"/>
        </w:rPr>
        <w:t xml:space="preserve"> </w:t>
      </w:r>
      <w:r w:rsidRPr="00383460">
        <w:t>are</w:t>
      </w:r>
      <w:r w:rsidRPr="00383460">
        <w:rPr>
          <w:spacing w:val="-14"/>
        </w:rPr>
        <w:t xml:space="preserve"> </w:t>
      </w:r>
      <w:r w:rsidRPr="00383460">
        <w:t>attracted</w:t>
      </w:r>
      <w:r w:rsidRPr="00383460">
        <w:rPr>
          <w:spacing w:val="-14"/>
        </w:rPr>
        <w:t xml:space="preserve"> </w:t>
      </w:r>
      <w:r w:rsidRPr="00383460">
        <w:t>to</w:t>
      </w:r>
      <w:r w:rsidRPr="00383460">
        <w:rPr>
          <w:spacing w:val="-14"/>
        </w:rPr>
        <w:t xml:space="preserve"> </w:t>
      </w:r>
      <w:r w:rsidRPr="00383460">
        <w:t>such</w:t>
      </w:r>
      <w:r w:rsidRPr="00383460">
        <w:rPr>
          <w:spacing w:val="-14"/>
        </w:rPr>
        <w:t xml:space="preserve"> </w:t>
      </w:r>
      <w:r w:rsidRPr="00383460">
        <w:t>lights</w:t>
      </w:r>
      <w:r w:rsidR="00E10310">
        <w:t>,</w:t>
      </w:r>
      <w:r w:rsidRPr="00383460">
        <w:rPr>
          <w:spacing w:val="-14"/>
        </w:rPr>
        <w:t xml:space="preserve"> </w:t>
      </w:r>
      <w:r w:rsidRPr="00383460">
        <w:t>this</w:t>
      </w:r>
      <w:r w:rsidRPr="00383460">
        <w:rPr>
          <w:spacing w:val="-14"/>
        </w:rPr>
        <w:t xml:space="preserve"> </w:t>
      </w:r>
      <w:r w:rsidRPr="00383460">
        <w:t>could</w:t>
      </w:r>
      <w:r w:rsidRPr="00383460">
        <w:rPr>
          <w:spacing w:val="-14"/>
        </w:rPr>
        <w:t xml:space="preserve"> </w:t>
      </w:r>
      <w:r w:rsidRPr="00383460">
        <w:t>potentially</w:t>
      </w:r>
      <w:r w:rsidRPr="00383460">
        <w:rPr>
          <w:spacing w:val="-13"/>
        </w:rPr>
        <w:t xml:space="preserve"> </w:t>
      </w:r>
      <w:r w:rsidRPr="00383460">
        <w:t>have</w:t>
      </w:r>
      <w:r w:rsidRPr="00383460">
        <w:rPr>
          <w:spacing w:val="-13"/>
        </w:rPr>
        <w:t xml:space="preserve"> </w:t>
      </w:r>
      <w:r w:rsidRPr="00383460">
        <w:t>disastrous impacts to their migration and consequently their survival (OBPRT, 2006a). Further investigation</w:t>
      </w:r>
      <w:r w:rsidRPr="00383460">
        <w:rPr>
          <w:spacing w:val="-9"/>
        </w:rPr>
        <w:t xml:space="preserve"> </w:t>
      </w:r>
      <w:r w:rsidRPr="00383460">
        <w:t>would</w:t>
      </w:r>
      <w:r w:rsidRPr="00383460">
        <w:rPr>
          <w:spacing w:val="-10"/>
        </w:rPr>
        <w:t xml:space="preserve"> </w:t>
      </w:r>
      <w:r w:rsidRPr="00383460">
        <w:t>be</w:t>
      </w:r>
      <w:r w:rsidRPr="00383460">
        <w:rPr>
          <w:spacing w:val="-10"/>
        </w:rPr>
        <w:t xml:space="preserve"> </w:t>
      </w:r>
      <w:r w:rsidRPr="00383460">
        <w:t>required</w:t>
      </w:r>
      <w:r w:rsidRPr="00383460">
        <w:rPr>
          <w:spacing w:val="-10"/>
        </w:rPr>
        <w:t xml:space="preserve"> </w:t>
      </w:r>
      <w:r w:rsidRPr="00383460">
        <w:t>to</w:t>
      </w:r>
      <w:r w:rsidRPr="00383460">
        <w:rPr>
          <w:spacing w:val="-9"/>
        </w:rPr>
        <w:t xml:space="preserve"> </w:t>
      </w:r>
      <w:r w:rsidRPr="00383460">
        <w:t>determine</w:t>
      </w:r>
      <w:r w:rsidRPr="00383460">
        <w:rPr>
          <w:spacing w:val="-9"/>
        </w:rPr>
        <w:t xml:space="preserve"> </w:t>
      </w:r>
      <w:r w:rsidRPr="00383460">
        <w:t>if</w:t>
      </w:r>
      <w:r w:rsidRPr="00383460">
        <w:rPr>
          <w:spacing w:val="-8"/>
        </w:rPr>
        <w:t xml:space="preserve"> </w:t>
      </w:r>
      <w:r w:rsidRPr="00383460">
        <w:t>brightly</w:t>
      </w:r>
      <w:r w:rsidRPr="00383460">
        <w:rPr>
          <w:spacing w:val="-6"/>
        </w:rPr>
        <w:t xml:space="preserve"> </w:t>
      </w:r>
      <w:r w:rsidRPr="00383460">
        <w:t>lit</w:t>
      </w:r>
      <w:r w:rsidRPr="00383460">
        <w:rPr>
          <w:spacing w:val="-9"/>
        </w:rPr>
        <w:t xml:space="preserve"> </w:t>
      </w:r>
      <w:r w:rsidRPr="00383460">
        <w:t>structures</w:t>
      </w:r>
      <w:r w:rsidRPr="00383460">
        <w:rPr>
          <w:spacing w:val="-7"/>
        </w:rPr>
        <w:t xml:space="preserve"> </w:t>
      </w:r>
      <w:r w:rsidRPr="00383460">
        <w:t>negatively</w:t>
      </w:r>
      <w:r w:rsidRPr="00383460">
        <w:rPr>
          <w:spacing w:val="-8"/>
        </w:rPr>
        <w:t xml:space="preserve"> </w:t>
      </w:r>
      <w:r w:rsidRPr="00383460">
        <w:t>influenc</w:t>
      </w:r>
      <w:r w:rsidR="00E10310">
        <w:t>e</w:t>
      </w:r>
      <w:r w:rsidRPr="00383460">
        <w:t xml:space="preserve"> the survival rate of migrating</w:t>
      </w:r>
      <w:r w:rsidRPr="00383460">
        <w:rPr>
          <w:spacing w:val="-3"/>
        </w:rPr>
        <w:t xml:space="preserve"> </w:t>
      </w:r>
      <w:r w:rsidRPr="00383460">
        <w:t>OBPs.</w:t>
      </w:r>
    </w:p>
    <w:p w14:paraId="299F81B0" w14:textId="63DD1F8F" w:rsidR="00640767" w:rsidRDefault="006F4693" w:rsidP="008369A6">
      <w:pPr>
        <w:pStyle w:val="BodyText"/>
        <w:spacing w:after="200" w:line="250" w:lineRule="atLeast"/>
        <w:jc w:val="both"/>
      </w:pPr>
      <w:r w:rsidRPr="00383460">
        <w:t>Wind farms throughout the migratory and winter range of OBPs have the potential to impact the</w:t>
      </w:r>
      <w:r w:rsidRPr="00383460">
        <w:rPr>
          <w:spacing w:val="-11"/>
        </w:rPr>
        <w:t xml:space="preserve"> </w:t>
      </w:r>
      <w:r w:rsidRPr="00383460">
        <w:t>wild</w:t>
      </w:r>
      <w:r w:rsidRPr="00383460">
        <w:rPr>
          <w:spacing w:val="-11"/>
        </w:rPr>
        <w:t xml:space="preserve"> </w:t>
      </w:r>
      <w:r w:rsidRPr="00383460">
        <w:t>population</w:t>
      </w:r>
      <w:r w:rsidRPr="00383460">
        <w:rPr>
          <w:spacing w:val="-10"/>
        </w:rPr>
        <w:t xml:space="preserve"> </w:t>
      </w:r>
      <w:r w:rsidRPr="00383460">
        <w:t>(OBPRT,</w:t>
      </w:r>
      <w:r w:rsidRPr="00383460">
        <w:rPr>
          <w:spacing w:val="-7"/>
        </w:rPr>
        <w:t xml:space="preserve"> </w:t>
      </w:r>
      <w:r w:rsidRPr="00383460">
        <w:t>2006a).</w:t>
      </w:r>
      <w:r w:rsidRPr="00383460">
        <w:rPr>
          <w:spacing w:val="-9"/>
        </w:rPr>
        <w:t xml:space="preserve"> </w:t>
      </w:r>
      <w:r w:rsidRPr="00383460">
        <w:t>The</w:t>
      </w:r>
      <w:r w:rsidRPr="00383460">
        <w:rPr>
          <w:spacing w:val="-10"/>
        </w:rPr>
        <w:t xml:space="preserve"> </w:t>
      </w:r>
      <w:r w:rsidRPr="00383460">
        <w:t>possibility</w:t>
      </w:r>
      <w:r w:rsidRPr="00383460">
        <w:rPr>
          <w:spacing w:val="-9"/>
        </w:rPr>
        <w:t xml:space="preserve"> </w:t>
      </w:r>
      <w:r w:rsidRPr="00383460">
        <w:t>of</w:t>
      </w:r>
      <w:r w:rsidRPr="00383460">
        <w:rPr>
          <w:spacing w:val="-10"/>
        </w:rPr>
        <w:t xml:space="preserve"> </w:t>
      </w:r>
      <w:r w:rsidRPr="00383460">
        <w:t>OBPs</w:t>
      </w:r>
      <w:r w:rsidRPr="00383460">
        <w:rPr>
          <w:spacing w:val="-10"/>
        </w:rPr>
        <w:t xml:space="preserve"> </w:t>
      </w:r>
      <w:r w:rsidRPr="00383460">
        <w:t>colliding</w:t>
      </w:r>
      <w:r w:rsidRPr="00383460">
        <w:rPr>
          <w:spacing w:val="-10"/>
        </w:rPr>
        <w:t xml:space="preserve"> </w:t>
      </w:r>
      <w:r w:rsidRPr="00383460">
        <w:t>with</w:t>
      </w:r>
      <w:r w:rsidRPr="00383460">
        <w:rPr>
          <w:spacing w:val="-10"/>
        </w:rPr>
        <w:t xml:space="preserve"> </w:t>
      </w:r>
      <w:r w:rsidRPr="00383460">
        <w:t>wind</w:t>
      </w:r>
      <w:r w:rsidRPr="00383460">
        <w:rPr>
          <w:spacing w:val="-10"/>
        </w:rPr>
        <w:t xml:space="preserve"> </w:t>
      </w:r>
      <w:r w:rsidRPr="00383460">
        <w:t>turbines</w:t>
      </w:r>
      <w:r w:rsidRPr="00383460">
        <w:rPr>
          <w:spacing w:val="-10"/>
        </w:rPr>
        <w:t xml:space="preserve"> </w:t>
      </w:r>
      <w:r w:rsidRPr="00383460">
        <w:t>during migration</w:t>
      </w:r>
      <w:r w:rsidRPr="00383460">
        <w:rPr>
          <w:spacing w:val="-6"/>
        </w:rPr>
        <w:t xml:space="preserve"> </w:t>
      </w:r>
      <w:r w:rsidRPr="00383460">
        <w:t>increases</w:t>
      </w:r>
      <w:r w:rsidRPr="00383460">
        <w:rPr>
          <w:spacing w:val="-9"/>
        </w:rPr>
        <w:t xml:space="preserve"> </w:t>
      </w:r>
      <w:r w:rsidRPr="00383460">
        <w:t>as</w:t>
      </w:r>
      <w:r w:rsidRPr="00383460">
        <w:rPr>
          <w:spacing w:val="-9"/>
        </w:rPr>
        <w:t xml:space="preserve"> </w:t>
      </w:r>
      <w:r w:rsidRPr="00383460">
        <w:t>more</w:t>
      </w:r>
      <w:r w:rsidRPr="00383460">
        <w:rPr>
          <w:spacing w:val="-9"/>
        </w:rPr>
        <w:t xml:space="preserve"> </w:t>
      </w:r>
      <w:r w:rsidRPr="00383460">
        <w:t>wind</w:t>
      </w:r>
      <w:r w:rsidRPr="00383460">
        <w:rPr>
          <w:spacing w:val="-9"/>
        </w:rPr>
        <w:t xml:space="preserve"> </w:t>
      </w:r>
      <w:r w:rsidRPr="00383460">
        <w:t>farms</w:t>
      </w:r>
      <w:r w:rsidRPr="00383460">
        <w:rPr>
          <w:spacing w:val="-9"/>
        </w:rPr>
        <w:t xml:space="preserve"> </w:t>
      </w:r>
      <w:r w:rsidRPr="00383460">
        <w:t>are</w:t>
      </w:r>
      <w:r w:rsidRPr="00383460">
        <w:rPr>
          <w:spacing w:val="-9"/>
        </w:rPr>
        <w:t xml:space="preserve"> </w:t>
      </w:r>
      <w:r w:rsidRPr="00383460">
        <w:t>proposed</w:t>
      </w:r>
      <w:r w:rsidRPr="00383460">
        <w:rPr>
          <w:spacing w:val="-10"/>
        </w:rPr>
        <w:t xml:space="preserve"> </w:t>
      </w:r>
      <w:r w:rsidRPr="00383460">
        <w:t>for</w:t>
      </w:r>
      <w:r w:rsidRPr="00383460">
        <w:rPr>
          <w:spacing w:val="-8"/>
        </w:rPr>
        <w:t xml:space="preserve"> </w:t>
      </w:r>
      <w:r w:rsidRPr="00383460">
        <w:t>development.</w:t>
      </w:r>
      <w:r w:rsidRPr="00383460">
        <w:rPr>
          <w:spacing w:val="-7"/>
        </w:rPr>
        <w:t xml:space="preserve"> </w:t>
      </w:r>
      <w:r w:rsidRPr="00383460">
        <w:t>On</w:t>
      </w:r>
      <w:r w:rsidRPr="00383460">
        <w:rPr>
          <w:spacing w:val="-9"/>
        </w:rPr>
        <w:t xml:space="preserve"> </w:t>
      </w:r>
      <w:r w:rsidRPr="00383460">
        <w:t>the</w:t>
      </w:r>
      <w:r w:rsidRPr="00383460">
        <w:rPr>
          <w:spacing w:val="-10"/>
        </w:rPr>
        <w:t xml:space="preserve"> </w:t>
      </w:r>
      <w:r w:rsidRPr="00383460">
        <w:t>mainland,</w:t>
      </w:r>
      <w:r w:rsidRPr="00383460">
        <w:rPr>
          <w:spacing w:val="-9"/>
        </w:rPr>
        <w:t xml:space="preserve"> </w:t>
      </w:r>
      <w:r w:rsidRPr="00383460">
        <w:t xml:space="preserve">wind farms </w:t>
      </w:r>
      <w:r w:rsidR="00E10310">
        <w:t>beside</w:t>
      </w:r>
      <w:r w:rsidRPr="00383460">
        <w:t xml:space="preserve"> traditionally important winter</w:t>
      </w:r>
      <w:r w:rsidR="00E10310">
        <w:t>ing</w:t>
      </w:r>
      <w:r w:rsidRPr="00383460">
        <w:t xml:space="preserve"> sites, such as </w:t>
      </w:r>
      <w:r w:rsidR="00E10310" w:rsidRPr="00383460">
        <w:t xml:space="preserve">Lake </w:t>
      </w:r>
      <w:r w:rsidRPr="00383460">
        <w:t>Yambuk, pose a risk to OBPs moving between foraging and roosting sites (OBPRT, 2006a). Wind farm developments throughout the OBP</w:t>
      </w:r>
      <w:r w:rsidR="00E10310">
        <w:t>’</w:t>
      </w:r>
      <w:r w:rsidRPr="00383460">
        <w:t>s range have been required to perform a pre-development bird utilisation study and identify potential impacts to birds. Turbine layout has been adjusted in some instances to avoid key feeding or migratory pathways</w:t>
      </w:r>
      <w:r w:rsidR="00E10310">
        <w:t>,</w:t>
      </w:r>
      <w:r w:rsidRPr="00383460">
        <w:t xml:space="preserve"> </w:t>
      </w:r>
      <w:r w:rsidR="00E10310">
        <w:t>thereby</w:t>
      </w:r>
      <w:r w:rsidRPr="00383460">
        <w:t xml:space="preserve"> minimis</w:t>
      </w:r>
      <w:r w:rsidR="00E10310">
        <w:t>ing</w:t>
      </w:r>
      <w:r w:rsidRPr="00383460">
        <w:t xml:space="preserve"> the potential of collision (OBPRT,</w:t>
      </w:r>
      <w:r w:rsidRPr="00383460">
        <w:rPr>
          <w:spacing w:val="-7"/>
        </w:rPr>
        <w:t xml:space="preserve"> </w:t>
      </w:r>
      <w:r w:rsidRPr="00383460">
        <w:t>2006a).</w:t>
      </w:r>
      <w:r w:rsidRPr="00383460">
        <w:rPr>
          <w:spacing w:val="-5"/>
        </w:rPr>
        <w:t xml:space="preserve"> </w:t>
      </w:r>
      <w:r w:rsidRPr="00383460">
        <w:t>Further</w:t>
      </w:r>
      <w:r w:rsidRPr="00383460">
        <w:rPr>
          <w:spacing w:val="-5"/>
        </w:rPr>
        <w:t xml:space="preserve"> </w:t>
      </w:r>
      <w:r w:rsidR="00FB13C5" w:rsidRPr="00383460">
        <w:t>attempts at mitigation</w:t>
      </w:r>
      <w:r w:rsidR="00FB13C5" w:rsidRPr="00383460">
        <w:rPr>
          <w:spacing w:val="-8"/>
        </w:rPr>
        <w:t xml:space="preserve"> </w:t>
      </w:r>
      <w:r w:rsidRPr="00383460">
        <w:t>have</w:t>
      </w:r>
      <w:r w:rsidRPr="00383460">
        <w:rPr>
          <w:spacing w:val="-8"/>
        </w:rPr>
        <w:t xml:space="preserve"> </w:t>
      </w:r>
      <w:r w:rsidRPr="00383460">
        <w:t>also</w:t>
      </w:r>
      <w:r w:rsidRPr="00383460">
        <w:rPr>
          <w:spacing w:val="-6"/>
        </w:rPr>
        <w:t xml:space="preserve"> </w:t>
      </w:r>
      <w:r w:rsidRPr="00383460">
        <w:t>been</w:t>
      </w:r>
      <w:r w:rsidRPr="00383460">
        <w:rPr>
          <w:spacing w:val="-5"/>
        </w:rPr>
        <w:t xml:space="preserve"> </w:t>
      </w:r>
      <w:r w:rsidRPr="00383460">
        <w:t>implemented</w:t>
      </w:r>
      <w:r w:rsidRPr="00383460">
        <w:rPr>
          <w:spacing w:val="-6"/>
        </w:rPr>
        <w:t xml:space="preserve"> </w:t>
      </w:r>
      <w:r w:rsidRPr="00383460">
        <w:t>where</w:t>
      </w:r>
      <w:r w:rsidRPr="00383460">
        <w:rPr>
          <w:spacing w:val="-7"/>
        </w:rPr>
        <w:t xml:space="preserve"> </w:t>
      </w:r>
      <w:r w:rsidRPr="00383460">
        <w:t>appropriate</w:t>
      </w:r>
      <w:r w:rsidR="000D48B0">
        <w:t>,</w:t>
      </w:r>
      <w:r w:rsidRPr="00383460">
        <w:t xml:space="preserve"> including habitat restoration and provision of supplementary food sources away from the wind farm and </w:t>
      </w:r>
      <w:r w:rsidR="000D48B0" w:rsidRPr="00383460">
        <w:t>on</w:t>
      </w:r>
      <w:r w:rsidR="000D48B0">
        <w:t>-</w:t>
      </w:r>
      <w:r w:rsidR="000D48B0" w:rsidRPr="00383460">
        <w:t xml:space="preserve">site </w:t>
      </w:r>
      <w:r w:rsidRPr="00383460">
        <w:t xml:space="preserve">weed control (OBPRT, 2006a). The overall impacts of wind farms </w:t>
      </w:r>
      <w:r w:rsidR="000D48B0">
        <w:t>on</w:t>
      </w:r>
      <w:r w:rsidRPr="00383460">
        <w:t xml:space="preserve"> the wild OBP population is unknown.</w:t>
      </w:r>
    </w:p>
    <w:p w14:paraId="2925E615" w14:textId="2DF88E22" w:rsidR="008369A6" w:rsidRDefault="008369A6" w:rsidP="008369A6">
      <w:pPr>
        <w:pStyle w:val="BodyText"/>
        <w:spacing w:after="200" w:line="250" w:lineRule="atLeast"/>
        <w:jc w:val="both"/>
      </w:pPr>
    </w:p>
    <w:p w14:paraId="25A67FDC" w14:textId="14BAA75C" w:rsidR="008369A6" w:rsidRPr="00412691" w:rsidRDefault="00317E78" w:rsidP="00412691">
      <w:pPr>
        <w:pStyle w:val="Heading2"/>
      </w:pPr>
      <w:bookmarkStart w:id="32" w:name="_Toc49760597"/>
      <w:r w:rsidRPr="00412691">
        <w:t>7</w:t>
      </w:r>
      <w:r w:rsidR="008369A6" w:rsidRPr="00412691">
        <w:t>.10 Hybridisation</w:t>
      </w:r>
      <w:bookmarkEnd w:id="32"/>
    </w:p>
    <w:p w14:paraId="32C25AB4" w14:textId="042BCB1F" w:rsidR="0072601E" w:rsidRDefault="006F4693" w:rsidP="008369A6">
      <w:pPr>
        <w:pStyle w:val="BodyText"/>
        <w:spacing w:after="200" w:line="250" w:lineRule="atLeast"/>
        <w:jc w:val="both"/>
      </w:pPr>
      <w:r w:rsidRPr="00383460">
        <w:t>The breeding range</w:t>
      </w:r>
      <w:r w:rsidR="00EF45D4">
        <w:t>s</w:t>
      </w:r>
      <w:r w:rsidRPr="00383460">
        <w:t xml:space="preserve"> of </w:t>
      </w:r>
      <w:r w:rsidR="00EF45D4">
        <w:t xml:space="preserve">the </w:t>
      </w:r>
      <w:r w:rsidRPr="00383460">
        <w:t>OBP and the closely</w:t>
      </w:r>
      <w:r w:rsidR="000D48B0">
        <w:t xml:space="preserve"> </w:t>
      </w:r>
      <w:r w:rsidRPr="00383460">
        <w:t xml:space="preserve">related </w:t>
      </w:r>
      <w:r w:rsidR="000D48B0">
        <w:t>Blue-winged Parrot (</w:t>
      </w:r>
      <w:r w:rsidR="000D48B0" w:rsidRPr="000D48B0">
        <w:rPr>
          <w:i/>
          <w:iCs/>
        </w:rPr>
        <w:t>Neophema chrysostoma</w:t>
      </w:r>
      <w:r w:rsidR="000D48B0">
        <w:t xml:space="preserve">; </w:t>
      </w:r>
      <w:r w:rsidRPr="00383460">
        <w:t>BWP</w:t>
      </w:r>
      <w:r w:rsidR="000D48B0">
        <w:t>)</w:t>
      </w:r>
      <w:r w:rsidR="0072601E">
        <w:t xml:space="preserve"> </w:t>
      </w:r>
      <w:r w:rsidRPr="00383460">
        <w:t>overlap</w:t>
      </w:r>
      <w:r w:rsidR="00AD5D54">
        <w:t xml:space="preserve"> in some areas</w:t>
      </w:r>
      <w:r w:rsidR="0072601E">
        <w:t xml:space="preserve">. </w:t>
      </w:r>
      <w:r w:rsidR="00AD5D54">
        <w:t>I</w:t>
      </w:r>
      <w:r w:rsidR="0072601E">
        <w:t>n 2012</w:t>
      </w:r>
      <w:r w:rsidR="00EF45D4">
        <w:t>,</w:t>
      </w:r>
      <w:r w:rsidR="0072601E">
        <w:t xml:space="preserve"> it was </w:t>
      </w:r>
      <w:r w:rsidR="00EF45D4">
        <w:t>suggested</w:t>
      </w:r>
      <w:r w:rsidR="0072601E">
        <w:t xml:space="preserve"> </w:t>
      </w:r>
      <w:r w:rsidR="0072601E" w:rsidRPr="007C575D">
        <w:t xml:space="preserve">that </w:t>
      </w:r>
      <w:r w:rsidR="00037E09" w:rsidRPr="007C575D">
        <w:t xml:space="preserve">BWPs </w:t>
      </w:r>
      <w:r w:rsidR="0072601E" w:rsidRPr="007C575D">
        <w:t xml:space="preserve">were </w:t>
      </w:r>
      <w:r w:rsidR="00037E09" w:rsidRPr="007C575D">
        <w:t>becoming</w:t>
      </w:r>
      <w:r w:rsidR="0072601E" w:rsidRPr="007C575D">
        <w:t xml:space="preserve"> </w:t>
      </w:r>
      <w:r w:rsidR="00037E09" w:rsidRPr="007C575D">
        <w:t xml:space="preserve">more common </w:t>
      </w:r>
      <w:r w:rsidR="00AD5D54">
        <w:t>at</w:t>
      </w:r>
      <w:r w:rsidR="00AD5D54" w:rsidRPr="007C575D">
        <w:t xml:space="preserve"> </w:t>
      </w:r>
      <w:r w:rsidR="00037E09" w:rsidRPr="007C575D">
        <w:t>Melaleuca</w:t>
      </w:r>
      <w:r w:rsidR="002B1F8D" w:rsidRPr="00383460">
        <w:t xml:space="preserve"> (</w:t>
      </w:r>
      <w:r w:rsidR="00AD5D54">
        <w:t xml:space="preserve">M. </w:t>
      </w:r>
      <w:r w:rsidR="002B1F8D" w:rsidRPr="00383460">
        <w:t>Holdsworth, pers. comm.)</w:t>
      </w:r>
      <w:r w:rsidR="00AD5D54">
        <w:t xml:space="preserve">, presenting a potential for hybridisation. However, no more than two BWPs were recorded </w:t>
      </w:r>
      <w:r w:rsidR="00EF45D4">
        <w:t>at Melaleuca</w:t>
      </w:r>
      <w:r w:rsidR="00AD5D54">
        <w:t xml:space="preserve"> in each breeding season between 2014</w:t>
      </w:r>
      <w:r w:rsidR="000D48B0">
        <w:t>/</w:t>
      </w:r>
      <w:r w:rsidR="00AD5D54">
        <w:t>15 and 2018</w:t>
      </w:r>
      <w:r w:rsidR="000D48B0">
        <w:t>/</w:t>
      </w:r>
      <w:r w:rsidR="00AD5D54">
        <w:t>19 (R. Pritchard, pers. comm.)</w:t>
      </w:r>
      <w:r w:rsidR="00EF45D4">
        <w:t>, though vigilance is required to monitor the situation there</w:t>
      </w:r>
      <w:r w:rsidR="00AD5D54">
        <w:t xml:space="preserve">. </w:t>
      </w:r>
      <w:r w:rsidR="00EF45D4">
        <w:t xml:space="preserve">On the other hand, there was a </w:t>
      </w:r>
      <w:r w:rsidR="00EF45D4" w:rsidRPr="000D3586">
        <w:rPr>
          <w:rFonts w:eastAsia="Times New Roman"/>
        </w:rPr>
        <w:t xml:space="preserve">significant </w:t>
      </w:r>
      <w:r w:rsidR="00EF45D4">
        <w:t xml:space="preserve">increase in the number of </w:t>
      </w:r>
      <w:r w:rsidR="00EF45D4" w:rsidRPr="000D3586">
        <w:rPr>
          <w:rFonts w:eastAsia="Times New Roman"/>
        </w:rPr>
        <w:t xml:space="preserve">BWPs </w:t>
      </w:r>
      <w:r w:rsidR="00EF45D4">
        <w:rPr>
          <w:rFonts w:eastAsia="Times New Roman"/>
        </w:rPr>
        <w:t xml:space="preserve">present at Birchs Inlet, </w:t>
      </w:r>
      <w:r w:rsidR="00EF45D4" w:rsidRPr="000D3586">
        <w:rPr>
          <w:rFonts w:eastAsia="Times New Roman"/>
        </w:rPr>
        <w:t xml:space="preserve">which </w:t>
      </w:r>
      <w:r w:rsidR="00EF45D4">
        <w:rPr>
          <w:rFonts w:eastAsia="Times New Roman"/>
        </w:rPr>
        <w:t>resulted</w:t>
      </w:r>
      <w:r w:rsidR="00EF45D4" w:rsidRPr="000D3586">
        <w:rPr>
          <w:rFonts w:eastAsia="Times New Roman"/>
        </w:rPr>
        <w:t xml:space="preserve"> in the only recorded hybridisation</w:t>
      </w:r>
      <w:r w:rsidR="0072601E">
        <w:t xml:space="preserve"> </w:t>
      </w:r>
      <w:r w:rsidR="00EF45D4">
        <w:t xml:space="preserve">between the two species in the wild </w:t>
      </w:r>
      <w:r w:rsidR="00EF45D4" w:rsidRPr="00383460">
        <w:t>(DELWP, 2016).</w:t>
      </w:r>
    </w:p>
    <w:p w14:paraId="6456AF33" w14:textId="14DEC7A4" w:rsidR="00640767" w:rsidRDefault="006F4693" w:rsidP="008369A6">
      <w:pPr>
        <w:pStyle w:val="BodyText"/>
        <w:spacing w:after="200" w:line="250" w:lineRule="atLeast"/>
        <w:jc w:val="both"/>
      </w:pPr>
      <w:r w:rsidRPr="00383460">
        <w:t>The effects of hybridisation are unknown, but could include reduced</w:t>
      </w:r>
      <w:r w:rsidRPr="00383460">
        <w:rPr>
          <w:spacing w:val="-9"/>
        </w:rPr>
        <w:t xml:space="preserve"> </w:t>
      </w:r>
      <w:r w:rsidRPr="00383460">
        <w:t>fitness</w:t>
      </w:r>
      <w:r w:rsidRPr="00383460">
        <w:rPr>
          <w:spacing w:val="-9"/>
        </w:rPr>
        <w:t xml:space="preserve"> </w:t>
      </w:r>
      <w:r w:rsidRPr="00383460">
        <w:t>or</w:t>
      </w:r>
      <w:r w:rsidRPr="00383460">
        <w:rPr>
          <w:spacing w:val="-7"/>
        </w:rPr>
        <w:t xml:space="preserve"> </w:t>
      </w:r>
      <w:r w:rsidRPr="00383460">
        <w:t>sterility</w:t>
      </w:r>
      <w:r w:rsidRPr="00383460">
        <w:rPr>
          <w:spacing w:val="-7"/>
        </w:rPr>
        <w:t xml:space="preserve"> </w:t>
      </w:r>
      <w:r w:rsidRPr="00383460">
        <w:t>in</w:t>
      </w:r>
      <w:r w:rsidRPr="00383460">
        <w:rPr>
          <w:spacing w:val="-8"/>
        </w:rPr>
        <w:t xml:space="preserve"> </w:t>
      </w:r>
      <w:r w:rsidRPr="00383460">
        <w:t>the</w:t>
      </w:r>
      <w:r w:rsidRPr="00383460">
        <w:rPr>
          <w:spacing w:val="-6"/>
        </w:rPr>
        <w:t xml:space="preserve"> </w:t>
      </w:r>
      <w:r w:rsidRPr="00383460">
        <w:t>first</w:t>
      </w:r>
      <w:r w:rsidRPr="00383460">
        <w:rPr>
          <w:spacing w:val="-6"/>
        </w:rPr>
        <w:t xml:space="preserve"> </w:t>
      </w:r>
      <w:r w:rsidRPr="00383460">
        <w:t>or</w:t>
      </w:r>
      <w:r w:rsidRPr="00383460">
        <w:rPr>
          <w:spacing w:val="-7"/>
        </w:rPr>
        <w:t xml:space="preserve"> </w:t>
      </w:r>
      <w:r w:rsidRPr="00383460">
        <w:t>following</w:t>
      </w:r>
      <w:r w:rsidRPr="00383460">
        <w:rPr>
          <w:spacing w:val="-6"/>
        </w:rPr>
        <w:t xml:space="preserve"> </w:t>
      </w:r>
      <w:r w:rsidRPr="00383460">
        <w:t>generations</w:t>
      </w:r>
      <w:r w:rsidRPr="00383460">
        <w:rPr>
          <w:spacing w:val="-6"/>
        </w:rPr>
        <w:t xml:space="preserve"> </w:t>
      </w:r>
      <w:r w:rsidRPr="00383460">
        <w:t>(DELWP,</w:t>
      </w:r>
      <w:r w:rsidRPr="00383460">
        <w:rPr>
          <w:spacing w:val="-7"/>
        </w:rPr>
        <w:t xml:space="preserve"> </w:t>
      </w:r>
      <w:r w:rsidRPr="00383460">
        <w:t>2016).</w:t>
      </w:r>
      <w:r w:rsidRPr="00383460">
        <w:rPr>
          <w:spacing w:val="-7"/>
        </w:rPr>
        <w:t xml:space="preserve"> </w:t>
      </w:r>
      <w:r w:rsidR="00AD5D54">
        <w:t>P</w:t>
      </w:r>
      <w:r w:rsidR="00DC0C9A">
        <w:t>otential h</w:t>
      </w:r>
      <w:r w:rsidRPr="00383460">
        <w:t>ybridisation</w:t>
      </w:r>
      <w:r w:rsidRPr="00383460">
        <w:rPr>
          <w:spacing w:val="-6"/>
        </w:rPr>
        <w:t xml:space="preserve"> </w:t>
      </w:r>
      <w:r w:rsidRPr="00383460">
        <w:t xml:space="preserve">in the wild is </w:t>
      </w:r>
      <w:r w:rsidR="00094A7E" w:rsidRPr="00383460">
        <w:t>man</w:t>
      </w:r>
      <w:r w:rsidR="0072601E">
        <w:t>a</w:t>
      </w:r>
      <w:r w:rsidR="00094A7E" w:rsidRPr="00383460">
        <w:t xml:space="preserve">ged by removing BWPs from </w:t>
      </w:r>
      <w:r w:rsidR="002B1F8D" w:rsidRPr="00383460">
        <w:t>Melaleuca</w:t>
      </w:r>
      <w:r w:rsidRPr="00383460">
        <w:t>.</w:t>
      </w:r>
    </w:p>
    <w:p w14:paraId="4B8D5875" w14:textId="5BA05DC1" w:rsidR="00EF45D4" w:rsidRDefault="00EF45D4" w:rsidP="008369A6">
      <w:pPr>
        <w:pStyle w:val="BodyText"/>
        <w:spacing w:after="200" w:line="250" w:lineRule="atLeast"/>
        <w:jc w:val="both"/>
      </w:pPr>
      <w:r>
        <w:t>Nevertheless, in 2019, the OBPRT set up a working group to investigate various genetic rescue options for OBPs. These options may include controlled outcrossing trials in captivity with a suitable closely</w:t>
      </w:r>
      <w:r w:rsidR="000F7883">
        <w:t>-</w:t>
      </w:r>
      <w:r>
        <w:t xml:space="preserve">related species in an attempt to improve genetic variation in key regions where OBPs have been identified has lacking </w:t>
      </w:r>
      <w:r w:rsidR="000F7883">
        <w:t xml:space="preserve">genetic </w:t>
      </w:r>
      <w:r>
        <w:t>variation</w:t>
      </w:r>
      <w:r w:rsidR="000F7883">
        <w:t xml:space="preserve">, for example, </w:t>
      </w:r>
      <w:r>
        <w:t>immune response genes</w:t>
      </w:r>
      <w:r w:rsidR="000F7883">
        <w:t xml:space="preserve"> (OBPRT, unpubl. data</w:t>
      </w:r>
      <w:r>
        <w:t>)</w:t>
      </w:r>
      <w:r w:rsidR="000F7883">
        <w:t>.</w:t>
      </w:r>
    </w:p>
    <w:p w14:paraId="3EFA5B38" w14:textId="7BDA1130" w:rsidR="008369A6" w:rsidRPr="00412691" w:rsidRDefault="00317E78" w:rsidP="00412691">
      <w:pPr>
        <w:pStyle w:val="Heading2"/>
      </w:pPr>
      <w:bookmarkStart w:id="33" w:name="_Toc49760598"/>
      <w:r w:rsidRPr="00412691">
        <w:t>7</w:t>
      </w:r>
      <w:r w:rsidR="008369A6" w:rsidRPr="00412691">
        <w:t>.11 Trapping</w:t>
      </w:r>
      <w:bookmarkEnd w:id="33"/>
    </w:p>
    <w:p w14:paraId="4A09B466" w14:textId="4F4B27D6" w:rsidR="00640767" w:rsidRDefault="006F4693" w:rsidP="00DC0C9A">
      <w:pPr>
        <w:pStyle w:val="BodyText"/>
        <w:spacing w:after="200" w:line="250" w:lineRule="atLeast"/>
        <w:jc w:val="both"/>
      </w:pPr>
      <w:r w:rsidRPr="00383460">
        <w:t>Up</w:t>
      </w:r>
      <w:r w:rsidRPr="00383460">
        <w:rPr>
          <w:spacing w:val="-10"/>
        </w:rPr>
        <w:t xml:space="preserve"> </w:t>
      </w:r>
      <w:r w:rsidRPr="00383460">
        <w:t>until</w:t>
      </w:r>
      <w:r w:rsidRPr="00383460">
        <w:rPr>
          <w:spacing w:val="-11"/>
        </w:rPr>
        <w:t xml:space="preserve"> </w:t>
      </w:r>
      <w:r w:rsidRPr="00383460">
        <w:t>the</w:t>
      </w:r>
      <w:r w:rsidRPr="00383460">
        <w:rPr>
          <w:spacing w:val="-10"/>
        </w:rPr>
        <w:t xml:space="preserve"> </w:t>
      </w:r>
      <w:r w:rsidRPr="00383460">
        <w:t>1960s,</w:t>
      </w:r>
      <w:r w:rsidRPr="00383460">
        <w:rPr>
          <w:spacing w:val="-10"/>
        </w:rPr>
        <w:t xml:space="preserve"> </w:t>
      </w:r>
      <w:r w:rsidRPr="00383460">
        <w:t>OBPs</w:t>
      </w:r>
      <w:r w:rsidRPr="00383460">
        <w:rPr>
          <w:spacing w:val="-8"/>
        </w:rPr>
        <w:t xml:space="preserve"> </w:t>
      </w:r>
      <w:r w:rsidRPr="00383460">
        <w:t>were</w:t>
      </w:r>
      <w:r w:rsidRPr="00383460">
        <w:rPr>
          <w:spacing w:val="-10"/>
        </w:rPr>
        <w:t xml:space="preserve"> </w:t>
      </w:r>
      <w:r w:rsidRPr="00383460">
        <w:t>regularly</w:t>
      </w:r>
      <w:r w:rsidRPr="00383460">
        <w:rPr>
          <w:spacing w:val="-10"/>
        </w:rPr>
        <w:t xml:space="preserve"> </w:t>
      </w:r>
      <w:r w:rsidRPr="00383460">
        <w:t>trapped</w:t>
      </w:r>
      <w:r w:rsidRPr="00383460">
        <w:rPr>
          <w:spacing w:val="-11"/>
        </w:rPr>
        <w:t xml:space="preserve"> </w:t>
      </w:r>
      <w:r w:rsidRPr="00383460">
        <w:t>for</w:t>
      </w:r>
      <w:r w:rsidRPr="00383460">
        <w:rPr>
          <w:spacing w:val="-10"/>
        </w:rPr>
        <w:t xml:space="preserve"> </w:t>
      </w:r>
      <w:r w:rsidRPr="00383460">
        <w:t>aviculture</w:t>
      </w:r>
      <w:r w:rsidR="000D48B0">
        <w:t>,</w:t>
      </w:r>
      <w:r w:rsidRPr="00383460">
        <w:rPr>
          <w:spacing w:val="-10"/>
        </w:rPr>
        <w:t xml:space="preserve"> </w:t>
      </w:r>
      <w:r w:rsidRPr="00383460">
        <w:t>with</w:t>
      </w:r>
      <w:r w:rsidRPr="00383460">
        <w:rPr>
          <w:spacing w:val="-11"/>
        </w:rPr>
        <w:t xml:space="preserve"> </w:t>
      </w:r>
      <w:r w:rsidRPr="00383460">
        <w:t>some</w:t>
      </w:r>
      <w:r w:rsidRPr="00383460">
        <w:rPr>
          <w:spacing w:val="-10"/>
        </w:rPr>
        <w:t xml:space="preserve"> </w:t>
      </w:r>
      <w:r w:rsidRPr="00383460">
        <w:t>birds</w:t>
      </w:r>
      <w:r w:rsidRPr="00383460">
        <w:rPr>
          <w:spacing w:val="-11"/>
        </w:rPr>
        <w:t xml:space="preserve"> </w:t>
      </w:r>
      <w:r w:rsidRPr="00383460">
        <w:t>making</w:t>
      </w:r>
      <w:r w:rsidRPr="00383460">
        <w:rPr>
          <w:spacing w:val="-8"/>
        </w:rPr>
        <w:t xml:space="preserve"> </w:t>
      </w:r>
      <w:r w:rsidRPr="00383460">
        <w:t>it</w:t>
      </w:r>
      <w:r w:rsidRPr="00383460">
        <w:rPr>
          <w:spacing w:val="-8"/>
        </w:rPr>
        <w:t xml:space="preserve"> </w:t>
      </w:r>
      <w:r w:rsidRPr="00383460">
        <w:t>as</w:t>
      </w:r>
      <w:r w:rsidRPr="00383460">
        <w:rPr>
          <w:spacing w:val="-11"/>
        </w:rPr>
        <w:t xml:space="preserve"> </w:t>
      </w:r>
      <w:r w:rsidRPr="00383460">
        <w:t xml:space="preserve">far as Europe (Brown &amp; Wilson, 1980; Low, 1980). Rarity of a species can increase the </w:t>
      </w:r>
      <w:r w:rsidR="000D48B0">
        <w:t>value</w:t>
      </w:r>
      <w:r w:rsidRPr="00383460">
        <w:t xml:space="preserve"> of individuals on the black market, increasing the illegal wildlife trade of threatened species. Currently, OBPs are not represented in aviculture collections outside of the captive-breeding program.</w:t>
      </w:r>
      <w:r w:rsidRPr="00383460">
        <w:rPr>
          <w:spacing w:val="-12"/>
        </w:rPr>
        <w:t xml:space="preserve"> </w:t>
      </w:r>
      <w:r w:rsidRPr="00383460">
        <w:t>This</w:t>
      </w:r>
      <w:r w:rsidRPr="00383460">
        <w:rPr>
          <w:spacing w:val="-13"/>
        </w:rPr>
        <w:t xml:space="preserve"> </w:t>
      </w:r>
      <w:r w:rsidRPr="00383460">
        <w:t>absence</w:t>
      </w:r>
      <w:r w:rsidRPr="00383460">
        <w:rPr>
          <w:spacing w:val="-13"/>
        </w:rPr>
        <w:t xml:space="preserve"> </w:t>
      </w:r>
      <w:r w:rsidRPr="00383460">
        <w:t>within</w:t>
      </w:r>
      <w:r w:rsidRPr="00383460">
        <w:rPr>
          <w:spacing w:val="-13"/>
        </w:rPr>
        <w:t xml:space="preserve"> </w:t>
      </w:r>
      <w:r w:rsidRPr="00383460">
        <w:t>the</w:t>
      </w:r>
      <w:r w:rsidRPr="00383460">
        <w:rPr>
          <w:spacing w:val="-13"/>
        </w:rPr>
        <w:t xml:space="preserve"> </w:t>
      </w:r>
      <w:r w:rsidRPr="00383460">
        <w:t>aviculture</w:t>
      </w:r>
      <w:r w:rsidRPr="00383460">
        <w:rPr>
          <w:spacing w:val="-13"/>
        </w:rPr>
        <w:t xml:space="preserve"> </w:t>
      </w:r>
      <w:r w:rsidRPr="00383460">
        <w:t>industry</w:t>
      </w:r>
      <w:r w:rsidRPr="00383460">
        <w:rPr>
          <w:spacing w:val="-12"/>
        </w:rPr>
        <w:t xml:space="preserve"> </w:t>
      </w:r>
      <w:r w:rsidRPr="00383460">
        <w:t>and</w:t>
      </w:r>
      <w:r w:rsidRPr="00383460">
        <w:rPr>
          <w:spacing w:val="-13"/>
        </w:rPr>
        <w:t xml:space="preserve"> </w:t>
      </w:r>
      <w:r w:rsidRPr="00383460">
        <w:t>the</w:t>
      </w:r>
      <w:r w:rsidRPr="00383460">
        <w:rPr>
          <w:spacing w:val="-13"/>
        </w:rPr>
        <w:t xml:space="preserve"> </w:t>
      </w:r>
      <w:r w:rsidRPr="00383460">
        <w:t>strict</w:t>
      </w:r>
      <w:r w:rsidRPr="00383460">
        <w:rPr>
          <w:spacing w:val="-9"/>
        </w:rPr>
        <w:t xml:space="preserve"> </w:t>
      </w:r>
      <w:r w:rsidRPr="00383460">
        <w:t>Commonwealth</w:t>
      </w:r>
      <w:r w:rsidRPr="00383460">
        <w:rPr>
          <w:spacing w:val="-13"/>
        </w:rPr>
        <w:t xml:space="preserve"> </w:t>
      </w:r>
      <w:r w:rsidRPr="00383460">
        <w:t xml:space="preserve">and state legislations has likely eliminated the illegal trapping of this species. </w:t>
      </w:r>
    </w:p>
    <w:p w14:paraId="64D38AB9" w14:textId="5C67D654" w:rsidR="00934FDA" w:rsidRDefault="00934FDA">
      <w:pPr>
        <w:widowControl w:val="0"/>
        <w:autoSpaceDE w:val="0"/>
        <w:autoSpaceDN w:val="0"/>
        <w:rPr>
          <w:rFonts w:ascii="Verdana" w:eastAsia="Verdana" w:hAnsi="Verdana" w:cs="Verdana"/>
          <w:sz w:val="19"/>
          <w:szCs w:val="19"/>
          <w:lang w:eastAsia="en-AU" w:bidi="en-AU"/>
        </w:rPr>
      </w:pPr>
      <w:r>
        <w:br w:type="page"/>
      </w:r>
    </w:p>
    <w:p w14:paraId="20BDC5C3" w14:textId="11BE303D" w:rsidR="00DC0C9A" w:rsidRPr="00DC0C9A" w:rsidRDefault="00DC0C9A" w:rsidP="00D06BAC">
      <w:pPr>
        <w:pStyle w:val="Heading1"/>
        <w:numPr>
          <w:ilvl w:val="0"/>
          <w:numId w:val="7"/>
        </w:numPr>
        <w:tabs>
          <w:tab w:val="left" w:pos="426"/>
        </w:tabs>
        <w:spacing w:before="0" w:after="200"/>
        <w:ind w:left="578" w:hanging="578"/>
      </w:pPr>
      <w:bookmarkStart w:id="34" w:name="_Toc49760599"/>
      <w:r>
        <w:rPr>
          <w:color w:val="006FC0"/>
        </w:rPr>
        <w:t>Recovery Team</w:t>
      </w:r>
      <w:bookmarkEnd w:id="34"/>
    </w:p>
    <w:p w14:paraId="273EF32A" w14:textId="2AF430CB" w:rsidR="00640767" w:rsidRPr="00DC0C9A" w:rsidRDefault="006F4693" w:rsidP="00DC0C9A">
      <w:pPr>
        <w:pStyle w:val="BodyText"/>
        <w:spacing w:after="200" w:line="259" w:lineRule="auto"/>
        <w:jc w:val="both"/>
      </w:pPr>
      <w:r w:rsidRPr="00383460">
        <w:t xml:space="preserve">In 1979, the World Wildlife Fund (WWF; Brown &amp; Wilson, 1980) funded </w:t>
      </w:r>
      <w:r w:rsidR="000D48B0">
        <w:t>its</w:t>
      </w:r>
      <w:r w:rsidRPr="00383460">
        <w:t xml:space="preserve"> first</w:t>
      </w:r>
      <w:r w:rsidR="000D48B0">
        <w:t>-</w:t>
      </w:r>
      <w:r w:rsidRPr="00383460">
        <w:t xml:space="preserve">ever project to investigate the ecology, breeding sites and status of OBPs throughout their range, including causes </w:t>
      </w:r>
      <w:r w:rsidR="000D48B0">
        <w:t>of</w:t>
      </w:r>
      <w:r w:rsidRPr="00383460">
        <w:t xml:space="preserve"> their decline. This two</w:t>
      </w:r>
      <w:r w:rsidR="000F7883">
        <w:t>-</w:t>
      </w:r>
      <w:r w:rsidRPr="00383460">
        <w:t>year project (administered by the Tasmanian National Parks and Wildlife Service) was split into three research topics</w:t>
      </w:r>
      <w:r w:rsidR="000D48B0">
        <w:t xml:space="preserve"> (</w:t>
      </w:r>
      <w:r w:rsidRPr="00383460">
        <w:t>summer breeding</w:t>
      </w:r>
      <w:r w:rsidR="000D48B0">
        <w:t>;</w:t>
      </w:r>
      <w:r w:rsidRPr="00383460">
        <w:t xml:space="preserve"> migration</w:t>
      </w:r>
      <w:r w:rsidR="000D48B0">
        <w:t>;</w:t>
      </w:r>
      <w:r w:rsidRPr="00383460">
        <w:t xml:space="preserve"> and winter distribution</w:t>
      </w:r>
      <w:r w:rsidR="000D48B0">
        <w:t>)</w:t>
      </w:r>
      <w:r w:rsidRPr="00383460">
        <w:t>, using coordinated searches across Tasmania, Victoria and South Australia in July (Brown &amp; Wilson, 1980). Outcomes from th</w:t>
      </w:r>
      <w:r w:rsidR="000F7883">
        <w:t>at</w:t>
      </w:r>
      <w:r w:rsidRPr="00383460">
        <w:t xml:space="preserve"> research resulted in the formation of the Orange-bellied Parrot Recovery Team (OBPRT) in 1983</w:t>
      </w:r>
      <w:r w:rsidR="000F7883">
        <w:t>;</w:t>
      </w:r>
      <w:r w:rsidRPr="00383460">
        <w:t xml:space="preserve"> the first recovery plan for the species </w:t>
      </w:r>
      <w:r w:rsidR="000F7883">
        <w:t xml:space="preserve">was produced </w:t>
      </w:r>
      <w:r w:rsidRPr="00383460">
        <w:t>in 1984 (Brown &amp; Wilson, 1984; Stephenson, 1991). It is the longest-running government-funded threatened species program in Australia.</w:t>
      </w:r>
    </w:p>
    <w:p w14:paraId="04C1F84F" w14:textId="77777777" w:rsidR="009762B2" w:rsidRDefault="006F4693" w:rsidP="00DC0C9A">
      <w:pPr>
        <w:pStyle w:val="BodyText"/>
        <w:spacing w:after="200" w:line="259" w:lineRule="auto"/>
        <w:jc w:val="both"/>
      </w:pPr>
      <w:r w:rsidRPr="00383460">
        <w:t>The</w:t>
      </w:r>
      <w:r w:rsidRPr="00383460">
        <w:rPr>
          <w:spacing w:val="-20"/>
        </w:rPr>
        <w:t xml:space="preserve"> </w:t>
      </w:r>
      <w:r w:rsidRPr="00383460">
        <w:t>OBPRT</w:t>
      </w:r>
      <w:r w:rsidRPr="00383460">
        <w:rPr>
          <w:spacing w:val="-19"/>
        </w:rPr>
        <w:t xml:space="preserve"> </w:t>
      </w:r>
      <w:r w:rsidRPr="00383460">
        <w:t>originally</w:t>
      </w:r>
      <w:r w:rsidRPr="00383460">
        <w:rPr>
          <w:spacing w:val="-19"/>
        </w:rPr>
        <w:t xml:space="preserve"> </w:t>
      </w:r>
      <w:r w:rsidRPr="00383460">
        <w:t>consisted</w:t>
      </w:r>
      <w:r w:rsidRPr="00383460">
        <w:rPr>
          <w:spacing w:val="-20"/>
        </w:rPr>
        <w:t xml:space="preserve"> </w:t>
      </w:r>
      <w:r w:rsidRPr="00383460">
        <w:t>of</w:t>
      </w:r>
      <w:r w:rsidRPr="00383460">
        <w:rPr>
          <w:spacing w:val="-19"/>
        </w:rPr>
        <w:t xml:space="preserve"> </w:t>
      </w:r>
      <w:r w:rsidRPr="00383460">
        <w:t>five</w:t>
      </w:r>
      <w:r w:rsidRPr="00383460">
        <w:rPr>
          <w:spacing w:val="-19"/>
        </w:rPr>
        <w:t xml:space="preserve"> </w:t>
      </w:r>
      <w:r w:rsidRPr="00383460">
        <w:t>members</w:t>
      </w:r>
      <w:r w:rsidRPr="00383460">
        <w:rPr>
          <w:spacing w:val="-18"/>
        </w:rPr>
        <w:t xml:space="preserve"> </w:t>
      </w:r>
      <w:r w:rsidRPr="00383460">
        <w:t>and</w:t>
      </w:r>
      <w:r w:rsidRPr="00383460">
        <w:rPr>
          <w:spacing w:val="-18"/>
        </w:rPr>
        <w:t xml:space="preserve"> </w:t>
      </w:r>
      <w:r w:rsidRPr="00383460">
        <w:t>is</w:t>
      </w:r>
      <w:r w:rsidRPr="00383460">
        <w:rPr>
          <w:spacing w:val="-14"/>
        </w:rPr>
        <w:t xml:space="preserve"> </w:t>
      </w:r>
      <w:r w:rsidRPr="00383460">
        <w:t>now</w:t>
      </w:r>
      <w:r w:rsidRPr="00383460">
        <w:rPr>
          <w:spacing w:val="-19"/>
        </w:rPr>
        <w:t xml:space="preserve"> </w:t>
      </w:r>
      <w:r w:rsidRPr="00383460">
        <w:t>a</w:t>
      </w:r>
      <w:r w:rsidRPr="00383460">
        <w:rPr>
          <w:spacing w:val="-19"/>
        </w:rPr>
        <w:t xml:space="preserve"> </w:t>
      </w:r>
      <w:r w:rsidRPr="00383460">
        <w:t>multi-disciplinary</w:t>
      </w:r>
      <w:r w:rsidRPr="00383460">
        <w:rPr>
          <w:spacing w:val="-19"/>
        </w:rPr>
        <w:t xml:space="preserve"> </w:t>
      </w:r>
      <w:r w:rsidRPr="00383460">
        <w:t>group</w:t>
      </w:r>
      <w:r w:rsidRPr="00383460">
        <w:rPr>
          <w:spacing w:val="-20"/>
        </w:rPr>
        <w:t xml:space="preserve"> </w:t>
      </w:r>
      <w:r w:rsidRPr="00383460">
        <w:t>compris</w:t>
      </w:r>
      <w:r w:rsidR="000D48B0">
        <w:t>ing</w:t>
      </w:r>
      <w:r w:rsidRPr="00383460">
        <w:t xml:space="preserve"> 23 representatives from 11 organisations</w:t>
      </w:r>
      <w:r w:rsidR="000D48B0">
        <w:t>,</w:t>
      </w:r>
      <w:r w:rsidRPr="00383460">
        <w:t xml:space="preserve"> including </w:t>
      </w:r>
      <w:r w:rsidR="005B4B48">
        <w:t>Com</w:t>
      </w:r>
      <w:r w:rsidR="004C60FC">
        <w:t>m</w:t>
      </w:r>
      <w:r w:rsidR="005B4B48">
        <w:t>onwealth</w:t>
      </w:r>
      <w:r w:rsidRPr="00383460">
        <w:t xml:space="preserve"> and </w:t>
      </w:r>
      <w:r w:rsidR="000D5E07">
        <w:t>s</w:t>
      </w:r>
      <w:r w:rsidRPr="00383460">
        <w:t>tate government agencies (Victoria, Tasmania, SA), non-government organisations, captive</w:t>
      </w:r>
      <w:r w:rsidR="000D48B0">
        <w:t>-</w:t>
      </w:r>
      <w:r w:rsidRPr="00383460">
        <w:t>breeding institutes, research organisations with expertise in management of threatened species, specialists and Regional OBP Coordinators. It is much larger than most other recovery teams in Australia: the current Terms of Reference stat</w:t>
      </w:r>
      <w:r w:rsidR="000D48B0">
        <w:t>e that</w:t>
      </w:r>
      <w:r w:rsidRPr="00383460">
        <w:t xml:space="preserve"> membership should ideally be 20 people or </w:t>
      </w:r>
      <w:r w:rsidR="000D48B0">
        <w:t>fewer</w:t>
      </w:r>
      <w:r w:rsidRPr="00383460">
        <w:t xml:space="preserve">. </w:t>
      </w:r>
    </w:p>
    <w:p w14:paraId="59C22D07" w14:textId="1392E0AD" w:rsidR="00640767" w:rsidRPr="00DC0C9A" w:rsidRDefault="006F4693" w:rsidP="00DC0C9A">
      <w:pPr>
        <w:pStyle w:val="BodyText"/>
        <w:spacing w:after="200" w:line="259" w:lineRule="auto"/>
        <w:jc w:val="both"/>
      </w:pPr>
      <w:r w:rsidRPr="00383460">
        <w:t xml:space="preserve">The team composition </w:t>
      </w:r>
      <w:r w:rsidR="00C46D9C" w:rsidRPr="00383460">
        <w:t xml:space="preserve">is reviewed as necessary </w:t>
      </w:r>
      <w:r w:rsidRPr="00383460">
        <w:t xml:space="preserve">and </w:t>
      </w:r>
      <w:r w:rsidR="00C46D9C" w:rsidRPr="00383460">
        <w:t>the</w:t>
      </w:r>
      <w:r w:rsidR="00DC0C9A">
        <w:t xml:space="preserve"> </w:t>
      </w:r>
      <w:r w:rsidRPr="00383460">
        <w:t xml:space="preserve">Chair </w:t>
      </w:r>
      <w:r w:rsidR="00C46D9C" w:rsidRPr="00383460">
        <w:t>is usually rotated among the three state agencies, with each Chair holding the position for two years</w:t>
      </w:r>
      <w:r w:rsidRPr="00383460">
        <w:t>. There is no mandatory turnover in membership</w:t>
      </w:r>
      <w:r w:rsidR="000D48B0">
        <w:t>,</w:t>
      </w:r>
      <w:r w:rsidRPr="00383460">
        <w:t xml:space="preserve"> with some members sitting on the </w:t>
      </w:r>
      <w:r w:rsidR="000D48B0" w:rsidRPr="00383460">
        <w:t xml:space="preserve">Recovery Team </w:t>
      </w:r>
      <w:r w:rsidRPr="00383460">
        <w:t>for considerable periods. For continued success, the OBPRT strives to maintain members with leadership and management skills, threatened species recovery skills and strong connections with key delivery partners and organisations (DELWP, 2016). The Terms of Reference are reviewed every second</w:t>
      </w:r>
      <w:r w:rsidRPr="00383460">
        <w:rPr>
          <w:spacing w:val="-12"/>
        </w:rPr>
        <w:t xml:space="preserve"> </w:t>
      </w:r>
      <w:r w:rsidRPr="00383460">
        <w:t>year.</w:t>
      </w:r>
    </w:p>
    <w:p w14:paraId="09464DD9" w14:textId="2E9E6350" w:rsidR="00640767" w:rsidRPr="00383460" w:rsidRDefault="006F4693" w:rsidP="00DC0C9A">
      <w:pPr>
        <w:pStyle w:val="BodyText"/>
        <w:spacing w:after="200" w:line="259" w:lineRule="auto"/>
        <w:jc w:val="both"/>
      </w:pPr>
      <w:r w:rsidRPr="00383460">
        <w:t>The</w:t>
      </w:r>
      <w:r w:rsidRPr="00383460">
        <w:rPr>
          <w:spacing w:val="-6"/>
        </w:rPr>
        <w:t xml:space="preserve"> </w:t>
      </w:r>
      <w:r w:rsidRPr="00383460">
        <w:t>role</w:t>
      </w:r>
      <w:r w:rsidRPr="00383460">
        <w:rPr>
          <w:spacing w:val="-6"/>
        </w:rPr>
        <w:t xml:space="preserve"> </w:t>
      </w:r>
      <w:r w:rsidRPr="00383460">
        <w:t>of</w:t>
      </w:r>
      <w:r w:rsidRPr="00383460">
        <w:rPr>
          <w:spacing w:val="-6"/>
        </w:rPr>
        <w:t xml:space="preserve"> </w:t>
      </w:r>
      <w:r w:rsidRPr="00383460">
        <w:t>the</w:t>
      </w:r>
      <w:r w:rsidRPr="00383460">
        <w:rPr>
          <w:spacing w:val="-6"/>
        </w:rPr>
        <w:t xml:space="preserve"> </w:t>
      </w:r>
      <w:r w:rsidRPr="00383460">
        <w:t>OBPRT</w:t>
      </w:r>
      <w:r w:rsidRPr="00383460">
        <w:rPr>
          <w:spacing w:val="-6"/>
        </w:rPr>
        <w:t xml:space="preserve"> </w:t>
      </w:r>
      <w:r w:rsidRPr="00383460">
        <w:t>is</w:t>
      </w:r>
      <w:r w:rsidRPr="00383460">
        <w:rPr>
          <w:spacing w:val="-6"/>
        </w:rPr>
        <w:t xml:space="preserve"> </w:t>
      </w:r>
      <w:r w:rsidRPr="00383460">
        <w:t>to</w:t>
      </w:r>
      <w:r w:rsidRPr="00383460">
        <w:rPr>
          <w:spacing w:val="-6"/>
        </w:rPr>
        <w:t xml:space="preserve"> </w:t>
      </w:r>
      <w:r w:rsidR="000F7883" w:rsidRPr="00383460">
        <w:t xml:space="preserve">provide advice for effective on-ground conservation actions to the </w:t>
      </w:r>
      <w:r w:rsidR="005B4B48">
        <w:t>Commonwealth</w:t>
      </w:r>
      <w:r w:rsidR="000F7883" w:rsidRPr="00383460">
        <w:t xml:space="preserve"> </w:t>
      </w:r>
      <w:r w:rsidR="000F7883">
        <w:t xml:space="preserve">Government </w:t>
      </w:r>
      <w:r w:rsidR="000F7883" w:rsidRPr="00383460">
        <w:t xml:space="preserve">and </w:t>
      </w:r>
      <w:r w:rsidR="000F7883">
        <w:t xml:space="preserve">various </w:t>
      </w:r>
      <w:r w:rsidR="000F7883" w:rsidRPr="00383460">
        <w:t>state governments</w:t>
      </w:r>
      <w:r w:rsidR="000F7883" w:rsidRPr="00383460">
        <w:rPr>
          <w:spacing w:val="-9"/>
        </w:rPr>
        <w:t xml:space="preserve"> </w:t>
      </w:r>
      <w:r w:rsidR="000F7883" w:rsidRPr="00383460">
        <w:t>under</w:t>
      </w:r>
      <w:r w:rsidR="000F7883" w:rsidRPr="00383460">
        <w:rPr>
          <w:spacing w:val="-8"/>
        </w:rPr>
        <w:t xml:space="preserve"> </w:t>
      </w:r>
      <w:r w:rsidR="000F7883" w:rsidRPr="00383460">
        <w:t>their</w:t>
      </w:r>
      <w:r w:rsidR="000F7883" w:rsidRPr="00383460">
        <w:rPr>
          <w:spacing w:val="-6"/>
        </w:rPr>
        <w:t xml:space="preserve"> </w:t>
      </w:r>
      <w:r w:rsidR="000F7883" w:rsidRPr="00383460">
        <w:t>respective</w:t>
      </w:r>
      <w:r w:rsidR="000F7883" w:rsidRPr="00383460">
        <w:rPr>
          <w:spacing w:val="-8"/>
        </w:rPr>
        <w:t xml:space="preserve"> </w:t>
      </w:r>
      <w:r w:rsidR="000F7883" w:rsidRPr="00383460">
        <w:t>threatened</w:t>
      </w:r>
      <w:r w:rsidR="000F7883" w:rsidRPr="00383460">
        <w:rPr>
          <w:spacing w:val="-10"/>
        </w:rPr>
        <w:t xml:space="preserve"> </w:t>
      </w:r>
      <w:r w:rsidR="000F7883" w:rsidRPr="00383460">
        <w:t>species</w:t>
      </w:r>
      <w:r w:rsidR="000F7883" w:rsidRPr="00383460">
        <w:rPr>
          <w:spacing w:val="-9"/>
        </w:rPr>
        <w:t xml:space="preserve"> </w:t>
      </w:r>
      <w:r w:rsidR="000F7883" w:rsidRPr="00383460">
        <w:t>legislation.</w:t>
      </w:r>
      <w:r w:rsidR="000F7883">
        <w:t xml:space="preserve"> Armed with this information, it is the responsibility of the governments to then produce a</w:t>
      </w:r>
      <w:r w:rsidR="00CF279E">
        <w:t>n OBP</w:t>
      </w:r>
      <w:r w:rsidR="000F7883">
        <w:t xml:space="preserve"> Recovery Plan.</w:t>
      </w:r>
      <w:r w:rsidR="000F7883" w:rsidRPr="00383460">
        <w:rPr>
          <w:spacing w:val="-7"/>
        </w:rPr>
        <w:t xml:space="preserve"> </w:t>
      </w:r>
      <w:r w:rsidR="000F7883">
        <w:t xml:space="preserve">With the </w:t>
      </w:r>
      <w:r w:rsidR="00CF279E" w:rsidRPr="00383460">
        <w:t>OBP</w:t>
      </w:r>
      <w:r w:rsidR="00CF279E" w:rsidRPr="00383460">
        <w:rPr>
          <w:spacing w:val="-6"/>
        </w:rPr>
        <w:t xml:space="preserve"> </w:t>
      </w:r>
      <w:r w:rsidR="000F7883">
        <w:t xml:space="preserve">Recovery Plan in place, it is the role of the OBPRT to </w:t>
      </w:r>
      <w:r w:rsidR="000F7883" w:rsidRPr="00383460">
        <w:t>facilitate</w:t>
      </w:r>
      <w:r w:rsidR="000F7883" w:rsidRPr="00383460">
        <w:rPr>
          <w:spacing w:val="-6"/>
        </w:rPr>
        <w:t xml:space="preserve"> </w:t>
      </w:r>
      <w:r w:rsidR="000F7883" w:rsidRPr="00383460">
        <w:t>the</w:t>
      </w:r>
      <w:r w:rsidR="000F7883" w:rsidRPr="00383460">
        <w:rPr>
          <w:spacing w:val="-6"/>
        </w:rPr>
        <w:t xml:space="preserve"> </w:t>
      </w:r>
      <w:r w:rsidR="000F7883" w:rsidRPr="00383460">
        <w:t>implementation</w:t>
      </w:r>
      <w:r w:rsidR="000F7883" w:rsidRPr="00383460">
        <w:rPr>
          <w:spacing w:val="-6"/>
        </w:rPr>
        <w:t xml:space="preserve"> </w:t>
      </w:r>
      <w:r w:rsidR="000F7883" w:rsidRPr="00383460">
        <w:t>of</w:t>
      </w:r>
      <w:r w:rsidR="000F7883" w:rsidRPr="00383460">
        <w:rPr>
          <w:spacing w:val="-6"/>
        </w:rPr>
        <w:t xml:space="preserve"> </w:t>
      </w:r>
      <w:r w:rsidR="000F7883" w:rsidRPr="00383460">
        <w:t>the</w:t>
      </w:r>
      <w:r w:rsidR="000F7883" w:rsidRPr="00383460">
        <w:rPr>
          <w:spacing w:val="-5"/>
        </w:rPr>
        <w:t xml:space="preserve"> </w:t>
      </w:r>
      <w:r w:rsidR="000F7883" w:rsidRPr="00383460">
        <w:t>Recovery</w:t>
      </w:r>
      <w:r w:rsidR="000F7883" w:rsidRPr="00383460">
        <w:rPr>
          <w:spacing w:val="-6"/>
        </w:rPr>
        <w:t xml:space="preserve"> </w:t>
      </w:r>
      <w:r w:rsidR="000F7883" w:rsidRPr="00383460">
        <w:t>Plan</w:t>
      </w:r>
      <w:r w:rsidR="000F7883">
        <w:t>,</w:t>
      </w:r>
      <w:r w:rsidR="000F7883" w:rsidRPr="00383460">
        <w:rPr>
          <w:spacing w:val="-6"/>
        </w:rPr>
        <w:t xml:space="preserve"> </w:t>
      </w:r>
      <w:r w:rsidR="000F7883">
        <w:t xml:space="preserve">undertaking </w:t>
      </w:r>
      <w:r w:rsidRPr="00383460">
        <w:t xml:space="preserve">associated management actions, facilitating communication and engagement between governments, captive-breeding organisations, volunteer groups and other key stakeholders, </w:t>
      </w:r>
      <w:r w:rsidR="00094A7E" w:rsidRPr="00383460">
        <w:t xml:space="preserve">reviewing </w:t>
      </w:r>
      <w:r w:rsidRPr="00383460">
        <w:t xml:space="preserve">research and </w:t>
      </w:r>
      <w:r w:rsidR="00094A7E" w:rsidRPr="00383460">
        <w:t xml:space="preserve">advising on </w:t>
      </w:r>
      <w:r w:rsidRPr="00383460">
        <w:t>recovery</w:t>
      </w:r>
      <w:r w:rsidRPr="00383460">
        <w:rPr>
          <w:spacing w:val="-18"/>
        </w:rPr>
        <w:t xml:space="preserve"> </w:t>
      </w:r>
      <w:r w:rsidRPr="00383460">
        <w:t>efforts</w:t>
      </w:r>
      <w:r w:rsidRPr="00383460">
        <w:rPr>
          <w:spacing w:val="-17"/>
        </w:rPr>
        <w:t xml:space="preserve"> </w:t>
      </w:r>
      <w:r w:rsidRPr="00383460">
        <w:t>and</w:t>
      </w:r>
      <w:r w:rsidRPr="00383460">
        <w:rPr>
          <w:spacing w:val="-17"/>
        </w:rPr>
        <w:t xml:space="preserve"> </w:t>
      </w:r>
      <w:r w:rsidRPr="00383460">
        <w:t>activities</w:t>
      </w:r>
      <w:r w:rsidRPr="00383460">
        <w:rPr>
          <w:spacing w:val="-19"/>
        </w:rPr>
        <w:t xml:space="preserve"> </w:t>
      </w:r>
      <w:r w:rsidRPr="00383460">
        <w:t>of</w:t>
      </w:r>
      <w:r w:rsidRPr="00383460">
        <w:rPr>
          <w:spacing w:val="-18"/>
        </w:rPr>
        <w:t xml:space="preserve"> </w:t>
      </w:r>
      <w:r w:rsidRPr="00383460">
        <w:t>representative organisations and associated volunteers, considering new information as it arises, recommending</w:t>
      </w:r>
      <w:r w:rsidRPr="00383460">
        <w:rPr>
          <w:spacing w:val="-12"/>
        </w:rPr>
        <w:t xml:space="preserve"> </w:t>
      </w:r>
      <w:r w:rsidRPr="00383460">
        <w:t>new</w:t>
      </w:r>
      <w:r w:rsidRPr="00383460">
        <w:rPr>
          <w:spacing w:val="-8"/>
        </w:rPr>
        <w:t xml:space="preserve"> </w:t>
      </w:r>
      <w:r w:rsidRPr="00383460">
        <w:t>initiatives,</w:t>
      </w:r>
      <w:r w:rsidRPr="00383460">
        <w:rPr>
          <w:spacing w:val="-11"/>
        </w:rPr>
        <w:t xml:space="preserve"> </w:t>
      </w:r>
      <w:r w:rsidRPr="00383460">
        <w:t>reviewing</w:t>
      </w:r>
      <w:r w:rsidRPr="00383460">
        <w:rPr>
          <w:spacing w:val="-12"/>
        </w:rPr>
        <w:t xml:space="preserve"> </w:t>
      </w:r>
      <w:r w:rsidRPr="00383460">
        <w:t>progress</w:t>
      </w:r>
      <w:r w:rsidRPr="00383460">
        <w:rPr>
          <w:spacing w:val="-9"/>
        </w:rPr>
        <w:t xml:space="preserve"> </w:t>
      </w:r>
      <w:r w:rsidRPr="00383460">
        <w:t>against</w:t>
      </w:r>
      <w:r w:rsidRPr="00383460">
        <w:rPr>
          <w:spacing w:val="-12"/>
        </w:rPr>
        <w:t xml:space="preserve"> </w:t>
      </w:r>
      <w:r w:rsidRPr="00383460">
        <w:t>the</w:t>
      </w:r>
      <w:r w:rsidRPr="00383460">
        <w:rPr>
          <w:spacing w:val="-11"/>
        </w:rPr>
        <w:t xml:space="preserve"> </w:t>
      </w:r>
      <w:r w:rsidRPr="00383460">
        <w:t>objectives</w:t>
      </w:r>
      <w:r w:rsidRPr="00383460">
        <w:rPr>
          <w:spacing w:val="-11"/>
        </w:rPr>
        <w:t xml:space="preserve"> </w:t>
      </w:r>
      <w:r w:rsidRPr="00383460">
        <w:t>of</w:t>
      </w:r>
      <w:r w:rsidRPr="00383460">
        <w:rPr>
          <w:spacing w:val="-9"/>
        </w:rPr>
        <w:t xml:space="preserve"> </w:t>
      </w:r>
      <w:r w:rsidR="000D48B0">
        <w:rPr>
          <w:spacing w:val="-9"/>
        </w:rPr>
        <w:t xml:space="preserve">the </w:t>
      </w:r>
      <w:r w:rsidR="000D48B0" w:rsidRPr="00383460">
        <w:t>Recovery</w:t>
      </w:r>
      <w:r w:rsidR="000D48B0" w:rsidRPr="00383460">
        <w:rPr>
          <w:spacing w:val="-11"/>
        </w:rPr>
        <w:t xml:space="preserve"> </w:t>
      </w:r>
      <w:r w:rsidR="000D48B0" w:rsidRPr="00383460">
        <w:t>Plan</w:t>
      </w:r>
      <w:r w:rsidR="000D48B0" w:rsidRPr="00383460">
        <w:rPr>
          <w:spacing w:val="-12"/>
        </w:rPr>
        <w:t xml:space="preserve"> </w:t>
      </w:r>
      <w:r w:rsidRPr="00383460">
        <w:t>and promoting the recovery effort (Martin et al., 2012; DEWLP,</w:t>
      </w:r>
      <w:r w:rsidRPr="00383460">
        <w:rPr>
          <w:spacing w:val="-7"/>
        </w:rPr>
        <w:t xml:space="preserve"> </w:t>
      </w:r>
      <w:r w:rsidRPr="00383460">
        <w:t>2016).</w:t>
      </w:r>
    </w:p>
    <w:p w14:paraId="51FB7FB7" w14:textId="32C63C52" w:rsidR="00640767" w:rsidRDefault="006F4693" w:rsidP="00DC0C9A">
      <w:pPr>
        <w:pStyle w:val="BodyText"/>
        <w:spacing w:after="200" w:line="259" w:lineRule="auto"/>
        <w:jc w:val="both"/>
      </w:pPr>
      <w:r w:rsidRPr="00383460">
        <w:t>To facilitate the development of informed management actions, the OBPRT currently comprise</w:t>
      </w:r>
      <w:r w:rsidR="000D48B0">
        <w:t>s</w:t>
      </w:r>
      <w:r w:rsidRPr="00383460">
        <w:t xml:space="preserve"> three functional sub-groups (Figure 3): </w:t>
      </w:r>
      <w:r w:rsidR="004B3650">
        <w:t xml:space="preserve">(1) </w:t>
      </w:r>
      <w:r w:rsidRPr="00383460">
        <w:t xml:space="preserve">the Strategic Action Planning Group (SAPG; formed in </w:t>
      </w:r>
      <w:r w:rsidR="00C46D9C" w:rsidRPr="00383460">
        <w:t xml:space="preserve">2010 </w:t>
      </w:r>
      <w:r w:rsidR="00094A7E" w:rsidRPr="00383460">
        <w:t xml:space="preserve">as the Action Planning Group) </w:t>
      </w:r>
      <w:r w:rsidRPr="00383460">
        <w:t>is the administrative and governance group responsible for the coordinated implementation</w:t>
      </w:r>
      <w:r w:rsidRPr="00383460">
        <w:rPr>
          <w:spacing w:val="-11"/>
        </w:rPr>
        <w:t xml:space="preserve"> </w:t>
      </w:r>
      <w:r w:rsidRPr="00383460">
        <w:t>of</w:t>
      </w:r>
      <w:r w:rsidRPr="00383460">
        <w:rPr>
          <w:spacing w:val="-11"/>
        </w:rPr>
        <w:t xml:space="preserve"> </w:t>
      </w:r>
      <w:r w:rsidRPr="00383460">
        <w:t>recovery</w:t>
      </w:r>
      <w:r w:rsidRPr="00383460">
        <w:rPr>
          <w:spacing w:val="-11"/>
        </w:rPr>
        <w:t xml:space="preserve"> </w:t>
      </w:r>
      <w:r w:rsidRPr="00383460">
        <w:t>action</w:t>
      </w:r>
      <w:r w:rsidRPr="00383460">
        <w:rPr>
          <w:spacing w:val="-11"/>
        </w:rPr>
        <w:t xml:space="preserve"> </w:t>
      </w:r>
      <w:r w:rsidRPr="00383460">
        <w:t>priorities</w:t>
      </w:r>
      <w:r w:rsidR="004B3650">
        <w:t>; (2)</w:t>
      </w:r>
      <w:r w:rsidRPr="00383460">
        <w:rPr>
          <w:spacing w:val="-11"/>
        </w:rPr>
        <w:t xml:space="preserve"> </w:t>
      </w:r>
      <w:r w:rsidRPr="00383460">
        <w:t>the</w:t>
      </w:r>
      <w:r w:rsidRPr="00383460">
        <w:rPr>
          <w:spacing w:val="-12"/>
        </w:rPr>
        <w:t xml:space="preserve"> </w:t>
      </w:r>
      <w:r w:rsidRPr="00383460">
        <w:t>Captive</w:t>
      </w:r>
      <w:r w:rsidRPr="00383460">
        <w:rPr>
          <w:spacing w:val="-11"/>
        </w:rPr>
        <w:t xml:space="preserve"> </w:t>
      </w:r>
      <w:r w:rsidRPr="00383460">
        <w:t>Management</w:t>
      </w:r>
      <w:r w:rsidRPr="00383460">
        <w:rPr>
          <w:spacing w:val="-11"/>
        </w:rPr>
        <w:t xml:space="preserve"> </w:t>
      </w:r>
      <w:r w:rsidRPr="00383460">
        <w:t>Group</w:t>
      </w:r>
      <w:r w:rsidRPr="00383460">
        <w:rPr>
          <w:spacing w:val="-12"/>
        </w:rPr>
        <w:t xml:space="preserve"> </w:t>
      </w:r>
      <w:r w:rsidRPr="00383460">
        <w:t>(CMG</w:t>
      </w:r>
      <w:r w:rsidR="004B3650">
        <w:t>),</w:t>
      </w:r>
      <w:r w:rsidRPr="00383460">
        <w:rPr>
          <w:spacing w:val="-12"/>
        </w:rPr>
        <w:t xml:space="preserve"> </w:t>
      </w:r>
      <w:r w:rsidRPr="00383460">
        <w:t>formed</w:t>
      </w:r>
      <w:r w:rsidRPr="00383460">
        <w:rPr>
          <w:spacing w:val="-12"/>
        </w:rPr>
        <w:t xml:space="preserve"> </w:t>
      </w:r>
      <w:r w:rsidRPr="00383460">
        <w:t>in 1995</w:t>
      </w:r>
      <w:r w:rsidRPr="00383460">
        <w:rPr>
          <w:spacing w:val="-5"/>
        </w:rPr>
        <w:t xml:space="preserve"> </w:t>
      </w:r>
      <w:r w:rsidRPr="00383460">
        <w:t>to</w:t>
      </w:r>
      <w:r w:rsidRPr="00383460">
        <w:rPr>
          <w:spacing w:val="-6"/>
        </w:rPr>
        <w:t xml:space="preserve"> </w:t>
      </w:r>
      <w:r w:rsidRPr="00383460">
        <w:t>provide</w:t>
      </w:r>
      <w:r w:rsidRPr="00383460">
        <w:rPr>
          <w:spacing w:val="-5"/>
        </w:rPr>
        <w:t xml:space="preserve"> </w:t>
      </w:r>
      <w:r w:rsidRPr="00383460">
        <w:t>advice</w:t>
      </w:r>
      <w:r w:rsidRPr="00383460">
        <w:rPr>
          <w:spacing w:val="-5"/>
        </w:rPr>
        <w:t xml:space="preserve"> </w:t>
      </w:r>
      <w:r w:rsidRPr="00383460">
        <w:t>on</w:t>
      </w:r>
      <w:r w:rsidRPr="00383460">
        <w:rPr>
          <w:spacing w:val="-5"/>
        </w:rPr>
        <w:t xml:space="preserve"> </w:t>
      </w:r>
      <w:r w:rsidRPr="00383460">
        <w:t>and</w:t>
      </w:r>
      <w:r w:rsidRPr="00383460">
        <w:rPr>
          <w:spacing w:val="-5"/>
        </w:rPr>
        <w:t xml:space="preserve"> </w:t>
      </w:r>
      <w:r w:rsidRPr="00383460">
        <w:t>facilitate</w:t>
      </w:r>
      <w:r w:rsidRPr="00383460">
        <w:rPr>
          <w:spacing w:val="-5"/>
        </w:rPr>
        <w:t xml:space="preserve"> </w:t>
      </w:r>
      <w:r w:rsidRPr="00383460">
        <w:t>the</w:t>
      </w:r>
      <w:r w:rsidRPr="00383460">
        <w:rPr>
          <w:spacing w:val="-5"/>
        </w:rPr>
        <w:t xml:space="preserve"> </w:t>
      </w:r>
      <w:r w:rsidRPr="00383460">
        <w:t>coordinated</w:t>
      </w:r>
      <w:r w:rsidRPr="00383460">
        <w:rPr>
          <w:spacing w:val="-5"/>
        </w:rPr>
        <w:t xml:space="preserve"> </w:t>
      </w:r>
      <w:r w:rsidRPr="00383460">
        <w:t>management</w:t>
      </w:r>
      <w:r w:rsidRPr="00383460">
        <w:rPr>
          <w:spacing w:val="-6"/>
        </w:rPr>
        <w:t xml:space="preserve"> </w:t>
      </w:r>
      <w:r w:rsidRPr="00383460">
        <w:t>of</w:t>
      </w:r>
      <w:r w:rsidRPr="00383460">
        <w:rPr>
          <w:spacing w:val="-5"/>
        </w:rPr>
        <w:t xml:space="preserve"> </w:t>
      </w:r>
      <w:r w:rsidRPr="00383460">
        <w:t>the</w:t>
      </w:r>
      <w:r w:rsidRPr="00383460">
        <w:rPr>
          <w:spacing w:val="-6"/>
        </w:rPr>
        <w:t xml:space="preserve"> </w:t>
      </w:r>
      <w:r w:rsidRPr="00383460">
        <w:t>captive</w:t>
      </w:r>
      <w:r w:rsidRPr="00383460">
        <w:rPr>
          <w:spacing w:val="-4"/>
        </w:rPr>
        <w:t xml:space="preserve"> </w:t>
      </w:r>
      <w:r w:rsidRPr="00383460">
        <w:t>insurance population</w:t>
      </w:r>
      <w:r w:rsidR="004B3650">
        <w:t>;</w:t>
      </w:r>
      <w:r w:rsidRPr="00383460">
        <w:t xml:space="preserve"> and </w:t>
      </w:r>
      <w:r w:rsidR="004B3650">
        <w:t xml:space="preserve">(3) </w:t>
      </w:r>
      <w:r w:rsidRPr="00383460">
        <w:t>the Veterinary Technical Reference Group (VTRG</w:t>
      </w:r>
      <w:r w:rsidR="004B3650">
        <w:t>),</w:t>
      </w:r>
      <w:r w:rsidRPr="00383460">
        <w:t xml:space="preserve"> formed in 2015</w:t>
      </w:r>
      <w:r w:rsidR="004B3650">
        <w:t>, which</w:t>
      </w:r>
      <w:r w:rsidRPr="00383460">
        <w:t xml:space="preserve"> provides veterinary information, advice and support to the OBPRT and SAPG. The Chair of the CMG is a member of both the SAPG and VTRG, while the Chair of the VTRG is a member of the SAPG. A clinical veterinary member of the VTRG is also nominated as a member of the CMG. The formation of these sub-groups provides the opportunity to provide more detailed technical consideration for the delivery of management actions and problem-solving issues. </w:t>
      </w:r>
    </w:p>
    <w:p w14:paraId="5AEBE502" w14:textId="00CD1DAF" w:rsidR="00E51C32" w:rsidRPr="00383460" w:rsidRDefault="00E51C32" w:rsidP="00E51C32">
      <w:pPr>
        <w:pStyle w:val="BodyText"/>
        <w:spacing w:after="200" w:line="250" w:lineRule="atLeast"/>
        <w:jc w:val="both"/>
      </w:pPr>
      <w:r w:rsidRPr="00383460">
        <w:t xml:space="preserve">The current OBPRT structure is consistent with the Commonwealth guidelines, which are broad to allow </w:t>
      </w:r>
      <w:r w:rsidR="004B3650" w:rsidRPr="00383460">
        <w:t xml:space="preserve">Recovery Teams </w:t>
      </w:r>
      <w:r w:rsidRPr="00383460">
        <w:t>to structure in the way that best meets the needs of that program (DELWP, pers. comm.). During the June 2017 OBPRT meeting, two discussions</w:t>
      </w:r>
      <w:r w:rsidRPr="00383460">
        <w:rPr>
          <w:spacing w:val="-13"/>
        </w:rPr>
        <w:t xml:space="preserve"> </w:t>
      </w:r>
      <w:r w:rsidRPr="00383460">
        <w:t>(one</w:t>
      </w:r>
      <w:r w:rsidRPr="00383460">
        <w:rPr>
          <w:spacing w:val="-10"/>
        </w:rPr>
        <w:t xml:space="preserve"> </w:t>
      </w:r>
      <w:r w:rsidRPr="00383460">
        <w:t>at</w:t>
      </w:r>
      <w:r w:rsidRPr="00383460">
        <w:rPr>
          <w:spacing w:val="-13"/>
        </w:rPr>
        <w:t xml:space="preserve"> </w:t>
      </w:r>
      <w:r w:rsidRPr="00383460">
        <w:t>the</w:t>
      </w:r>
      <w:r w:rsidRPr="00383460">
        <w:rPr>
          <w:spacing w:val="-13"/>
        </w:rPr>
        <w:t xml:space="preserve"> </w:t>
      </w:r>
      <w:r w:rsidR="004B3650" w:rsidRPr="00383460">
        <w:t>Recovery</w:t>
      </w:r>
      <w:r w:rsidR="004B3650" w:rsidRPr="00383460">
        <w:rPr>
          <w:spacing w:val="-12"/>
        </w:rPr>
        <w:t xml:space="preserve"> </w:t>
      </w:r>
      <w:r w:rsidR="004B3650" w:rsidRPr="00383460">
        <w:t>Team</w:t>
      </w:r>
      <w:r w:rsidR="004B3650" w:rsidRPr="00383460">
        <w:rPr>
          <w:spacing w:val="-12"/>
        </w:rPr>
        <w:t xml:space="preserve"> </w:t>
      </w:r>
      <w:r w:rsidRPr="00383460">
        <w:t>level</w:t>
      </w:r>
      <w:r w:rsidRPr="00383460">
        <w:rPr>
          <w:spacing w:val="-11"/>
        </w:rPr>
        <w:t xml:space="preserve"> </w:t>
      </w:r>
      <w:r w:rsidRPr="00383460">
        <w:t>and</w:t>
      </w:r>
      <w:r w:rsidRPr="00383460">
        <w:rPr>
          <w:spacing w:val="-13"/>
        </w:rPr>
        <w:t xml:space="preserve"> </w:t>
      </w:r>
      <w:r w:rsidRPr="00383460">
        <w:t>one</w:t>
      </w:r>
      <w:r w:rsidRPr="00383460">
        <w:rPr>
          <w:spacing w:val="-13"/>
        </w:rPr>
        <w:t xml:space="preserve"> </w:t>
      </w:r>
      <w:r w:rsidRPr="00383460">
        <w:t>at</w:t>
      </w:r>
      <w:r w:rsidRPr="00383460">
        <w:rPr>
          <w:spacing w:val="-13"/>
        </w:rPr>
        <w:t xml:space="preserve"> </w:t>
      </w:r>
      <w:r w:rsidRPr="00383460">
        <w:t>the</w:t>
      </w:r>
      <w:r w:rsidRPr="00383460">
        <w:rPr>
          <w:spacing w:val="-13"/>
        </w:rPr>
        <w:t xml:space="preserve"> </w:t>
      </w:r>
      <w:r w:rsidRPr="00383460">
        <w:t>SAPG</w:t>
      </w:r>
      <w:r w:rsidRPr="00383460">
        <w:rPr>
          <w:spacing w:val="-13"/>
        </w:rPr>
        <w:t xml:space="preserve"> </w:t>
      </w:r>
      <w:r w:rsidRPr="00383460">
        <w:t>level)</w:t>
      </w:r>
      <w:r w:rsidRPr="00383460">
        <w:rPr>
          <w:spacing w:val="-13"/>
        </w:rPr>
        <w:t xml:space="preserve"> </w:t>
      </w:r>
      <w:r w:rsidRPr="00383460">
        <w:t>were</w:t>
      </w:r>
      <w:r w:rsidRPr="00383460">
        <w:rPr>
          <w:spacing w:val="-10"/>
        </w:rPr>
        <w:t xml:space="preserve"> </w:t>
      </w:r>
      <w:r w:rsidRPr="00383460">
        <w:t>initiated</w:t>
      </w:r>
      <w:r w:rsidRPr="00383460">
        <w:rPr>
          <w:spacing w:val="-13"/>
        </w:rPr>
        <w:t xml:space="preserve"> </w:t>
      </w:r>
      <w:r w:rsidRPr="00383460">
        <w:t>regarding team</w:t>
      </w:r>
      <w:r w:rsidRPr="00383460">
        <w:rPr>
          <w:spacing w:val="-5"/>
        </w:rPr>
        <w:t xml:space="preserve"> </w:t>
      </w:r>
      <w:r w:rsidRPr="00383460">
        <w:t>structure.</w:t>
      </w:r>
      <w:r w:rsidRPr="00383460">
        <w:rPr>
          <w:spacing w:val="-5"/>
        </w:rPr>
        <w:t xml:space="preserve"> </w:t>
      </w:r>
      <w:r w:rsidRPr="00383460">
        <w:t>The</w:t>
      </w:r>
      <w:r w:rsidRPr="00383460">
        <w:rPr>
          <w:spacing w:val="-6"/>
        </w:rPr>
        <w:t xml:space="preserve"> </w:t>
      </w:r>
      <w:r w:rsidRPr="00383460">
        <w:t>general</w:t>
      </w:r>
      <w:r w:rsidRPr="00383460">
        <w:rPr>
          <w:spacing w:val="-7"/>
        </w:rPr>
        <w:t xml:space="preserve"> </w:t>
      </w:r>
      <w:r w:rsidRPr="00383460">
        <w:t>consensus</w:t>
      </w:r>
      <w:r w:rsidRPr="00383460">
        <w:rPr>
          <w:spacing w:val="-4"/>
        </w:rPr>
        <w:t xml:space="preserve"> </w:t>
      </w:r>
      <w:r w:rsidRPr="00383460">
        <w:t>was</w:t>
      </w:r>
      <w:r w:rsidRPr="00383460">
        <w:rPr>
          <w:spacing w:val="-6"/>
        </w:rPr>
        <w:t xml:space="preserve"> </w:t>
      </w:r>
      <w:r w:rsidRPr="00383460">
        <w:t>that</w:t>
      </w:r>
      <w:r w:rsidRPr="00383460">
        <w:rPr>
          <w:spacing w:val="-6"/>
        </w:rPr>
        <w:t xml:space="preserve"> </w:t>
      </w:r>
      <w:r w:rsidRPr="00383460">
        <w:t>the</w:t>
      </w:r>
      <w:r w:rsidRPr="00383460">
        <w:rPr>
          <w:spacing w:val="-6"/>
        </w:rPr>
        <w:t xml:space="preserve"> </w:t>
      </w:r>
      <w:r w:rsidRPr="00383460">
        <w:t>OBPRT</w:t>
      </w:r>
      <w:r w:rsidRPr="00383460">
        <w:rPr>
          <w:spacing w:val="-5"/>
        </w:rPr>
        <w:t xml:space="preserve"> </w:t>
      </w:r>
      <w:r w:rsidRPr="00383460">
        <w:t>may</w:t>
      </w:r>
      <w:r w:rsidRPr="00383460">
        <w:rPr>
          <w:spacing w:val="-5"/>
        </w:rPr>
        <w:t xml:space="preserve"> </w:t>
      </w:r>
      <w:r w:rsidRPr="00383460">
        <w:t>benefit</w:t>
      </w:r>
      <w:r w:rsidRPr="00383460">
        <w:rPr>
          <w:spacing w:val="-6"/>
        </w:rPr>
        <w:t xml:space="preserve"> </w:t>
      </w:r>
      <w:r w:rsidRPr="00383460">
        <w:t>from</w:t>
      </w:r>
      <w:r w:rsidRPr="00383460">
        <w:rPr>
          <w:spacing w:val="-5"/>
        </w:rPr>
        <w:t xml:space="preserve"> </w:t>
      </w:r>
      <w:r w:rsidRPr="00383460">
        <w:t>one</w:t>
      </w:r>
      <w:r w:rsidRPr="00383460">
        <w:rPr>
          <w:spacing w:val="-6"/>
        </w:rPr>
        <w:t xml:space="preserve"> </w:t>
      </w:r>
      <w:r w:rsidRPr="00383460">
        <w:t>or</w:t>
      </w:r>
      <w:r w:rsidRPr="00383460">
        <w:rPr>
          <w:spacing w:val="-7"/>
        </w:rPr>
        <w:t xml:space="preserve"> </w:t>
      </w:r>
      <w:r w:rsidRPr="00383460">
        <w:t>two</w:t>
      </w:r>
      <w:r w:rsidRPr="00383460">
        <w:rPr>
          <w:spacing w:val="-5"/>
        </w:rPr>
        <w:t xml:space="preserve"> </w:t>
      </w:r>
      <w:r w:rsidRPr="00383460">
        <w:t>more functional</w:t>
      </w:r>
      <w:r w:rsidRPr="00383460">
        <w:rPr>
          <w:spacing w:val="-10"/>
        </w:rPr>
        <w:t xml:space="preserve"> </w:t>
      </w:r>
      <w:r w:rsidRPr="00383460">
        <w:t>sub-groups</w:t>
      </w:r>
      <w:r w:rsidRPr="00383460">
        <w:rPr>
          <w:spacing w:val="-9"/>
        </w:rPr>
        <w:t xml:space="preserve"> </w:t>
      </w:r>
      <w:r w:rsidRPr="00383460">
        <w:t>and</w:t>
      </w:r>
      <w:r w:rsidRPr="00383460">
        <w:rPr>
          <w:spacing w:val="-9"/>
        </w:rPr>
        <w:t xml:space="preserve"> </w:t>
      </w:r>
      <w:r w:rsidRPr="00383460">
        <w:t>support</w:t>
      </w:r>
      <w:r w:rsidRPr="00383460">
        <w:rPr>
          <w:spacing w:val="-9"/>
        </w:rPr>
        <w:t xml:space="preserve"> </w:t>
      </w:r>
      <w:r w:rsidRPr="00383460">
        <w:t>to</w:t>
      </w:r>
      <w:r w:rsidRPr="00383460">
        <w:rPr>
          <w:spacing w:val="-9"/>
        </w:rPr>
        <w:t xml:space="preserve"> </w:t>
      </w:r>
      <w:r w:rsidRPr="00383460">
        <w:t>maintain</w:t>
      </w:r>
      <w:r w:rsidRPr="00383460">
        <w:rPr>
          <w:spacing w:val="-9"/>
        </w:rPr>
        <w:t xml:space="preserve"> </w:t>
      </w:r>
      <w:r w:rsidRPr="00383460">
        <w:t>the</w:t>
      </w:r>
      <w:r w:rsidRPr="00383460">
        <w:rPr>
          <w:spacing w:val="-7"/>
        </w:rPr>
        <w:t xml:space="preserve"> </w:t>
      </w:r>
      <w:r w:rsidRPr="00383460">
        <w:t>SAPG</w:t>
      </w:r>
      <w:r w:rsidRPr="00383460">
        <w:rPr>
          <w:spacing w:val="-9"/>
        </w:rPr>
        <w:t xml:space="preserve"> </w:t>
      </w:r>
      <w:r w:rsidRPr="00383460">
        <w:t>or</w:t>
      </w:r>
      <w:r w:rsidRPr="00383460">
        <w:rPr>
          <w:spacing w:val="-8"/>
        </w:rPr>
        <w:t xml:space="preserve"> </w:t>
      </w:r>
      <w:r w:rsidRPr="00383460">
        <w:t>a</w:t>
      </w:r>
      <w:r w:rsidRPr="00383460">
        <w:rPr>
          <w:spacing w:val="-9"/>
        </w:rPr>
        <w:t xml:space="preserve"> </w:t>
      </w:r>
      <w:r w:rsidRPr="00383460">
        <w:t>Strategy</w:t>
      </w:r>
      <w:r w:rsidRPr="00383460">
        <w:rPr>
          <w:spacing w:val="-9"/>
        </w:rPr>
        <w:t xml:space="preserve"> </w:t>
      </w:r>
      <w:r w:rsidRPr="00383460">
        <w:t>and</w:t>
      </w:r>
      <w:r w:rsidRPr="00383460">
        <w:rPr>
          <w:spacing w:val="-7"/>
        </w:rPr>
        <w:t xml:space="preserve"> </w:t>
      </w:r>
      <w:r w:rsidRPr="00383460">
        <w:t>Coordination</w:t>
      </w:r>
      <w:r w:rsidRPr="00383460">
        <w:rPr>
          <w:spacing w:val="-9"/>
        </w:rPr>
        <w:t xml:space="preserve"> </w:t>
      </w:r>
      <w:r w:rsidRPr="00383460">
        <w:t>Group with overarching functions (DELWP, pers. comm.). However, new terms of reference for the groups</w:t>
      </w:r>
      <w:r w:rsidRPr="00383460">
        <w:rPr>
          <w:spacing w:val="-16"/>
        </w:rPr>
        <w:t xml:space="preserve"> </w:t>
      </w:r>
      <w:r w:rsidRPr="00383460">
        <w:t>would</w:t>
      </w:r>
      <w:r w:rsidRPr="00383460">
        <w:rPr>
          <w:spacing w:val="-16"/>
        </w:rPr>
        <w:t xml:space="preserve"> </w:t>
      </w:r>
      <w:r w:rsidRPr="00383460">
        <w:t>need</w:t>
      </w:r>
      <w:r w:rsidRPr="00383460">
        <w:rPr>
          <w:spacing w:val="-16"/>
        </w:rPr>
        <w:t xml:space="preserve"> </w:t>
      </w:r>
      <w:r w:rsidRPr="00383460">
        <w:t>to</w:t>
      </w:r>
      <w:r w:rsidRPr="00383460">
        <w:rPr>
          <w:spacing w:val="-15"/>
        </w:rPr>
        <w:t xml:space="preserve"> </w:t>
      </w:r>
      <w:r w:rsidRPr="00383460">
        <w:t>be</w:t>
      </w:r>
      <w:r w:rsidRPr="00383460">
        <w:rPr>
          <w:spacing w:val="-15"/>
        </w:rPr>
        <w:t xml:space="preserve"> </w:t>
      </w:r>
      <w:r w:rsidRPr="00383460">
        <w:t>drafted</w:t>
      </w:r>
      <w:r w:rsidRPr="00383460">
        <w:rPr>
          <w:spacing w:val="-16"/>
        </w:rPr>
        <w:t xml:space="preserve"> </w:t>
      </w:r>
      <w:r w:rsidRPr="00383460">
        <w:t>before</w:t>
      </w:r>
      <w:r w:rsidRPr="00383460">
        <w:rPr>
          <w:spacing w:val="-15"/>
        </w:rPr>
        <w:t xml:space="preserve"> </w:t>
      </w:r>
      <w:r w:rsidRPr="00383460">
        <w:t>members</w:t>
      </w:r>
      <w:r w:rsidRPr="00383460">
        <w:rPr>
          <w:spacing w:val="-13"/>
        </w:rPr>
        <w:t xml:space="preserve"> </w:t>
      </w:r>
      <w:r w:rsidRPr="00383460">
        <w:t>were</w:t>
      </w:r>
      <w:r w:rsidRPr="00383460">
        <w:rPr>
          <w:spacing w:val="-15"/>
        </w:rPr>
        <w:t xml:space="preserve"> </w:t>
      </w:r>
      <w:r w:rsidRPr="00383460">
        <w:t>comfortable</w:t>
      </w:r>
      <w:r w:rsidRPr="00383460">
        <w:rPr>
          <w:spacing w:val="-15"/>
        </w:rPr>
        <w:t xml:space="preserve"> </w:t>
      </w:r>
      <w:r w:rsidRPr="00383460">
        <w:t>with</w:t>
      </w:r>
      <w:r w:rsidRPr="00383460">
        <w:rPr>
          <w:spacing w:val="-16"/>
        </w:rPr>
        <w:t xml:space="preserve"> </w:t>
      </w:r>
      <w:r w:rsidRPr="00383460">
        <w:t>who</w:t>
      </w:r>
      <w:r w:rsidRPr="00383460">
        <w:rPr>
          <w:spacing w:val="-15"/>
        </w:rPr>
        <w:t xml:space="preserve"> </w:t>
      </w:r>
      <w:r w:rsidRPr="00383460">
        <w:t>belonged</w:t>
      </w:r>
      <w:r w:rsidRPr="00383460">
        <w:rPr>
          <w:spacing w:val="-16"/>
        </w:rPr>
        <w:t xml:space="preserve"> </w:t>
      </w:r>
      <w:r w:rsidRPr="00383460">
        <w:t>in</w:t>
      </w:r>
      <w:r w:rsidRPr="00383460">
        <w:rPr>
          <w:spacing w:val="-15"/>
        </w:rPr>
        <w:t xml:space="preserve"> </w:t>
      </w:r>
      <w:r w:rsidRPr="00383460">
        <w:t>which group</w:t>
      </w:r>
      <w:r w:rsidRPr="00383460">
        <w:rPr>
          <w:spacing w:val="33"/>
        </w:rPr>
        <w:t xml:space="preserve"> </w:t>
      </w:r>
      <w:r w:rsidRPr="00383460">
        <w:t>and</w:t>
      </w:r>
      <w:r w:rsidRPr="00383460">
        <w:rPr>
          <w:spacing w:val="33"/>
        </w:rPr>
        <w:t xml:space="preserve"> </w:t>
      </w:r>
      <w:r w:rsidRPr="00383460">
        <w:t>how</w:t>
      </w:r>
      <w:r w:rsidRPr="00383460">
        <w:rPr>
          <w:spacing w:val="35"/>
        </w:rPr>
        <w:t xml:space="preserve"> </w:t>
      </w:r>
      <w:r w:rsidRPr="00383460">
        <w:t>the</w:t>
      </w:r>
      <w:r w:rsidRPr="00383460">
        <w:rPr>
          <w:spacing w:val="33"/>
        </w:rPr>
        <w:t xml:space="preserve"> </w:t>
      </w:r>
      <w:r w:rsidRPr="00383460">
        <w:t>groups</w:t>
      </w:r>
      <w:r w:rsidRPr="00383460">
        <w:rPr>
          <w:spacing w:val="33"/>
        </w:rPr>
        <w:t xml:space="preserve"> </w:t>
      </w:r>
      <w:r w:rsidRPr="00383460">
        <w:t>would</w:t>
      </w:r>
      <w:r w:rsidRPr="00383460">
        <w:rPr>
          <w:spacing w:val="35"/>
        </w:rPr>
        <w:t xml:space="preserve"> </w:t>
      </w:r>
      <w:r w:rsidRPr="00383460">
        <w:t>interact</w:t>
      </w:r>
      <w:r w:rsidRPr="00383460">
        <w:rPr>
          <w:spacing w:val="33"/>
        </w:rPr>
        <w:t xml:space="preserve"> </w:t>
      </w:r>
      <w:r w:rsidRPr="00383460">
        <w:t>(DELWP,</w:t>
      </w:r>
      <w:r w:rsidRPr="00383460">
        <w:rPr>
          <w:spacing w:val="35"/>
        </w:rPr>
        <w:t xml:space="preserve"> </w:t>
      </w:r>
      <w:r w:rsidRPr="00383460">
        <w:t>pers.</w:t>
      </w:r>
      <w:r w:rsidRPr="00383460">
        <w:rPr>
          <w:spacing w:val="37"/>
        </w:rPr>
        <w:t xml:space="preserve"> </w:t>
      </w:r>
      <w:r w:rsidRPr="00383460">
        <w:t xml:space="preserve">comm.). </w:t>
      </w:r>
    </w:p>
    <w:p w14:paraId="11E2D2BE" w14:textId="77777777" w:rsidR="009762B2" w:rsidRDefault="00E51C32" w:rsidP="003B2E66">
      <w:pPr>
        <w:pStyle w:val="BodyText"/>
        <w:spacing w:after="200" w:line="250" w:lineRule="atLeast"/>
        <w:jc w:val="both"/>
      </w:pPr>
      <w:r w:rsidRPr="00383460">
        <w:t>Development of recovery plans and coordinated delivery of subsequent management actions are</w:t>
      </w:r>
      <w:r w:rsidRPr="00383460">
        <w:rPr>
          <w:spacing w:val="-4"/>
        </w:rPr>
        <w:t xml:space="preserve"> </w:t>
      </w:r>
      <w:r w:rsidRPr="00383460">
        <w:t>achieved</w:t>
      </w:r>
      <w:r w:rsidRPr="00383460">
        <w:rPr>
          <w:spacing w:val="-4"/>
        </w:rPr>
        <w:t xml:space="preserve"> </w:t>
      </w:r>
      <w:r w:rsidRPr="00383460">
        <w:t>through</w:t>
      </w:r>
      <w:r w:rsidRPr="00383460">
        <w:rPr>
          <w:spacing w:val="-5"/>
        </w:rPr>
        <w:t xml:space="preserve"> </w:t>
      </w:r>
      <w:r w:rsidRPr="00383460">
        <w:t>the</w:t>
      </w:r>
      <w:r w:rsidRPr="00383460">
        <w:rPr>
          <w:spacing w:val="-3"/>
        </w:rPr>
        <w:t xml:space="preserve"> </w:t>
      </w:r>
      <w:r w:rsidRPr="00383460">
        <w:t>provision</w:t>
      </w:r>
      <w:r w:rsidRPr="00383460">
        <w:rPr>
          <w:spacing w:val="-5"/>
        </w:rPr>
        <w:t xml:space="preserve"> </w:t>
      </w:r>
      <w:r w:rsidRPr="00383460">
        <w:t>of</w:t>
      </w:r>
      <w:r w:rsidRPr="00383460">
        <w:rPr>
          <w:spacing w:val="-4"/>
        </w:rPr>
        <w:t xml:space="preserve"> </w:t>
      </w:r>
      <w:r w:rsidRPr="00383460">
        <w:t>a</w:t>
      </w:r>
      <w:r w:rsidRPr="00383460">
        <w:rPr>
          <w:spacing w:val="-6"/>
        </w:rPr>
        <w:t xml:space="preserve"> </w:t>
      </w:r>
      <w:r w:rsidRPr="00383460">
        <w:t>forum</w:t>
      </w:r>
      <w:r w:rsidRPr="00383460">
        <w:rPr>
          <w:spacing w:val="-4"/>
        </w:rPr>
        <w:t xml:space="preserve"> </w:t>
      </w:r>
      <w:r w:rsidRPr="00383460">
        <w:t>for</w:t>
      </w:r>
      <w:r w:rsidRPr="00383460">
        <w:rPr>
          <w:spacing w:val="-8"/>
        </w:rPr>
        <w:t xml:space="preserve"> </w:t>
      </w:r>
      <w:r w:rsidRPr="00383460">
        <w:t>collaboration</w:t>
      </w:r>
      <w:r w:rsidRPr="00383460">
        <w:rPr>
          <w:spacing w:val="-5"/>
        </w:rPr>
        <w:t xml:space="preserve"> </w:t>
      </w:r>
      <w:r w:rsidRPr="00383460">
        <w:t>between</w:t>
      </w:r>
      <w:r w:rsidRPr="00383460">
        <w:rPr>
          <w:spacing w:val="-5"/>
        </w:rPr>
        <w:t xml:space="preserve"> </w:t>
      </w:r>
      <w:r w:rsidRPr="00383460">
        <w:t>organisations</w:t>
      </w:r>
      <w:r w:rsidRPr="00383460">
        <w:rPr>
          <w:spacing w:val="-4"/>
        </w:rPr>
        <w:t xml:space="preserve"> </w:t>
      </w:r>
      <w:r w:rsidRPr="00383460">
        <w:t>and</w:t>
      </w:r>
      <w:r w:rsidRPr="00383460">
        <w:rPr>
          <w:spacing w:val="-4"/>
        </w:rPr>
        <w:t xml:space="preserve"> </w:t>
      </w:r>
      <w:r w:rsidRPr="00383460">
        <w:t xml:space="preserve">the ability to utilise diverse expertise (both from within the OBPRT and from </w:t>
      </w:r>
      <w:r w:rsidR="004B3650">
        <w:t xml:space="preserve">external </w:t>
      </w:r>
      <w:r w:rsidRPr="00383460">
        <w:t>specialists; Martin et al., 2012). Annual meetings are therefore held to review the status of the OBP population,</w:t>
      </w:r>
      <w:r w:rsidRPr="00383460">
        <w:rPr>
          <w:spacing w:val="-6"/>
        </w:rPr>
        <w:t xml:space="preserve"> </w:t>
      </w:r>
      <w:r w:rsidRPr="00383460">
        <w:t>assess</w:t>
      </w:r>
      <w:r w:rsidRPr="00383460">
        <w:rPr>
          <w:spacing w:val="-6"/>
        </w:rPr>
        <w:t xml:space="preserve"> </w:t>
      </w:r>
      <w:r w:rsidRPr="00383460">
        <w:t>progress</w:t>
      </w:r>
      <w:r w:rsidRPr="00383460">
        <w:rPr>
          <w:spacing w:val="-6"/>
        </w:rPr>
        <w:t xml:space="preserve"> </w:t>
      </w:r>
      <w:r w:rsidRPr="00383460">
        <w:t>of</w:t>
      </w:r>
      <w:r w:rsidRPr="00383460">
        <w:rPr>
          <w:spacing w:val="-6"/>
        </w:rPr>
        <w:t xml:space="preserve"> </w:t>
      </w:r>
      <w:r w:rsidRPr="00383460">
        <w:t>the</w:t>
      </w:r>
      <w:r w:rsidRPr="00383460">
        <w:rPr>
          <w:spacing w:val="-6"/>
        </w:rPr>
        <w:t xml:space="preserve"> </w:t>
      </w:r>
      <w:r w:rsidRPr="00383460">
        <w:t>objectives</w:t>
      </w:r>
      <w:r w:rsidRPr="00383460">
        <w:rPr>
          <w:spacing w:val="-6"/>
        </w:rPr>
        <w:t xml:space="preserve"> </w:t>
      </w:r>
      <w:r w:rsidRPr="00383460">
        <w:t>and</w:t>
      </w:r>
      <w:r w:rsidRPr="00383460">
        <w:rPr>
          <w:spacing w:val="-6"/>
        </w:rPr>
        <w:t xml:space="preserve"> </w:t>
      </w:r>
      <w:r w:rsidRPr="00383460">
        <w:t>management</w:t>
      </w:r>
      <w:r w:rsidRPr="00383460">
        <w:rPr>
          <w:spacing w:val="-6"/>
        </w:rPr>
        <w:t xml:space="preserve"> </w:t>
      </w:r>
      <w:r w:rsidRPr="00383460">
        <w:t>actions</w:t>
      </w:r>
      <w:r w:rsidRPr="00383460">
        <w:rPr>
          <w:spacing w:val="-6"/>
        </w:rPr>
        <w:t xml:space="preserve"> </w:t>
      </w:r>
      <w:r w:rsidRPr="00383460">
        <w:t>specified</w:t>
      </w:r>
      <w:r w:rsidRPr="00383460">
        <w:rPr>
          <w:spacing w:val="-6"/>
        </w:rPr>
        <w:t xml:space="preserve"> </w:t>
      </w:r>
      <w:r w:rsidRPr="00383460">
        <w:t>in</w:t>
      </w:r>
      <w:r w:rsidRPr="00383460">
        <w:rPr>
          <w:spacing w:val="-6"/>
        </w:rPr>
        <w:t xml:space="preserve"> </w:t>
      </w:r>
      <w:r w:rsidRPr="00383460">
        <w:t>the</w:t>
      </w:r>
      <w:r w:rsidRPr="00383460">
        <w:rPr>
          <w:spacing w:val="-6"/>
        </w:rPr>
        <w:t xml:space="preserve"> </w:t>
      </w:r>
      <w:r w:rsidRPr="00383460">
        <w:t xml:space="preserve">current recovery plan and discuss future initiatives (OBPRT, 2006a). </w:t>
      </w:r>
    </w:p>
    <w:p w14:paraId="477DF2FA" w14:textId="0F0A5034" w:rsidR="009762B2" w:rsidRDefault="00E51C32" w:rsidP="003B2E66">
      <w:pPr>
        <w:pStyle w:val="BodyText"/>
        <w:spacing w:after="200" w:line="250" w:lineRule="atLeast"/>
        <w:jc w:val="both"/>
      </w:pPr>
      <w:r w:rsidRPr="00383460">
        <w:t>Since 2016</w:t>
      </w:r>
      <w:r w:rsidR="004B3650">
        <w:t>,</w:t>
      </w:r>
      <w:r w:rsidRPr="00383460">
        <w:t xml:space="preserve"> in response to the critically low population, the OBPRT has continued to meet annually to review monitoring data, evaluate</w:t>
      </w:r>
      <w:r w:rsidRPr="00383460">
        <w:rPr>
          <w:spacing w:val="-12"/>
        </w:rPr>
        <w:t xml:space="preserve"> </w:t>
      </w:r>
      <w:r w:rsidRPr="00383460">
        <w:t>outcomes</w:t>
      </w:r>
      <w:r w:rsidRPr="00383460">
        <w:rPr>
          <w:spacing w:val="-12"/>
        </w:rPr>
        <w:t xml:space="preserve"> </w:t>
      </w:r>
      <w:r w:rsidRPr="00383460">
        <w:t>of</w:t>
      </w:r>
      <w:r w:rsidRPr="00383460">
        <w:rPr>
          <w:spacing w:val="-11"/>
        </w:rPr>
        <w:t xml:space="preserve"> </w:t>
      </w:r>
      <w:r w:rsidRPr="00383460">
        <w:t>implemented</w:t>
      </w:r>
      <w:r w:rsidRPr="00383460">
        <w:rPr>
          <w:spacing w:val="-12"/>
        </w:rPr>
        <w:t xml:space="preserve"> </w:t>
      </w:r>
      <w:r w:rsidRPr="00383460">
        <w:t>management</w:t>
      </w:r>
      <w:r w:rsidRPr="00383460">
        <w:rPr>
          <w:spacing w:val="-10"/>
        </w:rPr>
        <w:t xml:space="preserve"> </w:t>
      </w:r>
      <w:r w:rsidRPr="00383460">
        <w:t>actions</w:t>
      </w:r>
      <w:r w:rsidRPr="00383460">
        <w:rPr>
          <w:spacing w:val="-12"/>
        </w:rPr>
        <w:t xml:space="preserve"> </w:t>
      </w:r>
      <w:r w:rsidRPr="00383460">
        <w:t>(with</w:t>
      </w:r>
      <w:r w:rsidRPr="00383460">
        <w:rPr>
          <w:spacing w:val="-12"/>
        </w:rPr>
        <w:t xml:space="preserve"> </w:t>
      </w:r>
      <w:r w:rsidRPr="00383460">
        <w:t>the</w:t>
      </w:r>
      <w:r w:rsidRPr="00383460">
        <w:rPr>
          <w:spacing w:val="-10"/>
        </w:rPr>
        <w:t xml:space="preserve"> </w:t>
      </w:r>
      <w:r w:rsidRPr="00383460">
        <w:t>agreement</w:t>
      </w:r>
      <w:r w:rsidRPr="00383460">
        <w:rPr>
          <w:spacing w:val="-11"/>
        </w:rPr>
        <w:t xml:space="preserve"> </w:t>
      </w:r>
      <w:r w:rsidRPr="00383460">
        <w:t>that</w:t>
      </w:r>
      <w:r w:rsidRPr="00383460">
        <w:rPr>
          <w:spacing w:val="-12"/>
        </w:rPr>
        <w:t xml:space="preserve"> </w:t>
      </w:r>
      <w:r w:rsidRPr="00383460">
        <w:t>new</w:t>
      </w:r>
      <w:r w:rsidRPr="00383460">
        <w:rPr>
          <w:spacing w:val="-11"/>
        </w:rPr>
        <w:t xml:space="preserve"> </w:t>
      </w:r>
      <w:r w:rsidRPr="00383460">
        <w:t xml:space="preserve">actions should be trialled for 2-3 years to evaluate their success) and provide advice to </w:t>
      </w:r>
      <w:r w:rsidR="00CF279E">
        <w:t>g</w:t>
      </w:r>
      <w:r w:rsidRPr="00383460">
        <w:t>overnments regarding management options. Meetings are typically held over two days: the first day is a broad, open meeting allowing contributions from landowners, managers, researchers, volunteers</w:t>
      </w:r>
      <w:r w:rsidRPr="00383460">
        <w:rPr>
          <w:spacing w:val="-11"/>
        </w:rPr>
        <w:t xml:space="preserve"> </w:t>
      </w:r>
      <w:r w:rsidRPr="00383460">
        <w:t>and</w:t>
      </w:r>
      <w:r w:rsidRPr="00383460">
        <w:rPr>
          <w:spacing w:val="-13"/>
        </w:rPr>
        <w:t xml:space="preserve"> </w:t>
      </w:r>
      <w:r w:rsidRPr="00383460">
        <w:t>other</w:t>
      </w:r>
      <w:r w:rsidRPr="00383460">
        <w:rPr>
          <w:spacing w:val="-10"/>
        </w:rPr>
        <w:t xml:space="preserve"> </w:t>
      </w:r>
      <w:r w:rsidRPr="00383460">
        <w:t>stakeholders</w:t>
      </w:r>
      <w:r w:rsidRPr="00383460">
        <w:rPr>
          <w:spacing w:val="-13"/>
        </w:rPr>
        <w:t xml:space="preserve"> </w:t>
      </w:r>
      <w:r w:rsidRPr="00383460">
        <w:t>(see</w:t>
      </w:r>
      <w:r w:rsidRPr="00383460">
        <w:rPr>
          <w:spacing w:val="-11"/>
        </w:rPr>
        <w:t xml:space="preserve"> </w:t>
      </w:r>
      <w:r w:rsidRPr="003E36E7">
        <w:t>Appendix</w:t>
      </w:r>
      <w:r w:rsidRPr="003E36E7">
        <w:rPr>
          <w:spacing w:val="-11"/>
        </w:rPr>
        <w:t xml:space="preserve"> </w:t>
      </w:r>
      <w:r w:rsidRPr="003E36E7">
        <w:t>2</w:t>
      </w:r>
      <w:r w:rsidRPr="00383460">
        <w:t>)</w:t>
      </w:r>
      <w:r w:rsidRPr="00383460">
        <w:rPr>
          <w:spacing w:val="-13"/>
        </w:rPr>
        <w:t xml:space="preserve"> </w:t>
      </w:r>
      <w:r w:rsidRPr="00383460">
        <w:t>while</w:t>
      </w:r>
      <w:r w:rsidRPr="00383460">
        <w:rPr>
          <w:spacing w:val="-13"/>
        </w:rPr>
        <w:t xml:space="preserve"> </w:t>
      </w:r>
      <w:r w:rsidRPr="00383460">
        <w:t>the</w:t>
      </w:r>
      <w:r w:rsidRPr="00383460">
        <w:rPr>
          <w:spacing w:val="-11"/>
        </w:rPr>
        <w:t xml:space="preserve"> </w:t>
      </w:r>
      <w:r w:rsidRPr="00383460">
        <w:t>second</w:t>
      </w:r>
      <w:r w:rsidRPr="00383460">
        <w:rPr>
          <w:spacing w:val="-13"/>
        </w:rPr>
        <w:t xml:space="preserve"> </w:t>
      </w:r>
      <w:r w:rsidRPr="00383460">
        <w:t>day</w:t>
      </w:r>
      <w:r w:rsidRPr="00383460">
        <w:rPr>
          <w:spacing w:val="-10"/>
        </w:rPr>
        <w:t xml:space="preserve"> </w:t>
      </w:r>
      <w:r w:rsidRPr="00383460">
        <w:t>is</w:t>
      </w:r>
      <w:r w:rsidRPr="00383460">
        <w:rPr>
          <w:spacing w:val="-11"/>
        </w:rPr>
        <w:t xml:space="preserve"> </w:t>
      </w:r>
      <w:r w:rsidRPr="00383460">
        <w:t>closed</w:t>
      </w:r>
      <w:r w:rsidRPr="00383460">
        <w:rPr>
          <w:spacing w:val="-13"/>
        </w:rPr>
        <w:t xml:space="preserve"> </w:t>
      </w:r>
      <w:r w:rsidRPr="00383460">
        <w:t>to</w:t>
      </w:r>
      <w:r w:rsidRPr="00383460">
        <w:rPr>
          <w:spacing w:val="-11"/>
        </w:rPr>
        <w:t xml:space="preserve"> </w:t>
      </w:r>
      <w:r w:rsidRPr="00383460">
        <w:t>the</w:t>
      </w:r>
      <w:r w:rsidRPr="00383460">
        <w:rPr>
          <w:spacing w:val="-13"/>
        </w:rPr>
        <w:t xml:space="preserve"> </w:t>
      </w:r>
      <w:r w:rsidRPr="00383460">
        <w:t xml:space="preserve">SAPG (OBPRT, 2006a). This meeting structure adds in a level of complexity </w:t>
      </w:r>
      <w:r w:rsidR="009762B2">
        <w:t xml:space="preserve">for decision-making </w:t>
      </w:r>
      <w:r w:rsidRPr="00383460">
        <w:t>not present in other recovery teams</w:t>
      </w:r>
      <w:r w:rsidR="004B3650">
        <w:t>,</w:t>
      </w:r>
      <w:r w:rsidRPr="00383460">
        <w:t xml:space="preserve"> </w:t>
      </w:r>
      <w:r w:rsidR="009762B2">
        <w:t>however</w:t>
      </w:r>
      <w:r w:rsidRPr="00383460">
        <w:t xml:space="preserve"> removal of the open meeting </w:t>
      </w:r>
      <w:r w:rsidR="009762B2">
        <w:t>c</w:t>
      </w:r>
      <w:r w:rsidRPr="00383460">
        <w:t xml:space="preserve">ould </w:t>
      </w:r>
      <w:r w:rsidR="004B3650">
        <w:t xml:space="preserve">get </w:t>
      </w:r>
      <w:r w:rsidRPr="00383460">
        <w:t xml:space="preserve">important stakeholders </w:t>
      </w:r>
      <w:r w:rsidR="004B3650" w:rsidRPr="00383460">
        <w:t xml:space="preserve">offside </w:t>
      </w:r>
      <w:r w:rsidRPr="00383460">
        <w:t>(Anon</w:t>
      </w:r>
      <w:r w:rsidR="00CF279E">
        <w:t>.</w:t>
      </w:r>
      <w:r w:rsidRPr="00383460">
        <w:t>, pers. comm.).</w:t>
      </w:r>
      <w:r w:rsidR="003B2E66">
        <w:t xml:space="preserve"> </w:t>
      </w:r>
    </w:p>
    <w:p w14:paraId="32D5F1A3" w14:textId="45BB8F86" w:rsidR="00E51C32" w:rsidRPr="00DC0C9A" w:rsidRDefault="00E51C32" w:rsidP="003B2E66">
      <w:pPr>
        <w:pStyle w:val="BodyText"/>
        <w:spacing w:after="200" w:line="250" w:lineRule="atLeast"/>
        <w:jc w:val="both"/>
      </w:pPr>
      <w:r w:rsidRPr="00383460">
        <w:t>Extra meetings and/or</w:t>
      </w:r>
      <w:r w:rsidRPr="00383460">
        <w:rPr>
          <w:spacing w:val="-6"/>
        </w:rPr>
        <w:t xml:space="preserve"> </w:t>
      </w:r>
      <w:r w:rsidRPr="00383460">
        <w:t>teleconferences</w:t>
      </w:r>
      <w:r w:rsidRPr="00383460">
        <w:rPr>
          <w:spacing w:val="-6"/>
        </w:rPr>
        <w:t xml:space="preserve"> </w:t>
      </w:r>
      <w:r w:rsidRPr="00383460">
        <w:t>are</w:t>
      </w:r>
      <w:r w:rsidRPr="00383460">
        <w:rPr>
          <w:spacing w:val="-6"/>
        </w:rPr>
        <w:t xml:space="preserve"> </w:t>
      </w:r>
      <w:r w:rsidRPr="00383460">
        <w:t>held</w:t>
      </w:r>
      <w:r w:rsidRPr="00383460">
        <w:rPr>
          <w:spacing w:val="-7"/>
        </w:rPr>
        <w:t xml:space="preserve"> </w:t>
      </w:r>
      <w:r w:rsidRPr="00383460">
        <w:t>throughout</w:t>
      </w:r>
      <w:r w:rsidRPr="00383460">
        <w:rPr>
          <w:spacing w:val="-7"/>
        </w:rPr>
        <w:t xml:space="preserve"> </w:t>
      </w:r>
      <w:r w:rsidRPr="00383460">
        <w:t>the</w:t>
      </w:r>
      <w:r w:rsidRPr="00383460">
        <w:rPr>
          <w:spacing w:val="-7"/>
        </w:rPr>
        <w:t xml:space="preserve"> </w:t>
      </w:r>
      <w:r w:rsidRPr="00383460">
        <w:t>year</w:t>
      </w:r>
      <w:r w:rsidRPr="00383460">
        <w:rPr>
          <w:spacing w:val="-6"/>
        </w:rPr>
        <w:t xml:space="preserve"> </w:t>
      </w:r>
      <w:r w:rsidRPr="00383460">
        <w:t>in</w:t>
      </w:r>
      <w:r w:rsidRPr="00383460">
        <w:rPr>
          <w:spacing w:val="-6"/>
        </w:rPr>
        <w:t xml:space="preserve"> </w:t>
      </w:r>
      <w:r w:rsidRPr="00383460">
        <w:t>response</w:t>
      </w:r>
      <w:r w:rsidRPr="00383460">
        <w:rPr>
          <w:spacing w:val="-7"/>
        </w:rPr>
        <w:t xml:space="preserve"> </w:t>
      </w:r>
      <w:r w:rsidRPr="00383460">
        <w:t>to</w:t>
      </w:r>
      <w:r w:rsidRPr="00383460">
        <w:rPr>
          <w:spacing w:val="-7"/>
        </w:rPr>
        <w:t xml:space="preserve"> </w:t>
      </w:r>
      <w:r w:rsidRPr="00383460">
        <w:t>new</w:t>
      </w:r>
      <w:r w:rsidRPr="00383460">
        <w:rPr>
          <w:spacing w:val="-6"/>
        </w:rPr>
        <w:t xml:space="preserve"> </w:t>
      </w:r>
      <w:r w:rsidRPr="00383460">
        <w:t>information</w:t>
      </w:r>
      <w:r w:rsidRPr="00383460">
        <w:rPr>
          <w:spacing w:val="-5"/>
        </w:rPr>
        <w:t xml:space="preserve"> </w:t>
      </w:r>
      <w:r w:rsidRPr="00383460">
        <w:t>about</w:t>
      </w:r>
      <w:r w:rsidRPr="00383460">
        <w:rPr>
          <w:spacing w:val="-7"/>
        </w:rPr>
        <w:t xml:space="preserve"> </w:t>
      </w:r>
      <w:r w:rsidRPr="00383460">
        <w:t>the population</w:t>
      </w:r>
      <w:r w:rsidR="004304AE">
        <w:t>.</w:t>
      </w:r>
      <w:r w:rsidRPr="00383460">
        <w:rPr>
          <w:spacing w:val="-13"/>
        </w:rPr>
        <w:t xml:space="preserve"> </w:t>
      </w:r>
      <w:r w:rsidRPr="00383460">
        <w:t>It</w:t>
      </w:r>
      <w:r w:rsidRPr="00383460">
        <w:rPr>
          <w:spacing w:val="-14"/>
        </w:rPr>
        <w:t xml:space="preserve"> </w:t>
      </w:r>
      <w:r w:rsidR="004304AE">
        <w:t>wa</w:t>
      </w:r>
      <w:r w:rsidRPr="00383460">
        <w:t>s</w:t>
      </w:r>
      <w:r w:rsidRPr="00383460">
        <w:rPr>
          <w:spacing w:val="-14"/>
        </w:rPr>
        <w:t xml:space="preserve"> </w:t>
      </w:r>
      <w:r w:rsidRPr="00383460">
        <w:t>proposed</w:t>
      </w:r>
      <w:r w:rsidRPr="00383460">
        <w:rPr>
          <w:spacing w:val="-14"/>
        </w:rPr>
        <w:t xml:space="preserve"> </w:t>
      </w:r>
      <w:r w:rsidRPr="00383460">
        <w:t>that</w:t>
      </w:r>
      <w:r w:rsidRPr="00383460">
        <w:rPr>
          <w:spacing w:val="-14"/>
        </w:rPr>
        <w:t xml:space="preserve"> </w:t>
      </w:r>
      <w:r w:rsidRPr="00383460">
        <w:t>the</w:t>
      </w:r>
      <w:r w:rsidRPr="00383460">
        <w:rPr>
          <w:spacing w:val="-14"/>
        </w:rPr>
        <w:t xml:space="preserve"> </w:t>
      </w:r>
      <w:r w:rsidRPr="00383460">
        <w:t>SAPG</w:t>
      </w:r>
      <w:r w:rsidRPr="00383460">
        <w:rPr>
          <w:spacing w:val="-14"/>
        </w:rPr>
        <w:t xml:space="preserve"> </w:t>
      </w:r>
      <w:r w:rsidRPr="00383460">
        <w:t>meetings</w:t>
      </w:r>
      <w:r w:rsidRPr="00383460">
        <w:rPr>
          <w:spacing w:val="-14"/>
        </w:rPr>
        <w:t xml:space="preserve"> </w:t>
      </w:r>
      <w:r w:rsidRPr="00383460">
        <w:t>w</w:t>
      </w:r>
      <w:r w:rsidR="004304AE">
        <w:t>ould</w:t>
      </w:r>
      <w:r w:rsidRPr="00383460">
        <w:rPr>
          <w:spacing w:val="-15"/>
        </w:rPr>
        <w:t xml:space="preserve"> </w:t>
      </w:r>
      <w:r w:rsidRPr="00383460">
        <w:t>replace</w:t>
      </w:r>
      <w:r w:rsidRPr="00383460">
        <w:rPr>
          <w:spacing w:val="-14"/>
        </w:rPr>
        <w:t xml:space="preserve"> </w:t>
      </w:r>
      <w:r w:rsidRPr="00383460">
        <w:t>the</w:t>
      </w:r>
      <w:r w:rsidRPr="00383460">
        <w:rPr>
          <w:spacing w:val="-14"/>
        </w:rPr>
        <w:t xml:space="preserve"> </w:t>
      </w:r>
      <w:r w:rsidRPr="00383460">
        <w:t>annual</w:t>
      </w:r>
      <w:r w:rsidRPr="00383460">
        <w:rPr>
          <w:spacing w:val="-15"/>
        </w:rPr>
        <w:t xml:space="preserve"> </w:t>
      </w:r>
      <w:r w:rsidRPr="00383460">
        <w:t>OBPRT</w:t>
      </w:r>
      <w:r w:rsidRPr="00383460">
        <w:rPr>
          <w:spacing w:val="-13"/>
        </w:rPr>
        <w:t xml:space="preserve"> </w:t>
      </w:r>
      <w:r w:rsidRPr="00383460">
        <w:t>meeting as the forum to review and decide on recovery actions</w:t>
      </w:r>
      <w:r w:rsidR="00CF279E">
        <w:t>, with t</w:t>
      </w:r>
      <w:r w:rsidRPr="00383460">
        <w:t>he current (larger) OBPRT meeting format continu</w:t>
      </w:r>
      <w:r w:rsidR="00CF279E">
        <w:t>ing</w:t>
      </w:r>
      <w:r w:rsidRPr="00383460">
        <w:t xml:space="preserve">, </w:t>
      </w:r>
      <w:r w:rsidR="00CF279E">
        <w:t xml:space="preserve">but </w:t>
      </w:r>
      <w:r w:rsidRPr="00383460">
        <w:t>shifting the focus from deciding recovery actions to reviewing those decided on by the</w:t>
      </w:r>
      <w:r w:rsidRPr="00383460">
        <w:rPr>
          <w:spacing w:val="-3"/>
        </w:rPr>
        <w:t xml:space="preserve"> </w:t>
      </w:r>
      <w:r w:rsidRPr="00383460">
        <w:t>SAPG.</w:t>
      </w:r>
      <w:r w:rsidR="004304AE">
        <w:t xml:space="preserve"> This change to the meeting format has since been </w:t>
      </w:r>
      <w:r w:rsidR="00CF279E">
        <w:t>abandoned</w:t>
      </w:r>
      <w:r w:rsidR="004304AE">
        <w:t>.</w:t>
      </w:r>
    </w:p>
    <w:p w14:paraId="4A5C3AAB" w14:textId="77777777" w:rsidR="00E51C32" w:rsidRDefault="00E51C32" w:rsidP="00DC0C9A">
      <w:pPr>
        <w:pStyle w:val="BodyText"/>
        <w:spacing w:after="200" w:line="259" w:lineRule="auto"/>
        <w:jc w:val="both"/>
      </w:pPr>
    </w:p>
    <w:p w14:paraId="7550AE6A" w14:textId="77777777" w:rsidR="003B2E66" w:rsidRDefault="00E51C32" w:rsidP="00D636F7">
      <w:pPr>
        <w:pStyle w:val="BodyText"/>
        <w:jc w:val="center"/>
        <w:rPr>
          <w:rFonts w:cs="Arial"/>
        </w:rPr>
      </w:pPr>
      <w:r>
        <w:rPr>
          <w:noProof/>
          <w:lang w:val="en-US" w:eastAsia="en-US" w:bidi="ar-SA"/>
        </w:rPr>
        <w:drawing>
          <wp:inline distT="0" distB="0" distL="0" distR="0" wp14:anchorId="43C6F0A1" wp14:editId="06C5C62F">
            <wp:extent cx="4712208" cy="4712208"/>
            <wp:effectExtent l="0" t="0" r="0" b="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covery Team structure part 1.bmp"/>
                    <pic:cNvPicPr/>
                  </pic:nvPicPr>
                  <pic:blipFill>
                    <a:blip r:embed="rId14"/>
                    <a:stretch>
                      <a:fillRect/>
                    </a:stretch>
                  </pic:blipFill>
                  <pic:spPr>
                    <a:xfrm>
                      <a:off x="0" y="0"/>
                      <a:ext cx="4727398" cy="4727398"/>
                    </a:xfrm>
                    <a:prstGeom prst="rect">
                      <a:avLst/>
                    </a:prstGeom>
                  </pic:spPr>
                </pic:pic>
              </a:graphicData>
            </a:graphic>
          </wp:inline>
        </w:drawing>
      </w:r>
    </w:p>
    <w:p w14:paraId="294D8CAD" w14:textId="77777777" w:rsidR="004B3650" w:rsidRDefault="004B3650" w:rsidP="004B3650">
      <w:pPr>
        <w:pStyle w:val="BodyText"/>
        <w:spacing w:line="259" w:lineRule="auto"/>
        <w:ind w:left="567" w:right="525"/>
        <w:jc w:val="both"/>
        <w:rPr>
          <w:rFonts w:cs="Arial"/>
        </w:rPr>
      </w:pPr>
    </w:p>
    <w:p w14:paraId="1EB8DCD9" w14:textId="6D6D5CE9" w:rsidR="003B2E66" w:rsidRPr="00D64981" w:rsidRDefault="003B2E66" w:rsidP="003B2E66">
      <w:pPr>
        <w:pStyle w:val="BodyText"/>
        <w:spacing w:after="200" w:line="259" w:lineRule="auto"/>
        <w:ind w:left="567" w:right="525"/>
        <w:jc w:val="both"/>
        <w:rPr>
          <w:rFonts w:cs="Arial"/>
        </w:rPr>
      </w:pPr>
      <w:r w:rsidRPr="00D64981">
        <w:rPr>
          <w:rFonts w:cs="Arial"/>
        </w:rPr>
        <w:t xml:space="preserve">The Recovery Team is supported by the following technical sub-groups. Membership of these groups includes both </w:t>
      </w:r>
      <w:r w:rsidR="004B3650" w:rsidRPr="00D64981">
        <w:rPr>
          <w:rFonts w:cs="Arial"/>
        </w:rPr>
        <w:t xml:space="preserve">Recovery Team </w:t>
      </w:r>
      <w:r w:rsidRPr="00D64981">
        <w:rPr>
          <w:rFonts w:cs="Arial"/>
        </w:rPr>
        <w:t>members and non-team members.</w:t>
      </w:r>
    </w:p>
    <w:p w14:paraId="39BFE3A8" w14:textId="76368B58" w:rsidR="003B2E66" w:rsidRDefault="003B2E66" w:rsidP="00D636F7">
      <w:pPr>
        <w:pStyle w:val="Amybodytext"/>
        <w:tabs>
          <w:tab w:val="clear" w:pos="0"/>
          <w:tab w:val="left" w:pos="142"/>
        </w:tabs>
        <w:spacing w:after="0"/>
        <w:ind w:left="992" w:hanging="992"/>
        <w:jc w:val="center"/>
        <w:rPr>
          <w:b/>
        </w:rPr>
      </w:pPr>
      <w:r>
        <w:rPr>
          <w:b/>
          <w:noProof/>
          <w:lang w:val="en-US"/>
        </w:rPr>
        <w:drawing>
          <wp:inline distT="0" distB="0" distL="0" distR="0" wp14:anchorId="7E720414" wp14:editId="59ED0DC8">
            <wp:extent cx="4956048" cy="252134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covery Team structure part 2.bmp"/>
                    <pic:cNvPicPr/>
                  </pic:nvPicPr>
                  <pic:blipFill rotWithShape="1">
                    <a:blip r:embed="rId15"/>
                    <a:srcRect l="695" t="2020"/>
                    <a:stretch/>
                  </pic:blipFill>
                  <pic:spPr bwMode="auto">
                    <a:xfrm>
                      <a:off x="0" y="0"/>
                      <a:ext cx="5148599" cy="261930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58C9912" w14:textId="77777777" w:rsidR="004B3650" w:rsidRDefault="004B3650" w:rsidP="00D636F7">
      <w:pPr>
        <w:pStyle w:val="Amybodytext"/>
        <w:tabs>
          <w:tab w:val="clear" w:pos="0"/>
          <w:tab w:val="left" w:pos="142"/>
        </w:tabs>
        <w:spacing w:after="0"/>
        <w:ind w:left="992" w:hanging="992"/>
        <w:jc w:val="center"/>
        <w:rPr>
          <w:b/>
        </w:rPr>
      </w:pPr>
    </w:p>
    <w:p w14:paraId="0B926F3C" w14:textId="2D0F143E" w:rsidR="003B2E66" w:rsidRDefault="003B2E66" w:rsidP="00D636F7">
      <w:pPr>
        <w:pStyle w:val="Amybodytext"/>
        <w:tabs>
          <w:tab w:val="clear" w:pos="0"/>
          <w:tab w:val="left" w:pos="142"/>
        </w:tabs>
        <w:spacing w:after="0"/>
        <w:ind w:left="992" w:hanging="992"/>
      </w:pPr>
      <w:r>
        <w:rPr>
          <w:b/>
        </w:rPr>
        <w:t>Figure 3</w:t>
      </w:r>
      <w:r w:rsidRPr="00CD24D1">
        <w:rPr>
          <w:b/>
        </w:rPr>
        <w:t>:</w:t>
      </w:r>
      <w:r w:rsidRPr="00E84211">
        <w:t xml:space="preserve"> </w:t>
      </w:r>
      <w:r>
        <w:t>Diagrammatic representation of the OBP Recovery Team structure as provided by the OBP Recovery Team.</w:t>
      </w:r>
    </w:p>
    <w:p w14:paraId="3D3A8057" w14:textId="77777777" w:rsidR="004B3650" w:rsidRDefault="004B3650" w:rsidP="00DC0C9A">
      <w:pPr>
        <w:pStyle w:val="BodyText"/>
        <w:spacing w:after="200" w:line="259" w:lineRule="auto"/>
        <w:jc w:val="both"/>
      </w:pPr>
    </w:p>
    <w:p w14:paraId="640AA51B" w14:textId="303993EC" w:rsidR="00640767" w:rsidRDefault="006F4693" w:rsidP="00DC0C9A">
      <w:pPr>
        <w:pStyle w:val="BodyText"/>
        <w:spacing w:after="200" w:line="259" w:lineRule="auto"/>
        <w:jc w:val="both"/>
      </w:pPr>
      <w:r w:rsidRPr="00383460">
        <w:t>Conservation of the OBP is complex due to the distribution across three states and numerous jurisdictions and land tenures. Despite this, since the formation of the OBPRT, significant progress has been made through active research and management achieving unprecedented levels</w:t>
      </w:r>
      <w:r w:rsidRPr="00383460">
        <w:rPr>
          <w:spacing w:val="-6"/>
        </w:rPr>
        <w:t xml:space="preserve"> </w:t>
      </w:r>
      <w:r w:rsidRPr="00383460">
        <w:t>of</w:t>
      </w:r>
      <w:r w:rsidRPr="00383460">
        <w:rPr>
          <w:spacing w:val="-5"/>
        </w:rPr>
        <w:t xml:space="preserve"> </w:t>
      </w:r>
      <w:r w:rsidRPr="00383460">
        <w:t>funding,</w:t>
      </w:r>
      <w:r w:rsidRPr="00383460">
        <w:rPr>
          <w:spacing w:val="-5"/>
        </w:rPr>
        <w:t xml:space="preserve"> </w:t>
      </w:r>
      <w:r w:rsidRPr="00383460">
        <w:t>in-kind</w:t>
      </w:r>
      <w:r w:rsidRPr="00383460">
        <w:rPr>
          <w:spacing w:val="-3"/>
        </w:rPr>
        <w:t xml:space="preserve"> </w:t>
      </w:r>
      <w:r w:rsidRPr="00383460">
        <w:t>support,</w:t>
      </w:r>
      <w:r w:rsidRPr="00383460">
        <w:rPr>
          <w:spacing w:val="-5"/>
        </w:rPr>
        <w:t xml:space="preserve"> </w:t>
      </w:r>
      <w:r w:rsidRPr="00383460">
        <w:t>cooperation</w:t>
      </w:r>
      <w:r w:rsidRPr="00383460">
        <w:rPr>
          <w:spacing w:val="-5"/>
        </w:rPr>
        <w:t xml:space="preserve"> </w:t>
      </w:r>
      <w:r w:rsidRPr="00383460">
        <w:t>and</w:t>
      </w:r>
      <w:r w:rsidRPr="00383460">
        <w:rPr>
          <w:spacing w:val="-4"/>
        </w:rPr>
        <w:t xml:space="preserve"> </w:t>
      </w:r>
      <w:r w:rsidRPr="00383460">
        <w:t>commitment</w:t>
      </w:r>
      <w:r w:rsidRPr="00383460">
        <w:rPr>
          <w:spacing w:val="-6"/>
        </w:rPr>
        <w:t xml:space="preserve"> </w:t>
      </w:r>
      <w:r w:rsidRPr="00383460">
        <w:t>from</w:t>
      </w:r>
      <w:r w:rsidRPr="00383460">
        <w:rPr>
          <w:spacing w:val="-5"/>
        </w:rPr>
        <w:t xml:space="preserve"> </w:t>
      </w:r>
      <w:r w:rsidRPr="00383460">
        <w:t>all</w:t>
      </w:r>
      <w:r w:rsidRPr="00383460">
        <w:rPr>
          <w:spacing w:val="-7"/>
        </w:rPr>
        <w:t xml:space="preserve"> </w:t>
      </w:r>
      <w:r w:rsidRPr="00383460">
        <w:t>levels</w:t>
      </w:r>
      <w:r w:rsidRPr="00383460">
        <w:rPr>
          <w:spacing w:val="-6"/>
        </w:rPr>
        <w:t xml:space="preserve"> </w:t>
      </w:r>
      <w:r w:rsidRPr="00383460">
        <w:t>of</w:t>
      </w:r>
      <w:r w:rsidRPr="00383460">
        <w:rPr>
          <w:spacing w:val="-5"/>
        </w:rPr>
        <w:t xml:space="preserve"> </w:t>
      </w:r>
      <w:r w:rsidRPr="00383460">
        <w:t>government, professional</w:t>
      </w:r>
      <w:r w:rsidRPr="00383460">
        <w:rPr>
          <w:spacing w:val="-20"/>
        </w:rPr>
        <w:t xml:space="preserve"> </w:t>
      </w:r>
      <w:r w:rsidRPr="00383460">
        <w:t>groups,</w:t>
      </w:r>
      <w:r w:rsidRPr="00383460">
        <w:rPr>
          <w:spacing w:val="-19"/>
        </w:rPr>
        <w:t xml:space="preserve"> </w:t>
      </w:r>
      <w:r w:rsidRPr="00383460">
        <w:t>private</w:t>
      </w:r>
      <w:r w:rsidRPr="00383460">
        <w:rPr>
          <w:spacing w:val="-20"/>
        </w:rPr>
        <w:t xml:space="preserve"> </w:t>
      </w:r>
      <w:r w:rsidRPr="00383460">
        <w:t>enterprises</w:t>
      </w:r>
      <w:r w:rsidRPr="00383460">
        <w:rPr>
          <w:spacing w:val="-17"/>
        </w:rPr>
        <w:t xml:space="preserve"> </w:t>
      </w:r>
      <w:r w:rsidRPr="00383460">
        <w:t>and</w:t>
      </w:r>
      <w:r w:rsidRPr="00383460">
        <w:rPr>
          <w:spacing w:val="-18"/>
        </w:rPr>
        <w:t xml:space="preserve"> </w:t>
      </w:r>
      <w:r w:rsidRPr="00383460">
        <w:t>individuals</w:t>
      </w:r>
      <w:r w:rsidRPr="00383460">
        <w:rPr>
          <w:spacing w:val="-20"/>
        </w:rPr>
        <w:t xml:space="preserve"> </w:t>
      </w:r>
      <w:r w:rsidRPr="00383460">
        <w:t>(Stephenson,</w:t>
      </w:r>
      <w:r w:rsidRPr="00383460">
        <w:rPr>
          <w:spacing w:val="-19"/>
        </w:rPr>
        <w:t xml:space="preserve"> </w:t>
      </w:r>
      <w:r w:rsidRPr="00383460">
        <w:t>1991).</w:t>
      </w:r>
      <w:r w:rsidRPr="00383460">
        <w:rPr>
          <w:spacing w:val="-13"/>
        </w:rPr>
        <w:t xml:space="preserve"> </w:t>
      </w:r>
      <w:r w:rsidRPr="00383460">
        <w:t>A</w:t>
      </w:r>
      <w:r w:rsidRPr="00383460">
        <w:rPr>
          <w:spacing w:val="-19"/>
        </w:rPr>
        <w:t xml:space="preserve"> </w:t>
      </w:r>
      <w:r w:rsidRPr="00383460">
        <w:t>key</w:t>
      </w:r>
      <w:r w:rsidRPr="00383460">
        <w:rPr>
          <w:spacing w:val="-19"/>
        </w:rPr>
        <w:t xml:space="preserve"> </w:t>
      </w:r>
      <w:r w:rsidRPr="00383460">
        <w:t xml:space="preserve">contributing factor in achieving maximum effectiveness and success of the OBPRT and sub-groups (as in other recovery teams) has been a part-time Recovery Program Coordinator dedicated to the project (Pritchard, 2014). This position was filled </w:t>
      </w:r>
      <w:r w:rsidR="00833E36">
        <w:t>between</w:t>
      </w:r>
      <w:r w:rsidRPr="00383460">
        <w:t xml:space="preserve"> 2010 </w:t>
      </w:r>
      <w:r w:rsidR="00833E36">
        <w:t>and</w:t>
      </w:r>
      <w:r w:rsidRPr="00383460">
        <w:t xml:space="preserve"> 2012 as part of the Commonwealth funding for the delivery of the 2010 Emergency Action Plan and in-kind contribution from the Victorian government. The position was then funded using EPBC</w:t>
      </w:r>
      <w:r w:rsidR="00833E36">
        <w:t>-</w:t>
      </w:r>
      <w:r w:rsidRPr="00383460">
        <w:t>controlled action offset funds held with Nature Foundation South Australia and public fundraising</w:t>
      </w:r>
      <w:r w:rsidRPr="00383460">
        <w:rPr>
          <w:spacing w:val="-8"/>
        </w:rPr>
        <w:t xml:space="preserve"> </w:t>
      </w:r>
      <w:r w:rsidR="00833E36">
        <w:t>between</w:t>
      </w:r>
      <w:r w:rsidRPr="00383460">
        <w:rPr>
          <w:spacing w:val="-10"/>
        </w:rPr>
        <w:t xml:space="preserve"> </w:t>
      </w:r>
      <w:r w:rsidRPr="00383460">
        <w:t>2012</w:t>
      </w:r>
      <w:r w:rsidRPr="00383460">
        <w:rPr>
          <w:spacing w:val="-11"/>
        </w:rPr>
        <w:t xml:space="preserve"> </w:t>
      </w:r>
      <w:r w:rsidR="00833E36">
        <w:t>and</w:t>
      </w:r>
      <w:r w:rsidRPr="00383460">
        <w:rPr>
          <w:spacing w:val="-8"/>
        </w:rPr>
        <w:t xml:space="preserve"> </w:t>
      </w:r>
      <w:r w:rsidRPr="00383460">
        <w:t>2015</w:t>
      </w:r>
      <w:r w:rsidRPr="00383460">
        <w:rPr>
          <w:spacing w:val="-11"/>
        </w:rPr>
        <w:t xml:space="preserve"> </w:t>
      </w:r>
      <w:r w:rsidRPr="00383460">
        <w:t>through</w:t>
      </w:r>
      <w:r w:rsidRPr="00383460">
        <w:rPr>
          <w:spacing w:val="-10"/>
        </w:rPr>
        <w:t xml:space="preserve"> </w:t>
      </w:r>
      <w:r w:rsidRPr="00383460">
        <w:t>offset</w:t>
      </w:r>
      <w:r w:rsidRPr="00383460">
        <w:rPr>
          <w:spacing w:val="-11"/>
        </w:rPr>
        <w:t xml:space="preserve"> </w:t>
      </w:r>
      <w:r w:rsidRPr="00383460">
        <w:t>funds.</w:t>
      </w:r>
      <w:r w:rsidRPr="00383460">
        <w:rPr>
          <w:spacing w:val="-10"/>
        </w:rPr>
        <w:t xml:space="preserve"> </w:t>
      </w:r>
      <w:r w:rsidRPr="00383460">
        <w:t>Inadequate</w:t>
      </w:r>
      <w:r w:rsidRPr="00383460">
        <w:rPr>
          <w:spacing w:val="-9"/>
        </w:rPr>
        <w:t xml:space="preserve"> </w:t>
      </w:r>
      <w:r w:rsidRPr="00383460">
        <w:t>funding</w:t>
      </w:r>
      <w:r w:rsidRPr="00383460">
        <w:rPr>
          <w:spacing w:val="-11"/>
        </w:rPr>
        <w:t xml:space="preserve"> </w:t>
      </w:r>
      <w:r w:rsidRPr="00383460">
        <w:t>from</w:t>
      </w:r>
      <w:r w:rsidRPr="00383460">
        <w:rPr>
          <w:spacing w:val="-5"/>
        </w:rPr>
        <w:t xml:space="preserve"> </w:t>
      </w:r>
      <w:r w:rsidRPr="00383460">
        <w:t>2015</w:t>
      </w:r>
      <w:r w:rsidRPr="00383460">
        <w:rPr>
          <w:spacing w:val="-11"/>
        </w:rPr>
        <w:t xml:space="preserve"> </w:t>
      </w:r>
      <w:r w:rsidRPr="00383460">
        <w:t>has</w:t>
      </w:r>
      <w:r w:rsidRPr="00383460">
        <w:rPr>
          <w:spacing w:val="-11"/>
        </w:rPr>
        <w:t xml:space="preserve"> </w:t>
      </w:r>
      <w:r w:rsidRPr="00383460">
        <w:t>meant</w:t>
      </w:r>
      <w:r w:rsidRPr="00383460">
        <w:rPr>
          <w:spacing w:val="-8"/>
        </w:rPr>
        <w:t xml:space="preserve"> </w:t>
      </w:r>
      <w:r w:rsidRPr="00383460">
        <w:t>that this position has gone unfulfilled in recent</w:t>
      </w:r>
      <w:r w:rsidRPr="00383460">
        <w:rPr>
          <w:spacing w:val="-3"/>
        </w:rPr>
        <w:t xml:space="preserve"> </w:t>
      </w:r>
      <w:r w:rsidRPr="00383460">
        <w:t>years.</w:t>
      </w:r>
    </w:p>
    <w:p w14:paraId="1B2750B2" w14:textId="6A8E950D" w:rsidR="00887EFE" w:rsidRDefault="00887EFE" w:rsidP="00DC0C9A">
      <w:pPr>
        <w:pStyle w:val="BodyText"/>
        <w:spacing w:after="200" w:line="259" w:lineRule="auto"/>
        <w:jc w:val="both"/>
      </w:pPr>
    </w:p>
    <w:p w14:paraId="04189BED" w14:textId="7F6BC256" w:rsidR="00887EFE" w:rsidRPr="00412691" w:rsidRDefault="00317E78" w:rsidP="00412691">
      <w:pPr>
        <w:pStyle w:val="Heading2"/>
      </w:pPr>
      <w:bookmarkStart w:id="35" w:name="_Toc49760600"/>
      <w:r w:rsidRPr="00412691">
        <w:t>8</w:t>
      </w:r>
      <w:r w:rsidR="00887EFE" w:rsidRPr="00412691">
        <w:t xml:space="preserve">.1 Summary of </w:t>
      </w:r>
      <w:r w:rsidR="005227D9" w:rsidRPr="00412691">
        <w:t xml:space="preserve">recent actions and </w:t>
      </w:r>
      <w:r w:rsidR="00887EFE" w:rsidRPr="00412691">
        <w:t>current situation in the Orange-bellied Parrot recovery program</w:t>
      </w:r>
      <w:bookmarkEnd w:id="35"/>
    </w:p>
    <w:p w14:paraId="02744ABE" w14:textId="2ED4FD97" w:rsidR="00887EFE" w:rsidRPr="00383A9D" w:rsidRDefault="00887EFE" w:rsidP="00887EFE">
      <w:pPr>
        <w:autoSpaceDE w:val="0"/>
        <w:autoSpaceDN w:val="0"/>
        <w:adjustRightInd w:val="0"/>
        <w:spacing w:after="200" w:line="250" w:lineRule="atLeast"/>
        <w:jc w:val="both"/>
        <w:rPr>
          <w:rFonts w:ascii="Verdana" w:hAnsi="Verdana"/>
          <w:sz w:val="19"/>
          <w:szCs w:val="19"/>
        </w:rPr>
      </w:pPr>
      <w:r>
        <w:rPr>
          <w:rFonts w:ascii="Verdana" w:hAnsi="Verdana"/>
          <w:sz w:val="19"/>
          <w:szCs w:val="19"/>
        </w:rPr>
        <w:t xml:space="preserve">[This section </w:t>
      </w:r>
      <w:r w:rsidR="001A14AC">
        <w:rPr>
          <w:rFonts w:ascii="Verdana" w:hAnsi="Verdana"/>
          <w:sz w:val="19"/>
          <w:szCs w:val="19"/>
        </w:rPr>
        <w:t>w</w:t>
      </w:r>
      <w:r>
        <w:rPr>
          <w:rFonts w:ascii="Verdana" w:hAnsi="Verdana"/>
          <w:sz w:val="19"/>
          <w:szCs w:val="19"/>
        </w:rPr>
        <w:t>as written and provided by the OBP Recovery Team]</w:t>
      </w:r>
    </w:p>
    <w:p w14:paraId="4263FCF7" w14:textId="0E3FDF32" w:rsidR="00887EFE" w:rsidRPr="00383A9D" w:rsidRDefault="00887EFE" w:rsidP="00887EFE">
      <w:pPr>
        <w:autoSpaceDE w:val="0"/>
        <w:autoSpaceDN w:val="0"/>
        <w:adjustRightInd w:val="0"/>
        <w:spacing w:after="200" w:line="250" w:lineRule="atLeast"/>
        <w:jc w:val="both"/>
        <w:rPr>
          <w:rFonts w:ascii="Verdana" w:hAnsi="Verdana" w:cs="Calibri"/>
          <w:sz w:val="19"/>
          <w:szCs w:val="19"/>
        </w:rPr>
      </w:pPr>
      <w:r w:rsidRPr="00383A9D">
        <w:rPr>
          <w:rFonts w:ascii="Verdana" w:hAnsi="Verdana"/>
          <w:sz w:val="19"/>
          <w:szCs w:val="19"/>
        </w:rPr>
        <w:t>The OBP is at serious risk of extinction in the wild and reli</w:t>
      </w:r>
      <w:r w:rsidR="00833E36">
        <w:rPr>
          <w:rFonts w:ascii="Verdana" w:hAnsi="Verdana"/>
          <w:sz w:val="19"/>
          <w:szCs w:val="19"/>
        </w:rPr>
        <w:t>es</w:t>
      </w:r>
      <w:r w:rsidRPr="00383A9D">
        <w:rPr>
          <w:rFonts w:ascii="Verdana" w:hAnsi="Verdana"/>
          <w:sz w:val="19"/>
          <w:szCs w:val="19"/>
        </w:rPr>
        <w:t xml:space="preserve"> on supplementation from captive</w:t>
      </w:r>
      <w:r w:rsidR="00833E36">
        <w:rPr>
          <w:rFonts w:ascii="Verdana" w:hAnsi="Verdana"/>
          <w:sz w:val="19"/>
          <w:szCs w:val="19"/>
        </w:rPr>
        <w:t xml:space="preserve"> </w:t>
      </w:r>
      <w:r w:rsidRPr="00383A9D">
        <w:rPr>
          <w:rFonts w:ascii="Verdana" w:hAnsi="Verdana"/>
          <w:sz w:val="19"/>
          <w:szCs w:val="19"/>
        </w:rPr>
        <w:t xml:space="preserve">releases to maintain the wild population. </w:t>
      </w:r>
      <w:r w:rsidRPr="00383A9D">
        <w:rPr>
          <w:rFonts w:ascii="Verdana" w:hAnsi="Verdana" w:cs="Calibri"/>
          <w:sz w:val="19"/>
          <w:szCs w:val="19"/>
        </w:rPr>
        <w:t xml:space="preserve">The </w:t>
      </w:r>
      <w:r w:rsidR="00833E36">
        <w:rPr>
          <w:rFonts w:ascii="Verdana" w:hAnsi="Verdana" w:cs="Calibri"/>
          <w:sz w:val="19"/>
          <w:szCs w:val="19"/>
        </w:rPr>
        <w:t>OBP</w:t>
      </w:r>
      <w:r w:rsidRPr="00383A9D">
        <w:rPr>
          <w:rFonts w:ascii="Verdana" w:hAnsi="Verdana" w:cs="Calibri"/>
          <w:sz w:val="19"/>
          <w:szCs w:val="19"/>
        </w:rPr>
        <w:t xml:space="preserve"> Recovery Team and its partners are working to deliver a range of existing and new management actions that aim to prevent extinction in the wild. This summary describes the current status of the wild and captive OBP populations, outlines the current recovery strategy and provides an overview of the current recovery actions being undertaken and investigated.</w:t>
      </w:r>
    </w:p>
    <w:p w14:paraId="527C42E9" w14:textId="0AA43CDC" w:rsidR="00887EFE" w:rsidRPr="00833E36" w:rsidRDefault="00887EFE" w:rsidP="00887EFE">
      <w:pPr>
        <w:spacing w:after="200" w:line="250" w:lineRule="atLeast"/>
        <w:jc w:val="both"/>
        <w:rPr>
          <w:rFonts w:ascii="Verdana" w:hAnsi="Verdana" w:cs="Calibri"/>
          <w:sz w:val="19"/>
          <w:szCs w:val="19"/>
        </w:rPr>
      </w:pPr>
      <w:r w:rsidRPr="001A14AC">
        <w:rPr>
          <w:rFonts w:ascii="Verdana" w:hAnsi="Verdana" w:cs="Calibri"/>
          <w:sz w:val="19"/>
          <w:szCs w:val="19"/>
        </w:rPr>
        <w:t xml:space="preserve">The Recovery Team is committed to evidence-based, adaptive management, meaning </w:t>
      </w:r>
      <w:r w:rsidR="00833E36">
        <w:rPr>
          <w:rFonts w:ascii="Verdana" w:hAnsi="Verdana" w:cs="Calibri"/>
          <w:sz w:val="19"/>
          <w:szCs w:val="19"/>
        </w:rPr>
        <w:t xml:space="preserve">that </w:t>
      </w:r>
      <w:r w:rsidRPr="001A14AC">
        <w:rPr>
          <w:rFonts w:ascii="Verdana" w:hAnsi="Verdana" w:cs="Calibri"/>
          <w:sz w:val="19"/>
          <w:szCs w:val="19"/>
        </w:rPr>
        <w:t>priorities may change rapidly in response to new challenges, opportunities and information. This adaptive approach is important for all recovery programs, but particularly important to a species so close to extinction in the wild.</w:t>
      </w:r>
    </w:p>
    <w:p w14:paraId="699172B4" w14:textId="3BF4C439" w:rsidR="00887EFE" w:rsidRPr="00412691" w:rsidRDefault="00317E78" w:rsidP="00412691">
      <w:pPr>
        <w:pStyle w:val="Heading3"/>
      </w:pPr>
      <w:bookmarkStart w:id="36" w:name="_Toc49760601"/>
      <w:r w:rsidRPr="00412691">
        <w:t>8</w:t>
      </w:r>
      <w:r w:rsidR="00887EFE" w:rsidRPr="00412691">
        <w:t>.1.1 Recovery program management</w:t>
      </w:r>
      <w:bookmarkEnd w:id="36"/>
    </w:p>
    <w:p w14:paraId="7223A30C" w14:textId="226E8488" w:rsidR="00887EFE" w:rsidRPr="001A14AC" w:rsidRDefault="00887EFE" w:rsidP="00887EFE">
      <w:pPr>
        <w:spacing w:after="200" w:line="250" w:lineRule="atLeast"/>
        <w:jc w:val="both"/>
        <w:rPr>
          <w:rFonts w:ascii="Verdana" w:hAnsi="Verdana" w:cs="Arial"/>
          <w:sz w:val="19"/>
          <w:szCs w:val="19"/>
        </w:rPr>
      </w:pPr>
      <w:r w:rsidRPr="001A14AC">
        <w:rPr>
          <w:rFonts w:ascii="Verdana" w:hAnsi="Verdana" w:cs="Arial"/>
          <w:sz w:val="19"/>
          <w:szCs w:val="19"/>
        </w:rPr>
        <w:t xml:space="preserve">The Recovery </w:t>
      </w:r>
      <w:r w:rsidR="00833E36" w:rsidRPr="001A14AC">
        <w:rPr>
          <w:rFonts w:ascii="Verdana" w:hAnsi="Verdana" w:cs="Arial"/>
          <w:sz w:val="19"/>
          <w:szCs w:val="19"/>
        </w:rPr>
        <w:t xml:space="preserve">Team </w:t>
      </w:r>
      <w:r w:rsidRPr="001A14AC">
        <w:rPr>
          <w:rFonts w:ascii="Verdana" w:hAnsi="Verdana" w:cs="Arial"/>
          <w:sz w:val="19"/>
          <w:szCs w:val="19"/>
        </w:rPr>
        <w:t xml:space="preserve">remains committed to evidence-based, adaptive management. In 2018 many members of the </w:t>
      </w:r>
      <w:r w:rsidR="00833E36" w:rsidRPr="001A14AC">
        <w:rPr>
          <w:rFonts w:ascii="Verdana" w:hAnsi="Verdana" w:cs="Arial"/>
          <w:sz w:val="19"/>
          <w:szCs w:val="19"/>
        </w:rPr>
        <w:t xml:space="preserve">Team </w:t>
      </w:r>
      <w:r w:rsidRPr="001A14AC">
        <w:rPr>
          <w:rFonts w:ascii="Verdana" w:hAnsi="Verdana" w:cs="Arial"/>
          <w:sz w:val="19"/>
          <w:szCs w:val="19"/>
        </w:rPr>
        <w:t>had the opportunity to meet with Carl Jones</w:t>
      </w:r>
      <w:r w:rsidR="00833E36">
        <w:rPr>
          <w:rFonts w:ascii="Verdana" w:hAnsi="Verdana" w:cs="Arial"/>
          <w:sz w:val="19"/>
          <w:szCs w:val="19"/>
        </w:rPr>
        <w:t>, a</w:t>
      </w:r>
      <w:r w:rsidRPr="001A14AC">
        <w:rPr>
          <w:rFonts w:ascii="Verdana" w:hAnsi="Verdana" w:cs="Arial"/>
          <w:sz w:val="19"/>
          <w:szCs w:val="19"/>
        </w:rPr>
        <w:t xml:space="preserve"> </w:t>
      </w:r>
      <w:r w:rsidR="00833E36" w:rsidRPr="001A14AC">
        <w:rPr>
          <w:rFonts w:ascii="Verdana" w:hAnsi="Verdana" w:cs="Arial"/>
          <w:sz w:val="19"/>
          <w:szCs w:val="19"/>
        </w:rPr>
        <w:t xml:space="preserve">conservation biologist </w:t>
      </w:r>
      <w:r w:rsidRPr="001A14AC">
        <w:rPr>
          <w:rFonts w:ascii="Verdana" w:hAnsi="Verdana" w:cs="Arial"/>
          <w:sz w:val="19"/>
          <w:szCs w:val="19"/>
        </w:rPr>
        <w:t>from the Durrell Wildlife Conservation Trust, to begin forging a knowledge</w:t>
      </w:r>
      <w:r w:rsidR="00833E36">
        <w:rPr>
          <w:rFonts w:ascii="Verdana" w:hAnsi="Verdana" w:cs="Arial"/>
          <w:sz w:val="19"/>
          <w:szCs w:val="19"/>
        </w:rPr>
        <w:t>-</w:t>
      </w:r>
      <w:r w:rsidRPr="001A14AC">
        <w:rPr>
          <w:rFonts w:ascii="Verdana" w:hAnsi="Verdana" w:cs="Arial"/>
          <w:sz w:val="19"/>
          <w:szCs w:val="19"/>
        </w:rPr>
        <w:t>sharing partnership between the O</w:t>
      </w:r>
      <w:r w:rsidR="00833E36">
        <w:rPr>
          <w:rFonts w:ascii="Verdana" w:hAnsi="Verdana" w:cs="Arial"/>
          <w:sz w:val="19"/>
          <w:szCs w:val="19"/>
        </w:rPr>
        <w:t>BP</w:t>
      </w:r>
      <w:r w:rsidRPr="001A14AC">
        <w:rPr>
          <w:rFonts w:ascii="Verdana" w:hAnsi="Verdana" w:cs="Arial"/>
          <w:sz w:val="19"/>
          <w:szCs w:val="19"/>
        </w:rPr>
        <w:t xml:space="preserve"> </w:t>
      </w:r>
      <w:r w:rsidR="00833E36" w:rsidRPr="001A14AC">
        <w:rPr>
          <w:rFonts w:ascii="Verdana" w:hAnsi="Verdana" w:cs="Arial"/>
          <w:sz w:val="19"/>
          <w:szCs w:val="19"/>
        </w:rPr>
        <w:t xml:space="preserve">Recovery Program </w:t>
      </w:r>
      <w:r w:rsidRPr="001A14AC">
        <w:rPr>
          <w:rFonts w:ascii="Verdana" w:hAnsi="Verdana" w:cs="Arial"/>
          <w:sz w:val="19"/>
          <w:szCs w:val="19"/>
        </w:rPr>
        <w:t xml:space="preserve">and the successful Echo Parakeet </w:t>
      </w:r>
      <w:r w:rsidR="00833E36" w:rsidRPr="001A14AC">
        <w:rPr>
          <w:rFonts w:ascii="Verdana" w:hAnsi="Verdana" w:cs="Arial"/>
          <w:sz w:val="19"/>
          <w:szCs w:val="19"/>
        </w:rPr>
        <w:t xml:space="preserve">Recovery Program </w:t>
      </w:r>
      <w:r w:rsidRPr="001A14AC">
        <w:rPr>
          <w:rFonts w:ascii="Verdana" w:hAnsi="Verdana" w:cs="Arial"/>
          <w:sz w:val="19"/>
          <w:szCs w:val="19"/>
        </w:rPr>
        <w:t xml:space="preserve">(which also shares knowledge and staff with the Kakapo </w:t>
      </w:r>
      <w:r w:rsidR="00833E36" w:rsidRPr="001A14AC">
        <w:rPr>
          <w:rFonts w:ascii="Verdana" w:hAnsi="Verdana" w:cs="Arial"/>
          <w:sz w:val="19"/>
          <w:szCs w:val="19"/>
        </w:rPr>
        <w:t xml:space="preserve">Recovery Program </w:t>
      </w:r>
      <w:r w:rsidRPr="001A14AC">
        <w:rPr>
          <w:rFonts w:ascii="Verdana" w:hAnsi="Verdana" w:cs="Arial"/>
          <w:sz w:val="19"/>
          <w:szCs w:val="19"/>
        </w:rPr>
        <w:t>in New Zealand). The team welcomed the opportunity to learn from Carl’s experience</w:t>
      </w:r>
      <w:r w:rsidR="00833E36">
        <w:rPr>
          <w:rFonts w:ascii="Verdana" w:hAnsi="Verdana" w:cs="Arial"/>
          <w:sz w:val="19"/>
          <w:szCs w:val="19"/>
        </w:rPr>
        <w:t xml:space="preserve"> and</w:t>
      </w:r>
      <w:r w:rsidRPr="001A14AC">
        <w:rPr>
          <w:rFonts w:ascii="Verdana" w:hAnsi="Verdana" w:cs="Arial"/>
          <w:sz w:val="19"/>
          <w:szCs w:val="19"/>
        </w:rPr>
        <w:t xml:space="preserve"> is actively pursuing some of his suggested innovations for our program</w:t>
      </w:r>
      <w:r w:rsidR="00833E36">
        <w:rPr>
          <w:rFonts w:ascii="Verdana" w:hAnsi="Verdana" w:cs="Arial"/>
          <w:sz w:val="19"/>
          <w:szCs w:val="19"/>
        </w:rPr>
        <w:t>,</w:t>
      </w:r>
      <w:r w:rsidRPr="001A14AC">
        <w:rPr>
          <w:rFonts w:ascii="Verdana" w:hAnsi="Verdana" w:cs="Arial"/>
          <w:sz w:val="19"/>
          <w:szCs w:val="19"/>
        </w:rPr>
        <w:t xml:space="preserve"> embedding practices to continue this knowledge exchange between programs. </w:t>
      </w:r>
      <w:r w:rsidR="00833E36" w:rsidRPr="001A14AC">
        <w:rPr>
          <w:rFonts w:ascii="Verdana" w:hAnsi="Verdana" w:cs="Arial"/>
          <w:sz w:val="19"/>
          <w:szCs w:val="19"/>
        </w:rPr>
        <w:t xml:space="preserve">We </w:t>
      </w:r>
      <w:r w:rsidRPr="001A14AC">
        <w:rPr>
          <w:rFonts w:ascii="Verdana" w:hAnsi="Verdana" w:cs="Arial"/>
          <w:sz w:val="19"/>
          <w:szCs w:val="19"/>
        </w:rPr>
        <w:t>are also engaging with leading experts in wild animal training for conservation programs (Ken Ramirez, Sue Jaensch, Dr Susan Friedman, Ravi Wasan, Ryan Cartlidge), supplementary feeding (Dr Ellen Dierenfeld</w:t>
      </w:r>
      <w:r w:rsidR="00833E36">
        <w:rPr>
          <w:rFonts w:ascii="Verdana" w:hAnsi="Verdana" w:cs="Arial"/>
          <w:sz w:val="19"/>
          <w:szCs w:val="19"/>
        </w:rPr>
        <w:t>,</w:t>
      </w:r>
      <w:r w:rsidRPr="001A14AC">
        <w:rPr>
          <w:rFonts w:ascii="Verdana" w:hAnsi="Verdana" w:cs="Arial"/>
          <w:sz w:val="19"/>
          <w:szCs w:val="19"/>
        </w:rPr>
        <w:t xml:space="preserve"> President of the Comparative Nutrition Society) and structured decision making for threatened species (DELWP Knowledge and Decision Systems team).</w:t>
      </w:r>
    </w:p>
    <w:p w14:paraId="5C32F879" w14:textId="5A2C1960" w:rsidR="00887EFE" w:rsidRPr="00383A9D" w:rsidRDefault="00887EFE" w:rsidP="00887EFE">
      <w:pPr>
        <w:spacing w:after="200" w:line="250" w:lineRule="atLeast"/>
        <w:jc w:val="both"/>
        <w:rPr>
          <w:rFonts w:ascii="Verdana" w:hAnsi="Verdana" w:cs="Arial"/>
          <w:iCs/>
          <w:sz w:val="19"/>
          <w:szCs w:val="19"/>
        </w:rPr>
      </w:pPr>
      <w:r w:rsidRPr="00383A9D">
        <w:rPr>
          <w:rFonts w:ascii="Verdana" w:hAnsi="Verdana" w:cs="Arial"/>
          <w:sz w:val="19"/>
          <w:szCs w:val="19"/>
        </w:rPr>
        <w:t xml:space="preserve">Annual </w:t>
      </w:r>
      <w:r w:rsidR="00833E36" w:rsidRPr="00383A9D">
        <w:rPr>
          <w:rFonts w:ascii="Verdana" w:hAnsi="Verdana" w:cs="Arial"/>
          <w:sz w:val="19"/>
          <w:szCs w:val="19"/>
        </w:rPr>
        <w:t xml:space="preserve">Recovery Team </w:t>
      </w:r>
      <w:r w:rsidRPr="00383A9D">
        <w:rPr>
          <w:rFonts w:ascii="Verdana" w:hAnsi="Verdana" w:cs="Arial"/>
          <w:sz w:val="19"/>
          <w:szCs w:val="19"/>
        </w:rPr>
        <w:t xml:space="preserve">meetings focus on reviewing results from management trials and recent research, and discussion of how new information might inform our priority management actions for the coming year. Partners in the </w:t>
      </w:r>
      <w:r w:rsidR="00833E36" w:rsidRPr="00383A9D">
        <w:rPr>
          <w:rFonts w:ascii="Verdana" w:hAnsi="Verdana" w:cs="Arial"/>
          <w:sz w:val="19"/>
          <w:szCs w:val="19"/>
        </w:rPr>
        <w:t xml:space="preserve">Team </w:t>
      </w:r>
      <w:r w:rsidRPr="00383A9D">
        <w:rPr>
          <w:rFonts w:ascii="Verdana" w:hAnsi="Verdana" w:cs="Arial"/>
          <w:sz w:val="19"/>
          <w:szCs w:val="19"/>
        </w:rPr>
        <w:t xml:space="preserve">have worked to resource a Recovery Program Coordinator role, which supports more effective </w:t>
      </w:r>
      <w:r w:rsidR="00833E36" w:rsidRPr="00383A9D">
        <w:rPr>
          <w:rFonts w:ascii="Verdana" w:hAnsi="Verdana" w:cs="Arial"/>
          <w:sz w:val="19"/>
          <w:szCs w:val="19"/>
        </w:rPr>
        <w:t xml:space="preserve">Team </w:t>
      </w:r>
      <w:r w:rsidRPr="00383A9D">
        <w:rPr>
          <w:rFonts w:ascii="Verdana" w:hAnsi="Verdana" w:cs="Arial"/>
          <w:sz w:val="19"/>
          <w:szCs w:val="19"/>
        </w:rPr>
        <w:t xml:space="preserve">function through providing secretariat support to the Chair and assisting with reporting and communications. The </w:t>
      </w:r>
      <w:r w:rsidR="00833E36" w:rsidRPr="00383A9D">
        <w:rPr>
          <w:rFonts w:ascii="Verdana" w:hAnsi="Verdana" w:cs="Arial"/>
          <w:sz w:val="19"/>
          <w:szCs w:val="19"/>
        </w:rPr>
        <w:t xml:space="preserve">Team </w:t>
      </w:r>
      <w:r w:rsidRPr="00383A9D">
        <w:rPr>
          <w:rFonts w:ascii="Verdana" w:hAnsi="Verdana" w:cs="Arial"/>
          <w:sz w:val="19"/>
          <w:szCs w:val="19"/>
        </w:rPr>
        <w:t xml:space="preserve">has learned from experience that we are far more effective at communicating with a supporting role resourced to assist with these important tasks. </w:t>
      </w:r>
      <w:r w:rsidR="00833E36" w:rsidRPr="00383A9D">
        <w:rPr>
          <w:rFonts w:ascii="Verdana" w:hAnsi="Verdana" w:cs="Arial"/>
          <w:sz w:val="19"/>
          <w:szCs w:val="19"/>
        </w:rPr>
        <w:t xml:space="preserve">We </w:t>
      </w:r>
      <w:r w:rsidRPr="00383A9D">
        <w:rPr>
          <w:rFonts w:ascii="Verdana" w:hAnsi="Verdana" w:cs="Arial"/>
          <w:sz w:val="19"/>
          <w:szCs w:val="19"/>
        </w:rPr>
        <w:t>will advertise a funded, 2</w:t>
      </w:r>
      <w:r w:rsidR="00833E36">
        <w:rPr>
          <w:rFonts w:ascii="Verdana" w:hAnsi="Verdana" w:cs="Arial"/>
          <w:sz w:val="19"/>
          <w:szCs w:val="19"/>
        </w:rPr>
        <w:t>-</w:t>
      </w:r>
      <w:r w:rsidRPr="00383A9D">
        <w:rPr>
          <w:rFonts w:ascii="Verdana" w:hAnsi="Verdana" w:cs="Arial"/>
          <w:sz w:val="19"/>
          <w:szCs w:val="19"/>
        </w:rPr>
        <w:t>days</w:t>
      </w:r>
      <w:r w:rsidR="00833E36">
        <w:rPr>
          <w:rFonts w:ascii="Verdana" w:hAnsi="Verdana" w:cs="Arial"/>
          <w:sz w:val="19"/>
          <w:szCs w:val="19"/>
        </w:rPr>
        <w:t>-</w:t>
      </w:r>
      <w:r w:rsidRPr="00383A9D">
        <w:rPr>
          <w:rFonts w:ascii="Verdana" w:hAnsi="Verdana" w:cs="Arial"/>
          <w:sz w:val="19"/>
          <w:szCs w:val="19"/>
        </w:rPr>
        <w:t>per</w:t>
      </w:r>
      <w:r w:rsidR="00833E36">
        <w:rPr>
          <w:rFonts w:ascii="Verdana" w:hAnsi="Verdana" w:cs="Arial"/>
          <w:sz w:val="19"/>
          <w:szCs w:val="19"/>
        </w:rPr>
        <w:t>-</w:t>
      </w:r>
      <w:r w:rsidRPr="00383A9D">
        <w:rPr>
          <w:rFonts w:ascii="Verdana" w:hAnsi="Verdana" w:cs="Arial"/>
          <w:sz w:val="19"/>
          <w:szCs w:val="19"/>
        </w:rPr>
        <w:t xml:space="preserve">week position to fill this role, making use of offset funds provided under an </w:t>
      </w:r>
      <w:r w:rsidR="00833E36">
        <w:rPr>
          <w:rFonts w:ascii="Verdana" w:hAnsi="Verdana" w:cs="Arial"/>
          <w:sz w:val="19"/>
          <w:szCs w:val="19"/>
        </w:rPr>
        <w:t>Commonwealth</w:t>
      </w:r>
      <w:r w:rsidRPr="00383A9D">
        <w:rPr>
          <w:rFonts w:ascii="Verdana" w:hAnsi="Verdana" w:cs="Arial"/>
          <w:sz w:val="19"/>
          <w:szCs w:val="19"/>
        </w:rPr>
        <w:t xml:space="preserve"> Government offset agreement. </w:t>
      </w:r>
      <w:r w:rsidRPr="00383A9D">
        <w:rPr>
          <w:rFonts w:ascii="Verdana" w:hAnsi="Verdana" w:cs="Arial"/>
          <w:iCs/>
          <w:sz w:val="19"/>
          <w:szCs w:val="19"/>
        </w:rPr>
        <w:t xml:space="preserve">A key responsibility of this role will be annual reporting against the </w:t>
      </w:r>
      <w:r w:rsidR="00833E36" w:rsidRPr="00383A9D">
        <w:rPr>
          <w:rFonts w:ascii="Verdana" w:hAnsi="Verdana" w:cs="Arial"/>
          <w:iCs/>
          <w:sz w:val="19"/>
          <w:szCs w:val="19"/>
        </w:rPr>
        <w:t xml:space="preserve">objectives and actions </w:t>
      </w:r>
      <w:r w:rsidR="00833E36">
        <w:rPr>
          <w:rFonts w:ascii="Verdana" w:hAnsi="Verdana" w:cs="Arial"/>
          <w:iCs/>
          <w:sz w:val="19"/>
          <w:szCs w:val="19"/>
        </w:rPr>
        <w:t xml:space="preserve">of the </w:t>
      </w:r>
      <w:r w:rsidR="00833E36" w:rsidRPr="00383A9D">
        <w:rPr>
          <w:rFonts w:ascii="Verdana" w:hAnsi="Verdana" w:cs="Arial"/>
          <w:iCs/>
          <w:sz w:val="19"/>
          <w:szCs w:val="19"/>
        </w:rPr>
        <w:t>Recovery Plan</w:t>
      </w:r>
      <w:r w:rsidRPr="00383A9D">
        <w:rPr>
          <w:rFonts w:ascii="Verdana" w:hAnsi="Verdana" w:cs="Arial"/>
          <w:iCs/>
          <w:sz w:val="19"/>
          <w:szCs w:val="19"/>
        </w:rPr>
        <w:t xml:space="preserve">, following the </w:t>
      </w:r>
      <w:r w:rsidR="00833E36">
        <w:rPr>
          <w:rFonts w:ascii="Verdana" w:hAnsi="Verdana" w:cs="Arial"/>
          <w:iCs/>
          <w:sz w:val="19"/>
          <w:szCs w:val="19"/>
        </w:rPr>
        <w:t>Commonwealth</w:t>
      </w:r>
      <w:r w:rsidRPr="00383A9D">
        <w:rPr>
          <w:rFonts w:ascii="Verdana" w:hAnsi="Verdana" w:cs="Arial"/>
          <w:iCs/>
          <w:sz w:val="19"/>
          <w:szCs w:val="19"/>
        </w:rPr>
        <w:t xml:space="preserve"> Government reporting guidelines for Recovery Teams.</w:t>
      </w:r>
    </w:p>
    <w:p w14:paraId="6376606C" w14:textId="12F1A07E" w:rsidR="00887EFE" w:rsidRDefault="00887EFE" w:rsidP="005227D9">
      <w:pPr>
        <w:spacing w:after="200" w:line="250" w:lineRule="atLeast"/>
        <w:jc w:val="both"/>
      </w:pPr>
      <w:r w:rsidRPr="00383A9D">
        <w:rPr>
          <w:rFonts w:ascii="Verdana" w:hAnsi="Verdana" w:cs="Arial"/>
          <w:sz w:val="19"/>
          <w:szCs w:val="19"/>
        </w:rPr>
        <w:t>In 2019</w:t>
      </w:r>
      <w:r>
        <w:rPr>
          <w:rFonts w:ascii="Verdana" w:hAnsi="Verdana" w:cs="Arial"/>
          <w:sz w:val="19"/>
          <w:szCs w:val="19"/>
        </w:rPr>
        <w:t>,</w:t>
      </w:r>
      <w:r w:rsidRPr="00383A9D">
        <w:rPr>
          <w:rFonts w:ascii="Verdana" w:hAnsi="Verdana" w:cs="Arial"/>
          <w:sz w:val="19"/>
          <w:szCs w:val="19"/>
        </w:rPr>
        <w:t xml:space="preserve"> the Recovery Team partnered with the Victorian Department of Environment, Land, Water and Planning to develop a detailed Specific Needs Analysis for the program. This analysis is a spatially</w:t>
      </w:r>
      <w:r w:rsidR="00833E36">
        <w:rPr>
          <w:rFonts w:ascii="Verdana" w:hAnsi="Verdana" w:cs="Arial"/>
          <w:sz w:val="19"/>
          <w:szCs w:val="19"/>
        </w:rPr>
        <w:t>-</w:t>
      </w:r>
      <w:r w:rsidRPr="00383A9D">
        <w:rPr>
          <w:rFonts w:ascii="Verdana" w:hAnsi="Verdana" w:cs="Arial"/>
          <w:sz w:val="19"/>
          <w:szCs w:val="19"/>
        </w:rPr>
        <w:t>referenced, cost</w:t>
      </w:r>
      <w:r w:rsidR="00833E36">
        <w:rPr>
          <w:rFonts w:ascii="Verdana" w:hAnsi="Verdana" w:cs="Arial"/>
          <w:sz w:val="19"/>
          <w:szCs w:val="19"/>
        </w:rPr>
        <w:t>-</w:t>
      </w:r>
      <w:r w:rsidRPr="00383A9D">
        <w:rPr>
          <w:rFonts w:ascii="Verdana" w:hAnsi="Verdana" w:cs="Arial"/>
          <w:sz w:val="19"/>
          <w:szCs w:val="19"/>
        </w:rPr>
        <w:t>effectiveness model to support decision making for threatened species programs. It is anticipated the results from the modelling exercise will assist in future decision making and may be prepared for peer-reviewed publication.</w:t>
      </w:r>
    </w:p>
    <w:p w14:paraId="169DE347" w14:textId="21DA297D" w:rsidR="00887EFE" w:rsidRPr="00412691" w:rsidRDefault="00317E78" w:rsidP="00412691">
      <w:pPr>
        <w:pStyle w:val="Heading3"/>
      </w:pPr>
      <w:bookmarkStart w:id="37" w:name="_Toc49760602"/>
      <w:r w:rsidRPr="00412691">
        <w:t>8</w:t>
      </w:r>
      <w:r w:rsidR="00887EFE" w:rsidRPr="00412691">
        <w:t>.1.2 Required recovery strategy</w:t>
      </w:r>
      <w:bookmarkEnd w:id="37"/>
    </w:p>
    <w:p w14:paraId="67905CF4" w14:textId="14F51421" w:rsidR="00887EFE" w:rsidRDefault="00887EFE" w:rsidP="00887EFE">
      <w:pPr>
        <w:pStyle w:val="paragraph"/>
        <w:spacing w:after="200" w:line="250" w:lineRule="atLeast"/>
        <w:jc w:val="both"/>
        <w:textAlignment w:val="baseline"/>
        <w:rPr>
          <w:rFonts w:ascii="Verdana" w:eastAsiaTheme="minorHAnsi" w:hAnsi="Verdana"/>
          <w:sz w:val="19"/>
          <w:szCs w:val="19"/>
        </w:rPr>
      </w:pPr>
      <w:r w:rsidRPr="00383A9D">
        <w:rPr>
          <w:rFonts w:ascii="Verdana" w:eastAsiaTheme="minorHAnsi" w:hAnsi="Verdana"/>
          <w:sz w:val="19"/>
          <w:szCs w:val="19"/>
        </w:rPr>
        <w:t xml:space="preserve">The consensus view of the Recovery Team in </w:t>
      </w:r>
      <w:r w:rsidRPr="00383A9D">
        <w:rPr>
          <w:rFonts w:ascii="Verdana" w:eastAsiaTheme="minorHAnsi" w:hAnsi="Verdana"/>
          <w:sz w:val="19"/>
          <w:szCs w:val="19"/>
          <w:lang w:eastAsia="en-US"/>
        </w:rPr>
        <w:t>July</w:t>
      </w:r>
      <w:r w:rsidR="00833E36">
        <w:rPr>
          <w:rFonts w:ascii="Verdana" w:eastAsiaTheme="minorHAnsi" w:hAnsi="Verdana"/>
          <w:sz w:val="19"/>
          <w:szCs w:val="19"/>
          <w:lang w:eastAsia="en-US"/>
        </w:rPr>
        <w:t>-</w:t>
      </w:r>
      <w:r w:rsidRPr="00383A9D">
        <w:rPr>
          <w:rFonts w:ascii="Verdana" w:eastAsiaTheme="minorEastAsia" w:hAnsi="Verdana"/>
          <w:sz w:val="19"/>
          <w:szCs w:val="19"/>
          <w:lang w:eastAsia="en-US"/>
        </w:rPr>
        <w:t xml:space="preserve">August </w:t>
      </w:r>
      <w:r w:rsidRPr="00383A9D">
        <w:rPr>
          <w:rFonts w:ascii="Verdana" w:eastAsiaTheme="minorHAnsi" w:hAnsi="Verdana"/>
          <w:sz w:val="19"/>
          <w:szCs w:val="19"/>
        </w:rPr>
        <w:t xml:space="preserve">2019 </w:t>
      </w:r>
      <w:r w:rsidR="00833E36">
        <w:rPr>
          <w:rFonts w:ascii="Verdana" w:eastAsiaTheme="minorHAnsi" w:hAnsi="Verdana"/>
          <w:sz w:val="19"/>
          <w:szCs w:val="19"/>
        </w:rPr>
        <w:t>wa</w:t>
      </w:r>
      <w:r w:rsidRPr="00383A9D">
        <w:rPr>
          <w:rFonts w:ascii="Verdana" w:eastAsiaTheme="minorHAnsi" w:hAnsi="Verdana"/>
          <w:sz w:val="19"/>
          <w:szCs w:val="19"/>
        </w:rPr>
        <w:t xml:space="preserve">s that, to meet the </w:t>
      </w:r>
      <w:r w:rsidR="009E35D7" w:rsidRPr="00383A9D">
        <w:rPr>
          <w:rFonts w:ascii="Verdana" w:eastAsiaTheme="minorHAnsi" w:hAnsi="Verdana"/>
          <w:sz w:val="19"/>
          <w:szCs w:val="19"/>
        </w:rPr>
        <w:t xml:space="preserve">objectives </w:t>
      </w:r>
      <w:r w:rsidRPr="00383A9D">
        <w:rPr>
          <w:rFonts w:ascii="Verdana" w:eastAsiaTheme="minorHAnsi" w:hAnsi="Verdana"/>
          <w:sz w:val="19"/>
          <w:szCs w:val="19"/>
        </w:rPr>
        <w:t>of the Recovery Plan, the recovery of the OBP will rely on the following strategies:</w:t>
      </w:r>
    </w:p>
    <w:p w14:paraId="6AC30A60" w14:textId="3C877E40" w:rsidR="00887EFE" w:rsidRDefault="00887EFE" w:rsidP="00D06BAC">
      <w:pPr>
        <w:pStyle w:val="BodyText"/>
        <w:numPr>
          <w:ilvl w:val="0"/>
          <w:numId w:val="2"/>
        </w:numPr>
        <w:spacing w:after="200" w:line="250" w:lineRule="atLeast"/>
        <w:jc w:val="both"/>
        <w:rPr>
          <w:iCs/>
        </w:rPr>
      </w:pPr>
      <w:r w:rsidRPr="00887EFE">
        <w:rPr>
          <w:iCs/>
        </w:rPr>
        <w:t>Population supplementation</w:t>
      </w:r>
      <w:r>
        <w:rPr>
          <w:iCs/>
        </w:rPr>
        <w:t xml:space="preserve"> from an effective captive breeding program, using strategies that have the greatest impact on wild population size and least impact on effective captive population size (to both prevent extinction in the wild and identify methods to increase </w:t>
      </w:r>
      <w:r w:rsidR="009E35D7">
        <w:rPr>
          <w:iCs/>
        </w:rPr>
        <w:t xml:space="preserve">the </w:t>
      </w:r>
      <w:r>
        <w:rPr>
          <w:iCs/>
        </w:rPr>
        <w:t>population)</w:t>
      </w:r>
    </w:p>
    <w:p w14:paraId="7D63A2B5" w14:textId="54A7DE95" w:rsidR="00887EFE" w:rsidRDefault="00887EFE" w:rsidP="00D06BAC">
      <w:pPr>
        <w:pStyle w:val="BodyText"/>
        <w:numPr>
          <w:ilvl w:val="0"/>
          <w:numId w:val="2"/>
        </w:numPr>
        <w:spacing w:after="200" w:line="250" w:lineRule="atLeast"/>
        <w:jc w:val="both"/>
        <w:rPr>
          <w:iCs/>
        </w:rPr>
      </w:pPr>
      <w:r>
        <w:rPr>
          <w:iCs/>
        </w:rPr>
        <w:t>Identification and effective treatment of the causes of sex</w:t>
      </w:r>
      <w:r w:rsidR="009E35D7">
        <w:rPr>
          <w:iCs/>
        </w:rPr>
        <w:t>-</w:t>
      </w:r>
      <w:r>
        <w:rPr>
          <w:iCs/>
        </w:rPr>
        <w:t>ratio bias among adults in the population</w:t>
      </w:r>
    </w:p>
    <w:p w14:paraId="0960E777" w14:textId="433348E0" w:rsidR="00887EFE" w:rsidRDefault="00887EFE" w:rsidP="00D06BAC">
      <w:pPr>
        <w:pStyle w:val="BodyText"/>
        <w:numPr>
          <w:ilvl w:val="0"/>
          <w:numId w:val="2"/>
        </w:numPr>
        <w:spacing w:after="200" w:line="250" w:lineRule="atLeast"/>
        <w:jc w:val="both"/>
        <w:rPr>
          <w:iCs/>
        </w:rPr>
      </w:pPr>
      <w:r>
        <w:rPr>
          <w:iCs/>
        </w:rPr>
        <w:t>Identification and effective treatment of the causes of low juvenile survival during their first non-breeding season</w:t>
      </w:r>
    </w:p>
    <w:p w14:paraId="217FA44D" w14:textId="0F8C9F01" w:rsidR="00887EFE" w:rsidRDefault="00887EFE" w:rsidP="00D06BAC">
      <w:pPr>
        <w:pStyle w:val="BodyText"/>
        <w:numPr>
          <w:ilvl w:val="0"/>
          <w:numId w:val="2"/>
        </w:numPr>
        <w:spacing w:after="200" w:line="250" w:lineRule="atLeast"/>
        <w:jc w:val="both"/>
        <w:rPr>
          <w:iCs/>
        </w:rPr>
      </w:pPr>
      <w:r>
        <w:rPr>
          <w:iCs/>
        </w:rPr>
        <w:t>Maintaining sufficient habitat in the breeding and non-breeding range</w:t>
      </w:r>
      <w:r w:rsidR="009E35D7">
        <w:rPr>
          <w:iCs/>
        </w:rPr>
        <w:t>s</w:t>
      </w:r>
      <w:r>
        <w:rPr>
          <w:iCs/>
        </w:rPr>
        <w:t xml:space="preserve"> to support the long-term recovery of a wild population that, with limited species-specific management, has a high likelihood of persistence for 100 years</w:t>
      </w:r>
    </w:p>
    <w:p w14:paraId="1C670D11" w14:textId="419985DF" w:rsidR="00887EFE" w:rsidRDefault="00887EFE" w:rsidP="00D06BAC">
      <w:pPr>
        <w:pStyle w:val="BodyText"/>
        <w:numPr>
          <w:ilvl w:val="0"/>
          <w:numId w:val="2"/>
        </w:numPr>
        <w:spacing w:after="200" w:line="250" w:lineRule="atLeast"/>
        <w:jc w:val="both"/>
        <w:rPr>
          <w:iCs/>
        </w:rPr>
      </w:pPr>
      <w:r>
        <w:rPr>
          <w:iCs/>
        </w:rPr>
        <w:t>Management of threats limiting population growth in the current breeding and non-breeding range</w:t>
      </w:r>
    </w:p>
    <w:p w14:paraId="39B180DF" w14:textId="00ED841F" w:rsidR="00887EFE" w:rsidRDefault="00887EFE" w:rsidP="00D06BAC">
      <w:pPr>
        <w:pStyle w:val="BodyText"/>
        <w:numPr>
          <w:ilvl w:val="0"/>
          <w:numId w:val="2"/>
        </w:numPr>
        <w:spacing w:after="200" w:line="250" w:lineRule="atLeast"/>
        <w:jc w:val="both"/>
        <w:rPr>
          <w:iCs/>
        </w:rPr>
      </w:pPr>
      <w:r>
        <w:rPr>
          <w:iCs/>
        </w:rPr>
        <w:t>Management to reduce the impacts of inbreeding on the captive and wild populations</w:t>
      </w:r>
    </w:p>
    <w:p w14:paraId="32F253C9" w14:textId="11B79B4A" w:rsidR="00887EFE" w:rsidRPr="00887EFE" w:rsidRDefault="00887EFE" w:rsidP="00D06BAC">
      <w:pPr>
        <w:pStyle w:val="BodyText"/>
        <w:numPr>
          <w:ilvl w:val="0"/>
          <w:numId w:val="2"/>
        </w:numPr>
        <w:spacing w:after="200" w:line="250" w:lineRule="atLeast"/>
        <w:jc w:val="both"/>
        <w:rPr>
          <w:iCs/>
        </w:rPr>
      </w:pPr>
      <w:r>
        <w:rPr>
          <w:iCs/>
        </w:rPr>
        <w:t>A well-coordinated and collaborative recovery program, allowing partners to make effective contributions across the program</w:t>
      </w:r>
    </w:p>
    <w:p w14:paraId="5312F4E4" w14:textId="656751AA" w:rsidR="00887EFE" w:rsidRDefault="00887EFE" w:rsidP="00DC0C9A">
      <w:pPr>
        <w:pStyle w:val="BodyText"/>
        <w:spacing w:after="200" w:line="259" w:lineRule="auto"/>
        <w:jc w:val="both"/>
      </w:pPr>
    </w:p>
    <w:p w14:paraId="6C60EBC6" w14:textId="415CABE8" w:rsidR="00887EFE" w:rsidRPr="00412691" w:rsidRDefault="00317E78" w:rsidP="00412691">
      <w:pPr>
        <w:pStyle w:val="Heading3"/>
      </w:pPr>
      <w:bookmarkStart w:id="38" w:name="_Toc49760603"/>
      <w:r w:rsidRPr="00412691">
        <w:t>8</w:t>
      </w:r>
      <w:r w:rsidR="00887EFE" w:rsidRPr="00412691">
        <w:t>.1.3 Current recovery actions</w:t>
      </w:r>
      <w:bookmarkEnd w:id="38"/>
    </w:p>
    <w:p w14:paraId="3644B6F0" w14:textId="1ED53D31" w:rsidR="00887EFE" w:rsidRDefault="00887EFE" w:rsidP="00887EFE">
      <w:pPr>
        <w:spacing w:after="200" w:line="250" w:lineRule="atLeast"/>
        <w:jc w:val="both"/>
        <w:rPr>
          <w:rFonts w:ascii="Verdana" w:hAnsi="Verdana" w:cs="Arial"/>
          <w:sz w:val="19"/>
          <w:szCs w:val="19"/>
        </w:rPr>
      </w:pPr>
      <w:r w:rsidRPr="00383A9D">
        <w:rPr>
          <w:rFonts w:ascii="Verdana" w:hAnsi="Verdana" w:cs="Arial"/>
          <w:sz w:val="19"/>
          <w:szCs w:val="19"/>
        </w:rPr>
        <w:t xml:space="preserve">The following highlights priority recovery actions currently underway to implement these </w:t>
      </w:r>
      <w:r w:rsidR="009E35D7" w:rsidRPr="00383A9D">
        <w:rPr>
          <w:rFonts w:ascii="Verdana" w:hAnsi="Verdana" w:cs="Arial"/>
          <w:sz w:val="19"/>
          <w:szCs w:val="19"/>
        </w:rPr>
        <w:t>strategies</w:t>
      </w:r>
      <w:r w:rsidRPr="00383A9D">
        <w:rPr>
          <w:rFonts w:ascii="Verdana" w:hAnsi="Verdana" w:cs="Arial"/>
          <w:sz w:val="19"/>
          <w:szCs w:val="19"/>
        </w:rPr>
        <w:t xml:space="preserve">. Additional actions are expected to be identified and pursued as the </w:t>
      </w:r>
      <w:r w:rsidR="009E35D7" w:rsidRPr="00383A9D">
        <w:rPr>
          <w:rFonts w:ascii="Verdana" w:hAnsi="Verdana" w:cs="Arial"/>
          <w:sz w:val="19"/>
          <w:szCs w:val="19"/>
        </w:rPr>
        <w:t xml:space="preserve">Recovery Team </w:t>
      </w:r>
      <w:r w:rsidRPr="00383A9D">
        <w:rPr>
          <w:rFonts w:ascii="Verdana" w:hAnsi="Verdana" w:cs="Arial"/>
          <w:sz w:val="19"/>
          <w:szCs w:val="19"/>
        </w:rPr>
        <w:t>monitors the progress of the wild and captive populations and responses to management trials.</w:t>
      </w:r>
    </w:p>
    <w:p w14:paraId="7DC8698A" w14:textId="788EEB4F" w:rsidR="00887EFE" w:rsidRPr="00887EFE" w:rsidRDefault="00887EFE" w:rsidP="00D06BAC">
      <w:pPr>
        <w:pStyle w:val="BodyText"/>
        <w:numPr>
          <w:ilvl w:val="0"/>
          <w:numId w:val="2"/>
        </w:numPr>
        <w:spacing w:after="200" w:line="250" w:lineRule="atLeast"/>
        <w:jc w:val="both"/>
        <w:rPr>
          <w:iCs/>
        </w:rPr>
      </w:pPr>
      <w:r>
        <w:rPr>
          <w:b/>
          <w:bCs/>
          <w:iCs/>
        </w:rPr>
        <w:t xml:space="preserve">Population monitoring </w:t>
      </w:r>
      <w:r>
        <w:rPr>
          <w:iCs/>
        </w:rPr>
        <w:t>across the breeding and non-breeding range</w:t>
      </w:r>
      <w:r w:rsidR="009E35D7">
        <w:rPr>
          <w:iCs/>
        </w:rPr>
        <w:t>s</w:t>
      </w:r>
      <w:r>
        <w:rPr>
          <w:iCs/>
        </w:rPr>
        <w:t xml:space="preserve"> is ongoing and allows trends in survival and reproduction to be detected, management actions to be evaluated and adaptive management to be undertaken. The recovery program is in the early stages of planning a satellite</w:t>
      </w:r>
      <w:r w:rsidR="009E35D7">
        <w:rPr>
          <w:iCs/>
        </w:rPr>
        <w:t>-</w:t>
      </w:r>
      <w:r>
        <w:rPr>
          <w:iCs/>
        </w:rPr>
        <w:t>tracking trial which may help to address critical knowledge gaps that traditional monitoring has been unable to answer.</w:t>
      </w:r>
    </w:p>
    <w:p w14:paraId="1F677998" w14:textId="1DE61D7A" w:rsidR="00887EFE" w:rsidRPr="00933729" w:rsidRDefault="00933729" w:rsidP="00D06BAC">
      <w:pPr>
        <w:pStyle w:val="BodyText"/>
        <w:numPr>
          <w:ilvl w:val="0"/>
          <w:numId w:val="2"/>
        </w:numPr>
        <w:spacing w:after="200" w:line="250" w:lineRule="atLeast"/>
        <w:ind w:left="357" w:hanging="357"/>
        <w:jc w:val="both"/>
        <w:rPr>
          <w:b/>
          <w:bCs/>
          <w:iCs/>
        </w:rPr>
      </w:pPr>
      <w:r>
        <w:rPr>
          <w:b/>
          <w:bCs/>
          <w:iCs/>
        </w:rPr>
        <w:t>The captive management program</w:t>
      </w:r>
      <w:r>
        <w:rPr>
          <w:iCs/>
        </w:rPr>
        <w:t xml:space="preserve"> is continuing to be expanded to support additional production of birds for release into the wild (noting we have already reached our targets for an effective insurance population).</w:t>
      </w:r>
    </w:p>
    <w:p w14:paraId="0D1B7647" w14:textId="1F9359C6" w:rsidR="00933729" w:rsidRPr="00933729" w:rsidRDefault="00933729" w:rsidP="00D06BAC">
      <w:pPr>
        <w:pStyle w:val="BodyText"/>
        <w:numPr>
          <w:ilvl w:val="0"/>
          <w:numId w:val="2"/>
        </w:numPr>
        <w:spacing w:after="200" w:line="250" w:lineRule="atLeast"/>
        <w:jc w:val="both"/>
        <w:rPr>
          <w:iCs/>
        </w:rPr>
      </w:pPr>
      <w:r>
        <w:rPr>
          <w:b/>
          <w:bCs/>
          <w:iCs/>
        </w:rPr>
        <w:t xml:space="preserve">Population supplementation/reintroduction </w:t>
      </w:r>
      <w:r>
        <w:rPr>
          <w:iCs/>
        </w:rPr>
        <w:t xml:space="preserve">includes a range of projects </w:t>
      </w:r>
      <w:r w:rsidR="009E35D7">
        <w:rPr>
          <w:iCs/>
        </w:rPr>
        <w:t>(</w:t>
      </w:r>
      <w:r>
        <w:rPr>
          <w:iCs/>
        </w:rPr>
        <w:t>listed below</w:t>
      </w:r>
      <w:r w:rsidR="009E35D7">
        <w:rPr>
          <w:iCs/>
        </w:rPr>
        <w:t>) which</w:t>
      </w:r>
      <w:r>
        <w:rPr>
          <w:iCs/>
        </w:rPr>
        <w:t xml:space="preserve"> continue to look for innovations in release methods to maximise success. In 2019, this include</w:t>
      </w:r>
      <w:r w:rsidR="009E35D7">
        <w:rPr>
          <w:iCs/>
        </w:rPr>
        <w:t>d</w:t>
      </w:r>
      <w:r>
        <w:rPr>
          <w:iCs/>
        </w:rPr>
        <w:t xml:space="preserve"> investigation of the role of increased pre-release training on post-release behaviour.</w:t>
      </w:r>
    </w:p>
    <w:p w14:paraId="67978CB1" w14:textId="18D430CC" w:rsidR="00933729" w:rsidRPr="00933729" w:rsidRDefault="00933729" w:rsidP="00D06BAC">
      <w:pPr>
        <w:pStyle w:val="BodyText"/>
        <w:numPr>
          <w:ilvl w:val="0"/>
          <w:numId w:val="16"/>
        </w:numPr>
        <w:spacing w:after="200" w:line="250" w:lineRule="atLeast"/>
        <w:jc w:val="both"/>
        <w:rPr>
          <w:iCs/>
        </w:rPr>
      </w:pPr>
      <w:r w:rsidRPr="00933729">
        <w:rPr>
          <w:iCs/>
        </w:rPr>
        <w:t>Adult Spring Release:</w:t>
      </w:r>
      <w:r>
        <w:rPr>
          <w:b/>
          <w:bCs/>
          <w:iCs/>
        </w:rPr>
        <w:t xml:space="preserve"> </w:t>
      </w:r>
      <w:r w:rsidR="00F40DB1">
        <w:rPr>
          <w:iCs/>
        </w:rPr>
        <w:t xml:space="preserve">This </w:t>
      </w:r>
      <w:r>
        <w:rPr>
          <w:iCs/>
        </w:rPr>
        <w:t>supplementation increases the number of breeding pairs at Melaleuca and balances the sex ratio, which prevents extinction in the wild and has achieved the relative stability observed in the population in recent years.</w:t>
      </w:r>
    </w:p>
    <w:p w14:paraId="79E294C6" w14:textId="5F284A60" w:rsidR="00933729" w:rsidRDefault="00933729" w:rsidP="00D06BAC">
      <w:pPr>
        <w:pStyle w:val="BodyText"/>
        <w:numPr>
          <w:ilvl w:val="0"/>
          <w:numId w:val="16"/>
        </w:numPr>
        <w:spacing w:after="200" w:line="250" w:lineRule="atLeast"/>
        <w:jc w:val="both"/>
        <w:rPr>
          <w:iCs/>
        </w:rPr>
      </w:pPr>
      <w:r w:rsidRPr="00933729">
        <w:rPr>
          <w:iCs/>
        </w:rPr>
        <w:t>Juvenile Autumn Release:</w:t>
      </w:r>
      <w:r>
        <w:rPr>
          <w:iCs/>
        </w:rPr>
        <w:t xml:space="preserve"> </w:t>
      </w:r>
      <w:r w:rsidR="00F40DB1">
        <w:rPr>
          <w:iCs/>
        </w:rPr>
        <w:t xml:space="preserve">This </w:t>
      </w:r>
      <w:r>
        <w:rPr>
          <w:iCs/>
        </w:rPr>
        <w:t>trial aims to assess whether the survival of captive-bred juveniles exceeds that of wild juveniles and/or of captive-bred adults released into the wild. This may build our knowledge on both the factors influencing low juvenile survival, as well as the most effective means of release to supplement the population.</w:t>
      </w:r>
    </w:p>
    <w:p w14:paraId="7AE204DE" w14:textId="2AC03E13" w:rsidR="00933729" w:rsidRDefault="00933729" w:rsidP="00D06BAC">
      <w:pPr>
        <w:pStyle w:val="BodyText"/>
        <w:numPr>
          <w:ilvl w:val="0"/>
          <w:numId w:val="16"/>
        </w:numPr>
        <w:spacing w:after="200" w:line="250" w:lineRule="atLeast"/>
        <w:jc w:val="both"/>
        <w:rPr>
          <w:iCs/>
        </w:rPr>
      </w:pPr>
      <w:r>
        <w:rPr>
          <w:iCs/>
        </w:rPr>
        <w:t xml:space="preserve">New Harbour Release: </w:t>
      </w:r>
      <w:r w:rsidR="00F40DB1">
        <w:rPr>
          <w:iCs/>
        </w:rPr>
        <w:t xml:space="preserve">This </w:t>
      </w:r>
      <w:r>
        <w:rPr>
          <w:iCs/>
        </w:rPr>
        <w:t>reintroduction aims to increase the size and extent of the Tasmanian breeding population and to trial methods of release at more locations, to allow us to build towards a release strategy that can minimise the risks associated with a single breeding site.</w:t>
      </w:r>
    </w:p>
    <w:p w14:paraId="40B45F1B" w14:textId="04A686B5" w:rsidR="00933729" w:rsidRPr="00933729" w:rsidRDefault="00933729" w:rsidP="00D06BAC">
      <w:pPr>
        <w:pStyle w:val="BodyText"/>
        <w:numPr>
          <w:ilvl w:val="0"/>
          <w:numId w:val="16"/>
        </w:numPr>
        <w:spacing w:after="200" w:line="250" w:lineRule="atLeast"/>
        <w:jc w:val="both"/>
        <w:rPr>
          <w:iCs/>
        </w:rPr>
      </w:pPr>
      <w:r>
        <w:rPr>
          <w:iCs/>
        </w:rPr>
        <w:t xml:space="preserve">Mainland Release: </w:t>
      </w:r>
      <w:r w:rsidR="00F40DB1">
        <w:rPr>
          <w:iCs/>
        </w:rPr>
        <w:t xml:space="preserve">The </w:t>
      </w:r>
      <w:r>
        <w:rPr>
          <w:iCs/>
        </w:rPr>
        <w:t>purpose of this trial is to attract naturally migrating birds to suitable mainland habitat with the hope of increasing the survival of all birds involved over the non-breeding season. This may build our knowledge on the factors influencing low juvenile survival.</w:t>
      </w:r>
    </w:p>
    <w:p w14:paraId="405E97CD" w14:textId="7E0FEACD" w:rsidR="00933729" w:rsidRPr="00933729" w:rsidRDefault="00933729" w:rsidP="00D06BAC">
      <w:pPr>
        <w:pStyle w:val="BodyText"/>
        <w:numPr>
          <w:ilvl w:val="0"/>
          <w:numId w:val="2"/>
        </w:numPr>
        <w:spacing w:after="200" w:line="250" w:lineRule="atLeast"/>
        <w:ind w:left="357" w:hanging="357"/>
        <w:jc w:val="both"/>
        <w:rPr>
          <w:b/>
          <w:bCs/>
          <w:iCs/>
        </w:rPr>
      </w:pPr>
      <w:r>
        <w:rPr>
          <w:b/>
          <w:bCs/>
          <w:iCs/>
        </w:rPr>
        <w:t xml:space="preserve">Ranching </w:t>
      </w:r>
      <w:r>
        <w:rPr>
          <w:iCs/>
        </w:rPr>
        <w:t>involves taking individuals from the breeding grounds, ‘ranching</w:t>
      </w:r>
      <w:r w:rsidR="00F40DB1">
        <w:rPr>
          <w:iCs/>
        </w:rPr>
        <w:t>’</w:t>
      </w:r>
      <w:r>
        <w:rPr>
          <w:iCs/>
        </w:rPr>
        <w:t xml:space="preserve"> them in captivity over winter and re-releasing them the following breeding season. Ranching of captive-released females and a proportion of wild juveniles aims to reduce unnecessary mortality of these cohorts which are shown to have low survival rates.</w:t>
      </w:r>
    </w:p>
    <w:p w14:paraId="6E760F6F" w14:textId="46D9F21E" w:rsidR="00933729" w:rsidRPr="00933729" w:rsidRDefault="00933729" w:rsidP="00D06BAC">
      <w:pPr>
        <w:pStyle w:val="BodyText"/>
        <w:numPr>
          <w:ilvl w:val="0"/>
          <w:numId w:val="2"/>
        </w:numPr>
        <w:spacing w:after="200" w:line="250" w:lineRule="atLeast"/>
        <w:ind w:left="357" w:hanging="357"/>
        <w:jc w:val="both"/>
        <w:rPr>
          <w:b/>
          <w:bCs/>
          <w:iCs/>
        </w:rPr>
      </w:pPr>
      <w:r>
        <w:rPr>
          <w:b/>
          <w:bCs/>
          <w:iCs/>
        </w:rPr>
        <w:t xml:space="preserve">Nest boxes </w:t>
      </w:r>
      <w:r>
        <w:rPr>
          <w:iCs/>
        </w:rPr>
        <w:t>are provided to ensure there are sufficient nest sites for wild birds.</w:t>
      </w:r>
    </w:p>
    <w:p w14:paraId="322A31E1" w14:textId="09F43F3F" w:rsidR="00933729" w:rsidRPr="00933729" w:rsidRDefault="00933729" w:rsidP="00D06BAC">
      <w:pPr>
        <w:pStyle w:val="BodyText"/>
        <w:numPr>
          <w:ilvl w:val="0"/>
          <w:numId w:val="2"/>
        </w:numPr>
        <w:spacing w:after="200" w:line="250" w:lineRule="atLeast"/>
        <w:ind w:left="357" w:hanging="357"/>
        <w:jc w:val="both"/>
        <w:rPr>
          <w:b/>
          <w:bCs/>
          <w:iCs/>
        </w:rPr>
      </w:pPr>
      <w:r>
        <w:rPr>
          <w:b/>
          <w:bCs/>
          <w:iCs/>
        </w:rPr>
        <w:t>Habitat management</w:t>
      </w:r>
      <w:r>
        <w:rPr>
          <w:iCs/>
        </w:rPr>
        <w:t xml:space="preserve"> is conducted at various sites across the OBP</w:t>
      </w:r>
      <w:r w:rsidR="00F40DB1">
        <w:rPr>
          <w:iCs/>
        </w:rPr>
        <w:t>’s</w:t>
      </w:r>
      <w:r>
        <w:rPr>
          <w:iCs/>
        </w:rPr>
        <w:t xml:space="preserve"> range, including the migration route, and aims to support recovery by preventing </w:t>
      </w:r>
      <w:r w:rsidR="00F40DB1">
        <w:rPr>
          <w:iCs/>
        </w:rPr>
        <w:t xml:space="preserve">changes in </w:t>
      </w:r>
      <w:r>
        <w:rPr>
          <w:iCs/>
        </w:rPr>
        <w:t>land use and disturbance.</w:t>
      </w:r>
    </w:p>
    <w:p w14:paraId="15268788" w14:textId="560192C3" w:rsidR="00933729" w:rsidRPr="00933729" w:rsidRDefault="00933729" w:rsidP="00D06BAC">
      <w:pPr>
        <w:pStyle w:val="BodyText"/>
        <w:numPr>
          <w:ilvl w:val="0"/>
          <w:numId w:val="2"/>
        </w:numPr>
        <w:spacing w:after="200" w:line="250" w:lineRule="atLeast"/>
        <w:ind w:left="357" w:hanging="357"/>
        <w:jc w:val="both"/>
        <w:rPr>
          <w:b/>
          <w:bCs/>
          <w:iCs/>
        </w:rPr>
      </w:pPr>
      <w:r>
        <w:rPr>
          <w:b/>
          <w:bCs/>
          <w:iCs/>
        </w:rPr>
        <w:t>Ecological burning</w:t>
      </w:r>
      <w:r>
        <w:rPr>
          <w:iCs/>
        </w:rPr>
        <w:t xml:space="preserve"> at the breeding sites aims to maintain a mosaic of preferred foraging habitat </w:t>
      </w:r>
      <w:r w:rsidR="00F40DB1">
        <w:rPr>
          <w:iCs/>
        </w:rPr>
        <w:t>—</w:t>
      </w:r>
      <w:r>
        <w:rPr>
          <w:iCs/>
        </w:rPr>
        <w:t xml:space="preserve"> moorland and sedgeland vegetation </w:t>
      </w:r>
      <w:r w:rsidR="00F40DB1">
        <w:rPr>
          <w:iCs/>
        </w:rPr>
        <w:t xml:space="preserve">— </w:t>
      </w:r>
      <w:r>
        <w:rPr>
          <w:iCs/>
        </w:rPr>
        <w:t xml:space="preserve">with time-since-last-fire of </w:t>
      </w:r>
      <w:r w:rsidR="00F40DB1">
        <w:rPr>
          <w:iCs/>
        </w:rPr>
        <w:t xml:space="preserve">1-8 </w:t>
      </w:r>
      <w:r>
        <w:rPr>
          <w:iCs/>
        </w:rPr>
        <w:t xml:space="preserve">years. Limited </w:t>
      </w:r>
      <w:r w:rsidR="00F40DB1">
        <w:rPr>
          <w:iCs/>
        </w:rPr>
        <w:t xml:space="preserve">availability of </w:t>
      </w:r>
      <w:r>
        <w:rPr>
          <w:iCs/>
        </w:rPr>
        <w:t>wild food in the breeding range (resulting from a lack of fire) has been identified as a likely limiting factor for the species.</w:t>
      </w:r>
    </w:p>
    <w:p w14:paraId="64CC1122" w14:textId="0DB96E0C" w:rsidR="00933729" w:rsidRPr="00933729" w:rsidRDefault="00933729" w:rsidP="00D06BAC">
      <w:pPr>
        <w:pStyle w:val="BodyText"/>
        <w:numPr>
          <w:ilvl w:val="0"/>
          <w:numId w:val="2"/>
        </w:numPr>
        <w:spacing w:after="200" w:line="250" w:lineRule="atLeast"/>
        <w:ind w:left="357" w:hanging="357"/>
        <w:jc w:val="both"/>
        <w:rPr>
          <w:b/>
          <w:bCs/>
          <w:iCs/>
        </w:rPr>
      </w:pPr>
      <w:r>
        <w:rPr>
          <w:b/>
          <w:bCs/>
          <w:iCs/>
        </w:rPr>
        <w:t xml:space="preserve">Food supplementation </w:t>
      </w:r>
      <w:r>
        <w:rPr>
          <w:iCs/>
        </w:rPr>
        <w:t xml:space="preserve">at breeding sites ensures </w:t>
      </w:r>
      <w:r w:rsidR="00F40DB1">
        <w:rPr>
          <w:iCs/>
        </w:rPr>
        <w:t xml:space="preserve">availability of </w:t>
      </w:r>
      <w:r>
        <w:rPr>
          <w:iCs/>
        </w:rPr>
        <w:t>food in the absence of large-scale ecological burning and aims to support successful breeding. A current review is underway to refine the diet being provided and the mechanism by which it is provided, to maximise benefits to the species while seeking to minimise negative impacts of supplementary feeding.</w:t>
      </w:r>
    </w:p>
    <w:p w14:paraId="6F718387" w14:textId="3D71EA33" w:rsidR="00933729" w:rsidRPr="00933729" w:rsidRDefault="00933729" w:rsidP="00D06BAC">
      <w:pPr>
        <w:pStyle w:val="BodyText"/>
        <w:numPr>
          <w:ilvl w:val="0"/>
          <w:numId w:val="2"/>
        </w:numPr>
        <w:spacing w:after="200" w:line="250" w:lineRule="atLeast"/>
        <w:ind w:left="357" w:hanging="357"/>
        <w:jc w:val="both"/>
        <w:rPr>
          <w:b/>
          <w:bCs/>
          <w:iCs/>
        </w:rPr>
      </w:pPr>
      <w:r>
        <w:rPr>
          <w:b/>
          <w:bCs/>
          <w:iCs/>
        </w:rPr>
        <w:t xml:space="preserve">Predator/competitor management </w:t>
      </w:r>
      <w:r>
        <w:rPr>
          <w:iCs/>
        </w:rPr>
        <w:t>is undertaken at the breeding site to maintain OBP</w:t>
      </w:r>
      <w:r w:rsidR="00F40DB1">
        <w:rPr>
          <w:iCs/>
        </w:rPr>
        <w:t>s’</w:t>
      </w:r>
      <w:r>
        <w:rPr>
          <w:iCs/>
        </w:rPr>
        <w:t xml:space="preserve"> access to food and nest boxes through removal of competitors and minimise OBP mortality through removal of predators.</w:t>
      </w:r>
    </w:p>
    <w:p w14:paraId="23CCF793" w14:textId="6E8DA6E6" w:rsidR="00933729" w:rsidRPr="00933729" w:rsidRDefault="00933729" w:rsidP="00D06BAC">
      <w:pPr>
        <w:pStyle w:val="BodyText"/>
        <w:numPr>
          <w:ilvl w:val="0"/>
          <w:numId w:val="2"/>
        </w:numPr>
        <w:spacing w:after="200" w:line="250" w:lineRule="atLeast"/>
        <w:ind w:left="357" w:hanging="357"/>
        <w:jc w:val="both"/>
        <w:rPr>
          <w:b/>
          <w:bCs/>
          <w:iCs/>
        </w:rPr>
      </w:pPr>
      <w:r>
        <w:rPr>
          <w:b/>
          <w:bCs/>
          <w:iCs/>
        </w:rPr>
        <w:t>Disease management</w:t>
      </w:r>
      <w:r>
        <w:rPr>
          <w:iCs/>
        </w:rPr>
        <w:t xml:space="preserve"> includes the screening of all captive-bred release and ranched birds for disease and pathogens </w:t>
      </w:r>
      <w:r w:rsidR="00F40DB1">
        <w:rPr>
          <w:iCs/>
        </w:rPr>
        <w:t>before their</w:t>
      </w:r>
      <w:r>
        <w:rPr>
          <w:iCs/>
        </w:rPr>
        <w:t xml:space="preserve"> release into the wild. All wild nestlings are also tested for </w:t>
      </w:r>
      <w:r w:rsidR="00F40DB1" w:rsidRPr="00383460">
        <w:t xml:space="preserve">Psittacine Beak and Feather Disease </w:t>
      </w:r>
      <w:r w:rsidR="00F40DB1">
        <w:rPr>
          <w:iCs/>
        </w:rPr>
        <w:t xml:space="preserve">Virus </w:t>
      </w:r>
      <w:r>
        <w:rPr>
          <w:iCs/>
        </w:rPr>
        <w:t>to monitor the prevalence and impact of this virus on the wild population.</w:t>
      </w:r>
    </w:p>
    <w:p w14:paraId="4041DBA6" w14:textId="4B48B13A" w:rsidR="00933729" w:rsidRPr="00933729" w:rsidRDefault="00933729" w:rsidP="00D06BAC">
      <w:pPr>
        <w:pStyle w:val="BodyText"/>
        <w:numPr>
          <w:ilvl w:val="0"/>
          <w:numId w:val="2"/>
        </w:numPr>
        <w:spacing w:after="200" w:line="250" w:lineRule="atLeast"/>
        <w:ind w:left="357" w:hanging="357"/>
        <w:jc w:val="both"/>
        <w:rPr>
          <w:b/>
          <w:bCs/>
          <w:iCs/>
        </w:rPr>
      </w:pPr>
      <w:r>
        <w:rPr>
          <w:b/>
          <w:bCs/>
          <w:iCs/>
        </w:rPr>
        <w:t xml:space="preserve">Genetic rescue opportunities </w:t>
      </w:r>
      <w:r>
        <w:rPr>
          <w:iCs/>
        </w:rPr>
        <w:t>are currently being assessed with a view to undertaking trials in captivity to determine whether controlled outbreeding can remedy the likely impacts of inbreeding on the captive and wild populations without important fitness costs.</w:t>
      </w:r>
    </w:p>
    <w:p w14:paraId="076CF0F4" w14:textId="3DA4D654" w:rsidR="00934FDA" w:rsidRDefault="00934FDA">
      <w:pPr>
        <w:widowControl w:val="0"/>
        <w:autoSpaceDE w:val="0"/>
        <w:autoSpaceDN w:val="0"/>
        <w:rPr>
          <w:rFonts w:ascii="Verdana" w:eastAsia="Verdana" w:hAnsi="Verdana" w:cs="Verdana"/>
          <w:sz w:val="22"/>
          <w:szCs w:val="19"/>
          <w:lang w:eastAsia="en-AU" w:bidi="en-AU"/>
        </w:rPr>
      </w:pPr>
      <w:r>
        <w:rPr>
          <w:sz w:val="22"/>
        </w:rPr>
        <w:br w:type="page"/>
      </w:r>
    </w:p>
    <w:p w14:paraId="2FAF7B7D" w14:textId="1C606531" w:rsidR="00792BC8" w:rsidRPr="00DC0C9A" w:rsidRDefault="00792BC8" w:rsidP="00D06BAC">
      <w:pPr>
        <w:pStyle w:val="Heading1"/>
        <w:numPr>
          <w:ilvl w:val="0"/>
          <w:numId w:val="7"/>
        </w:numPr>
        <w:tabs>
          <w:tab w:val="left" w:pos="426"/>
        </w:tabs>
        <w:spacing w:before="0" w:after="200"/>
        <w:ind w:left="578" w:hanging="578"/>
      </w:pPr>
      <w:bookmarkStart w:id="39" w:name="_Toc49760604"/>
      <w:r>
        <w:rPr>
          <w:color w:val="006FC0"/>
        </w:rPr>
        <w:t>Recovery Plans and review summaries</w:t>
      </w:r>
      <w:bookmarkEnd w:id="39"/>
    </w:p>
    <w:p w14:paraId="48D3A0BD" w14:textId="0F1DD820" w:rsidR="00640767" w:rsidRPr="00792BC8" w:rsidRDefault="006F4693" w:rsidP="00792BC8">
      <w:pPr>
        <w:pStyle w:val="BodyText"/>
        <w:spacing w:after="200" w:line="259" w:lineRule="auto"/>
        <w:jc w:val="both"/>
      </w:pPr>
      <w:r w:rsidRPr="00383460">
        <w:t xml:space="preserve">Recovery </w:t>
      </w:r>
      <w:r w:rsidR="00F40DB1" w:rsidRPr="00383460">
        <w:t xml:space="preserve">Plans </w:t>
      </w:r>
      <w:r w:rsidRPr="00383460">
        <w:t xml:space="preserve">aim to provide a structured and planned approach to managing the recovery efforts for threatened species through the identification, costing and prioritisation of actions required for the conservation and recovery of the species (Stephenson, 1991). The OBP was the first threatened species in Australia to have a </w:t>
      </w:r>
      <w:r w:rsidR="00F40DB1" w:rsidRPr="00383460">
        <w:t xml:space="preserve">Recovery Plan </w:t>
      </w:r>
      <w:r w:rsidRPr="00383460">
        <w:t>produced</w:t>
      </w:r>
      <w:r w:rsidR="00F40DB1">
        <w:t>,</w:t>
      </w:r>
      <w:r w:rsidRPr="00383460">
        <w:t xml:space="preserve"> with five versions superseding</w:t>
      </w:r>
      <w:r w:rsidRPr="00383460">
        <w:rPr>
          <w:spacing w:val="-13"/>
        </w:rPr>
        <w:t xml:space="preserve"> </w:t>
      </w:r>
      <w:r w:rsidRPr="00383460">
        <w:t>the</w:t>
      </w:r>
      <w:r w:rsidRPr="00383460">
        <w:rPr>
          <w:spacing w:val="-13"/>
        </w:rPr>
        <w:t xml:space="preserve"> </w:t>
      </w:r>
      <w:r w:rsidRPr="00383460">
        <w:t>original</w:t>
      </w:r>
      <w:r w:rsidRPr="00383460">
        <w:rPr>
          <w:spacing w:val="-14"/>
        </w:rPr>
        <w:t xml:space="preserve"> </w:t>
      </w:r>
      <w:r w:rsidRPr="00383460">
        <w:t>(Brown</w:t>
      </w:r>
      <w:r w:rsidRPr="00383460">
        <w:rPr>
          <w:spacing w:val="-13"/>
        </w:rPr>
        <w:t xml:space="preserve"> </w:t>
      </w:r>
      <w:r w:rsidRPr="00383460">
        <w:t>&amp;</w:t>
      </w:r>
      <w:r w:rsidRPr="00383460">
        <w:rPr>
          <w:spacing w:val="-14"/>
        </w:rPr>
        <w:t xml:space="preserve"> </w:t>
      </w:r>
      <w:r w:rsidRPr="00383460">
        <w:t>Wilson,</w:t>
      </w:r>
      <w:r w:rsidRPr="00383460">
        <w:rPr>
          <w:spacing w:val="-12"/>
        </w:rPr>
        <w:t xml:space="preserve"> </w:t>
      </w:r>
      <w:r w:rsidRPr="00383460">
        <w:t>1984;</w:t>
      </w:r>
      <w:r w:rsidRPr="00383460">
        <w:rPr>
          <w:spacing w:val="-12"/>
        </w:rPr>
        <w:t xml:space="preserve"> </w:t>
      </w:r>
      <w:r w:rsidR="007F294F" w:rsidRPr="00383460">
        <w:t>Stephenson, 1991; OB</w:t>
      </w:r>
      <w:r w:rsidR="00792BC8">
        <w:t>P</w:t>
      </w:r>
      <w:r w:rsidR="007F294F" w:rsidRPr="00383460">
        <w:t>RT</w:t>
      </w:r>
      <w:r w:rsidR="00792BC8">
        <w:t>,</w:t>
      </w:r>
      <w:r w:rsidR="007F294F" w:rsidRPr="00383460">
        <w:t xml:space="preserve"> 1999</w:t>
      </w:r>
      <w:r w:rsidR="00F40DB1">
        <w:t>,</w:t>
      </w:r>
      <w:r w:rsidR="007F294F" w:rsidRPr="00383460">
        <w:t xml:space="preserve"> 2006a</w:t>
      </w:r>
      <w:r w:rsidR="00792BC8">
        <w:t xml:space="preserve">; </w:t>
      </w:r>
      <w:r w:rsidR="007F294F" w:rsidRPr="00383460">
        <w:t>DEWLP 2016</w:t>
      </w:r>
      <w:r w:rsidR="00792BC8">
        <w:t>).</w:t>
      </w:r>
      <w:r w:rsidRPr="00383460">
        <w:rPr>
          <w:spacing w:val="-12"/>
        </w:rPr>
        <w:t xml:space="preserve"> </w:t>
      </w:r>
      <w:r w:rsidRPr="00383460">
        <w:t>In</w:t>
      </w:r>
      <w:r w:rsidRPr="00383460">
        <w:rPr>
          <w:spacing w:val="-13"/>
        </w:rPr>
        <w:t xml:space="preserve"> </w:t>
      </w:r>
      <w:r w:rsidRPr="00383460">
        <w:t>addition</w:t>
      </w:r>
      <w:r w:rsidRPr="00383460">
        <w:rPr>
          <w:spacing w:val="-10"/>
        </w:rPr>
        <w:t xml:space="preserve"> </w:t>
      </w:r>
      <w:r w:rsidRPr="00383460">
        <w:t>to</w:t>
      </w:r>
      <w:r w:rsidRPr="00383460">
        <w:rPr>
          <w:spacing w:val="-13"/>
        </w:rPr>
        <w:t xml:space="preserve"> </w:t>
      </w:r>
      <w:r w:rsidR="00F40DB1" w:rsidRPr="00383460">
        <w:t>Recovery</w:t>
      </w:r>
      <w:r w:rsidR="00F40DB1" w:rsidRPr="00383460">
        <w:rPr>
          <w:spacing w:val="-12"/>
        </w:rPr>
        <w:t xml:space="preserve"> </w:t>
      </w:r>
      <w:r w:rsidR="00F40DB1" w:rsidRPr="00383460">
        <w:t>Plans</w:t>
      </w:r>
      <w:r w:rsidRPr="00383460">
        <w:t xml:space="preserve">, </w:t>
      </w:r>
      <w:r w:rsidR="00F40DB1" w:rsidRPr="00383460">
        <w:t xml:space="preserve">Emergency Action Plans </w:t>
      </w:r>
      <w:r w:rsidRPr="00383460">
        <w:t>have been implemented at various stages in response to significant declines in the wild population (e.g. 2010,</w:t>
      </w:r>
      <w:r w:rsidRPr="00383460">
        <w:rPr>
          <w:spacing w:val="-7"/>
        </w:rPr>
        <w:t xml:space="preserve"> </w:t>
      </w:r>
      <w:r w:rsidRPr="00383460">
        <w:t>2016).</w:t>
      </w:r>
    </w:p>
    <w:p w14:paraId="79CA50D8" w14:textId="0A7589FA" w:rsidR="00640767" w:rsidRPr="00383460" w:rsidRDefault="006F4693" w:rsidP="00792BC8">
      <w:pPr>
        <w:pStyle w:val="BodyText"/>
        <w:spacing w:after="200" w:line="261" w:lineRule="auto"/>
        <w:jc w:val="both"/>
      </w:pPr>
      <w:r w:rsidRPr="00383460">
        <w:t>All</w:t>
      </w:r>
      <w:r w:rsidRPr="00383460">
        <w:rPr>
          <w:spacing w:val="-7"/>
        </w:rPr>
        <w:t xml:space="preserve"> </w:t>
      </w:r>
      <w:r w:rsidR="00F40DB1" w:rsidRPr="00383460">
        <w:t>Recovery</w:t>
      </w:r>
      <w:r w:rsidR="00F40DB1" w:rsidRPr="00383460">
        <w:rPr>
          <w:spacing w:val="-5"/>
        </w:rPr>
        <w:t xml:space="preserve"> </w:t>
      </w:r>
      <w:r w:rsidR="00F40DB1" w:rsidRPr="00383460">
        <w:t>Plans</w:t>
      </w:r>
      <w:r w:rsidR="00F40DB1" w:rsidRPr="00383460">
        <w:rPr>
          <w:spacing w:val="-6"/>
        </w:rPr>
        <w:t xml:space="preserve"> </w:t>
      </w:r>
      <w:r w:rsidRPr="00383460">
        <w:t>consist</w:t>
      </w:r>
      <w:r w:rsidRPr="00383460">
        <w:rPr>
          <w:spacing w:val="-4"/>
        </w:rPr>
        <w:t xml:space="preserve"> </w:t>
      </w:r>
      <w:r w:rsidRPr="00383460">
        <w:t>of</w:t>
      </w:r>
      <w:r w:rsidRPr="00383460">
        <w:rPr>
          <w:spacing w:val="-5"/>
        </w:rPr>
        <w:t xml:space="preserve"> </w:t>
      </w:r>
      <w:r w:rsidRPr="00383460">
        <w:t>both</w:t>
      </w:r>
      <w:r w:rsidRPr="00383460">
        <w:rPr>
          <w:spacing w:val="-2"/>
        </w:rPr>
        <w:t xml:space="preserve"> </w:t>
      </w:r>
      <w:r w:rsidRPr="00383460">
        <w:t>long-term</w:t>
      </w:r>
      <w:r w:rsidRPr="00383460">
        <w:rPr>
          <w:spacing w:val="-5"/>
        </w:rPr>
        <w:t xml:space="preserve"> </w:t>
      </w:r>
      <w:r w:rsidRPr="00383460">
        <w:t>strategies</w:t>
      </w:r>
      <w:r w:rsidRPr="00383460">
        <w:rPr>
          <w:spacing w:val="-4"/>
        </w:rPr>
        <w:t xml:space="preserve"> </w:t>
      </w:r>
      <w:r w:rsidRPr="00383460">
        <w:t>and</w:t>
      </w:r>
      <w:r w:rsidRPr="00383460">
        <w:rPr>
          <w:spacing w:val="-6"/>
        </w:rPr>
        <w:t xml:space="preserve"> </w:t>
      </w:r>
      <w:r w:rsidRPr="00383460">
        <w:t>short-term</w:t>
      </w:r>
      <w:r w:rsidRPr="00383460">
        <w:rPr>
          <w:spacing w:val="-3"/>
        </w:rPr>
        <w:t xml:space="preserve"> </w:t>
      </w:r>
      <w:r w:rsidRPr="00383460">
        <w:t>actions</w:t>
      </w:r>
      <w:r w:rsidRPr="00383460">
        <w:rPr>
          <w:spacing w:val="-6"/>
        </w:rPr>
        <w:t xml:space="preserve"> </w:t>
      </w:r>
      <w:r w:rsidRPr="00383460">
        <w:t>for</w:t>
      </w:r>
      <w:r w:rsidRPr="00383460">
        <w:rPr>
          <w:spacing w:val="-5"/>
        </w:rPr>
        <w:t xml:space="preserve"> </w:t>
      </w:r>
      <w:r w:rsidRPr="00383460">
        <w:t>the</w:t>
      </w:r>
      <w:r w:rsidRPr="00383460">
        <w:rPr>
          <w:spacing w:val="-6"/>
        </w:rPr>
        <w:t xml:space="preserve"> </w:t>
      </w:r>
      <w:r w:rsidRPr="00383460">
        <w:t>recovery of</w:t>
      </w:r>
      <w:r w:rsidRPr="00383460">
        <w:rPr>
          <w:spacing w:val="-4"/>
        </w:rPr>
        <w:t xml:space="preserve"> </w:t>
      </w:r>
      <w:r w:rsidRPr="00383460">
        <w:t>the</w:t>
      </w:r>
      <w:r w:rsidRPr="00383460">
        <w:rPr>
          <w:spacing w:val="-5"/>
        </w:rPr>
        <w:t xml:space="preserve"> </w:t>
      </w:r>
      <w:r w:rsidRPr="00383460">
        <w:t>wild</w:t>
      </w:r>
      <w:r w:rsidRPr="00383460">
        <w:rPr>
          <w:spacing w:val="-5"/>
        </w:rPr>
        <w:t xml:space="preserve"> </w:t>
      </w:r>
      <w:r w:rsidRPr="00383460">
        <w:t>OBP</w:t>
      </w:r>
      <w:r w:rsidRPr="00383460">
        <w:rPr>
          <w:spacing w:val="-1"/>
        </w:rPr>
        <w:t xml:space="preserve"> </w:t>
      </w:r>
      <w:r w:rsidRPr="00383460">
        <w:t>population.</w:t>
      </w:r>
      <w:r w:rsidRPr="00383460">
        <w:rPr>
          <w:spacing w:val="-3"/>
        </w:rPr>
        <w:t xml:space="preserve"> </w:t>
      </w:r>
      <w:r w:rsidRPr="00383460">
        <w:t>The</w:t>
      </w:r>
      <w:r w:rsidRPr="00383460">
        <w:rPr>
          <w:spacing w:val="-5"/>
        </w:rPr>
        <w:t xml:space="preserve"> </w:t>
      </w:r>
      <w:r w:rsidRPr="00383460">
        <w:t>two</w:t>
      </w:r>
      <w:r w:rsidRPr="00383460">
        <w:rPr>
          <w:spacing w:val="-4"/>
        </w:rPr>
        <w:t xml:space="preserve"> </w:t>
      </w:r>
      <w:r w:rsidRPr="00383460">
        <w:t>primary</w:t>
      </w:r>
      <w:r w:rsidRPr="00383460">
        <w:rPr>
          <w:spacing w:val="-4"/>
        </w:rPr>
        <w:t xml:space="preserve"> </w:t>
      </w:r>
      <w:r w:rsidRPr="00383460">
        <w:t>objectives</w:t>
      </w:r>
      <w:r w:rsidRPr="00383460">
        <w:rPr>
          <w:spacing w:val="-2"/>
        </w:rPr>
        <w:t xml:space="preserve"> </w:t>
      </w:r>
      <w:r w:rsidRPr="00383460">
        <w:t>of</w:t>
      </w:r>
      <w:r w:rsidRPr="00383460">
        <w:rPr>
          <w:spacing w:val="-3"/>
        </w:rPr>
        <w:t xml:space="preserve"> </w:t>
      </w:r>
      <w:r w:rsidRPr="00383460">
        <w:t>all</w:t>
      </w:r>
      <w:r w:rsidRPr="00383460">
        <w:rPr>
          <w:spacing w:val="-6"/>
        </w:rPr>
        <w:t xml:space="preserve"> </w:t>
      </w:r>
      <w:r w:rsidRPr="00383460">
        <w:t>OBP</w:t>
      </w:r>
      <w:r w:rsidRPr="00383460">
        <w:rPr>
          <w:spacing w:val="-3"/>
        </w:rPr>
        <w:t xml:space="preserve"> </w:t>
      </w:r>
      <w:r w:rsidR="00F40DB1" w:rsidRPr="00383460">
        <w:t>Recovery</w:t>
      </w:r>
      <w:r w:rsidR="00F40DB1" w:rsidRPr="00383460">
        <w:rPr>
          <w:spacing w:val="-1"/>
        </w:rPr>
        <w:t xml:space="preserve"> </w:t>
      </w:r>
      <w:r w:rsidR="00F40DB1" w:rsidRPr="00383460">
        <w:t>Plans</w:t>
      </w:r>
      <w:r w:rsidR="00F40DB1" w:rsidRPr="00383460">
        <w:rPr>
          <w:spacing w:val="-5"/>
        </w:rPr>
        <w:t xml:space="preserve"> </w:t>
      </w:r>
      <w:r w:rsidRPr="00383460">
        <w:t>have</w:t>
      </w:r>
      <w:r w:rsidRPr="00383460">
        <w:rPr>
          <w:spacing w:val="-2"/>
        </w:rPr>
        <w:t xml:space="preserve"> </w:t>
      </w:r>
      <w:r w:rsidRPr="00383460">
        <w:t>been</w:t>
      </w:r>
      <w:r w:rsidRPr="00383460">
        <w:rPr>
          <w:spacing w:val="-2"/>
        </w:rPr>
        <w:t xml:space="preserve"> </w:t>
      </w:r>
      <w:r w:rsidRPr="00383460">
        <w:t>to increase the wild population and minimise further population declines</w:t>
      </w:r>
      <w:r w:rsidRPr="00383460">
        <w:rPr>
          <w:spacing w:val="-12"/>
        </w:rPr>
        <w:t xml:space="preserve"> </w:t>
      </w:r>
      <w:r w:rsidRPr="00383460">
        <w:t>by:</w:t>
      </w:r>
    </w:p>
    <w:p w14:paraId="78BA2DA1" w14:textId="77777777" w:rsidR="00792BC8" w:rsidRDefault="00792BC8" w:rsidP="00792BC8">
      <w:pPr>
        <w:pStyle w:val="BLBllt"/>
        <w:keepLines w:val="0"/>
      </w:pPr>
      <w:r>
        <w:t>Increasing the knowledge about the ecology and threats to the species</w:t>
      </w:r>
    </w:p>
    <w:p w14:paraId="197577D2" w14:textId="77777777" w:rsidR="00792BC8" w:rsidRDefault="00792BC8" w:rsidP="00792BC8">
      <w:pPr>
        <w:pStyle w:val="BLBllt"/>
        <w:keepLines w:val="0"/>
      </w:pPr>
      <w:r>
        <w:t>Surveying and monitoring the wild population throughout its breeding and non-breeding distributional ranges</w:t>
      </w:r>
    </w:p>
    <w:p w14:paraId="4A82705B" w14:textId="77777777" w:rsidR="00792BC8" w:rsidRDefault="00792BC8" w:rsidP="00792BC8">
      <w:pPr>
        <w:pStyle w:val="BLBllt"/>
        <w:keepLines w:val="0"/>
      </w:pPr>
      <w:r>
        <w:t>Managing important habitat required to support recovery of the wild population</w:t>
      </w:r>
    </w:p>
    <w:p w14:paraId="091D2E53" w14:textId="77777777" w:rsidR="00792BC8" w:rsidRDefault="00792BC8" w:rsidP="00792BC8">
      <w:pPr>
        <w:pStyle w:val="BLBllt"/>
        <w:keepLines w:val="0"/>
      </w:pPr>
      <w:r>
        <w:t>Establishing and maintaining a viable captive insurance population</w:t>
      </w:r>
    </w:p>
    <w:p w14:paraId="3F86E2C5" w14:textId="77777777" w:rsidR="00792BC8" w:rsidRPr="00B34F45" w:rsidRDefault="00792BC8" w:rsidP="00792BC8">
      <w:pPr>
        <w:pStyle w:val="BLBllt"/>
        <w:keepLines w:val="0"/>
      </w:pPr>
      <w:r>
        <w:t>Developing appropriate captive-breeding and release techniques to supplement the wild population and promote population growth</w:t>
      </w:r>
    </w:p>
    <w:p w14:paraId="33D04E41" w14:textId="0BA306D7" w:rsidR="00640767" w:rsidRPr="00383460" w:rsidRDefault="006F4693" w:rsidP="00792BC8">
      <w:pPr>
        <w:pStyle w:val="BodyText"/>
        <w:spacing w:after="200" w:line="261" w:lineRule="auto"/>
        <w:jc w:val="both"/>
      </w:pPr>
      <w:r w:rsidRPr="00383460">
        <w:t xml:space="preserve">More recent </w:t>
      </w:r>
      <w:r w:rsidR="00F40DB1" w:rsidRPr="00383460">
        <w:t xml:space="preserve">Recovery Plans </w:t>
      </w:r>
      <w:r w:rsidRPr="00383460">
        <w:t xml:space="preserve">have specific recovery objectives, their priority for action, performance criteria for assessment and the </w:t>
      </w:r>
      <w:r w:rsidR="00F40DB1" w:rsidRPr="00383460">
        <w:t xml:space="preserve">agencies </w:t>
      </w:r>
      <w:r w:rsidRPr="00383460">
        <w:t>responsible for implementing each management action.</w:t>
      </w:r>
    </w:p>
    <w:p w14:paraId="746DA901" w14:textId="2727D4C0" w:rsidR="00640767" w:rsidRPr="00383460" w:rsidRDefault="006F4693" w:rsidP="005227D9">
      <w:pPr>
        <w:pStyle w:val="BodyText"/>
        <w:spacing w:after="200" w:line="259" w:lineRule="auto"/>
        <w:jc w:val="both"/>
        <w:rPr>
          <w:sz w:val="16"/>
        </w:rPr>
      </w:pPr>
      <w:r w:rsidRPr="00383460">
        <w:t xml:space="preserve">Recovery </w:t>
      </w:r>
      <w:r w:rsidR="00F40DB1" w:rsidRPr="00383460">
        <w:t xml:space="preserve">Plans </w:t>
      </w:r>
      <w:r w:rsidRPr="00383460">
        <w:t>generally span a five-year period</w:t>
      </w:r>
      <w:r w:rsidR="00F40DB1">
        <w:t>, with</w:t>
      </w:r>
      <w:r w:rsidRPr="00383460">
        <w:t xml:space="preserve"> superseding plans anticipated to provide</w:t>
      </w:r>
      <w:r w:rsidRPr="00383460">
        <w:rPr>
          <w:spacing w:val="-7"/>
        </w:rPr>
        <w:t xml:space="preserve"> </w:t>
      </w:r>
      <w:r w:rsidRPr="00383460">
        <w:t>a</w:t>
      </w:r>
      <w:r w:rsidRPr="00383460">
        <w:rPr>
          <w:spacing w:val="-9"/>
        </w:rPr>
        <w:t xml:space="preserve"> </w:t>
      </w:r>
      <w:r w:rsidRPr="00383460">
        <w:t>continuation</w:t>
      </w:r>
      <w:r w:rsidRPr="00383460">
        <w:rPr>
          <w:spacing w:val="-8"/>
        </w:rPr>
        <w:t xml:space="preserve"> </w:t>
      </w:r>
      <w:r w:rsidRPr="00383460">
        <w:t>on</w:t>
      </w:r>
      <w:r w:rsidRPr="00383460">
        <w:rPr>
          <w:spacing w:val="-7"/>
        </w:rPr>
        <w:t xml:space="preserve"> </w:t>
      </w:r>
      <w:r w:rsidRPr="00383460">
        <w:t>from</w:t>
      </w:r>
      <w:r w:rsidRPr="00383460">
        <w:rPr>
          <w:spacing w:val="-8"/>
        </w:rPr>
        <w:t xml:space="preserve"> </w:t>
      </w:r>
      <w:r w:rsidRPr="00383460">
        <w:t>the</w:t>
      </w:r>
      <w:r w:rsidRPr="00383460">
        <w:rPr>
          <w:spacing w:val="-7"/>
        </w:rPr>
        <w:t xml:space="preserve"> </w:t>
      </w:r>
      <w:r w:rsidRPr="00383460">
        <w:t>previous</w:t>
      </w:r>
      <w:r w:rsidRPr="00383460">
        <w:rPr>
          <w:spacing w:val="-8"/>
        </w:rPr>
        <w:t xml:space="preserve"> </w:t>
      </w:r>
      <w:r w:rsidRPr="00383460">
        <w:t>plan.</w:t>
      </w:r>
      <w:r w:rsidRPr="00383460">
        <w:rPr>
          <w:spacing w:val="-6"/>
        </w:rPr>
        <w:t xml:space="preserve"> </w:t>
      </w:r>
      <w:r w:rsidRPr="00383460">
        <w:t>However,</w:t>
      </w:r>
      <w:r w:rsidRPr="00383460">
        <w:rPr>
          <w:spacing w:val="-7"/>
        </w:rPr>
        <w:t xml:space="preserve"> </w:t>
      </w:r>
      <w:r w:rsidR="00AA7D89" w:rsidRPr="00383460">
        <w:rPr>
          <w:spacing w:val="-7"/>
        </w:rPr>
        <w:t>as is typical of recovery planning processes for species that occur in multiple jurisdictions</w:t>
      </w:r>
      <w:r w:rsidR="00792BC8">
        <w:rPr>
          <w:spacing w:val="-7"/>
        </w:rPr>
        <w:t>,</w:t>
      </w:r>
      <w:r w:rsidR="00AA7D89" w:rsidRPr="00383460">
        <w:rPr>
          <w:spacing w:val="-7"/>
        </w:rPr>
        <w:t xml:space="preserve"> </w:t>
      </w:r>
      <w:r w:rsidRPr="00383460">
        <w:t>time</w:t>
      </w:r>
      <w:r w:rsidRPr="00383460">
        <w:rPr>
          <w:spacing w:val="-8"/>
        </w:rPr>
        <w:t xml:space="preserve"> </w:t>
      </w:r>
      <w:r w:rsidRPr="00383460">
        <w:t>lags</w:t>
      </w:r>
      <w:r w:rsidRPr="00383460">
        <w:rPr>
          <w:spacing w:val="-8"/>
        </w:rPr>
        <w:t xml:space="preserve"> </w:t>
      </w:r>
      <w:r w:rsidRPr="00383460">
        <w:t>are</w:t>
      </w:r>
      <w:r w:rsidRPr="00383460">
        <w:rPr>
          <w:spacing w:val="-8"/>
        </w:rPr>
        <w:t xml:space="preserve"> </w:t>
      </w:r>
      <w:r w:rsidRPr="00383460">
        <w:t>evident</w:t>
      </w:r>
      <w:r w:rsidRPr="00383460">
        <w:rPr>
          <w:spacing w:val="-7"/>
        </w:rPr>
        <w:t xml:space="preserve"> </w:t>
      </w:r>
      <w:r w:rsidRPr="00383460">
        <w:t>in</w:t>
      </w:r>
      <w:r w:rsidRPr="00383460">
        <w:rPr>
          <w:spacing w:val="-8"/>
        </w:rPr>
        <w:t xml:space="preserve"> </w:t>
      </w:r>
      <w:r w:rsidRPr="00383460">
        <w:t>the</w:t>
      </w:r>
      <w:r w:rsidRPr="00383460">
        <w:rPr>
          <w:spacing w:val="-9"/>
        </w:rPr>
        <w:t xml:space="preserve"> </w:t>
      </w:r>
      <w:r w:rsidRPr="00383460">
        <w:t>formal acceptance</w:t>
      </w:r>
      <w:r w:rsidRPr="00383460">
        <w:rPr>
          <w:spacing w:val="-6"/>
        </w:rPr>
        <w:t xml:space="preserve"> </w:t>
      </w:r>
      <w:r w:rsidRPr="00383460">
        <w:t>and</w:t>
      </w:r>
      <w:r w:rsidRPr="00383460">
        <w:rPr>
          <w:spacing w:val="-4"/>
        </w:rPr>
        <w:t xml:space="preserve"> </w:t>
      </w:r>
      <w:r w:rsidRPr="00383460">
        <w:t>publication</w:t>
      </w:r>
      <w:r w:rsidRPr="00383460">
        <w:rPr>
          <w:spacing w:val="-5"/>
        </w:rPr>
        <w:t xml:space="preserve"> </w:t>
      </w:r>
      <w:r w:rsidRPr="00383460">
        <w:t>of</w:t>
      </w:r>
      <w:r w:rsidRPr="00383460">
        <w:rPr>
          <w:spacing w:val="-5"/>
        </w:rPr>
        <w:t xml:space="preserve"> </w:t>
      </w:r>
      <w:r w:rsidRPr="00383460">
        <w:t>the</w:t>
      </w:r>
      <w:r w:rsidRPr="00383460">
        <w:rPr>
          <w:spacing w:val="-6"/>
        </w:rPr>
        <w:t xml:space="preserve"> </w:t>
      </w:r>
      <w:r w:rsidRPr="00383460">
        <w:t>superseding</w:t>
      </w:r>
      <w:r w:rsidRPr="00383460">
        <w:rPr>
          <w:spacing w:val="-6"/>
        </w:rPr>
        <w:t xml:space="preserve"> </w:t>
      </w:r>
      <w:r w:rsidR="00F40DB1" w:rsidRPr="00383460">
        <w:t>Recovery</w:t>
      </w:r>
      <w:r w:rsidR="00F40DB1" w:rsidRPr="00383460">
        <w:rPr>
          <w:spacing w:val="-5"/>
        </w:rPr>
        <w:t xml:space="preserve"> </w:t>
      </w:r>
      <w:r w:rsidR="00F40DB1" w:rsidRPr="00383460">
        <w:t>Plans</w:t>
      </w:r>
      <w:r w:rsidR="00F40DB1" w:rsidRPr="00383460">
        <w:rPr>
          <w:spacing w:val="-5"/>
        </w:rPr>
        <w:t xml:space="preserve"> </w:t>
      </w:r>
      <w:r w:rsidRPr="00383460">
        <w:t>due</w:t>
      </w:r>
      <w:r w:rsidRPr="00383460">
        <w:rPr>
          <w:spacing w:val="-6"/>
        </w:rPr>
        <w:t xml:space="preserve"> </w:t>
      </w:r>
      <w:r w:rsidRPr="00383460">
        <w:t>to</w:t>
      </w:r>
      <w:r w:rsidRPr="00383460">
        <w:rPr>
          <w:spacing w:val="-6"/>
        </w:rPr>
        <w:t xml:space="preserve"> </w:t>
      </w:r>
      <w:r w:rsidRPr="00383460">
        <w:t>editing,</w:t>
      </w:r>
      <w:r w:rsidRPr="00383460">
        <w:rPr>
          <w:spacing w:val="-5"/>
        </w:rPr>
        <w:t xml:space="preserve"> </w:t>
      </w:r>
      <w:r w:rsidRPr="00383460">
        <w:t>consensus</w:t>
      </w:r>
      <w:r w:rsidRPr="00383460">
        <w:rPr>
          <w:spacing w:val="-4"/>
        </w:rPr>
        <w:t xml:space="preserve"> </w:t>
      </w:r>
      <w:r w:rsidRPr="00383460">
        <w:t>issues and requiring approval by the responsible wildlife conservation agencies and Ministers in the three relevant states (OBPRT,</w:t>
      </w:r>
      <w:r w:rsidRPr="00383460">
        <w:rPr>
          <w:spacing w:val="-3"/>
        </w:rPr>
        <w:t xml:space="preserve"> </w:t>
      </w:r>
      <w:r w:rsidRPr="00383460">
        <w:t>1999).</w:t>
      </w:r>
    </w:p>
    <w:p w14:paraId="2DF974CA" w14:textId="091B9AC3" w:rsidR="00640767" w:rsidRDefault="005E22C4" w:rsidP="00792BC8">
      <w:pPr>
        <w:pStyle w:val="BodyText"/>
        <w:spacing w:after="200" w:line="259" w:lineRule="auto"/>
        <w:jc w:val="both"/>
      </w:pPr>
      <w:r>
        <w:t>As is the case for many Recovery Plans</w:t>
      </w:r>
      <w:r w:rsidR="00003164">
        <w:t xml:space="preserve"> with funding constraints</w:t>
      </w:r>
      <w:r>
        <w:t xml:space="preserve">, </w:t>
      </w:r>
      <w:r w:rsidR="006F4693" w:rsidRPr="00383460">
        <w:t>there</w:t>
      </w:r>
      <w:r w:rsidR="006F4693" w:rsidRPr="00383460">
        <w:rPr>
          <w:spacing w:val="-11"/>
        </w:rPr>
        <w:t xml:space="preserve"> </w:t>
      </w:r>
      <w:r w:rsidR="006F4693" w:rsidRPr="00383460">
        <w:t>has</w:t>
      </w:r>
      <w:r w:rsidR="006F4693" w:rsidRPr="00383460">
        <w:rPr>
          <w:spacing w:val="-11"/>
        </w:rPr>
        <w:t xml:space="preserve"> </w:t>
      </w:r>
      <w:r w:rsidR="006F4693" w:rsidRPr="00383460">
        <w:t>been</w:t>
      </w:r>
      <w:r w:rsidR="006F4693" w:rsidRPr="00383460">
        <w:rPr>
          <w:spacing w:val="-10"/>
        </w:rPr>
        <w:t xml:space="preserve"> </w:t>
      </w:r>
      <w:r w:rsidR="006F4693" w:rsidRPr="00383460">
        <w:t>a</w:t>
      </w:r>
      <w:r w:rsidR="006F4693" w:rsidRPr="00383460">
        <w:rPr>
          <w:spacing w:val="-11"/>
        </w:rPr>
        <w:t xml:space="preserve"> </w:t>
      </w:r>
      <w:r w:rsidR="006F4693" w:rsidRPr="00383460">
        <w:t>lack</w:t>
      </w:r>
      <w:r w:rsidR="006F4693" w:rsidRPr="00383460">
        <w:rPr>
          <w:spacing w:val="-12"/>
        </w:rPr>
        <w:t xml:space="preserve"> </w:t>
      </w:r>
      <w:r w:rsidR="006F4693" w:rsidRPr="00383460">
        <w:t>of</w:t>
      </w:r>
      <w:r w:rsidR="006F4693" w:rsidRPr="00383460">
        <w:rPr>
          <w:spacing w:val="-12"/>
        </w:rPr>
        <w:t xml:space="preserve"> </w:t>
      </w:r>
      <w:r w:rsidR="006F4693" w:rsidRPr="00383460">
        <w:t>reporting</w:t>
      </w:r>
      <w:r w:rsidR="006F4693" w:rsidRPr="00383460">
        <w:rPr>
          <w:spacing w:val="-9"/>
        </w:rPr>
        <w:t xml:space="preserve"> </w:t>
      </w:r>
      <w:r w:rsidR="006F4693" w:rsidRPr="00383460">
        <w:t>of</w:t>
      </w:r>
      <w:r w:rsidR="006F4693" w:rsidRPr="00383460">
        <w:rPr>
          <w:spacing w:val="-12"/>
        </w:rPr>
        <w:t xml:space="preserve"> </w:t>
      </w:r>
      <w:r w:rsidR="006F4693" w:rsidRPr="00383460">
        <w:t>the</w:t>
      </w:r>
      <w:r w:rsidR="006F4693" w:rsidRPr="00383460">
        <w:rPr>
          <w:spacing w:val="-13"/>
        </w:rPr>
        <w:t xml:space="preserve"> </w:t>
      </w:r>
      <w:r w:rsidR="006F4693" w:rsidRPr="00383460">
        <w:t>outcomes</w:t>
      </w:r>
      <w:r w:rsidR="006F4693" w:rsidRPr="00383460">
        <w:rPr>
          <w:spacing w:val="-13"/>
        </w:rPr>
        <w:t xml:space="preserve"> </w:t>
      </w:r>
      <w:r w:rsidR="006F4693" w:rsidRPr="00383460">
        <w:t>from</w:t>
      </w:r>
      <w:r w:rsidR="006F4693" w:rsidRPr="00383460">
        <w:rPr>
          <w:spacing w:val="-12"/>
        </w:rPr>
        <w:t xml:space="preserve"> </w:t>
      </w:r>
      <w:r w:rsidR="006F4693" w:rsidRPr="00383460">
        <w:t>specified</w:t>
      </w:r>
      <w:r w:rsidR="006F4693" w:rsidRPr="00383460">
        <w:rPr>
          <w:spacing w:val="-13"/>
        </w:rPr>
        <w:t xml:space="preserve"> </w:t>
      </w:r>
      <w:r w:rsidR="006F4693" w:rsidRPr="00383460">
        <w:t>management actions</w:t>
      </w:r>
      <w:r w:rsidR="00792BC8">
        <w:t>,</w:t>
      </w:r>
      <w:r w:rsidR="006F4693" w:rsidRPr="00383460">
        <w:rPr>
          <w:spacing w:val="-8"/>
        </w:rPr>
        <w:t xml:space="preserve"> </w:t>
      </w:r>
      <w:r w:rsidR="006F4693" w:rsidRPr="00383460">
        <w:t>including</w:t>
      </w:r>
      <w:r w:rsidR="006F4693" w:rsidRPr="00383460">
        <w:rPr>
          <w:spacing w:val="-8"/>
        </w:rPr>
        <w:t xml:space="preserve"> </w:t>
      </w:r>
      <w:r w:rsidR="006F4693" w:rsidRPr="00383460">
        <w:t>whether</w:t>
      </w:r>
      <w:r w:rsidR="006F4693" w:rsidRPr="00383460">
        <w:rPr>
          <w:spacing w:val="-7"/>
        </w:rPr>
        <w:t xml:space="preserve"> </w:t>
      </w:r>
      <w:r w:rsidR="006F4693" w:rsidRPr="00383460">
        <w:t>specified</w:t>
      </w:r>
      <w:r w:rsidR="006F4693" w:rsidRPr="00383460">
        <w:rPr>
          <w:spacing w:val="-9"/>
        </w:rPr>
        <w:t xml:space="preserve"> </w:t>
      </w:r>
      <w:r w:rsidR="006F4693" w:rsidRPr="00383460">
        <w:t>projects</w:t>
      </w:r>
      <w:r w:rsidR="006F4693" w:rsidRPr="00383460">
        <w:rPr>
          <w:spacing w:val="-9"/>
        </w:rPr>
        <w:t xml:space="preserve"> </w:t>
      </w:r>
      <w:r w:rsidR="006F4693" w:rsidRPr="00383460">
        <w:t>or</w:t>
      </w:r>
      <w:r w:rsidR="006F4693" w:rsidRPr="00383460">
        <w:rPr>
          <w:spacing w:val="-7"/>
        </w:rPr>
        <w:t xml:space="preserve"> </w:t>
      </w:r>
      <w:r w:rsidR="006F4693" w:rsidRPr="00383460">
        <w:t>research</w:t>
      </w:r>
      <w:r w:rsidR="006F4693" w:rsidRPr="00383460">
        <w:rPr>
          <w:spacing w:val="-8"/>
        </w:rPr>
        <w:t xml:space="preserve"> </w:t>
      </w:r>
      <w:r w:rsidR="006F4693" w:rsidRPr="00383460">
        <w:t>were</w:t>
      </w:r>
      <w:r w:rsidR="006F4693" w:rsidRPr="00383460">
        <w:rPr>
          <w:spacing w:val="-8"/>
        </w:rPr>
        <w:t xml:space="preserve"> </w:t>
      </w:r>
      <w:r w:rsidR="006F4693" w:rsidRPr="00383460">
        <w:t xml:space="preserve">conducted. The objectives and criteria have </w:t>
      </w:r>
      <w:r w:rsidR="00FE0592" w:rsidRPr="00383460">
        <w:t xml:space="preserve">not </w:t>
      </w:r>
      <w:r w:rsidR="006F4693" w:rsidRPr="00383460">
        <w:t>been fully met</w:t>
      </w:r>
      <w:r w:rsidR="00FE0592" w:rsidRPr="00383460">
        <w:t xml:space="preserve"> for any iteration of the </w:t>
      </w:r>
      <w:r w:rsidR="00CF279E">
        <w:t>R</w:t>
      </w:r>
      <w:r w:rsidR="00FE0592" w:rsidRPr="00383460">
        <w:t xml:space="preserve">ecovery </w:t>
      </w:r>
      <w:r w:rsidR="00CF279E">
        <w:t>P</w:t>
      </w:r>
      <w:r w:rsidR="00FE0592" w:rsidRPr="00383460">
        <w:t>lan</w:t>
      </w:r>
      <w:r w:rsidR="001752C3" w:rsidRPr="00383460">
        <w:t>,</w:t>
      </w:r>
      <w:r w:rsidR="006F4693" w:rsidRPr="00383460">
        <w:t xml:space="preserve"> with many actions not started</w:t>
      </w:r>
      <w:r w:rsidR="00AA7D89" w:rsidRPr="00383460">
        <w:t xml:space="preserve">, or subsequently determined not to be </w:t>
      </w:r>
      <w:r w:rsidR="001B2A86" w:rsidRPr="00383460">
        <w:t>a</w:t>
      </w:r>
      <w:r w:rsidR="00AA7D89" w:rsidRPr="00383460">
        <w:t xml:space="preserve"> priority</w:t>
      </w:r>
      <w:r w:rsidR="00792BC8">
        <w:t xml:space="preserve"> (</w:t>
      </w:r>
      <w:r w:rsidR="0006464A">
        <w:t xml:space="preserve">Saunders, 2002; </w:t>
      </w:r>
      <w:r w:rsidR="00792BC8">
        <w:t>Pritchard, 2014)</w:t>
      </w:r>
      <w:r w:rsidR="006F4693" w:rsidRPr="00383460">
        <w:t>.</w:t>
      </w:r>
    </w:p>
    <w:p w14:paraId="7A0066E1" w14:textId="77777777" w:rsidR="0009388B" w:rsidRDefault="0009388B" w:rsidP="00792BC8">
      <w:pPr>
        <w:pStyle w:val="BodyText"/>
        <w:spacing w:after="200" w:line="259" w:lineRule="auto"/>
        <w:jc w:val="both"/>
      </w:pPr>
    </w:p>
    <w:p w14:paraId="2B4B9978" w14:textId="482EBCA3" w:rsidR="0009388B" w:rsidRPr="00412691" w:rsidRDefault="00317E78" w:rsidP="00412691">
      <w:pPr>
        <w:pStyle w:val="Heading2"/>
      </w:pPr>
      <w:bookmarkStart w:id="40" w:name="_Toc49760605"/>
      <w:r w:rsidRPr="00412691">
        <w:t>9</w:t>
      </w:r>
      <w:r w:rsidR="0009388B" w:rsidRPr="00412691">
        <w:t>.1 Orange-bellied Parrot Recovery Plan 1984</w:t>
      </w:r>
      <w:bookmarkEnd w:id="40"/>
    </w:p>
    <w:p w14:paraId="4BE6E130" w14:textId="5E9F5111" w:rsidR="002F1AAD" w:rsidRPr="00412691" w:rsidRDefault="00317E78" w:rsidP="00412691">
      <w:pPr>
        <w:pStyle w:val="Heading3"/>
      </w:pPr>
      <w:bookmarkStart w:id="41" w:name="_Toc509498702"/>
      <w:bookmarkStart w:id="42" w:name="_Toc49760606"/>
      <w:r w:rsidRPr="00412691">
        <w:t>9</w:t>
      </w:r>
      <w:r w:rsidR="002F1AAD" w:rsidRPr="00412691">
        <w:t>.1.1 Objectives</w:t>
      </w:r>
      <w:bookmarkEnd w:id="41"/>
      <w:bookmarkEnd w:id="42"/>
    </w:p>
    <w:p w14:paraId="7B71C6D4" w14:textId="7522D6D0" w:rsidR="00640767" w:rsidRDefault="006F4693" w:rsidP="002F1AAD">
      <w:pPr>
        <w:pStyle w:val="BodyText"/>
        <w:spacing w:after="200" w:line="250" w:lineRule="atLeast"/>
        <w:jc w:val="both"/>
      </w:pPr>
      <w:r w:rsidRPr="00383460">
        <w:t>The</w:t>
      </w:r>
      <w:r w:rsidRPr="00383460">
        <w:rPr>
          <w:spacing w:val="-13"/>
        </w:rPr>
        <w:t xml:space="preserve"> </w:t>
      </w:r>
      <w:r w:rsidRPr="00383460">
        <w:t>original</w:t>
      </w:r>
      <w:r w:rsidRPr="00383460">
        <w:rPr>
          <w:spacing w:val="-12"/>
        </w:rPr>
        <w:t xml:space="preserve"> </w:t>
      </w:r>
      <w:r w:rsidRPr="00383460">
        <w:t>OBP</w:t>
      </w:r>
      <w:r w:rsidRPr="00383460">
        <w:rPr>
          <w:spacing w:val="-11"/>
        </w:rPr>
        <w:t xml:space="preserve"> </w:t>
      </w:r>
      <w:r w:rsidR="00E20AF5" w:rsidRPr="00383460">
        <w:t>Recovery</w:t>
      </w:r>
      <w:r w:rsidR="00E20AF5" w:rsidRPr="00383460">
        <w:rPr>
          <w:spacing w:val="-9"/>
        </w:rPr>
        <w:t xml:space="preserve"> </w:t>
      </w:r>
      <w:r w:rsidR="00E20AF5" w:rsidRPr="00383460">
        <w:t>Plan</w:t>
      </w:r>
      <w:r w:rsidR="00E20AF5" w:rsidRPr="00383460">
        <w:rPr>
          <w:spacing w:val="-12"/>
        </w:rPr>
        <w:t xml:space="preserve"> </w:t>
      </w:r>
      <w:r w:rsidRPr="00383460">
        <w:t>was</w:t>
      </w:r>
      <w:r w:rsidRPr="00383460">
        <w:rPr>
          <w:spacing w:val="-13"/>
        </w:rPr>
        <w:t xml:space="preserve"> </w:t>
      </w:r>
      <w:r w:rsidRPr="00383460">
        <w:t>produced</w:t>
      </w:r>
      <w:r w:rsidRPr="00383460">
        <w:rPr>
          <w:spacing w:val="-10"/>
        </w:rPr>
        <w:t xml:space="preserve"> </w:t>
      </w:r>
      <w:r w:rsidRPr="00383460">
        <w:t>and</w:t>
      </w:r>
      <w:r w:rsidRPr="00383460">
        <w:rPr>
          <w:spacing w:val="-11"/>
        </w:rPr>
        <w:t xml:space="preserve"> </w:t>
      </w:r>
      <w:r w:rsidRPr="00383460">
        <w:t>implemented</w:t>
      </w:r>
      <w:r w:rsidRPr="00383460">
        <w:rPr>
          <w:spacing w:val="-11"/>
        </w:rPr>
        <w:t xml:space="preserve"> </w:t>
      </w:r>
      <w:r w:rsidRPr="00383460">
        <w:t>in</w:t>
      </w:r>
      <w:r w:rsidRPr="00383460">
        <w:rPr>
          <w:spacing w:val="-10"/>
        </w:rPr>
        <w:t xml:space="preserve"> </w:t>
      </w:r>
      <w:r w:rsidRPr="00383460">
        <w:t>1984</w:t>
      </w:r>
      <w:r w:rsidRPr="00383460">
        <w:rPr>
          <w:spacing w:val="-11"/>
        </w:rPr>
        <w:t xml:space="preserve"> </w:t>
      </w:r>
      <w:r w:rsidRPr="00383460">
        <w:t>to</w:t>
      </w:r>
      <w:r w:rsidRPr="00383460">
        <w:rPr>
          <w:spacing w:val="-13"/>
        </w:rPr>
        <w:t xml:space="preserve"> </w:t>
      </w:r>
      <w:r w:rsidRPr="00383460">
        <w:t xml:space="preserve">conserve the OBP in response to a declining population (Brown &amp; Wilson, 1984). </w:t>
      </w:r>
      <w:r w:rsidR="00E20AF5">
        <w:t xml:space="preserve">It </w:t>
      </w:r>
      <w:r w:rsidRPr="00383460">
        <w:t>recommended implementation of a broad range of management and research measures with the overall objectives</w:t>
      </w:r>
      <w:r w:rsidRPr="00383460">
        <w:rPr>
          <w:spacing w:val="-4"/>
        </w:rPr>
        <w:t xml:space="preserve"> </w:t>
      </w:r>
      <w:r w:rsidRPr="00383460">
        <w:t>to:</w:t>
      </w:r>
    </w:p>
    <w:p w14:paraId="77109D60" w14:textId="7215A45D" w:rsidR="002F1AAD" w:rsidRDefault="002F1AAD" w:rsidP="00D06BAC">
      <w:pPr>
        <w:pStyle w:val="BLBllt"/>
        <w:keepLines w:val="0"/>
        <w:numPr>
          <w:ilvl w:val="0"/>
          <w:numId w:val="8"/>
        </w:numPr>
        <w:ind w:left="426" w:hanging="426"/>
      </w:pPr>
      <w:r>
        <w:t xml:space="preserve">Safeguard the existing wild population from disturbance and predation, and </w:t>
      </w:r>
      <w:r w:rsidR="00E20AF5">
        <w:t>its</w:t>
      </w:r>
      <w:r>
        <w:t xml:space="preserve"> habitat</w:t>
      </w:r>
      <w:r w:rsidR="00E20AF5">
        <w:t>s</w:t>
      </w:r>
      <w:r>
        <w:t xml:space="preserve"> from degradation and detrimental development</w:t>
      </w:r>
    </w:p>
    <w:p w14:paraId="537275BE" w14:textId="77777777" w:rsidR="002F1AAD" w:rsidRDefault="002F1AAD" w:rsidP="00D06BAC">
      <w:pPr>
        <w:pStyle w:val="BLBllt"/>
        <w:keepLines w:val="0"/>
        <w:numPr>
          <w:ilvl w:val="0"/>
          <w:numId w:val="8"/>
        </w:numPr>
        <w:ind w:left="426" w:hanging="426"/>
      </w:pPr>
      <w:r>
        <w:t>Manage known OBP habitats to ensure availability of adequate and secure food sources</w:t>
      </w:r>
    </w:p>
    <w:p w14:paraId="691BDC41" w14:textId="77777777" w:rsidR="002F1AAD" w:rsidRPr="00675E55" w:rsidRDefault="002F1AAD" w:rsidP="00D06BAC">
      <w:pPr>
        <w:pStyle w:val="BLBllt"/>
        <w:keepLines w:val="0"/>
        <w:numPr>
          <w:ilvl w:val="0"/>
          <w:numId w:val="8"/>
        </w:numPr>
        <w:ind w:left="426" w:hanging="426"/>
      </w:pPr>
      <w:r>
        <w:t>Improve and manage other areas of potential habitat</w:t>
      </w:r>
    </w:p>
    <w:p w14:paraId="69E4DC47" w14:textId="044EFB17" w:rsidR="002F1AAD" w:rsidRDefault="006F4693" w:rsidP="002F1AAD">
      <w:pPr>
        <w:pStyle w:val="BodyText"/>
        <w:spacing w:before="480" w:after="200" w:line="250" w:lineRule="atLeast"/>
        <w:jc w:val="both"/>
      </w:pPr>
      <w:r w:rsidRPr="00383460">
        <w:t>The</w:t>
      </w:r>
      <w:r w:rsidRPr="00383460">
        <w:rPr>
          <w:spacing w:val="-15"/>
        </w:rPr>
        <w:t xml:space="preserve"> </w:t>
      </w:r>
      <w:r w:rsidR="00E20AF5" w:rsidRPr="00383460">
        <w:t>Recovery</w:t>
      </w:r>
      <w:r w:rsidR="00E20AF5" w:rsidRPr="00383460">
        <w:rPr>
          <w:spacing w:val="-14"/>
        </w:rPr>
        <w:t xml:space="preserve"> </w:t>
      </w:r>
      <w:r w:rsidR="00E20AF5" w:rsidRPr="00383460">
        <w:t>Plan</w:t>
      </w:r>
      <w:r w:rsidR="00E20AF5" w:rsidRPr="00383460">
        <w:rPr>
          <w:spacing w:val="-13"/>
        </w:rPr>
        <w:t xml:space="preserve"> </w:t>
      </w:r>
      <w:r w:rsidRPr="00383460">
        <w:t>included</w:t>
      </w:r>
      <w:r w:rsidRPr="00383460">
        <w:rPr>
          <w:spacing w:val="-16"/>
        </w:rPr>
        <w:t xml:space="preserve"> </w:t>
      </w:r>
      <w:r w:rsidRPr="00383460">
        <w:t>128</w:t>
      </w:r>
      <w:r w:rsidRPr="00383460">
        <w:rPr>
          <w:spacing w:val="-16"/>
        </w:rPr>
        <w:t xml:space="preserve"> </w:t>
      </w:r>
      <w:r w:rsidRPr="00383460">
        <w:t>management</w:t>
      </w:r>
      <w:r w:rsidRPr="00383460">
        <w:rPr>
          <w:spacing w:val="-16"/>
        </w:rPr>
        <w:t xml:space="preserve"> </w:t>
      </w:r>
      <w:r w:rsidRPr="00383460">
        <w:t>recommendations</w:t>
      </w:r>
      <w:r w:rsidRPr="00383460">
        <w:rPr>
          <w:spacing w:val="-13"/>
        </w:rPr>
        <w:t xml:space="preserve"> </w:t>
      </w:r>
      <w:r w:rsidRPr="00383460">
        <w:t>for</w:t>
      </w:r>
      <w:r w:rsidRPr="00383460">
        <w:rPr>
          <w:spacing w:val="-15"/>
        </w:rPr>
        <w:t xml:space="preserve"> </w:t>
      </w:r>
      <w:r w:rsidRPr="00383460">
        <w:t>the</w:t>
      </w:r>
      <w:r w:rsidRPr="00383460">
        <w:rPr>
          <w:spacing w:val="-16"/>
        </w:rPr>
        <w:t xml:space="preserve"> </w:t>
      </w:r>
      <w:r w:rsidRPr="00383460">
        <w:t>conservation</w:t>
      </w:r>
      <w:r w:rsidRPr="00383460">
        <w:rPr>
          <w:spacing w:val="-15"/>
        </w:rPr>
        <w:t xml:space="preserve"> </w:t>
      </w:r>
      <w:r w:rsidRPr="00383460">
        <w:t>of</w:t>
      </w:r>
      <w:r w:rsidRPr="00383460">
        <w:rPr>
          <w:spacing w:val="-15"/>
        </w:rPr>
        <w:t xml:space="preserve"> </w:t>
      </w:r>
      <w:r w:rsidRPr="00383460">
        <w:t>the</w:t>
      </w:r>
      <w:r w:rsidRPr="00383460">
        <w:rPr>
          <w:spacing w:val="-13"/>
        </w:rPr>
        <w:t xml:space="preserve"> </w:t>
      </w:r>
      <w:r w:rsidRPr="00383460">
        <w:t>wild population</w:t>
      </w:r>
      <w:r w:rsidRPr="00383460">
        <w:rPr>
          <w:spacing w:val="-13"/>
        </w:rPr>
        <w:t xml:space="preserve"> </w:t>
      </w:r>
      <w:r w:rsidRPr="00383460">
        <w:t>across</w:t>
      </w:r>
      <w:r w:rsidRPr="00383460">
        <w:rPr>
          <w:spacing w:val="-13"/>
        </w:rPr>
        <w:t xml:space="preserve"> </w:t>
      </w:r>
      <w:r w:rsidRPr="00383460">
        <w:t>its</w:t>
      </w:r>
      <w:r w:rsidRPr="00383460">
        <w:rPr>
          <w:spacing w:val="-13"/>
        </w:rPr>
        <w:t xml:space="preserve"> </w:t>
      </w:r>
      <w:r w:rsidRPr="00383460">
        <w:t>entire</w:t>
      </w:r>
      <w:r w:rsidRPr="00383460">
        <w:rPr>
          <w:spacing w:val="-12"/>
        </w:rPr>
        <w:t xml:space="preserve"> </w:t>
      </w:r>
      <w:r w:rsidRPr="00383460">
        <w:t>range</w:t>
      </w:r>
      <w:r w:rsidRPr="00383460">
        <w:rPr>
          <w:spacing w:val="-13"/>
        </w:rPr>
        <w:t xml:space="preserve"> </w:t>
      </w:r>
      <w:r w:rsidRPr="00383460">
        <w:t>to</w:t>
      </w:r>
      <w:r w:rsidRPr="00383460">
        <w:rPr>
          <w:spacing w:val="-13"/>
        </w:rPr>
        <w:t xml:space="preserve"> </w:t>
      </w:r>
      <w:r w:rsidRPr="00383460">
        <w:t>fulfil</w:t>
      </w:r>
      <w:r w:rsidRPr="00383460">
        <w:rPr>
          <w:spacing w:val="-14"/>
        </w:rPr>
        <w:t xml:space="preserve"> </w:t>
      </w:r>
      <w:r w:rsidRPr="00383460">
        <w:t>the</w:t>
      </w:r>
      <w:r w:rsidRPr="00383460">
        <w:rPr>
          <w:spacing w:val="-13"/>
        </w:rPr>
        <w:t xml:space="preserve"> </w:t>
      </w:r>
      <w:r w:rsidRPr="00383460">
        <w:t>three</w:t>
      </w:r>
      <w:r w:rsidRPr="00383460">
        <w:rPr>
          <w:spacing w:val="-13"/>
        </w:rPr>
        <w:t xml:space="preserve"> </w:t>
      </w:r>
      <w:r w:rsidRPr="00383460">
        <w:t>overall</w:t>
      </w:r>
      <w:r w:rsidRPr="00383460">
        <w:rPr>
          <w:spacing w:val="-14"/>
        </w:rPr>
        <w:t xml:space="preserve"> </w:t>
      </w:r>
      <w:r w:rsidRPr="00383460">
        <w:t>objectives.</w:t>
      </w:r>
      <w:r w:rsidRPr="00383460">
        <w:rPr>
          <w:spacing w:val="-11"/>
        </w:rPr>
        <w:t xml:space="preserve"> </w:t>
      </w:r>
      <w:r w:rsidRPr="00383460">
        <w:t>These</w:t>
      </w:r>
      <w:r w:rsidRPr="00383460">
        <w:rPr>
          <w:spacing w:val="-13"/>
        </w:rPr>
        <w:t xml:space="preserve"> </w:t>
      </w:r>
      <w:r w:rsidRPr="00383460">
        <w:t>were largely</w:t>
      </w:r>
      <w:r w:rsidRPr="00383460">
        <w:rPr>
          <w:spacing w:val="-7"/>
        </w:rPr>
        <w:t xml:space="preserve"> </w:t>
      </w:r>
      <w:r w:rsidRPr="00383460">
        <w:t>centred</w:t>
      </w:r>
      <w:r w:rsidRPr="00383460">
        <w:rPr>
          <w:spacing w:val="-8"/>
        </w:rPr>
        <w:t xml:space="preserve"> </w:t>
      </w:r>
      <w:r w:rsidRPr="00383460">
        <w:t>around</w:t>
      </w:r>
      <w:r w:rsidRPr="00383460">
        <w:rPr>
          <w:spacing w:val="-11"/>
        </w:rPr>
        <w:t xml:space="preserve"> </w:t>
      </w:r>
      <w:r w:rsidRPr="00383460">
        <w:t>surveying,</w:t>
      </w:r>
      <w:r w:rsidRPr="00383460">
        <w:rPr>
          <w:spacing w:val="-10"/>
        </w:rPr>
        <w:t xml:space="preserve"> </w:t>
      </w:r>
      <w:r w:rsidRPr="00383460">
        <w:t>monitoring</w:t>
      </w:r>
      <w:r w:rsidRPr="00383460">
        <w:rPr>
          <w:spacing w:val="-8"/>
        </w:rPr>
        <w:t xml:space="preserve"> </w:t>
      </w:r>
      <w:r w:rsidRPr="00383460">
        <w:t>and</w:t>
      </w:r>
      <w:r w:rsidRPr="00383460">
        <w:rPr>
          <w:spacing w:val="-6"/>
        </w:rPr>
        <w:t xml:space="preserve"> </w:t>
      </w:r>
      <w:r w:rsidRPr="00383460">
        <w:t>habitat</w:t>
      </w:r>
      <w:r w:rsidRPr="00383460">
        <w:rPr>
          <w:spacing w:val="-11"/>
        </w:rPr>
        <w:t xml:space="preserve"> </w:t>
      </w:r>
      <w:r w:rsidRPr="00383460">
        <w:t>protection</w:t>
      </w:r>
      <w:r w:rsidRPr="00383460">
        <w:rPr>
          <w:spacing w:val="-10"/>
        </w:rPr>
        <w:t xml:space="preserve"> </w:t>
      </w:r>
      <w:r w:rsidRPr="00383460">
        <w:t>(Brown</w:t>
      </w:r>
      <w:r w:rsidRPr="00383460">
        <w:rPr>
          <w:spacing w:val="-8"/>
        </w:rPr>
        <w:t xml:space="preserve"> </w:t>
      </w:r>
      <w:r w:rsidRPr="00383460">
        <w:t>&amp;</w:t>
      </w:r>
      <w:r w:rsidRPr="00383460">
        <w:rPr>
          <w:spacing w:val="-11"/>
        </w:rPr>
        <w:t xml:space="preserve"> </w:t>
      </w:r>
      <w:r w:rsidRPr="00383460">
        <w:t>Wilson,</w:t>
      </w:r>
      <w:r w:rsidRPr="00383460">
        <w:rPr>
          <w:spacing w:val="-8"/>
        </w:rPr>
        <w:t xml:space="preserve"> </w:t>
      </w:r>
      <w:r w:rsidRPr="00383460">
        <w:t>1984;</w:t>
      </w:r>
      <w:r w:rsidRPr="00383460">
        <w:rPr>
          <w:spacing w:val="-10"/>
        </w:rPr>
        <w:t xml:space="preserve"> </w:t>
      </w:r>
      <w:r w:rsidRPr="00383460">
        <w:t>J. Starks, pers.</w:t>
      </w:r>
      <w:r w:rsidRPr="00383460">
        <w:rPr>
          <w:spacing w:val="-1"/>
        </w:rPr>
        <w:t xml:space="preserve"> </w:t>
      </w:r>
      <w:r w:rsidRPr="00383460">
        <w:t>comm.).</w:t>
      </w:r>
    </w:p>
    <w:p w14:paraId="4628162E" w14:textId="77777777" w:rsidR="002F1AAD" w:rsidRDefault="002F1AAD" w:rsidP="00E20AF5">
      <w:pPr>
        <w:pStyle w:val="BodyText"/>
        <w:spacing w:after="200" w:line="250" w:lineRule="atLeast"/>
        <w:jc w:val="both"/>
      </w:pPr>
    </w:p>
    <w:p w14:paraId="1AE69518" w14:textId="5412FB20" w:rsidR="002F1AAD" w:rsidRPr="00412691" w:rsidRDefault="00317E78" w:rsidP="00412691">
      <w:pPr>
        <w:pStyle w:val="Heading3"/>
      </w:pPr>
      <w:bookmarkStart w:id="43" w:name="_Toc49760607"/>
      <w:r w:rsidRPr="00412691">
        <w:t>9</w:t>
      </w:r>
      <w:r w:rsidR="002F1AAD" w:rsidRPr="00412691">
        <w:t>.1.2 Review</w:t>
      </w:r>
      <w:bookmarkEnd w:id="43"/>
    </w:p>
    <w:p w14:paraId="474F8C29" w14:textId="69805111" w:rsidR="00640767" w:rsidRPr="00E20AF5" w:rsidRDefault="006F4693" w:rsidP="002F1AAD">
      <w:pPr>
        <w:pStyle w:val="BodyText"/>
        <w:spacing w:after="200" w:line="261" w:lineRule="auto"/>
        <w:jc w:val="both"/>
      </w:pPr>
      <w:r w:rsidRPr="00E20AF5">
        <w:t>The</w:t>
      </w:r>
      <w:r w:rsidRPr="00E20AF5">
        <w:rPr>
          <w:spacing w:val="-10"/>
        </w:rPr>
        <w:t xml:space="preserve"> </w:t>
      </w:r>
      <w:r w:rsidRPr="00E20AF5">
        <w:t>original</w:t>
      </w:r>
      <w:r w:rsidRPr="00E20AF5">
        <w:rPr>
          <w:spacing w:val="-12"/>
        </w:rPr>
        <w:t xml:space="preserve"> </w:t>
      </w:r>
      <w:r w:rsidRPr="00E20AF5">
        <w:t>OBP</w:t>
      </w:r>
      <w:r w:rsidRPr="00E20AF5">
        <w:rPr>
          <w:spacing w:val="-9"/>
        </w:rPr>
        <w:t xml:space="preserve"> </w:t>
      </w:r>
      <w:r w:rsidR="00E20AF5" w:rsidRPr="00E20AF5">
        <w:t>Recovery</w:t>
      </w:r>
      <w:r w:rsidR="00E20AF5" w:rsidRPr="00E20AF5">
        <w:rPr>
          <w:spacing w:val="-9"/>
        </w:rPr>
        <w:t xml:space="preserve"> </w:t>
      </w:r>
      <w:r w:rsidR="00E20AF5" w:rsidRPr="00E20AF5">
        <w:t>Plan</w:t>
      </w:r>
      <w:r w:rsidR="00E20AF5" w:rsidRPr="00E20AF5">
        <w:rPr>
          <w:spacing w:val="-10"/>
        </w:rPr>
        <w:t xml:space="preserve"> </w:t>
      </w:r>
      <w:r w:rsidRPr="00E20AF5">
        <w:t>was</w:t>
      </w:r>
      <w:r w:rsidRPr="00E20AF5">
        <w:rPr>
          <w:spacing w:val="-11"/>
        </w:rPr>
        <w:t xml:space="preserve"> </w:t>
      </w:r>
      <w:r w:rsidRPr="00E20AF5">
        <w:t>the</w:t>
      </w:r>
      <w:r w:rsidRPr="00E20AF5">
        <w:rPr>
          <w:spacing w:val="-11"/>
        </w:rPr>
        <w:t xml:space="preserve"> </w:t>
      </w:r>
      <w:r w:rsidRPr="00E20AF5">
        <w:t>first</w:t>
      </w:r>
      <w:r w:rsidRPr="00E20AF5">
        <w:rPr>
          <w:spacing w:val="-11"/>
        </w:rPr>
        <w:t xml:space="preserve"> </w:t>
      </w:r>
      <w:r w:rsidRPr="00E20AF5">
        <w:t>of</w:t>
      </w:r>
      <w:r w:rsidRPr="00E20AF5">
        <w:rPr>
          <w:spacing w:val="-10"/>
        </w:rPr>
        <w:t xml:space="preserve"> </w:t>
      </w:r>
      <w:r w:rsidRPr="00E20AF5">
        <w:t>its</w:t>
      </w:r>
      <w:r w:rsidRPr="00E20AF5">
        <w:rPr>
          <w:spacing w:val="-11"/>
        </w:rPr>
        <w:t xml:space="preserve"> </w:t>
      </w:r>
      <w:r w:rsidRPr="00E20AF5">
        <w:t>kind</w:t>
      </w:r>
      <w:r w:rsidRPr="00E20AF5">
        <w:rPr>
          <w:spacing w:val="-11"/>
        </w:rPr>
        <w:t xml:space="preserve"> </w:t>
      </w:r>
      <w:r w:rsidRPr="00E20AF5">
        <w:t>in</w:t>
      </w:r>
      <w:r w:rsidRPr="00E20AF5">
        <w:rPr>
          <w:spacing w:val="-10"/>
        </w:rPr>
        <w:t xml:space="preserve"> </w:t>
      </w:r>
      <w:r w:rsidRPr="00E20AF5">
        <w:t>Australia,</w:t>
      </w:r>
      <w:r w:rsidRPr="00E20AF5">
        <w:rPr>
          <w:spacing w:val="-10"/>
        </w:rPr>
        <w:t xml:space="preserve"> </w:t>
      </w:r>
      <w:r w:rsidR="00E20AF5" w:rsidRPr="00E20AF5">
        <w:rPr>
          <w:spacing w:val="-10"/>
        </w:rPr>
        <w:t xml:space="preserve">and </w:t>
      </w:r>
      <w:r w:rsidRPr="00E20AF5">
        <w:t>therefore</w:t>
      </w:r>
      <w:r w:rsidRPr="00E20AF5">
        <w:rPr>
          <w:spacing w:val="-10"/>
        </w:rPr>
        <w:t xml:space="preserve"> </w:t>
      </w:r>
      <w:r w:rsidRPr="00E20AF5">
        <w:t>had</w:t>
      </w:r>
      <w:r w:rsidRPr="00E20AF5">
        <w:rPr>
          <w:spacing w:val="-11"/>
        </w:rPr>
        <w:t xml:space="preserve"> </w:t>
      </w:r>
      <w:r w:rsidRPr="00E20AF5">
        <w:t>no</w:t>
      </w:r>
      <w:r w:rsidRPr="00E20AF5">
        <w:rPr>
          <w:spacing w:val="-10"/>
        </w:rPr>
        <w:t xml:space="preserve"> </w:t>
      </w:r>
      <w:r w:rsidRPr="00E20AF5">
        <w:t>other</w:t>
      </w:r>
      <w:r w:rsidRPr="00E20AF5">
        <w:rPr>
          <w:spacing w:val="-10"/>
        </w:rPr>
        <w:t xml:space="preserve"> </w:t>
      </w:r>
      <w:r w:rsidRPr="00E20AF5">
        <w:t>case studies</w:t>
      </w:r>
      <w:r w:rsidRPr="00E20AF5">
        <w:rPr>
          <w:spacing w:val="-8"/>
        </w:rPr>
        <w:t xml:space="preserve"> </w:t>
      </w:r>
      <w:r w:rsidRPr="00E20AF5">
        <w:t>or</w:t>
      </w:r>
      <w:r w:rsidRPr="00E20AF5">
        <w:rPr>
          <w:spacing w:val="-7"/>
        </w:rPr>
        <w:t xml:space="preserve"> </w:t>
      </w:r>
      <w:r w:rsidRPr="00E20AF5">
        <w:t>references</w:t>
      </w:r>
      <w:r w:rsidRPr="00E20AF5">
        <w:rPr>
          <w:spacing w:val="-8"/>
        </w:rPr>
        <w:t xml:space="preserve"> </w:t>
      </w:r>
      <w:r w:rsidRPr="00E20AF5">
        <w:t>to</w:t>
      </w:r>
      <w:r w:rsidRPr="00E20AF5">
        <w:rPr>
          <w:spacing w:val="-3"/>
        </w:rPr>
        <w:t xml:space="preserve"> </w:t>
      </w:r>
      <w:r w:rsidRPr="00E20AF5">
        <w:t>model</w:t>
      </w:r>
      <w:r w:rsidRPr="00E20AF5">
        <w:rPr>
          <w:spacing w:val="-7"/>
        </w:rPr>
        <w:t xml:space="preserve"> </w:t>
      </w:r>
      <w:r w:rsidRPr="00E20AF5">
        <w:t>from</w:t>
      </w:r>
      <w:r w:rsidRPr="00E20AF5">
        <w:rPr>
          <w:spacing w:val="-8"/>
        </w:rPr>
        <w:t xml:space="preserve"> </w:t>
      </w:r>
      <w:r w:rsidRPr="00E20AF5">
        <w:t>(J.</w:t>
      </w:r>
      <w:r w:rsidRPr="00E20AF5">
        <w:rPr>
          <w:spacing w:val="-7"/>
        </w:rPr>
        <w:t xml:space="preserve"> </w:t>
      </w:r>
      <w:r w:rsidRPr="00E20AF5">
        <w:t>Starks,</w:t>
      </w:r>
      <w:r w:rsidRPr="00E20AF5">
        <w:rPr>
          <w:spacing w:val="-5"/>
        </w:rPr>
        <w:t xml:space="preserve"> </w:t>
      </w:r>
      <w:r w:rsidRPr="00E20AF5">
        <w:t>pers.</w:t>
      </w:r>
      <w:r w:rsidRPr="00E20AF5">
        <w:rPr>
          <w:spacing w:val="-8"/>
        </w:rPr>
        <w:t xml:space="preserve"> </w:t>
      </w:r>
      <w:r w:rsidRPr="00E20AF5">
        <w:t>comm.).</w:t>
      </w:r>
      <w:r w:rsidRPr="00E20AF5">
        <w:rPr>
          <w:spacing w:val="-4"/>
        </w:rPr>
        <w:t xml:space="preserve"> </w:t>
      </w:r>
      <w:r w:rsidRPr="00E20AF5">
        <w:t>Consequently,</w:t>
      </w:r>
      <w:r w:rsidRPr="00E20AF5">
        <w:rPr>
          <w:spacing w:val="-7"/>
        </w:rPr>
        <w:t xml:space="preserve"> </w:t>
      </w:r>
      <w:r w:rsidR="00E20AF5" w:rsidRPr="00E20AF5">
        <w:t xml:space="preserve">it </w:t>
      </w:r>
      <w:r w:rsidRPr="00E20AF5">
        <w:t>did</w:t>
      </w:r>
      <w:r w:rsidRPr="00E20AF5">
        <w:rPr>
          <w:spacing w:val="-5"/>
        </w:rPr>
        <w:t xml:space="preserve"> </w:t>
      </w:r>
      <w:r w:rsidRPr="00E20AF5">
        <w:t>not</w:t>
      </w:r>
      <w:r w:rsidRPr="00E20AF5">
        <w:rPr>
          <w:spacing w:val="-4"/>
        </w:rPr>
        <w:t xml:space="preserve"> </w:t>
      </w:r>
      <w:r w:rsidRPr="00E20AF5">
        <w:t>include</w:t>
      </w:r>
      <w:r w:rsidRPr="00E20AF5">
        <w:rPr>
          <w:spacing w:val="-5"/>
        </w:rPr>
        <w:t xml:space="preserve"> </w:t>
      </w:r>
      <w:r w:rsidRPr="00E20AF5">
        <w:t>an</w:t>
      </w:r>
      <w:r w:rsidRPr="00E20AF5">
        <w:rPr>
          <w:spacing w:val="-4"/>
        </w:rPr>
        <w:t xml:space="preserve"> </w:t>
      </w:r>
      <w:r w:rsidRPr="00E20AF5">
        <w:t>implementation</w:t>
      </w:r>
      <w:r w:rsidRPr="00E20AF5">
        <w:rPr>
          <w:spacing w:val="-5"/>
        </w:rPr>
        <w:t xml:space="preserve"> </w:t>
      </w:r>
      <w:r w:rsidRPr="00E20AF5">
        <w:t>schedule,</w:t>
      </w:r>
      <w:r w:rsidRPr="00E20AF5">
        <w:rPr>
          <w:spacing w:val="-4"/>
        </w:rPr>
        <w:t xml:space="preserve"> </w:t>
      </w:r>
      <w:r w:rsidRPr="00E20AF5">
        <w:t>with</w:t>
      </w:r>
      <w:r w:rsidRPr="00E20AF5">
        <w:rPr>
          <w:spacing w:val="-3"/>
        </w:rPr>
        <w:t xml:space="preserve"> </w:t>
      </w:r>
      <w:r w:rsidRPr="00E20AF5">
        <w:t>actions</w:t>
      </w:r>
      <w:r w:rsidRPr="00E20AF5">
        <w:rPr>
          <w:spacing w:val="-5"/>
        </w:rPr>
        <w:t xml:space="preserve"> </w:t>
      </w:r>
      <w:r w:rsidRPr="00E20AF5">
        <w:t>being</w:t>
      </w:r>
      <w:r w:rsidRPr="00E20AF5">
        <w:rPr>
          <w:spacing w:val="-4"/>
        </w:rPr>
        <w:t xml:space="preserve"> </w:t>
      </w:r>
      <w:r w:rsidRPr="00E20AF5">
        <w:t>based</w:t>
      </w:r>
      <w:r w:rsidR="002F1AAD" w:rsidRPr="00E20AF5">
        <w:t xml:space="preserve"> </w:t>
      </w:r>
      <w:r w:rsidRPr="00E20AF5">
        <w:t xml:space="preserve">on </w:t>
      </w:r>
      <w:r w:rsidR="00D6360E" w:rsidRPr="00E20AF5">
        <w:t xml:space="preserve">limited </w:t>
      </w:r>
      <w:r w:rsidRPr="00E20AF5">
        <w:t xml:space="preserve">available information and </w:t>
      </w:r>
      <w:r w:rsidR="00D6360E" w:rsidRPr="00E20AF5">
        <w:t xml:space="preserve">internal </w:t>
      </w:r>
      <w:r w:rsidRPr="00E20AF5">
        <w:t xml:space="preserve">reviews of implemented actions up until that point and deliverables went largely unaudited (J. Starks, pers. comm.). The main achievements of the </w:t>
      </w:r>
      <w:r w:rsidR="00E20AF5" w:rsidRPr="00E20AF5">
        <w:t xml:space="preserve">Recovery Plan </w:t>
      </w:r>
      <w:r w:rsidRPr="00E20AF5">
        <w:t>were:</w:t>
      </w:r>
    </w:p>
    <w:p w14:paraId="51C0D2A4" w14:textId="033BB7C2" w:rsidR="00640767" w:rsidRPr="001275F9" w:rsidRDefault="006F4693" w:rsidP="00D06BAC">
      <w:pPr>
        <w:pStyle w:val="ListParagraph"/>
        <w:numPr>
          <w:ilvl w:val="0"/>
          <w:numId w:val="2"/>
        </w:numPr>
        <w:tabs>
          <w:tab w:val="left" w:pos="577"/>
          <w:tab w:val="left" w:pos="579"/>
        </w:tabs>
        <w:spacing w:after="200" w:line="252" w:lineRule="auto"/>
        <w:ind w:left="426" w:hanging="426"/>
        <w:rPr>
          <w:rFonts w:ascii="Symbol"/>
        </w:rPr>
      </w:pPr>
      <w:r w:rsidRPr="00383460">
        <w:rPr>
          <w:sz w:val="19"/>
        </w:rPr>
        <w:t>Establishment of the OBPRT</w:t>
      </w:r>
      <w:r w:rsidR="00D6360E" w:rsidRPr="00383460">
        <w:rPr>
          <w:sz w:val="19"/>
        </w:rPr>
        <w:t>,</w:t>
      </w:r>
      <w:r w:rsidRPr="00383460">
        <w:rPr>
          <w:sz w:val="19"/>
        </w:rPr>
        <w:t xml:space="preserve"> including representatives from </w:t>
      </w:r>
      <w:r w:rsidR="00E20AF5">
        <w:rPr>
          <w:sz w:val="19"/>
        </w:rPr>
        <w:t>the Commonwealth</w:t>
      </w:r>
      <w:r w:rsidRPr="00383460">
        <w:rPr>
          <w:sz w:val="19"/>
        </w:rPr>
        <w:t xml:space="preserve"> and three state government agencies as well as nature conservation</w:t>
      </w:r>
      <w:r w:rsidRPr="00383460">
        <w:rPr>
          <w:spacing w:val="-2"/>
          <w:sz w:val="19"/>
        </w:rPr>
        <w:t xml:space="preserve"> </w:t>
      </w:r>
      <w:r w:rsidRPr="00383460">
        <w:rPr>
          <w:sz w:val="19"/>
        </w:rPr>
        <w:t>organisations</w:t>
      </w:r>
    </w:p>
    <w:p w14:paraId="6D5DBDEF" w14:textId="77777777" w:rsidR="00640767" w:rsidRPr="001275F9" w:rsidRDefault="006F4693" w:rsidP="00D06BAC">
      <w:pPr>
        <w:pStyle w:val="ListParagraph"/>
        <w:numPr>
          <w:ilvl w:val="0"/>
          <w:numId w:val="2"/>
        </w:numPr>
        <w:tabs>
          <w:tab w:val="left" w:pos="577"/>
          <w:tab w:val="left" w:pos="579"/>
        </w:tabs>
        <w:spacing w:after="200"/>
        <w:ind w:left="426" w:hanging="426"/>
        <w:rPr>
          <w:rFonts w:ascii="Symbol"/>
        </w:rPr>
      </w:pPr>
      <w:r w:rsidRPr="00383460">
        <w:rPr>
          <w:sz w:val="19"/>
        </w:rPr>
        <w:t>Establishment of detailed monitoring and breeding</w:t>
      </w:r>
      <w:r w:rsidRPr="00383460">
        <w:rPr>
          <w:spacing w:val="-1"/>
          <w:sz w:val="19"/>
        </w:rPr>
        <w:t xml:space="preserve"> </w:t>
      </w:r>
      <w:r w:rsidRPr="00383460">
        <w:rPr>
          <w:sz w:val="19"/>
        </w:rPr>
        <w:t>programs</w:t>
      </w:r>
    </w:p>
    <w:p w14:paraId="404C6A4B" w14:textId="77777777" w:rsidR="00640767" w:rsidRPr="001275F9" w:rsidRDefault="006F4693" w:rsidP="00D06BAC">
      <w:pPr>
        <w:pStyle w:val="ListParagraph"/>
        <w:numPr>
          <w:ilvl w:val="0"/>
          <w:numId w:val="2"/>
        </w:numPr>
        <w:tabs>
          <w:tab w:val="left" w:pos="577"/>
          <w:tab w:val="left" w:pos="579"/>
        </w:tabs>
        <w:spacing w:after="200" w:line="252" w:lineRule="auto"/>
        <w:ind w:left="426" w:hanging="426"/>
        <w:rPr>
          <w:rFonts w:ascii="Symbol"/>
        </w:rPr>
      </w:pPr>
      <w:r w:rsidRPr="00383460">
        <w:rPr>
          <w:sz w:val="19"/>
        </w:rPr>
        <w:t>Introduction of a supplementary feeding program and use of nest boxes in the breeding range</w:t>
      </w:r>
    </w:p>
    <w:p w14:paraId="4E968B73" w14:textId="55886317" w:rsidR="00640767" w:rsidRPr="001275F9" w:rsidRDefault="006F4693" w:rsidP="00D06BAC">
      <w:pPr>
        <w:pStyle w:val="ListParagraph"/>
        <w:numPr>
          <w:ilvl w:val="0"/>
          <w:numId w:val="2"/>
        </w:numPr>
        <w:tabs>
          <w:tab w:val="left" w:pos="577"/>
          <w:tab w:val="left" w:pos="579"/>
        </w:tabs>
        <w:spacing w:after="200" w:line="252" w:lineRule="auto"/>
        <w:ind w:left="426" w:hanging="426"/>
        <w:rPr>
          <w:rFonts w:ascii="Symbol"/>
        </w:rPr>
      </w:pPr>
      <w:r w:rsidRPr="00383460">
        <w:rPr>
          <w:sz w:val="19"/>
        </w:rPr>
        <w:t>Construction</w:t>
      </w:r>
      <w:r w:rsidRPr="00383460">
        <w:rPr>
          <w:spacing w:val="-16"/>
          <w:sz w:val="19"/>
        </w:rPr>
        <w:t xml:space="preserve"> </w:t>
      </w:r>
      <w:r w:rsidRPr="00383460">
        <w:rPr>
          <w:sz w:val="19"/>
        </w:rPr>
        <w:t>of</w:t>
      </w:r>
      <w:r w:rsidRPr="00383460">
        <w:rPr>
          <w:spacing w:val="-13"/>
          <w:sz w:val="19"/>
        </w:rPr>
        <w:t xml:space="preserve"> </w:t>
      </w:r>
      <w:r w:rsidRPr="00383460">
        <w:rPr>
          <w:sz w:val="19"/>
        </w:rPr>
        <w:t>a</w:t>
      </w:r>
      <w:r w:rsidRPr="00383460">
        <w:rPr>
          <w:spacing w:val="-17"/>
          <w:sz w:val="19"/>
        </w:rPr>
        <w:t xml:space="preserve"> </w:t>
      </w:r>
      <w:r w:rsidRPr="00383460">
        <w:rPr>
          <w:sz w:val="19"/>
        </w:rPr>
        <w:t>public</w:t>
      </w:r>
      <w:r w:rsidRPr="00383460">
        <w:rPr>
          <w:spacing w:val="-16"/>
          <w:sz w:val="19"/>
        </w:rPr>
        <w:t xml:space="preserve"> </w:t>
      </w:r>
      <w:r w:rsidRPr="00383460">
        <w:rPr>
          <w:sz w:val="19"/>
        </w:rPr>
        <w:t>observatory</w:t>
      </w:r>
      <w:r w:rsidRPr="00383460">
        <w:rPr>
          <w:spacing w:val="-15"/>
          <w:sz w:val="19"/>
        </w:rPr>
        <w:t xml:space="preserve"> </w:t>
      </w:r>
      <w:r w:rsidRPr="00383460">
        <w:rPr>
          <w:sz w:val="19"/>
        </w:rPr>
        <w:t>at</w:t>
      </w:r>
      <w:r w:rsidRPr="00383460">
        <w:rPr>
          <w:spacing w:val="-16"/>
          <w:sz w:val="19"/>
        </w:rPr>
        <w:t xml:space="preserve"> </w:t>
      </w:r>
      <w:r w:rsidRPr="00383460">
        <w:rPr>
          <w:sz w:val="19"/>
        </w:rPr>
        <w:t>Melaleuca</w:t>
      </w:r>
      <w:r w:rsidRPr="00383460">
        <w:rPr>
          <w:spacing w:val="-17"/>
          <w:sz w:val="19"/>
        </w:rPr>
        <w:t xml:space="preserve"> </w:t>
      </w:r>
      <w:r w:rsidRPr="00383460">
        <w:rPr>
          <w:sz w:val="19"/>
        </w:rPr>
        <w:t>to</w:t>
      </w:r>
      <w:r w:rsidRPr="00383460">
        <w:rPr>
          <w:spacing w:val="-16"/>
          <w:sz w:val="19"/>
        </w:rPr>
        <w:t xml:space="preserve"> </w:t>
      </w:r>
      <w:r w:rsidRPr="00383460">
        <w:rPr>
          <w:sz w:val="19"/>
        </w:rPr>
        <w:t>assist</w:t>
      </w:r>
      <w:r w:rsidRPr="00383460">
        <w:rPr>
          <w:spacing w:val="-14"/>
          <w:sz w:val="19"/>
        </w:rPr>
        <w:t xml:space="preserve"> </w:t>
      </w:r>
      <w:r w:rsidRPr="00383460">
        <w:rPr>
          <w:sz w:val="19"/>
        </w:rPr>
        <w:t>in</w:t>
      </w:r>
      <w:r w:rsidRPr="00383460">
        <w:rPr>
          <w:spacing w:val="-14"/>
          <w:sz w:val="19"/>
        </w:rPr>
        <w:t xml:space="preserve"> </w:t>
      </w:r>
      <w:r w:rsidRPr="00383460">
        <w:rPr>
          <w:sz w:val="19"/>
        </w:rPr>
        <w:t>the</w:t>
      </w:r>
      <w:r w:rsidRPr="00383460">
        <w:rPr>
          <w:spacing w:val="-17"/>
          <w:sz w:val="19"/>
        </w:rPr>
        <w:t xml:space="preserve"> </w:t>
      </w:r>
      <w:r w:rsidRPr="00383460">
        <w:rPr>
          <w:sz w:val="19"/>
        </w:rPr>
        <w:t>monitoring</w:t>
      </w:r>
      <w:r w:rsidRPr="00383460">
        <w:rPr>
          <w:spacing w:val="-14"/>
          <w:sz w:val="19"/>
        </w:rPr>
        <w:t xml:space="preserve"> </w:t>
      </w:r>
      <w:r w:rsidRPr="00383460">
        <w:rPr>
          <w:sz w:val="19"/>
        </w:rPr>
        <w:t>of</w:t>
      </w:r>
      <w:r w:rsidRPr="00383460">
        <w:rPr>
          <w:spacing w:val="-16"/>
          <w:sz w:val="19"/>
        </w:rPr>
        <w:t xml:space="preserve"> </w:t>
      </w:r>
      <w:r w:rsidRPr="00383460">
        <w:rPr>
          <w:sz w:val="19"/>
        </w:rPr>
        <w:t>the</w:t>
      </w:r>
      <w:r w:rsidRPr="00383460">
        <w:rPr>
          <w:spacing w:val="-17"/>
          <w:sz w:val="19"/>
        </w:rPr>
        <w:t xml:space="preserve"> </w:t>
      </w:r>
      <w:r w:rsidRPr="00383460">
        <w:rPr>
          <w:sz w:val="19"/>
        </w:rPr>
        <w:t xml:space="preserve">breeding population and to interpret the </w:t>
      </w:r>
      <w:r w:rsidR="00E20AF5" w:rsidRPr="00383460">
        <w:rPr>
          <w:sz w:val="19"/>
        </w:rPr>
        <w:t xml:space="preserve">Recovery Program </w:t>
      </w:r>
      <w:r w:rsidRPr="00383460">
        <w:rPr>
          <w:sz w:val="19"/>
        </w:rPr>
        <w:t>for visitors</w:t>
      </w:r>
    </w:p>
    <w:p w14:paraId="00708A35" w14:textId="77777777" w:rsidR="00640767" w:rsidRPr="001275F9" w:rsidRDefault="006F4693" w:rsidP="00D06BAC">
      <w:pPr>
        <w:pStyle w:val="ListParagraph"/>
        <w:numPr>
          <w:ilvl w:val="0"/>
          <w:numId w:val="2"/>
        </w:numPr>
        <w:tabs>
          <w:tab w:val="left" w:pos="577"/>
          <w:tab w:val="left" w:pos="579"/>
        </w:tabs>
        <w:spacing w:after="200" w:line="252" w:lineRule="auto"/>
        <w:ind w:left="426" w:hanging="426"/>
        <w:rPr>
          <w:rFonts w:ascii="Symbol"/>
        </w:rPr>
      </w:pPr>
      <w:r w:rsidRPr="00383460">
        <w:rPr>
          <w:sz w:val="19"/>
        </w:rPr>
        <w:t>Collection of inputs from community groups and volunteers regarding habitat protection and monitoring</w:t>
      </w:r>
      <w:r w:rsidRPr="00383460">
        <w:rPr>
          <w:spacing w:val="-1"/>
          <w:sz w:val="19"/>
        </w:rPr>
        <w:t xml:space="preserve"> </w:t>
      </w:r>
      <w:r w:rsidRPr="00383460">
        <w:rPr>
          <w:sz w:val="19"/>
        </w:rPr>
        <w:t>activities</w:t>
      </w:r>
    </w:p>
    <w:p w14:paraId="7872B50B" w14:textId="05EC7233" w:rsidR="00640767" w:rsidRPr="001275F9" w:rsidRDefault="006F4693" w:rsidP="00D06BAC">
      <w:pPr>
        <w:pStyle w:val="ListParagraph"/>
        <w:numPr>
          <w:ilvl w:val="0"/>
          <w:numId w:val="2"/>
        </w:numPr>
        <w:tabs>
          <w:tab w:val="left" w:pos="579"/>
        </w:tabs>
        <w:spacing w:after="200" w:line="256" w:lineRule="auto"/>
        <w:ind w:left="426" w:hanging="426"/>
        <w:jc w:val="both"/>
        <w:rPr>
          <w:rFonts w:ascii="Symbol" w:hAnsi="Symbol"/>
        </w:rPr>
      </w:pPr>
      <w:r w:rsidRPr="00383460">
        <w:rPr>
          <w:sz w:val="19"/>
        </w:rPr>
        <w:t>Cooperative</w:t>
      </w:r>
      <w:r w:rsidRPr="00383460">
        <w:rPr>
          <w:spacing w:val="-16"/>
          <w:sz w:val="19"/>
        </w:rPr>
        <w:t xml:space="preserve"> </w:t>
      </w:r>
      <w:r w:rsidRPr="00383460">
        <w:rPr>
          <w:sz w:val="19"/>
        </w:rPr>
        <w:t>and</w:t>
      </w:r>
      <w:r w:rsidRPr="00383460">
        <w:rPr>
          <w:spacing w:val="-19"/>
          <w:sz w:val="19"/>
        </w:rPr>
        <w:t xml:space="preserve"> </w:t>
      </w:r>
      <w:r w:rsidRPr="00383460">
        <w:rPr>
          <w:sz w:val="19"/>
        </w:rPr>
        <w:t>effective</w:t>
      </w:r>
      <w:r w:rsidRPr="00383460">
        <w:rPr>
          <w:spacing w:val="-16"/>
          <w:sz w:val="19"/>
        </w:rPr>
        <w:t xml:space="preserve"> </w:t>
      </w:r>
      <w:r w:rsidRPr="00383460">
        <w:rPr>
          <w:sz w:val="19"/>
        </w:rPr>
        <w:t>recovery</w:t>
      </w:r>
      <w:r w:rsidRPr="00383460">
        <w:rPr>
          <w:spacing w:val="-18"/>
          <w:sz w:val="19"/>
        </w:rPr>
        <w:t xml:space="preserve"> </w:t>
      </w:r>
      <w:r w:rsidRPr="00383460">
        <w:rPr>
          <w:sz w:val="19"/>
        </w:rPr>
        <w:t>actions</w:t>
      </w:r>
      <w:r w:rsidRPr="00383460">
        <w:rPr>
          <w:spacing w:val="-16"/>
          <w:sz w:val="19"/>
        </w:rPr>
        <w:t xml:space="preserve"> </w:t>
      </w:r>
      <w:r w:rsidRPr="00383460">
        <w:rPr>
          <w:sz w:val="19"/>
        </w:rPr>
        <w:t>initiated</w:t>
      </w:r>
      <w:r w:rsidRPr="00383460">
        <w:rPr>
          <w:spacing w:val="-17"/>
          <w:sz w:val="19"/>
        </w:rPr>
        <w:t xml:space="preserve"> </w:t>
      </w:r>
      <w:r w:rsidRPr="00383460">
        <w:rPr>
          <w:sz w:val="19"/>
        </w:rPr>
        <w:t>by</w:t>
      </w:r>
      <w:r w:rsidRPr="00383460">
        <w:rPr>
          <w:spacing w:val="-18"/>
          <w:sz w:val="19"/>
        </w:rPr>
        <w:t xml:space="preserve"> </w:t>
      </w:r>
      <w:r w:rsidRPr="00383460">
        <w:rPr>
          <w:sz w:val="19"/>
        </w:rPr>
        <w:t>various</w:t>
      </w:r>
      <w:r w:rsidRPr="00383460">
        <w:rPr>
          <w:spacing w:val="-16"/>
          <w:sz w:val="19"/>
        </w:rPr>
        <w:t xml:space="preserve"> </w:t>
      </w:r>
      <w:r w:rsidRPr="00383460">
        <w:rPr>
          <w:sz w:val="19"/>
        </w:rPr>
        <w:t>community</w:t>
      </w:r>
      <w:r w:rsidRPr="00383460">
        <w:rPr>
          <w:spacing w:val="-18"/>
          <w:sz w:val="19"/>
        </w:rPr>
        <w:t xml:space="preserve"> </w:t>
      </w:r>
      <w:r w:rsidRPr="00383460">
        <w:rPr>
          <w:sz w:val="19"/>
        </w:rPr>
        <w:t>groups</w:t>
      </w:r>
      <w:r w:rsidRPr="00383460">
        <w:rPr>
          <w:spacing w:val="-19"/>
          <w:sz w:val="19"/>
        </w:rPr>
        <w:t xml:space="preserve"> </w:t>
      </w:r>
      <w:r w:rsidRPr="00383460">
        <w:rPr>
          <w:sz w:val="19"/>
        </w:rPr>
        <w:t>to</w:t>
      </w:r>
      <w:r w:rsidRPr="00383460">
        <w:rPr>
          <w:spacing w:val="-19"/>
          <w:sz w:val="19"/>
        </w:rPr>
        <w:t xml:space="preserve"> </w:t>
      </w:r>
      <w:r w:rsidRPr="00383460">
        <w:rPr>
          <w:sz w:val="19"/>
        </w:rPr>
        <w:t xml:space="preserve">protect the species and its habitat. Habitat protection measures were considered successful </w:t>
      </w:r>
      <w:r w:rsidR="0090532B">
        <w:rPr>
          <w:sz w:val="19"/>
        </w:rPr>
        <w:t xml:space="preserve">and useful </w:t>
      </w:r>
      <w:r w:rsidRPr="00383460">
        <w:rPr>
          <w:sz w:val="19"/>
        </w:rPr>
        <w:t>for</w:t>
      </w:r>
      <w:r w:rsidRPr="00383460">
        <w:rPr>
          <w:spacing w:val="-7"/>
          <w:sz w:val="19"/>
        </w:rPr>
        <w:t xml:space="preserve"> </w:t>
      </w:r>
      <w:r w:rsidRPr="00383460">
        <w:rPr>
          <w:sz w:val="19"/>
        </w:rPr>
        <w:t>the</w:t>
      </w:r>
      <w:r w:rsidRPr="00383460">
        <w:rPr>
          <w:spacing w:val="-9"/>
          <w:sz w:val="19"/>
        </w:rPr>
        <w:t xml:space="preserve"> </w:t>
      </w:r>
      <w:r w:rsidRPr="00383460">
        <w:rPr>
          <w:sz w:val="19"/>
        </w:rPr>
        <w:t>species’</w:t>
      </w:r>
      <w:r w:rsidRPr="00383460">
        <w:rPr>
          <w:spacing w:val="-8"/>
          <w:sz w:val="19"/>
        </w:rPr>
        <w:t xml:space="preserve"> </w:t>
      </w:r>
      <w:r w:rsidRPr="00383460">
        <w:rPr>
          <w:sz w:val="19"/>
        </w:rPr>
        <w:t>recovery</w:t>
      </w:r>
      <w:r w:rsidR="009F7C39">
        <w:rPr>
          <w:sz w:val="19"/>
        </w:rPr>
        <w:t>, with measures such as fencing to exclude cattle and sheep from saltmarsh implemented in various parts</w:t>
      </w:r>
      <w:r w:rsidR="002F1AAD">
        <w:rPr>
          <w:spacing w:val="-5"/>
          <w:sz w:val="19"/>
        </w:rPr>
        <w:t xml:space="preserve"> </w:t>
      </w:r>
      <w:r w:rsidR="009F7C39">
        <w:rPr>
          <w:spacing w:val="-5"/>
          <w:sz w:val="19"/>
        </w:rPr>
        <w:t>of the species’ range (Loyn et al.</w:t>
      </w:r>
      <w:r w:rsidR="00E20AF5">
        <w:rPr>
          <w:spacing w:val="-5"/>
          <w:sz w:val="19"/>
        </w:rPr>
        <w:t>,</w:t>
      </w:r>
      <w:r w:rsidR="009F7C39">
        <w:rPr>
          <w:spacing w:val="-5"/>
          <w:sz w:val="19"/>
        </w:rPr>
        <w:t xml:space="preserve"> 1986; Menkhorst </w:t>
      </w:r>
      <w:r w:rsidR="0090532B">
        <w:rPr>
          <w:spacing w:val="-5"/>
          <w:sz w:val="19"/>
        </w:rPr>
        <w:t>et al.</w:t>
      </w:r>
      <w:r w:rsidR="00E20AF5">
        <w:rPr>
          <w:spacing w:val="-5"/>
          <w:sz w:val="19"/>
        </w:rPr>
        <w:t>,</w:t>
      </w:r>
      <w:r w:rsidR="0090532B">
        <w:rPr>
          <w:spacing w:val="-5"/>
          <w:sz w:val="19"/>
        </w:rPr>
        <w:t xml:space="preserve"> 1990; Starks et al.</w:t>
      </w:r>
      <w:r w:rsidR="00E20AF5">
        <w:rPr>
          <w:spacing w:val="-5"/>
          <w:sz w:val="19"/>
        </w:rPr>
        <w:t>,</w:t>
      </w:r>
      <w:r w:rsidR="0090532B">
        <w:rPr>
          <w:spacing w:val="-5"/>
          <w:sz w:val="19"/>
        </w:rPr>
        <w:t xml:space="preserve"> 1992;</w:t>
      </w:r>
      <w:r w:rsidRPr="00383460">
        <w:rPr>
          <w:spacing w:val="-5"/>
          <w:sz w:val="19"/>
        </w:rPr>
        <w:t xml:space="preserve"> </w:t>
      </w:r>
      <w:r w:rsidRPr="00383460">
        <w:rPr>
          <w:sz w:val="19"/>
        </w:rPr>
        <w:t>J. Starks, pers.</w:t>
      </w:r>
      <w:r w:rsidRPr="00383460">
        <w:rPr>
          <w:spacing w:val="-1"/>
          <w:sz w:val="19"/>
        </w:rPr>
        <w:t xml:space="preserve"> </w:t>
      </w:r>
      <w:r w:rsidRPr="00383460">
        <w:rPr>
          <w:sz w:val="19"/>
        </w:rPr>
        <w:t>comm.).</w:t>
      </w:r>
    </w:p>
    <w:p w14:paraId="63986420" w14:textId="77777777" w:rsidR="00640767" w:rsidRPr="001275F9" w:rsidRDefault="006F4693" w:rsidP="00D06BAC">
      <w:pPr>
        <w:pStyle w:val="ListParagraph"/>
        <w:numPr>
          <w:ilvl w:val="0"/>
          <w:numId w:val="2"/>
        </w:numPr>
        <w:tabs>
          <w:tab w:val="left" w:pos="577"/>
          <w:tab w:val="left" w:pos="579"/>
        </w:tabs>
        <w:spacing w:after="200"/>
        <w:ind w:left="426" w:hanging="426"/>
        <w:rPr>
          <w:rFonts w:ascii="Symbol"/>
        </w:rPr>
      </w:pPr>
      <w:r w:rsidRPr="00383460">
        <w:rPr>
          <w:sz w:val="19"/>
        </w:rPr>
        <w:t>Commencement and refinement of a captive-breeding population</w:t>
      </w:r>
      <w:r w:rsidR="009F7C39">
        <w:rPr>
          <w:sz w:val="19"/>
        </w:rPr>
        <w:t xml:space="preserve"> for insurance purposes.</w:t>
      </w:r>
    </w:p>
    <w:p w14:paraId="632EF17B" w14:textId="5AE5C393" w:rsidR="00640767" w:rsidRPr="00383460" w:rsidRDefault="006F4693" w:rsidP="000C2270">
      <w:pPr>
        <w:pStyle w:val="BodyText"/>
        <w:spacing w:before="480" w:after="200" w:line="250" w:lineRule="atLeast"/>
        <w:jc w:val="both"/>
      </w:pPr>
      <w:r w:rsidRPr="00383460">
        <w:t>The initial recovery efforts were considered successful due to the regular observations of over 100 birds on the mainland and at the breeding grounds in Melaleuca in the early to mid-</w:t>
      </w:r>
      <w:r w:rsidR="00CF279E">
        <w:t>19</w:t>
      </w:r>
      <w:r w:rsidRPr="00383460">
        <w:t xml:space="preserve">90s (J. Starks, pers. comm.). </w:t>
      </w:r>
      <w:r w:rsidR="00F96FC6">
        <w:t xml:space="preserve">Early research had shown the value of small-scale burns in the breeding habitat (Brown </w:t>
      </w:r>
      <w:r w:rsidR="0006464A">
        <w:t>&amp;</w:t>
      </w:r>
      <w:r w:rsidR="00F96FC6">
        <w:t xml:space="preserve"> Wilson</w:t>
      </w:r>
      <w:r w:rsidR="0006464A">
        <w:t>,</w:t>
      </w:r>
      <w:r w:rsidR="00F96FC6">
        <w:t xml:space="preserve"> 198</w:t>
      </w:r>
      <w:r w:rsidR="00CD721A">
        <w:t>4</w:t>
      </w:r>
      <w:r w:rsidR="00F96FC6">
        <w:t xml:space="preserve">), and </w:t>
      </w:r>
      <w:r w:rsidR="00CD721A">
        <w:t>observations at Lake Connewarre suggested that OBPs select young saltmarsh on advancing shores of small islands (Hewish</w:t>
      </w:r>
      <w:r w:rsidR="0006464A">
        <w:t xml:space="preserve"> &amp;</w:t>
      </w:r>
      <w:r w:rsidR="00CD721A">
        <w:t xml:space="preserve"> Starks</w:t>
      </w:r>
      <w:r w:rsidR="0006464A">
        <w:t>,</w:t>
      </w:r>
      <w:r w:rsidR="00CD721A">
        <w:t xml:space="preserve"> 1988). Numbers remained stable near </w:t>
      </w:r>
      <w:r w:rsidR="00F96FC6">
        <w:t xml:space="preserve">Point Wilson </w:t>
      </w:r>
      <w:r w:rsidR="00CD721A">
        <w:t>(Starks et al.</w:t>
      </w:r>
      <w:r w:rsidR="0006464A">
        <w:t>,</w:t>
      </w:r>
      <w:r w:rsidR="00CD721A">
        <w:t xml:space="preserve"> 1992)</w:t>
      </w:r>
      <w:r w:rsidR="00E20AF5">
        <w:t>,</w:t>
      </w:r>
      <w:r w:rsidR="00CD721A">
        <w:t xml:space="preserve"> but different areas were used over time. One area of saltmarsh was a preferred habitat in 1978</w:t>
      </w:r>
      <w:r w:rsidR="001E6A09">
        <w:t>–</w:t>
      </w:r>
      <w:r w:rsidR="00CD721A">
        <w:t>80</w:t>
      </w:r>
      <w:r w:rsidR="001E6A09">
        <w:t>,</w:t>
      </w:r>
      <w:r w:rsidR="00CD721A">
        <w:t xml:space="preserve"> but when sheep were removed in 1979, numbers increased the following year</w:t>
      </w:r>
      <w:r w:rsidR="001E6A09">
        <w:t>,</w:t>
      </w:r>
      <w:r w:rsidR="00CD721A">
        <w:t xml:space="preserve"> but </w:t>
      </w:r>
      <w:r w:rsidR="001E6A09">
        <w:t>subsequently</w:t>
      </w:r>
      <w:r w:rsidR="00CD721A">
        <w:t xml:space="preserve"> declined steadily to zero. All these observations pointed to a need for successional habitats to support OBPs.</w:t>
      </w:r>
      <w:r w:rsidR="00CD721A" w:rsidRPr="00383460">
        <w:rPr>
          <w:rStyle w:val="CommentReference"/>
        </w:rPr>
        <w:t xml:space="preserve"> </w:t>
      </w:r>
    </w:p>
    <w:p w14:paraId="3445EE9B" w14:textId="77777777" w:rsidR="00CB0BD2" w:rsidRDefault="00CB0BD2">
      <w:pPr>
        <w:widowControl w:val="0"/>
        <w:autoSpaceDE w:val="0"/>
        <w:autoSpaceDN w:val="0"/>
        <w:rPr>
          <w:rFonts w:ascii="Verdana" w:eastAsiaTheme="majorEastAsia" w:hAnsi="Verdana" w:cstheme="majorBidi"/>
          <w:b/>
          <w:sz w:val="18"/>
          <w:szCs w:val="26"/>
        </w:rPr>
      </w:pPr>
      <w:r>
        <w:br w:type="page"/>
      </w:r>
    </w:p>
    <w:p w14:paraId="5CC0ADC8" w14:textId="4E48D7F0" w:rsidR="000C2270" w:rsidRPr="00412691" w:rsidRDefault="00317E78" w:rsidP="00412691">
      <w:pPr>
        <w:pStyle w:val="Heading2"/>
      </w:pPr>
      <w:bookmarkStart w:id="44" w:name="_Toc49760608"/>
      <w:r w:rsidRPr="00412691">
        <w:t>9</w:t>
      </w:r>
      <w:r w:rsidR="000C2270" w:rsidRPr="00412691">
        <w:t>.2 Orange-bellied Parrot Recovery Plan 1991</w:t>
      </w:r>
      <w:r w:rsidR="001E6A09" w:rsidRPr="00412691">
        <w:t>–</w:t>
      </w:r>
      <w:r w:rsidR="000C2270" w:rsidRPr="00412691">
        <w:t>1996</w:t>
      </w:r>
      <w:bookmarkEnd w:id="44"/>
    </w:p>
    <w:p w14:paraId="27EF4012" w14:textId="5061604F" w:rsidR="000C2270" w:rsidRPr="00412691" w:rsidRDefault="00317E78" w:rsidP="00412691">
      <w:pPr>
        <w:pStyle w:val="Heading3"/>
      </w:pPr>
      <w:bookmarkStart w:id="45" w:name="_Toc49760609"/>
      <w:r w:rsidRPr="00412691">
        <w:t>9</w:t>
      </w:r>
      <w:r w:rsidR="000C2270" w:rsidRPr="00412691">
        <w:t>.2.1 Objectives</w:t>
      </w:r>
      <w:bookmarkEnd w:id="45"/>
    </w:p>
    <w:p w14:paraId="704FEF49" w14:textId="2D994AF0" w:rsidR="00640767" w:rsidRPr="000C2270" w:rsidRDefault="006F4693" w:rsidP="000C2270">
      <w:pPr>
        <w:pStyle w:val="BodyText"/>
        <w:spacing w:after="200" w:line="250" w:lineRule="atLeast"/>
        <w:jc w:val="both"/>
      </w:pPr>
      <w:r w:rsidRPr="00383460">
        <w:t>The</w:t>
      </w:r>
      <w:r w:rsidRPr="00383460">
        <w:rPr>
          <w:spacing w:val="-6"/>
        </w:rPr>
        <w:t xml:space="preserve"> </w:t>
      </w:r>
      <w:r w:rsidRPr="00383460">
        <w:t>second</w:t>
      </w:r>
      <w:r w:rsidRPr="00383460">
        <w:rPr>
          <w:spacing w:val="-6"/>
        </w:rPr>
        <w:t xml:space="preserve"> </w:t>
      </w:r>
      <w:r w:rsidRPr="00383460">
        <w:t>OBP</w:t>
      </w:r>
      <w:r w:rsidRPr="00383460">
        <w:rPr>
          <w:spacing w:val="-5"/>
        </w:rPr>
        <w:t xml:space="preserve"> </w:t>
      </w:r>
      <w:r w:rsidR="00E20AF5" w:rsidRPr="00383460">
        <w:t>Recovery</w:t>
      </w:r>
      <w:r w:rsidR="00E20AF5" w:rsidRPr="00383460">
        <w:rPr>
          <w:spacing w:val="-4"/>
        </w:rPr>
        <w:t xml:space="preserve"> </w:t>
      </w:r>
      <w:r w:rsidR="00E20AF5" w:rsidRPr="00383460">
        <w:t>Plan</w:t>
      </w:r>
      <w:r w:rsidR="00E20AF5" w:rsidRPr="00383460">
        <w:rPr>
          <w:spacing w:val="-5"/>
        </w:rPr>
        <w:t xml:space="preserve"> </w:t>
      </w:r>
      <w:r w:rsidRPr="00383460">
        <w:t>was</w:t>
      </w:r>
      <w:r w:rsidRPr="00383460">
        <w:rPr>
          <w:spacing w:val="-4"/>
        </w:rPr>
        <w:t xml:space="preserve"> </w:t>
      </w:r>
      <w:r w:rsidRPr="00383460">
        <w:t>produced</w:t>
      </w:r>
      <w:r w:rsidRPr="00383460">
        <w:rPr>
          <w:spacing w:val="-6"/>
        </w:rPr>
        <w:t xml:space="preserve"> </w:t>
      </w:r>
      <w:r w:rsidRPr="00383460">
        <w:t>in</w:t>
      </w:r>
      <w:r w:rsidRPr="00383460">
        <w:rPr>
          <w:spacing w:val="-3"/>
        </w:rPr>
        <w:t xml:space="preserve"> </w:t>
      </w:r>
      <w:r w:rsidRPr="00383460">
        <w:t>1991</w:t>
      </w:r>
      <w:r w:rsidRPr="00383460">
        <w:rPr>
          <w:spacing w:val="-6"/>
        </w:rPr>
        <w:t xml:space="preserve"> </w:t>
      </w:r>
      <w:r w:rsidRPr="00383460">
        <w:t>with</w:t>
      </w:r>
      <w:r w:rsidRPr="00383460">
        <w:rPr>
          <w:spacing w:val="-4"/>
        </w:rPr>
        <w:t xml:space="preserve"> </w:t>
      </w:r>
      <w:r w:rsidRPr="00383460">
        <w:t>an</w:t>
      </w:r>
      <w:r w:rsidRPr="00383460">
        <w:rPr>
          <w:spacing w:val="-3"/>
        </w:rPr>
        <w:t xml:space="preserve"> </w:t>
      </w:r>
      <w:r w:rsidRPr="00383460">
        <w:t>implementation</w:t>
      </w:r>
      <w:r w:rsidRPr="00383460">
        <w:rPr>
          <w:spacing w:val="-5"/>
        </w:rPr>
        <w:t xml:space="preserve"> </w:t>
      </w:r>
      <w:r w:rsidRPr="00383460">
        <w:t>schedule</w:t>
      </w:r>
      <w:r w:rsidRPr="00383460">
        <w:rPr>
          <w:spacing w:val="-6"/>
        </w:rPr>
        <w:t xml:space="preserve"> </w:t>
      </w:r>
      <w:r w:rsidRPr="00383460">
        <w:t>for</w:t>
      </w:r>
      <w:r w:rsidRPr="00383460">
        <w:rPr>
          <w:spacing w:val="-5"/>
        </w:rPr>
        <w:t xml:space="preserve"> </w:t>
      </w:r>
      <w:r w:rsidRPr="00383460">
        <w:t xml:space="preserve">five years (Stephenson, 1991). The long-term objective of the </w:t>
      </w:r>
      <w:r w:rsidR="00E20AF5" w:rsidRPr="00383460">
        <w:t xml:space="preserve">Recovery Plan </w:t>
      </w:r>
      <w:r w:rsidRPr="00383460">
        <w:t>was to achieve a healthy, self-sustaining wild population in sufficient secure habitat which does not require further management actions. The short-term objective was to down-list the species from Endangered</w:t>
      </w:r>
      <w:r w:rsidRPr="00383460">
        <w:rPr>
          <w:spacing w:val="-4"/>
        </w:rPr>
        <w:t xml:space="preserve"> </w:t>
      </w:r>
      <w:r w:rsidRPr="00383460">
        <w:t>to</w:t>
      </w:r>
      <w:r w:rsidRPr="00383460">
        <w:rPr>
          <w:spacing w:val="-5"/>
        </w:rPr>
        <w:t xml:space="preserve"> </w:t>
      </w:r>
      <w:r w:rsidRPr="00383460">
        <w:t>Vulnerable</w:t>
      </w:r>
      <w:r w:rsidRPr="00383460">
        <w:rPr>
          <w:spacing w:val="-4"/>
        </w:rPr>
        <w:t xml:space="preserve"> </w:t>
      </w:r>
      <w:r w:rsidRPr="00383460">
        <w:t>within</w:t>
      </w:r>
      <w:r w:rsidRPr="00383460">
        <w:rPr>
          <w:spacing w:val="-4"/>
        </w:rPr>
        <w:t xml:space="preserve"> </w:t>
      </w:r>
      <w:r w:rsidRPr="00383460">
        <w:t>10</w:t>
      </w:r>
      <w:r w:rsidRPr="00383460">
        <w:rPr>
          <w:spacing w:val="-5"/>
        </w:rPr>
        <w:t xml:space="preserve"> </w:t>
      </w:r>
      <w:r w:rsidRPr="00383460">
        <w:t>years</w:t>
      </w:r>
      <w:r w:rsidR="00E20AF5">
        <w:t>,</w:t>
      </w:r>
      <w:r w:rsidRPr="00383460">
        <w:rPr>
          <w:spacing w:val="-4"/>
        </w:rPr>
        <w:t xml:space="preserve"> </w:t>
      </w:r>
      <w:r w:rsidRPr="00383460">
        <w:t>where</w:t>
      </w:r>
      <w:r w:rsidRPr="00383460">
        <w:rPr>
          <w:spacing w:val="-4"/>
        </w:rPr>
        <w:t xml:space="preserve"> </w:t>
      </w:r>
      <w:r w:rsidRPr="00383460">
        <w:t>an</w:t>
      </w:r>
      <w:r w:rsidRPr="00383460">
        <w:rPr>
          <w:spacing w:val="-4"/>
        </w:rPr>
        <w:t xml:space="preserve"> </w:t>
      </w:r>
      <w:r w:rsidRPr="00383460">
        <w:t>increase</w:t>
      </w:r>
      <w:r w:rsidRPr="00383460">
        <w:rPr>
          <w:spacing w:val="-5"/>
        </w:rPr>
        <w:t xml:space="preserve"> </w:t>
      </w:r>
      <w:r w:rsidRPr="00383460">
        <w:t>of</w:t>
      </w:r>
      <w:r w:rsidRPr="00383460">
        <w:rPr>
          <w:spacing w:val="-4"/>
        </w:rPr>
        <w:t xml:space="preserve"> </w:t>
      </w:r>
      <w:r w:rsidRPr="00383460">
        <w:t>50</w:t>
      </w:r>
      <w:r w:rsidRPr="00383460">
        <w:rPr>
          <w:spacing w:val="-5"/>
        </w:rPr>
        <w:t xml:space="preserve"> </w:t>
      </w:r>
      <w:r w:rsidRPr="00383460">
        <w:t>birds</w:t>
      </w:r>
      <w:r w:rsidRPr="00383460">
        <w:rPr>
          <w:spacing w:val="-6"/>
        </w:rPr>
        <w:t xml:space="preserve"> </w:t>
      </w:r>
      <w:r w:rsidRPr="00383460">
        <w:t>in</w:t>
      </w:r>
      <w:r w:rsidRPr="00383460">
        <w:rPr>
          <w:spacing w:val="-2"/>
        </w:rPr>
        <w:t xml:space="preserve"> </w:t>
      </w:r>
      <w:r w:rsidRPr="00383460">
        <w:t>the</w:t>
      </w:r>
      <w:r w:rsidRPr="00383460">
        <w:rPr>
          <w:spacing w:val="-5"/>
        </w:rPr>
        <w:t xml:space="preserve"> </w:t>
      </w:r>
      <w:r w:rsidRPr="00383460">
        <w:t>wild</w:t>
      </w:r>
      <w:r w:rsidRPr="00383460">
        <w:rPr>
          <w:spacing w:val="-5"/>
        </w:rPr>
        <w:t xml:space="preserve"> </w:t>
      </w:r>
      <w:r w:rsidRPr="00383460">
        <w:t>population would</w:t>
      </w:r>
      <w:r w:rsidRPr="00383460">
        <w:rPr>
          <w:spacing w:val="-14"/>
        </w:rPr>
        <w:t xml:space="preserve"> </w:t>
      </w:r>
      <w:r w:rsidRPr="00383460">
        <w:t>help</w:t>
      </w:r>
      <w:r w:rsidRPr="00383460">
        <w:rPr>
          <w:spacing w:val="-13"/>
        </w:rPr>
        <w:t xml:space="preserve"> </w:t>
      </w:r>
      <w:r w:rsidRPr="00383460">
        <w:t>reduce</w:t>
      </w:r>
      <w:r w:rsidRPr="00383460">
        <w:rPr>
          <w:spacing w:val="-13"/>
        </w:rPr>
        <w:t xml:space="preserve"> </w:t>
      </w:r>
      <w:r w:rsidRPr="00383460">
        <w:t>the</w:t>
      </w:r>
      <w:r w:rsidRPr="00383460">
        <w:rPr>
          <w:spacing w:val="-13"/>
        </w:rPr>
        <w:t xml:space="preserve"> </w:t>
      </w:r>
      <w:r w:rsidRPr="00383460">
        <w:t>risk</w:t>
      </w:r>
      <w:r w:rsidRPr="00383460">
        <w:rPr>
          <w:spacing w:val="-12"/>
        </w:rPr>
        <w:t xml:space="preserve"> </w:t>
      </w:r>
      <w:r w:rsidRPr="00383460">
        <w:t>of</w:t>
      </w:r>
      <w:r w:rsidRPr="00383460">
        <w:rPr>
          <w:spacing w:val="-12"/>
        </w:rPr>
        <w:t xml:space="preserve"> </w:t>
      </w:r>
      <w:r w:rsidRPr="00383460">
        <w:t>extinction.</w:t>
      </w:r>
      <w:r w:rsidRPr="00383460">
        <w:rPr>
          <w:spacing w:val="-12"/>
        </w:rPr>
        <w:t xml:space="preserve"> </w:t>
      </w:r>
      <w:r w:rsidRPr="00383460">
        <w:t>The</w:t>
      </w:r>
      <w:r w:rsidRPr="00383460">
        <w:rPr>
          <w:spacing w:val="-13"/>
        </w:rPr>
        <w:t xml:space="preserve"> </w:t>
      </w:r>
      <w:r w:rsidRPr="00383460">
        <w:t>major</w:t>
      </w:r>
      <w:r w:rsidRPr="00383460">
        <w:rPr>
          <w:spacing w:val="-12"/>
        </w:rPr>
        <w:t xml:space="preserve"> </w:t>
      </w:r>
      <w:r w:rsidRPr="00383460">
        <w:t>recovery</w:t>
      </w:r>
      <w:r w:rsidRPr="00383460">
        <w:rPr>
          <w:spacing w:val="-12"/>
        </w:rPr>
        <w:t xml:space="preserve"> </w:t>
      </w:r>
      <w:r w:rsidRPr="00383460">
        <w:t>strategies</w:t>
      </w:r>
      <w:r w:rsidRPr="00383460">
        <w:rPr>
          <w:spacing w:val="-13"/>
        </w:rPr>
        <w:t xml:space="preserve"> </w:t>
      </w:r>
      <w:r w:rsidRPr="00383460">
        <w:t>outlined</w:t>
      </w:r>
      <w:r w:rsidRPr="00383460">
        <w:rPr>
          <w:spacing w:val="-13"/>
        </w:rPr>
        <w:t xml:space="preserve"> </w:t>
      </w:r>
      <w:r w:rsidRPr="00383460">
        <w:t>in</w:t>
      </w:r>
      <w:r w:rsidRPr="00383460">
        <w:rPr>
          <w:spacing w:val="-13"/>
        </w:rPr>
        <w:t xml:space="preserve"> </w:t>
      </w:r>
      <w:r w:rsidRPr="00383460">
        <w:t>this</w:t>
      </w:r>
      <w:r w:rsidRPr="00383460">
        <w:rPr>
          <w:spacing w:val="-13"/>
        </w:rPr>
        <w:t xml:space="preserve"> </w:t>
      </w:r>
      <w:r w:rsidR="00E20AF5" w:rsidRPr="00383460">
        <w:t xml:space="preserve">Recovery Plan </w:t>
      </w:r>
      <w:r w:rsidRPr="00383460">
        <w:t>were to commence a captive-breeding release program, monitor and re-survey all</w:t>
      </w:r>
      <w:r w:rsidRPr="00383460">
        <w:rPr>
          <w:spacing w:val="-44"/>
        </w:rPr>
        <w:t xml:space="preserve"> </w:t>
      </w:r>
      <w:r w:rsidRPr="00383460">
        <w:t>critical mainland habitats and conduct research into genetics, disease and food plants (Stephenson, 1991).</w:t>
      </w:r>
    </w:p>
    <w:p w14:paraId="459BB5EF" w14:textId="372CB81B" w:rsidR="00640767" w:rsidRDefault="006F4693" w:rsidP="00792BC8">
      <w:pPr>
        <w:pStyle w:val="BodyText"/>
        <w:spacing w:after="200"/>
      </w:pPr>
      <w:r w:rsidRPr="00383460">
        <w:t xml:space="preserve">The </w:t>
      </w:r>
      <w:r w:rsidR="00E20AF5">
        <w:t xml:space="preserve">eight </w:t>
      </w:r>
      <w:r w:rsidRPr="00383460">
        <w:t>major criteria for meeting the long- and short-term objectives were:</w:t>
      </w:r>
    </w:p>
    <w:p w14:paraId="6385345B" w14:textId="26BAFC79" w:rsidR="000C2270" w:rsidRDefault="000C2270" w:rsidP="00E20AF5">
      <w:pPr>
        <w:pStyle w:val="BLBllt"/>
        <w:keepLines w:val="0"/>
        <w:numPr>
          <w:ilvl w:val="0"/>
          <w:numId w:val="0"/>
        </w:numPr>
        <w:ind w:left="567" w:hanging="567"/>
      </w:pPr>
      <w:r w:rsidRPr="0098548C">
        <w:rPr>
          <w:color w:val="00B0F0"/>
        </w:rPr>
        <w:t>1</w:t>
      </w:r>
      <w:r>
        <w:rPr>
          <w:color w:val="00B0F0"/>
        </w:rPr>
        <w:tab/>
      </w:r>
      <w:r w:rsidR="00E20AF5" w:rsidRPr="00EF5602">
        <w:t xml:space="preserve">Achieve </w:t>
      </w:r>
      <w:r w:rsidRPr="00EF5602">
        <w:t>a stable wild population containing a minimum of 250 birds</w:t>
      </w:r>
      <w:r w:rsidR="00E20AF5" w:rsidRPr="00E20AF5">
        <w:t xml:space="preserve"> </w:t>
      </w:r>
      <w:r w:rsidR="00E20AF5">
        <w:t>by 1995</w:t>
      </w:r>
    </w:p>
    <w:p w14:paraId="08367701" w14:textId="0CC8C733" w:rsidR="000C2270" w:rsidRDefault="000C2270" w:rsidP="00E20AF5">
      <w:pPr>
        <w:pStyle w:val="BLBllt"/>
        <w:keepLines w:val="0"/>
        <w:numPr>
          <w:ilvl w:val="0"/>
          <w:numId w:val="0"/>
        </w:numPr>
        <w:ind w:left="567" w:hanging="567"/>
      </w:pPr>
      <w:r>
        <w:rPr>
          <w:color w:val="00B0F0"/>
        </w:rPr>
        <w:t>2</w:t>
      </w:r>
      <w:r>
        <w:rPr>
          <w:color w:val="00B0F0"/>
        </w:rPr>
        <w:tab/>
      </w:r>
      <w:r w:rsidR="00E20AF5">
        <w:t xml:space="preserve">Double </w:t>
      </w:r>
      <w:r>
        <w:t xml:space="preserve">the carrying-capacity of the winter habitat </w:t>
      </w:r>
      <w:r w:rsidR="00E20AF5">
        <w:t xml:space="preserve">by 1995, </w:t>
      </w:r>
      <w:r>
        <w:t>through enhancing and increasing</w:t>
      </w:r>
      <w:r w:rsidRPr="00EF5602">
        <w:t xml:space="preserve"> suitable habitat including saltmarsh and other plant species used by OBPs</w:t>
      </w:r>
      <w:r w:rsidR="00E20AF5">
        <w:t>,</w:t>
      </w:r>
      <w:r w:rsidRPr="00EF5602">
        <w:t xml:space="preserve"> especially in western Port Phillip Bay</w:t>
      </w:r>
      <w:r>
        <w:t xml:space="preserve"> and on the Bellarine Peninsula</w:t>
      </w:r>
    </w:p>
    <w:p w14:paraId="2C802314" w14:textId="0D8EB18B" w:rsidR="000C2270" w:rsidRDefault="000C2270" w:rsidP="00E20AF5">
      <w:pPr>
        <w:pStyle w:val="BLBllt"/>
        <w:keepLines w:val="0"/>
        <w:numPr>
          <w:ilvl w:val="0"/>
          <w:numId w:val="0"/>
        </w:numPr>
        <w:ind w:left="567" w:hanging="567"/>
      </w:pPr>
      <w:r>
        <w:rPr>
          <w:color w:val="00B0F0"/>
        </w:rPr>
        <w:t>3</w:t>
      </w:r>
      <w:r>
        <w:rPr>
          <w:color w:val="00B0F0"/>
        </w:rPr>
        <w:tab/>
      </w:r>
      <w:r>
        <w:t>Continue annual monitoring the population</w:t>
      </w:r>
    </w:p>
    <w:p w14:paraId="4ACE7534" w14:textId="363DD5F2" w:rsidR="000C2270" w:rsidRDefault="000C2270" w:rsidP="00E20AF5">
      <w:pPr>
        <w:pStyle w:val="BLBllt"/>
        <w:keepLines w:val="0"/>
        <w:numPr>
          <w:ilvl w:val="0"/>
          <w:numId w:val="0"/>
        </w:numPr>
        <w:ind w:left="567" w:hanging="567"/>
      </w:pPr>
      <w:r>
        <w:rPr>
          <w:color w:val="00B0F0"/>
        </w:rPr>
        <w:t>4</w:t>
      </w:r>
      <w:r>
        <w:rPr>
          <w:color w:val="00B0F0"/>
        </w:rPr>
        <w:tab/>
      </w:r>
      <w:r>
        <w:t>Assess habitat distribution, quality and carrying-capacity of known winter sites annually and potential sites</w:t>
      </w:r>
      <w:r w:rsidRPr="00FF5508">
        <w:t xml:space="preserve"> </w:t>
      </w:r>
      <w:r>
        <w:t>every five years</w:t>
      </w:r>
    </w:p>
    <w:p w14:paraId="6D733BE8" w14:textId="423AB235" w:rsidR="000C2270" w:rsidRDefault="000C2270" w:rsidP="00E20AF5">
      <w:pPr>
        <w:pStyle w:val="BLBllt"/>
        <w:keepLines w:val="0"/>
        <w:numPr>
          <w:ilvl w:val="0"/>
          <w:numId w:val="0"/>
        </w:numPr>
        <w:ind w:left="567" w:hanging="567"/>
      </w:pPr>
      <w:r>
        <w:rPr>
          <w:color w:val="00B0F0"/>
        </w:rPr>
        <w:t>5</w:t>
      </w:r>
      <w:r>
        <w:rPr>
          <w:color w:val="00B0F0"/>
        </w:rPr>
        <w:tab/>
      </w:r>
      <w:r>
        <w:t>Maintain the captive-breeding program and where appropriate release individuals to supplement the wild population</w:t>
      </w:r>
    </w:p>
    <w:p w14:paraId="78CE2252" w14:textId="60D377F0" w:rsidR="000C2270" w:rsidRDefault="000C2270" w:rsidP="00E20AF5">
      <w:pPr>
        <w:pStyle w:val="BLBllt"/>
        <w:keepLines w:val="0"/>
        <w:numPr>
          <w:ilvl w:val="0"/>
          <w:numId w:val="0"/>
        </w:numPr>
        <w:ind w:left="567" w:hanging="567"/>
      </w:pPr>
      <w:r>
        <w:rPr>
          <w:color w:val="00B0F0"/>
        </w:rPr>
        <w:t>6</w:t>
      </w:r>
      <w:r>
        <w:rPr>
          <w:color w:val="00B0F0"/>
        </w:rPr>
        <w:tab/>
      </w:r>
      <w:r>
        <w:t>Continue banding individuals to provide information on the life histories of wild and captive-bred released birds</w:t>
      </w:r>
    </w:p>
    <w:p w14:paraId="1707AB7D" w14:textId="2BAD267A" w:rsidR="000C2270" w:rsidRDefault="000C2270" w:rsidP="00E20AF5">
      <w:pPr>
        <w:pStyle w:val="BLBllt"/>
        <w:keepLines w:val="0"/>
        <w:numPr>
          <w:ilvl w:val="0"/>
          <w:numId w:val="0"/>
        </w:numPr>
        <w:ind w:left="567" w:hanging="567"/>
      </w:pPr>
      <w:r>
        <w:rPr>
          <w:color w:val="00B0F0"/>
        </w:rPr>
        <w:t>7</w:t>
      </w:r>
      <w:r>
        <w:rPr>
          <w:color w:val="00B0F0"/>
        </w:rPr>
        <w:tab/>
      </w:r>
      <w:r>
        <w:t>Publicise the species and associated recovery efforts</w:t>
      </w:r>
    </w:p>
    <w:p w14:paraId="1C4A8C17" w14:textId="2CA9EC90" w:rsidR="000C2270" w:rsidRDefault="000C2270" w:rsidP="00E20AF5">
      <w:pPr>
        <w:pStyle w:val="BLBllt"/>
        <w:keepLines w:val="0"/>
        <w:numPr>
          <w:ilvl w:val="0"/>
          <w:numId w:val="0"/>
        </w:numPr>
        <w:ind w:left="567" w:hanging="567"/>
      </w:pPr>
      <w:r>
        <w:rPr>
          <w:color w:val="00B0F0"/>
        </w:rPr>
        <w:t>8</w:t>
      </w:r>
      <w:r>
        <w:rPr>
          <w:color w:val="00B0F0"/>
        </w:rPr>
        <w:tab/>
      </w:r>
      <w:r>
        <w:t>Integrate OBP management actions into broader habitat conservation strategies</w:t>
      </w:r>
    </w:p>
    <w:p w14:paraId="3F481C8F" w14:textId="77777777" w:rsidR="00640767" w:rsidRPr="00383460" w:rsidRDefault="00640767">
      <w:pPr>
        <w:pStyle w:val="BodyText"/>
        <w:spacing w:before="11"/>
        <w:rPr>
          <w:sz w:val="30"/>
        </w:rPr>
      </w:pPr>
    </w:p>
    <w:p w14:paraId="4C7C7164" w14:textId="7B30F0DD" w:rsidR="00640767" w:rsidRPr="00383460" w:rsidRDefault="006F4693" w:rsidP="000C2270">
      <w:pPr>
        <w:pStyle w:val="BodyText"/>
        <w:spacing w:after="200" w:line="250" w:lineRule="atLeast"/>
        <w:jc w:val="both"/>
      </w:pPr>
      <w:r w:rsidRPr="00383460">
        <w:t xml:space="preserve">Recovery efforts were funded by the Australian Nature Conservation Agency under the Endangered Species Program and was supported by the Tasmanian, Victorian and South Australian </w:t>
      </w:r>
      <w:r w:rsidR="00E20AF5" w:rsidRPr="00383460">
        <w:t xml:space="preserve">state </w:t>
      </w:r>
      <w:r w:rsidRPr="00383460">
        <w:t>conservation agencies (OBPRT, 2006a).</w:t>
      </w:r>
    </w:p>
    <w:p w14:paraId="5D16E231" w14:textId="77777777" w:rsidR="00640767" w:rsidRPr="00383460" w:rsidRDefault="00640767" w:rsidP="000C2270">
      <w:pPr>
        <w:pStyle w:val="BodyText"/>
        <w:spacing w:after="200"/>
        <w:rPr>
          <w:sz w:val="22"/>
        </w:rPr>
      </w:pPr>
    </w:p>
    <w:p w14:paraId="16AC9FEA" w14:textId="32D8C443" w:rsidR="000C2270" w:rsidRPr="00412691" w:rsidRDefault="00317E78" w:rsidP="00412691">
      <w:pPr>
        <w:pStyle w:val="Heading3"/>
      </w:pPr>
      <w:bookmarkStart w:id="46" w:name="_Toc49760610"/>
      <w:r w:rsidRPr="00412691">
        <w:t>9</w:t>
      </w:r>
      <w:r w:rsidR="000C2270" w:rsidRPr="00412691">
        <w:t>.2.2 Review</w:t>
      </w:r>
      <w:bookmarkEnd w:id="46"/>
    </w:p>
    <w:p w14:paraId="021F2203" w14:textId="77777777" w:rsidR="00640767" w:rsidRPr="00383460" w:rsidRDefault="006F4693" w:rsidP="000C2270">
      <w:pPr>
        <w:pStyle w:val="BodyText"/>
        <w:spacing w:after="200" w:line="250" w:lineRule="atLeast"/>
        <w:jc w:val="both"/>
      </w:pPr>
      <w:r w:rsidRPr="00383460">
        <w:t>The progress of the management actions outlined in the 1991-1996 OBP Recovery Plan have been</w:t>
      </w:r>
      <w:r w:rsidRPr="00383460">
        <w:rPr>
          <w:spacing w:val="-6"/>
        </w:rPr>
        <w:t xml:space="preserve"> </w:t>
      </w:r>
      <w:r w:rsidRPr="00383460">
        <w:t>thoroughly</w:t>
      </w:r>
      <w:r w:rsidRPr="00383460">
        <w:rPr>
          <w:spacing w:val="-4"/>
        </w:rPr>
        <w:t xml:space="preserve"> </w:t>
      </w:r>
      <w:r w:rsidRPr="00383460">
        <w:t>reviewed</w:t>
      </w:r>
      <w:r w:rsidRPr="00383460">
        <w:rPr>
          <w:spacing w:val="-6"/>
        </w:rPr>
        <w:t xml:space="preserve"> </w:t>
      </w:r>
      <w:r w:rsidRPr="00383460">
        <w:t>in</w:t>
      </w:r>
      <w:r w:rsidRPr="00383460">
        <w:rPr>
          <w:spacing w:val="-3"/>
        </w:rPr>
        <w:t xml:space="preserve"> </w:t>
      </w:r>
      <w:r w:rsidRPr="00383460">
        <w:t>Menkhorst</w:t>
      </w:r>
      <w:r w:rsidRPr="00383460">
        <w:rPr>
          <w:spacing w:val="-4"/>
        </w:rPr>
        <w:t xml:space="preserve"> </w:t>
      </w:r>
      <w:r w:rsidRPr="00383460">
        <w:t>et</w:t>
      </w:r>
      <w:r w:rsidRPr="00383460">
        <w:rPr>
          <w:spacing w:val="-3"/>
        </w:rPr>
        <w:t xml:space="preserve"> </w:t>
      </w:r>
      <w:r w:rsidRPr="00383460">
        <w:t>al.</w:t>
      </w:r>
      <w:r w:rsidRPr="00383460">
        <w:rPr>
          <w:spacing w:val="-5"/>
        </w:rPr>
        <w:t xml:space="preserve"> </w:t>
      </w:r>
      <w:r w:rsidRPr="00383460">
        <w:t>(1990),</w:t>
      </w:r>
      <w:r w:rsidRPr="00383460">
        <w:rPr>
          <w:spacing w:val="-5"/>
        </w:rPr>
        <w:t xml:space="preserve"> </w:t>
      </w:r>
      <w:r w:rsidRPr="00383460">
        <w:t>Edgar</w:t>
      </w:r>
      <w:r w:rsidRPr="00383460">
        <w:rPr>
          <w:spacing w:val="-3"/>
        </w:rPr>
        <w:t xml:space="preserve"> </w:t>
      </w:r>
      <w:r w:rsidRPr="00383460">
        <w:t>&amp;</w:t>
      </w:r>
      <w:r w:rsidRPr="00383460">
        <w:rPr>
          <w:spacing w:val="-6"/>
        </w:rPr>
        <w:t xml:space="preserve"> </w:t>
      </w:r>
      <w:r w:rsidRPr="00383460">
        <w:t>Menkhorst</w:t>
      </w:r>
      <w:r w:rsidRPr="00383460">
        <w:rPr>
          <w:spacing w:val="-4"/>
        </w:rPr>
        <w:t xml:space="preserve"> </w:t>
      </w:r>
      <w:r w:rsidRPr="00383460">
        <w:t>(1993),</w:t>
      </w:r>
      <w:r w:rsidRPr="00383460">
        <w:rPr>
          <w:spacing w:val="-3"/>
        </w:rPr>
        <w:t xml:space="preserve"> </w:t>
      </w:r>
      <w:r w:rsidRPr="00383460">
        <w:t>Brown</w:t>
      </w:r>
      <w:r w:rsidRPr="00383460">
        <w:rPr>
          <w:spacing w:val="-5"/>
        </w:rPr>
        <w:t xml:space="preserve"> </w:t>
      </w:r>
      <w:r w:rsidRPr="00383460">
        <w:t>et</w:t>
      </w:r>
      <w:r w:rsidRPr="00383460">
        <w:rPr>
          <w:spacing w:val="-3"/>
        </w:rPr>
        <w:t xml:space="preserve"> </w:t>
      </w:r>
      <w:r w:rsidRPr="00383460">
        <w:t>al. (1995), Menkhorst, (1996) and Holdsworth et al. (1997).</w:t>
      </w:r>
    </w:p>
    <w:p w14:paraId="7F687207" w14:textId="77777777" w:rsidR="00640767" w:rsidRPr="00383460" w:rsidRDefault="00640767" w:rsidP="000C2270">
      <w:pPr>
        <w:pStyle w:val="BodyText"/>
        <w:spacing w:after="200"/>
        <w:rPr>
          <w:sz w:val="16"/>
        </w:rPr>
      </w:pPr>
    </w:p>
    <w:p w14:paraId="64EB6570" w14:textId="3C55E11D" w:rsidR="00640767" w:rsidRPr="00383460" w:rsidRDefault="006F4693" w:rsidP="000C2270">
      <w:pPr>
        <w:pStyle w:val="BodyText"/>
        <w:spacing w:after="200" w:line="250" w:lineRule="atLeast"/>
        <w:jc w:val="both"/>
      </w:pPr>
      <w:r w:rsidRPr="00383460">
        <w:t xml:space="preserve">The main achievements of the </w:t>
      </w:r>
      <w:r w:rsidR="00E20AF5" w:rsidRPr="00383460">
        <w:t xml:space="preserve">Recovery Plan </w:t>
      </w:r>
      <w:r w:rsidRPr="00383460">
        <w:t>included:</w:t>
      </w:r>
    </w:p>
    <w:p w14:paraId="359F6403" w14:textId="77777777" w:rsidR="00640767" w:rsidRPr="001275F9" w:rsidRDefault="006F4693" w:rsidP="00D06BAC">
      <w:pPr>
        <w:pStyle w:val="ListParagraph"/>
        <w:numPr>
          <w:ilvl w:val="0"/>
          <w:numId w:val="2"/>
        </w:numPr>
        <w:tabs>
          <w:tab w:val="left" w:pos="577"/>
          <w:tab w:val="left" w:pos="579"/>
        </w:tabs>
        <w:spacing w:after="200" w:line="250" w:lineRule="atLeast"/>
        <w:ind w:left="426" w:hanging="426"/>
        <w:jc w:val="both"/>
        <w:rPr>
          <w:rFonts w:ascii="Symbol"/>
        </w:rPr>
      </w:pPr>
      <w:r w:rsidRPr="00383460">
        <w:rPr>
          <w:sz w:val="19"/>
        </w:rPr>
        <w:t>Actions to re-establish a second breeding population at Birchs Inlet through releases of captive-bred birds (1994,</w:t>
      </w:r>
      <w:r w:rsidRPr="00383460">
        <w:rPr>
          <w:spacing w:val="-2"/>
          <w:sz w:val="19"/>
        </w:rPr>
        <w:t xml:space="preserve"> </w:t>
      </w:r>
      <w:r w:rsidRPr="00383460">
        <w:rPr>
          <w:sz w:val="19"/>
        </w:rPr>
        <w:t>1996)</w:t>
      </w:r>
    </w:p>
    <w:p w14:paraId="3ECC9743" w14:textId="45A9FBBD" w:rsidR="00640767" w:rsidRPr="001275F9" w:rsidRDefault="006F4693" w:rsidP="00D06BAC">
      <w:pPr>
        <w:pStyle w:val="ListParagraph"/>
        <w:numPr>
          <w:ilvl w:val="0"/>
          <w:numId w:val="2"/>
        </w:numPr>
        <w:tabs>
          <w:tab w:val="left" w:pos="577"/>
          <w:tab w:val="left" w:pos="579"/>
        </w:tabs>
        <w:spacing w:after="200" w:line="250" w:lineRule="atLeast"/>
        <w:ind w:left="426" w:hanging="426"/>
        <w:jc w:val="both"/>
        <w:rPr>
          <w:rFonts w:ascii="Symbol"/>
        </w:rPr>
      </w:pPr>
      <w:r w:rsidRPr="00383460">
        <w:rPr>
          <w:sz w:val="19"/>
        </w:rPr>
        <w:t>Expansion and improvements to the captive-breeding program</w:t>
      </w:r>
      <w:r w:rsidR="00E20AF5">
        <w:rPr>
          <w:sz w:val="19"/>
        </w:rPr>
        <w:t>,</w:t>
      </w:r>
      <w:r w:rsidRPr="00383460">
        <w:rPr>
          <w:sz w:val="19"/>
        </w:rPr>
        <w:t xml:space="preserve"> including the formation of the</w:t>
      </w:r>
      <w:r w:rsidRPr="00383460">
        <w:rPr>
          <w:spacing w:val="-13"/>
          <w:sz w:val="19"/>
        </w:rPr>
        <w:t xml:space="preserve"> </w:t>
      </w:r>
      <w:r w:rsidRPr="00383460">
        <w:rPr>
          <w:sz w:val="19"/>
        </w:rPr>
        <w:t>CMG</w:t>
      </w:r>
      <w:r w:rsidRPr="00383460">
        <w:rPr>
          <w:spacing w:val="-11"/>
          <w:sz w:val="19"/>
        </w:rPr>
        <w:t xml:space="preserve"> </w:t>
      </w:r>
      <w:r w:rsidRPr="00383460">
        <w:rPr>
          <w:sz w:val="19"/>
        </w:rPr>
        <w:t>in</w:t>
      </w:r>
      <w:r w:rsidRPr="00383460">
        <w:rPr>
          <w:spacing w:val="-10"/>
          <w:sz w:val="19"/>
        </w:rPr>
        <w:t xml:space="preserve"> </w:t>
      </w:r>
      <w:r w:rsidRPr="00383460">
        <w:rPr>
          <w:sz w:val="19"/>
        </w:rPr>
        <w:t>1995</w:t>
      </w:r>
      <w:r w:rsidRPr="00383460">
        <w:rPr>
          <w:spacing w:val="-11"/>
          <w:sz w:val="19"/>
        </w:rPr>
        <w:t xml:space="preserve"> </w:t>
      </w:r>
      <w:r w:rsidRPr="00383460">
        <w:rPr>
          <w:sz w:val="19"/>
        </w:rPr>
        <w:t>and</w:t>
      </w:r>
      <w:r w:rsidRPr="00383460">
        <w:rPr>
          <w:spacing w:val="-11"/>
          <w:sz w:val="19"/>
        </w:rPr>
        <w:t xml:space="preserve"> </w:t>
      </w:r>
      <w:r w:rsidRPr="00383460">
        <w:rPr>
          <w:sz w:val="19"/>
        </w:rPr>
        <w:t>a</w:t>
      </w:r>
      <w:r w:rsidRPr="00383460">
        <w:rPr>
          <w:spacing w:val="-11"/>
          <w:sz w:val="19"/>
        </w:rPr>
        <w:t xml:space="preserve"> </w:t>
      </w:r>
      <w:r w:rsidRPr="00383460">
        <w:rPr>
          <w:sz w:val="19"/>
        </w:rPr>
        <w:t>second</w:t>
      </w:r>
      <w:r w:rsidRPr="00383460">
        <w:rPr>
          <w:spacing w:val="-13"/>
          <w:sz w:val="19"/>
        </w:rPr>
        <w:t xml:space="preserve"> </w:t>
      </w:r>
      <w:r w:rsidRPr="00383460">
        <w:rPr>
          <w:sz w:val="19"/>
        </w:rPr>
        <w:t>captive-breeding</w:t>
      </w:r>
      <w:r w:rsidRPr="00383460">
        <w:rPr>
          <w:spacing w:val="-11"/>
          <w:sz w:val="19"/>
        </w:rPr>
        <w:t xml:space="preserve"> </w:t>
      </w:r>
      <w:r w:rsidRPr="00383460">
        <w:rPr>
          <w:sz w:val="19"/>
        </w:rPr>
        <w:t>population</w:t>
      </w:r>
      <w:r w:rsidRPr="00383460">
        <w:rPr>
          <w:spacing w:val="-10"/>
          <w:sz w:val="19"/>
        </w:rPr>
        <w:t xml:space="preserve"> </w:t>
      </w:r>
      <w:r w:rsidRPr="00383460">
        <w:rPr>
          <w:sz w:val="19"/>
        </w:rPr>
        <w:t>at</w:t>
      </w:r>
      <w:r w:rsidRPr="00383460">
        <w:rPr>
          <w:spacing w:val="-11"/>
          <w:sz w:val="19"/>
        </w:rPr>
        <w:t xml:space="preserve"> </w:t>
      </w:r>
      <w:r w:rsidRPr="00383460">
        <w:rPr>
          <w:sz w:val="19"/>
        </w:rPr>
        <w:t>Healesville</w:t>
      </w:r>
      <w:r w:rsidRPr="00383460">
        <w:rPr>
          <w:spacing w:val="-13"/>
          <w:sz w:val="19"/>
        </w:rPr>
        <w:t xml:space="preserve"> </w:t>
      </w:r>
      <w:r w:rsidRPr="00383460">
        <w:rPr>
          <w:sz w:val="19"/>
        </w:rPr>
        <w:t>Sanctuary</w:t>
      </w:r>
      <w:r w:rsidRPr="00383460">
        <w:rPr>
          <w:spacing w:val="-12"/>
          <w:sz w:val="19"/>
        </w:rPr>
        <w:t xml:space="preserve"> </w:t>
      </w:r>
      <w:r w:rsidRPr="00383460">
        <w:rPr>
          <w:sz w:val="19"/>
        </w:rPr>
        <w:t>(1994)</w:t>
      </w:r>
    </w:p>
    <w:p w14:paraId="49D3CCD1" w14:textId="3D29421B" w:rsidR="00640767" w:rsidRPr="001275F9" w:rsidRDefault="006F4693" w:rsidP="00D06BAC">
      <w:pPr>
        <w:pStyle w:val="ListParagraph"/>
        <w:numPr>
          <w:ilvl w:val="0"/>
          <w:numId w:val="2"/>
        </w:numPr>
        <w:tabs>
          <w:tab w:val="left" w:pos="577"/>
          <w:tab w:val="left" w:pos="579"/>
        </w:tabs>
        <w:spacing w:after="200" w:line="250" w:lineRule="atLeast"/>
        <w:ind w:left="426" w:hanging="426"/>
        <w:jc w:val="both"/>
        <w:rPr>
          <w:rFonts w:ascii="Symbol"/>
        </w:rPr>
      </w:pPr>
      <w:r w:rsidRPr="00383460">
        <w:rPr>
          <w:sz w:val="19"/>
        </w:rPr>
        <w:t xml:space="preserve">Annual releases of captive-bred birds at Melaleuca </w:t>
      </w:r>
      <w:r w:rsidR="00E20AF5">
        <w:rPr>
          <w:sz w:val="19"/>
        </w:rPr>
        <w:t>from</w:t>
      </w:r>
      <w:r w:rsidRPr="00383460">
        <w:rPr>
          <w:sz w:val="19"/>
        </w:rPr>
        <w:t xml:space="preserve"> 1991</w:t>
      </w:r>
      <w:r w:rsidR="00E20AF5">
        <w:rPr>
          <w:sz w:val="19"/>
        </w:rPr>
        <w:t>,</w:t>
      </w:r>
      <w:r w:rsidRPr="00383460">
        <w:rPr>
          <w:sz w:val="19"/>
        </w:rPr>
        <w:t xml:space="preserve"> with some individuals successfully breeding in the</w:t>
      </w:r>
      <w:r w:rsidRPr="00383460">
        <w:rPr>
          <w:spacing w:val="-2"/>
          <w:sz w:val="19"/>
        </w:rPr>
        <w:t xml:space="preserve"> </w:t>
      </w:r>
      <w:r w:rsidRPr="00383460">
        <w:rPr>
          <w:sz w:val="19"/>
        </w:rPr>
        <w:t>wild</w:t>
      </w:r>
    </w:p>
    <w:p w14:paraId="5D6541D8" w14:textId="047F2983" w:rsidR="00640767" w:rsidRPr="001275F9" w:rsidRDefault="006F4693" w:rsidP="00D06BAC">
      <w:pPr>
        <w:pStyle w:val="ListParagraph"/>
        <w:numPr>
          <w:ilvl w:val="0"/>
          <w:numId w:val="2"/>
        </w:numPr>
        <w:tabs>
          <w:tab w:val="left" w:pos="579"/>
        </w:tabs>
        <w:spacing w:after="200" w:line="250" w:lineRule="atLeast"/>
        <w:ind w:left="426" w:hanging="426"/>
        <w:jc w:val="both"/>
        <w:rPr>
          <w:rFonts w:ascii="Symbol"/>
        </w:rPr>
      </w:pPr>
      <w:r w:rsidRPr="00383460">
        <w:rPr>
          <w:sz w:val="19"/>
        </w:rPr>
        <w:t xml:space="preserve">Research conducted </w:t>
      </w:r>
      <w:r w:rsidR="00E20AF5">
        <w:rPr>
          <w:sz w:val="19"/>
        </w:rPr>
        <w:t>into</w:t>
      </w:r>
      <w:r w:rsidRPr="00383460">
        <w:rPr>
          <w:sz w:val="19"/>
        </w:rPr>
        <w:t xml:space="preserve"> OBP habitat use and ecology</w:t>
      </w:r>
      <w:r w:rsidR="00E20AF5">
        <w:rPr>
          <w:sz w:val="19"/>
        </w:rPr>
        <w:t>,</w:t>
      </w:r>
      <w:r w:rsidRPr="00383460">
        <w:rPr>
          <w:sz w:val="19"/>
        </w:rPr>
        <w:t xml:space="preserve"> including the development of a remote-sensing method to identify suitable saltmarsh habitat, an analysis of the nutrient content of food seeds and a study on the regenerative ecology of food plants and feeding ecology of</w:t>
      </w:r>
      <w:r w:rsidRPr="00383460">
        <w:rPr>
          <w:spacing w:val="-2"/>
          <w:sz w:val="19"/>
        </w:rPr>
        <w:t xml:space="preserve"> </w:t>
      </w:r>
      <w:r w:rsidRPr="00383460">
        <w:rPr>
          <w:sz w:val="19"/>
        </w:rPr>
        <w:t>OBPs</w:t>
      </w:r>
    </w:p>
    <w:p w14:paraId="109BE618" w14:textId="1D6849A7" w:rsidR="00640767" w:rsidRPr="001275F9" w:rsidRDefault="006F4693" w:rsidP="00D06BAC">
      <w:pPr>
        <w:pStyle w:val="ListParagraph"/>
        <w:numPr>
          <w:ilvl w:val="0"/>
          <w:numId w:val="2"/>
        </w:numPr>
        <w:tabs>
          <w:tab w:val="left" w:pos="577"/>
          <w:tab w:val="left" w:pos="579"/>
        </w:tabs>
        <w:spacing w:after="200" w:line="250" w:lineRule="atLeast"/>
        <w:ind w:left="426" w:hanging="426"/>
        <w:jc w:val="both"/>
        <w:rPr>
          <w:rFonts w:ascii="Symbol"/>
        </w:rPr>
      </w:pPr>
      <w:r w:rsidRPr="00383460">
        <w:rPr>
          <w:sz w:val="19"/>
        </w:rPr>
        <w:t>Predator</w:t>
      </w:r>
      <w:r w:rsidRPr="00383460">
        <w:rPr>
          <w:spacing w:val="-10"/>
          <w:sz w:val="19"/>
        </w:rPr>
        <w:t xml:space="preserve"> </w:t>
      </w:r>
      <w:r w:rsidRPr="00383460">
        <w:rPr>
          <w:sz w:val="19"/>
        </w:rPr>
        <w:t>and</w:t>
      </w:r>
      <w:r w:rsidRPr="00383460">
        <w:rPr>
          <w:spacing w:val="-11"/>
          <w:sz w:val="19"/>
        </w:rPr>
        <w:t xml:space="preserve"> </w:t>
      </w:r>
      <w:r w:rsidRPr="00383460">
        <w:rPr>
          <w:sz w:val="19"/>
        </w:rPr>
        <w:t>competitor</w:t>
      </w:r>
      <w:r w:rsidRPr="00383460">
        <w:rPr>
          <w:spacing w:val="-6"/>
          <w:sz w:val="19"/>
        </w:rPr>
        <w:t xml:space="preserve"> </w:t>
      </w:r>
      <w:r w:rsidRPr="00383460">
        <w:rPr>
          <w:sz w:val="19"/>
        </w:rPr>
        <w:t>control</w:t>
      </w:r>
      <w:r w:rsidRPr="00383460">
        <w:rPr>
          <w:spacing w:val="-9"/>
          <w:sz w:val="19"/>
        </w:rPr>
        <w:t xml:space="preserve"> </w:t>
      </w:r>
      <w:r w:rsidRPr="00383460">
        <w:rPr>
          <w:sz w:val="19"/>
        </w:rPr>
        <w:t>at</w:t>
      </w:r>
      <w:r w:rsidRPr="00383460">
        <w:rPr>
          <w:spacing w:val="-8"/>
          <w:sz w:val="19"/>
        </w:rPr>
        <w:t xml:space="preserve"> </w:t>
      </w:r>
      <w:r w:rsidRPr="00383460">
        <w:rPr>
          <w:sz w:val="19"/>
        </w:rPr>
        <w:t>important</w:t>
      </w:r>
      <w:r w:rsidRPr="00383460">
        <w:rPr>
          <w:spacing w:val="-11"/>
          <w:sz w:val="19"/>
        </w:rPr>
        <w:t xml:space="preserve"> </w:t>
      </w:r>
      <w:r w:rsidRPr="00383460">
        <w:rPr>
          <w:sz w:val="19"/>
        </w:rPr>
        <w:t>sites</w:t>
      </w:r>
      <w:r w:rsidRPr="00383460">
        <w:rPr>
          <w:spacing w:val="-9"/>
          <w:sz w:val="19"/>
        </w:rPr>
        <w:t xml:space="preserve"> </w:t>
      </w:r>
      <w:r w:rsidRPr="00383460">
        <w:rPr>
          <w:sz w:val="19"/>
        </w:rPr>
        <w:t>including</w:t>
      </w:r>
      <w:r w:rsidRPr="00383460">
        <w:rPr>
          <w:spacing w:val="-11"/>
          <w:sz w:val="19"/>
        </w:rPr>
        <w:t xml:space="preserve"> </w:t>
      </w:r>
      <w:r w:rsidRPr="00383460">
        <w:rPr>
          <w:sz w:val="19"/>
        </w:rPr>
        <w:t>the</w:t>
      </w:r>
      <w:r w:rsidRPr="00383460">
        <w:rPr>
          <w:spacing w:val="-11"/>
          <w:sz w:val="19"/>
        </w:rPr>
        <w:t xml:space="preserve"> </w:t>
      </w:r>
      <w:r w:rsidRPr="00383460">
        <w:rPr>
          <w:sz w:val="19"/>
        </w:rPr>
        <w:t>construction</w:t>
      </w:r>
      <w:r w:rsidRPr="00383460">
        <w:rPr>
          <w:spacing w:val="-10"/>
          <w:sz w:val="19"/>
        </w:rPr>
        <w:t xml:space="preserve"> </w:t>
      </w:r>
      <w:r w:rsidRPr="00383460">
        <w:rPr>
          <w:sz w:val="19"/>
        </w:rPr>
        <w:t>of</w:t>
      </w:r>
      <w:r w:rsidRPr="00383460">
        <w:rPr>
          <w:spacing w:val="-10"/>
          <w:sz w:val="19"/>
        </w:rPr>
        <w:t xml:space="preserve"> </w:t>
      </w:r>
      <w:r w:rsidRPr="00383460">
        <w:rPr>
          <w:sz w:val="19"/>
        </w:rPr>
        <w:t>a</w:t>
      </w:r>
      <w:r w:rsidRPr="00383460">
        <w:rPr>
          <w:spacing w:val="-11"/>
          <w:sz w:val="19"/>
        </w:rPr>
        <w:t xml:space="preserve"> </w:t>
      </w:r>
      <w:r w:rsidRPr="00383460">
        <w:rPr>
          <w:sz w:val="19"/>
        </w:rPr>
        <w:t>predator-proof fence by the Department of Defence around saltmarsh at Point</w:t>
      </w:r>
      <w:r w:rsidRPr="00383460">
        <w:rPr>
          <w:spacing w:val="-11"/>
          <w:sz w:val="19"/>
        </w:rPr>
        <w:t xml:space="preserve"> </w:t>
      </w:r>
      <w:r w:rsidRPr="00383460">
        <w:rPr>
          <w:sz w:val="19"/>
        </w:rPr>
        <w:t>Wilson</w:t>
      </w:r>
    </w:p>
    <w:p w14:paraId="47D6EC67" w14:textId="77777777" w:rsidR="00640767" w:rsidRPr="001275F9" w:rsidRDefault="006F4693" w:rsidP="00D06BAC">
      <w:pPr>
        <w:pStyle w:val="ListParagraph"/>
        <w:numPr>
          <w:ilvl w:val="0"/>
          <w:numId w:val="2"/>
        </w:numPr>
        <w:tabs>
          <w:tab w:val="left" w:pos="577"/>
          <w:tab w:val="left" w:pos="579"/>
        </w:tabs>
        <w:spacing w:after="200" w:line="250" w:lineRule="atLeast"/>
        <w:ind w:left="426" w:hanging="426"/>
        <w:jc w:val="both"/>
        <w:rPr>
          <w:rFonts w:ascii="Symbol"/>
        </w:rPr>
      </w:pPr>
      <w:r w:rsidRPr="00383460">
        <w:rPr>
          <w:sz w:val="19"/>
        </w:rPr>
        <w:t>Assessments into the effects of various land development proposals to</w:t>
      </w:r>
      <w:r w:rsidRPr="00383460">
        <w:rPr>
          <w:spacing w:val="-6"/>
          <w:sz w:val="19"/>
        </w:rPr>
        <w:t xml:space="preserve"> </w:t>
      </w:r>
      <w:r w:rsidRPr="00383460">
        <w:rPr>
          <w:sz w:val="19"/>
        </w:rPr>
        <w:t>OBPs</w:t>
      </w:r>
    </w:p>
    <w:p w14:paraId="1B38026A" w14:textId="44DE54F3" w:rsidR="00640767" w:rsidRPr="001275F9" w:rsidRDefault="006F4693" w:rsidP="00D06BAC">
      <w:pPr>
        <w:pStyle w:val="ListParagraph"/>
        <w:numPr>
          <w:ilvl w:val="0"/>
          <w:numId w:val="2"/>
        </w:numPr>
        <w:tabs>
          <w:tab w:val="left" w:pos="579"/>
        </w:tabs>
        <w:spacing w:after="200" w:line="250" w:lineRule="atLeast"/>
        <w:ind w:left="426" w:hanging="426"/>
        <w:jc w:val="both"/>
        <w:rPr>
          <w:rFonts w:ascii="Symbol"/>
        </w:rPr>
      </w:pPr>
      <w:r w:rsidRPr="00383460">
        <w:rPr>
          <w:sz w:val="19"/>
        </w:rPr>
        <w:t>Development of methods to measure genetic diversity in OBPs</w:t>
      </w:r>
      <w:r w:rsidR="00E20AF5">
        <w:rPr>
          <w:sz w:val="19"/>
        </w:rPr>
        <w:t>,</w:t>
      </w:r>
      <w:r w:rsidRPr="00383460">
        <w:rPr>
          <w:sz w:val="19"/>
        </w:rPr>
        <w:t xml:space="preserve"> providing estimates of genetic heterozygosity in wild and captive populations with applications including the prevention of pairing closely related individuals in</w:t>
      </w:r>
      <w:r w:rsidRPr="00383460">
        <w:rPr>
          <w:spacing w:val="-4"/>
          <w:sz w:val="19"/>
        </w:rPr>
        <w:t xml:space="preserve"> </w:t>
      </w:r>
      <w:r w:rsidRPr="00383460">
        <w:rPr>
          <w:sz w:val="19"/>
        </w:rPr>
        <w:t>captivity</w:t>
      </w:r>
    </w:p>
    <w:p w14:paraId="4EC14B90" w14:textId="206DBA7B" w:rsidR="00640767" w:rsidRPr="001275F9" w:rsidRDefault="006F4693" w:rsidP="00D06BAC">
      <w:pPr>
        <w:pStyle w:val="ListParagraph"/>
        <w:numPr>
          <w:ilvl w:val="0"/>
          <w:numId w:val="2"/>
        </w:numPr>
        <w:tabs>
          <w:tab w:val="left" w:pos="579"/>
        </w:tabs>
        <w:spacing w:after="200" w:line="250" w:lineRule="atLeast"/>
        <w:ind w:left="426" w:hanging="426"/>
        <w:jc w:val="both"/>
        <w:rPr>
          <w:rFonts w:ascii="Symbol"/>
        </w:rPr>
      </w:pPr>
      <w:r w:rsidRPr="00383460">
        <w:rPr>
          <w:sz w:val="19"/>
        </w:rPr>
        <w:t>Use of various media outlets to promote public awareness of the species</w:t>
      </w:r>
      <w:r w:rsidR="00E20AF5">
        <w:rPr>
          <w:sz w:val="19"/>
        </w:rPr>
        <w:t>,</w:t>
      </w:r>
      <w:r w:rsidRPr="00383460">
        <w:rPr>
          <w:sz w:val="19"/>
        </w:rPr>
        <w:t xml:space="preserve"> including</w:t>
      </w:r>
      <w:r w:rsidRPr="00383460">
        <w:rPr>
          <w:spacing w:val="-48"/>
          <w:sz w:val="19"/>
        </w:rPr>
        <w:t xml:space="preserve"> </w:t>
      </w:r>
      <w:r w:rsidRPr="00383460">
        <w:rPr>
          <w:sz w:val="19"/>
        </w:rPr>
        <w:t xml:space="preserve">through a regular newsletter </w:t>
      </w:r>
      <w:r w:rsidRPr="00383460">
        <w:rPr>
          <w:i/>
          <w:sz w:val="19"/>
        </w:rPr>
        <w:t xml:space="preserve">Volunteer </w:t>
      </w:r>
      <w:r w:rsidRPr="00383460">
        <w:rPr>
          <w:sz w:val="19"/>
        </w:rPr>
        <w:t xml:space="preserve">(Birds Australia Threatened Bird Network) and the OBPRT newsletter </w:t>
      </w:r>
      <w:r w:rsidRPr="00383460">
        <w:rPr>
          <w:i/>
          <w:sz w:val="19"/>
        </w:rPr>
        <w:t>Trumped-up Corella</w:t>
      </w:r>
      <w:r w:rsidRPr="00383460">
        <w:rPr>
          <w:sz w:val="19"/>
        </w:rPr>
        <w:t>, brochures, posters, media articles, conference and community presentations and interpretive</w:t>
      </w:r>
      <w:r w:rsidRPr="00383460">
        <w:rPr>
          <w:spacing w:val="-1"/>
          <w:sz w:val="19"/>
        </w:rPr>
        <w:t xml:space="preserve"> </w:t>
      </w:r>
      <w:r w:rsidRPr="00383460">
        <w:rPr>
          <w:sz w:val="19"/>
        </w:rPr>
        <w:t>signs</w:t>
      </w:r>
    </w:p>
    <w:p w14:paraId="1272FE30" w14:textId="77777777" w:rsidR="00640767" w:rsidRPr="001275F9" w:rsidRDefault="006F4693" w:rsidP="00D06BAC">
      <w:pPr>
        <w:pStyle w:val="ListParagraph"/>
        <w:numPr>
          <w:ilvl w:val="0"/>
          <w:numId w:val="2"/>
        </w:numPr>
        <w:tabs>
          <w:tab w:val="left" w:pos="577"/>
          <w:tab w:val="left" w:pos="579"/>
        </w:tabs>
        <w:spacing w:after="200" w:line="250" w:lineRule="atLeast"/>
        <w:ind w:left="426" w:hanging="426"/>
        <w:jc w:val="both"/>
        <w:rPr>
          <w:rFonts w:ascii="Symbol" w:hAnsi="Symbol"/>
          <w:i/>
        </w:rPr>
      </w:pPr>
      <w:r w:rsidRPr="00383460">
        <w:rPr>
          <w:sz w:val="19"/>
        </w:rPr>
        <w:t xml:space="preserve">Production of an action statement under Victoria’s </w:t>
      </w:r>
      <w:r w:rsidRPr="00383460">
        <w:rPr>
          <w:i/>
          <w:sz w:val="19"/>
        </w:rPr>
        <w:t>Flora and Fauna Guarantee Act</w:t>
      </w:r>
      <w:r w:rsidRPr="00383460">
        <w:rPr>
          <w:i/>
          <w:spacing w:val="-13"/>
          <w:sz w:val="19"/>
        </w:rPr>
        <w:t xml:space="preserve"> </w:t>
      </w:r>
      <w:r w:rsidRPr="00383460">
        <w:rPr>
          <w:i/>
          <w:sz w:val="19"/>
        </w:rPr>
        <w:t>1988</w:t>
      </w:r>
    </w:p>
    <w:p w14:paraId="608E2F8F" w14:textId="77777777" w:rsidR="00640767" w:rsidRPr="001275F9" w:rsidRDefault="006F4693" w:rsidP="00D06BAC">
      <w:pPr>
        <w:pStyle w:val="ListParagraph"/>
        <w:numPr>
          <w:ilvl w:val="0"/>
          <w:numId w:val="2"/>
        </w:numPr>
        <w:tabs>
          <w:tab w:val="left" w:pos="577"/>
          <w:tab w:val="left" w:pos="579"/>
        </w:tabs>
        <w:spacing w:after="200" w:line="250" w:lineRule="atLeast"/>
        <w:ind w:left="426" w:hanging="426"/>
        <w:jc w:val="both"/>
        <w:rPr>
          <w:rFonts w:ascii="Symbol"/>
        </w:rPr>
      </w:pPr>
      <w:r w:rsidRPr="00383460">
        <w:rPr>
          <w:sz w:val="19"/>
        </w:rPr>
        <w:t>Expansion of annual monitoring programs through an increasing volunteer</w:t>
      </w:r>
      <w:r w:rsidRPr="00383460">
        <w:rPr>
          <w:spacing w:val="-4"/>
          <w:sz w:val="19"/>
        </w:rPr>
        <w:t xml:space="preserve"> </w:t>
      </w:r>
      <w:r w:rsidRPr="00383460">
        <w:rPr>
          <w:sz w:val="19"/>
        </w:rPr>
        <w:t>network</w:t>
      </w:r>
    </w:p>
    <w:p w14:paraId="49C35CA9" w14:textId="77777777" w:rsidR="00640767" w:rsidRPr="001275F9" w:rsidRDefault="006F4693" w:rsidP="00D06BAC">
      <w:pPr>
        <w:pStyle w:val="ListParagraph"/>
        <w:numPr>
          <w:ilvl w:val="0"/>
          <w:numId w:val="2"/>
        </w:numPr>
        <w:tabs>
          <w:tab w:val="left" w:pos="577"/>
          <w:tab w:val="left" w:pos="579"/>
        </w:tabs>
        <w:spacing w:after="200" w:line="250" w:lineRule="atLeast"/>
        <w:ind w:left="426" w:hanging="426"/>
        <w:jc w:val="both"/>
        <w:rPr>
          <w:rFonts w:ascii="Symbol"/>
        </w:rPr>
      </w:pPr>
      <w:r w:rsidRPr="00383460">
        <w:rPr>
          <w:sz w:val="19"/>
        </w:rPr>
        <w:t>Establishment of Victorian (1990) and Tasmanian (1996) community support groups to assist with the coordination of recovery</w:t>
      </w:r>
      <w:r w:rsidRPr="00383460">
        <w:rPr>
          <w:spacing w:val="-6"/>
          <w:sz w:val="19"/>
        </w:rPr>
        <w:t xml:space="preserve"> </w:t>
      </w:r>
      <w:r w:rsidRPr="00383460">
        <w:rPr>
          <w:sz w:val="19"/>
        </w:rPr>
        <w:t>actions</w:t>
      </w:r>
    </w:p>
    <w:p w14:paraId="66C6A5D2" w14:textId="77777777" w:rsidR="00640767" w:rsidRPr="00383460" w:rsidRDefault="00640767" w:rsidP="000C2270">
      <w:pPr>
        <w:pStyle w:val="BodyText"/>
        <w:spacing w:after="200"/>
        <w:rPr>
          <w:sz w:val="22"/>
        </w:rPr>
      </w:pPr>
    </w:p>
    <w:p w14:paraId="6EB3199F" w14:textId="32129AD2" w:rsidR="000C2270" w:rsidRPr="00412691" w:rsidRDefault="00317E78" w:rsidP="00412691">
      <w:pPr>
        <w:pStyle w:val="Heading2"/>
      </w:pPr>
      <w:bookmarkStart w:id="47" w:name="_Toc49760611"/>
      <w:r w:rsidRPr="00412691">
        <w:t>9</w:t>
      </w:r>
      <w:r w:rsidR="000C2270" w:rsidRPr="00412691">
        <w:t>.3 Orange-bellied Parrot Recovery Plan 1998-2002</w:t>
      </w:r>
      <w:bookmarkEnd w:id="47"/>
    </w:p>
    <w:p w14:paraId="68607C99" w14:textId="601A16CF" w:rsidR="000C2270" w:rsidRPr="00412691" w:rsidRDefault="00317E78" w:rsidP="00412691">
      <w:pPr>
        <w:pStyle w:val="Heading3"/>
      </w:pPr>
      <w:bookmarkStart w:id="48" w:name="_Toc49760612"/>
      <w:r w:rsidRPr="00412691">
        <w:t>9</w:t>
      </w:r>
      <w:r w:rsidR="000C2270" w:rsidRPr="00412691">
        <w:t>.3.1 Objectives</w:t>
      </w:r>
      <w:bookmarkEnd w:id="48"/>
    </w:p>
    <w:p w14:paraId="146E95C8" w14:textId="77329F7E" w:rsidR="00640767" w:rsidRDefault="006F4693" w:rsidP="000C2270">
      <w:pPr>
        <w:pStyle w:val="BodyText"/>
        <w:spacing w:after="200" w:line="250" w:lineRule="atLeast"/>
        <w:jc w:val="both"/>
      </w:pPr>
      <w:r w:rsidRPr="00383460">
        <w:t xml:space="preserve">The third OBP </w:t>
      </w:r>
      <w:r w:rsidR="00A45748" w:rsidRPr="00383460">
        <w:t xml:space="preserve">Recovery Plan </w:t>
      </w:r>
      <w:r w:rsidRPr="00383460">
        <w:t xml:space="preserve">outlined recovery actions for 1998-2002 (OBPRT, 1999). The primary objective of this </w:t>
      </w:r>
      <w:r w:rsidR="00A45748" w:rsidRPr="00383460">
        <w:t xml:space="preserve">Recovery Plan </w:t>
      </w:r>
      <w:r w:rsidRPr="00383460">
        <w:t>was to improve the conservation status of OBPs so that by 2001 the species no longer met the IUCN criteria for Critically Endangered</w:t>
      </w:r>
      <w:r w:rsidR="00A45748">
        <w:t>,</w:t>
      </w:r>
      <w:r w:rsidRPr="00383460">
        <w:t xml:space="preserve"> resulting</w:t>
      </w:r>
      <w:r w:rsidRPr="00383460">
        <w:rPr>
          <w:spacing w:val="-7"/>
        </w:rPr>
        <w:t xml:space="preserve"> </w:t>
      </w:r>
      <w:r w:rsidRPr="00383460">
        <w:t>in</w:t>
      </w:r>
      <w:r w:rsidRPr="00383460">
        <w:rPr>
          <w:spacing w:val="-9"/>
        </w:rPr>
        <w:t xml:space="preserve"> </w:t>
      </w:r>
      <w:r w:rsidRPr="00383460">
        <w:t>d</w:t>
      </w:r>
      <w:r w:rsidR="00A45748">
        <w:t>own</w:t>
      </w:r>
      <w:r w:rsidRPr="00383460">
        <w:t>listing</w:t>
      </w:r>
      <w:r w:rsidRPr="00383460">
        <w:rPr>
          <w:spacing w:val="-9"/>
        </w:rPr>
        <w:t xml:space="preserve"> </w:t>
      </w:r>
      <w:r w:rsidRPr="00383460">
        <w:t>to</w:t>
      </w:r>
      <w:r w:rsidRPr="00383460">
        <w:rPr>
          <w:spacing w:val="-9"/>
        </w:rPr>
        <w:t xml:space="preserve"> </w:t>
      </w:r>
      <w:r w:rsidRPr="00383460">
        <w:t>a</w:t>
      </w:r>
      <w:r w:rsidRPr="00383460">
        <w:rPr>
          <w:spacing w:val="-8"/>
        </w:rPr>
        <w:t xml:space="preserve"> </w:t>
      </w:r>
      <w:r w:rsidRPr="00383460">
        <w:t>lower</w:t>
      </w:r>
      <w:r w:rsidRPr="00383460">
        <w:rPr>
          <w:spacing w:val="-8"/>
        </w:rPr>
        <w:t xml:space="preserve"> </w:t>
      </w:r>
      <w:r w:rsidRPr="00383460">
        <w:t>threat</w:t>
      </w:r>
      <w:r w:rsidRPr="00383460">
        <w:rPr>
          <w:spacing w:val="-9"/>
        </w:rPr>
        <w:t xml:space="preserve"> </w:t>
      </w:r>
      <w:r w:rsidRPr="00383460">
        <w:t>category.</w:t>
      </w:r>
      <w:r w:rsidRPr="00383460">
        <w:rPr>
          <w:spacing w:val="-6"/>
        </w:rPr>
        <w:t xml:space="preserve"> </w:t>
      </w:r>
      <w:r w:rsidRPr="00383460">
        <w:t>Long-term,</w:t>
      </w:r>
      <w:r w:rsidRPr="00383460">
        <w:rPr>
          <w:spacing w:val="-8"/>
        </w:rPr>
        <w:t xml:space="preserve"> </w:t>
      </w:r>
      <w:r w:rsidRPr="00383460">
        <w:t>the</w:t>
      </w:r>
      <w:r w:rsidRPr="00383460">
        <w:rPr>
          <w:spacing w:val="-10"/>
        </w:rPr>
        <w:t xml:space="preserve"> </w:t>
      </w:r>
      <w:r w:rsidR="00A45748" w:rsidRPr="00383460">
        <w:t>Recovery</w:t>
      </w:r>
      <w:r w:rsidR="00A45748" w:rsidRPr="00383460">
        <w:rPr>
          <w:spacing w:val="-8"/>
        </w:rPr>
        <w:t xml:space="preserve"> </w:t>
      </w:r>
      <w:r w:rsidR="00A45748" w:rsidRPr="00383460">
        <w:t>Plan</w:t>
      </w:r>
      <w:r w:rsidR="00A45748" w:rsidRPr="00383460">
        <w:rPr>
          <w:spacing w:val="-9"/>
        </w:rPr>
        <w:t xml:space="preserve"> </w:t>
      </w:r>
      <w:r w:rsidRPr="00383460">
        <w:t>aimed</w:t>
      </w:r>
      <w:r w:rsidRPr="00383460">
        <w:rPr>
          <w:spacing w:val="-9"/>
        </w:rPr>
        <w:t xml:space="preserve"> </w:t>
      </w:r>
      <w:r w:rsidRPr="00383460">
        <w:t>to</w:t>
      </w:r>
      <w:r w:rsidRPr="00383460">
        <w:rPr>
          <w:spacing w:val="-9"/>
        </w:rPr>
        <w:t xml:space="preserve"> </w:t>
      </w:r>
      <w:r w:rsidRPr="00383460">
        <w:t>downlist</w:t>
      </w:r>
      <w:r w:rsidRPr="00383460">
        <w:rPr>
          <w:spacing w:val="-21"/>
        </w:rPr>
        <w:t xml:space="preserve"> </w:t>
      </w:r>
      <w:r w:rsidRPr="00383460">
        <w:t>the</w:t>
      </w:r>
      <w:r w:rsidRPr="00383460">
        <w:rPr>
          <w:spacing w:val="-20"/>
        </w:rPr>
        <w:t xml:space="preserve"> </w:t>
      </w:r>
      <w:r w:rsidRPr="00383460">
        <w:t>species</w:t>
      </w:r>
      <w:r w:rsidRPr="00383460">
        <w:rPr>
          <w:spacing w:val="-20"/>
        </w:rPr>
        <w:t xml:space="preserve"> </w:t>
      </w:r>
      <w:r w:rsidRPr="00383460">
        <w:t>to</w:t>
      </w:r>
      <w:r w:rsidRPr="00383460">
        <w:rPr>
          <w:spacing w:val="-20"/>
        </w:rPr>
        <w:t xml:space="preserve"> </w:t>
      </w:r>
      <w:r w:rsidRPr="00383460">
        <w:t>Lower</w:t>
      </w:r>
      <w:r w:rsidRPr="00383460">
        <w:rPr>
          <w:spacing w:val="-19"/>
        </w:rPr>
        <w:t xml:space="preserve"> </w:t>
      </w:r>
      <w:r w:rsidRPr="00383460">
        <w:t>Risk-Conservation</w:t>
      </w:r>
      <w:r w:rsidRPr="00383460">
        <w:rPr>
          <w:spacing w:val="-20"/>
        </w:rPr>
        <w:t xml:space="preserve"> </w:t>
      </w:r>
      <w:r w:rsidRPr="00383460">
        <w:t>Dependent</w:t>
      </w:r>
      <w:r w:rsidRPr="00383460">
        <w:rPr>
          <w:spacing w:val="-20"/>
        </w:rPr>
        <w:t xml:space="preserve"> </w:t>
      </w:r>
      <w:r w:rsidRPr="00383460">
        <w:t>within</w:t>
      </w:r>
      <w:r w:rsidRPr="00383460">
        <w:rPr>
          <w:spacing w:val="-20"/>
        </w:rPr>
        <w:t xml:space="preserve"> </w:t>
      </w:r>
      <w:r w:rsidRPr="00383460">
        <w:t>30</w:t>
      </w:r>
      <w:r w:rsidRPr="00383460">
        <w:rPr>
          <w:spacing w:val="-20"/>
        </w:rPr>
        <w:t xml:space="preserve"> </w:t>
      </w:r>
      <w:r w:rsidRPr="00383460">
        <w:t>years.</w:t>
      </w:r>
      <w:r w:rsidRPr="00383460">
        <w:rPr>
          <w:spacing w:val="-18"/>
        </w:rPr>
        <w:t xml:space="preserve"> </w:t>
      </w:r>
      <w:r w:rsidRPr="00383460">
        <w:t>Three</w:t>
      </w:r>
      <w:r w:rsidRPr="00383460">
        <w:rPr>
          <w:spacing w:val="-20"/>
        </w:rPr>
        <w:t xml:space="preserve"> </w:t>
      </w:r>
      <w:r w:rsidRPr="00383460">
        <w:t>specific</w:t>
      </w:r>
      <w:r w:rsidRPr="00383460">
        <w:rPr>
          <w:spacing w:val="-20"/>
        </w:rPr>
        <w:t xml:space="preserve"> </w:t>
      </w:r>
      <w:r w:rsidRPr="00383460">
        <w:t>objectives and six recovery actions were included to fulfil the primary</w:t>
      </w:r>
      <w:r w:rsidRPr="00383460">
        <w:rPr>
          <w:spacing w:val="-4"/>
        </w:rPr>
        <w:t xml:space="preserve"> </w:t>
      </w:r>
      <w:r w:rsidRPr="00383460">
        <w:t>objective.</w:t>
      </w:r>
    </w:p>
    <w:p w14:paraId="6C1DA114" w14:textId="77777777" w:rsidR="00A45748" w:rsidRPr="00383460" w:rsidRDefault="00A45748" w:rsidP="000C2270">
      <w:pPr>
        <w:pStyle w:val="BodyText"/>
        <w:spacing w:after="200" w:line="250" w:lineRule="atLeast"/>
        <w:jc w:val="both"/>
      </w:pPr>
    </w:p>
    <w:p w14:paraId="7174D419" w14:textId="77777777" w:rsidR="00640767" w:rsidRPr="00383460" w:rsidRDefault="006F4693" w:rsidP="000C2270">
      <w:pPr>
        <w:pStyle w:val="BodyText"/>
        <w:spacing w:after="200"/>
      </w:pPr>
      <w:r w:rsidRPr="00383460">
        <w:t>Specific objectives:</w:t>
      </w:r>
    </w:p>
    <w:p w14:paraId="29F9B6FF" w14:textId="77777777" w:rsidR="00640767" w:rsidRPr="001275F9" w:rsidRDefault="006F4693" w:rsidP="00D06BAC">
      <w:pPr>
        <w:pStyle w:val="ListParagraph"/>
        <w:numPr>
          <w:ilvl w:val="0"/>
          <w:numId w:val="2"/>
        </w:numPr>
        <w:tabs>
          <w:tab w:val="left" w:pos="577"/>
          <w:tab w:val="left" w:pos="579"/>
        </w:tabs>
        <w:spacing w:after="200" w:line="252" w:lineRule="auto"/>
        <w:ind w:left="426" w:hanging="426"/>
        <w:jc w:val="both"/>
        <w:rPr>
          <w:rFonts w:ascii="Symbol"/>
        </w:rPr>
      </w:pPr>
      <w:r w:rsidRPr="00383460">
        <w:rPr>
          <w:sz w:val="19"/>
        </w:rPr>
        <w:t>Increase</w:t>
      </w:r>
      <w:r w:rsidRPr="00383460">
        <w:rPr>
          <w:spacing w:val="-18"/>
          <w:sz w:val="19"/>
        </w:rPr>
        <w:t xml:space="preserve"> </w:t>
      </w:r>
      <w:r w:rsidRPr="00383460">
        <w:rPr>
          <w:sz w:val="19"/>
        </w:rPr>
        <w:t>the</w:t>
      </w:r>
      <w:r w:rsidRPr="00383460">
        <w:rPr>
          <w:spacing w:val="-16"/>
          <w:sz w:val="19"/>
        </w:rPr>
        <w:t xml:space="preserve"> </w:t>
      </w:r>
      <w:r w:rsidRPr="00383460">
        <w:rPr>
          <w:sz w:val="19"/>
        </w:rPr>
        <w:t>carrying-capacity</w:t>
      </w:r>
      <w:r w:rsidRPr="00383460">
        <w:rPr>
          <w:spacing w:val="-17"/>
          <w:sz w:val="19"/>
        </w:rPr>
        <w:t xml:space="preserve"> </w:t>
      </w:r>
      <w:r w:rsidRPr="00383460">
        <w:rPr>
          <w:sz w:val="19"/>
        </w:rPr>
        <w:t>of</w:t>
      </w:r>
      <w:r w:rsidRPr="00383460">
        <w:rPr>
          <w:spacing w:val="-17"/>
          <w:sz w:val="19"/>
        </w:rPr>
        <w:t xml:space="preserve"> </w:t>
      </w:r>
      <w:r w:rsidRPr="00383460">
        <w:rPr>
          <w:sz w:val="19"/>
        </w:rPr>
        <w:t>critical</w:t>
      </w:r>
      <w:r w:rsidRPr="00383460">
        <w:rPr>
          <w:spacing w:val="-19"/>
          <w:sz w:val="19"/>
        </w:rPr>
        <w:t xml:space="preserve"> </w:t>
      </w:r>
      <w:r w:rsidRPr="00383460">
        <w:rPr>
          <w:sz w:val="19"/>
        </w:rPr>
        <w:t>winter</w:t>
      </w:r>
      <w:r w:rsidRPr="00383460">
        <w:rPr>
          <w:spacing w:val="-17"/>
          <w:sz w:val="19"/>
        </w:rPr>
        <w:t xml:space="preserve"> </w:t>
      </w:r>
      <w:r w:rsidRPr="00383460">
        <w:rPr>
          <w:sz w:val="19"/>
        </w:rPr>
        <w:t>habitat</w:t>
      </w:r>
      <w:r w:rsidRPr="00383460">
        <w:rPr>
          <w:spacing w:val="-18"/>
          <w:sz w:val="19"/>
        </w:rPr>
        <w:t xml:space="preserve"> </w:t>
      </w:r>
      <w:r w:rsidRPr="00383460">
        <w:rPr>
          <w:sz w:val="19"/>
        </w:rPr>
        <w:t>and</w:t>
      </w:r>
      <w:r w:rsidRPr="00383460">
        <w:rPr>
          <w:spacing w:val="-15"/>
          <w:sz w:val="19"/>
        </w:rPr>
        <w:t xml:space="preserve"> </w:t>
      </w:r>
      <w:r w:rsidRPr="00383460">
        <w:rPr>
          <w:sz w:val="19"/>
        </w:rPr>
        <w:t>ensure</w:t>
      </w:r>
      <w:r w:rsidRPr="00383460">
        <w:rPr>
          <w:spacing w:val="-17"/>
          <w:sz w:val="19"/>
        </w:rPr>
        <w:t xml:space="preserve"> </w:t>
      </w:r>
      <w:r w:rsidRPr="00383460">
        <w:rPr>
          <w:sz w:val="19"/>
        </w:rPr>
        <w:t>that</w:t>
      </w:r>
      <w:r w:rsidRPr="00383460">
        <w:rPr>
          <w:spacing w:val="-18"/>
          <w:sz w:val="19"/>
        </w:rPr>
        <w:t xml:space="preserve"> </w:t>
      </w:r>
      <w:r w:rsidRPr="00383460">
        <w:rPr>
          <w:sz w:val="19"/>
        </w:rPr>
        <w:t>OBPs</w:t>
      </w:r>
      <w:r w:rsidRPr="00383460">
        <w:rPr>
          <w:spacing w:val="-15"/>
          <w:sz w:val="19"/>
        </w:rPr>
        <w:t xml:space="preserve"> </w:t>
      </w:r>
      <w:r w:rsidRPr="00383460">
        <w:rPr>
          <w:sz w:val="19"/>
        </w:rPr>
        <w:t>persist</w:t>
      </w:r>
      <w:r w:rsidRPr="00383460">
        <w:rPr>
          <w:spacing w:val="-16"/>
          <w:sz w:val="19"/>
        </w:rPr>
        <w:t xml:space="preserve"> </w:t>
      </w:r>
      <w:r w:rsidRPr="00383460">
        <w:rPr>
          <w:sz w:val="19"/>
        </w:rPr>
        <w:t>in</w:t>
      </w:r>
      <w:r w:rsidRPr="00383460">
        <w:rPr>
          <w:spacing w:val="-18"/>
          <w:sz w:val="19"/>
        </w:rPr>
        <w:t xml:space="preserve"> </w:t>
      </w:r>
      <w:r w:rsidRPr="00383460">
        <w:rPr>
          <w:sz w:val="19"/>
        </w:rPr>
        <w:t>their present</w:t>
      </w:r>
      <w:r w:rsidRPr="00383460">
        <w:rPr>
          <w:spacing w:val="-1"/>
          <w:sz w:val="19"/>
        </w:rPr>
        <w:t xml:space="preserve"> </w:t>
      </w:r>
      <w:r w:rsidRPr="00383460">
        <w:rPr>
          <w:sz w:val="19"/>
        </w:rPr>
        <w:t>range</w:t>
      </w:r>
    </w:p>
    <w:p w14:paraId="6BEE2E79" w14:textId="77777777" w:rsidR="00640767" w:rsidRPr="001275F9" w:rsidRDefault="006F4693" w:rsidP="00D06BAC">
      <w:pPr>
        <w:pStyle w:val="ListParagraph"/>
        <w:numPr>
          <w:ilvl w:val="0"/>
          <w:numId w:val="2"/>
        </w:numPr>
        <w:tabs>
          <w:tab w:val="left" w:pos="577"/>
          <w:tab w:val="left" w:pos="579"/>
        </w:tabs>
        <w:spacing w:after="200"/>
        <w:ind w:left="426" w:hanging="426"/>
        <w:jc w:val="both"/>
        <w:rPr>
          <w:rFonts w:ascii="Symbol"/>
        </w:rPr>
      </w:pPr>
      <w:r w:rsidRPr="00383460">
        <w:rPr>
          <w:sz w:val="19"/>
        </w:rPr>
        <w:t>Increase the number of adult birds in the wild to at least</w:t>
      </w:r>
      <w:r w:rsidRPr="00383460">
        <w:rPr>
          <w:spacing w:val="-9"/>
          <w:sz w:val="19"/>
        </w:rPr>
        <w:t xml:space="preserve"> </w:t>
      </w:r>
      <w:r w:rsidRPr="00383460">
        <w:rPr>
          <w:sz w:val="19"/>
        </w:rPr>
        <w:t>250</w:t>
      </w:r>
    </w:p>
    <w:p w14:paraId="2B79CFFE" w14:textId="33C7F87D" w:rsidR="00640767" w:rsidRPr="000C2270" w:rsidRDefault="006F4693" w:rsidP="00D06BAC">
      <w:pPr>
        <w:pStyle w:val="ListParagraph"/>
        <w:numPr>
          <w:ilvl w:val="0"/>
          <w:numId w:val="2"/>
        </w:numPr>
        <w:tabs>
          <w:tab w:val="left" w:pos="577"/>
          <w:tab w:val="left" w:pos="579"/>
        </w:tabs>
        <w:spacing w:after="200"/>
        <w:ind w:left="426" w:hanging="426"/>
        <w:jc w:val="both"/>
        <w:rPr>
          <w:rFonts w:ascii="Symbol"/>
        </w:rPr>
      </w:pPr>
      <w:r w:rsidRPr="00383460">
        <w:rPr>
          <w:sz w:val="19"/>
        </w:rPr>
        <w:t>In 2001, the probability of extinction in the wild by 2011 will be less than</w:t>
      </w:r>
      <w:r w:rsidRPr="00383460">
        <w:rPr>
          <w:spacing w:val="-13"/>
          <w:sz w:val="19"/>
        </w:rPr>
        <w:t xml:space="preserve"> </w:t>
      </w:r>
      <w:r w:rsidRPr="00383460">
        <w:rPr>
          <w:sz w:val="19"/>
        </w:rPr>
        <w:t>50%</w:t>
      </w:r>
    </w:p>
    <w:p w14:paraId="1994A4C9" w14:textId="77777777" w:rsidR="000C2270" w:rsidRPr="001275F9" w:rsidRDefault="000C2270" w:rsidP="000C2270">
      <w:pPr>
        <w:pStyle w:val="ListParagraph"/>
        <w:tabs>
          <w:tab w:val="left" w:pos="577"/>
          <w:tab w:val="left" w:pos="579"/>
        </w:tabs>
        <w:spacing w:after="200"/>
        <w:ind w:left="426" w:firstLine="0"/>
        <w:jc w:val="both"/>
        <w:rPr>
          <w:rFonts w:ascii="Symbol"/>
        </w:rPr>
      </w:pPr>
    </w:p>
    <w:p w14:paraId="519A5AC7" w14:textId="77777777" w:rsidR="000C2270" w:rsidRPr="00E0336B" w:rsidRDefault="000C2270" w:rsidP="000C2270">
      <w:pPr>
        <w:pStyle w:val="Amybodytext"/>
        <w:rPr>
          <w:rFonts w:eastAsia="Calibri"/>
          <w:lang w:eastAsia="en-AU"/>
        </w:rPr>
      </w:pPr>
      <w:r>
        <w:rPr>
          <w:rFonts w:eastAsia="Calibri"/>
          <w:lang w:eastAsia="en-AU"/>
        </w:rPr>
        <w:t>Recovery Actions:</w:t>
      </w:r>
    </w:p>
    <w:p w14:paraId="29996FF7" w14:textId="77777777" w:rsidR="000C2270" w:rsidRDefault="000C2270" w:rsidP="00D06BAC">
      <w:pPr>
        <w:pStyle w:val="BLBllt"/>
        <w:keepLines w:val="0"/>
        <w:numPr>
          <w:ilvl w:val="0"/>
          <w:numId w:val="9"/>
        </w:numPr>
        <w:ind w:left="426" w:hanging="426"/>
      </w:pPr>
      <w:r>
        <w:t>Coordinating recovery efforts</w:t>
      </w:r>
    </w:p>
    <w:p w14:paraId="7E69313E" w14:textId="107BC3B4" w:rsidR="000C2270" w:rsidRDefault="000C2270" w:rsidP="00D06BAC">
      <w:pPr>
        <w:pStyle w:val="BLBllt"/>
        <w:keepLines w:val="0"/>
        <w:numPr>
          <w:ilvl w:val="0"/>
          <w:numId w:val="9"/>
        </w:numPr>
        <w:ind w:left="426" w:hanging="426"/>
      </w:pPr>
      <w:r>
        <w:t>Managing habitat and food sources throughout the OBP</w:t>
      </w:r>
      <w:r w:rsidR="00A45748">
        <w:t>’</w:t>
      </w:r>
      <w:r>
        <w:t>s range</w:t>
      </w:r>
    </w:p>
    <w:p w14:paraId="2493018D" w14:textId="0D7556E8" w:rsidR="000C2270" w:rsidRDefault="000C2270" w:rsidP="00D06BAC">
      <w:pPr>
        <w:pStyle w:val="BLBllt"/>
        <w:keepLines w:val="0"/>
        <w:numPr>
          <w:ilvl w:val="0"/>
          <w:numId w:val="9"/>
        </w:numPr>
        <w:ind w:left="426" w:hanging="426"/>
      </w:pPr>
      <w:r>
        <w:t>Monitoring habitat and food sources throughout the OBP</w:t>
      </w:r>
      <w:r w:rsidR="00A45748">
        <w:t>’</w:t>
      </w:r>
      <w:r>
        <w:t>s range</w:t>
      </w:r>
    </w:p>
    <w:p w14:paraId="36AF3299" w14:textId="77777777" w:rsidR="000C2270" w:rsidRDefault="000C2270" w:rsidP="00D06BAC">
      <w:pPr>
        <w:pStyle w:val="BLBllt"/>
        <w:keepLines w:val="0"/>
        <w:numPr>
          <w:ilvl w:val="0"/>
          <w:numId w:val="9"/>
        </w:numPr>
        <w:ind w:left="426" w:hanging="426"/>
      </w:pPr>
      <w:r>
        <w:t>Monitoring the wild population throughout its range</w:t>
      </w:r>
    </w:p>
    <w:p w14:paraId="7A34F025" w14:textId="77777777" w:rsidR="000C2270" w:rsidRDefault="000C2270" w:rsidP="00D06BAC">
      <w:pPr>
        <w:pStyle w:val="BLBllt"/>
        <w:keepLines w:val="0"/>
        <w:numPr>
          <w:ilvl w:val="0"/>
          <w:numId w:val="9"/>
        </w:numPr>
        <w:ind w:left="425" w:hanging="425"/>
      </w:pPr>
      <w:r>
        <w:t>Enhancing the captive-breeding and release programs</w:t>
      </w:r>
    </w:p>
    <w:p w14:paraId="5BEDB01A" w14:textId="77777777" w:rsidR="000C2270" w:rsidRPr="005938AB" w:rsidRDefault="000C2270" w:rsidP="00D06BAC">
      <w:pPr>
        <w:pStyle w:val="BLBllt"/>
        <w:keepLines w:val="0"/>
        <w:numPr>
          <w:ilvl w:val="0"/>
          <w:numId w:val="9"/>
        </w:numPr>
        <w:spacing w:after="240"/>
        <w:ind w:left="425" w:hanging="425"/>
      </w:pPr>
      <w:r>
        <w:t>Increasing public education and information available</w:t>
      </w:r>
    </w:p>
    <w:p w14:paraId="7B2D1CCF" w14:textId="77777777" w:rsidR="00640767" w:rsidRPr="00383460" w:rsidRDefault="00640767" w:rsidP="000C2270">
      <w:pPr>
        <w:pStyle w:val="BodyText"/>
        <w:spacing w:after="200" w:line="250" w:lineRule="atLeast"/>
        <w:rPr>
          <w:sz w:val="26"/>
        </w:rPr>
      </w:pPr>
    </w:p>
    <w:p w14:paraId="404FAB34" w14:textId="2993D71A" w:rsidR="000C2270" w:rsidRDefault="000C2270" w:rsidP="000C2270">
      <w:pPr>
        <w:spacing w:after="200" w:line="250" w:lineRule="atLeast"/>
        <w:rPr>
          <w:rFonts w:ascii="Verdana" w:hAnsi="Verdana"/>
          <w:sz w:val="19"/>
          <w:szCs w:val="19"/>
        </w:rPr>
      </w:pPr>
      <w:r>
        <w:rPr>
          <w:rFonts w:ascii="Verdana" w:hAnsi="Verdana"/>
          <w:sz w:val="19"/>
          <w:szCs w:val="19"/>
        </w:rPr>
        <w:t xml:space="preserve">The </w:t>
      </w:r>
      <w:r w:rsidR="00A45748">
        <w:rPr>
          <w:rFonts w:ascii="Verdana" w:hAnsi="Verdana"/>
          <w:sz w:val="19"/>
          <w:szCs w:val="19"/>
        </w:rPr>
        <w:t xml:space="preserve">seven </w:t>
      </w:r>
      <w:r>
        <w:rPr>
          <w:rFonts w:ascii="Verdana" w:hAnsi="Verdana"/>
          <w:sz w:val="19"/>
          <w:szCs w:val="19"/>
        </w:rPr>
        <w:t>criteria for meeting these six recovery actions were:</w:t>
      </w:r>
    </w:p>
    <w:p w14:paraId="4B67D064" w14:textId="06D0494F" w:rsidR="000C2270" w:rsidRDefault="000C2270" w:rsidP="00A45748">
      <w:pPr>
        <w:pStyle w:val="BLBllt"/>
        <w:keepLines w:val="0"/>
        <w:numPr>
          <w:ilvl w:val="0"/>
          <w:numId w:val="0"/>
        </w:numPr>
        <w:tabs>
          <w:tab w:val="left" w:pos="1418"/>
        </w:tabs>
        <w:ind w:left="567" w:hanging="567"/>
      </w:pPr>
      <w:r w:rsidRPr="0098548C">
        <w:rPr>
          <w:color w:val="00B0F0"/>
        </w:rPr>
        <w:t>1</w:t>
      </w:r>
      <w:r>
        <w:rPr>
          <w:color w:val="00B0F0"/>
        </w:rPr>
        <w:tab/>
      </w:r>
      <w:r>
        <w:t>All of the following criteria must be met by 2001 (relative to 1996 levels)</w:t>
      </w:r>
    </w:p>
    <w:p w14:paraId="68B278BF" w14:textId="7F991E4F" w:rsidR="000C2270" w:rsidRDefault="000C2270" w:rsidP="00A45748">
      <w:pPr>
        <w:pStyle w:val="BLBllt"/>
        <w:keepLines w:val="0"/>
        <w:numPr>
          <w:ilvl w:val="0"/>
          <w:numId w:val="0"/>
        </w:numPr>
        <w:tabs>
          <w:tab w:val="left" w:pos="1418"/>
        </w:tabs>
        <w:ind w:left="567" w:hanging="567"/>
      </w:pPr>
      <w:r>
        <w:rPr>
          <w:color w:val="00B0F0"/>
        </w:rPr>
        <w:t>2</w:t>
      </w:r>
      <w:r>
        <w:rPr>
          <w:color w:val="00B0F0"/>
        </w:rPr>
        <w:tab/>
      </w:r>
      <w:r>
        <w:t>Increasing the area, or carrying-capacity, of critical mainland habitat by 10%</w:t>
      </w:r>
    </w:p>
    <w:p w14:paraId="21CF3139" w14:textId="2ACB786C" w:rsidR="000C2270" w:rsidRDefault="000C2270" w:rsidP="00A45748">
      <w:pPr>
        <w:pStyle w:val="BLBllt"/>
        <w:keepLines w:val="0"/>
        <w:numPr>
          <w:ilvl w:val="0"/>
          <w:numId w:val="0"/>
        </w:numPr>
        <w:tabs>
          <w:tab w:val="left" w:pos="1418"/>
        </w:tabs>
        <w:ind w:left="567" w:hanging="567"/>
      </w:pPr>
      <w:r>
        <w:rPr>
          <w:color w:val="00B0F0"/>
        </w:rPr>
        <w:t>3</w:t>
      </w:r>
      <w:r>
        <w:rPr>
          <w:color w:val="00B0F0"/>
        </w:rPr>
        <w:tab/>
      </w:r>
      <w:r>
        <w:t xml:space="preserve">Actively maintaining the carrying-capacity of breeding habitat through frequent controlled burning in </w:t>
      </w:r>
      <w:r w:rsidR="005B4B48">
        <w:t>south-western</w:t>
      </w:r>
      <w:r w:rsidR="00A45748">
        <w:t xml:space="preserve"> </w:t>
      </w:r>
      <w:r>
        <w:t>Tasmania</w:t>
      </w:r>
    </w:p>
    <w:p w14:paraId="24A01886" w14:textId="3C583E1F" w:rsidR="000C2270" w:rsidRDefault="000C2270" w:rsidP="00A45748">
      <w:pPr>
        <w:pStyle w:val="BLBllt"/>
        <w:keepLines w:val="0"/>
        <w:numPr>
          <w:ilvl w:val="0"/>
          <w:numId w:val="0"/>
        </w:numPr>
        <w:tabs>
          <w:tab w:val="left" w:pos="1418"/>
        </w:tabs>
        <w:ind w:left="567" w:hanging="567"/>
      </w:pPr>
      <w:r>
        <w:rPr>
          <w:color w:val="00B0F0"/>
        </w:rPr>
        <w:t>4</w:t>
      </w:r>
      <w:r>
        <w:rPr>
          <w:color w:val="00B0F0"/>
        </w:rPr>
        <w:tab/>
      </w:r>
      <w:r>
        <w:t>Increasing the probability of the average winter survival, or cohort longevity, of banded birds by 10%</w:t>
      </w:r>
    </w:p>
    <w:p w14:paraId="2CD984BA" w14:textId="2053F871" w:rsidR="000C2270" w:rsidRDefault="000C2270" w:rsidP="00A45748">
      <w:pPr>
        <w:pStyle w:val="BLBllt"/>
        <w:keepLines w:val="0"/>
        <w:numPr>
          <w:ilvl w:val="0"/>
          <w:numId w:val="0"/>
        </w:numPr>
        <w:tabs>
          <w:tab w:val="left" w:pos="1418"/>
        </w:tabs>
        <w:ind w:left="567" w:hanging="567"/>
      </w:pPr>
      <w:r>
        <w:rPr>
          <w:color w:val="00B0F0"/>
        </w:rPr>
        <w:t>5</w:t>
      </w:r>
      <w:r>
        <w:rPr>
          <w:color w:val="00B0F0"/>
        </w:rPr>
        <w:tab/>
      </w:r>
      <w:r>
        <w:t>Increasing the maximum number of wild birds counted during the national winter counts by 100%</w:t>
      </w:r>
    </w:p>
    <w:p w14:paraId="2FC5A851" w14:textId="506EBDF9" w:rsidR="000C2270" w:rsidRDefault="000C2270" w:rsidP="00A45748">
      <w:pPr>
        <w:pStyle w:val="BLBllt"/>
        <w:keepLines w:val="0"/>
        <w:numPr>
          <w:ilvl w:val="0"/>
          <w:numId w:val="0"/>
        </w:numPr>
        <w:tabs>
          <w:tab w:val="left" w:pos="1418"/>
        </w:tabs>
        <w:ind w:left="567" w:hanging="567"/>
      </w:pPr>
      <w:r>
        <w:rPr>
          <w:color w:val="00B0F0"/>
        </w:rPr>
        <w:t>6</w:t>
      </w:r>
      <w:r>
        <w:rPr>
          <w:color w:val="00B0F0"/>
        </w:rPr>
        <w:tab/>
      </w:r>
      <w:r>
        <w:t>Releasing 20-30 captive-bred birds into the wild each year</w:t>
      </w:r>
    </w:p>
    <w:p w14:paraId="4CD6EF9C" w14:textId="60FABA14" w:rsidR="000C2270" w:rsidRDefault="000C2270" w:rsidP="00A45748">
      <w:pPr>
        <w:pStyle w:val="BLBllt"/>
        <w:keepLines w:val="0"/>
        <w:numPr>
          <w:ilvl w:val="0"/>
          <w:numId w:val="0"/>
        </w:numPr>
        <w:tabs>
          <w:tab w:val="left" w:pos="1418"/>
        </w:tabs>
        <w:ind w:left="567" w:hanging="567"/>
      </w:pPr>
      <w:r>
        <w:rPr>
          <w:color w:val="00B0F0"/>
        </w:rPr>
        <w:t>7</w:t>
      </w:r>
      <w:r>
        <w:rPr>
          <w:color w:val="00B0F0"/>
        </w:rPr>
        <w:tab/>
      </w:r>
      <w:r>
        <w:t>Continually updating the Population Viability Analysis (PVA) to provide estimat</w:t>
      </w:r>
      <w:r w:rsidR="00A45748">
        <w:t>e</w:t>
      </w:r>
      <w:r>
        <w:t>s of extinction within the wild over the next 10 years</w:t>
      </w:r>
    </w:p>
    <w:p w14:paraId="6890F4B1" w14:textId="77777777" w:rsidR="00640767" w:rsidRPr="00383460" w:rsidRDefault="00640767">
      <w:pPr>
        <w:pStyle w:val="BodyText"/>
        <w:rPr>
          <w:sz w:val="22"/>
        </w:rPr>
      </w:pPr>
    </w:p>
    <w:p w14:paraId="1FC5E25A" w14:textId="0D05C3EF" w:rsidR="00DB01C2" w:rsidRPr="00412691" w:rsidRDefault="00317E78" w:rsidP="00412691">
      <w:pPr>
        <w:pStyle w:val="Heading3"/>
      </w:pPr>
      <w:bookmarkStart w:id="49" w:name="_Toc49760613"/>
      <w:r w:rsidRPr="00412691">
        <w:t>9</w:t>
      </w:r>
      <w:r w:rsidR="00DB01C2" w:rsidRPr="00412691">
        <w:t>.3.2 Review</w:t>
      </w:r>
      <w:bookmarkEnd w:id="49"/>
    </w:p>
    <w:p w14:paraId="0378BB32" w14:textId="72A70E1D" w:rsidR="00640767" w:rsidRPr="00DB01C2" w:rsidRDefault="006F4693" w:rsidP="00DB01C2">
      <w:pPr>
        <w:pStyle w:val="BodyText"/>
        <w:spacing w:after="200" w:line="261" w:lineRule="auto"/>
        <w:jc w:val="both"/>
      </w:pPr>
      <w:r w:rsidRPr="00383460">
        <w:t>The 1998-2002 OBP Recovery Plan was reviewed in Saunders (2002). The main achievements considered under this recovery plan were:</w:t>
      </w:r>
    </w:p>
    <w:p w14:paraId="505913BC" w14:textId="4CCDB9EE" w:rsidR="00640767" w:rsidRPr="00DB01C2" w:rsidRDefault="006F4693" w:rsidP="00D06BAC">
      <w:pPr>
        <w:pStyle w:val="ListParagraph"/>
        <w:numPr>
          <w:ilvl w:val="0"/>
          <w:numId w:val="2"/>
        </w:numPr>
        <w:tabs>
          <w:tab w:val="left" w:pos="577"/>
          <w:tab w:val="left" w:pos="579"/>
        </w:tabs>
        <w:spacing w:after="200"/>
        <w:ind w:left="426" w:hanging="426"/>
        <w:jc w:val="both"/>
        <w:rPr>
          <w:rFonts w:ascii="Symbol"/>
          <w:sz w:val="19"/>
        </w:rPr>
      </w:pPr>
      <w:r w:rsidRPr="00383460">
        <w:rPr>
          <w:sz w:val="19"/>
        </w:rPr>
        <w:t>A stable wild population at Melaleuca (as determined through analysis of banded</w:t>
      </w:r>
      <w:r w:rsidRPr="00383460">
        <w:rPr>
          <w:spacing w:val="-16"/>
          <w:sz w:val="19"/>
        </w:rPr>
        <w:t xml:space="preserve"> </w:t>
      </w:r>
      <w:r w:rsidRPr="00383460">
        <w:rPr>
          <w:sz w:val="19"/>
        </w:rPr>
        <w:t>birds)</w:t>
      </w:r>
    </w:p>
    <w:p w14:paraId="15F0E819" w14:textId="66B7ED06" w:rsidR="00640767" w:rsidRPr="00DB01C2" w:rsidRDefault="006F4693" w:rsidP="00D06BAC">
      <w:pPr>
        <w:pStyle w:val="ListParagraph"/>
        <w:numPr>
          <w:ilvl w:val="0"/>
          <w:numId w:val="2"/>
        </w:numPr>
        <w:tabs>
          <w:tab w:val="left" w:pos="577"/>
          <w:tab w:val="left" w:pos="579"/>
        </w:tabs>
        <w:spacing w:after="200"/>
        <w:ind w:left="426" w:hanging="426"/>
        <w:jc w:val="both"/>
        <w:rPr>
          <w:rFonts w:ascii="Symbol"/>
          <w:sz w:val="19"/>
        </w:rPr>
      </w:pPr>
      <w:r w:rsidRPr="00383460">
        <w:rPr>
          <w:sz w:val="19"/>
        </w:rPr>
        <w:t>A secure captive population considered to be equivalent to the wild</w:t>
      </w:r>
      <w:r w:rsidRPr="00383460">
        <w:rPr>
          <w:spacing w:val="-11"/>
          <w:sz w:val="19"/>
        </w:rPr>
        <w:t xml:space="preserve"> </w:t>
      </w:r>
      <w:r w:rsidRPr="00383460">
        <w:rPr>
          <w:sz w:val="19"/>
        </w:rPr>
        <w:t>population</w:t>
      </w:r>
    </w:p>
    <w:p w14:paraId="0DF75751" w14:textId="3C24B4E4" w:rsidR="00640767" w:rsidRPr="00DB01C2" w:rsidRDefault="006F4693" w:rsidP="00D06BAC">
      <w:pPr>
        <w:pStyle w:val="ListParagraph"/>
        <w:numPr>
          <w:ilvl w:val="0"/>
          <w:numId w:val="2"/>
        </w:numPr>
        <w:tabs>
          <w:tab w:val="left" w:pos="577"/>
          <w:tab w:val="left" w:pos="579"/>
        </w:tabs>
        <w:spacing w:after="200"/>
        <w:ind w:left="426" w:hanging="426"/>
        <w:jc w:val="both"/>
        <w:rPr>
          <w:rFonts w:ascii="Symbol"/>
          <w:sz w:val="19"/>
        </w:rPr>
      </w:pPr>
      <w:r w:rsidRPr="00383460">
        <w:rPr>
          <w:sz w:val="19"/>
        </w:rPr>
        <w:t>Consistently exceeded the target number of captive-birds designated for</w:t>
      </w:r>
      <w:r w:rsidRPr="00383460">
        <w:rPr>
          <w:spacing w:val="-12"/>
          <w:sz w:val="19"/>
        </w:rPr>
        <w:t xml:space="preserve"> </w:t>
      </w:r>
      <w:r w:rsidRPr="00383460">
        <w:rPr>
          <w:sz w:val="19"/>
        </w:rPr>
        <w:t>release</w:t>
      </w:r>
    </w:p>
    <w:p w14:paraId="1CC3CF79" w14:textId="0FAE4148" w:rsidR="00640767" w:rsidRPr="00DB01C2" w:rsidRDefault="006F4693" w:rsidP="00D06BAC">
      <w:pPr>
        <w:pStyle w:val="ListParagraph"/>
        <w:numPr>
          <w:ilvl w:val="0"/>
          <w:numId w:val="2"/>
        </w:numPr>
        <w:tabs>
          <w:tab w:val="left" w:pos="577"/>
          <w:tab w:val="left" w:pos="579"/>
        </w:tabs>
        <w:spacing w:after="200"/>
        <w:ind w:left="426" w:hanging="426"/>
        <w:jc w:val="both"/>
        <w:rPr>
          <w:rFonts w:ascii="Symbol"/>
          <w:sz w:val="19"/>
        </w:rPr>
      </w:pPr>
      <w:r w:rsidRPr="00383460">
        <w:rPr>
          <w:sz w:val="19"/>
        </w:rPr>
        <w:t>Continued releases of captive-bred birds into the</w:t>
      </w:r>
      <w:r w:rsidRPr="00383460">
        <w:rPr>
          <w:spacing w:val="-3"/>
          <w:sz w:val="19"/>
        </w:rPr>
        <w:t xml:space="preserve"> </w:t>
      </w:r>
      <w:r w:rsidRPr="00383460">
        <w:rPr>
          <w:sz w:val="19"/>
        </w:rPr>
        <w:t>wild</w:t>
      </w:r>
    </w:p>
    <w:p w14:paraId="235C2F83" w14:textId="6E603C03" w:rsidR="00640767" w:rsidRPr="00DB01C2" w:rsidRDefault="006F4693" w:rsidP="00D06BAC">
      <w:pPr>
        <w:pStyle w:val="ListParagraph"/>
        <w:numPr>
          <w:ilvl w:val="0"/>
          <w:numId w:val="2"/>
        </w:numPr>
        <w:tabs>
          <w:tab w:val="left" w:pos="577"/>
          <w:tab w:val="left" w:pos="579"/>
        </w:tabs>
        <w:spacing w:after="200"/>
        <w:ind w:left="426" w:hanging="426"/>
        <w:jc w:val="both"/>
        <w:rPr>
          <w:rFonts w:ascii="Symbol"/>
          <w:sz w:val="19"/>
        </w:rPr>
      </w:pPr>
      <w:r w:rsidRPr="00383460">
        <w:rPr>
          <w:sz w:val="19"/>
        </w:rPr>
        <w:t>Continuation of the reintroduction program at Birchs Inlet</w:t>
      </w:r>
      <w:r w:rsidRPr="00383460">
        <w:rPr>
          <w:spacing w:val="-4"/>
          <w:sz w:val="19"/>
        </w:rPr>
        <w:t xml:space="preserve"> </w:t>
      </w:r>
    </w:p>
    <w:p w14:paraId="25B3E386" w14:textId="5D37F1AC" w:rsidR="00640767" w:rsidRPr="00DB01C2" w:rsidRDefault="006F4693" w:rsidP="00D06BAC">
      <w:pPr>
        <w:pStyle w:val="ListParagraph"/>
        <w:numPr>
          <w:ilvl w:val="0"/>
          <w:numId w:val="2"/>
        </w:numPr>
        <w:tabs>
          <w:tab w:val="left" w:pos="577"/>
          <w:tab w:val="left" w:pos="579"/>
        </w:tabs>
        <w:spacing w:after="200" w:line="259" w:lineRule="auto"/>
        <w:ind w:left="426" w:hanging="426"/>
        <w:jc w:val="both"/>
        <w:rPr>
          <w:rFonts w:ascii="Symbol"/>
          <w:sz w:val="19"/>
        </w:rPr>
      </w:pPr>
      <w:r w:rsidRPr="00383460">
        <w:rPr>
          <w:sz w:val="19"/>
        </w:rPr>
        <w:t>Improvements in the protection and management of key winter, migratory and breeding habitats</w:t>
      </w:r>
    </w:p>
    <w:p w14:paraId="19D02F96" w14:textId="1BD5E202" w:rsidR="00640767" w:rsidRPr="00DB01C2" w:rsidRDefault="006F4693" w:rsidP="00D06BAC">
      <w:pPr>
        <w:pStyle w:val="ListParagraph"/>
        <w:numPr>
          <w:ilvl w:val="0"/>
          <w:numId w:val="2"/>
        </w:numPr>
        <w:tabs>
          <w:tab w:val="left" w:pos="577"/>
          <w:tab w:val="left" w:pos="579"/>
        </w:tabs>
        <w:spacing w:after="200"/>
        <w:ind w:left="426" w:hanging="426"/>
        <w:jc w:val="both"/>
        <w:rPr>
          <w:rFonts w:ascii="Symbol" w:hAnsi="Symbol"/>
          <w:sz w:val="19"/>
        </w:rPr>
      </w:pPr>
      <w:r w:rsidRPr="00383460">
        <w:rPr>
          <w:sz w:val="19"/>
        </w:rPr>
        <w:t>Greater understanding of the species’ breeding</w:t>
      </w:r>
      <w:r w:rsidRPr="00383460">
        <w:rPr>
          <w:spacing w:val="-2"/>
          <w:sz w:val="19"/>
        </w:rPr>
        <w:t xml:space="preserve"> </w:t>
      </w:r>
      <w:r w:rsidRPr="00383460">
        <w:rPr>
          <w:sz w:val="19"/>
        </w:rPr>
        <w:t>ecology</w:t>
      </w:r>
    </w:p>
    <w:p w14:paraId="37B28890" w14:textId="5D7BD024" w:rsidR="00640767" w:rsidRPr="00DB01C2" w:rsidRDefault="00A45748" w:rsidP="00D06BAC">
      <w:pPr>
        <w:pStyle w:val="ListParagraph"/>
        <w:numPr>
          <w:ilvl w:val="0"/>
          <w:numId w:val="2"/>
        </w:numPr>
        <w:tabs>
          <w:tab w:val="left" w:pos="577"/>
          <w:tab w:val="left" w:pos="579"/>
        </w:tabs>
        <w:spacing w:after="200"/>
        <w:ind w:left="426" w:hanging="426"/>
        <w:jc w:val="both"/>
        <w:rPr>
          <w:rFonts w:ascii="Symbol"/>
          <w:sz w:val="19"/>
        </w:rPr>
      </w:pPr>
      <w:r w:rsidRPr="00383460">
        <w:rPr>
          <w:sz w:val="19"/>
        </w:rPr>
        <w:t xml:space="preserve">Assessments </w:t>
      </w:r>
      <w:r w:rsidR="006F4693" w:rsidRPr="00383460">
        <w:rPr>
          <w:sz w:val="19"/>
        </w:rPr>
        <w:t>into the genetic variation of the</w:t>
      </w:r>
      <w:r w:rsidR="006F4693" w:rsidRPr="00383460">
        <w:rPr>
          <w:spacing w:val="-6"/>
          <w:sz w:val="19"/>
        </w:rPr>
        <w:t xml:space="preserve"> </w:t>
      </w:r>
      <w:r w:rsidR="006F4693" w:rsidRPr="00383460">
        <w:rPr>
          <w:sz w:val="19"/>
        </w:rPr>
        <w:t>population</w:t>
      </w:r>
      <w:r w:rsidRPr="00A45748">
        <w:rPr>
          <w:sz w:val="19"/>
        </w:rPr>
        <w:t xml:space="preserve"> </w:t>
      </w:r>
      <w:r w:rsidRPr="00383460">
        <w:rPr>
          <w:sz w:val="19"/>
        </w:rPr>
        <w:t>conducted</w:t>
      </w:r>
    </w:p>
    <w:p w14:paraId="572DC0CC" w14:textId="43B94C4A" w:rsidR="00640767" w:rsidRPr="001275F9" w:rsidRDefault="006F4693" w:rsidP="00D06BAC">
      <w:pPr>
        <w:pStyle w:val="ListParagraph"/>
        <w:numPr>
          <w:ilvl w:val="0"/>
          <w:numId w:val="2"/>
        </w:numPr>
        <w:tabs>
          <w:tab w:val="left" w:pos="577"/>
          <w:tab w:val="left" w:pos="579"/>
        </w:tabs>
        <w:spacing w:after="200" w:line="259" w:lineRule="auto"/>
        <w:ind w:left="426" w:hanging="426"/>
        <w:jc w:val="both"/>
        <w:rPr>
          <w:rFonts w:ascii="Symbol"/>
          <w:sz w:val="19"/>
        </w:rPr>
      </w:pPr>
      <w:r w:rsidRPr="00383460">
        <w:rPr>
          <w:sz w:val="19"/>
        </w:rPr>
        <w:t>Habitat management trials (e.g. grazing and controlled burns)</w:t>
      </w:r>
      <w:r w:rsidR="00A45748">
        <w:rPr>
          <w:sz w:val="19"/>
        </w:rPr>
        <w:t>,</w:t>
      </w:r>
      <w:r w:rsidRPr="00383460">
        <w:rPr>
          <w:sz w:val="19"/>
        </w:rPr>
        <w:t xml:space="preserve"> including </w:t>
      </w:r>
      <w:r w:rsidR="00A45748" w:rsidRPr="00383460">
        <w:rPr>
          <w:sz w:val="19"/>
        </w:rPr>
        <w:t>response</w:t>
      </w:r>
      <w:r w:rsidR="00A45748">
        <w:rPr>
          <w:sz w:val="19"/>
        </w:rPr>
        <w:t xml:space="preserve"> of</w:t>
      </w:r>
      <w:r w:rsidR="00A45748" w:rsidRPr="00383460">
        <w:rPr>
          <w:sz w:val="19"/>
        </w:rPr>
        <w:t xml:space="preserve"> </w:t>
      </w:r>
      <w:r w:rsidRPr="00383460">
        <w:rPr>
          <w:sz w:val="19"/>
        </w:rPr>
        <w:t>vegetation to</w:t>
      </w:r>
      <w:r w:rsidRPr="00383460">
        <w:rPr>
          <w:spacing w:val="-2"/>
          <w:sz w:val="19"/>
        </w:rPr>
        <w:t xml:space="preserve"> </w:t>
      </w:r>
      <w:r w:rsidRPr="00383460">
        <w:rPr>
          <w:sz w:val="19"/>
        </w:rPr>
        <w:t>management</w:t>
      </w:r>
    </w:p>
    <w:p w14:paraId="65A199A7" w14:textId="3BE7BFB2" w:rsidR="00640767" w:rsidRPr="00DB01C2" w:rsidRDefault="006F4693" w:rsidP="00D06BAC">
      <w:pPr>
        <w:pStyle w:val="ListParagraph"/>
        <w:numPr>
          <w:ilvl w:val="0"/>
          <w:numId w:val="2"/>
        </w:numPr>
        <w:tabs>
          <w:tab w:val="left" w:pos="577"/>
          <w:tab w:val="left" w:pos="579"/>
        </w:tabs>
        <w:spacing w:after="200" w:line="259" w:lineRule="auto"/>
        <w:ind w:left="426" w:hanging="426"/>
        <w:jc w:val="both"/>
        <w:rPr>
          <w:rFonts w:ascii="Symbol"/>
          <w:sz w:val="19"/>
        </w:rPr>
      </w:pPr>
      <w:r w:rsidRPr="00383460">
        <w:rPr>
          <w:sz w:val="19"/>
        </w:rPr>
        <w:t>Research</w:t>
      </w:r>
      <w:r w:rsidRPr="00383460">
        <w:rPr>
          <w:spacing w:val="-4"/>
          <w:sz w:val="19"/>
        </w:rPr>
        <w:t xml:space="preserve"> </w:t>
      </w:r>
      <w:r w:rsidRPr="00383460">
        <w:rPr>
          <w:sz w:val="19"/>
        </w:rPr>
        <w:t>into</w:t>
      </w:r>
      <w:r w:rsidRPr="00383460">
        <w:rPr>
          <w:spacing w:val="-6"/>
          <w:sz w:val="19"/>
        </w:rPr>
        <w:t xml:space="preserve"> </w:t>
      </w:r>
      <w:r w:rsidRPr="00383460">
        <w:rPr>
          <w:sz w:val="19"/>
        </w:rPr>
        <w:t>the</w:t>
      </w:r>
      <w:r w:rsidRPr="00383460">
        <w:rPr>
          <w:spacing w:val="-6"/>
          <w:sz w:val="19"/>
        </w:rPr>
        <w:t xml:space="preserve"> </w:t>
      </w:r>
      <w:r w:rsidRPr="00383460">
        <w:rPr>
          <w:sz w:val="19"/>
        </w:rPr>
        <w:t>potential</w:t>
      </w:r>
      <w:r w:rsidRPr="00383460">
        <w:rPr>
          <w:spacing w:val="-5"/>
          <w:sz w:val="19"/>
        </w:rPr>
        <w:t xml:space="preserve"> </w:t>
      </w:r>
      <w:r w:rsidRPr="00383460">
        <w:rPr>
          <w:sz w:val="19"/>
        </w:rPr>
        <w:t>impact</w:t>
      </w:r>
      <w:r w:rsidRPr="00383460">
        <w:rPr>
          <w:spacing w:val="-6"/>
          <w:sz w:val="19"/>
        </w:rPr>
        <w:t xml:space="preserve"> </w:t>
      </w:r>
      <w:r w:rsidRPr="00383460">
        <w:rPr>
          <w:sz w:val="19"/>
        </w:rPr>
        <w:t>to</w:t>
      </w:r>
      <w:r w:rsidRPr="00383460">
        <w:rPr>
          <w:spacing w:val="-6"/>
          <w:sz w:val="19"/>
        </w:rPr>
        <w:t xml:space="preserve"> </w:t>
      </w:r>
      <w:r w:rsidRPr="00383460">
        <w:rPr>
          <w:sz w:val="19"/>
        </w:rPr>
        <w:t>the</w:t>
      </w:r>
      <w:r w:rsidRPr="00383460">
        <w:rPr>
          <w:spacing w:val="-6"/>
          <w:sz w:val="19"/>
        </w:rPr>
        <w:t xml:space="preserve"> </w:t>
      </w:r>
      <w:r w:rsidRPr="00383460">
        <w:rPr>
          <w:sz w:val="19"/>
        </w:rPr>
        <w:t>species</w:t>
      </w:r>
      <w:r w:rsidRPr="00383460">
        <w:rPr>
          <w:spacing w:val="-6"/>
          <w:sz w:val="19"/>
        </w:rPr>
        <w:t xml:space="preserve"> </w:t>
      </w:r>
      <w:r w:rsidRPr="00383460">
        <w:rPr>
          <w:sz w:val="19"/>
        </w:rPr>
        <w:t>from</w:t>
      </w:r>
      <w:r w:rsidRPr="00383460">
        <w:rPr>
          <w:spacing w:val="-5"/>
          <w:sz w:val="19"/>
        </w:rPr>
        <w:t xml:space="preserve"> </w:t>
      </w:r>
      <w:r w:rsidRPr="00383460">
        <w:rPr>
          <w:sz w:val="19"/>
        </w:rPr>
        <w:t>various</w:t>
      </w:r>
      <w:r w:rsidRPr="00383460">
        <w:rPr>
          <w:spacing w:val="-6"/>
          <w:sz w:val="19"/>
        </w:rPr>
        <w:t xml:space="preserve"> </w:t>
      </w:r>
      <w:r w:rsidRPr="00383460">
        <w:rPr>
          <w:sz w:val="19"/>
        </w:rPr>
        <w:t>sources</w:t>
      </w:r>
      <w:r w:rsidRPr="00383460">
        <w:rPr>
          <w:spacing w:val="-6"/>
          <w:sz w:val="19"/>
        </w:rPr>
        <w:t xml:space="preserve"> </w:t>
      </w:r>
      <w:r w:rsidRPr="00383460">
        <w:rPr>
          <w:sz w:val="19"/>
        </w:rPr>
        <w:t>of</w:t>
      </w:r>
      <w:r w:rsidRPr="00383460">
        <w:rPr>
          <w:spacing w:val="-5"/>
          <w:sz w:val="19"/>
        </w:rPr>
        <w:t xml:space="preserve"> </w:t>
      </w:r>
      <w:r w:rsidRPr="00383460">
        <w:rPr>
          <w:sz w:val="19"/>
        </w:rPr>
        <w:t>disturbance</w:t>
      </w:r>
      <w:r w:rsidRPr="00383460">
        <w:rPr>
          <w:spacing w:val="-6"/>
          <w:sz w:val="19"/>
        </w:rPr>
        <w:t xml:space="preserve"> </w:t>
      </w:r>
      <w:r w:rsidRPr="00383460">
        <w:rPr>
          <w:sz w:val="19"/>
        </w:rPr>
        <w:t>(e.g. people, helicopters, fixed-winged aircraft, vehicles)</w:t>
      </w:r>
    </w:p>
    <w:p w14:paraId="5D3A115F" w14:textId="088A4FCB" w:rsidR="00640767" w:rsidRPr="00DB01C2" w:rsidRDefault="006F4693" w:rsidP="00D06BAC">
      <w:pPr>
        <w:pStyle w:val="ListParagraph"/>
        <w:numPr>
          <w:ilvl w:val="0"/>
          <w:numId w:val="2"/>
        </w:numPr>
        <w:tabs>
          <w:tab w:val="left" w:pos="577"/>
          <w:tab w:val="left" w:pos="579"/>
        </w:tabs>
        <w:spacing w:after="200" w:line="259" w:lineRule="auto"/>
        <w:ind w:left="426" w:hanging="426"/>
        <w:jc w:val="both"/>
        <w:rPr>
          <w:rFonts w:ascii="Symbol"/>
          <w:sz w:val="19"/>
        </w:rPr>
      </w:pPr>
      <w:r w:rsidRPr="00383460">
        <w:rPr>
          <w:sz w:val="19"/>
        </w:rPr>
        <w:t>Promotion of the importance of collision risk assessment, mitigation measures and compensatory</w:t>
      </w:r>
      <w:r w:rsidRPr="00383460">
        <w:rPr>
          <w:spacing w:val="-20"/>
          <w:sz w:val="19"/>
        </w:rPr>
        <w:t xml:space="preserve"> </w:t>
      </w:r>
      <w:r w:rsidRPr="00383460">
        <w:rPr>
          <w:sz w:val="19"/>
        </w:rPr>
        <w:t>mechanisms</w:t>
      </w:r>
      <w:r w:rsidRPr="00383460">
        <w:rPr>
          <w:spacing w:val="-21"/>
          <w:sz w:val="19"/>
        </w:rPr>
        <w:t xml:space="preserve"> </w:t>
      </w:r>
      <w:r w:rsidRPr="00383460">
        <w:rPr>
          <w:sz w:val="19"/>
        </w:rPr>
        <w:t>in</w:t>
      </w:r>
      <w:r w:rsidRPr="00383460">
        <w:rPr>
          <w:spacing w:val="-21"/>
          <w:sz w:val="19"/>
        </w:rPr>
        <w:t xml:space="preserve"> </w:t>
      </w:r>
      <w:r w:rsidRPr="00383460">
        <w:rPr>
          <w:sz w:val="19"/>
        </w:rPr>
        <w:t>managing</w:t>
      </w:r>
      <w:r w:rsidRPr="00383460">
        <w:rPr>
          <w:spacing w:val="-19"/>
          <w:sz w:val="19"/>
        </w:rPr>
        <w:t xml:space="preserve"> </w:t>
      </w:r>
      <w:r w:rsidRPr="00383460">
        <w:rPr>
          <w:sz w:val="19"/>
        </w:rPr>
        <w:t>OBP</w:t>
      </w:r>
      <w:r w:rsidRPr="00383460">
        <w:rPr>
          <w:spacing w:val="-20"/>
          <w:sz w:val="19"/>
        </w:rPr>
        <w:t xml:space="preserve"> </w:t>
      </w:r>
      <w:r w:rsidRPr="00383460">
        <w:rPr>
          <w:sz w:val="19"/>
        </w:rPr>
        <w:t>values</w:t>
      </w:r>
      <w:r w:rsidRPr="00383460">
        <w:rPr>
          <w:spacing w:val="-21"/>
          <w:sz w:val="19"/>
        </w:rPr>
        <w:t xml:space="preserve"> </w:t>
      </w:r>
      <w:r w:rsidRPr="00383460">
        <w:rPr>
          <w:sz w:val="19"/>
        </w:rPr>
        <w:t>at</w:t>
      </w:r>
      <w:r w:rsidRPr="00383460">
        <w:rPr>
          <w:spacing w:val="-19"/>
          <w:sz w:val="19"/>
        </w:rPr>
        <w:t xml:space="preserve"> </w:t>
      </w:r>
      <w:r w:rsidRPr="00383460">
        <w:rPr>
          <w:sz w:val="19"/>
        </w:rPr>
        <w:t>proposed</w:t>
      </w:r>
      <w:r w:rsidRPr="00383460">
        <w:rPr>
          <w:spacing w:val="-21"/>
          <w:sz w:val="19"/>
        </w:rPr>
        <w:t xml:space="preserve"> </w:t>
      </w:r>
      <w:r w:rsidRPr="00383460">
        <w:rPr>
          <w:sz w:val="19"/>
        </w:rPr>
        <w:t>win</w:t>
      </w:r>
      <w:r w:rsidR="00A45748">
        <w:rPr>
          <w:sz w:val="19"/>
        </w:rPr>
        <w:t>d-</w:t>
      </w:r>
      <w:r w:rsidRPr="00383460">
        <w:rPr>
          <w:sz w:val="19"/>
        </w:rPr>
        <w:t>energy</w:t>
      </w:r>
      <w:r w:rsidRPr="00383460">
        <w:rPr>
          <w:spacing w:val="-21"/>
          <w:sz w:val="19"/>
        </w:rPr>
        <w:t xml:space="preserve"> </w:t>
      </w:r>
      <w:r w:rsidRPr="00383460">
        <w:rPr>
          <w:sz w:val="19"/>
        </w:rPr>
        <w:t>developments</w:t>
      </w:r>
    </w:p>
    <w:p w14:paraId="3D75B609" w14:textId="20C65795" w:rsidR="00640767" w:rsidRPr="00DB01C2" w:rsidRDefault="006F4693" w:rsidP="00D06BAC">
      <w:pPr>
        <w:pStyle w:val="ListParagraph"/>
        <w:numPr>
          <w:ilvl w:val="0"/>
          <w:numId w:val="2"/>
        </w:numPr>
        <w:tabs>
          <w:tab w:val="left" w:pos="577"/>
          <w:tab w:val="left" w:pos="579"/>
        </w:tabs>
        <w:spacing w:after="200"/>
        <w:ind w:left="426" w:hanging="426"/>
        <w:jc w:val="both"/>
        <w:rPr>
          <w:rFonts w:ascii="Symbol"/>
          <w:sz w:val="19"/>
        </w:rPr>
      </w:pPr>
      <w:r w:rsidRPr="00383460">
        <w:rPr>
          <w:sz w:val="19"/>
        </w:rPr>
        <w:t xml:space="preserve">Establishment and support for winter and summer </w:t>
      </w:r>
      <w:r w:rsidR="00A45748" w:rsidRPr="00383460">
        <w:rPr>
          <w:sz w:val="19"/>
        </w:rPr>
        <w:t>Program Coordinators</w:t>
      </w:r>
    </w:p>
    <w:p w14:paraId="7BB28691" w14:textId="741AAD2B" w:rsidR="00640767" w:rsidRPr="00DB01C2" w:rsidRDefault="006F4693" w:rsidP="00D06BAC">
      <w:pPr>
        <w:pStyle w:val="ListParagraph"/>
        <w:numPr>
          <w:ilvl w:val="0"/>
          <w:numId w:val="2"/>
        </w:numPr>
        <w:tabs>
          <w:tab w:val="left" w:pos="577"/>
          <w:tab w:val="left" w:pos="579"/>
        </w:tabs>
        <w:spacing w:after="200"/>
        <w:ind w:left="426" w:hanging="426"/>
        <w:jc w:val="both"/>
        <w:rPr>
          <w:rFonts w:ascii="Symbol"/>
          <w:sz w:val="19"/>
        </w:rPr>
      </w:pPr>
      <w:r w:rsidRPr="00383460">
        <w:rPr>
          <w:sz w:val="19"/>
        </w:rPr>
        <w:t>Increased public awareness of the species</w:t>
      </w:r>
      <w:r w:rsidR="00A45748">
        <w:rPr>
          <w:sz w:val="19"/>
        </w:rPr>
        <w:t>,</w:t>
      </w:r>
      <w:r w:rsidRPr="00383460">
        <w:rPr>
          <w:sz w:val="19"/>
        </w:rPr>
        <w:t xml:space="preserve"> including as an icon</w:t>
      </w:r>
      <w:r w:rsidRPr="00383460">
        <w:rPr>
          <w:spacing w:val="-3"/>
          <w:sz w:val="19"/>
        </w:rPr>
        <w:t xml:space="preserve"> </w:t>
      </w:r>
      <w:r w:rsidRPr="00383460">
        <w:rPr>
          <w:sz w:val="19"/>
        </w:rPr>
        <w:t>species</w:t>
      </w:r>
    </w:p>
    <w:p w14:paraId="04B50F29" w14:textId="70DB1706" w:rsidR="00640767" w:rsidRPr="005E22C4" w:rsidRDefault="006F4693" w:rsidP="00DB01C2">
      <w:pPr>
        <w:pStyle w:val="ListParagraph"/>
        <w:numPr>
          <w:ilvl w:val="0"/>
          <w:numId w:val="2"/>
        </w:numPr>
        <w:tabs>
          <w:tab w:val="left" w:pos="577"/>
          <w:tab w:val="left" w:pos="579"/>
        </w:tabs>
        <w:spacing w:after="200" w:line="259" w:lineRule="auto"/>
        <w:ind w:left="426" w:hanging="426"/>
        <w:jc w:val="both"/>
        <w:rPr>
          <w:rFonts w:ascii="Symbol"/>
          <w:sz w:val="19"/>
        </w:rPr>
      </w:pPr>
      <w:r w:rsidRPr="00383460">
        <w:rPr>
          <w:sz w:val="19"/>
        </w:rPr>
        <w:t>Establishment and support of regional groups in western Victoria and South Australia to assist with the implementation of recovery</w:t>
      </w:r>
      <w:r w:rsidRPr="00383460">
        <w:rPr>
          <w:spacing w:val="-3"/>
          <w:sz w:val="19"/>
        </w:rPr>
        <w:t xml:space="preserve"> </w:t>
      </w:r>
      <w:r w:rsidRPr="00383460">
        <w:rPr>
          <w:sz w:val="19"/>
        </w:rPr>
        <w:t>actions</w:t>
      </w:r>
    </w:p>
    <w:p w14:paraId="52C8EA3C" w14:textId="5B0864E9" w:rsidR="00640767" w:rsidRDefault="006F4693" w:rsidP="00A45748">
      <w:pPr>
        <w:pStyle w:val="BodyText"/>
        <w:spacing w:after="120" w:line="250" w:lineRule="atLeast"/>
        <w:jc w:val="both"/>
      </w:pPr>
      <w:r w:rsidRPr="00383460">
        <w:t>Despite the</w:t>
      </w:r>
      <w:r w:rsidR="00A45748">
        <w:t>se</w:t>
      </w:r>
      <w:r w:rsidRPr="00383460">
        <w:t xml:space="preserve"> achievements, little measurable progress towards the long-term objectives was made during this period and many of the components of the </w:t>
      </w:r>
      <w:r w:rsidR="00A45748" w:rsidRPr="00383460">
        <w:t xml:space="preserve">Recovery Plan </w:t>
      </w:r>
      <w:r w:rsidRPr="00383460">
        <w:t>went undelivered</w:t>
      </w:r>
      <w:r w:rsidR="00A45748">
        <w:t>,</w:t>
      </w:r>
      <w:r w:rsidRPr="00383460">
        <w:t xml:space="preserve"> primarily due to funding short-falls (the Natural Heritage Trust funding was reduced</w:t>
      </w:r>
      <w:r w:rsidRPr="00383460">
        <w:rPr>
          <w:spacing w:val="-6"/>
        </w:rPr>
        <w:t xml:space="preserve"> </w:t>
      </w:r>
      <w:r w:rsidRPr="00383460">
        <w:t>from</w:t>
      </w:r>
      <w:r w:rsidRPr="00383460">
        <w:rPr>
          <w:spacing w:val="-5"/>
        </w:rPr>
        <w:t xml:space="preserve"> </w:t>
      </w:r>
      <w:r w:rsidRPr="00383460">
        <w:t>$200,000</w:t>
      </w:r>
      <w:r w:rsidRPr="00383460">
        <w:rPr>
          <w:spacing w:val="-6"/>
        </w:rPr>
        <w:t xml:space="preserve"> </w:t>
      </w:r>
      <w:r w:rsidRPr="00383460">
        <w:t>to</w:t>
      </w:r>
      <w:r w:rsidRPr="00383460">
        <w:rPr>
          <w:spacing w:val="-5"/>
        </w:rPr>
        <w:t xml:space="preserve"> </w:t>
      </w:r>
      <w:r w:rsidRPr="00383460">
        <w:t>$80,000</w:t>
      </w:r>
      <w:r w:rsidRPr="00383460">
        <w:rPr>
          <w:spacing w:val="-6"/>
        </w:rPr>
        <w:t xml:space="preserve"> </w:t>
      </w:r>
      <w:r w:rsidRPr="00383460">
        <w:t>in</w:t>
      </w:r>
      <w:r w:rsidRPr="00383460">
        <w:rPr>
          <w:spacing w:val="-5"/>
        </w:rPr>
        <w:t xml:space="preserve"> </w:t>
      </w:r>
      <w:r w:rsidRPr="00383460">
        <w:t>1991)</w:t>
      </w:r>
      <w:r w:rsidRPr="00383460">
        <w:rPr>
          <w:spacing w:val="-5"/>
        </w:rPr>
        <w:t xml:space="preserve"> </w:t>
      </w:r>
      <w:r w:rsidRPr="00383460">
        <w:t>and</w:t>
      </w:r>
      <w:r w:rsidRPr="00383460">
        <w:rPr>
          <w:spacing w:val="-6"/>
        </w:rPr>
        <w:t xml:space="preserve"> </w:t>
      </w:r>
      <w:r w:rsidR="00A45748">
        <w:rPr>
          <w:spacing w:val="-6"/>
        </w:rPr>
        <w:t xml:space="preserve">the </w:t>
      </w:r>
      <w:r w:rsidRPr="00383460">
        <w:t>consequent</w:t>
      </w:r>
      <w:r w:rsidRPr="00383460">
        <w:rPr>
          <w:spacing w:val="-4"/>
        </w:rPr>
        <w:t xml:space="preserve"> </w:t>
      </w:r>
      <w:r w:rsidRPr="00383460">
        <w:t>lack</w:t>
      </w:r>
      <w:r w:rsidRPr="00383460">
        <w:rPr>
          <w:spacing w:val="-5"/>
        </w:rPr>
        <w:t xml:space="preserve"> </w:t>
      </w:r>
      <w:r w:rsidRPr="00383460">
        <w:t>of</w:t>
      </w:r>
      <w:r w:rsidRPr="00383460">
        <w:rPr>
          <w:spacing w:val="-5"/>
        </w:rPr>
        <w:t xml:space="preserve"> </w:t>
      </w:r>
      <w:r w:rsidRPr="00383460">
        <w:t>knowledge</w:t>
      </w:r>
      <w:r w:rsidRPr="00383460">
        <w:rPr>
          <w:spacing w:val="-6"/>
        </w:rPr>
        <w:t xml:space="preserve"> </w:t>
      </w:r>
      <w:r w:rsidRPr="00383460">
        <w:t>of</w:t>
      </w:r>
      <w:r w:rsidRPr="00383460">
        <w:rPr>
          <w:spacing w:val="-5"/>
        </w:rPr>
        <w:t xml:space="preserve"> </w:t>
      </w:r>
      <w:r w:rsidRPr="00383460">
        <w:t xml:space="preserve">winter habitat use and key threats (Saunders, 2002). Furthermore, data that was collected went uninterpreted and unpublished (Saunders, 2002). Criteria within the </w:t>
      </w:r>
      <w:r w:rsidR="00A45748" w:rsidRPr="00383460">
        <w:t>Recovery Pla</w:t>
      </w:r>
      <w:r w:rsidRPr="00383460">
        <w:t>n were also found</w:t>
      </w:r>
      <w:r w:rsidRPr="00383460">
        <w:rPr>
          <w:spacing w:val="-11"/>
        </w:rPr>
        <w:t xml:space="preserve"> </w:t>
      </w:r>
      <w:r w:rsidRPr="00383460">
        <w:t>to</w:t>
      </w:r>
      <w:r w:rsidRPr="00383460">
        <w:rPr>
          <w:spacing w:val="-11"/>
        </w:rPr>
        <w:t xml:space="preserve"> </w:t>
      </w:r>
      <w:r w:rsidRPr="00383460">
        <w:t>be</w:t>
      </w:r>
      <w:r w:rsidRPr="00383460">
        <w:rPr>
          <w:spacing w:val="-11"/>
        </w:rPr>
        <w:t xml:space="preserve"> </w:t>
      </w:r>
      <w:r w:rsidRPr="00383460">
        <w:t>unclear</w:t>
      </w:r>
      <w:r w:rsidRPr="00383460">
        <w:rPr>
          <w:spacing w:val="-7"/>
        </w:rPr>
        <w:t xml:space="preserve"> </w:t>
      </w:r>
      <w:r w:rsidRPr="00383460">
        <w:t>and</w:t>
      </w:r>
      <w:r w:rsidRPr="00383460">
        <w:rPr>
          <w:spacing w:val="-11"/>
        </w:rPr>
        <w:t xml:space="preserve"> </w:t>
      </w:r>
      <w:r w:rsidRPr="00383460">
        <w:t>at</w:t>
      </w:r>
      <w:r w:rsidRPr="00383460">
        <w:rPr>
          <w:spacing w:val="-11"/>
        </w:rPr>
        <w:t xml:space="preserve"> </w:t>
      </w:r>
      <w:r w:rsidRPr="00383460">
        <w:t>times</w:t>
      </w:r>
      <w:r w:rsidRPr="00383460">
        <w:rPr>
          <w:spacing w:val="-10"/>
        </w:rPr>
        <w:t xml:space="preserve"> </w:t>
      </w:r>
      <w:r w:rsidRPr="00383460">
        <w:t>unrelated</w:t>
      </w:r>
      <w:r w:rsidRPr="00383460">
        <w:rPr>
          <w:spacing w:val="-11"/>
        </w:rPr>
        <w:t xml:space="preserve"> </w:t>
      </w:r>
      <w:r w:rsidRPr="00383460">
        <w:t>to</w:t>
      </w:r>
      <w:r w:rsidRPr="00383460">
        <w:rPr>
          <w:spacing w:val="-11"/>
        </w:rPr>
        <w:t xml:space="preserve"> </w:t>
      </w:r>
      <w:r w:rsidRPr="00383460">
        <w:t>specific</w:t>
      </w:r>
      <w:r w:rsidRPr="00383460">
        <w:rPr>
          <w:spacing w:val="-11"/>
        </w:rPr>
        <w:t xml:space="preserve"> </w:t>
      </w:r>
      <w:r w:rsidRPr="00383460">
        <w:t>objectives.</w:t>
      </w:r>
      <w:r w:rsidRPr="00383460">
        <w:rPr>
          <w:spacing w:val="-10"/>
        </w:rPr>
        <w:t xml:space="preserve"> </w:t>
      </w:r>
      <w:r w:rsidRPr="00383460">
        <w:t>It</w:t>
      </w:r>
      <w:r w:rsidRPr="00383460">
        <w:rPr>
          <w:spacing w:val="-11"/>
        </w:rPr>
        <w:t xml:space="preserve"> </w:t>
      </w:r>
      <w:r w:rsidRPr="00383460">
        <w:t>was</w:t>
      </w:r>
      <w:r w:rsidRPr="00383460">
        <w:rPr>
          <w:spacing w:val="-11"/>
        </w:rPr>
        <w:t xml:space="preserve"> </w:t>
      </w:r>
      <w:r w:rsidRPr="00383460">
        <w:t>recommended</w:t>
      </w:r>
      <w:r w:rsidRPr="00383460">
        <w:rPr>
          <w:spacing w:val="-11"/>
        </w:rPr>
        <w:t xml:space="preserve"> </w:t>
      </w:r>
      <w:r w:rsidRPr="00383460">
        <w:t>that</w:t>
      </w:r>
      <w:r w:rsidRPr="00383460">
        <w:rPr>
          <w:spacing w:val="-11"/>
        </w:rPr>
        <w:t xml:space="preserve"> </w:t>
      </w:r>
      <w:r w:rsidRPr="00383460">
        <w:t>the</w:t>
      </w:r>
      <w:r w:rsidR="00F94DFB">
        <w:t xml:space="preserve"> s</w:t>
      </w:r>
      <w:r w:rsidRPr="00383460">
        <w:t xml:space="preserve">uperseding </w:t>
      </w:r>
      <w:r w:rsidR="00A45748" w:rsidRPr="00383460">
        <w:t xml:space="preserve">Recovery Plan </w:t>
      </w:r>
      <w:r w:rsidRPr="00383460">
        <w:t>incorporate criteria to provide an objective measure of performance in relation to each specified objective (Saunders, 2002).</w:t>
      </w:r>
    </w:p>
    <w:p w14:paraId="11989916" w14:textId="77777777" w:rsidR="00F94DFB" w:rsidRPr="00383460" w:rsidRDefault="00F94DFB" w:rsidP="00412691">
      <w:pPr>
        <w:pStyle w:val="Heading2"/>
      </w:pPr>
    </w:p>
    <w:p w14:paraId="47D5E7FD" w14:textId="73545C96" w:rsidR="00F94DFB" w:rsidRPr="00383460" w:rsidRDefault="00CA5CAE" w:rsidP="00412691">
      <w:pPr>
        <w:pStyle w:val="Heading2"/>
      </w:pPr>
      <w:bookmarkStart w:id="50" w:name="_Toc49760614"/>
      <w:r>
        <w:t>9</w:t>
      </w:r>
      <w:r w:rsidR="00F94DFB">
        <w:t>.4 Orange-bellied Parrot Recovery Plan 2006-2011</w:t>
      </w:r>
      <w:bookmarkEnd w:id="50"/>
    </w:p>
    <w:p w14:paraId="7431A442" w14:textId="6C033019" w:rsidR="00F94DFB" w:rsidRPr="00412691" w:rsidRDefault="00CA5CAE" w:rsidP="00412691">
      <w:pPr>
        <w:pStyle w:val="Heading3"/>
      </w:pPr>
      <w:bookmarkStart w:id="51" w:name="_Toc49760615"/>
      <w:r w:rsidRPr="00412691">
        <w:t>9</w:t>
      </w:r>
      <w:r w:rsidR="00F94DFB" w:rsidRPr="00412691">
        <w:t>.4.1 Objectives</w:t>
      </w:r>
      <w:bookmarkEnd w:id="51"/>
    </w:p>
    <w:p w14:paraId="783526E6" w14:textId="665E24A0" w:rsidR="00640767" w:rsidRPr="00F94DFB" w:rsidRDefault="006F4693" w:rsidP="00F94DFB">
      <w:pPr>
        <w:pStyle w:val="BodyText"/>
        <w:spacing w:after="200" w:line="250" w:lineRule="atLeast"/>
        <w:jc w:val="both"/>
      </w:pPr>
      <w:r w:rsidRPr="00383460">
        <w:t>The</w:t>
      </w:r>
      <w:r w:rsidRPr="00383460">
        <w:rPr>
          <w:spacing w:val="-8"/>
        </w:rPr>
        <w:t xml:space="preserve"> </w:t>
      </w:r>
      <w:r w:rsidRPr="00383460">
        <w:t>publication</w:t>
      </w:r>
      <w:r w:rsidRPr="00383460">
        <w:rPr>
          <w:spacing w:val="-8"/>
        </w:rPr>
        <w:t xml:space="preserve"> </w:t>
      </w:r>
      <w:r w:rsidRPr="00383460">
        <w:t>of</w:t>
      </w:r>
      <w:r w:rsidRPr="00383460">
        <w:rPr>
          <w:spacing w:val="-8"/>
        </w:rPr>
        <w:t xml:space="preserve"> </w:t>
      </w:r>
      <w:r w:rsidRPr="00383460">
        <w:t>the</w:t>
      </w:r>
      <w:r w:rsidRPr="00383460">
        <w:rPr>
          <w:spacing w:val="-8"/>
        </w:rPr>
        <w:t xml:space="preserve"> </w:t>
      </w:r>
      <w:r w:rsidRPr="00383460">
        <w:t>fourth</w:t>
      </w:r>
      <w:r w:rsidRPr="00383460">
        <w:rPr>
          <w:spacing w:val="-8"/>
        </w:rPr>
        <w:t xml:space="preserve"> </w:t>
      </w:r>
      <w:r w:rsidRPr="00383460">
        <w:t>OBP</w:t>
      </w:r>
      <w:r w:rsidRPr="00383460">
        <w:rPr>
          <w:spacing w:val="-6"/>
        </w:rPr>
        <w:t xml:space="preserve"> </w:t>
      </w:r>
      <w:r w:rsidR="00A45748" w:rsidRPr="00383460">
        <w:t>Recovery</w:t>
      </w:r>
      <w:r w:rsidR="00A45748" w:rsidRPr="00383460">
        <w:rPr>
          <w:spacing w:val="-7"/>
        </w:rPr>
        <w:t xml:space="preserve"> </w:t>
      </w:r>
      <w:r w:rsidR="00A45748" w:rsidRPr="00383460">
        <w:t>Plan</w:t>
      </w:r>
      <w:r w:rsidR="00A45748" w:rsidRPr="00383460">
        <w:rPr>
          <w:spacing w:val="-8"/>
        </w:rPr>
        <w:t xml:space="preserve"> </w:t>
      </w:r>
      <w:r w:rsidRPr="00383460">
        <w:t>was</w:t>
      </w:r>
      <w:r w:rsidRPr="00383460">
        <w:rPr>
          <w:spacing w:val="-8"/>
        </w:rPr>
        <w:t xml:space="preserve"> </w:t>
      </w:r>
      <w:r w:rsidRPr="00383460">
        <w:t>delayed</w:t>
      </w:r>
      <w:r w:rsidRPr="00383460">
        <w:rPr>
          <w:spacing w:val="-6"/>
        </w:rPr>
        <w:t xml:space="preserve"> </w:t>
      </w:r>
      <w:r w:rsidRPr="00383460">
        <w:t>due</w:t>
      </w:r>
      <w:r w:rsidRPr="00383460">
        <w:rPr>
          <w:spacing w:val="-9"/>
        </w:rPr>
        <w:t xml:space="preserve"> </w:t>
      </w:r>
      <w:r w:rsidRPr="00383460">
        <w:t>to</w:t>
      </w:r>
      <w:r w:rsidRPr="00383460">
        <w:rPr>
          <w:spacing w:val="-8"/>
        </w:rPr>
        <w:t xml:space="preserve"> </w:t>
      </w:r>
      <w:r w:rsidRPr="00383460">
        <w:t>resource</w:t>
      </w:r>
      <w:r w:rsidRPr="00383460">
        <w:rPr>
          <w:spacing w:val="-6"/>
        </w:rPr>
        <w:t xml:space="preserve"> </w:t>
      </w:r>
      <w:r w:rsidRPr="00383460">
        <w:t>limitations</w:t>
      </w:r>
      <w:r w:rsidRPr="00383460">
        <w:rPr>
          <w:spacing w:val="-8"/>
        </w:rPr>
        <w:t xml:space="preserve"> </w:t>
      </w:r>
      <w:r w:rsidRPr="00383460">
        <w:t>on</w:t>
      </w:r>
      <w:r w:rsidRPr="00383460">
        <w:rPr>
          <w:spacing w:val="-5"/>
        </w:rPr>
        <w:t xml:space="preserve"> </w:t>
      </w:r>
      <w:r w:rsidRPr="00383460">
        <w:t>the then Project Officer’s time and procedural matters (OBPRT, 2006b). Recovery actions implemented</w:t>
      </w:r>
      <w:r w:rsidRPr="00383460">
        <w:rPr>
          <w:spacing w:val="-11"/>
        </w:rPr>
        <w:t xml:space="preserve"> </w:t>
      </w:r>
      <w:r w:rsidRPr="00383460">
        <w:t>during</w:t>
      </w:r>
      <w:r w:rsidRPr="00383460">
        <w:rPr>
          <w:spacing w:val="-8"/>
        </w:rPr>
        <w:t xml:space="preserve"> </w:t>
      </w:r>
      <w:r w:rsidRPr="00383460">
        <w:t>the</w:t>
      </w:r>
      <w:r w:rsidRPr="00383460">
        <w:rPr>
          <w:spacing w:val="-8"/>
        </w:rPr>
        <w:t xml:space="preserve"> </w:t>
      </w:r>
      <w:r w:rsidRPr="00383460">
        <w:t>2003-2005</w:t>
      </w:r>
      <w:r w:rsidRPr="00383460">
        <w:rPr>
          <w:spacing w:val="-11"/>
        </w:rPr>
        <w:t xml:space="preserve"> </w:t>
      </w:r>
      <w:r w:rsidRPr="00383460">
        <w:t>period</w:t>
      </w:r>
      <w:r w:rsidRPr="00383460">
        <w:rPr>
          <w:spacing w:val="-11"/>
        </w:rPr>
        <w:t xml:space="preserve"> </w:t>
      </w:r>
      <w:r w:rsidRPr="00383460">
        <w:t>were</w:t>
      </w:r>
      <w:r w:rsidRPr="00383460">
        <w:rPr>
          <w:spacing w:val="-10"/>
        </w:rPr>
        <w:t xml:space="preserve"> </w:t>
      </w:r>
      <w:r w:rsidRPr="00383460">
        <w:t>based</w:t>
      </w:r>
      <w:r w:rsidRPr="00383460">
        <w:rPr>
          <w:spacing w:val="-11"/>
        </w:rPr>
        <w:t xml:space="preserve"> </w:t>
      </w:r>
      <w:r w:rsidRPr="00383460">
        <w:t>on</w:t>
      </w:r>
      <w:r w:rsidRPr="00383460">
        <w:rPr>
          <w:spacing w:val="-10"/>
        </w:rPr>
        <w:t xml:space="preserve"> </w:t>
      </w:r>
      <w:r w:rsidRPr="00383460">
        <w:t>the</w:t>
      </w:r>
      <w:r w:rsidRPr="00383460">
        <w:rPr>
          <w:spacing w:val="-11"/>
        </w:rPr>
        <w:t xml:space="preserve"> </w:t>
      </w:r>
      <w:r w:rsidRPr="00383460">
        <w:t>previous</w:t>
      </w:r>
      <w:r w:rsidRPr="00383460">
        <w:rPr>
          <w:spacing w:val="-11"/>
        </w:rPr>
        <w:t xml:space="preserve"> </w:t>
      </w:r>
      <w:r w:rsidR="00A45748" w:rsidRPr="00383460">
        <w:t>Recovery</w:t>
      </w:r>
      <w:r w:rsidR="00A45748" w:rsidRPr="00383460">
        <w:rPr>
          <w:spacing w:val="-10"/>
        </w:rPr>
        <w:t xml:space="preserve"> </w:t>
      </w:r>
      <w:r w:rsidR="00A45748" w:rsidRPr="00383460">
        <w:t>Plan</w:t>
      </w:r>
      <w:r w:rsidR="00A45748" w:rsidRPr="00383460">
        <w:rPr>
          <w:spacing w:val="-8"/>
        </w:rPr>
        <w:t xml:space="preserve"> </w:t>
      </w:r>
      <w:r w:rsidRPr="00383460">
        <w:t>and</w:t>
      </w:r>
      <w:r w:rsidRPr="00383460">
        <w:rPr>
          <w:spacing w:val="-9"/>
        </w:rPr>
        <w:t xml:space="preserve"> </w:t>
      </w:r>
      <w:r w:rsidRPr="00383460">
        <w:t>were largely restricted to achievable ongoing actions (OBPRT,</w:t>
      </w:r>
      <w:r w:rsidRPr="00383460">
        <w:rPr>
          <w:spacing w:val="-4"/>
        </w:rPr>
        <w:t xml:space="preserve"> </w:t>
      </w:r>
      <w:r w:rsidRPr="00383460">
        <w:t>2006a,b).</w:t>
      </w:r>
    </w:p>
    <w:p w14:paraId="7C34BF53" w14:textId="2865878D" w:rsidR="00640767" w:rsidRPr="00F94DFB" w:rsidRDefault="006F4693" w:rsidP="00F94DFB">
      <w:pPr>
        <w:pStyle w:val="BodyText"/>
        <w:spacing w:after="200" w:line="250" w:lineRule="atLeast"/>
        <w:jc w:val="both"/>
      </w:pPr>
      <w:r w:rsidRPr="00383460">
        <w:t xml:space="preserve">The previous three </w:t>
      </w:r>
      <w:r w:rsidR="00A45748" w:rsidRPr="00383460">
        <w:t xml:space="preserve">Recovery Plans </w:t>
      </w:r>
      <w:r w:rsidRPr="00383460">
        <w:t>and the recommendations from the 2002 review directed the strategies and management actions outlined in the 2006-2011 Recovery Plan (Brown &amp; Wilson, 1984; Stephenson, 1991; OBPRT, 1999; Saunders, 2002). The overall objective was to</w:t>
      </w:r>
      <w:r w:rsidRPr="00383460">
        <w:rPr>
          <w:spacing w:val="-9"/>
        </w:rPr>
        <w:t xml:space="preserve"> </w:t>
      </w:r>
      <w:r w:rsidRPr="00383460">
        <w:t>minimise</w:t>
      </w:r>
      <w:r w:rsidRPr="00383460">
        <w:rPr>
          <w:spacing w:val="-9"/>
        </w:rPr>
        <w:t xml:space="preserve"> </w:t>
      </w:r>
      <w:r w:rsidRPr="00383460">
        <w:t>or</w:t>
      </w:r>
      <w:r w:rsidRPr="00383460">
        <w:rPr>
          <w:spacing w:val="-8"/>
        </w:rPr>
        <w:t xml:space="preserve"> </w:t>
      </w:r>
      <w:r w:rsidRPr="00383460">
        <w:t>eliminate</w:t>
      </w:r>
      <w:r w:rsidRPr="00383460">
        <w:rPr>
          <w:spacing w:val="-7"/>
        </w:rPr>
        <w:t xml:space="preserve"> </w:t>
      </w:r>
      <w:r w:rsidRPr="00383460">
        <w:t>human-based</w:t>
      </w:r>
      <w:r w:rsidRPr="00383460">
        <w:rPr>
          <w:spacing w:val="-10"/>
        </w:rPr>
        <w:t xml:space="preserve"> </w:t>
      </w:r>
      <w:r w:rsidRPr="00383460">
        <w:t>threats</w:t>
      </w:r>
      <w:r w:rsidRPr="00383460">
        <w:rPr>
          <w:spacing w:val="-10"/>
        </w:rPr>
        <w:t xml:space="preserve"> </w:t>
      </w:r>
      <w:r w:rsidRPr="00383460">
        <w:t>to</w:t>
      </w:r>
      <w:r w:rsidRPr="00383460">
        <w:rPr>
          <w:spacing w:val="-9"/>
        </w:rPr>
        <w:t xml:space="preserve"> </w:t>
      </w:r>
      <w:r w:rsidRPr="00383460">
        <w:t>OBPs</w:t>
      </w:r>
      <w:r w:rsidR="00A45748">
        <w:t>,</w:t>
      </w:r>
      <w:r w:rsidRPr="00383460">
        <w:rPr>
          <w:spacing w:val="-9"/>
        </w:rPr>
        <w:t xml:space="preserve"> </w:t>
      </w:r>
      <w:r w:rsidRPr="00383460">
        <w:t>resulting</w:t>
      </w:r>
      <w:r w:rsidRPr="00383460">
        <w:rPr>
          <w:spacing w:val="-9"/>
        </w:rPr>
        <w:t xml:space="preserve"> </w:t>
      </w:r>
      <w:r w:rsidRPr="00383460">
        <w:t>in</w:t>
      </w:r>
      <w:r w:rsidRPr="00383460">
        <w:rPr>
          <w:spacing w:val="-9"/>
        </w:rPr>
        <w:t xml:space="preserve"> </w:t>
      </w:r>
      <w:r w:rsidRPr="00383460">
        <w:t>the</w:t>
      </w:r>
      <w:r w:rsidRPr="00383460">
        <w:rPr>
          <w:spacing w:val="-10"/>
        </w:rPr>
        <w:t xml:space="preserve"> </w:t>
      </w:r>
      <w:r w:rsidRPr="00383460">
        <w:t>d</w:t>
      </w:r>
      <w:r w:rsidR="00A45748">
        <w:t>own</w:t>
      </w:r>
      <w:r w:rsidRPr="00383460">
        <w:t>listing</w:t>
      </w:r>
      <w:r w:rsidRPr="00383460">
        <w:rPr>
          <w:spacing w:val="-9"/>
        </w:rPr>
        <w:t xml:space="preserve"> </w:t>
      </w:r>
      <w:r w:rsidRPr="00383460">
        <w:t>of</w:t>
      </w:r>
      <w:r w:rsidRPr="00383460">
        <w:rPr>
          <w:spacing w:val="-9"/>
        </w:rPr>
        <w:t xml:space="preserve"> </w:t>
      </w:r>
      <w:r w:rsidRPr="00383460">
        <w:t>the</w:t>
      </w:r>
      <w:r w:rsidRPr="00383460">
        <w:rPr>
          <w:spacing w:val="-10"/>
        </w:rPr>
        <w:t xml:space="preserve"> </w:t>
      </w:r>
      <w:r w:rsidRPr="00383460">
        <w:t>species from Critically Endangered to a lower threat category. This would be achieved</w:t>
      </w:r>
      <w:r w:rsidRPr="00383460">
        <w:rPr>
          <w:spacing w:val="-25"/>
        </w:rPr>
        <w:t xml:space="preserve"> </w:t>
      </w:r>
      <w:r w:rsidRPr="00383460">
        <w:t>through:</w:t>
      </w:r>
    </w:p>
    <w:p w14:paraId="32E92A6C" w14:textId="598F346C" w:rsidR="00640767" w:rsidRPr="00F94DFB" w:rsidRDefault="006F4693" w:rsidP="00D06BAC">
      <w:pPr>
        <w:pStyle w:val="ListParagraph"/>
        <w:numPr>
          <w:ilvl w:val="0"/>
          <w:numId w:val="2"/>
        </w:numPr>
        <w:tabs>
          <w:tab w:val="left" w:pos="577"/>
          <w:tab w:val="left" w:pos="579"/>
        </w:tabs>
        <w:spacing w:after="200" w:line="250" w:lineRule="atLeast"/>
        <w:ind w:left="426" w:hanging="426"/>
        <w:jc w:val="both"/>
        <w:rPr>
          <w:rFonts w:ascii="Symbol" w:hAnsi="Symbol"/>
          <w:sz w:val="19"/>
        </w:rPr>
      </w:pPr>
      <w:r w:rsidRPr="00383460">
        <w:rPr>
          <w:sz w:val="19"/>
        </w:rPr>
        <w:t>A sustainable improvement to the quality and quantity of optimal OBP habitat at key sites throughout the species’ range to increase</w:t>
      </w:r>
      <w:r w:rsidRPr="00383460">
        <w:rPr>
          <w:spacing w:val="-6"/>
          <w:sz w:val="19"/>
        </w:rPr>
        <w:t xml:space="preserve"> </w:t>
      </w:r>
      <w:r w:rsidRPr="00383460">
        <w:rPr>
          <w:sz w:val="19"/>
        </w:rPr>
        <w:t>carrying-capacity</w:t>
      </w:r>
    </w:p>
    <w:p w14:paraId="36289388" w14:textId="6DA539DA" w:rsidR="00640767" w:rsidRPr="00F94DFB" w:rsidRDefault="006F4693" w:rsidP="00D06BAC">
      <w:pPr>
        <w:pStyle w:val="ListParagraph"/>
        <w:numPr>
          <w:ilvl w:val="0"/>
          <w:numId w:val="2"/>
        </w:numPr>
        <w:tabs>
          <w:tab w:val="left" w:pos="577"/>
          <w:tab w:val="left" w:pos="579"/>
        </w:tabs>
        <w:spacing w:after="200" w:line="250" w:lineRule="atLeast"/>
        <w:ind w:left="426" w:hanging="426"/>
        <w:jc w:val="both"/>
        <w:rPr>
          <w:rFonts w:ascii="Symbol"/>
          <w:sz w:val="19"/>
        </w:rPr>
      </w:pPr>
      <w:r w:rsidRPr="00383460">
        <w:rPr>
          <w:sz w:val="19"/>
        </w:rPr>
        <w:t>Ensuring the wild and captive OBP populations continue to survive into the</w:t>
      </w:r>
      <w:r w:rsidRPr="00383460">
        <w:rPr>
          <w:spacing w:val="-4"/>
          <w:sz w:val="19"/>
        </w:rPr>
        <w:t xml:space="preserve"> </w:t>
      </w:r>
      <w:r w:rsidRPr="00383460">
        <w:rPr>
          <w:sz w:val="19"/>
        </w:rPr>
        <w:t>future</w:t>
      </w:r>
    </w:p>
    <w:p w14:paraId="4DB0AC36" w14:textId="7886BC05" w:rsidR="00640767" w:rsidRPr="00F94DFB" w:rsidRDefault="006F4693" w:rsidP="00D06BAC">
      <w:pPr>
        <w:pStyle w:val="ListParagraph"/>
        <w:numPr>
          <w:ilvl w:val="0"/>
          <w:numId w:val="2"/>
        </w:numPr>
        <w:tabs>
          <w:tab w:val="left" w:pos="577"/>
          <w:tab w:val="left" w:pos="579"/>
        </w:tabs>
        <w:spacing w:after="200" w:line="250" w:lineRule="atLeast"/>
        <w:ind w:left="426" w:hanging="426"/>
        <w:jc w:val="both"/>
        <w:rPr>
          <w:rFonts w:ascii="Symbol"/>
          <w:sz w:val="19"/>
        </w:rPr>
      </w:pPr>
      <w:r w:rsidRPr="00383460">
        <w:rPr>
          <w:sz w:val="19"/>
        </w:rPr>
        <w:t>Ensuring existing and new threats are appropriately managed to alleviate their impact to both</w:t>
      </w:r>
      <w:r w:rsidRPr="00383460">
        <w:rPr>
          <w:spacing w:val="-1"/>
          <w:sz w:val="19"/>
        </w:rPr>
        <w:t xml:space="preserve"> </w:t>
      </w:r>
      <w:r w:rsidRPr="00383460">
        <w:rPr>
          <w:sz w:val="19"/>
        </w:rPr>
        <w:t>populations</w:t>
      </w:r>
    </w:p>
    <w:p w14:paraId="63E81622" w14:textId="77777777" w:rsidR="00F94DFB" w:rsidRPr="001275F9" w:rsidRDefault="00F94DFB" w:rsidP="00F94DFB">
      <w:pPr>
        <w:pStyle w:val="ListParagraph"/>
        <w:tabs>
          <w:tab w:val="left" w:pos="577"/>
          <w:tab w:val="left" w:pos="579"/>
        </w:tabs>
        <w:spacing w:after="200" w:line="250" w:lineRule="atLeast"/>
        <w:ind w:left="426" w:firstLine="0"/>
        <w:jc w:val="both"/>
        <w:rPr>
          <w:rFonts w:ascii="Symbol"/>
          <w:sz w:val="19"/>
        </w:rPr>
      </w:pPr>
    </w:p>
    <w:p w14:paraId="1E8BC8AE" w14:textId="77777777" w:rsidR="00003164" w:rsidRDefault="00003164" w:rsidP="00F94DFB">
      <w:pPr>
        <w:spacing w:after="200" w:line="250" w:lineRule="atLeast"/>
        <w:jc w:val="both"/>
        <w:rPr>
          <w:rFonts w:ascii="Verdana" w:hAnsi="Verdana"/>
          <w:sz w:val="19"/>
          <w:szCs w:val="19"/>
        </w:rPr>
      </w:pPr>
    </w:p>
    <w:p w14:paraId="21930CE6" w14:textId="77777777" w:rsidR="00003164" w:rsidRDefault="00003164" w:rsidP="00F94DFB">
      <w:pPr>
        <w:spacing w:after="200" w:line="250" w:lineRule="atLeast"/>
        <w:jc w:val="both"/>
        <w:rPr>
          <w:rFonts w:ascii="Verdana" w:hAnsi="Verdana"/>
          <w:sz w:val="19"/>
          <w:szCs w:val="19"/>
        </w:rPr>
      </w:pPr>
    </w:p>
    <w:p w14:paraId="1D057AA3" w14:textId="739E78F4" w:rsidR="00F94DFB" w:rsidRDefault="00F94DFB" w:rsidP="00F94DFB">
      <w:pPr>
        <w:spacing w:after="200" w:line="250" w:lineRule="atLeast"/>
        <w:jc w:val="both"/>
        <w:rPr>
          <w:rFonts w:ascii="Verdana" w:hAnsi="Verdana"/>
          <w:sz w:val="19"/>
          <w:szCs w:val="19"/>
        </w:rPr>
      </w:pPr>
      <w:r>
        <w:rPr>
          <w:rFonts w:ascii="Verdana" w:hAnsi="Verdana"/>
          <w:sz w:val="19"/>
          <w:szCs w:val="19"/>
        </w:rPr>
        <w:t xml:space="preserve">Six specific objectives were identified in the </w:t>
      </w:r>
      <w:r w:rsidR="00A45748">
        <w:rPr>
          <w:rFonts w:ascii="Verdana" w:hAnsi="Verdana"/>
          <w:sz w:val="19"/>
          <w:szCs w:val="19"/>
        </w:rPr>
        <w:t xml:space="preserve">Recovery Plan, </w:t>
      </w:r>
      <w:r>
        <w:rPr>
          <w:rFonts w:ascii="Verdana" w:hAnsi="Verdana"/>
          <w:sz w:val="19"/>
          <w:szCs w:val="19"/>
        </w:rPr>
        <w:t>including to:</w:t>
      </w:r>
    </w:p>
    <w:p w14:paraId="763E7144" w14:textId="77777777" w:rsidR="00F94DFB" w:rsidRDefault="00F94DFB" w:rsidP="00D06BAC">
      <w:pPr>
        <w:pStyle w:val="BLBllt"/>
        <w:keepLines w:val="0"/>
        <w:numPr>
          <w:ilvl w:val="0"/>
          <w:numId w:val="10"/>
        </w:numPr>
        <w:ind w:left="426" w:hanging="426"/>
      </w:pPr>
      <w:r>
        <w:t>Monitor the population size, productivity, survival and life history of OBPs</w:t>
      </w:r>
    </w:p>
    <w:p w14:paraId="548C246E" w14:textId="77777777" w:rsidR="00F94DFB" w:rsidRDefault="00F94DFB" w:rsidP="00D06BAC">
      <w:pPr>
        <w:pStyle w:val="BLBllt"/>
        <w:keepLines w:val="0"/>
        <w:numPr>
          <w:ilvl w:val="0"/>
          <w:numId w:val="10"/>
        </w:numPr>
        <w:ind w:left="426" w:hanging="426"/>
      </w:pPr>
      <w:r>
        <w:t>Identify all sites used by wild OBPs and increase knowledge surrounding migration</w:t>
      </w:r>
    </w:p>
    <w:p w14:paraId="1F5E6B00" w14:textId="2CD0605E" w:rsidR="00F94DFB" w:rsidRDefault="00F94DFB" w:rsidP="00D06BAC">
      <w:pPr>
        <w:pStyle w:val="BLBllt"/>
        <w:keepLines w:val="0"/>
        <w:numPr>
          <w:ilvl w:val="0"/>
          <w:numId w:val="10"/>
        </w:numPr>
        <w:ind w:left="426" w:hanging="426"/>
      </w:pPr>
      <w:r>
        <w:t>Increase the carrying-capacity of habitat throughout the species’ range through active management</w:t>
      </w:r>
      <w:r w:rsidR="00A45748">
        <w:t>,</w:t>
      </w:r>
      <w:r>
        <w:t xml:space="preserve"> including annual patch burning around known and potential breeding sites in accordance with regional fire management plans </w:t>
      </w:r>
    </w:p>
    <w:p w14:paraId="043BAD14" w14:textId="77777777" w:rsidR="00F94DFB" w:rsidRDefault="00F94DFB" w:rsidP="00D06BAC">
      <w:pPr>
        <w:pStyle w:val="BLBllt"/>
        <w:keepLines w:val="0"/>
        <w:numPr>
          <w:ilvl w:val="0"/>
          <w:numId w:val="10"/>
        </w:numPr>
        <w:ind w:left="426" w:hanging="426"/>
      </w:pPr>
      <w:r>
        <w:t>Identify, measure and alleviate threats, especially in migratory and winter habitats</w:t>
      </w:r>
    </w:p>
    <w:p w14:paraId="006B9616" w14:textId="77777777" w:rsidR="00F94DFB" w:rsidRDefault="00F94DFB" w:rsidP="00D06BAC">
      <w:pPr>
        <w:pStyle w:val="BLBllt"/>
        <w:keepLines w:val="0"/>
        <w:numPr>
          <w:ilvl w:val="0"/>
          <w:numId w:val="10"/>
        </w:numPr>
        <w:ind w:left="426" w:hanging="426"/>
      </w:pPr>
      <w:r>
        <w:t>Increase the number of breeding sub-populations</w:t>
      </w:r>
    </w:p>
    <w:p w14:paraId="3A6977D9" w14:textId="77777777" w:rsidR="00F94DFB" w:rsidRPr="005938AB" w:rsidRDefault="00F94DFB" w:rsidP="00D06BAC">
      <w:pPr>
        <w:pStyle w:val="BLBllt"/>
        <w:keepLines w:val="0"/>
        <w:numPr>
          <w:ilvl w:val="0"/>
          <w:numId w:val="10"/>
        </w:numPr>
        <w:ind w:left="425" w:hanging="425"/>
      </w:pPr>
      <w:r>
        <w:t>Maintain a viable captive population</w:t>
      </w:r>
    </w:p>
    <w:p w14:paraId="0DCB6B5D" w14:textId="77777777" w:rsidR="00640767" w:rsidRPr="00383460" w:rsidRDefault="00640767" w:rsidP="00DE69FB">
      <w:pPr>
        <w:pStyle w:val="BodyText"/>
        <w:rPr>
          <w:sz w:val="22"/>
        </w:rPr>
      </w:pPr>
    </w:p>
    <w:p w14:paraId="6CC62901" w14:textId="2B3FB878" w:rsidR="00F94DFB" w:rsidRDefault="00F94DFB" w:rsidP="00F94DFB">
      <w:pPr>
        <w:spacing w:after="200" w:line="250" w:lineRule="atLeast"/>
        <w:jc w:val="both"/>
        <w:rPr>
          <w:rFonts w:ascii="Verdana" w:hAnsi="Verdana"/>
          <w:sz w:val="19"/>
          <w:szCs w:val="19"/>
        </w:rPr>
      </w:pPr>
      <w:r>
        <w:rPr>
          <w:rFonts w:ascii="Verdana" w:hAnsi="Verdana"/>
          <w:sz w:val="19"/>
          <w:szCs w:val="19"/>
        </w:rPr>
        <w:t>The</w:t>
      </w:r>
      <w:r w:rsidR="00DE69FB">
        <w:rPr>
          <w:rFonts w:ascii="Verdana" w:hAnsi="Verdana"/>
          <w:sz w:val="19"/>
          <w:szCs w:val="19"/>
        </w:rPr>
        <w:t>se</w:t>
      </w:r>
      <w:r>
        <w:rPr>
          <w:rFonts w:ascii="Verdana" w:hAnsi="Verdana"/>
          <w:sz w:val="19"/>
          <w:szCs w:val="19"/>
        </w:rPr>
        <w:t xml:space="preserve"> objectives had a range of recovery actions requiring implementation to reach fulfilment. The </w:t>
      </w:r>
      <w:r w:rsidR="00DE69FB">
        <w:rPr>
          <w:rFonts w:ascii="Verdana" w:hAnsi="Verdana"/>
          <w:sz w:val="19"/>
          <w:szCs w:val="19"/>
        </w:rPr>
        <w:t xml:space="preserve">seven </w:t>
      </w:r>
      <w:r>
        <w:rPr>
          <w:rFonts w:ascii="Verdana" w:hAnsi="Verdana"/>
          <w:sz w:val="19"/>
          <w:szCs w:val="19"/>
        </w:rPr>
        <w:t>criteria for meeting these were:</w:t>
      </w:r>
    </w:p>
    <w:p w14:paraId="091FECD9" w14:textId="273CB7B0" w:rsidR="00F94DFB" w:rsidRDefault="00F94DFB" w:rsidP="00DE69FB">
      <w:pPr>
        <w:pStyle w:val="BLBllt"/>
        <w:keepLines w:val="0"/>
        <w:numPr>
          <w:ilvl w:val="0"/>
          <w:numId w:val="0"/>
        </w:numPr>
        <w:tabs>
          <w:tab w:val="left" w:pos="1418"/>
        </w:tabs>
        <w:ind w:left="567" w:hanging="567"/>
      </w:pPr>
      <w:r w:rsidRPr="0098548C">
        <w:rPr>
          <w:color w:val="00B0F0"/>
        </w:rPr>
        <w:t>1</w:t>
      </w:r>
      <w:r>
        <w:rPr>
          <w:color w:val="00B0F0"/>
        </w:rPr>
        <w:tab/>
      </w:r>
      <w:r>
        <w:t xml:space="preserve">The wild breeding population increases from 150 to </w:t>
      </w:r>
      <w:r w:rsidR="00DE69FB">
        <w:t>&gt;</w:t>
      </w:r>
      <w:r>
        <w:t>250 individuals</w:t>
      </w:r>
    </w:p>
    <w:p w14:paraId="28CE0073" w14:textId="732F0D81" w:rsidR="00F94DFB" w:rsidRDefault="00F94DFB" w:rsidP="00DE69FB">
      <w:pPr>
        <w:pStyle w:val="BLBllt"/>
        <w:keepLines w:val="0"/>
        <w:numPr>
          <w:ilvl w:val="0"/>
          <w:numId w:val="0"/>
        </w:numPr>
        <w:tabs>
          <w:tab w:val="left" w:pos="1418"/>
        </w:tabs>
        <w:ind w:left="567" w:hanging="567"/>
      </w:pPr>
      <w:r>
        <w:rPr>
          <w:color w:val="00B0F0"/>
        </w:rPr>
        <w:t>2</w:t>
      </w:r>
      <w:r>
        <w:rPr>
          <w:color w:val="00B0F0"/>
        </w:rPr>
        <w:tab/>
      </w:r>
      <w:r>
        <w:t>An increase in the average life expectancy of wild-born birds</w:t>
      </w:r>
    </w:p>
    <w:p w14:paraId="01F3F76D" w14:textId="6F25F38A" w:rsidR="00F94DFB" w:rsidRDefault="00F94DFB" w:rsidP="00DE69FB">
      <w:pPr>
        <w:pStyle w:val="BLBllt"/>
        <w:keepLines w:val="0"/>
        <w:numPr>
          <w:ilvl w:val="0"/>
          <w:numId w:val="0"/>
        </w:numPr>
        <w:tabs>
          <w:tab w:val="left" w:pos="1418"/>
        </w:tabs>
        <w:ind w:left="567" w:hanging="567"/>
      </w:pPr>
      <w:r>
        <w:rPr>
          <w:color w:val="00B0F0"/>
        </w:rPr>
        <w:t>3</w:t>
      </w:r>
      <w:r>
        <w:rPr>
          <w:color w:val="00B0F0"/>
        </w:rPr>
        <w:tab/>
      </w:r>
      <w:r>
        <w:t>Identification, protection and management of all key sites used by OBPs</w:t>
      </w:r>
    </w:p>
    <w:p w14:paraId="0767B431" w14:textId="1DFCE1B5" w:rsidR="00F94DFB" w:rsidRDefault="00F94DFB" w:rsidP="00DE69FB">
      <w:pPr>
        <w:pStyle w:val="BLBllt"/>
        <w:keepLines w:val="0"/>
        <w:numPr>
          <w:ilvl w:val="0"/>
          <w:numId w:val="0"/>
        </w:numPr>
        <w:tabs>
          <w:tab w:val="left" w:pos="1418"/>
        </w:tabs>
        <w:ind w:left="567" w:hanging="567"/>
      </w:pPr>
      <w:r>
        <w:rPr>
          <w:color w:val="00B0F0"/>
        </w:rPr>
        <w:t>4</w:t>
      </w:r>
      <w:r>
        <w:rPr>
          <w:color w:val="00B0F0"/>
        </w:rPr>
        <w:tab/>
      </w:r>
      <w:r>
        <w:t>Removal or adequate control of key threats throughout the species’ range</w:t>
      </w:r>
    </w:p>
    <w:p w14:paraId="307879FF" w14:textId="096B97E0" w:rsidR="00F94DFB" w:rsidRDefault="00F94DFB" w:rsidP="00DE69FB">
      <w:pPr>
        <w:pStyle w:val="BLBllt"/>
        <w:keepLines w:val="0"/>
        <w:numPr>
          <w:ilvl w:val="0"/>
          <w:numId w:val="0"/>
        </w:numPr>
        <w:tabs>
          <w:tab w:val="left" w:pos="1418"/>
        </w:tabs>
        <w:ind w:left="567" w:hanging="567"/>
      </w:pPr>
      <w:r>
        <w:rPr>
          <w:color w:val="00B0F0"/>
        </w:rPr>
        <w:t>5</w:t>
      </w:r>
      <w:r>
        <w:rPr>
          <w:color w:val="00B0F0"/>
        </w:rPr>
        <w:tab/>
      </w:r>
      <w:r>
        <w:t>Establishment of a minimum of one additional viable sub-population in the breeding range</w:t>
      </w:r>
    </w:p>
    <w:p w14:paraId="18ECECF8" w14:textId="7FAE2BE9" w:rsidR="00F94DFB" w:rsidRDefault="00F94DFB" w:rsidP="00DE69FB">
      <w:pPr>
        <w:pStyle w:val="BLBllt"/>
        <w:keepLines w:val="0"/>
        <w:numPr>
          <w:ilvl w:val="0"/>
          <w:numId w:val="0"/>
        </w:numPr>
        <w:tabs>
          <w:tab w:val="left" w:pos="1418"/>
        </w:tabs>
        <w:ind w:left="567" w:hanging="567"/>
      </w:pPr>
      <w:r>
        <w:rPr>
          <w:color w:val="00B0F0"/>
        </w:rPr>
        <w:t>6</w:t>
      </w:r>
      <w:r>
        <w:rPr>
          <w:color w:val="00B0F0"/>
        </w:rPr>
        <w:tab/>
      </w:r>
      <w:r>
        <w:t>An increase in the public support for OBP conservation</w:t>
      </w:r>
    </w:p>
    <w:p w14:paraId="20AF97D5" w14:textId="5F5FA1D1" w:rsidR="00640767" w:rsidRPr="00383460" w:rsidRDefault="00F94DFB" w:rsidP="00DE69FB">
      <w:pPr>
        <w:pStyle w:val="BLBllt"/>
        <w:keepLines w:val="0"/>
        <w:numPr>
          <w:ilvl w:val="0"/>
          <w:numId w:val="0"/>
        </w:numPr>
        <w:tabs>
          <w:tab w:val="left" w:pos="1418"/>
        </w:tabs>
        <w:ind w:left="567" w:hanging="567"/>
      </w:pPr>
      <w:r>
        <w:rPr>
          <w:color w:val="00B0F0"/>
        </w:rPr>
        <w:t>7</w:t>
      </w:r>
      <w:r>
        <w:rPr>
          <w:color w:val="00B0F0"/>
        </w:rPr>
        <w:tab/>
      </w:r>
      <w:r>
        <w:t>At least 150 individuals in the captive-breeding population</w:t>
      </w:r>
    </w:p>
    <w:p w14:paraId="0B6084B9" w14:textId="77777777" w:rsidR="00640767" w:rsidRPr="00383460" w:rsidRDefault="00640767">
      <w:pPr>
        <w:pStyle w:val="BodyText"/>
        <w:rPr>
          <w:sz w:val="22"/>
        </w:rPr>
      </w:pPr>
    </w:p>
    <w:p w14:paraId="7FFD2246" w14:textId="402CB761" w:rsidR="00640767" w:rsidRPr="00412691" w:rsidRDefault="00CA5CAE" w:rsidP="00412691">
      <w:pPr>
        <w:pStyle w:val="Heading3"/>
      </w:pPr>
      <w:bookmarkStart w:id="52" w:name="_Toc49760616"/>
      <w:r w:rsidRPr="00412691">
        <w:t>9</w:t>
      </w:r>
      <w:r w:rsidR="00F94DFB" w:rsidRPr="00412691">
        <w:t>.4.2 Review</w:t>
      </w:r>
      <w:bookmarkEnd w:id="52"/>
    </w:p>
    <w:p w14:paraId="2EEF7E30" w14:textId="5A550E8B" w:rsidR="00640767" w:rsidRPr="00F94DFB" w:rsidRDefault="006F4693" w:rsidP="009322E3">
      <w:pPr>
        <w:pStyle w:val="BodyText"/>
        <w:spacing w:after="200" w:line="259" w:lineRule="auto"/>
        <w:jc w:val="both"/>
      </w:pPr>
      <w:r w:rsidRPr="00383460">
        <w:t xml:space="preserve">A comprehensive review of the 2006-2011 OBP Recovery Plan was conducted to assess the deliverables against the objectives and recovery actions of the </w:t>
      </w:r>
      <w:r w:rsidR="00DE69FB" w:rsidRPr="00383460">
        <w:t>Recovery Plan</w:t>
      </w:r>
      <w:r w:rsidRPr="00383460">
        <w:t xml:space="preserve">, identify areas within the </w:t>
      </w:r>
      <w:r w:rsidR="00DE69FB" w:rsidRPr="00383460">
        <w:t xml:space="preserve">Recovery Program </w:t>
      </w:r>
      <w:r w:rsidRPr="00383460">
        <w:t xml:space="preserve">that require improvement and to assess the priorities of the </w:t>
      </w:r>
      <w:r w:rsidR="00DE69FB" w:rsidRPr="00383460">
        <w:t xml:space="preserve">Plan </w:t>
      </w:r>
      <w:r w:rsidRPr="00383460">
        <w:t>(</w:t>
      </w:r>
      <w:r w:rsidRPr="00DE69FB">
        <w:t xml:space="preserve">Table 3, </w:t>
      </w:r>
      <w:r w:rsidRPr="003E36E7">
        <w:t>Appendix 3</w:t>
      </w:r>
      <w:r w:rsidRPr="00383460">
        <w:t xml:space="preserve">, Pritchard, 2014). Despite considerable effort, the wild population experienced a significant decline during this period, which coincided with the exact timing of the </w:t>
      </w:r>
      <w:r w:rsidR="00DE69FB" w:rsidRPr="00383460">
        <w:t>Millennium Drought</w:t>
      </w:r>
      <w:r w:rsidR="00DE69FB">
        <w:t>,</w:t>
      </w:r>
      <w:r w:rsidR="00DE69FB" w:rsidRPr="00383460">
        <w:t xml:space="preserve"> </w:t>
      </w:r>
      <w:r w:rsidRPr="00383460">
        <w:t xml:space="preserve">which is considered to have significantly impacted saltmarsh communities throughout the </w:t>
      </w:r>
      <w:r w:rsidR="00DE69FB">
        <w:t xml:space="preserve">OBP’s </w:t>
      </w:r>
      <w:r w:rsidR="00DE69FB" w:rsidRPr="00383460">
        <w:t xml:space="preserve">range </w:t>
      </w:r>
      <w:r w:rsidR="00DE69FB">
        <w:t xml:space="preserve">on the </w:t>
      </w:r>
      <w:r w:rsidRPr="00383460">
        <w:t>mainland. Implemented recovery efforts during this time may have slowed the decline (Pritchard, 2014). The main achievements between 2006 and 2011</w:t>
      </w:r>
      <w:r w:rsidR="00510625" w:rsidRPr="00383460">
        <w:t>, as highlighted by Pritchard (2014)</w:t>
      </w:r>
      <w:r w:rsidRPr="00383460">
        <w:t xml:space="preserve"> were:</w:t>
      </w:r>
    </w:p>
    <w:p w14:paraId="12D5B339" w14:textId="5D96C8BF" w:rsidR="00640767" w:rsidRPr="00F94DFB" w:rsidRDefault="006F4693" w:rsidP="00D06BAC">
      <w:pPr>
        <w:pStyle w:val="ListParagraph"/>
        <w:numPr>
          <w:ilvl w:val="0"/>
          <w:numId w:val="2"/>
        </w:numPr>
        <w:tabs>
          <w:tab w:val="left" w:pos="577"/>
          <w:tab w:val="left" w:pos="579"/>
        </w:tabs>
        <w:spacing w:after="200"/>
        <w:ind w:left="426" w:hanging="426"/>
        <w:jc w:val="both"/>
        <w:rPr>
          <w:rFonts w:ascii="Symbol"/>
          <w:sz w:val="19"/>
        </w:rPr>
      </w:pPr>
      <w:r w:rsidRPr="00383460">
        <w:rPr>
          <w:sz w:val="19"/>
        </w:rPr>
        <w:t>The captive population increased to more than 150</w:t>
      </w:r>
      <w:r w:rsidRPr="00383460">
        <w:rPr>
          <w:spacing w:val="-1"/>
          <w:sz w:val="19"/>
        </w:rPr>
        <w:t xml:space="preserve"> </w:t>
      </w:r>
      <w:r w:rsidRPr="00383460">
        <w:rPr>
          <w:sz w:val="19"/>
        </w:rPr>
        <w:t>birds</w:t>
      </w:r>
    </w:p>
    <w:p w14:paraId="2B4957D7" w14:textId="6E90898B" w:rsidR="00640767" w:rsidRPr="001275F9" w:rsidRDefault="006F4693" w:rsidP="00D06BAC">
      <w:pPr>
        <w:pStyle w:val="ListParagraph"/>
        <w:numPr>
          <w:ilvl w:val="0"/>
          <w:numId w:val="2"/>
        </w:numPr>
        <w:tabs>
          <w:tab w:val="left" w:pos="577"/>
          <w:tab w:val="left" w:pos="579"/>
        </w:tabs>
        <w:spacing w:after="200" w:line="252" w:lineRule="auto"/>
        <w:ind w:left="426" w:hanging="426"/>
        <w:jc w:val="both"/>
        <w:rPr>
          <w:rFonts w:ascii="Symbol"/>
        </w:rPr>
      </w:pPr>
      <w:r w:rsidRPr="00383460">
        <w:rPr>
          <w:sz w:val="19"/>
        </w:rPr>
        <w:t xml:space="preserve">A study on the use of non-breeding habitat </w:t>
      </w:r>
      <w:r w:rsidR="00DE69FB">
        <w:rPr>
          <w:sz w:val="19"/>
        </w:rPr>
        <w:t>(</w:t>
      </w:r>
      <w:r w:rsidRPr="00383460">
        <w:rPr>
          <w:sz w:val="19"/>
        </w:rPr>
        <w:t>to quantify habitat preferences and spatially identify habitat on the</w:t>
      </w:r>
      <w:r w:rsidRPr="00383460">
        <w:rPr>
          <w:spacing w:val="-3"/>
          <w:sz w:val="19"/>
        </w:rPr>
        <w:t xml:space="preserve"> </w:t>
      </w:r>
      <w:r w:rsidRPr="00383460">
        <w:rPr>
          <w:sz w:val="19"/>
        </w:rPr>
        <w:t>mainland</w:t>
      </w:r>
      <w:r w:rsidR="00DE69FB">
        <w:rPr>
          <w:sz w:val="19"/>
        </w:rPr>
        <w:t>)</w:t>
      </w:r>
      <w:r w:rsidR="00DE69FB" w:rsidRPr="00DE69FB">
        <w:rPr>
          <w:sz w:val="19"/>
        </w:rPr>
        <w:t xml:space="preserve"> </w:t>
      </w:r>
      <w:r w:rsidR="00DE69FB" w:rsidRPr="00383460">
        <w:rPr>
          <w:sz w:val="19"/>
        </w:rPr>
        <w:t>was completed</w:t>
      </w:r>
    </w:p>
    <w:p w14:paraId="37BBAD8B" w14:textId="77777777" w:rsidR="00640767" w:rsidRPr="001275F9" w:rsidRDefault="006F4693" w:rsidP="00D06BAC">
      <w:pPr>
        <w:pStyle w:val="ListParagraph"/>
        <w:numPr>
          <w:ilvl w:val="0"/>
          <w:numId w:val="2"/>
        </w:numPr>
        <w:tabs>
          <w:tab w:val="left" w:pos="577"/>
          <w:tab w:val="left" w:pos="579"/>
        </w:tabs>
        <w:spacing w:after="200"/>
        <w:ind w:left="426" w:hanging="426"/>
        <w:jc w:val="both"/>
        <w:rPr>
          <w:rFonts w:ascii="Symbol"/>
        </w:rPr>
      </w:pPr>
      <w:r w:rsidRPr="00383460">
        <w:rPr>
          <w:sz w:val="19"/>
        </w:rPr>
        <w:t>Some non-breeding habitat was</w:t>
      </w:r>
      <w:r w:rsidRPr="00383460">
        <w:rPr>
          <w:spacing w:val="-3"/>
          <w:sz w:val="19"/>
        </w:rPr>
        <w:t xml:space="preserve"> </w:t>
      </w:r>
      <w:r w:rsidRPr="00383460">
        <w:rPr>
          <w:sz w:val="19"/>
        </w:rPr>
        <w:t>restored</w:t>
      </w:r>
    </w:p>
    <w:p w14:paraId="35FD908D" w14:textId="39F97AD4" w:rsidR="00640767" w:rsidRPr="001275F9" w:rsidRDefault="006F4693" w:rsidP="00D06BAC">
      <w:pPr>
        <w:pStyle w:val="ListParagraph"/>
        <w:numPr>
          <w:ilvl w:val="0"/>
          <w:numId w:val="2"/>
        </w:numPr>
        <w:tabs>
          <w:tab w:val="left" w:pos="577"/>
          <w:tab w:val="left" w:pos="579"/>
        </w:tabs>
        <w:spacing w:after="200"/>
        <w:ind w:left="426" w:hanging="426"/>
        <w:jc w:val="both"/>
        <w:rPr>
          <w:rFonts w:ascii="Symbol"/>
        </w:rPr>
      </w:pPr>
      <w:r w:rsidRPr="00383460">
        <w:rPr>
          <w:sz w:val="19"/>
        </w:rPr>
        <w:t>Continued</w:t>
      </w:r>
      <w:r w:rsidRPr="00383460">
        <w:rPr>
          <w:spacing w:val="-15"/>
          <w:sz w:val="19"/>
        </w:rPr>
        <w:t xml:space="preserve"> </w:t>
      </w:r>
      <w:r w:rsidRPr="00383460">
        <w:rPr>
          <w:sz w:val="19"/>
        </w:rPr>
        <w:t>monitoring</w:t>
      </w:r>
      <w:r w:rsidRPr="00383460">
        <w:rPr>
          <w:spacing w:val="-15"/>
          <w:sz w:val="19"/>
        </w:rPr>
        <w:t xml:space="preserve"> </w:t>
      </w:r>
      <w:r w:rsidRPr="00383460">
        <w:rPr>
          <w:sz w:val="19"/>
        </w:rPr>
        <w:t>of</w:t>
      </w:r>
      <w:r w:rsidRPr="00383460">
        <w:rPr>
          <w:spacing w:val="-14"/>
          <w:sz w:val="19"/>
        </w:rPr>
        <w:t xml:space="preserve"> </w:t>
      </w:r>
      <w:r w:rsidRPr="00383460">
        <w:rPr>
          <w:sz w:val="19"/>
        </w:rPr>
        <w:t>the</w:t>
      </w:r>
      <w:r w:rsidRPr="00383460">
        <w:rPr>
          <w:spacing w:val="-14"/>
          <w:sz w:val="19"/>
        </w:rPr>
        <w:t xml:space="preserve"> </w:t>
      </w:r>
      <w:r w:rsidRPr="00383460">
        <w:rPr>
          <w:sz w:val="19"/>
        </w:rPr>
        <w:t>population</w:t>
      </w:r>
      <w:r w:rsidRPr="00383460">
        <w:rPr>
          <w:spacing w:val="-10"/>
          <w:sz w:val="19"/>
        </w:rPr>
        <w:t xml:space="preserve"> </w:t>
      </w:r>
      <w:r w:rsidRPr="00383460">
        <w:rPr>
          <w:sz w:val="19"/>
        </w:rPr>
        <w:t>during</w:t>
      </w:r>
      <w:r w:rsidRPr="00383460">
        <w:rPr>
          <w:spacing w:val="-15"/>
          <w:sz w:val="19"/>
        </w:rPr>
        <w:t xml:space="preserve"> </w:t>
      </w:r>
      <w:r w:rsidRPr="00383460">
        <w:rPr>
          <w:sz w:val="19"/>
        </w:rPr>
        <w:t>the</w:t>
      </w:r>
      <w:r w:rsidRPr="00383460">
        <w:rPr>
          <w:spacing w:val="-15"/>
          <w:sz w:val="19"/>
        </w:rPr>
        <w:t xml:space="preserve"> </w:t>
      </w:r>
      <w:r w:rsidRPr="00383460">
        <w:rPr>
          <w:sz w:val="19"/>
        </w:rPr>
        <w:t>breeding</w:t>
      </w:r>
      <w:r w:rsidRPr="00383460">
        <w:rPr>
          <w:spacing w:val="-12"/>
          <w:sz w:val="19"/>
        </w:rPr>
        <w:t xml:space="preserve"> </w:t>
      </w:r>
      <w:r w:rsidRPr="00383460">
        <w:rPr>
          <w:sz w:val="19"/>
        </w:rPr>
        <w:t>and</w:t>
      </w:r>
      <w:r w:rsidRPr="00383460">
        <w:rPr>
          <w:spacing w:val="-15"/>
          <w:sz w:val="19"/>
        </w:rPr>
        <w:t xml:space="preserve"> </w:t>
      </w:r>
      <w:r w:rsidRPr="00383460">
        <w:rPr>
          <w:sz w:val="19"/>
        </w:rPr>
        <w:t>non-breeding</w:t>
      </w:r>
      <w:r w:rsidRPr="00383460">
        <w:rPr>
          <w:spacing w:val="-15"/>
          <w:sz w:val="19"/>
        </w:rPr>
        <w:t xml:space="preserve"> </w:t>
      </w:r>
      <w:r w:rsidRPr="00383460">
        <w:rPr>
          <w:sz w:val="19"/>
        </w:rPr>
        <w:t>seasons</w:t>
      </w:r>
    </w:p>
    <w:p w14:paraId="5B9F5001" w14:textId="77777777" w:rsidR="00640767" w:rsidRPr="001275F9" w:rsidRDefault="006F4693" w:rsidP="00D06BAC">
      <w:pPr>
        <w:pStyle w:val="ListParagraph"/>
        <w:numPr>
          <w:ilvl w:val="0"/>
          <w:numId w:val="2"/>
        </w:numPr>
        <w:tabs>
          <w:tab w:val="left" w:pos="577"/>
          <w:tab w:val="left" w:pos="579"/>
        </w:tabs>
        <w:spacing w:after="200" w:line="252" w:lineRule="auto"/>
        <w:ind w:left="426" w:hanging="426"/>
        <w:jc w:val="both"/>
        <w:rPr>
          <w:rFonts w:ascii="Symbol"/>
        </w:rPr>
      </w:pPr>
      <w:r w:rsidRPr="00383460">
        <w:rPr>
          <w:sz w:val="19"/>
        </w:rPr>
        <w:t>Preformed data analyses to identify breeding and population trends to identify risks and thresholds for action (2010) and prompt adaptive management</w:t>
      </w:r>
      <w:r w:rsidRPr="00383460">
        <w:rPr>
          <w:spacing w:val="-7"/>
          <w:sz w:val="19"/>
        </w:rPr>
        <w:t xml:space="preserve"> </w:t>
      </w:r>
      <w:r w:rsidRPr="00383460">
        <w:rPr>
          <w:sz w:val="19"/>
        </w:rPr>
        <w:t>responses</w:t>
      </w:r>
    </w:p>
    <w:p w14:paraId="240B8D1E" w14:textId="0CF7D493" w:rsidR="00640767" w:rsidRPr="00B05CB7" w:rsidRDefault="00510625" w:rsidP="009322E3">
      <w:pPr>
        <w:pStyle w:val="BodyText"/>
        <w:spacing w:after="200" w:line="259" w:lineRule="auto"/>
        <w:jc w:val="both"/>
      </w:pPr>
      <w:r w:rsidRPr="00383460">
        <w:t>Pritchard (2014) noted that t</w:t>
      </w:r>
      <w:r w:rsidR="006F4693" w:rsidRPr="00383460">
        <w:t xml:space="preserve">he </w:t>
      </w:r>
      <w:r w:rsidR="00DE69FB" w:rsidRPr="00383460">
        <w:t xml:space="preserve">Recovery Plan </w:t>
      </w:r>
      <w:r w:rsidR="006F4693" w:rsidRPr="00383460">
        <w:t xml:space="preserve">was produced under the assumption that the wild population was stable (based on observations of banded birds at Melaleuca) but limited by the quantity and quality of winter habitat due to the continued decline of OBPs observed on the mainland. In 2010, both winter and summer monitoring data indicated a declining wild population (Pritchard, 2014). </w:t>
      </w:r>
      <w:r w:rsidRPr="00383460">
        <w:t>Pritchard (2014) noted that t</w:t>
      </w:r>
      <w:r w:rsidR="006F4693" w:rsidRPr="00383460">
        <w:t xml:space="preserve">he basis of the assumption </w:t>
      </w:r>
      <w:r w:rsidR="007646EB">
        <w:t xml:space="preserve">that the OBP population was stable </w:t>
      </w:r>
      <w:r w:rsidR="006F4693" w:rsidRPr="00383460">
        <w:t xml:space="preserve">had several key implications to the design of the </w:t>
      </w:r>
      <w:r w:rsidR="001E6A09">
        <w:t>R</w:t>
      </w:r>
      <w:r w:rsidR="006F4693" w:rsidRPr="00383460">
        <w:t xml:space="preserve">ecovery </w:t>
      </w:r>
      <w:r w:rsidR="001E6A09">
        <w:t>P</w:t>
      </w:r>
      <w:r w:rsidR="006F4693" w:rsidRPr="00383460">
        <w:t>lan including:</w:t>
      </w:r>
    </w:p>
    <w:p w14:paraId="6A3172A4" w14:textId="1F1C8F01" w:rsidR="00640767" w:rsidRPr="001275F9" w:rsidRDefault="006F4693" w:rsidP="00D06BAC">
      <w:pPr>
        <w:pStyle w:val="ListParagraph"/>
        <w:numPr>
          <w:ilvl w:val="0"/>
          <w:numId w:val="2"/>
        </w:numPr>
        <w:tabs>
          <w:tab w:val="left" w:pos="579"/>
        </w:tabs>
        <w:spacing w:after="200" w:line="250" w:lineRule="atLeast"/>
        <w:ind w:left="426" w:hanging="426"/>
        <w:jc w:val="both"/>
        <w:rPr>
          <w:rFonts w:ascii="Symbol"/>
          <w:sz w:val="19"/>
        </w:rPr>
      </w:pPr>
      <w:r w:rsidRPr="00383460">
        <w:rPr>
          <w:sz w:val="19"/>
        </w:rPr>
        <w:t xml:space="preserve">The </w:t>
      </w:r>
      <w:r w:rsidR="00DE69FB" w:rsidRPr="00383460">
        <w:rPr>
          <w:sz w:val="19"/>
        </w:rPr>
        <w:t xml:space="preserve">Recovery Plan </w:t>
      </w:r>
      <w:r w:rsidRPr="00383460">
        <w:rPr>
          <w:sz w:val="19"/>
        </w:rPr>
        <w:t>originally aimed to increase the habitat carrying-capacity to increase</w:t>
      </w:r>
      <w:r w:rsidRPr="00383460">
        <w:rPr>
          <w:spacing w:val="-9"/>
          <w:sz w:val="19"/>
        </w:rPr>
        <w:t xml:space="preserve"> </w:t>
      </w:r>
      <w:r w:rsidRPr="00383460">
        <w:rPr>
          <w:sz w:val="19"/>
        </w:rPr>
        <w:t>the</w:t>
      </w:r>
      <w:r w:rsidRPr="00383460">
        <w:rPr>
          <w:spacing w:val="-9"/>
          <w:sz w:val="19"/>
        </w:rPr>
        <w:t xml:space="preserve"> </w:t>
      </w:r>
      <w:r w:rsidRPr="00383460">
        <w:rPr>
          <w:sz w:val="19"/>
        </w:rPr>
        <w:t>population</w:t>
      </w:r>
      <w:r w:rsidRPr="00383460">
        <w:rPr>
          <w:spacing w:val="-9"/>
          <w:sz w:val="19"/>
        </w:rPr>
        <w:t xml:space="preserve"> </w:t>
      </w:r>
      <w:r w:rsidRPr="00383460">
        <w:rPr>
          <w:sz w:val="19"/>
        </w:rPr>
        <w:t>size</w:t>
      </w:r>
      <w:r w:rsidRPr="00383460">
        <w:rPr>
          <w:spacing w:val="-9"/>
          <w:sz w:val="19"/>
        </w:rPr>
        <w:t xml:space="preserve"> </w:t>
      </w:r>
      <w:r w:rsidRPr="00383460">
        <w:rPr>
          <w:sz w:val="19"/>
        </w:rPr>
        <w:t>instead</w:t>
      </w:r>
      <w:r w:rsidRPr="00383460">
        <w:rPr>
          <w:spacing w:val="-9"/>
          <w:sz w:val="19"/>
        </w:rPr>
        <w:t xml:space="preserve"> </w:t>
      </w:r>
      <w:r w:rsidRPr="00383460">
        <w:rPr>
          <w:sz w:val="19"/>
        </w:rPr>
        <w:t>of</w:t>
      </w:r>
      <w:r w:rsidRPr="00383460">
        <w:rPr>
          <w:spacing w:val="-9"/>
          <w:sz w:val="19"/>
        </w:rPr>
        <w:t xml:space="preserve"> </w:t>
      </w:r>
      <w:r w:rsidRPr="00383460">
        <w:rPr>
          <w:sz w:val="19"/>
        </w:rPr>
        <w:t>identifying</w:t>
      </w:r>
      <w:r w:rsidRPr="00383460">
        <w:rPr>
          <w:spacing w:val="-9"/>
          <w:sz w:val="19"/>
        </w:rPr>
        <w:t xml:space="preserve"> </w:t>
      </w:r>
      <w:r w:rsidRPr="00383460">
        <w:rPr>
          <w:sz w:val="19"/>
        </w:rPr>
        <w:t>and</w:t>
      </w:r>
      <w:r w:rsidRPr="00383460">
        <w:rPr>
          <w:spacing w:val="-9"/>
          <w:sz w:val="19"/>
        </w:rPr>
        <w:t xml:space="preserve"> </w:t>
      </w:r>
      <w:r w:rsidRPr="00383460">
        <w:rPr>
          <w:sz w:val="19"/>
        </w:rPr>
        <w:t>alleviating</w:t>
      </w:r>
      <w:r w:rsidRPr="00383460">
        <w:rPr>
          <w:spacing w:val="-9"/>
          <w:sz w:val="19"/>
        </w:rPr>
        <w:t xml:space="preserve"> </w:t>
      </w:r>
      <w:r w:rsidRPr="00383460">
        <w:rPr>
          <w:sz w:val="19"/>
        </w:rPr>
        <w:t>the</w:t>
      </w:r>
      <w:r w:rsidRPr="00383460">
        <w:rPr>
          <w:spacing w:val="-9"/>
          <w:sz w:val="19"/>
        </w:rPr>
        <w:t xml:space="preserve"> </w:t>
      </w:r>
      <w:r w:rsidRPr="00383460">
        <w:rPr>
          <w:sz w:val="19"/>
        </w:rPr>
        <w:t>causes</w:t>
      </w:r>
      <w:r w:rsidRPr="00383460">
        <w:rPr>
          <w:spacing w:val="-9"/>
          <w:sz w:val="19"/>
        </w:rPr>
        <w:t xml:space="preserve"> </w:t>
      </w:r>
      <w:r w:rsidRPr="00383460">
        <w:rPr>
          <w:sz w:val="19"/>
        </w:rPr>
        <w:t>of</w:t>
      </w:r>
      <w:r w:rsidRPr="00383460">
        <w:rPr>
          <w:spacing w:val="-9"/>
          <w:sz w:val="19"/>
        </w:rPr>
        <w:t xml:space="preserve"> </w:t>
      </w:r>
      <w:r w:rsidRPr="00383460">
        <w:rPr>
          <w:sz w:val="19"/>
        </w:rPr>
        <w:t>the</w:t>
      </w:r>
      <w:r w:rsidRPr="00383460">
        <w:rPr>
          <w:spacing w:val="-9"/>
          <w:sz w:val="19"/>
        </w:rPr>
        <w:t xml:space="preserve"> </w:t>
      </w:r>
      <w:r w:rsidRPr="00383460">
        <w:rPr>
          <w:sz w:val="19"/>
        </w:rPr>
        <w:t>ongoing population</w:t>
      </w:r>
      <w:r w:rsidRPr="00383460">
        <w:rPr>
          <w:spacing w:val="-2"/>
          <w:sz w:val="19"/>
        </w:rPr>
        <w:t xml:space="preserve"> </w:t>
      </w:r>
      <w:r w:rsidRPr="00383460">
        <w:rPr>
          <w:sz w:val="19"/>
        </w:rPr>
        <w:t>decline</w:t>
      </w:r>
    </w:p>
    <w:p w14:paraId="0607E702" w14:textId="25A6E2DF" w:rsidR="00640767" w:rsidRPr="001275F9" w:rsidRDefault="006F4693" w:rsidP="00D06BAC">
      <w:pPr>
        <w:pStyle w:val="ListParagraph"/>
        <w:numPr>
          <w:ilvl w:val="0"/>
          <w:numId w:val="2"/>
        </w:numPr>
        <w:tabs>
          <w:tab w:val="left" w:pos="579"/>
        </w:tabs>
        <w:spacing w:after="200" w:line="250" w:lineRule="atLeast"/>
        <w:ind w:left="426" w:hanging="426"/>
        <w:jc w:val="both"/>
        <w:rPr>
          <w:rFonts w:ascii="Symbol" w:hAnsi="Symbol"/>
        </w:rPr>
      </w:pPr>
      <w:r w:rsidRPr="00383460">
        <w:rPr>
          <w:sz w:val="19"/>
        </w:rPr>
        <w:t>Emphasis</w:t>
      </w:r>
      <w:r w:rsidRPr="00383460">
        <w:rPr>
          <w:spacing w:val="-11"/>
          <w:sz w:val="19"/>
        </w:rPr>
        <w:t xml:space="preserve"> </w:t>
      </w:r>
      <w:r w:rsidRPr="00383460">
        <w:rPr>
          <w:sz w:val="19"/>
        </w:rPr>
        <w:t>was</w:t>
      </w:r>
      <w:r w:rsidRPr="00383460">
        <w:rPr>
          <w:spacing w:val="-11"/>
          <w:sz w:val="19"/>
        </w:rPr>
        <w:t xml:space="preserve"> </w:t>
      </w:r>
      <w:r w:rsidRPr="00383460">
        <w:rPr>
          <w:sz w:val="19"/>
        </w:rPr>
        <w:t>put</w:t>
      </w:r>
      <w:r w:rsidRPr="00383460">
        <w:rPr>
          <w:spacing w:val="-11"/>
          <w:sz w:val="19"/>
        </w:rPr>
        <w:t xml:space="preserve"> </w:t>
      </w:r>
      <w:r w:rsidRPr="00383460">
        <w:rPr>
          <w:sz w:val="19"/>
        </w:rPr>
        <w:t>on</w:t>
      </w:r>
      <w:r w:rsidRPr="00383460">
        <w:rPr>
          <w:spacing w:val="-10"/>
          <w:sz w:val="19"/>
        </w:rPr>
        <w:t xml:space="preserve"> </w:t>
      </w:r>
      <w:r w:rsidRPr="00383460">
        <w:rPr>
          <w:sz w:val="19"/>
        </w:rPr>
        <w:t>winter</w:t>
      </w:r>
      <w:r w:rsidRPr="00383460">
        <w:rPr>
          <w:spacing w:val="-10"/>
          <w:sz w:val="19"/>
        </w:rPr>
        <w:t xml:space="preserve"> </w:t>
      </w:r>
      <w:r w:rsidRPr="00383460">
        <w:rPr>
          <w:sz w:val="19"/>
        </w:rPr>
        <w:t>survey</w:t>
      </w:r>
      <w:r w:rsidRPr="00383460">
        <w:rPr>
          <w:spacing w:val="-10"/>
          <w:sz w:val="19"/>
        </w:rPr>
        <w:t xml:space="preserve"> </w:t>
      </w:r>
      <w:r w:rsidRPr="00383460">
        <w:rPr>
          <w:sz w:val="19"/>
        </w:rPr>
        <w:t>effort</w:t>
      </w:r>
      <w:r w:rsidRPr="00383460">
        <w:rPr>
          <w:spacing w:val="-11"/>
          <w:sz w:val="19"/>
        </w:rPr>
        <w:t xml:space="preserve"> </w:t>
      </w:r>
      <w:r w:rsidRPr="00383460">
        <w:rPr>
          <w:sz w:val="19"/>
        </w:rPr>
        <w:t>and</w:t>
      </w:r>
      <w:r w:rsidRPr="00383460">
        <w:rPr>
          <w:spacing w:val="-11"/>
          <w:sz w:val="19"/>
        </w:rPr>
        <w:t xml:space="preserve"> </w:t>
      </w:r>
      <w:r w:rsidRPr="00383460">
        <w:rPr>
          <w:sz w:val="19"/>
        </w:rPr>
        <w:t>habitat</w:t>
      </w:r>
      <w:r w:rsidRPr="00383460">
        <w:rPr>
          <w:spacing w:val="-11"/>
          <w:sz w:val="19"/>
        </w:rPr>
        <w:t xml:space="preserve"> </w:t>
      </w:r>
      <w:r w:rsidRPr="00383460">
        <w:rPr>
          <w:sz w:val="19"/>
        </w:rPr>
        <w:t>descriptions</w:t>
      </w:r>
      <w:r w:rsidRPr="00383460">
        <w:rPr>
          <w:spacing w:val="-11"/>
          <w:sz w:val="19"/>
        </w:rPr>
        <w:t xml:space="preserve"> </w:t>
      </w:r>
      <w:r w:rsidRPr="00383460">
        <w:rPr>
          <w:sz w:val="19"/>
        </w:rPr>
        <w:t>to</w:t>
      </w:r>
      <w:r w:rsidRPr="00383460">
        <w:rPr>
          <w:spacing w:val="-11"/>
          <w:sz w:val="19"/>
        </w:rPr>
        <w:t xml:space="preserve"> </w:t>
      </w:r>
      <w:r w:rsidRPr="00383460">
        <w:rPr>
          <w:sz w:val="19"/>
        </w:rPr>
        <w:t>locate</w:t>
      </w:r>
      <w:r w:rsidRPr="00383460">
        <w:rPr>
          <w:spacing w:val="-11"/>
          <w:sz w:val="19"/>
        </w:rPr>
        <w:t xml:space="preserve"> </w:t>
      </w:r>
      <w:r w:rsidRPr="00383460">
        <w:rPr>
          <w:sz w:val="19"/>
        </w:rPr>
        <w:t>and manage the ‘missing’ birds on the mainland which were contributing to the lower winter counts compared to summer</w:t>
      </w:r>
      <w:r w:rsidRPr="00383460">
        <w:rPr>
          <w:spacing w:val="-3"/>
          <w:sz w:val="19"/>
        </w:rPr>
        <w:t xml:space="preserve"> </w:t>
      </w:r>
      <w:r w:rsidRPr="00383460">
        <w:rPr>
          <w:sz w:val="19"/>
        </w:rPr>
        <w:t>counts</w:t>
      </w:r>
    </w:p>
    <w:p w14:paraId="7835DAA4" w14:textId="374CB88A" w:rsidR="00640767" w:rsidRPr="001275F9" w:rsidRDefault="006F4693" w:rsidP="00D06BAC">
      <w:pPr>
        <w:pStyle w:val="ListParagraph"/>
        <w:numPr>
          <w:ilvl w:val="0"/>
          <w:numId w:val="2"/>
        </w:numPr>
        <w:tabs>
          <w:tab w:val="left" w:pos="579"/>
        </w:tabs>
        <w:spacing w:after="200" w:line="250" w:lineRule="atLeast"/>
        <w:ind w:left="426" w:hanging="426"/>
        <w:jc w:val="both"/>
        <w:rPr>
          <w:rFonts w:ascii="Symbol"/>
        </w:rPr>
      </w:pPr>
      <w:r w:rsidRPr="00383460">
        <w:rPr>
          <w:sz w:val="19"/>
        </w:rPr>
        <w:t>The focus of the captive population was primarily to supply birds for release into the wild instead of maintaining it as an insurance population through genetic management should the species go extinct in the</w:t>
      </w:r>
      <w:r w:rsidRPr="00383460">
        <w:rPr>
          <w:spacing w:val="-1"/>
          <w:sz w:val="19"/>
        </w:rPr>
        <w:t xml:space="preserve"> </w:t>
      </w:r>
      <w:r w:rsidRPr="00383460">
        <w:rPr>
          <w:sz w:val="19"/>
        </w:rPr>
        <w:t>wild</w:t>
      </w:r>
    </w:p>
    <w:p w14:paraId="4511B825" w14:textId="77777777" w:rsidR="00640767" w:rsidRPr="00383460" w:rsidRDefault="00640767">
      <w:pPr>
        <w:spacing w:line="254" w:lineRule="auto"/>
        <w:jc w:val="both"/>
        <w:rPr>
          <w:rFonts w:ascii="Symbol"/>
        </w:rPr>
        <w:sectPr w:rsidR="00640767" w:rsidRPr="00383460" w:rsidSect="009322E3">
          <w:pgSz w:w="11910" w:h="16850"/>
          <w:pgMar w:top="1440" w:right="1440" w:bottom="1928" w:left="1440" w:header="0" w:footer="1247" w:gutter="0"/>
          <w:cols w:space="720"/>
        </w:sectPr>
      </w:pPr>
    </w:p>
    <w:p w14:paraId="53D232F0" w14:textId="77777777" w:rsidR="00640767" w:rsidRPr="00B05CB7" w:rsidRDefault="006F4693" w:rsidP="009322E3">
      <w:pPr>
        <w:spacing w:before="88" w:line="273" w:lineRule="auto"/>
        <w:ind w:left="993" w:right="-42" w:hanging="993"/>
        <w:jc w:val="both"/>
        <w:rPr>
          <w:rFonts w:ascii="Verdana" w:hAnsi="Verdana"/>
          <w:sz w:val="19"/>
          <w:szCs w:val="19"/>
        </w:rPr>
      </w:pPr>
      <w:r w:rsidRPr="00B05CB7">
        <w:rPr>
          <w:rFonts w:ascii="Verdana" w:hAnsi="Verdana"/>
          <w:b/>
          <w:sz w:val="19"/>
          <w:szCs w:val="19"/>
        </w:rPr>
        <w:t xml:space="preserve">Table 3: </w:t>
      </w:r>
      <w:r w:rsidRPr="00B05CB7">
        <w:rPr>
          <w:rFonts w:ascii="Verdana" w:hAnsi="Verdana"/>
          <w:sz w:val="19"/>
          <w:szCs w:val="19"/>
        </w:rPr>
        <w:t>Progress against the recovery criteria specified in the 2006-2011 OBP Recovery Plan (sourced from Pritchard, 2014).</w:t>
      </w:r>
    </w:p>
    <w:p w14:paraId="41F916AD" w14:textId="77777777" w:rsidR="00640767" w:rsidRPr="00383460" w:rsidRDefault="00640767">
      <w:pPr>
        <w:pStyle w:val="BodyText"/>
        <w:spacing w:before="1"/>
        <w:rPr>
          <w:sz w:val="18"/>
        </w:rPr>
      </w:pPr>
    </w:p>
    <w:tbl>
      <w:tblPr>
        <w:tblW w:w="8931" w:type="dxa"/>
        <w:jc w:val="center"/>
        <w:tblLayout w:type="fixed"/>
        <w:tblCellMar>
          <w:left w:w="0" w:type="dxa"/>
          <w:right w:w="0" w:type="dxa"/>
        </w:tblCellMar>
        <w:tblLook w:val="01E0" w:firstRow="1" w:lastRow="1" w:firstColumn="1" w:lastColumn="1" w:noHBand="0" w:noVBand="0"/>
      </w:tblPr>
      <w:tblGrid>
        <w:gridCol w:w="2693"/>
        <w:gridCol w:w="1545"/>
        <w:gridCol w:w="4693"/>
      </w:tblGrid>
      <w:tr w:rsidR="00640767" w:rsidRPr="00383460" w14:paraId="6CEC2E9A" w14:textId="77777777" w:rsidTr="009322E3">
        <w:trPr>
          <w:trHeight w:val="690"/>
          <w:jc w:val="center"/>
        </w:trPr>
        <w:tc>
          <w:tcPr>
            <w:tcW w:w="2693" w:type="dxa"/>
            <w:tcBorders>
              <w:top w:val="single" w:sz="12" w:space="0" w:color="000000"/>
              <w:bottom w:val="single" w:sz="12" w:space="0" w:color="000000"/>
            </w:tcBorders>
            <w:shd w:val="clear" w:color="auto" w:fill="D9D9D9"/>
          </w:tcPr>
          <w:p w14:paraId="0BE7BD7F" w14:textId="77777777" w:rsidR="00640767" w:rsidRPr="00383460" w:rsidRDefault="00640767">
            <w:pPr>
              <w:pStyle w:val="TableParagraph"/>
              <w:spacing w:before="7"/>
              <w:rPr>
                <w:sz w:val="23"/>
              </w:rPr>
            </w:pPr>
          </w:p>
          <w:p w14:paraId="545D7206" w14:textId="77777777" w:rsidR="00640767" w:rsidRPr="00383460" w:rsidRDefault="006F4693">
            <w:pPr>
              <w:pStyle w:val="TableParagraph"/>
              <w:ind w:left="107"/>
              <w:rPr>
                <w:b/>
                <w:sz w:val="17"/>
              </w:rPr>
            </w:pPr>
            <w:r w:rsidRPr="00383460">
              <w:rPr>
                <w:b/>
                <w:sz w:val="17"/>
              </w:rPr>
              <w:t>Recovery Criteria</w:t>
            </w:r>
          </w:p>
        </w:tc>
        <w:tc>
          <w:tcPr>
            <w:tcW w:w="1545" w:type="dxa"/>
            <w:tcBorders>
              <w:top w:val="single" w:sz="12" w:space="0" w:color="000000"/>
              <w:bottom w:val="single" w:sz="12" w:space="0" w:color="000000"/>
            </w:tcBorders>
            <w:shd w:val="clear" w:color="auto" w:fill="D9D9D9"/>
          </w:tcPr>
          <w:p w14:paraId="1FEC358F" w14:textId="77777777" w:rsidR="00640767" w:rsidRPr="00383460" w:rsidRDefault="00640767">
            <w:pPr>
              <w:pStyle w:val="TableParagraph"/>
              <w:spacing w:before="7"/>
              <w:rPr>
                <w:sz w:val="23"/>
              </w:rPr>
            </w:pPr>
          </w:p>
          <w:p w14:paraId="43CF7F92" w14:textId="77777777" w:rsidR="00640767" w:rsidRPr="00383460" w:rsidRDefault="006F4693">
            <w:pPr>
              <w:pStyle w:val="TableParagraph"/>
              <w:ind w:left="110"/>
              <w:rPr>
                <w:b/>
                <w:sz w:val="17"/>
              </w:rPr>
            </w:pPr>
            <w:r w:rsidRPr="00383460">
              <w:rPr>
                <w:b/>
                <w:sz w:val="17"/>
              </w:rPr>
              <w:t>Status</w:t>
            </w:r>
          </w:p>
        </w:tc>
        <w:tc>
          <w:tcPr>
            <w:tcW w:w="4693" w:type="dxa"/>
            <w:tcBorders>
              <w:top w:val="single" w:sz="12" w:space="0" w:color="000000"/>
              <w:bottom w:val="single" w:sz="12" w:space="0" w:color="000000"/>
            </w:tcBorders>
            <w:shd w:val="clear" w:color="auto" w:fill="D9D9D9"/>
          </w:tcPr>
          <w:p w14:paraId="0A5DEEF7" w14:textId="77777777" w:rsidR="00640767" w:rsidRPr="00383460" w:rsidRDefault="00640767">
            <w:pPr>
              <w:pStyle w:val="TableParagraph"/>
              <w:spacing w:before="7"/>
              <w:rPr>
                <w:sz w:val="23"/>
              </w:rPr>
            </w:pPr>
          </w:p>
          <w:p w14:paraId="50A534EC" w14:textId="77777777" w:rsidR="00640767" w:rsidRPr="00383460" w:rsidRDefault="006F4693" w:rsidP="009322E3">
            <w:pPr>
              <w:pStyle w:val="TableParagraph"/>
              <w:rPr>
                <w:b/>
                <w:sz w:val="17"/>
              </w:rPr>
            </w:pPr>
            <w:r w:rsidRPr="00383460">
              <w:rPr>
                <w:b/>
                <w:sz w:val="17"/>
              </w:rPr>
              <w:t>Comment</w:t>
            </w:r>
          </w:p>
        </w:tc>
      </w:tr>
      <w:tr w:rsidR="00640767" w:rsidRPr="00383460" w14:paraId="28B35E40" w14:textId="77777777" w:rsidTr="009322E3">
        <w:trPr>
          <w:trHeight w:val="1483"/>
          <w:jc w:val="center"/>
        </w:trPr>
        <w:tc>
          <w:tcPr>
            <w:tcW w:w="2693" w:type="dxa"/>
            <w:tcBorders>
              <w:top w:val="single" w:sz="12" w:space="0" w:color="000000"/>
            </w:tcBorders>
          </w:tcPr>
          <w:p w14:paraId="3BC4C73A" w14:textId="77777777" w:rsidR="00640767" w:rsidRPr="00383460" w:rsidRDefault="00640767">
            <w:pPr>
              <w:pStyle w:val="TableParagraph"/>
              <w:rPr>
                <w:sz w:val="20"/>
              </w:rPr>
            </w:pPr>
          </w:p>
          <w:p w14:paraId="071BCA86" w14:textId="769A8321" w:rsidR="00640767" w:rsidRPr="00383460" w:rsidRDefault="006F4693">
            <w:pPr>
              <w:pStyle w:val="TableParagraph"/>
              <w:spacing w:before="147" w:line="290" w:lineRule="auto"/>
              <w:ind w:left="107" w:right="108"/>
              <w:rPr>
                <w:sz w:val="17"/>
              </w:rPr>
            </w:pPr>
            <w:r w:rsidRPr="00383460">
              <w:rPr>
                <w:sz w:val="17"/>
              </w:rPr>
              <w:t xml:space="preserve">The wild breeding population increases from </w:t>
            </w:r>
            <w:r w:rsidR="00DE69FB">
              <w:rPr>
                <w:sz w:val="17"/>
              </w:rPr>
              <w:t xml:space="preserve">c. </w:t>
            </w:r>
            <w:r w:rsidRPr="00383460">
              <w:rPr>
                <w:sz w:val="17"/>
              </w:rPr>
              <w:t xml:space="preserve">150 to </w:t>
            </w:r>
            <w:r w:rsidR="00DE69FB">
              <w:rPr>
                <w:sz w:val="17"/>
              </w:rPr>
              <w:t>&gt;</w:t>
            </w:r>
            <w:r w:rsidRPr="00383460">
              <w:rPr>
                <w:sz w:val="17"/>
              </w:rPr>
              <w:t>250</w:t>
            </w:r>
            <w:r w:rsidRPr="00383460">
              <w:rPr>
                <w:spacing w:val="-1"/>
                <w:sz w:val="17"/>
              </w:rPr>
              <w:t xml:space="preserve"> </w:t>
            </w:r>
            <w:r w:rsidRPr="00383460">
              <w:rPr>
                <w:sz w:val="17"/>
              </w:rPr>
              <w:t>birds</w:t>
            </w:r>
          </w:p>
        </w:tc>
        <w:tc>
          <w:tcPr>
            <w:tcW w:w="1545" w:type="dxa"/>
            <w:tcBorders>
              <w:top w:val="single" w:sz="12" w:space="0" w:color="000000"/>
            </w:tcBorders>
          </w:tcPr>
          <w:p w14:paraId="503530F9" w14:textId="77777777" w:rsidR="00640767" w:rsidRPr="00383460" w:rsidRDefault="00640767">
            <w:pPr>
              <w:pStyle w:val="TableParagraph"/>
              <w:rPr>
                <w:sz w:val="20"/>
              </w:rPr>
            </w:pPr>
          </w:p>
          <w:p w14:paraId="23A4A670" w14:textId="77777777" w:rsidR="00640767" w:rsidRPr="00383460" w:rsidRDefault="00640767">
            <w:pPr>
              <w:pStyle w:val="TableParagraph"/>
              <w:rPr>
                <w:sz w:val="20"/>
              </w:rPr>
            </w:pPr>
          </w:p>
          <w:p w14:paraId="7E91D254" w14:textId="77777777" w:rsidR="00640767" w:rsidRPr="00383460" w:rsidRDefault="00640767">
            <w:pPr>
              <w:pStyle w:val="TableParagraph"/>
              <w:spacing w:before="1"/>
              <w:rPr>
                <w:sz w:val="23"/>
              </w:rPr>
            </w:pPr>
          </w:p>
          <w:p w14:paraId="3B3ED0D5" w14:textId="77777777" w:rsidR="00640767" w:rsidRPr="00383460" w:rsidRDefault="006F4693">
            <w:pPr>
              <w:pStyle w:val="TableParagraph"/>
              <w:ind w:left="218"/>
              <w:rPr>
                <w:sz w:val="17"/>
              </w:rPr>
            </w:pPr>
            <w:r w:rsidRPr="00383460">
              <w:rPr>
                <w:sz w:val="17"/>
              </w:rPr>
              <w:t>Not Achieved</w:t>
            </w:r>
          </w:p>
        </w:tc>
        <w:tc>
          <w:tcPr>
            <w:tcW w:w="4693" w:type="dxa"/>
            <w:tcBorders>
              <w:top w:val="single" w:sz="12" w:space="0" w:color="000000"/>
            </w:tcBorders>
          </w:tcPr>
          <w:p w14:paraId="73DE6001" w14:textId="77777777" w:rsidR="00640767" w:rsidRPr="00383460" w:rsidRDefault="00640767">
            <w:pPr>
              <w:pStyle w:val="TableParagraph"/>
              <w:rPr>
                <w:sz w:val="20"/>
              </w:rPr>
            </w:pPr>
          </w:p>
          <w:p w14:paraId="35160465" w14:textId="578816EA" w:rsidR="00640767" w:rsidRPr="00383460" w:rsidRDefault="006F4693">
            <w:pPr>
              <w:pStyle w:val="TableParagraph"/>
              <w:spacing w:before="147" w:line="290" w:lineRule="auto"/>
              <w:ind w:left="123" w:right="101"/>
              <w:jc w:val="both"/>
              <w:rPr>
                <w:sz w:val="17"/>
              </w:rPr>
            </w:pPr>
            <w:r w:rsidRPr="00383460">
              <w:rPr>
                <w:sz w:val="17"/>
              </w:rPr>
              <w:t>Population</w:t>
            </w:r>
            <w:r w:rsidRPr="00383460">
              <w:rPr>
                <w:spacing w:val="-10"/>
                <w:sz w:val="17"/>
              </w:rPr>
              <w:t xml:space="preserve"> </w:t>
            </w:r>
            <w:r w:rsidRPr="00383460">
              <w:rPr>
                <w:sz w:val="17"/>
              </w:rPr>
              <w:t>has</w:t>
            </w:r>
            <w:r w:rsidRPr="00383460">
              <w:rPr>
                <w:spacing w:val="-9"/>
                <w:sz w:val="17"/>
              </w:rPr>
              <w:t xml:space="preserve"> </w:t>
            </w:r>
            <w:r w:rsidRPr="00383460">
              <w:rPr>
                <w:sz w:val="17"/>
              </w:rPr>
              <w:t>declined.</w:t>
            </w:r>
            <w:r w:rsidRPr="00383460">
              <w:rPr>
                <w:spacing w:val="-9"/>
                <w:sz w:val="17"/>
              </w:rPr>
              <w:t xml:space="preserve"> </w:t>
            </w:r>
            <w:r w:rsidRPr="00383460">
              <w:rPr>
                <w:sz w:val="17"/>
              </w:rPr>
              <w:t>Use</w:t>
            </w:r>
            <w:r w:rsidRPr="00383460">
              <w:rPr>
                <w:spacing w:val="-10"/>
                <w:sz w:val="17"/>
              </w:rPr>
              <w:t xml:space="preserve"> </w:t>
            </w:r>
            <w:r w:rsidRPr="00383460">
              <w:rPr>
                <w:sz w:val="17"/>
              </w:rPr>
              <w:t>of</w:t>
            </w:r>
            <w:r w:rsidRPr="00383460">
              <w:rPr>
                <w:spacing w:val="-10"/>
                <w:sz w:val="17"/>
              </w:rPr>
              <w:t xml:space="preserve"> </w:t>
            </w:r>
            <w:r w:rsidRPr="00383460">
              <w:rPr>
                <w:sz w:val="17"/>
              </w:rPr>
              <w:t>Tasmanian</w:t>
            </w:r>
            <w:r w:rsidRPr="00383460">
              <w:rPr>
                <w:spacing w:val="-9"/>
                <w:sz w:val="17"/>
              </w:rPr>
              <w:t xml:space="preserve"> </w:t>
            </w:r>
            <w:r w:rsidRPr="00383460">
              <w:rPr>
                <w:sz w:val="17"/>
              </w:rPr>
              <w:t>counts</w:t>
            </w:r>
            <w:r w:rsidRPr="00383460">
              <w:rPr>
                <w:spacing w:val="-12"/>
                <w:sz w:val="17"/>
              </w:rPr>
              <w:t xml:space="preserve"> </w:t>
            </w:r>
            <w:r w:rsidRPr="00383460">
              <w:rPr>
                <w:sz w:val="17"/>
              </w:rPr>
              <w:t xml:space="preserve">at Melaleuca to suggest population stability in 2006 shown to be inaccurate. Wild breeding population now estimated at </w:t>
            </w:r>
            <w:r w:rsidR="00DE69FB">
              <w:rPr>
                <w:sz w:val="17"/>
              </w:rPr>
              <w:t>fewer</w:t>
            </w:r>
            <w:r w:rsidRPr="00383460">
              <w:rPr>
                <w:sz w:val="17"/>
              </w:rPr>
              <w:t xml:space="preserve"> than 20</w:t>
            </w:r>
            <w:r w:rsidRPr="00383460">
              <w:rPr>
                <w:spacing w:val="-9"/>
                <w:sz w:val="17"/>
              </w:rPr>
              <w:t xml:space="preserve"> </w:t>
            </w:r>
            <w:r w:rsidRPr="00383460">
              <w:rPr>
                <w:sz w:val="17"/>
              </w:rPr>
              <w:t>birds.</w:t>
            </w:r>
          </w:p>
        </w:tc>
      </w:tr>
      <w:tr w:rsidR="00640767" w:rsidRPr="00383460" w14:paraId="11718F54" w14:textId="77777777" w:rsidTr="009322E3">
        <w:trPr>
          <w:trHeight w:val="1481"/>
          <w:jc w:val="center"/>
        </w:trPr>
        <w:tc>
          <w:tcPr>
            <w:tcW w:w="2693" w:type="dxa"/>
          </w:tcPr>
          <w:p w14:paraId="043382A3" w14:textId="77777777" w:rsidR="00640767" w:rsidRPr="00383460" w:rsidRDefault="00640767">
            <w:pPr>
              <w:pStyle w:val="TableParagraph"/>
              <w:rPr>
                <w:sz w:val="20"/>
              </w:rPr>
            </w:pPr>
          </w:p>
          <w:p w14:paraId="47276255" w14:textId="77777777" w:rsidR="00640767" w:rsidRPr="00383460" w:rsidRDefault="006F4693">
            <w:pPr>
              <w:pStyle w:val="TableParagraph"/>
              <w:spacing w:before="142" w:line="292" w:lineRule="auto"/>
              <w:ind w:left="107" w:right="169"/>
              <w:rPr>
                <w:sz w:val="17"/>
              </w:rPr>
            </w:pPr>
            <w:r w:rsidRPr="00383460">
              <w:rPr>
                <w:sz w:val="17"/>
              </w:rPr>
              <w:t>The average life expectancy of individuals in the wild population is increased</w:t>
            </w:r>
          </w:p>
        </w:tc>
        <w:tc>
          <w:tcPr>
            <w:tcW w:w="1545" w:type="dxa"/>
          </w:tcPr>
          <w:p w14:paraId="4CF43CC8" w14:textId="77777777" w:rsidR="00640767" w:rsidRPr="00383460" w:rsidRDefault="00640767">
            <w:pPr>
              <w:pStyle w:val="TableParagraph"/>
              <w:rPr>
                <w:sz w:val="20"/>
              </w:rPr>
            </w:pPr>
          </w:p>
          <w:p w14:paraId="50CC9FB2" w14:textId="77777777" w:rsidR="00640767" w:rsidRPr="00383460" w:rsidRDefault="00640767">
            <w:pPr>
              <w:pStyle w:val="TableParagraph"/>
              <w:rPr>
                <w:sz w:val="20"/>
              </w:rPr>
            </w:pPr>
          </w:p>
          <w:p w14:paraId="55173DBD" w14:textId="77777777" w:rsidR="00640767" w:rsidRPr="00383460" w:rsidRDefault="006F4693">
            <w:pPr>
              <w:pStyle w:val="TableParagraph"/>
              <w:spacing w:before="151"/>
              <w:ind w:left="218"/>
              <w:rPr>
                <w:sz w:val="17"/>
              </w:rPr>
            </w:pPr>
            <w:r w:rsidRPr="00383460">
              <w:rPr>
                <w:sz w:val="17"/>
              </w:rPr>
              <w:t>Not Achieved</w:t>
            </w:r>
          </w:p>
        </w:tc>
        <w:tc>
          <w:tcPr>
            <w:tcW w:w="4693" w:type="dxa"/>
          </w:tcPr>
          <w:p w14:paraId="77A85FD6" w14:textId="2A1981C3" w:rsidR="00640767" w:rsidRPr="00383460" w:rsidRDefault="006F4693">
            <w:pPr>
              <w:pStyle w:val="TableParagraph"/>
              <w:spacing w:before="135" w:line="290" w:lineRule="auto"/>
              <w:ind w:left="123" w:right="104"/>
              <w:jc w:val="both"/>
              <w:rPr>
                <w:sz w:val="17"/>
              </w:rPr>
            </w:pPr>
            <w:r w:rsidRPr="00383460">
              <w:rPr>
                <w:sz w:val="17"/>
              </w:rPr>
              <w:t>One paper suggest</w:t>
            </w:r>
            <w:r w:rsidR="00DE69FB">
              <w:rPr>
                <w:sz w:val="17"/>
              </w:rPr>
              <w:t>ed</w:t>
            </w:r>
            <w:r w:rsidRPr="00383460">
              <w:rPr>
                <w:sz w:val="17"/>
              </w:rPr>
              <w:t xml:space="preserve"> that this parameter is not a significant limiting factor (Holdsworth et al., 2011). However, a lack of comparative data </w:t>
            </w:r>
            <w:r w:rsidR="00DE69FB">
              <w:rPr>
                <w:sz w:val="17"/>
              </w:rPr>
              <w:t>before</w:t>
            </w:r>
            <w:r w:rsidRPr="00383460">
              <w:rPr>
                <w:sz w:val="17"/>
              </w:rPr>
              <w:t xml:space="preserve"> the population decline, or from similar species, makes this difficult to assert with certainty.</w:t>
            </w:r>
          </w:p>
        </w:tc>
      </w:tr>
      <w:tr w:rsidR="00640767" w:rsidRPr="00383460" w14:paraId="15ECBA3B" w14:textId="77777777" w:rsidTr="009322E3">
        <w:trPr>
          <w:trHeight w:val="1228"/>
          <w:jc w:val="center"/>
        </w:trPr>
        <w:tc>
          <w:tcPr>
            <w:tcW w:w="2693" w:type="dxa"/>
          </w:tcPr>
          <w:p w14:paraId="4C944349" w14:textId="77777777" w:rsidR="00640767" w:rsidRPr="00383460" w:rsidRDefault="00640767">
            <w:pPr>
              <w:pStyle w:val="TableParagraph"/>
              <w:spacing w:before="5"/>
              <w:rPr>
                <w:sz w:val="21"/>
              </w:rPr>
            </w:pPr>
          </w:p>
          <w:p w14:paraId="6EE62314" w14:textId="77777777" w:rsidR="00640767" w:rsidRPr="00383460" w:rsidRDefault="006F4693">
            <w:pPr>
              <w:pStyle w:val="TableParagraph"/>
              <w:spacing w:line="290" w:lineRule="auto"/>
              <w:ind w:left="107" w:right="132"/>
              <w:rPr>
                <w:sz w:val="17"/>
              </w:rPr>
            </w:pPr>
            <w:r w:rsidRPr="00383460">
              <w:rPr>
                <w:sz w:val="17"/>
              </w:rPr>
              <w:t>All key sites used by OBPs are identified, protected and managed</w:t>
            </w:r>
          </w:p>
        </w:tc>
        <w:tc>
          <w:tcPr>
            <w:tcW w:w="1545" w:type="dxa"/>
          </w:tcPr>
          <w:p w14:paraId="0DDCB51F" w14:textId="77777777" w:rsidR="00640767" w:rsidRPr="00383460" w:rsidRDefault="00640767">
            <w:pPr>
              <w:pStyle w:val="TableParagraph"/>
              <w:rPr>
                <w:sz w:val="20"/>
              </w:rPr>
            </w:pPr>
          </w:p>
          <w:p w14:paraId="671D2DAB" w14:textId="77777777" w:rsidR="00640767" w:rsidRPr="00383460" w:rsidRDefault="00640767">
            <w:pPr>
              <w:pStyle w:val="TableParagraph"/>
              <w:spacing w:before="2"/>
            </w:pPr>
          </w:p>
          <w:p w14:paraId="656DD6EE" w14:textId="77777777" w:rsidR="00640767" w:rsidRPr="00383460" w:rsidRDefault="006F4693">
            <w:pPr>
              <w:pStyle w:val="TableParagraph"/>
              <w:ind w:left="141"/>
              <w:rPr>
                <w:sz w:val="17"/>
              </w:rPr>
            </w:pPr>
            <w:r w:rsidRPr="00383460">
              <w:rPr>
                <w:sz w:val="17"/>
              </w:rPr>
              <w:t>Some Progress</w:t>
            </w:r>
          </w:p>
        </w:tc>
        <w:tc>
          <w:tcPr>
            <w:tcW w:w="4693" w:type="dxa"/>
          </w:tcPr>
          <w:p w14:paraId="41DB522F" w14:textId="746E3AA1" w:rsidR="00640767" w:rsidRPr="00383460" w:rsidRDefault="006F4693">
            <w:pPr>
              <w:pStyle w:val="TableParagraph"/>
              <w:spacing w:before="135" w:line="290" w:lineRule="auto"/>
              <w:ind w:left="123" w:right="100"/>
              <w:jc w:val="both"/>
              <w:rPr>
                <w:sz w:val="17"/>
              </w:rPr>
            </w:pPr>
            <w:r w:rsidRPr="00383460">
              <w:rPr>
                <w:sz w:val="17"/>
              </w:rPr>
              <w:t>All key sites have been identified, and many sites across the OBP</w:t>
            </w:r>
            <w:r w:rsidR="00DE69FB">
              <w:rPr>
                <w:sz w:val="17"/>
              </w:rPr>
              <w:t>’</w:t>
            </w:r>
            <w:r w:rsidRPr="00383460">
              <w:rPr>
                <w:sz w:val="17"/>
              </w:rPr>
              <w:t>s range are receiving active management. Some important sites in Tasmania have not received sufficient management.</w:t>
            </w:r>
          </w:p>
        </w:tc>
      </w:tr>
      <w:tr w:rsidR="00640767" w:rsidRPr="00383460" w14:paraId="65969BEF" w14:textId="77777777" w:rsidTr="009322E3">
        <w:trPr>
          <w:trHeight w:val="1231"/>
          <w:jc w:val="center"/>
        </w:trPr>
        <w:tc>
          <w:tcPr>
            <w:tcW w:w="2693" w:type="dxa"/>
          </w:tcPr>
          <w:p w14:paraId="35B12527" w14:textId="77777777" w:rsidR="00640767" w:rsidRPr="00383460" w:rsidRDefault="00640767">
            <w:pPr>
              <w:pStyle w:val="TableParagraph"/>
              <w:spacing w:before="5"/>
              <w:rPr>
                <w:sz w:val="21"/>
              </w:rPr>
            </w:pPr>
          </w:p>
          <w:p w14:paraId="67EB1A17" w14:textId="70DBA057" w:rsidR="00640767" w:rsidRPr="00383460" w:rsidRDefault="006F4693">
            <w:pPr>
              <w:pStyle w:val="TableParagraph"/>
              <w:spacing w:line="292" w:lineRule="auto"/>
              <w:ind w:left="107" w:right="204"/>
              <w:rPr>
                <w:sz w:val="17"/>
              </w:rPr>
            </w:pPr>
            <w:r w:rsidRPr="00383460">
              <w:rPr>
                <w:sz w:val="17"/>
              </w:rPr>
              <w:t>Key threats through</w:t>
            </w:r>
            <w:r w:rsidR="00DE69FB">
              <w:rPr>
                <w:sz w:val="17"/>
              </w:rPr>
              <w:t>out</w:t>
            </w:r>
            <w:r w:rsidRPr="00383460">
              <w:rPr>
                <w:sz w:val="17"/>
              </w:rPr>
              <w:t xml:space="preserve"> the species' range are removed or adequately controlled</w:t>
            </w:r>
          </w:p>
        </w:tc>
        <w:tc>
          <w:tcPr>
            <w:tcW w:w="1545" w:type="dxa"/>
          </w:tcPr>
          <w:p w14:paraId="4154C4CA" w14:textId="77777777" w:rsidR="00640767" w:rsidRPr="00383460" w:rsidRDefault="00640767">
            <w:pPr>
              <w:pStyle w:val="TableParagraph"/>
              <w:rPr>
                <w:sz w:val="20"/>
              </w:rPr>
            </w:pPr>
          </w:p>
          <w:p w14:paraId="6C0E4A74" w14:textId="77777777" w:rsidR="00640767" w:rsidRPr="00383460" w:rsidRDefault="00640767">
            <w:pPr>
              <w:pStyle w:val="TableParagraph"/>
              <w:spacing w:before="2"/>
            </w:pPr>
          </w:p>
          <w:p w14:paraId="7B4B3282" w14:textId="77777777" w:rsidR="00640767" w:rsidRPr="00383460" w:rsidRDefault="006F4693">
            <w:pPr>
              <w:pStyle w:val="TableParagraph"/>
              <w:ind w:left="141"/>
              <w:rPr>
                <w:sz w:val="17"/>
              </w:rPr>
            </w:pPr>
            <w:r w:rsidRPr="00383460">
              <w:rPr>
                <w:sz w:val="17"/>
              </w:rPr>
              <w:t>Some Progress</w:t>
            </w:r>
          </w:p>
        </w:tc>
        <w:tc>
          <w:tcPr>
            <w:tcW w:w="4693" w:type="dxa"/>
          </w:tcPr>
          <w:p w14:paraId="0EDD9480" w14:textId="77777777" w:rsidR="00640767" w:rsidRPr="00383460" w:rsidRDefault="006F4693">
            <w:pPr>
              <w:pStyle w:val="TableParagraph"/>
              <w:spacing w:before="135" w:line="292" w:lineRule="auto"/>
              <w:ind w:left="123" w:right="102"/>
              <w:jc w:val="both"/>
              <w:rPr>
                <w:sz w:val="17"/>
              </w:rPr>
            </w:pPr>
            <w:r w:rsidRPr="00383460">
              <w:rPr>
                <w:sz w:val="17"/>
              </w:rPr>
              <w:t>Predator and weed management occurs throughout much of their range. Threats remain in significant unmanaged habitats. Hydrological degradation has increased in some areas.</w:t>
            </w:r>
          </w:p>
        </w:tc>
      </w:tr>
      <w:tr w:rsidR="00640767" w:rsidRPr="00383460" w14:paraId="694F6D4A" w14:textId="77777777" w:rsidTr="009322E3">
        <w:trPr>
          <w:trHeight w:val="1229"/>
          <w:jc w:val="center"/>
        </w:trPr>
        <w:tc>
          <w:tcPr>
            <w:tcW w:w="2693" w:type="dxa"/>
          </w:tcPr>
          <w:p w14:paraId="5DE90AD2" w14:textId="77777777" w:rsidR="00640767" w:rsidRPr="00383460" w:rsidRDefault="006F4693">
            <w:pPr>
              <w:pStyle w:val="TableParagraph"/>
              <w:spacing w:before="135" w:line="290" w:lineRule="auto"/>
              <w:ind w:left="107" w:right="486"/>
              <w:rPr>
                <w:sz w:val="17"/>
              </w:rPr>
            </w:pPr>
            <w:r w:rsidRPr="00383460">
              <w:rPr>
                <w:sz w:val="17"/>
              </w:rPr>
              <w:t>At least one other viable sub-population in the breeding range is established</w:t>
            </w:r>
          </w:p>
        </w:tc>
        <w:tc>
          <w:tcPr>
            <w:tcW w:w="1545" w:type="dxa"/>
          </w:tcPr>
          <w:p w14:paraId="505102D0" w14:textId="77777777" w:rsidR="00640767" w:rsidRPr="00383460" w:rsidRDefault="00640767">
            <w:pPr>
              <w:pStyle w:val="TableParagraph"/>
              <w:rPr>
                <w:sz w:val="20"/>
              </w:rPr>
            </w:pPr>
          </w:p>
          <w:p w14:paraId="4EE5CE50" w14:textId="77777777" w:rsidR="00640767" w:rsidRPr="00383460" w:rsidRDefault="00640767">
            <w:pPr>
              <w:pStyle w:val="TableParagraph"/>
              <w:spacing w:before="2"/>
            </w:pPr>
          </w:p>
          <w:p w14:paraId="6128AA5A" w14:textId="77777777" w:rsidR="00640767" w:rsidRPr="00383460" w:rsidRDefault="006F4693">
            <w:pPr>
              <w:pStyle w:val="TableParagraph"/>
              <w:ind w:left="218"/>
              <w:rPr>
                <w:sz w:val="17"/>
              </w:rPr>
            </w:pPr>
            <w:r w:rsidRPr="00383460">
              <w:rPr>
                <w:sz w:val="17"/>
              </w:rPr>
              <w:t>Not Achieved</w:t>
            </w:r>
          </w:p>
        </w:tc>
        <w:tc>
          <w:tcPr>
            <w:tcW w:w="4693" w:type="dxa"/>
          </w:tcPr>
          <w:p w14:paraId="701C2FFC" w14:textId="77777777" w:rsidR="00640767" w:rsidRPr="00383460" w:rsidRDefault="00640767">
            <w:pPr>
              <w:pStyle w:val="TableParagraph"/>
              <w:spacing w:before="5"/>
              <w:rPr>
                <w:sz w:val="21"/>
              </w:rPr>
            </w:pPr>
          </w:p>
          <w:p w14:paraId="0469C8F7" w14:textId="77777777" w:rsidR="00640767" w:rsidRPr="00383460" w:rsidRDefault="006F4693">
            <w:pPr>
              <w:pStyle w:val="TableParagraph"/>
              <w:spacing w:line="290" w:lineRule="auto"/>
              <w:ind w:left="123" w:right="103"/>
              <w:jc w:val="both"/>
              <w:rPr>
                <w:sz w:val="17"/>
              </w:rPr>
            </w:pPr>
            <w:r w:rsidRPr="00383460">
              <w:rPr>
                <w:sz w:val="17"/>
              </w:rPr>
              <w:t>Translocation trial unsuccessful but provides important information for planning future translocations.</w:t>
            </w:r>
          </w:p>
        </w:tc>
      </w:tr>
      <w:tr w:rsidR="00640767" w:rsidRPr="00383460" w14:paraId="32D7555F" w14:textId="77777777" w:rsidTr="009322E3">
        <w:trPr>
          <w:trHeight w:val="1231"/>
          <w:jc w:val="center"/>
        </w:trPr>
        <w:tc>
          <w:tcPr>
            <w:tcW w:w="2693" w:type="dxa"/>
          </w:tcPr>
          <w:p w14:paraId="2720AD9D" w14:textId="77777777" w:rsidR="00640767" w:rsidRPr="00383460" w:rsidRDefault="00640767">
            <w:pPr>
              <w:pStyle w:val="TableParagraph"/>
              <w:spacing w:before="5"/>
              <w:rPr>
                <w:sz w:val="21"/>
              </w:rPr>
            </w:pPr>
          </w:p>
          <w:p w14:paraId="2BB131EF" w14:textId="77777777" w:rsidR="00640767" w:rsidRPr="00383460" w:rsidRDefault="006F4693">
            <w:pPr>
              <w:pStyle w:val="TableParagraph"/>
              <w:spacing w:line="292" w:lineRule="auto"/>
              <w:ind w:left="107" w:right="311"/>
              <w:rPr>
                <w:sz w:val="17"/>
              </w:rPr>
            </w:pPr>
            <w:r w:rsidRPr="00383460">
              <w:rPr>
                <w:sz w:val="17"/>
              </w:rPr>
              <w:t>Public support for the conservation of the OBP is increased</w:t>
            </w:r>
          </w:p>
        </w:tc>
        <w:tc>
          <w:tcPr>
            <w:tcW w:w="1545" w:type="dxa"/>
          </w:tcPr>
          <w:p w14:paraId="47D565C1" w14:textId="77777777" w:rsidR="00640767" w:rsidRPr="00383460" w:rsidRDefault="00640767">
            <w:pPr>
              <w:pStyle w:val="TableParagraph"/>
              <w:rPr>
                <w:sz w:val="20"/>
              </w:rPr>
            </w:pPr>
          </w:p>
          <w:p w14:paraId="60AD8556" w14:textId="77777777" w:rsidR="00640767" w:rsidRPr="00383460" w:rsidRDefault="00640767">
            <w:pPr>
              <w:pStyle w:val="TableParagraph"/>
              <w:spacing w:before="2"/>
            </w:pPr>
          </w:p>
          <w:p w14:paraId="7BE1277B" w14:textId="77777777" w:rsidR="00640767" w:rsidRPr="00383460" w:rsidRDefault="006F4693">
            <w:pPr>
              <w:pStyle w:val="TableParagraph"/>
              <w:ind w:left="386"/>
              <w:rPr>
                <w:sz w:val="17"/>
              </w:rPr>
            </w:pPr>
            <w:r w:rsidRPr="00383460">
              <w:rPr>
                <w:sz w:val="17"/>
              </w:rPr>
              <w:t>Unknown</w:t>
            </w:r>
          </w:p>
        </w:tc>
        <w:tc>
          <w:tcPr>
            <w:tcW w:w="4693" w:type="dxa"/>
          </w:tcPr>
          <w:p w14:paraId="07B48177" w14:textId="77777777" w:rsidR="00640767" w:rsidRPr="00383460" w:rsidRDefault="006F4693">
            <w:pPr>
              <w:pStyle w:val="TableParagraph"/>
              <w:spacing w:before="135" w:line="292" w:lineRule="auto"/>
              <w:ind w:left="123" w:right="102"/>
              <w:jc w:val="both"/>
              <w:rPr>
                <w:sz w:val="17"/>
              </w:rPr>
            </w:pPr>
            <w:r w:rsidRPr="00383460">
              <w:rPr>
                <w:sz w:val="17"/>
              </w:rPr>
              <w:t>Increased volunteer participation and some indications of landowner support. Baseline data is not available by which to measure changes in general public support.</w:t>
            </w:r>
          </w:p>
        </w:tc>
      </w:tr>
      <w:tr w:rsidR="00640767" w:rsidRPr="00383460" w14:paraId="2D23C355" w14:textId="77777777" w:rsidTr="009322E3">
        <w:trPr>
          <w:trHeight w:val="1343"/>
          <w:jc w:val="center"/>
        </w:trPr>
        <w:tc>
          <w:tcPr>
            <w:tcW w:w="2693" w:type="dxa"/>
          </w:tcPr>
          <w:p w14:paraId="4A1EDCD2" w14:textId="0AF84B1B" w:rsidR="00640767" w:rsidRPr="00383460" w:rsidRDefault="006F4693" w:rsidP="00DE69FB">
            <w:pPr>
              <w:pStyle w:val="TableParagraph"/>
              <w:spacing w:before="135" w:line="290" w:lineRule="auto"/>
              <w:ind w:left="107" w:right="211"/>
              <w:rPr>
                <w:sz w:val="17"/>
              </w:rPr>
            </w:pPr>
            <w:r w:rsidRPr="00383460">
              <w:rPr>
                <w:sz w:val="17"/>
              </w:rPr>
              <w:t>The captive population contains at least 150 individuals and maintains genetic diversity equivalent</w:t>
            </w:r>
            <w:r w:rsidR="00DE69FB">
              <w:rPr>
                <w:sz w:val="17"/>
              </w:rPr>
              <w:t xml:space="preserve"> </w:t>
            </w:r>
            <w:r w:rsidRPr="00383460">
              <w:rPr>
                <w:sz w:val="17"/>
              </w:rPr>
              <w:t>to the wild population</w:t>
            </w:r>
          </w:p>
        </w:tc>
        <w:tc>
          <w:tcPr>
            <w:tcW w:w="1545" w:type="dxa"/>
          </w:tcPr>
          <w:p w14:paraId="1D0A53EF" w14:textId="77777777" w:rsidR="00640767" w:rsidRPr="00383460" w:rsidRDefault="00640767">
            <w:pPr>
              <w:pStyle w:val="TableParagraph"/>
              <w:rPr>
                <w:sz w:val="20"/>
              </w:rPr>
            </w:pPr>
          </w:p>
          <w:p w14:paraId="3042C407" w14:textId="77777777" w:rsidR="00640767" w:rsidRPr="00383460" w:rsidRDefault="00640767">
            <w:pPr>
              <w:pStyle w:val="TableParagraph"/>
              <w:rPr>
                <w:sz w:val="20"/>
              </w:rPr>
            </w:pPr>
          </w:p>
          <w:p w14:paraId="0C670FF8" w14:textId="77777777" w:rsidR="00640767" w:rsidRPr="00383460" w:rsidRDefault="006F4693">
            <w:pPr>
              <w:pStyle w:val="TableParagraph"/>
              <w:spacing w:before="151"/>
              <w:ind w:left="141"/>
              <w:rPr>
                <w:sz w:val="17"/>
              </w:rPr>
            </w:pPr>
            <w:r w:rsidRPr="00383460">
              <w:rPr>
                <w:sz w:val="17"/>
              </w:rPr>
              <w:t>Some Progress</w:t>
            </w:r>
          </w:p>
        </w:tc>
        <w:tc>
          <w:tcPr>
            <w:tcW w:w="4693" w:type="dxa"/>
          </w:tcPr>
          <w:p w14:paraId="68DC653F" w14:textId="77777777" w:rsidR="00640767" w:rsidRPr="00383460" w:rsidRDefault="00640767">
            <w:pPr>
              <w:pStyle w:val="TableParagraph"/>
              <w:spacing w:before="5"/>
              <w:rPr>
                <w:sz w:val="21"/>
              </w:rPr>
            </w:pPr>
          </w:p>
          <w:p w14:paraId="6A251F04" w14:textId="77777777" w:rsidR="00640767" w:rsidRPr="00383460" w:rsidRDefault="006F4693">
            <w:pPr>
              <w:pStyle w:val="TableParagraph"/>
              <w:spacing w:line="290" w:lineRule="auto"/>
              <w:ind w:left="123" w:right="104"/>
              <w:jc w:val="both"/>
              <w:rPr>
                <w:sz w:val="17"/>
              </w:rPr>
            </w:pPr>
            <w:r w:rsidRPr="00383460">
              <w:rPr>
                <w:sz w:val="17"/>
              </w:rPr>
              <w:t>Population has exceeded 150, new founders collected in 2010 and 2011 to capture more genetic variation, but a discrepancy in genetic diversity between the two populations still exists.</w:t>
            </w:r>
          </w:p>
        </w:tc>
      </w:tr>
      <w:tr w:rsidR="00B05CB7" w:rsidRPr="00383460" w14:paraId="220BBEF8" w14:textId="77777777" w:rsidTr="009322E3">
        <w:trPr>
          <w:trHeight w:val="397"/>
          <w:jc w:val="center"/>
        </w:trPr>
        <w:tc>
          <w:tcPr>
            <w:tcW w:w="2693" w:type="dxa"/>
            <w:tcBorders>
              <w:bottom w:val="single" w:sz="18" w:space="0" w:color="auto"/>
            </w:tcBorders>
          </w:tcPr>
          <w:p w14:paraId="1693A9A0" w14:textId="77777777" w:rsidR="00B05CB7" w:rsidRPr="00383460" w:rsidRDefault="00B05CB7">
            <w:pPr>
              <w:pStyle w:val="TableParagraph"/>
              <w:spacing w:before="135" w:line="290" w:lineRule="auto"/>
              <w:ind w:left="107" w:right="211"/>
              <w:rPr>
                <w:sz w:val="17"/>
              </w:rPr>
            </w:pPr>
          </w:p>
        </w:tc>
        <w:tc>
          <w:tcPr>
            <w:tcW w:w="1545" w:type="dxa"/>
            <w:tcBorders>
              <w:bottom w:val="single" w:sz="18" w:space="0" w:color="auto"/>
            </w:tcBorders>
          </w:tcPr>
          <w:p w14:paraId="39DF239C" w14:textId="77777777" w:rsidR="00B05CB7" w:rsidRPr="00383460" w:rsidRDefault="00B05CB7">
            <w:pPr>
              <w:pStyle w:val="TableParagraph"/>
              <w:rPr>
                <w:sz w:val="20"/>
              </w:rPr>
            </w:pPr>
          </w:p>
        </w:tc>
        <w:tc>
          <w:tcPr>
            <w:tcW w:w="4693" w:type="dxa"/>
            <w:tcBorders>
              <w:bottom w:val="single" w:sz="18" w:space="0" w:color="auto"/>
            </w:tcBorders>
          </w:tcPr>
          <w:p w14:paraId="4065F243" w14:textId="77777777" w:rsidR="00B05CB7" w:rsidRPr="00383460" w:rsidRDefault="00B05CB7">
            <w:pPr>
              <w:pStyle w:val="TableParagraph"/>
              <w:spacing w:before="5"/>
              <w:rPr>
                <w:sz w:val="21"/>
              </w:rPr>
            </w:pPr>
          </w:p>
        </w:tc>
      </w:tr>
    </w:tbl>
    <w:p w14:paraId="5009566A" w14:textId="77777777" w:rsidR="00640767" w:rsidRPr="00383460" w:rsidRDefault="00640767">
      <w:pPr>
        <w:pStyle w:val="BodyText"/>
        <w:rPr>
          <w:sz w:val="20"/>
        </w:rPr>
      </w:pPr>
    </w:p>
    <w:p w14:paraId="1BDA8384" w14:textId="77777777" w:rsidR="009322E3" w:rsidRDefault="009322E3" w:rsidP="009322E3">
      <w:pPr>
        <w:pStyle w:val="BodyText"/>
        <w:spacing w:after="200" w:line="250" w:lineRule="atLeast"/>
        <w:ind w:right="1072"/>
        <w:jc w:val="both"/>
        <w:rPr>
          <w:sz w:val="21"/>
        </w:rPr>
      </w:pPr>
    </w:p>
    <w:p w14:paraId="38C9BCBC" w14:textId="77777777" w:rsidR="009322E3" w:rsidRDefault="009322E3" w:rsidP="009322E3">
      <w:pPr>
        <w:pStyle w:val="BodyText"/>
        <w:spacing w:after="200" w:line="250" w:lineRule="atLeast"/>
        <w:jc w:val="both"/>
      </w:pPr>
    </w:p>
    <w:p w14:paraId="5802B1EC" w14:textId="77777777" w:rsidR="009322E3" w:rsidRDefault="009322E3" w:rsidP="009322E3">
      <w:pPr>
        <w:pStyle w:val="BodyText"/>
        <w:spacing w:after="200" w:line="250" w:lineRule="atLeast"/>
        <w:jc w:val="both"/>
      </w:pPr>
    </w:p>
    <w:p w14:paraId="4CB42961" w14:textId="77777777" w:rsidR="009322E3" w:rsidRDefault="009322E3" w:rsidP="009322E3">
      <w:pPr>
        <w:pStyle w:val="BodyText"/>
        <w:spacing w:after="200" w:line="250" w:lineRule="atLeast"/>
        <w:jc w:val="both"/>
      </w:pPr>
    </w:p>
    <w:p w14:paraId="7786E269" w14:textId="110746D7" w:rsidR="00640767" w:rsidRPr="009322E3" w:rsidRDefault="006F4693" w:rsidP="009322E3">
      <w:pPr>
        <w:pStyle w:val="BodyText"/>
        <w:spacing w:after="200" w:line="250" w:lineRule="atLeast"/>
        <w:jc w:val="both"/>
      </w:pPr>
      <w:r w:rsidRPr="00383460">
        <w:t xml:space="preserve">The review of the 2006-2011 recovery efforts indicated that the </w:t>
      </w:r>
      <w:r w:rsidR="00DE69FB" w:rsidRPr="00383460">
        <w:t xml:space="preserve">Recovery Program </w:t>
      </w:r>
      <w:r w:rsidRPr="00383460">
        <w:t xml:space="preserve">lacked coordination and ownership of responsibility and accountabilities for recovery efforts and several key lessons were </w:t>
      </w:r>
      <w:r w:rsidRPr="00F555E7">
        <w:t>identified (Table 4; Pritchard, 2014). Furthermore, due to the complexity and set-up of the document, some relationships between recovery criteria,</w:t>
      </w:r>
      <w:r w:rsidRPr="00F555E7">
        <w:rPr>
          <w:spacing w:val="-38"/>
        </w:rPr>
        <w:t xml:space="preserve"> </w:t>
      </w:r>
      <w:r w:rsidRPr="00F555E7">
        <w:t xml:space="preserve">specific objectives, recovery actions, performance criteria and tasks were not clear as was evident in previous </w:t>
      </w:r>
      <w:r w:rsidR="00DE69FB" w:rsidRPr="00F555E7">
        <w:t xml:space="preserve">Recovery Plans </w:t>
      </w:r>
      <w:r w:rsidRPr="00F555E7">
        <w:t>(Pritchard, 2014). The uncertainty between the relationships within the</w:t>
      </w:r>
      <w:r w:rsidRPr="00F555E7">
        <w:rPr>
          <w:spacing w:val="-7"/>
        </w:rPr>
        <w:t xml:space="preserve"> </w:t>
      </w:r>
      <w:r w:rsidR="00DE69FB" w:rsidRPr="00F555E7">
        <w:t>Plan</w:t>
      </w:r>
      <w:r w:rsidR="00DE69FB" w:rsidRPr="00F555E7">
        <w:rPr>
          <w:spacing w:val="-6"/>
        </w:rPr>
        <w:t xml:space="preserve"> </w:t>
      </w:r>
      <w:r w:rsidRPr="00F555E7">
        <w:t>may</w:t>
      </w:r>
      <w:r w:rsidRPr="00F555E7">
        <w:rPr>
          <w:spacing w:val="-6"/>
        </w:rPr>
        <w:t xml:space="preserve"> </w:t>
      </w:r>
      <w:r w:rsidRPr="00F555E7">
        <w:t>have</w:t>
      </w:r>
      <w:r w:rsidRPr="00F555E7">
        <w:rPr>
          <w:spacing w:val="-6"/>
        </w:rPr>
        <w:t xml:space="preserve"> </w:t>
      </w:r>
      <w:r w:rsidRPr="00F555E7">
        <w:t>contributed</w:t>
      </w:r>
      <w:r w:rsidRPr="00F555E7">
        <w:rPr>
          <w:spacing w:val="-7"/>
        </w:rPr>
        <w:t xml:space="preserve"> </w:t>
      </w:r>
      <w:r w:rsidRPr="00F555E7">
        <w:t>to</w:t>
      </w:r>
      <w:r w:rsidRPr="00F555E7">
        <w:rPr>
          <w:spacing w:val="-7"/>
        </w:rPr>
        <w:t xml:space="preserve"> </w:t>
      </w:r>
      <w:r w:rsidRPr="00F555E7">
        <w:t>the</w:t>
      </w:r>
      <w:r w:rsidRPr="00F555E7">
        <w:rPr>
          <w:spacing w:val="-5"/>
        </w:rPr>
        <w:t xml:space="preserve"> </w:t>
      </w:r>
      <w:r w:rsidRPr="00F555E7">
        <w:t>incompletion</w:t>
      </w:r>
      <w:r w:rsidRPr="00F555E7">
        <w:rPr>
          <w:spacing w:val="-4"/>
        </w:rPr>
        <w:t xml:space="preserve"> </w:t>
      </w:r>
      <w:r w:rsidRPr="00F555E7">
        <w:t>of</w:t>
      </w:r>
      <w:r w:rsidRPr="00F555E7">
        <w:rPr>
          <w:spacing w:val="-6"/>
        </w:rPr>
        <w:t xml:space="preserve"> </w:t>
      </w:r>
      <w:r w:rsidRPr="00F555E7">
        <w:t>some</w:t>
      </w:r>
      <w:r w:rsidRPr="00F555E7">
        <w:rPr>
          <w:spacing w:val="-7"/>
        </w:rPr>
        <w:t xml:space="preserve"> </w:t>
      </w:r>
      <w:r w:rsidRPr="00F555E7">
        <w:t>actions</w:t>
      </w:r>
      <w:r w:rsidRPr="00F555E7">
        <w:rPr>
          <w:spacing w:val="-7"/>
        </w:rPr>
        <w:t xml:space="preserve"> </w:t>
      </w:r>
      <w:r w:rsidRPr="00F555E7">
        <w:t>(Table</w:t>
      </w:r>
      <w:r w:rsidRPr="00F555E7">
        <w:rPr>
          <w:spacing w:val="-6"/>
        </w:rPr>
        <w:t xml:space="preserve"> </w:t>
      </w:r>
      <w:r w:rsidRPr="00F555E7">
        <w:t>4;</w:t>
      </w:r>
      <w:r w:rsidRPr="00F555E7">
        <w:rPr>
          <w:spacing w:val="-6"/>
        </w:rPr>
        <w:t xml:space="preserve"> </w:t>
      </w:r>
      <w:r w:rsidRPr="00F555E7">
        <w:t>Pritchard</w:t>
      </w:r>
      <w:r w:rsidRPr="00383460">
        <w:t>,</w:t>
      </w:r>
      <w:r w:rsidRPr="00383460">
        <w:rPr>
          <w:spacing w:val="-6"/>
        </w:rPr>
        <w:t xml:space="preserve"> </w:t>
      </w:r>
      <w:r w:rsidRPr="00383460">
        <w:t xml:space="preserve">2014). The document structure was characteristic of </w:t>
      </w:r>
      <w:r w:rsidR="00DE69FB" w:rsidRPr="00383460">
        <w:t xml:space="preserve">Recovery Plans </w:t>
      </w:r>
      <w:r w:rsidRPr="00383460">
        <w:t>at the time but made the assessment of outputs of some actions</w:t>
      </w:r>
      <w:r w:rsidRPr="00383460">
        <w:rPr>
          <w:spacing w:val="-3"/>
        </w:rPr>
        <w:t xml:space="preserve"> </w:t>
      </w:r>
      <w:r w:rsidRPr="00383460">
        <w:t>challenging.</w:t>
      </w:r>
    </w:p>
    <w:p w14:paraId="44C0BFAB" w14:textId="17BA4D6A" w:rsidR="00640767" w:rsidRPr="009322E3" w:rsidRDefault="006F4693" w:rsidP="009322E3">
      <w:pPr>
        <w:pStyle w:val="BodyText"/>
        <w:spacing w:after="200" w:line="250" w:lineRule="atLeast"/>
        <w:jc w:val="both"/>
      </w:pPr>
      <w:r w:rsidRPr="00383460">
        <w:t xml:space="preserve">The incapacity to accomplish or implement recovery objectives </w:t>
      </w:r>
      <w:r w:rsidR="00146218" w:rsidRPr="00383460">
        <w:t xml:space="preserve">was </w:t>
      </w:r>
      <w:r w:rsidRPr="00383460">
        <w:t xml:space="preserve">again largely due to funding short-falls and limited resources (Pritchard, 2014). This included lack of funding for positions which were responsible for implementing recovery actions and collating and analysing data required for informing decision makers. Delivery of recovery actions specified in the </w:t>
      </w:r>
      <w:r w:rsidR="00F555E7" w:rsidRPr="00383460">
        <w:t>Recovery Plan</w:t>
      </w:r>
      <w:r w:rsidR="00F555E7" w:rsidRPr="00383460">
        <w:rPr>
          <w:spacing w:val="-10"/>
        </w:rPr>
        <w:t xml:space="preserve"> </w:t>
      </w:r>
      <w:r w:rsidR="00146218" w:rsidRPr="00383460">
        <w:t>could not</w:t>
      </w:r>
      <w:r w:rsidR="00146218" w:rsidRPr="00383460">
        <w:rPr>
          <w:spacing w:val="-10"/>
        </w:rPr>
        <w:t xml:space="preserve"> </w:t>
      </w:r>
      <w:r w:rsidRPr="00383460">
        <w:t>be</w:t>
      </w:r>
      <w:r w:rsidRPr="00383460">
        <w:rPr>
          <w:spacing w:val="-11"/>
        </w:rPr>
        <w:t xml:space="preserve"> </w:t>
      </w:r>
      <w:r w:rsidRPr="00383460">
        <w:t>achieved</w:t>
      </w:r>
      <w:r w:rsidRPr="00383460">
        <w:rPr>
          <w:spacing w:val="-10"/>
        </w:rPr>
        <w:t xml:space="preserve"> </w:t>
      </w:r>
      <w:r w:rsidRPr="00383460">
        <w:t>if</w:t>
      </w:r>
      <w:r w:rsidRPr="00383460">
        <w:rPr>
          <w:spacing w:val="-10"/>
        </w:rPr>
        <w:t xml:space="preserve"> </w:t>
      </w:r>
      <w:r w:rsidRPr="00383460">
        <w:t>there</w:t>
      </w:r>
      <w:r w:rsidRPr="00383460">
        <w:rPr>
          <w:spacing w:val="-10"/>
        </w:rPr>
        <w:t xml:space="preserve"> </w:t>
      </w:r>
      <w:r w:rsidR="00146218" w:rsidRPr="00383460">
        <w:t>were</w:t>
      </w:r>
      <w:r w:rsidR="00146218" w:rsidRPr="00383460">
        <w:rPr>
          <w:spacing w:val="-11"/>
        </w:rPr>
        <w:t xml:space="preserve"> </w:t>
      </w:r>
      <w:r w:rsidRPr="00383460">
        <w:t>no</w:t>
      </w:r>
      <w:r w:rsidRPr="00383460">
        <w:rPr>
          <w:spacing w:val="-10"/>
        </w:rPr>
        <w:t xml:space="preserve"> </w:t>
      </w:r>
      <w:r w:rsidRPr="00383460">
        <w:t>funding</w:t>
      </w:r>
      <w:r w:rsidRPr="00383460">
        <w:rPr>
          <w:spacing w:val="-11"/>
        </w:rPr>
        <w:t xml:space="preserve"> </w:t>
      </w:r>
      <w:r w:rsidRPr="00383460">
        <w:t>or</w:t>
      </w:r>
      <w:r w:rsidRPr="00383460">
        <w:rPr>
          <w:spacing w:val="-10"/>
        </w:rPr>
        <w:t xml:space="preserve"> </w:t>
      </w:r>
      <w:r w:rsidRPr="00383460">
        <w:t>staff.</w:t>
      </w:r>
      <w:r w:rsidRPr="00383460">
        <w:rPr>
          <w:spacing w:val="-10"/>
        </w:rPr>
        <w:t xml:space="preserve"> </w:t>
      </w:r>
      <w:r w:rsidRPr="00383460">
        <w:t xml:space="preserve">Adaptive management </w:t>
      </w:r>
      <w:r w:rsidR="00146218" w:rsidRPr="00383460">
        <w:t xml:space="preserve">had </w:t>
      </w:r>
      <w:r w:rsidRPr="00383460">
        <w:t>been impeded due to delays (or non-investment) in data analyses and interpretation of the high-quality monitoring data (Pritchard, 2014). While the</w:t>
      </w:r>
      <w:r w:rsidRPr="00383460">
        <w:rPr>
          <w:spacing w:val="-12"/>
        </w:rPr>
        <w:t xml:space="preserve"> </w:t>
      </w:r>
      <w:r w:rsidR="00F555E7" w:rsidRPr="00383460">
        <w:t>Recovery</w:t>
      </w:r>
      <w:r w:rsidR="00F555E7" w:rsidRPr="00383460">
        <w:rPr>
          <w:spacing w:val="-11"/>
        </w:rPr>
        <w:t xml:space="preserve"> </w:t>
      </w:r>
      <w:r w:rsidR="00F555E7" w:rsidRPr="00383460">
        <w:t>Plan</w:t>
      </w:r>
      <w:r w:rsidR="00F555E7" w:rsidRPr="00383460">
        <w:rPr>
          <w:spacing w:val="-11"/>
        </w:rPr>
        <w:t xml:space="preserve"> </w:t>
      </w:r>
      <w:r w:rsidR="00146218" w:rsidRPr="00383460">
        <w:t>had</w:t>
      </w:r>
      <w:r w:rsidR="00146218" w:rsidRPr="00383460">
        <w:rPr>
          <w:spacing w:val="-12"/>
        </w:rPr>
        <w:t xml:space="preserve"> </w:t>
      </w:r>
      <w:r w:rsidRPr="00383460">
        <w:t>an</w:t>
      </w:r>
      <w:r w:rsidRPr="00383460">
        <w:rPr>
          <w:spacing w:val="-10"/>
        </w:rPr>
        <w:t xml:space="preserve"> </w:t>
      </w:r>
      <w:r w:rsidRPr="00383460">
        <w:t>extremely</w:t>
      </w:r>
      <w:r w:rsidRPr="00383460">
        <w:rPr>
          <w:spacing w:val="-11"/>
        </w:rPr>
        <w:t xml:space="preserve"> </w:t>
      </w:r>
      <w:r w:rsidRPr="00383460">
        <w:t>strong</w:t>
      </w:r>
      <w:r w:rsidRPr="00383460">
        <w:rPr>
          <w:spacing w:val="-12"/>
        </w:rPr>
        <w:t xml:space="preserve"> </w:t>
      </w:r>
      <w:r w:rsidRPr="00383460">
        <w:t>population</w:t>
      </w:r>
      <w:r w:rsidRPr="00383460">
        <w:rPr>
          <w:spacing w:val="-11"/>
        </w:rPr>
        <w:t xml:space="preserve"> </w:t>
      </w:r>
      <w:r w:rsidRPr="00383460">
        <w:t>monitoring</w:t>
      </w:r>
      <w:r w:rsidRPr="00383460">
        <w:rPr>
          <w:spacing w:val="-12"/>
        </w:rPr>
        <w:t xml:space="preserve"> </w:t>
      </w:r>
      <w:r w:rsidRPr="00383460">
        <w:t>program,</w:t>
      </w:r>
      <w:r w:rsidRPr="00383460">
        <w:rPr>
          <w:spacing w:val="-11"/>
        </w:rPr>
        <w:t xml:space="preserve"> </w:t>
      </w:r>
      <w:r w:rsidRPr="00383460">
        <w:t>decisions</w:t>
      </w:r>
      <w:r w:rsidRPr="00383460">
        <w:rPr>
          <w:spacing w:val="-12"/>
        </w:rPr>
        <w:t xml:space="preserve"> </w:t>
      </w:r>
      <w:r w:rsidRPr="00383460">
        <w:t xml:space="preserve">regarding implementation of recovery actions </w:t>
      </w:r>
      <w:r w:rsidR="00146218" w:rsidRPr="00383460">
        <w:t xml:space="preserve">were </w:t>
      </w:r>
      <w:r w:rsidRPr="00383460">
        <w:t>not clearly based on collected data (Pritchard, 2014). It was recommended that the population monitoring data should be regularly analysed and interpreted while the recovery program required a robust, transparent reporting structure (Pritchard,</w:t>
      </w:r>
      <w:r w:rsidRPr="00383460">
        <w:rPr>
          <w:spacing w:val="-2"/>
        </w:rPr>
        <w:t xml:space="preserve"> </w:t>
      </w:r>
      <w:r w:rsidRPr="00383460">
        <w:t>2014).</w:t>
      </w:r>
    </w:p>
    <w:p w14:paraId="75E54D45" w14:textId="532DA726" w:rsidR="00640767" w:rsidRDefault="006F4693" w:rsidP="009322E3">
      <w:pPr>
        <w:pStyle w:val="BodyText"/>
        <w:spacing w:after="200" w:line="250" w:lineRule="atLeast"/>
        <w:jc w:val="both"/>
      </w:pPr>
      <w:r w:rsidRPr="00EE6681">
        <w:t>In instances where active management or monitoring was implemented, there was often no measure of the outcome (Pritchard, 2014). Absence of measurable outcomes prevent</w:t>
      </w:r>
      <w:r w:rsidR="00146218" w:rsidRPr="00B84FE9">
        <w:t>ed</w:t>
      </w:r>
      <w:r w:rsidRPr="00B84FE9">
        <w:t xml:space="preserve"> the </w:t>
      </w:r>
      <w:r w:rsidR="00F555E7" w:rsidRPr="00B84FE9">
        <w:t xml:space="preserve">Recovery Team </w:t>
      </w:r>
      <w:r w:rsidRPr="00B84FE9">
        <w:t xml:space="preserve">from learning from experience while decision makers </w:t>
      </w:r>
      <w:r w:rsidR="00146218" w:rsidRPr="00D75234">
        <w:t xml:space="preserve">were </w:t>
      </w:r>
      <w:r w:rsidRPr="000D5E07">
        <w:t>not pro</w:t>
      </w:r>
      <w:r w:rsidRPr="00A9144F">
        <w:t>vided with information crucial for developing and prioritising recovery actions (Pritchard, 2014).</w:t>
      </w:r>
      <w:r w:rsidR="00146218" w:rsidRPr="00846E99">
        <w:t xml:space="preserve"> Since 2011</w:t>
      </w:r>
      <w:r w:rsidR="009322E3">
        <w:t>,</w:t>
      </w:r>
      <w:r w:rsidR="00146218" w:rsidRPr="00846E99">
        <w:t xml:space="preserve"> population data ha</w:t>
      </w:r>
      <w:r w:rsidR="00B62E7D">
        <w:t>s</w:t>
      </w:r>
      <w:r w:rsidR="00146218" w:rsidRPr="00846E99">
        <w:t xml:space="preserve"> been available annually.</w:t>
      </w:r>
    </w:p>
    <w:p w14:paraId="7ECE3998" w14:textId="610312EB" w:rsidR="009322E3" w:rsidRDefault="009322E3" w:rsidP="009322E3">
      <w:pPr>
        <w:pStyle w:val="BodyText"/>
        <w:spacing w:after="200" w:line="250" w:lineRule="atLeast"/>
        <w:jc w:val="both"/>
      </w:pPr>
    </w:p>
    <w:p w14:paraId="4DF99BBC" w14:textId="7BD85761" w:rsidR="009322E3" w:rsidRDefault="009322E3" w:rsidP="009322E3">
      <w:pPr>
        <w:pStyle w:val="BodyText"/>
        <w:spacing w:after="200" w:line="250" w:lineRule="atLeast"/>
        <w:jc w:val="both"/>
      </w:pPr>
    </w:p>
    <w:p w14:paraId="359D2D82" w14:textId="69E7A512" w:rsidR="009322E3" w:rsidRDefault="009322E3" w:rsidP="009322E3">
      <w:pPr>
        <w:pStyle w:val="BodyText"/>
        <w:spacing w:after="200" w:line="250" w:lineRule="atLeast"/>
        <w:jc w:val="both"/>
      </w:pPr>
    </w:p>
    <w:p w14:paraId="76B4A35D" w14:textId="0AEC2258" w:rsidR="009322E3" w:rsidRDefault="009322E3" w:rsidP="009322E3">
      <w:pPr>
        <w:pStyle w:val="BodyText"/>
        <w:spacing w:after="200" w:line="250" w:lineRule="atLeast"/>
        <w:jc w:val="both"/>
      </w:pPr>
    </w:p>
    <w:p w14:paraId="1FEE51AD" w14:textId="14C02D2C" w:rsidR="009322E3" w:rsidRDefault="009322E3" w:rsidP="009322E3">
      <w:pPr>
        <w:pStyle w:val="BodyText"/>
        <w:spacing w:after="200" w:line="250" w:lineRule="atLeast"/>
        <w:jc w:val="both"/>
      </w:pPr>
    </w:p>
    <w:p w14:paraId="2B91A3DD" w14:textId="0D481594" w:rsidR="009322E3" w:rsidRDefault="009322E3" w:rsidP="009322E3">
      <w:pPr>
        <w:pStyle w:val="BodyText"/>
        <w:spacing w:after="200" w:line="250" w:lineRule="atLeast"/>
        <w:jc w:val="both"/>
      </w:pPr>
    </w:p>
    <w:p w14:paraId="21707C66" w14:textId="73612048" w:rsidR="009322E3" w:rsidRDefault="009322E3" w:rsidP="009322E3">
      <w:pPr>
        <w:pStyle w:val="BodyText"/>
        <w:spacing w:after="200" w:line="250" w:lineRule="atLeast"/>
        <w:jc w:val="both"/>
      </w:pPr>
    </w:p>
    <w:p w14:paraId="70205214" w14:textId="22F9C713" w:rsidR="009322E3" w:rsidRDefault="009322E3" w:rsidP="009322E3">
      <w:pPr>
        <w:pStyle w:val="BodyText"/>
        <w:spacing w:after="200" w:line="250" w:lineRule="atLeast"/>
        <w:jc w:val="both"/>
      </w:pPr>
    </w:p>
    <w:p w14:paraId="6356D67A" w14:textId="156EF777" w:rsidR="009322E3" w:rsidRDefault="009322E3" w:rsidP="009322E3">
      <w:pPr>
        <w:pStyle w:val="BodyText"/>
        <w:spacing w:after="200" w:line="250" w:lineRule="atLeast"/>
        <w:jc w:val="both"/>
      </w:pPr>
    </w:p>
    <w:p w14:paraId="5D184E58" w14:textId="08827611" w:rsidR="009322E3" w:rsidRDefault="009322E3" w:rsidP="009322E3">
      <w:pPr>
        <w:pStyle w:val="BodyText"/>
        <w:spacing w:after="200" w:line="250" w:lineRule="atLeast"/>
        <w:jc w:val="both"/>
      </w:pPr>
    </w:p>
    <w:p w14:paraId="0FF81377" w14:textId="3B0F72EE" w:rsidR="009322E3" w:rsidRDefault="009322E3" w:rsidP="009322E3">
      <w:pPr>
        <w:pStyle w:val="BodyText"/>
        <w:spacing w:after="200" w:line="250" w:lineRule="atLeast"/>
        <w:jc w:val="both"/>
      </w:pPr>
    </w:p>
    <w:p w14:paraId="5AB8DEDD" w14:textId="014AAC4A" w:rsidR="009322E3" w:rsidRDefault="009322E3" w:rsidP="009322E3">
      <w:pPr>
        <w:pStyle w:val="BodyText"/>
        <w:spacing w:after="200" w:line="250" w:lineRule="atLeast"/>
        <w:jc w:val="both"/>
      </w:pPr>
    </w:p>
    <w:p w14:paraId="28C04ADB" w14:textId="74048155" w:rsidR="009322E3" w:rsidRDefault="009322E3" w:rsidP="009322E3">
      <w:pPr>
        <w:pStyle w:val="BodyText"/>
        <w:spacing w:after="200" w:line="250" w:lineRule="atLeast"/>
        <w:jc w:val="both"/>
      </w:pPr>
    </w:p>
    <w:p w14:paraId="6BE2940C" w14:textId="77777777" w:rsidR="009322E3" w:rsidRDefault="009322E3" w:rsidP="009322E3">
      <w:pPr>
        <w:pStyle w:val="BodyText"/>
        <w:spacing w:after="200" w:line="250" w:lineRule="atLeast"/>
        <w:jc w:val="both"/>
      </w:pPr>
    </w:p>
    <w:p w14:paraId="106D3DCC" w14:textId="53A0CCD1" w:rsidR="009322E3" w:rsidRPr="00221D3B" w:rsidRDefault="009322E3" w:rsidP="009322E3">
      <w:pPr>
        <w:pStyle w:val="BLBllt"/>
        <w:keepLines w:val="0"/>
        <w:numPr>
          <w:ilvl w:val="0"/>
          <w:numId w:val="0"/>
        </w:numPr>
        <w:ind w:left="993" w:hanging="993"/>
        <w:rPr>
          <w:sz w:val="18"/>
          <w:szCs w:val="18"/>
        </w:rPr>
      </w:pPr>
      <w:r w:rsidRPr="00221D3B">
        <w:rPr>
          <w:b/>
          <w:sz w:val="18"/>
          <w:szCs w:val="18"/>
        </w:rPr>
        <w:t xml:space="preserve">Table </w:t>
      </w:r>
      <w:r w:rsidR="007C575D">
        <w:rPr>
          <w:b/>
          <w:sz w:val="18"/>
          <w:szCs w:val="18"/>
        </w:rPr>
        <w:t>4</w:t>
      </w:r>
      <w:r w:rsidRPr="00221D3B">
        <w:rPr>
          <w:b/>
          <w:sz w:val="18"/>
          <w:szCs w:val="18"/>
        </w:rPr>
        <w:t>:</w:t>
      </w:r>
      <w:r w:rsidRPr="00221D3B">
        <w:rPr>
          <w:sz w:val="18"/>
          <w:szCs w:val="18"/>
        </w:rPr>
        <w:t xml:space="preserve"> Evaluation of the delivery for each specific objective and supporting action in the 2006-2011 OBP Recovery Plan (sourced from Pritchard, 2014).</w:t>
      </w:r>
    </w:p>
    <w:tbl>
      <w:tblPr>
        <w:tblW w:w="8823" w:type="dxa"/>
        <w:tblInd w:w="108" w:type="dxa"/>
        <w:tblCellMar>
          <w:top w:w="15" w:type="dxa"/>
          <w:bottom w:w="15" w:type="dxa"/>
        </w:tblCellMar>
        <w:tblLook w:val="04A0" w:firstRow="1" w:lastRow="0" w:firstColumn="1" w:lastColumn="0" w:noHBand="0" w:noVBand="1"/>
      </w:tblPr>
      <w:tblGrid>
        <w:gridCol w:w="2186"/>
        <w:gridCol w:w="500"/>
        <w:gridCol w:w="6137"/>
      </w:tblGrid>
      <w:tr w:rsidR="009322E3" w:rsidRPr="00AF4AAD" w14:paraId="0BBFBA81" w14:textId="77777777" w:rsidTr="009322E3">
        <w:trPr>
          <w:trHeight w:val="397"/>
        </w:trPr>
        <w:tc>
          <w:tcPr>
            <w:tcW w:w="2186" w:type="dxa"/>
            <w:tcBorders>
              <w:top w:val="single" w:sz="12" w:space="0" w:color="auto"/>
              <w:left w:val="nil"/>
              <w:bottom w:val="single" w:sz="12" w:space="0" w:color="auto"/>
              <w:right w:val="nil"/>
            </w:tcBorders>
            <w:shd w:val="clear" w:color="000000" w:fill="D9D9D9"/>
            <w:noWrap/>
            <w:vAlign w:val="center"/>
            <w:hideMark/>
          </w:tcPr>
          <w:p w14:paraId="49E8849D" w14:textId="77777777" w:rsidR="009322E3" w:rsidRPr="00AF4AAD" w:rsidRDefault="009322E3" w:rsidP="002129E9">
            <w:pPr>
              <w:spacing w:line="250" w:lineRule="atLeast"/>
              <w:rPr>
                <w:rFonts w:ascii="Verdana" w:hAnsi="Verdana" w:cs="Calibri"/>
                <w:b/>
                <w:bCs/>
                <w:color w:val="000000"/>
                <w:sz w:val="17"/>
                <w:szCs w:val="17"/>
                <w:lang w:eastAsia="en-AU"/>
              </w:rPr>
            </w:pPr>
            <w:r w:rsidRPr="00AF4AAD">
              <w:rPr>
                <w:rFonts w:ascii="Verdana" w:hAnsi="Verdana" w:cs="Calibri"/>
                <w:b/>
                <w:bCs/>
                <w:color w:val="000000"/>
                <w:sz w:val="17"/>
                <w:szCs w:val="17"/>
                <w:lang w:eastAsia="en-AU"/>
              </w:rPr>
              <w:t>Specific objective</w:t>
            </w:r>
          </w:p>
        </w:tc>
        <w:tc>
          <w:tcPr>
            <w:tcW w:w="6637" w:type="dxa"/>
            <w:gridSpan w:val="2"/>
            <w:tcBorders>
              <w:top w:val="single" w:sz="12" w:space="0" w:color="auto"/>
              <w:left w:val="nil"/>
              <w:bottom w:val="single" w:sz="12" w:space="0" w:color="auto"/>
              <w:right w:val="nil"/>
            </w:tcBorders>
            <w:shd w:val="clear" w:color="000000" w:fill="D9D9D9"/>
            <w:noWrap/>
            <w:vAlign w:val="center"/>
            <w:hideMark/>
          </w:tcPr>
          <w:p w14:paraId="78345C24" w14:textId="77777777" w:rsidR="009322E3" w:rsidRPr="00AF4AAD" w:rsidRDefault="009322E3" w:rsidP="002129E9">
            <w:pPr>
              <w:spacing w:line="250" w:lineRule="atLeast"/>
              <w:ind w:left="540"/>
              <w:rPr>
                <w:rFonts w:ascii="Verdana" w:hAnsi="Verdana" w:cs="Calibri"/>
                <w:b/>
                <w:bCs/>
                <w:color w:val="000000"/>
                <w:sz w:val="17"/>
                <w:szCs w:val="17"/>
                <w:lang w:eastAsia="en-AU"/>
              </w:rPr>
            </w:pPr>
            <w:r w:rsidRPr="00AF4AAD">
              <w:rPr>
                <w:rFonts w:ascii="Verdana" w:hAnsi="Verdana" w:cs="Calibri"/>
                <w:b/>
                <w:bCs/>
                <w:color w:val="000000"/>
                <w:sz w:val="17"/>
                <w:szCs w:val="17"/>
                <w:lang w:eastAsia="en-AU"/>
              </w:rPr>
              <w:t>Outcomes, outputs and lessons</w:t>
            </w:r>
          </w:p>
        </w:tc>
      </w:tr>
      <w:tr w:rsidR="009322E3" w:rsidRPr="00AF4AAD" w14:paraId="4E6BBE41" w14:textId="77777777" w:rsidTr="009322E3">
        <w:trPr>
          <w:trHeight w:val="300"/>
        </w:trPr>
        <w:tc>
          <w:tcPr>
            <w:tcW w:w="2186" w:type="dxa"/>
            <w:tcBorders>
              <w:top w:val="single" w:sz="12" w:space="0" w:color="auto"/>
              <w:left w:val="nil"/>
              <w:bottom w:val="nil"/>
              <w:right w:val="nil"/>
            </w:tcBorders>
            <w:noWrap/>
            <w:vAlign w:val="bottom"/>
            <w:hideMark/>
          </w:tcPr>
          <w:p w14:paraId="5562B038" w14:textId="77777777" w:rsidR="009322E3" w:rsidRPr="00AF4AAD" w:rsidRDefault="009322E3" w:rsidP="002129E9">
            <w:pPr>
              <w:spacing w:line="250" w:lineRule="atLeast"/>
              <w:rPr>
                <w:rFonts w:ascii="Verdana" w:hAnsi="Verdana" w:cs="Calibri"/>
                <w:b/>
                <w:bCs/>
                <w:color w:val="000000"/>
                <w:sz w:val="17"/>
                <w:szCs w:val="17"/>
                <w:lang w:eastAsia="en-AU"/>
              </w:rPr>
            </w:pPr>
          </w:p>
        </w:tc>
        <w:tc>
          <w:tcPr>
            <w:tcW w:w="6637" w:type="dxa"/>
            <w:gridSpan w:val="2"/>
            <w:tcBorders>
              <w:top w:val="single" w:sz="12" w:space="0" w:color="auto"/>
              <w:left w:val="nil"/>
              <w:bottom w:val="nil"/>
              <w:right w:val="nil"/>
            </w:tcBorders>
            <w:noWrap/>
            <w:vAlign w:val="bottom"/>
            <w:hideMark/>
          </w:tcPr>
          <w:p w14:paraId="460F2784" w14:textId="77777777" w:rsidR="009322E3" w:rsidRPr="00AF4AAD" w:rsidRDefault="009322E3" w:rsidP="002129E9">
            <w:pPr>
              <w:spacing w:line="250" w:lineRule="atLeast"/>
              <w:rPr>
                <w:sz w:val="20"/>
                <w:szCs w:val="20"/>
                <w:lang w:eastAsia="en-AU"/>
              </w:rPr>
            </w:pPr>
          </w:p>
        </w:tc>
      </w:tr>
      <w:tr w:rsidR="009322E3" w:rsidRPr="00AF4AAD" w14:paraId="65C30C3A" w14:textId="77777777" w:rsidTr="009322E3">
        <w:trPr>
          <w:trHeight w:val="850"/>
        </w:trPr>
        <w:tc>
          <w:tcPr>
            <w:tcW w:w="2686" w:type="dxa"/>
            <w:gridSpan w:val="2"/>
            <w:tcBorders>
              <w:top w:val="nil"/>
              <w:left w:val="nil"/>
              <w:bottom w:val="nil"/>
              <w:right w:val="nil"/>
            </w:tcBorders>
            <w:noWrap/>
            <w:hideMark/>
          </w:tcPr>
          <w:p w14:paraId="166EB283" w14:textId="77777777" w:rsidR="009322E3" w:rsidRPr="00821EC4" w:rsidRDefault="009322E3" w:rsidP="002129E9">
            <w:pPr>
              <w:spacing w:after="200" w:line="250" w:lineRule="atLeast"/>
              <w:rPr>
                <w:rFonts w:ascii="Verdana" w:hAnsi="Verdana" w:cs="Calibri"/>
                <w:color w:val="000000"/>
                <w:sz w:val="16"/>
                <w:szCs w:val="16"/>
                <w:lang w:eastAsia="en-AU"/>
              </w:rPr>
            </w:pPr>
            <w:r w:rsidRPr="00821EC4">
              <w:rPr>
                <w:rFonts w:ascii="Verdana" w:hAnsi="Verdana" w:cs="Calibri"/>
                <w:color w:val="000000"/>
                <w:sz w:val="16"/>
                <w:szCs w:val="16"/>
                <w:lang w:eastAsia="en-AU"/>
              </w:rPr>
              <w:t>Monitor the population size, productivity, survival and life history of OBPs</w:t>
            </w:r>
          </w:p>
        </w:tc>
        <w:tc>
          <w:tcPr>
            <w:tcW w:w="6137" w:type="dxa"/>
            <w:tcBorders>
              <w:top w:val="nil"/>
              <w:left w:val="nil"/>
              <w:bottom w:val="nil"/>
              <w:right w:val="nil"/>
            </w:tcBorders>
            <w:noWrap/>
            <w:hideMark/>
          </w:tcPr>
          <w:p w14:paraId="2FC2F879" w14:textId="77777777" w:rsidR="009322E3" w:rsidRPr="00821EC4" w:rsidRDefault="009322E3" w:rsidP="002129E9">
            <w:pPr>
              <w:spacing w:after="200" w:line="250" w:lineRule="atLeast"/>
              <w:jc w:val="both"/>
              <w:rPr>
                <w:rFonts w:ascii="Verdana" w:hAnsi="Verdana" w:cs="Calibri"/>
                <w:color w:val="000000"/>
                <w:sz w:val="16"/>
                <w:szCs w:val="16"/>
                <w:lang w:eastAsia="en-AU"/>
              </w:rPr>
            </w:pPr>
            <w:r w:rsidRPr="00821EC4">
              <w:rPr>
                <w:rFonts w:ascii="Verdana" w:hAnsi="Verdana" w:cs="Calibri"/>
                <w:color w:val="000000"/>
                <w:sz w:val="16"/>
                <w:szCs w:val="16"/>
                <w:lang w:eastAsia="en-AU"/>
              </w:rPr>
              <w:t>Monitoring data were collected throughout the period. Analyses were limited due to limited staff time. Future monitoring and analysis should be tailored to inform thresholds for management decisions.</w:t>
            </w:r>
          </w:p>
        </w:tc>
      </w:tr>
      <w:tr w:rsidR="009322E3" w:rsidRPr="00AF4AAD" w14:paraId="4E7C5A1B" w14:textId="77777777" w:rsidTr="009322E3">
        <w:trPr>
          <w:trHeight w:val="964"/>
        </w:trPr>
        <w:tc>
          <w:tcPr>
            <w:tcW w:w="2686" w:type="dxa"/>
            <w:gridSpan w:val="2"/>
            <w:tcBorders>
              <w:top w:val="nil"/>
              <w:left w:val="nil"/>
              <w:bottom w:val="nil"/>
              <w:right w:val="nil"/>
            </w:tcBorders>
            <w:noWrap/>
            <w:hideMark/>
          </w:tcPr>
          <w:p w14:paraId="06B8F7D9" w14:textId="77777777" w:rsidR="009322E3" w:rsidRPr="00821EC4" w:rsidRDefault="009322E3" w:rsidP="002129E9">
            <w:pPr>
              <w:spacing w:after="200" w:line="250" w:lineRule="atLeast"/>
              <w:rPr>
                <w:rFonts w:ascii="Verdana" w:hAnsi="Verdana" w:cs="Calibri"/>
                <w:color w:val="000000"/>
                <w:sz w:val="16"/>
                <w:szCs w:val="16"/>
                <w:lang w:eastAsia="en-AU"/>
              </w:rPr>
            </w:pPr>
            <w:r w:rsidRPr="00821EC4">
              <w:rPr>
                <w:rFonts w:ascii="Verdana" w:hAnsi="Verdana" w:cs="Calibri"/>
                <w:color w:val="000000"/>
                <w:sz w:val="16"/>
                <w:szCs w:val="16"/>
                <w:lang w:eastAsia="en-AU"/>
              </w:rPr>
              <w:t>Identify all sites used by OBPs and better understand migration movements</w:t>
            </w:r>
          </w:p>
        </w:tc>
        <w:tc>
          <w:tcPr>
            <w:tcW w:w="6137" w:type="dxa"/>
            <w:tcBorders>
              <w:top w:val="nil"/>
              <w:left w:val="nil"/>
              <w:bottom w:val="nil"/>
              <w:right w:val="nil"/>
            </w:tcBorders>
            <w:noWrap/>
            <w:hideMark/>
          </w:tcPr>
          <w:p w14:paraId="0108ED18" w14:textId="77777777" w:rsidR="009322E3" w:rsidRPr="00821EC4" w:rsidRDefault="009322E3" w:rsidP="002129E9">
            <w:pPr>
              <w:spacing w:after="200" w:line="250" w:lineRule="atLeast"/>
              <w:jc w:val="both"/>
              <w:rPr>
                <w:rFonts w:ascii="Verdana" w:hAnsi="Verdana" w:cs="Calibri"/>
                <w:color w:val="000000"/>
                <w:sz w:val="16"/>
                <w:szCs w:val="16"/>
                <w:lang w:eastAsia="en-AU"/>
              </w:rPr>
            </w:pPr>
            <w:r w:rsidRPr="00821EC4">
              <w:rPr>
                <w:rFonts w:ascii="Verdana" w:hAnsi="Verdana" w:cs="Calibri"/>
                <w:color w:val="000000"/>
                <w:sz w:val="16"/>
                <w:szCs w:val="16"/>
                <w:lang w:eastAsia="en-AU"/>
              </w:rPr>
              <w:t>Search efforts were improved, assisted by habitat modelling and mapping on the mainland. Approaches to identify migration movements were restricted by technological limitations. Future work should be targeted to fill knowledge gaps.</w:t>
            </w:r>
          </w:p>
        </w:tc>
      </w:tr>
      <w:tr w:rsidR="009322E3" w:rsidRPr="00AF4AAD" w14:paraId="6779B3C7" w14:textId="77777777" w:rsidTr="009322E3">
        <w:trPr>
          <w:trHeight w:val="1644"/>
        </w:trPr>
        <w:tc>
          <w:tcPr>
            <w:tcW w:w="2686" w:type="dxa"/>
            <w:gridSpan w:val="2"/>
            <w:tcBorders>
              <w:top w:val="nil"/>
              <w:left w:val="nil"/>
              <w:bottom w:val="nil"/>
              <w:right w:val="nil"/>
            </w:tcBorders>
            <w:noWrap/>
            <w:hideMark/>
          </w:tcPr>
          <w:p w14:paraId="139993FB" w14:textId="3A71D95A" w:rsidR="009322E3" w:rsidRPr="00821EC4" w:rsidRDefault="009322E3" w:rsidP="002129E9">
            <w:pPr>
              <w:spacing w:after="200" w:line="250" w:lineRule="atLeast"/>
              <w:rPr>
                <w:rFonts w:ascii="Verdana" w:hAnsi="Verdana" w:cs="Calibri"/>
                <w:color w:val="000000"/>
                <w:sz w:val="16"/>
                <w:szCs w:val="16"/>
                <w:lang w:eastAsia="en-AU"/>
              </w:rPr>
            </w:pPr>
            <w:r w:rsidRPr="00821EC4">
              <w:rPr>
                <w:rFonts w:ascii="Verdana" w:hAnsi="Verdana" w:cs="Calibri"/>
                <w:color w:val="000000"/>
                <w:sz w:val="16"/>
                <w:szCs w:val="16"/>
                <w:lang w:eastAsia="en-AU"/>
              </w:rPr>
              <w:t>Increase the carrying</w:t>
            </w:r>
            <w:r w:rsidR="00F555E7">
              <w:rPr>
                <w:rFonts w:ascii="Verdana" w:hAnsi="Verdana" w:cs="Calibri"/>
                <w:color w:val="000000"/>
                <w:sz w:val="16"/>
                <w:szCs w:val="16"/>
                <w:lang w:eastAsia="en-AU"/>
              </w:rPr>
              <w:t xml:space="preserve"> </w:t>
            </w:r>
            <w:r w:rsidRPr="00821EC4">
              <w:rPr>
                <w:rFonts w:ascii="Verdana" w:hAnsi="Verdana" w:cs="Calibri"/>
                <w:color w:val="000000"/>
                <w:sz w:val="16"/>
                <w:szCs w:val="16"/>
                <w:lang w:eastAsia="en-AU"/>
              </w:rPr>
              <w:t>capacity of habitat through active management of sites throughout the species' range</w:t>
            </w:r>
          </w:p>
        </w:tc>
        <w:tc>
          <w:tcPr>
            <w:tcW w:w="6137" w:type="dxa"/>
            <w:tcBorders>
              <w:top w:val="nil"/>
              <w:left w:val="nil"/>
              <w:bottom w:val="nil"/>
              <w:right w:val="nil"/>
            </w:tcBorders>
            <w:noWrap/>
            <w:hideMark/>
          </w:tcPr>
          <w:p w14:paraId="05CEBEC8" w14:textId="032F7192" w:rsidR="009322E3" w:rsidRPr="00821EC4" w:rsidRDefault="009322E3" w:rsidP="002129E9">
            <w:pPr>
              <w:spacing w:after="200" w:line="250" w:lineRule="atLeast"/>
              <w:jc w:val="both"/>
              <w:rPr>
                <w:rFonts w:ascii="Verdana" w:hAnsi="Verdana" w:cs="Calibri"/>
                <w:color w:val="000000"/>
                <w:sz w:val="16"/>
                <w:szCs w:val="16"/>
                <w:lang w:eastAsia="en-AU"/>
              </w:rPr>
            </w:pPr>
            <w:r w:rsidRPr="00821EC4">
              <w:rPr>
                <w:rFonts w:ascii="Verdana" w:hAnsi="Verdana" w:cs="Calibri"/>
                <w:color w:val="000000"/>
                <w:sz w:val="16"/>
                <w:szCs w:val="16"/>
                <w:lang w:eastAsia="en-AU"/>
              </w:rPr>
              <w:t>Considerable habitat management in some regions may not have offset habitat losses, particularly during drought. Competing land uses and interests have prevented active habitat management in some critical areas. Monitoring of habitat quality has not occurred in a coordinated manner, hindering adaptive management. Future work should prioritise monitoring, coordination and adaptive management of priority sites.</w:t>
            </w:r>
          </w:p>
        </w:tc>
      </w:tr>
      <w:tr w:rsidR="009322E3" w:rsidRPr="00AF4AAD" w14:paraId="214D2ABA" w14:textId="77777777" w:rsidTr="009322E3">
        <w:trPr>
          <w:trHeight w:val="1247"/>
        </w:trPr>
        <w:tc>
          <w:tcPr>
            <w:tcW w:w="2686" w:type="dxa"/>
            <w:gridSpan w:val="2"/>
            <w:tcBorders>
              <w:top w:val="nil"/>
              <w:left w:val="nil"/>
              <w:bottom w:val="nil"/>
              <w:right w:val="nil"/>
            </w:tcBorders>
            <w:noWrap/>
            <w:hideMark/>
          </w:tcPr>
          <w:p w14:paraId="42F2D12E" w14:textId="77777777" w:rsidR="009322E3" w:rsidRPr="00821EC4" w:rsidRDefault="009322E3" w:rsidP="002129E9">
            <w:pPr>
              <w:spacing w:after="200" w:line="250" w:lineRule="atLeast"/>
              <w:rPr>
                <w:rFonts w:ascii="Verdana" w:hAnsi="Verdana" w:cs="Calibri"/>
                <w:color w:val="000000"/>
                <w:sz w:val="16"/>
                <w:szCs w:val="16"/>
                <w:lang w:eastAsia="en-AU"/>
              </w:rPr>
            </w:pPr>
            <w:r w:rsidRPr="00821EC4">
              <w:rPr>
                <w:rFonts w:ascii="Verdana" w:hAnsi="Verdana" w:cs="Calibri"/>
                <w:color w:val="000000"/>
                <w:sz w:val="16"/>
                <w:szCs w:val="16"/>
                <w:lang w:eastAsia="en-AU"/>
              </w:rPr>
              <w:t>Identify, measure and ameliorate threats, particularly in migratory and winter habitats</w:t>
            </w:r>
          </w:p>
        </w:tc>
        <w:tc>
          <w:tcPr>
            <w:tcW w:w="6137" w:type="dxa"/>
            <w:tcBorders>
              <w:top w:val="nil"/>
              <w:left w:val="nil"/>
              <w:bottom w:val="nil"/>
              <w:right w:val="nil"/>
            </w:tcBorders>
            <w:noWrap/>
            <w:hideMark/>
          </w:tcPr>
          <w:p w14:paraId="784F9D29" w14:textId="77777777" w:rsidR="009322E3" w:rsidRPr="00821EC4" w:rsidRDefault="009322E3" w:rsidP="002129E9">
            <w:pPr>
              <w:spacing w:after="200" w:line="250" w:lineRule="atLeast"/>
              <w:jc w:val="both"/>
              <w:rPr>
                <w:rFonts w:ascii="Verdana" w:hAnsi="Verdana" w:cs="Calibri"/>
                <w:color w:val="000000"/>
                <w:sz w:val="16"/>
                <w:szCs w:val="16"/>
                <w:lang w:eastAsia="en-AU"/>
              </w:rPr>
            </w:pPr>
            <w:r w:rsidRPr="00821EC4">
              <w:rPr>
                <w:rFonts w:ascii="Verdana" w:hAnsi="Verdana" w:cs="Calibri"/>
                <w:color w:val="000000"/>
                <w:sz w:val="16"/>
                <w:szCs w:val="16"/>
                <w:lang w:eastAsia="en-AU"/>
              </w:rPr>
              <w:t>Many of the actions associated with this objective were not considered to be high priority when allocating limited funding. However, considerable effort was made to identify threats to habitat quality. Future work should identify the threats most likely to be limiting the population, and apply adaptive experimental approaches to test those hypotheses while undertaking management.</w:t>
            </w:r>
          </w:p>
        </w:tc>
      </w:tr>
      <w:tr w:rsidR="009322E3" w:rsidRPr="00AF4AAD" w14:paraId="3B7064BF" w14:textId="77777777" w:rsidTr="009322E3">
        <w:trPr>
          <w:trHeight w:val="1644"/>
        </w:trPr>
        <w:tc>
          <w:tcPr>
            <w:tcW w:w="2686" w:type="dxa"/>
            <w:gridSpan w:val="2"/>
            <w:tcBorders>
              <w:top w:val="nil"/>
              <w:left w:val="nil"/>
              <w:bottom w:val="nil"/>
              <w:right w:val="nil"/>
            </w:tcBorders>
            <w:noWrap/>
            <w:hideMark/>
          </w:tcPr>
          <w:p w14:paraId="286CECBA" w14:textId="77777777" w:rsidR="009322E3" w:rsidRPr="00821EC4" w:rsidRDefault="009322E3" w:rsidP="002129E9">
            <w:pPr>
              <w:spacing w:after="200" w:line="250" w:lineRule="atLeast"/>
              <w:rPr>
                <w:rFonts w:ascii="Verdana" w:hAnsi="Verdana" w:cs="Calibri"/>
                <w:color w:val="000000"/>
                <w:sz w:val="16"/>
                <w:szCs w:val="16"/>
                <w:lang w:eastAsia="en-AU"/>
              </w:rPr>
            </w:pPr>
            <w:r w:rsidRPr="00821EC4">
              <w:rPr>
                <w:rFonts w:ascii="Verdana" w:hAnsi="Verdana" w:cs="Calibri"/>
                <w:color w:val="000000"/>
                <w:sz w:val="16"/>
                <w:szCs w:val="16"/>
                <w:lang w:eastAsia="en-AU"/>
              </w:rPr>
              <w:t>To increase the number of breeding sub-populations/groups</w:t>
            </w:r>
          </w:p>
        </w:tc>
        <w:tc>
          <w:tcPr>
            <w:tcW w:w="6137" w:type="dxa"/>
            <w:tcBorders>
              <w:top w:val="nil"/>
              <w:left w:val="nil"/>
              <w:bottom w:val="nil"/>
              <w:right w:val="nil"/>
            </w:tcBorders>
            <w:noWrap/>
            <w:hideMark/>
          </w:tcPr>
          <w:p w14:paraId="75C25629" w14:textId="77777777" w:rsidR="009322E3" w:rsidRPr="00821EC4" w:rsidRDefault="009322E3" w:rsidP="002129E9">
            <w:pPr>
              <w:spacing w:after="200" w:line="250" w:lineRule="atLeast"/>
              <w:jc w:val="both"/>
              <w:rPr>
                <w:rFonts w:ascii="Verdana" w:hAnsi="Verdana" w:cs="Calibri"/>
                <w:color w:val="000000"/>
                <w:sz w:val="16"/>
                <w:szCs w:val="16"/>
                <w:lang w:eastAsia="en-AU"/>
              </w:rPr>
            </w:pPr>
            <w:r w:rsidRPr="00821EC4">
              <w:rPr>
                <w:rFonts w:ascii="Verdana" w:hAnsi="Verdana" w:cs="Calibri"/>
                <w:color w:val="000000"/>
                <w:sz w:val="16"/>
                <w:szCs w:val="16"/>
                <w:lang w:eastAsia="en-AU"/>
              </w:rPr>
              <w:t>Releases of captive-bred birds at Birchs Inlet failed to establish a second breeding sub-population. Contributing factors were likely the absence of wild birds at the site for behavioural and genetic interactions, low reproductive success associated with the captive population, and low annual survival. However, the results from this effort will inform future translocations. Future work will need to consider the short-term priority of establishing a further sub-population.</w:t>
            </w:r>
          </w:p>
        </w:tc>
      </w:tr>
      <w:tr w:rsidR="009322E3" w:rsidRPr="00AF4AAD" w14:paraId="5D3B0170" w14:textId="77777777" w:rsidTr="009322E3">
        <w:trPr>
          <w:trHeight w:val="546"/>
        </w:trPr>
        <w:tc>
          <w:tcPr>
            <w:tcW w:w="2686" w:type="dxa"/>
            <w:gridSpan w:val="2"/>
            <w:tcBorders>
              <w:top w:val="nil"/>
              <w:left w:val="nil"/>
              <w:bottom w:val="nil"/>
              <w:right w:val="nil"/>
            </w:tcBorders>
            <w:noWrap/>
            <w:hideMark/>
          </w:tcPr>
          <w:p w14:paraId="61D5C4FB" w14:textId="77777777" w:rsidR="009322E3" w:rsidRPr="00821EC4" w:rsidRDefault="009322E3" w:rsidP="002129E9">
            <w:pPr>
              <w:spacing w:after="200" w:line="250" w:lineRule="atLeast"/>
              <w:rPr>
                <w:rFonts w:ascii="Verdana" w:hAnsi="Verdana" w:cs="Calibri"/>
                <w:color w:val="000000"/>
                <w:sz w:val="16"/>
                <w:szCs w:val="16"/>
                <w:lang w:eastAsia="en-AU"/>
              </w:rPr>
            </w:pPr>
            <w:r w:rsidRPr="00821EC4">
              <w:rPr>
                <w:rFonts w:ascii="Verdana" w:hAnsi="Verdana" w:cs="Calibri"/>
                <w:color w:val="000000"/>
                <w:sz w:val="16"/>
                <w:szCs w:val="16"/>
                <w:lang w:eastAsia="en-AU"/>
              </w:rPr>
              <w:t>To maintain a viable captive population</w:t>
            </w:r>
          </w:p>
        </w:tc>
        <w:tc>
          <w:tcPr>
            <w:tcW w:w="6137" w:type="dxa"/>
            <w:tcBorders>
              <w:top w:val="nil"/>
              <w:left w:val="nil"/>
              <w:bottom w:val="nil"/>
              <w:right w:val="nil"/>
            </w:tcBorders>
            <w:noWrap/>
            <w:hideMark/>
          </w:tcPr>
          <w:p w14:paraId="60F2C9F7" w14:textId="4E249FA4" w:rsidR="009322E3" w:rsidRPr="00821EC4" w:rsidRDefault="009322E3" w:rsidP="002129E9">
            <w:pPr>
              <w:spacing w:after="200" w:line="250" w:lineRule="atLeast"/>
              <w:jc w:val="both"/>
              <w:rPr>
                <w:rFonts w:ascii="Verdana" w:hAnsi="Verdana" w:cs="Calibri"/>
                <w:color w:val="000000"/>
                <w:sz w:val="16"/>
                <w:szCs w:val="16"/>
                <w:lang w:eastAsia="en-AU"/>
              </w:rPr>
            </w:pPr>
            <w:r w:rsidRPr="00821EC4">
              <w:rPr>
                <w:rFonts w:ascii="Verdana" w:hAnsi="Verdana" w:cs="Calibri"/>
                <w:color w:val="000000"/>
                <w:sz w:val="16"/>
                <w:szCs w:val="16"/>
                <w:lang w:eastAsia="en-AU"/>
              </w:rPr>
              <w:t>The captive breeding population was increased to over 150 birds over the period. Genetic monitoring was not funded until 2010. Collection of new founders did not occur until 2008 (2), 2010 (2), and 2011 (21) when the need for new founders became urgent. Future work should focus on establishing a robust insurance population.</w:t>
            </w:r>
          </w:p>
        </w:tc>
      </w:tr>
      <w:tr w:rsidR="009322E3" w:rsidRPr="00AF4AAD" w14:paraId="0E7CCBFF" w14:textId="77777777" w:rsidTr="009322E3">
        <w:trPr>
          <w:trHeight w:val="1417"/>
        </w:trPr>
        <w:tc>
          <w:tcPr>
            <w:tcW w:w="2686" w:type="dxa"/>
            <w:gridSpan w:val="2"/>
            <w:tcBorders>
              <w:top w:val="nil"/>
              <w:left w:val="nil"/>
              <w:bottom w:val="nil"/>
              <w:right w:val="nil"/>
            </w:tcBorders>
            <w:noWrap/>
            <w:hideMark/>
          </w:tcPr>
          <w:p w14:paraId="3BB3176E" w14:textId="77777777" w:rsidR="009322E3" w:rsidRPr="00821EC4" w:rsidRDefault="009322E3" w:rsidP="002129E9">
            <w:pPr>
              <w:spacing w:after="200" w:line="250" w:lineRule="atLeast"/>
              <w:rPr>
                <w:rFonts w:ascii="Verdana" w:hAnsi="Verdana" w:cs="Calibri"/>
                <w:color w:val="000000"/>
                <w:sz w:val="16"/>
                <w:szCs w:val="16"/>
                <w:lang w:eastAsia="en-AU"/>
              </w:rPr>
            </w:pPr>
            <w:r w:rsidRPr="00821EC4">
              <w:rPr>
                <w:rFonts w:ascii="Verdana" w:hAnsi="Verdana" w:cs="Calibri"/>
                <w:color w:val="000000"/>
                <w:sz w:val="16"/>
                <w:szCs w:val="16"/>
                <w:lang w:eastAsia="en-AU"/>
              </w:rPr>
              <w:t>Foster community support and involvement in the conservation and recovery of the species and its habitat</w:t>
            </w:r>
          </w:p>
        </w:tc>
        <w:tc>
          <w:tcPr>
            <w:tcW w:w="6137" w:type="dxa"/>
            <w:tcBorders>
              <w:top w:val="nil"/>
              <w:left w:val="nil"/>
              <w:bottom w:val="nil"/>
              <w:right w:val="nil"/>
            </w:tcBorders>
            <w:noWrap/>
            <w:hideMark/>
          </w:tcPr>
          <w:p w14:paraId="6096A675" w14:textId="77777777" w:rsidR="009322E3" w:rsidRPr="00821EC4" w:rsidRDefault="009322E3" w:rsidP="002129E9">
            <w:pPr>
              <w:spacing w:after="200" w:line="250" w:lineRule="atLeast"/>
              <w:jc w:val="both"/>
              <w:rPr>
                <w:rFonts w:ascii="Verdana" w:hAnsi="Verdana" w:cs="Calibri"/>
                <w:color w:val="000000"/>
                <w:sz w:val="16"/>
                <w:szCs w:val="16"/>
                <w:lang w:eastAsia="en-AU"/>
              </w:rPr>
            </w:pPr>
            <w:r w:rsidRPr="00821EC4">
              <w:rPr>
                <w:rFonts w:ascii="Verdana" w:hAnsi="Verdana" w:cs="Calibri"/>
                <w:color w:val="000000"/>
                <w:sz w:val="16"/>
                <w:szCs w:val="16"/>
                <w:lang w:eastAsia="en-AU"/>
              </w:rPr>
              <w:t>Volunteer participation increased, and new Regional Groups supported local volunteer activity. Some key communications products were prepared including an identification brochure and an updated website. Future work should continue to explain the reason and methods for conserving the species, and provide opportunities for community participation where this is likely to assist the recovery effort.</w:t>
            </w:r>
          </w:p>
        </w:tc>
      </w:tr>
      <w:tr w:rsidR="009322E3" w:rsidRPr="00AF4AAD" w14:paraId="41E90824" w14:textId="77777777" w:rsidTr="009322E3">
        <w:trPr>
          <w:trHeight w:val="907"/>
        </w:trPr>
        <w:tc>
          <w:tcPr>
            <w:tcW w:w="2686" w:type="dxa"/>
            <w:gridSpan w:val="2"/>
            <w:tcBorders>
              <w:top w:val="nil"/>
              <w:left w:val="nil"/>
              <w:bottom w:val="nil"/>
              <w:right w:val="nil"/>
            </w:tcBorders>
            <w:noWrap/>
            <w:hideMark/>
          </w:tcPr>
          <w:p w14:paraId="64AAA1EB" w14:textId="77777777" w:rsidR="009322E3" w:rsidRPr="00821EC4" w:rsidRDefault="009322E3" w:rsidP="002129E9">
            <w:pPr>
              <w:spacing w:after="200" w:line="250" w:lineRule="atLeast"/>
              <w:rPr>
                <w:rFonts w:ascii="Verdana" w:hAnsi="Verdana" w:cs="Calibri"/>
                <w:color w:val="000000"/>
                <w:sz w:val="16"/>
                <w:szCs w:val="16"/>
                <w:lang w:eastAsia="en-AU"/>
              </w:rPr>
            </w:pPr>
            <w:r w:rsidRPr="00821EC4">
              <w:rPr>
                <w:rFonts w:ascii="Verdana" w:hAnsi="Verdana" w:cs="Calibri"/>
                <w:color w:val="000000"/>
                <w:sz w:val="16"/>
                <w:szCs w:val="16"/>
                <w:lang w:eastAsia="en-AU"/>
              </w:rPr>
              <w:t>Develop and implement a Recovery Fund Plan</w:t>
            </w:r>
          </w:p>
        </w:tc>
        <w:tc>
          <w:tcPr>
            <w:tcW w:w="6137" w:type="dxa"/>
            <w:tcBorders>
              <w:top w:val="nil"/>
              <w:left w:val="nil"/>
              <w:bottom w:val="nil"/>
              <w:right w:val="nil"/>
            </w:tcBorders>
            <w:noWrap/>
            <w:hideMark/>
          </w:tcPr>
          <w:p w14:paraId="01129BA0" w14:textId="77777777" w:rsidR="009322E3" w:rsidRPr="00821EC4" w:rsidRDefault="009322E3" w:rsidP="002129E9">
            <w:pPr>
              <w:spacing w:after="200" w:line="250" w:lineRule="atLeast"/>
              <w:jc w:val="both"/>
              <w:rPr>
                <w:rFonts w:ascii="Verdana" w:hAnsi="Verdana" w:cs="Calibri"/>
                <w:color w:val="000000"/>
                <w:sz w:val="16"/>
                <w:szCs w:val="16"/>
                <w:lang w:eastAsia="en-AU"/>
              </w:rPr>
            </w:pPr>
            <w:r w:rsidRPr="00821EC4">
              <w:rPr>
                <w:rFonts w:ascii="Verdana" w:hAnsi="Verdana" w:cs="Calibri"/>
                <w:color w:val="000000"/>
                <w:sz w:val="16"/>
                <w:szCs w:val="16"/>
                <w:lang w:eastAsia="en-AU"/>
              </w:rPr>
              <w:t>There was very little progress against this objective because it was not given sufficient priority. Future work should reconsider the best means to ensure support of the recovery program.</w:t>
            </w:r>
          </w:p>
        </w:tc>
      </w:tr>
      <w:tr w:rsidR="009322E3" w:rsidRPr="00AF4AAD" w14:paraId="0DA0860D" w14:textId="77777777" w:rsidTr="009322E3">
        <w:trPr>
          <w:trHeight w:val="1020"/>
        </w:trPr>
        <w:tc>
          <w:tcPr>
            <w:tcW w:w="2686" w:type="dxa"/>
            <w:gridSpan w:val="2"/>
            <w:tcBorders>
              <w:top w:val="nil"/>
              <w:left w:val="nil"/>
              <w:right w:val="nil"/>
            </w:tcBorders>
            <w:noWrap/>
            <w:hideMark/>
          </w:tcPr>
          <w:p w14:paraId="23EA1DB4" w14:textId="77777777" w:rsidR="009322E3" w:rsidRPr="00821EC4" w:rsidRDefault="009322E3" w:rsidP="002129E9">
            <w:pPr>
              <w:spacing w:after="200" w:line="250" w:lineRule="atLeast"/>
              <w:rPr>
                <w:rFonts w:ascii="Verdana" w:hAnsi="Verdana" w:cs="Calibri"/>
                <w:color w:val="000000"/>
                <w:sz w:val="16"/>
                <w:szCs w:val="16"/>
                <w:lang w:eastAsia="en-AU"/>
              </w:rPr>
            </w:pPr>
            <w:r w:rsidRPr="00821EC4">
              <w:rPr>
                <w:rFonts w:ascii="Verdana" w:hAnsi="Verdana" w:cs="Calibri"/>
                <w:color w:val="000000"/>
                <w:sz w:val="16"/>
                <w:szCs w:val="16"/>
                <w:lang w:eastAsia="en-AU"/>
              </w:rPr>
              <w:t>Manage, review and report on the recovery process</w:t>
            </w:r>
          </w:p>
        </w:tc>
        <w:tc>
          <w:tcPr>
            <w:tcW w:w="6137" w:type="dxa"/>
            <w:tcBorders>
              <w:top w:val="nil"/>
              <w:left w:val="nil"/>
              <w:right w:val="nil"/>
            </w:tcBorders>
            <w:noWrap/>
            <w:hideMark/>
          </w:tcPr>
          <w:p w14:paraId="67825269" w14:textId="77777777" w:rsidR="009322E3" w:rsidRPr="00821EC4" w:rsidRDefault="009322E3" w:rsidP="002129E9">
            <w:pPr>
              <w:spacing w:after="200" w:line="250" w:lineRule="atLeast"/>
              <w:jc w:val="both"/>
              <w:rPr>
                <w:rFonts w:ascii="Verdana" w:hAnsi="Verdana" w:cs="Calibri"/>
                <w:color w:val="000000"/>
                <w:sz w:val="16"/>
                <w:szCs w:val="16"/>
                <w:lang w:eastAsia="en-AU"/>
              </w:rPr>
            </w:pPr>
            <w:r w:rsidRPr="00821EC4">
              <w:rPr>
                <w:rFonts w:ascii="Verdana" w:hAnsi="Verdana" w:cs="Calibri"/>
                <w:color w:val="000000"/>
                <w:sz w:val="16"/>
                <w:szCs w:val="16"/>
                <w:lang w:eastAsia="en-AU"/>
              </w:rPr>
              <w:t>The OBPRT met at least annually. Funding was not available to support a Recovery Program Coordinator until a part-time Action Plan Coordinator was employed in 2010. Future work should focus on supporting the structures that allowed the swift response to the analysis of monitoring data in 2010.</w:t>
            </w:r>
          </w:p>
        </w:tc>
      </w:tr>
      <w:tr w:rsidR="009322E3" w:rsidRPr="00AF4AAD" w14:paraId="5D6F2287" w14:textId="77777777" w:rsidTr="002129E9">
        <w:trPr>
          <w:trHeight w:val="20"/>
        </w:trPr>
        <w:tc>
          <w:tcPr>
            <w:tcW w:w="2186" w:type="dxa"/>
            <w:tcBorders>
              <w:top w:val="nil"/>
              <w:left w:val="nil"/>
              <w:bottom w:val="single" w:sz="18" w:space="0" w:color="auto"/>
              <w:right w:val="nil"/>
            </w:tcBorders>
            <w:noWrap/>
            <w:vAlign w:val="bottom"/>
            <w:hideMark/>
          </w:tcPr>
          <w:p w14:paraId="62435685" w14:textId="77777777" w:rsidR="009322E3" w:rsidRPr="00AF4AAD" w:rsidRDefault="009322E3" w:rsidP="002129E9">
            <w:pPr>
              <w:spacing w:line="250" w:lineRule="atLeast"/>
              <w:rPr>
                <w:rFonts w:ascii="Verdana" w:hAnsi="Verdana" w:cs="Calibri"/>
                <w:color w:val="000000"/>
                <w:sz w:val="17"/>
                <w:szCs w:val="17"/>
                <w:lang w:eastAsia="en-AU"/>
              </w:rPr>
            </w:pPr>
          </w:p>
        </w:tc>
        <w:tc>
          <w:tcPr>
            <w:tcW w:w="6637" w:type="dxa"/>
            <w:gridSpan w:val="2"/>
            <w:tcBorders>
              <w:top w:val="nil"/>
              <w:left w:val="nil"/>
              <w:bottom w:val="single" w:sz="18" w:space="0" w:color="auto"/>
              <w:right w:val="nil"/>
            </w:tcBorders>
            <w:noWrap/>
            <w:vAlign w:val="bottom"/>
            <w:hideMark/>
          </w:tcPr>
          <w:p w14:paraId="4C5B1631" w14:textId="77777777" w:rsidR="009322E3" w:rsidRPr="00AF4AAD" w:rsidRDefault="009322E3" w:rsidP="002129E9">
            <w:pPr>
              <w:spacing w:line="250" w:lineRule="atLeast"/>
              <w:rPr>
                <w:sz w:val="20"/>
                <w:szCs w:val="20"/>
                <w:lang w:eastAsia="en-AU"/>
              </w:rPr>
            </w:pPr>
          </w:p>
        </w:tc>
      </w:tr>
    </w:tbl>
    <w:p w14:paraId="0B8C6EE3" w14:textId="1925F267" w:rsidR="009322E3" w:rsidRDefault="009322E3" w:rsidP="009322E3">
      <w:pPr>
        <w:pStyle w:val="BLBllt"/>
        <w:keepLines w:val="0"/>
        <w:numPr>
          <w:ilvl w:val="0"/>
          <w:numId w:val="0"/>
        </w:numPr>
      </w:pPr>
    </w:p>
    <w:p w14:paraId="7685E9B5" w14:textId="0F4AEBC7" w:rsidR="002129E9" w:rsidRPr="00412691" w:rsidRDefault="00CA5CAE" w:rsidP="00412691">
      <w:pPr>
        <w:pStyle w:val="Heading2"/>
      </w:pPr>
      <w:bookmarkStart w:id="53" w:name="_Toc49760617"/>
      <w:r w:rsidRPr="00412691">
        <w:t>9</w:t>
      </w:r>
      <w:r w:rsidR="002129E9" w:rsidRPr="00412691">
        <w:t>.5 Orange-bellied Parrot Action Plan 2010</w:t>
      </w:r>
      <w:bookmarkEnd w:id="53"/>
    </w:p>
    <w:p w14:paraId="2558D639" w14:textId="6F570D3F" w:rsidR="00640767" w:rsidRPr="00383460" w:rsidRDefault="006F4693" w:rsidP="002129E9">
      <w:pPr>
        <w:pStyle w:val="BodyText"/>
        <w:spacing w:after="200" w:line="250" w:lineRule="atLeast"/>
        <w:jc w:val="both"/>
      </w:pPr>
      <w:r w:rsidRPr="00383460">
        <w:t>In</w:t>
      </w:r>
      <w:r w:rsidRPr="00383460">
        <w:rPr>
          <w:spacing w:val="-18"/>
        </w:rPr>
        <w:t xml:space="preserve"> </w:t>
      </w:r>
      <w:r w:rsidRPr="00383460">
        <w:t>20</w:t>
      </w:r>
      <w:r w:rsidR="00510625" w:rsidRPr="00383460">
        <w:t>10</w:t>
      </w:r>
      <w:r w:rsidRPr="00383460">
        <w:t>,</w:t>
      </w:r>
      <w:r w:rsidRPr="00383460">
        <w:rPr>
          <w:spacing w:val="-17"/>
        </w:rPr>
        <w:t xml:space="preserve"> </w:t>
      </w:r>
      <w:r w:rsidRPr="00383460">
        <w:t>the</w:t>
      </w:r>
      <w:r w:rsidRPr="00383460">
        <w:rPr>
          <w:spacing w:val="-18"/>
        </w:rPr>
        <w:t xml:space="preserve"> </w:t>
      </w:r>
      <w:r w:rsidRPr="00383460">
        <w:t>OBPRT</w:t>
      </w:r>
      <w:r w:rsidR="00510625" w:rsidRPr="00383460">
        <w:t>, under the leadership of the Department of Environment, Land, Water and Planning (</w:t>
      </w:r>
      <w:r w:rsidR="002129E9">
        <w:t>DELWP</w:t>
      </w:r>
      <w:r w:rsidR="00F555E7">
        <w:t>, which</w:t>
      </w:r>
      <w:r w:rsidR="00510625" w:rsidRPr="00383460">
        <w:t xml:space="preserve"> held the Chair at the time)</w:t>
      </w:r>
      <w:r w:rsidRPr="00383460">
        <w:rPr>
          <w:spacing w:val="-17"/>
        </w:rPr>
        <w:t xml:space="preserve"> </w:t>
      </w:r>
      <w:r w:rsidR="00510625" w:rsidRPr="00383460">
        <w:t xml:space="preserve">designed the meeting of that year to ensure data were collated, analysed, presented and tabled for rigorous </w:t>
      </w:r>
      <w:r w:rsidR="003D517C" w:rsidRPr="00383460">
        <w:t xml:space="preserve">analysis </w:t>
      </w:r>
      <w:r w:rsidRPr="00383460">
        <w:t>due</w:t>
      </w:r>
      <w:r w:rsidRPr="00383460">
        <w:rPr>
          <w:spacing w:val="-18"/>
        </w:rPr>
        <w:t xml:space="preserve"> </w:t>
      </w:r>
      <w:r w:rsidRPr="00383460">
        <w:t>to</w:t>
      </w:r>
      <w:r w:rsidRPr="00383460">
        <w:rPr>
          <w:spacing w:val="-15"/>
        </w:rPr>
        <w:t xml:space="preserve"> </w:t>
      </w:r>
      <w:r w:rsidRPr="00383460">
        <w:t>heightened</w:t>
      </w:r>
      <w:r w:rsidRPr="00383460">
        <w:rPr>
          <w:spacing w:val="-17"/>
        </w:rPr>
        <w:t xml:space="preserve"> </w:t>
      </w:r>
      <w:r w:rsidRPr="00383460">
        <w:t>concerns for the species (Martin et al., 2012; DELWP, pers. comm.). Analyses of all available monitoring</w:t>
      </w:r>
      <w:r w:rsidRPr="00383460">
        <w:rPr>
          <w:spacing w:val="-7"/>
        </w:rPr>
        <w:t xml:space="preserve"> </w:t>
      </w:r>
      <w:r w:rsidRPr="00383460">
        <w:t>data</w:t>
      </w:r>
      <w:r w:rsidRPr="00383460">
        <w:rPr>
          <w:spacing w:val="-8"/>
        </w:rPr>
        <w:t xml:space="preserve"> </w:t>
      </w:r>
      <w:r w:rsidRPr="00383460">
        <w:t>revealed</w:t>
      </w:r>
      <w:r w:rsidRPr="00383460">
        <w:rPr>
          <w:spacing w:val="-5"/>
        </w:rPr>
        <w:t xml:space="preserve"> </w:t>
      </w:r>
      <w:r w:rsidRPr="00383460">
        <w:t>an</w:t>
      </w:r>
      <w:r w:rsidRPr="00383460">
        <w:rPr>
          <w:spacing w:val="-6"/>
        </w:rPr>
        <w:t xml:space="preserve"> </w:t>
      </w:r>
      <w:r w:rsidRPr="00383460">
        <w:t>annual</w:t>
      </w:r>
      <w:r w:rsidRPr="00383460">
        <w:rPr>
          <w:spacing w:val="-8"/>
        </w:rPr>
        <w:t xml:space="preserve"> </w:t>
      </w:r>
      <w:r w:rsidRPr="00383460">
        <w:t>12%</w:t>
      </w:r>
      <w:r w:rsidRPr="00383460">
        <w:rPr>
          <w:spacing w:val="-7"/>
        </w:rPr>
        <w:t xml:space="preserve"> </w:t>
      </w:r>
      <w:r w:rsidRPr="00383460">
        <w:t>decline</w:t>
      </w:r>
      <w:r w:rsidRPr="00383460">
        <w:rPr>
          <w:spacing w:val="-7"/>
        </w:rPr>
        <w:t xml:space="preserve"> </w:t>
      </w:r>
      <w:r w:rsidRPr="00383460">
        <w:t>in</w:t>
      </w:r>
      <w:r w:rsidRPr="00383460">
        <w:rPr>
          <w:spacing w:val="-6"/>
        </w:rPr>
        <w:t xml:space="preserve"> </w:t>
      </w:r>
      <w:r w:rsidRPr="00383460">
        <w:t>the</w:t>
      </w:r>
      <w:r w:rsidRPr="00383460">
        <w:rPr>
          <w:spacing w:val="-7"/>
        </w:rPr>
        <w:t xml:space="preserve"> </w:t>
      </w:r>
      <w:r w:rsidRPr="00383460">
        <w:t>wild</w:t>
      </w:r>
      <w:r w:rsidRPr="00383460">
        <w:rPr>
          <w:spacing w:val="-7"/>
        </w:rPr>
        <w:t xml:space="preserve"> </w:t>
      </w:r>
      <w:r w:rsidRPr="00383460">
        <w:t>population</w:t>
      </w:r>
      <w:r w:rsidRPr="00383460">
        <w:rPr>
          <w:spacing w:val="-6"/>
        </w:rPr>
        <w:t xml:space="preserve"> </w:t>
      </w:r>
      <w:r w:rsidRPr="00383460">
        <w:t>between</w:t>
      </w:r>
      <w:r w:rsidRPr="00383460">
        <w:rPr>
          <w:spacing w:val="-7"/>
        </w:rPr>
        <w:t xml:space="preserve"> </w:t>
      </w:r>
      <w:r w:rsidRPr="00383460">
        <w:t>2000</w:t>
      </w:r>
      <w:r w:rsidRPr="00383460">
        <w:rPr>
          <w:spacing w:val="-7"/>
        </w:rPr>
        <w:t xml:space="preserve"> </w:t>
      </w:r>
      <w:r w:rsidRPr="00383460">
        <w:t>and 2008</w:t>
      </w:r>
      <w:r w:rsidR="00F555E7">
        <w:t>,</w:t>
      </w:r>
      <w:r w:rsidRPr="00383460">
        <w:rPr>
          <w:spacing w:val="-8"/>
        </w:rPr>
        <w:t xml:space="preserve"> </w:t>
      </w:r>
      <w:r w:rsidRPr="00383460">
        <w:t>indicating</w:t>
      </w:r>
      <w:r w:rsidRPr="00383460">
        <w:rPr>
          <w:spacing w:val="-11"/>
        </w:rPr>
        <w:t xml:space="preserve"> </w:t>
      </w:r>
      <w:r w:rsidRPr="00383460">
        <w:t>that</w:t>
      </w:r>
      <w:r w:rsidRPr="00383460">
        <w:rPr>
          <w:spacing w:val="-11"/>
        </w:rPr>
        <w:t xml:space="preserve"> </w:t>
      </w:r>
      <w:r w:rsidRPr="00383460">
        <w:t>OBPs</w:t>
      </w:r>
      <w:r w:rsidRPr="00383460">
        <w:rPr>
          <w:spacing w:val="-10"/>
        </w:rPr>
        <w:t xml:space="preserve"> </w:t>
      </w:r>
      <w:r w:rsidRPr="00383460">
        <w:t>would</w:t>
      </w:r>
      <w:r w:rsidRPr="00383460">
        <w:rPr>
          <w:spacing w:val="-9"/>
        </w:rPr>
        <w:t xml:space="preserve"> </w:t>
      </w:r>
      <w:r w:rsidRPr="00383460">
        <w:t>likely</w:t>
      </w:r>
      <w:r w:rsidRPr="00383460">
        <w:rPr>
          <w:spacing w:val="-10"/>
        </w:rPr>
        <w:t xml:space="preserve"> </w:t>
      </w:r>
      <w:r w:rsidRPr="00383460">
        <w:t>face</w:t>
      </w:r>
      <w:r w:rsidRPr="00383460">
        <w:rPr>
          <w:spacing w:val="-11"/>
        </w:rPr>
        <w:t xml:space="preserve"> </w:t>
      </w:r>
      <w:r w:rsidRPr="00383460">
        <w:t>extinction</w:t>
      </w:r>
      <w:r w:rsidRPr="00383460">
        <w:rPr>
          <w:spacing w:val="-8"/>
        </w:rPr>
        <w:t xml:space="preserve"> </w:t>
      </w:r>
      <w:r w:rsidRPr="00383460">
        <w:t>in</w:t>
      </w:r>
      <w:r w:rsidRPr="00383460">
        <w:rPr>
          <w:spacing w:val="-10"/>
        </w:rPr>
        <w:t xml:space="preserve"> </w:t>
      </w:r>
      <w:r w:rsidRPr="00383460">
        <w:t>the</w:t>
      </w:r>
      <w:r w:rsidRPr="00383460">
        <w:rPr>
          <w:spacing w:val="-8"/>
        </w:rPr>
        <w:t xml:space="preserve"> </w:t>
      </w:r>
      <w:r w:rsidRPr="00383460">
        <w:t>wild</w:t>
      </w:r>
      <w:r w:rsidRPr="00383460">
        <w:rPr>
          <w:spacing w:val="-9"/>
        </w:rPr>
        <w:t xml:space="preserve"> </w:t>
      </w:r>
      <w:r w:rsidRPr="00383460">
        <w:t>by</w:t>
      </w:r>
      <w:r w:rsidRPr="00383460">
        <w:rPr>
          <w:spacing w:val="-10"/>
        </w:rPr>
        <w:t xml:space="preserve"> </w:t>
      </w:r>
      <w:r w:rsidRPr="00383460">
        <w:t>2015</w:t>
      </w:r>
      <w:r w:rsidR="00F555E7">
        <w:t>,</w:t>
      </w:r>
      <w:r w:rsidRPr="00383460">
        <w:rPr>
          <w:spacing w:val="-9"/>
        </w:rPr>
        <w:t xml:space="preserve"> </w:t>
      </w:r>
      <w:r w:rsidRPr="00383460">
        <w:t>primarily</w:t>
      </w:r>
      <w:r w:rsidRPr="00383460">
        <w:rPr>
          <w:spacing w:val="-10"/>
        </w:rPr>
        <w:t xml:space="preserve"> </w:t>
      </w:r>
      <w:r w:rsidRPr="00383460">
        <w:t>due</w:t>
      </w:r>
      <w:r w:rsidRPr="00383460">
        <w:rPr>
          <w:spacing w:val="-9"/>
        </w:rPr>
        <w:t xml:space="preserve"> </w:t>
      </w:r>
      <w:r w:rsidRPr="00383460">
        <w:t>to</w:t>
      </w:r>
      <w:r w:rsidRPr="00383460">
        <w:rPr>
          <w:spacing w:val="-11"/>
        </w:rPr>
        <w:t xml:space="preserve"> </w:t>
      </w:r>
      <w:r w:rsidRPr="00383460">
        <w:t>poor breeding participation by females, and therefore lack of recruitment, in the preceding years (Holdsworth</w:t>
      </w:r>
      <w:r w:rsidRPr="00383460">
        <w:rPr>
          <w:spacing w:val="-11"/>
        </w:rPr>
        <w:t xml:space="preserve"> </w:t>
      </w:r>
      <w:r w:rsidRPr="00383460">
        <w:t>et</w:t>
      </w:r>
      <w:r w:rsidRPr="00383460">
        <w:rPr>
          <w:spacing w:val="-8"/>
        </w:rPr>
        <w:t xml:space="preserve"> </w:t>
      </w:r>
      <w:r w:rsidRPr="00383460">
        <w:t>al.,</w:t>
      </w:r>
      <w:r w:rsidRPr="00383460">
        <w:rPr>
          <w:spacing w:val="-10"/>
        </w:rPr>
        <w:t xml:space="preserve"> </w:t>
      </w:r>
      <w:r w:rsidRPr="00383460">
        <w:t>2011;</w:t>
      </w:r>
      <w:r w:rsidRPr="00383460">
        <w:rPr>
          <w:spacing w:val="-8"/>
        </w:rPr>
        <w:t xml:space="preserve"> </w:t>
      </w:r>
      <w:r w:rsidRPr="00383460">
        <w:t>Pritchard,</w:t>
      </w:r>
      <w:r w:rsidRPr="00383460">
        <w:rPr>
          <w:spacing w:val="-10"/>
        </w:rPr>
        <w:t xml:space="preserve"> </w:t>
      </w:r>
      <w:r w:rsidRPr="00383460">
        <w:t>2014).</w:t>
      </w:r>
      <w:r w:rsidRPr="00383460">
        <w:rPr>
          <w:spacing w:val="-10"/>
        </w:rPr>
        <w:t xml:space="preserve"> </w:t>
      </w:r>
      <w:r w:rsidRPr="00383460">
        <w:t>It</w:t>
      </w:r>
      <w:r w:rsidRPr="00383460">
        <w:rPr>
          <w:spacing w:val="-11"/>
        </w:rPr>
        <w:t xml:space="preserve"> </w:t>
      </w:r>
      <w:r w:rsidRPr="00383460">
        <w:t>was</w:t>
      </w:r>
      <w:r w:rsidRPr="00383460">
        <w:rPr>
          <w:spacing w:val="-8"/>
        </w:rPr>
        <w:t xml:space="preserve"> </w:t>
      </w:r>
      <w:r w:rsidRPr="00383460">
        <w:t>considered</w:t>
      </w:r>
      <w:r w:rsidRPr="00383460">
        <w:rPr>
          <w:spacing w:val="-11"/>
        </w:rPr>
        <w:t xml:space="preserve"> </w:t>
      </w:r>
      <w:r w:rsidRPr="00383460">
        <w:t>that</w:t>
      </w:r>
      <w:r w:rsidRPr="00383460">
        <w:rPr>
          <w:spacing w:val="-8"/>
        </w:rPr>
        <w:t xml:space="preserve"> </w:t>
      </w:r>
      <w:r w:rsidRPr="00383460">
        <w:t>the</w:t>
      </w:r>
      <w:r w:rsidRPr="00383460">
        <w:rPr>
          <w:spacing w:val="-11"/>
        </w:rPr>
        <w:t xml:space="preserve"> </w:t>
      </w:r>
      <w:r w:rsidRPr="00383460">
        <w:t>wild</w:t>
      </w:r>
      <w:r w:rsidRPr="00383460">
        <w:rPr>
          <w:spacing w:val="-9"/>
        </w:rPr>
        <w:t xml:space="preserve"> </w:t>
      </w:r>
      <w:r w:rsidRPr="00383460">
        <w:t>population</w:t>
      </w:r>
      <w:r w:rsidRPr="00383460">
        <w:rPr>
          <w:spacing w:val="-10"/>
        </w:rPr>
        <w:t xml:space="preserve"> </w:t>
      </w:r>
      <w:r w:rsidRPr="00383460">
        <w:t>had</w:t>
      </w:r>
      <w:r w:rsidRPr="00383460">
        <w:rPr>
          <w:spacing w:val="-11"/>
        </w:rPr>
        <w:t xml:space="preserve"> </w:t>
      </w:r>
      <w:r w:rsidRPr="00383460">
        <w:t>very limited capability to increase in size without immediate intervention (Hockley &amp; Hogg, 2013). The</w:t>
      </w:r>
      <w:r w:rsidRPr="00383460">
        <w:rPr>
          <w:spacing w:val="-7"/>
        </w:rPr>
        <w:t xml:space="preserve"> </w:t>
      </w:r>
      <w:r w:rsidRPr="00383460">
        <w:t>OBPRT</w:t>
      </w:r>
      <w:r w:rsidRPr="00383460">
        <w:rPr>
          <w:spacing w:val="-6"/>
        </w:rPr>
        <w:t xml:space="preserve"> </w:t>
      </w:r>
      <w:r w:rsidRPr="00383460">
        <w:t>responded</w:t>
      </w:r>
      <w:r w:rsidRPr="00383460">
        <w:rPr>
          <w:spacing w:val="-7"/>
        </w:rPr>
        <w:t xml:space="preserve"> </w:t>
      </w:r>
      <w:r w:rsidRPr="00383460">
        <w:t>to</w:t>
      </w:r>
      <w:r w:rsidRPr="00383460">
        <w:rPr>
          <w:spacing w:val="-5"/>
        </w:rPr>
        <w:t xml:space="preserve"> </w:t>
      </w:r>
      <w:r w:rsidRPr="00383460">
        <w:t>this</w:t>
      </w:r>
      <w:r w:rsidRPr="00383460">
        <w:rPr>
          <w:spacing w:val="-7"/>
        </w:rPr>
        <w:t xml:space="preserve"> </w:t>
      </w:r>
      <w:r w:rsidRPr="00383460">
        <w:t>new</w:t>
      </w:r>
      <w:r w:rsidRPr="00383460">
        <w:rPr>
          <w:spacing w:val="-6"/>
        </w:rPr>
        <w:t xml:space="preserve"> </w:t>
      </w:r>
      <w:r w:rsidRPr="00383460">
        <w:t>information</w:t>
      </w:r>
      <w:r w:rsidRPr="00383460">
        <w:rPr>
          <w:spacing w:val="-6"/>
        </w:rPr>
        <w:t xml:space="preserve"> </w:t>
      </w:r>
      <w:r w:rsidRPr="00383460">
        <w:t>by</w:t>
      </w:r>
      <w:r w:rsidRPr="00383460">
        <w:rPr>
          <w:spacing w:val="-3"/>
        </w:rPr>
        <w:t xml:space="preserve"> </w:t>
      </w:r>
      <w:r w:rsidRPr="00383460">
        <w:t>immediately</w:t>
      </w:r>
      <w:r w:rsidRPr="00383460">
        <w:rPr>
          <w:spacing w:val="-4"/>
        </w:rPr>
        <w:t xml:space="preserve"> </w:t>
      </w:r>
      <w:r w:rsidRPr="00383460">
        <w:t>producing</w:t>
      </w:r>
      <w:r w:rsidRPr="00383460">
        <w:rPr>
          <w:spacing w:val="-7"/>
        </w:rPr>
        <w:t xml:space="preserve"> </w:t>
      </w:r>
      <w:r w:rsidRPr="00383460">
        <w:t>an</w:t>
      </w:r>
      <w:r w:rsidRPr="00383460">
        <w:rPr>
          <w:spacing w:val="-4"/>
        </w:rPr>
        <w:t xml:space="preserve"> </w:t>
      </w:r>
      <w:r w:rsidRPr="00383460">
        <w:t xml:space="preserve">Action Plan incorporating new priority recovery actions directed at vital conservation needs of the species. The primary purpose of the </w:t>
      </w:r>
      <w:r w:rsidR="00F555E7">
        <w:t>E</w:t>
      </w:r>
      <w:r w:rsidR="00F555E7" w:rsidRPr="00383460">
        <w:t xml:space="preserve">mergency </w:t>
      </w:r>
      <w:r w:rsidRPr="00383460">
        <w:t>Action Plan was to shift the emphasis of recovery actions relating to captive management and releases, and the management of the wild breeding population and breeding habitat for the following 18 months (OBPRT, 2010a; Hockley &amp; Hogg; 2013). Due to low genetic diversity, it was identified that the captive population required immediate bolstering to ensure that it would be an effective insurance population (Martin et al.,</w:t>
      </w:r>
      <w:r w:rsidRPr="00383460">
        <w:rPr>
          <w:spacing w:val="1"/>
        </w:rPr>
        <w:t xml:space="preserve"> </w:t>
      </w:r>
      <w:r w:rsidRPr="00383460">
        <w:t>2012).</w:t>
      </w:r>
    </w:p>
    <w:p w14:paraId="0002288B" w14:textId="3B0DD51A" w:rsidR="002129E9" w:rsidRDefault="002129E9" w:rsidP="002129E9">
      <w:pPr>
        <w:spacing w:after="200" w:line="250" w:lineRule="atLeast"/>
        <w:jc w:val="both"/>
        <w:rPr>
          <w:rFonts w:ascii="Verdana" w:hAnsi="Verdana"/>
          <w:sz w:val="19"/>
          <w:szCs w:val="19"/>
        </w:rPr>
      </w:pPr>
      <w:r>
        <w:rPr>
          <w:rFonts w:ascii="Verdana" w:hAnsi="Verdana"/>
          <w:sz w:val="19"/>
          <w:szCs w:val="19"/>
        </w:rPr>
        <w:t>Implementation of time-critical actions began a day after the OBPRT decided to act</w:t>
      </w:r>
      <w:r w:rsidR="00F555E7">
        <w:rPr>
          <w:rFonts w:ascii="Verdana" w:hAnsi="Verdana"/>
          <w:sz w:val="19"/>
          <w:szCs w:val="19"/>
        </w:rPr>
        <w:t>,</w:t>
      </w:r>
      <w:r>
        <w:rPr>
          <w:rFonts w:ascii="Verdana" w:hAnsi="Verdana"/>
          <w:sz w:val="19"/>
          <w:szCs w:val="19"/>
        </w:rPr>
        <w:t xml:space="preserve"> including the collection for two new juvenile founders from the wild (Martin et al., 2012). </w:t>
      </w:r>
      <w:r w:rsidRPr="0013510A">
        <w:rPr>
          <w:rFonts w:ascii="Verdana" w:hAnsi="Verdana"/>
          <w:sz w:val="19"/>
          <w:szCs w:val="19"/>
        </w:rPr>
        <w:t xml:space="preserve">The Emergency Action Plan was prepared within a month with </w:t>
      </w:r>
      <w:r w:rsidR="00F555E7">
        <w:rPr>
          <w:rFonts w:ascii="Verdana" w:hAnsi="Verdana"/>
          <w:sz w:val="19"/>
          <w:szCs w:val="19"/>
        </w:rPr>
        <w:t>Commonwealth</w:t>
      </w:r>
      <w:r>
        <w:rPr>
          <w:rFonts w:ascii="Verdana" w:hAnsi="Verdana"/>
          <w:sz w:val="19"/>
          <w:szCs w:val="19"/>
        </w:rPr>
        <w:t xml:space="preserve"> and state governments providing</w:t>
      </w:r>
      <w:r w:rsidRPr="0013510A">
        <w:rPr>
          <w:rFonts w:ascii="Verdana" w:hAnsi="Verdana"/>
          <w:sz w:val="19"/>
          <w:szCs w:val="19"/>
        </w:rPr>
        <w:t xml:space="preserve"> the required funding </w:t>
      </w:r>
      <w:r>
        <w:rPr>
          <w:rFonts w:ascii="Verdana" w:hAnsi="Verdana"/>
          <w:sz w:val="19"/>
          <w:szCs w:val="19"/>
        </w:rPr>
        <w:t xml:space="preserve">($260,000) </w:t>
      </w:r>
      <w:r w:rsidRPr="0013510A">
        <w:rPr>
          <w:rFonts w:ascii="Verdana" w:hAnsi="Verdana"/>
          <w:sz w:val="19"/>
          <w:szCs w:val="19"/>
        </w:rPr>
        <w:t xml:space="preserve">and resources to instigate the </w:t>
      </w:r>
      <w:r>
        <w:rPr>
          <w:rFonts w:ascii="Verdana" w:hAnsi="Verdana"/>
          <w:sz w:val="19"/>
          <w:szCs w:val="19"/>
        </w:rPr>
        <w:t xml:space="preserve">specified </w:t>
      </w:r>
      <w:r w:rsidRPr="0013510A">
        <w:rPr>
          <w:rFonts w:ascii="Verdana" w:hAnsi="Verdana"/>
          <w:sz w:val="19"/>
          <w:szCs w:val="19"/>
        </w:rPr>
        <w:t>emergency actions.</w:t>
      </w:r>
    </w:p>
    <w:p w14:paraId="6DDA081A" w14:textId="77777777" w:rsidR="002129E9" w:rsidRDefault="002129E9" w:rsidP="002129E9">
      <w:pPr>
        <w:spacing w:after="200" w:line="250" w:lineRule="atLeast"/>
        <w:jc w:val="both"/>
        <w:rPr>
          <w:rFonts w:ascii="Verdana" w:hAnsi="Verdana"/>
          <w:sz w:val="19"/>
          <w:szCs w:val="19"/>
        </w:rPr>
      </w:pPr>
      <w:r>
        <w:rPr>
          <w:rFonts w:ascii="Verdana" w:hAnsi="Verdana"/>
          <w:sz w:val="19"/>
          <w:szCs w:val="19"/>
        </w:rPr>
        <w:t>The two main objectives for the following 18 months to ensure the continued survival of the species in the wild were to:</w:t>
      </w:r>
    </w:p>
    <w:p w14:paraId="6075C2B5" w14:textId="6890C5A0" w:rsidR="002129E9" w:rsidRDefault="002129E9" w:rsidP="00D06BAC">
      <w:pPr>
        <w:pStyle w:val="BLBllt"/>
        <w:keepLines w:val="0"/>
        <w:numPr>
          <w:ilvl w:val="0"/>
          <w:numId w:val="11"/>
        </w:numPr>
        <w:ind w:left="426" w:hanging="426"/>
      </w:pPr>
      <w:r>
        <w:t>Create a secure</w:t>
      </w:r>
      <w:r w:rsidR="00F555E7">
        <w:t>,</w:t>
      </w:r>
      <w:r>
        <w:t xml:space="preserve"> captive</w:t>
      </w:r>
      <w:r w:rsidR="00F555E7">
        <w:t>,</w:t>
      </w:r>
      <w:r>
        <w:t xml:space="preserve"> insurance population before the species becomes extinct in the wild</w:t>
      </w:r>
    </w:p>
    <w:p w14:paraId="20BB8BB9" w14:textId="5DAA8630" w:rsidR="002129E9" w:rsidRDefault="002129E9" w:rsidP="00D06BAC">
      <w:pPr>
        <w:pStyle w:val="BLBllt"/>
        <w:keepLines w:val="0"/>
        <w:numPr>
          <w:ilvl w:val="0"/>
          <w:numId w:val="11"/>
        </w:numPr>
        <w:ind w:left="426" w:hanging="426"/>
      </w:pPr>
      <w:r>
        <w:t>Reverse the recent decline in breeding in south-west</w:t>
      </w:r>
      <w:r w:rsidR="00F555E7">
        <w:t>ern</w:t>
      </w:r>
      <w:r>
        <w:t xml:space="preserve"> Tasmania</w:t>
      </w:r>
    </w:p>
    <w:p w14:paraId="5C1F0C11" w14:textId="77777777" w:rsidR="00640767" w:rsidRPr="00383460" w:rsidRDefault="00640767">
      <w:pPr>
        <w:pStyle w:val="BodyText"/>
        <w:spacing w:before="3"/>
        <w:rPr>
          <w:sz w:val="17"/>
        </w:rPr>
      </w:pPr>
    </w:p>
    <w:p w14:paraId="0475D982" w14:textId="50F5A6E0" w:rsidR="002129E9" w:rsidRDefault="002129E9" w:rsidP="002129E9">
      <w:pPr>
        <w:spacing w:after="200" w:line="250" w:lineRule="atLeast"/>
        <w:jc w:val="both"/>
        <w:rPr>
          <w:rFonts w:ascii="Verdana" w:hAnsi="Verdana"/>
          <w:sz w:val="19"/>
          <w:szCs w:val="19"/>
        </w:rPr>
      </w:pPr>
      <w:r>
        <w:rPr>
          <w:rFonts w:ascii="Verdana" w:hAnsi="Verdana"/>
          <w:sz w:val="19"/>
          <w:szCs w:val="19"/>
        </w:rPr>
        <w:t xml:space="preserve">The </w:t>
      </w:r>
      <w:r w:rsidR="00F555E7">
        <w:rPr>
          <w:rFonts w:ascii="Verdana" w:hAnsi="Verdana"/>
          <w:sz w:val="19"/>
          <w:szCs w:val="19"/>
        </w:rPr>
        <w:t xml:space="preserve">seven </w:t>
      </w:r>
      <w:r>
        <w:rPr>
          <w:rFonts w:ascii="Verdana" w:hAnsi="Verdana"/>
          <w:sz w:val="19"/>
          <w:szCs w:val="19"/>
        </w:rPr>
        <w:t xml:space="preserve">performance </w:t>
      </w:r>
      <w:r w:rsidR="00F555E7">
        <w:rPr>
          <w:rFonts w:ascii="Verdana" w:hAnsi="Verdana"/>
          <w:sz w:val="19"/>
          <w:szCs w:val="19"/>
        </w:rPr>
        <w:t>criteria</w:t>
      </w:r>
      <w:r>
        <w:rPr>
          <w:rFonts w:ascii="Verdana" w:hAnsi="Verdana"/>
          <w:sz w:val="19"/>
          <w:szCs w:val="19"/>
        </w:rPr>
        <w:t xml:space="preserve"> for meeting these objectives were:</w:t>
      </w:r>
    </w:p>
    <w:p w14:paraId="3825FB50" w14:textId="73ED916C" w:rsidR="002129E9" w:rsidRDefault="002129E9" w:rsidP="00F555E7">
      <w:pPr>
        <w:pStyle w:val="BLBllt"/>
        <w:keepLines w:val="0"/>
        <w:numPr>
          <w:ilvl w:val="0"/>
          <w:numId w:val="0"/>
        </w:numPr>
        <w:tabs>
          <w:tab w:val="left" w:pos="1418"/>
        </w:tabs>
        <w:ind w:left="567" w:hanging="567"/>
      </w:pPr>
      <w:r w:rsidRPr="0098548C">
        <w:rPr>
          <w:color w:val="00B0F0"/>
        </w:rPr>
        <w:t>1</w:t>
      </w:r>
      <w:r>
        <w:rPr>
          <w:color w:val="00B0F0"/>
        </w:rPr>
        <w:tab/>
      </w:r>
      <w:r>
        <w:t>The captive population includes 25 wild-caught founders</w:t>
      </w:r>
    </w:p>
    <w:p w14:paraId="2426F08D" w14:textId="7BF0BFA9" w:rsidR="002129E9" w:rsidRDefault="002129E9" w:rsidP="00F555E7">
      <w:pPr>
        <w:pStyle w:val="BLBllt"/>
        <w:keepLines w:val="0"/>
        <w:numPr>
          <w:ilvl w:val="0"/>
          <w:numId w:val="0"/>
        </w:numPr>
        <w:tabs>
          <w:tab w:val="left" w:pos="1418"/>
        </w:tabs>
        <w:ind w:left="567" w:hanging="567"/>
      </w:pPr>
      <w:r>
        <w:rPr>
          <w:color w:val="00B0F0"/>
        </w:rPr>
        <w:t>2</w:t>
      </w:r>
      <w:r>
        <w:rPr>
          <w:color w:val="00B0F0"/>
        </w:rPr>
        <w:tab/>
      </w:r>
      <w:r>
        <w:t>By March 2011, the captive population has increased to 230 individuals</w:t>
      </w:r>
    </w:p>
    <w:p w14:paraId="04E70574" w14:textId="5DF5B818" w:rsidR="002129E9" w:rsidRDefault="002129E9" w:rsidP="00F555E7">
      <w:pPr>
        <w:pStyle w:val="BLBllt"/>
        <w:keepLines w:val="0"/>
        <w:numPr>
          <w:ilvl w:val="0"/>
          <w:numId w:val="0"/>
        </w:numPr>
        <w:tabs>
          <w:tab w:val="left" w:pos="1418"/>
        </w:tabs>
        <w:ind w:left="567" w:hanging="567"/>
      </w:pPr>
      <w:r>
        <w:rPr>
          <w:color w:val="00B0F0"/>
        </w:rPr>
        <w:t>3</w:t>
      </w:r>
      <w:r>
        <w:rPr>
          <w:color w:val="00B0F0"/>
        </w:rPr>
        <w:tab/>
      </w:r>
      <w:r>
        <w:t>Complete the Captive Management Plan</w:t>
      </w:r>
      <w:r w:rsidRPr="00581BF6">
        <w:t xml:space="preserve"> </w:t>
      </w:r>
      <w:r>
        <w:t>(</w:t>
      </w:r>
      <w:bookmarkStart w:id="54" w:name="_Hlk501110818"/>
      <w:r>
        <w:t>CMP</w:t>
      </w:r>
      <w:bookmarkEnd w:id="54"/>
      <w:r>
        <w:t>) by September 2010</w:t>
      </w:r>
    </w:p>
    <w:p w14:paraId="2DC8D768" w14:textId="36A45ABE" w:rsidR="002129E9" w:rsidRDefault="002129E9" w:rsidP="00F555E7">
      <w:pPr>
        <w:pStyle w:val="BLBllt"/>
        <w:keepLines w:val="0"/>
        <w:numPr>
          <w:ilvl w:val="0"/>
          <w:numId w:val="0"/>
        </w:numPr>
        <w:tabs>
          <w:tab w:val="left" w:pos="1418"/>
        </w:tabs>
        <w:ind w:left="567" w:hanging="567"/>
      </w:pPr>
      <w:r>
        <w:rPr>
          <w:color w:val="00B0F0"/>
        </w:rPr>
        <w:t>4</w:t>
      </w:r>
      <w:r>
        <w:rPr>
          <w:color w:val="00B0F0"/>
        </w:rPr>
        <w:tab/>
      </w:r>
      <w:r>
        <w:t>Complete the Re-introduction Plan</w:t>
      </w:r>
      <w:r w:rsidRPr="00581BF6">
        <w:t xml:space="preserve"> </w:t>
      </w:r>
      <w:r>
        <w:t>by December 2011</w:t>
      </w:r>
    </w:p>
    <w:p w14:paraId="0CFC8754" w14:textId="5A3A05AF" w:rsidR="002129E9" w:rsidRDefault="002129E9" w:rsidP="00F555E7">
      <w:pPr>
        <w:pStyle w:val="BLBllt"/>
        <w:keepLines w:val="0"/>
        <w:numPr>
          <w:ilvl w:val="0"/>
          <w:numId w:val="0"/>
        </w:numPr>
        <w:tabs>
          <w:tab w:val="left" w:pos="1418"/>
        </w:tabs>
        <w:ind w:left="567" w:hanging="567"/>
      </w:pPr>
      <w:r>
        <w:rPr>
          <w:color w:val="00B0F0"/>
        </w:rPr>
        <w:t>5</w:t>
      </w:r>
      <w:r>
        <w:rPr>
          <w:color w:val="00B0F0"/>
        </w:rPr>
        <w:tab/>
      </w:r>
      <w:r>
        <w:t>Carry out the first annual patch burning around potential and known OBP breeding sites to maintain natural foraging habitat</w:t>
      </w:r>
    </w:p>
    <w:p w14:paraId="4EE04D20" w14:textId="7EF90288" w:rsidR="002129E9" w:rsidRDefault="002129E9" w:rsidP="00F555E7">
      <w:pPr>
        <w:pStyle w:val="BLBllt"/>
        <w:keepLines w:val="0"/>
        <w:numPr>
          <w:ilvl w:val="0"/>
          <w:numId w:val="0"/>
        </w:numPr>
        <w:tabs>
          <w:tab w:val="left" w:pos="1418"/>
        </w:tabs>
        <w:ind w:left="567" w:hanging="567"/>
      </w:pPr>
      <w:r>
        <w:rPr>
          <w:color w:val="00B0F0"/>
        </w:rPr>
        <w:t>6</w:t>
      </w:r>
      <w:r>
        <w:rPr>
          <w:color w:val="00B0F0"/>
        </w:rPr>
        <w:tab/>
      </w:r>
      <w:r>
        <w:t>Collate the genetic material from all captive and wild-sampled individuals</w:t>
      </w:r>
    </w:p>
    <w:p w14:paraId="0DFB9387" w14:textId="1EA7ACFA" w:rsidR="002129E9" w:rsidRDefault="002129E9" w:rsidP="00F555E7">
      <w:pPr>
        <w:pStyle w:val="BLBllt"/>
        <w:keepLines w:val="0"/>
        <w:numPr>
          <w:ilvl w:val="0"/>
          <w:numId w:val="0"/>
        </w:numPr>
        <w:tabs>
          <w:tab w:val="left" w:pos="1418"/>
        </w:tabs>
        <w:ind w:left="567" w:hanging="567"/>
      </w:pPr>
      <w:r>
        <w:rPr>
          <w:color w:val="00B0F0"/>
        </w:rPr>
        <w:t>7</w:t>
      </w:r>
      <w:r>
        <w:rPr>
          <w:color w:val="00B0F0"/>
        </w:rPr>
        <w:tab/>
      </w:r>
      <w:r>
        <w:t>Conduct supplementary feeding at a minimum of one mainland site during winter 2010 and at Melaleuca in spring-summer 2010 to enhance the condition of birds, particularly females, to increase breeding participation</w:t>
      </w:r>
    </w:p>
    <w:p w14:paraId="0DD80756" w14:textId="77777777" w:rsidR="00640767" w:rsidRDefault="00640767">
      <w:pPr>
        <w:spacing w:line="261" w:lineRule="auto"/>
      </w:pPr>
    </w:p>
    <w:p w14:paraId="41579E29" w14:textId="36AEDB92" w:rsidR="00640767" w:rsidRPr="002129E9" w:rsidRDefault="006F4693" w:rsidP="002129E9">
      <w:pPr>
        <w:pStyle w:val="BodyText"/>
        <w:spacing w:after="200" w:line="259" w:lineRule="auto"/>
        <w:jc w:val="both"/>
      </w:pPr>
      <w:r w:rsidRPr="00383460">
        <w:t xml:space="preserve">Under the Action Plan, releases of captive-bred birds were </w:t>
      </w:r>
      <w:r w:rsidR="00ED0F44" w:rsidRPr="00383460">
        <w:t>originally planned to be</w:t>
      </w:r>
      <w:r w:rsidRPr="00383460">
        <w:t xml:space="preserve"> halted until the captive population reached an effective size of 400 birds containing maximum genetic diversity. New captive-breeding facilities were also sought to increase the capacity of the captive population and to spread the risk of stochastic events. The nutritional quality of supplementary food provided at Melaleuca was improved and the quantity increased to promote higher breeding participation by females. </w:t>
      </w:r>
      <w:r w:rsidR="006175B0" w:rsidRPr="00383460">
        <w:t>Greater attention was paid to thoroughly cleaning and disinfecting nest boxes, and most existing boxes were replaced during this period (M Holdsworth, pers. comm.).</w:t>
      </w:r>
      <w:r w:rsidR="00096E6B">
        <w:t xml:space="preserve"> </w:t>
      </w:r>
      <w:r w:rsidRPr="00383460">
        <w:t>Competition, predation</w:t>
      </w:r>
      <w:r w:rsidRPr="00383460">
        <w:rPr>
          <w:spacing w:val="-13"/>
        </w:rPr>
        <w:t xml:space="preserve"> </w:t>
      </w:r>
      <w:r w:rsidRPr="00383460">
        <w:t>and</w:t>
      </w:r>
      <w:r w:rsidRPr="00383460">
        <w:rPr>
          <w:spacing w:val="-16"/>
        </w:rPr>
        <w:t xml:space="preserve"> </w:t>
      </w:r>
      <w:r w:rsidRPr="00383460">
        <w:t>hygiene</w:t>
      </w:r>
      <w:r w:rsidRPr="00383460">
        <w:rPr>
          <w:spacing w:val="-13"/>
        </w:rPr>
        <w:t xml:space="preserve"> </w:t>
      </w:r>
      <w:r w:rsidRPr="00383460">
        <w:t>around</w:t>
      </w:r>
      <w:r w:rsidRPr="00383460">
        <w:rPr>
          <w:spacing w:val="-15"/>
        </w:rPr>
        <w:t xml:space="preserve"> </w:t>
      </w:r>
      <w:r w:rsidRPr="00383460">
        <w:t>feed</w:t>
      </w:r>
      <w:r w:rsidRPr="00383460">
        <w:rPr>
          <w:spacing w:val="-15"/>
        </w:rPr>
        <w:t xml:space="preserve"> </w:t>
      </w:r>
      <w:r w:rsidRPr="00383460">
        <w:t>tables</w:t>
      </w:r>
      <w:r w:rsidRPr="00383460">
        <w:rPr>
          <w:spacing w:val="-16"/>
        </w:rPr>
        <w:t xml:space="preserve"> </w:t>
      </w:r>
      <w:r w:rsidRPr="00383460">
        <w:t>were</w:t>
      </w:r>
      <w:r w:rsidRPr="00383460">
        <w:rPr>
          <w:spacing w:val="-15"/>
        </w:rPr>
        <w:t xml:space="preserve"> </w:t>
      </w:r>
      <w:r w:rsidRPr="00383460">
        <w:t>further</w:t>
      </w:r>
      <w:r w:rsidRPr="00383460">
        <w:rPr>
          <w:spacing w:val="-15"/>
        </w:rPr>
        <w:t xml:space="preserve"> </w:t>
      </w:r>
      <w:r w:rsidRPr="00383460">
        <w:t>managed</w:t>
      </w:r>
      <w:r w:rsidRPr="00383460">
        <w:rPr>
          <w:spacing w:val="-13"/>
        </w:rPr>
        <w:t xml:space="preserve"> </w:t>
      </w:r>
      <w:r w:rsidRPr="00383460">
        <w:t>in</w:t>
      </w:r>
      <w:r w:rsidRPr="00383460">
        <w:rPr>
          <w:spacing w:val="-15"/>
        </w:rPr>
        <w:t xml:space="preserve"> </w:t>
      </w:r>
      <w:r w:rsidRPr="00383460">
        <w:t>an</w:t>
      </w:r>
      <w:r w:rsidRPr="00383460">
        <w:rPr>
          <w:spacing w:val="-13"/>
        </w:rPr>
        <w:t xml:space="preserve"> </w:t>
      </w:r>
      <w:r w:rsidRPr="00383460">
        <w:t>aim</w:t>
      </w:r>
      <w:r w:rsidRPr="00383460">
        <w:rPr>
          <w:spacing w:val="-15"/>
        </w:rPr>
        <w:t xml:space="preserve"> </w:t>
      </w:r>
      <w:r w:rsidRPr="00383460">
        <w:t>to</w:t>
      </w:r>
      <w:r w:rsidRPr="00383460">
        <w:rPr>
          <w:spacing w:val="-15"/>
        </w:rPr>
        <w:t xml:space="preserve"> </w:t>
      </w:r>
      <w:r w:rsidRPr="00383460">
        <w:t>reduce</w:t>
      </w:r>
      <w:r w:rsidRPr="00383460">
        <w:rPr>
          <w:spacing w:val="-16"/>
        </w:rPr>
        <w:t xml:space="preserve"> </w:t>
      </w:r>
      <w:r w:rsidRPr="00383460">
        <w:t>associated impacts (OBPRT,</w:t>
      </w:r>
      <w:r w:rsidRPr="00383460">
        <w:rPr>
          <w:spacing w:val="-2"/>
        </w:rPr>
        <w:t xml:space="preserve"> </w:t>
      </w:r>
      <w:r w:rsidRPr="00383460">
        <w:t>2010a).</w:t>
      </w:r>
    </w:p>
    <w:p w14:paraId="239E81AD" w14:textId="6D2A4BAD" w:rsidR="006175B0" w:rsidRPr="00383460" w:rsidRDefault="006F4693" w:rsidP="002129E9">
      <w:pPr>
        <w:pStyle w:val="BodyText"/>
        <w:spacing w:after="200" w:line="261" w:lineRule="auto"/>
        <w:jc w:val="both"/>
      </w:pPr>
      <w:r w:rsidRPr="00383460">
        <w:t>The quick response, decision-making and implementation of emergency actions may be responsible for the observed improvement in female breeding participation, higher than average return rates of adults to Melaleuca and relatively stable numbers of OBPs sighted at Melaleuca from 2012 to 2015 (DELWP, 2016).</w:t>
      </w:r>
    </w:p>
    <w:p w14:paraId="12E18EB6" w14:textId="33195D16" w:rsidR="006175B0" w:rsidRDefault="006175B0" w:rsidP="002129E9">
      <w:pPr>
        <w:pStyle w:val="BodyText"/>
        <w:spacing w:after="200" w:line="261" w:lineRule="auto"/>
        <w:jc w:val="both"/>
      </w:pPr>
      <w:r w:rsidRPr="00383460">
        <w:t>During this time</w:t>
      </w:r>
      <w:r w:rsidR="001E6A09">
        <w:t>,</w:t>
      </w:r>
      <w:r w:rsidRPr="00383460">
        <w:t xml:space="preserve"> the OBPRT reviewed the recovery program and began preparing the new </w:t>
      </w:r>
      <w:r w:rsidR="001E6A09">
        <w:t>R</w:t>
      </w:r>
      <w:r w:rsidRPr="00383460">
        <w:t xml:space="preserve">ecovery </w:t>
      </w:r>
      <w:r w:rsidR="001E6A09">
        <w:t>P</w:t>
      </w:r>
      <w:r w:rsidRPr="00383460">
        <w:t>lan (2011</w:t>
      </w:r>
      <w:r w:rsidR="001E6A09">
        <w:t>–</w:t>
      </w:r>
      <w:r w:rsidRPr="00383460">
        <w:t xml:space="preserve">2012). The OBPRT also began preparing a Translocation Strategy to examine explicitly the opportunity costs of pursuing releases under different scenarios at a time when both the wild and captive populations needed to </w:t>
      </w:r>
      <w:r w:rsidR="00F555E7">
        <w:t>increase</w:t>
      </w:r>
      <w:r w:rsidR="001E6A09">
        <w:t xml:space="preserve"> (OBPRT, unpubl. data)</w:t>
      </w:r>
      <w:r w:rsidRPr="00383460">
        <w:t>.</w:t>
      </w:r>
    </w:p>
    <w:p w14:paraId="2BABB792" w14:textId="77777777" w:rsidR="00A6451C" w:rsidRPr="00383460" w:rsidRDefault="00A6451C" w:rsidP="00412691">
      <w:pPr>
        <w:pStyle w:val="Heading2"/>
      </w:pPr>
    </w:p>
    <w:p w14:paraId="7595C235" w14:textId="7EA77B8A" w:rsidR="00A6451C" w:rsidRPr="00383460" w:rsidRDefault="00CA5CAE" w:rsidP="00412691">
      <w:pPr>
        <w:pStyle w:val="Heading2"/>
      </w:pPr>
      <w:bookmarkStart w:id="55" w:name="_Toc49760618"/>
      <w:r>
        <w:t>9</w:t>
      </w:r>
      <w:r w:rsidR="00A6451C" w:rsidRPr="000635CD">
        <w:t xml:space="preserve">.6 Orange-bellied Parrot </w:t>
      </w:r>
      <w:r w:rsidR="005B2A43" w:rsidRPr="000635CD">
        <w:t>Recovery</w:t>
      </w:r>
      <w:r w:rsidR="00A6451C" w:rsidRPr="000635CD">
        <w:t xml:space="preserve"> Plan 2016</w:t>
      </w:r>
      <w:bookmarkEnd w:id="55"/>
    </w:p>
    <w:p w14:paraId="3C82FB08" w14:textId="1A062E7A" w:rsidR="00640767" w:rsidRPr="00383460" w:rsidRDefault="006F4693" w:rsidP="00A6451C">
      <w:pPr>
        <w:pStyle w:val="BodyText"/>
        <w:spacing w:after="200" w:line="250" w:lineRule="atLeast"/>
        <w:jc w:val="both"/>
      </w:pPr>
      <w:r w:rsidRPr="00383460">
        <w:t xml:space="preserve">DELWP led the development of the fifth OBP </w:t>
      </w:r>
      <w:r w:rsidR="00F555E7" w:rsidRPr="00383460">
        <w:t>Recovery Plan</w:t>
      </w:r>
      <w:r w:rsidR="00F555E7">
        <w:t>,</w:t>
      </w:r>
      <w:r w:rsidR="00F555E7" w:rsidRPr="00383460">
        <w:t xml:space="preserve"> </w:t>
      </w:r>
      <w:r w:rsidRPr="00383460">
        <w:t>which was anticipated to begin in 2012</w:t>
      </w:r>
      <w:r w:rsidRPr="00383460">
        <w:rPr>
          <w:spacing w:val="-13"/>
        </w:rPr>
        <w:t xml:space="preserve"> </w:t>
      </w:r>
      <w:r w:rsidRPr="00383460">
        <w:t>and</w:t>
      </w:r>
      <w:r w:rsidRPr="00383460">
        <w:rPr>
          <w:spacing w:val="-13"/>
        </w:rPr>
        <w:t xml:space="preserve"> </w:t>
      </w:r>
      <w:r w:rsidRPr="00383460">
        <w:t>represent</w:t>
      </w:r>
      <w:r w:rsidRPr="00383460">
        <w:rPr>
          <w:spacing w:val="-11"/>
        </w:rPr>
        <w:t xml:space="preserve"> </w:t>
      </w:r>
      <w:r w:rsidRPr="00383460">
        <w:t>a</w:t>
      </w:r>
      <w:r w:rsidRPr="00383460">
        <w:rPr>
          <w:spacing w:val="-14"/>
        </w:rPr>
        <w:t xml:space="preserve"> </w:t>
      </w:r>
      <w:r w:rsidRPr="00383460">
        <w:t>five-year</w:t>
      </w:r>
      <w:r w:rsidRPr="00383460">
        <w:rPr>
          <w:spacing w:val="-12"/>
        </w:rPr>
        <w:t xml:space="preserve"> </w:t>
      </w:r>
      <w:r w:rsidRPr="00383460">
        <w:t>plan.</w:t>
      </w:r>
      <w:r w:rsidRPr="00383460">
        <w:rPr>
          <w:spacing w:val="-12"/>
        </w:rPr>
        <w:t xml:space="preserve"> </w:t>
      </w:r>
      <w:r w:rsidRPr="00383460">
        <w:t>Formal</w:t>
      </w:r>
      <w:r w:rsidRPr="00383460">
        <w:rPr>
          <w:spacing w:val="-14"/>
        </w:rPr>
        <w:t xml:space="preserve"> </w:t>
      </w:r>
      <w:r w:rsidRPr="00383460">
        <w:t>publication</w:t>
      </w:r>
      <w:r w:rsidRPr="00383460">
        <w:rPr>
          <w:spacing w:val="-13"/>
        </w:rPr>
        <w:t xml:space="preserve"> </w:t>
      </w:r>
      <w:r w:rsidRPr="00383460">
        <w:t>of</w:t>
      </w:r>
      <w:r w:rsidRPr="00383460">
        <w:rPr>
          <w:spacing w:val="-12"/>
        </w:rPr>
        <w:t xml:space="preserve"> </w:t>
      </w:r>
      <w:r w:rsidRPr="00383460">
        <w:t>this</w:t>
      </w:r>
      <w:r w:rsidRPr="00383460">
        <w:rPr>
          <w:spacing w:val="-13"/>
        </w:rPr>
        <w:t xml:space="preserve"> </w:t>
      </w:r>
      <w:r w:rsidR="00AA75AE" w:rsidRPr="00383460">
        <w:t>Recovery</w:t>
      </w:r>
      <w:r w:rsidR="00AA75AE" w:rsidRPr="00383460">
        <w:rPr>
          <w:spacing w:val="-12"/>
        </w:rPr>
        <w:t xml:space="preserve"> </w:t>
      </w:r>
      <w:r w:rsidR="00AA75AE" w:rsidRPr="00383460">
        <w:t>Plan</w:t>
      </w:r>
      <w:r w:rsidR="00AA75AE" w:rsidRPr="00383460">
        <w:rPr>
          <w:spacing w:val="-13"/>
        </w:rPr>
        <w:t xml:space="preserve"> </w:t>
      </w:r>
      <w:r w:rsidRPr="00383460">
        <w:t>did</w:t>
      </w:r>
      <w:r w:rsidRPr="00383460">
        <w:rPr>
          <w:spacing w:val="-13"/>
        </w:rPr>
        <w:t xml:space="preserve"> </w:t>
      </w:r>
      <w:r w:rsidRPr="00383460">
        <w:t>not</w:t>
      </w:r>
      <w:r w:rsidRPr="00383460">
        <w:rPr>
          <w:spacing w:val="-13"/>
        </w:rPr>
        <w:t xml:space="preserve"> </w:t>
      </w:r>
      <w:r w:rsidRPr="00383460">
        <w:t>occur</w:t>
      </w:r>
      <w:r w:rsidRPr="00383460">
        <w:rPr>
          <w:spacing w:val="-11"/>
        </w:rPr>
        <w:t xml:space="preserve"> </w:t>
      </w:r>
      <w:r w:rsidRPr="00383460">
        <w:t xml:space="preserve">until 2016 (DELWP, 2016). This </w:t>
      </w:r>
      <w:r w:rsidR="00AA75AE" w:rsidRPr="00383460">
        <w:t xml:space="preserve">Recovery Plan </w:t>
      </w:r>
      <w:r w:rsidRPr="00383460">
        <w:t>aim</w:t>
      </w:r>
      <w:r w:rsidR="00AA75AE">
        <w:t>s</w:t>
      </w:r>
      <w:r w:rsidRPr="00383460">
        <w:t xml:space="preserve"> to address and incorporate the five major priorities identified by the review conducted on the 2006-2011 Recovery Plan (Table 5; Pritchard, 2014; DELWP,</w:t>
      </w:r>
      <w:r w:rsidRPr="00383460">
        <w:rPr>
          <w:spacing w:val="-2"/>
        </w:rPr>
        <w:t xml:space="preserve"> </w:t>
      </w:r>
      <w:r w:rsidRPr="00383460">
        <w:t>2016).</w:t>
      </w:r>
    </w:p>
    <w:p w14:paraId="07E52964" w14:textId="7A31BE28" w:rsidR="00640767" w:rsidRPr="00383460" w:rsidRDefault="006F4693" w:rsidP="00A6451C">
      <w:pPr>
        <w:pStyle w:val="BodyText"/>
        <w:spacing w:after="200" w:line="250" w:lineRule="atLeast"/>
        <w:jc w:val="both"/>
      </w:pPr>
      <w:r w:rsidRPr="00383460">
        <w:t xml:space="preserve">The long-term objective of the current </w:t>
      </w:r>
      <w:r w:rsidR="00AA75AE" w:rsidRPr="00383460">
        <w:t xml:space="preserve">Recovery Plan </w:t>
      </w:r>
      <w:r w:rsidRPr="00383460">
        <w:t>is to achieve a wild population of OBPs that has a high likelihood of persistence in the wild over the next 100 years with limited management (DELWP, 2016). To meet this objective, the recovery strategy includes maintaining a viable wild population</w:t>
      </w:r>
      <w:r w:rsidR="00AA75AE">
        <w:t>,</w:t>
      </w:r>
      <w:r w:rsidRPr="00383460">
        <w:t xml:space="preserve"> including supplementation with captive-bred birds and maintaining a viable captive insurance population. This involves:</w:t>
      </w:r>
    </w:p>
    <w:p w14:paraId="0B0A21A1" w14:textId="45697FF2" w:rsidR="00640767" w:rsidRPr="00A6451C" w:rsidRDefault="006F4693" w:rsidP="00D06BAC">
      <w:pPr>
        <w:pStyle w:val="ListParagraph"/>
        <w:numPr>
          <w:ilvl w:val="0"/>
          <w:numId w:val="2"/>
        </w:numPr>
        <w:tabs>
          <w:tab w:val="left" w:pos="579"/>
        </w:tabs>
        <w:spacing w:after="200" w:line="250" w:lineRule="atLeast"/>
        <w:ind w:left="426" w:hanging="426"/>
        <w:jc w:val="both"/>
        <w:rPr>
          <w:rFonts w:ascii="Symbol"/>
          <w:sz w:val="19"/>
        </w:rPr>
      </w:pPr>
      <w:r w:rsidRPr="00383460">
        <w:rPr>
          <w:sz w:val="19"/>
        </w:rPr>
        <w:t>Increasing the knowledge surrounding how to address key threats to</w:t>
      </w:r>
      <w:r w:rsidRPr="00383460">
        <w:rPr>
          <w:spacing w:val="-12"/>
          <w:sz w:val="19"/>
        </w:rPr>
        <w:t xml:space="preserve"> </w:t>
      </w:r>
      <w:r w:rsidRPr="00383460">
        <w:rPr>
          <w:sz w:val="19"/>
        </w:rPr>
        <w:t>OBPs</w:t>
      </w:r>
    </w:p>
    <w:p w14:paraId="34F5D13A" w14:textId="12C5EC94" w:rsidR="00640767" w:rsidRPr="00A6451C" w:rsidRDefault="006F4693" w:rsidP="00D06BAC">
      <w:pPr>
        <w:pStyle w:val="ListParagraph"/>
        <w:numPr>
          <w:ilvl w:val="0"/>
          <w:numId w:val="2"/>
        </w:numPr>
        <w:tabs>
          <w:tab w:val="left" w:pos="579"/>
        </w:tabs>
        <w:spacing w:after="200" w:line="250" w:lineRule="atLeast"/>
        <w:ind w:left="426" w:hanging="426"/>
        <w:jc w:val="both"/>
        <w:rPr>
          <w:rFonts w:ascii="Symbol"/>
          <w:sz w:val="19"/>
        </w:rPr>
      </w:pPr>
      <w:r w:rsidRPr="00383460">
        <w:rPr>
          <w:sz w:val="19"/>
        </w:rPr>
        <w:t>Direct management of the wild population to enhance population</w:t>
      </w:r>
      <w:r w:rsidRPr="00383460">
        <w:rPr>
          <w:spacing w:val="-8"/>
          <w:sz w:val="19"/>
        </w:rPr>
        <w:t xml:space="preserve"> </w:t>
      </w:r>
      <w:r w:rsidRPr="00383460">
        <w:rPr>
          <w:sz w:val="19"/>
        </w:rPr>
        <w:t>growth</w:t>
      </w:r>
    </w:p>
    <w:p w14:paraId="2520280F" w14:textId="62C56051" w:rsidR="00640767" w:rsidRPr="00A6451C" w:rsidRDefault="006F4693" w:rsidP="00D06BAC">
      <w:pPr>
        <w:pStyle w:val="ListParagraph"/>
        <w:numPr>
          <w:ilvl w:val="0"/>
          <w:numId w:val="2"/>
        </w:numPr>
        <w:tabs>
          <w:tab w:val="left" w:pos="579"/>
        </w:tabs>
        <w:spacing w:after="200" w:line="250" w:lineRule="atLeast"/>
        <w:ind w:left="426" w:hanging="426"/>
        <w:jc w:val="both"/>
        <w:rPr>
          <w:rFonts w:ascii="Symbol"/>
          <w:sz w:val="19"/>
        </w:rPr>
      </w:pPr>
      <w:r w:rsidRPr="00383460">
        <w:rPr>
          <w:sz w:val="19"/>
        </w:rPr>
        <w:t>Habitat management to support population growth and</w:t>
      </w:r>
      <w:r w:rsidRPr="00383460">
        <w:rPr>
          <w:spacing w:val="-7"/>
          <w:sz w:val="19"/>
        </w:rPr>
        <w:t xml:space="preserve"> </w:t>
      </w:r>
      <w:r w:rsidRPr="00383460">
        <w:rPr>
          <w:sz w:val="19"/>
        </w:rPr>
        <w:t>persistence</w:t>
      </w:r>
    </w:p>
    <w:p w14:paraId="5DAD86E9" w14:textId="77777777" w:rsidR="00640767" w:rsidRPr="001275F9" w:rsidRDefault="006F4693" w:rsidP="00D06BAC">
      <w:pPr>
        <w:pStyle w:val="ListParagraph"/>
        <w:numPr>
          <w:ilvl w:val="0"/>
          <w:numId w:val="2"/>
        </w:numPr>
        <w:tabs>
          <w:tab w:val="left" w:pos="579"/>
        </w:tabs>
        <w:spacing w:after="200" w:line="250" w:lineRule="atLeast"/>
        <w:ind w:left="426" w:hanging="426"/>
        <w:jc w:val="both"/>
        <w:rPr>
          <w:rFonts w:ascii="Symbol"/>
          <w:sz w:val="19"/>
        </w:rPr>
      </w:pPr>
      <w:r w:rsidRPr="00383460">
        <w:rPr>
          <w:sz w:val="19"/>
        </w:rPr>
        <w:t>Sustainable management of the captive insurance population of at least 400</w:t>
      </w:r>
      <w:r w:rsidRPr="00383460">
        <w:rPr>
          <w:spacing w:val="-8"/>
          <w:sz w:val="19"/>
        </w:rPr>
        <w:t xml:space="preserve"> </w:t>
      </w:r>
      <w:r w:rsidRPr="00383460">
        <w:rPr>
          <w:sz w:val="19"/>
        </w:rPr>
        <w:t>birds</w:t>
      </w:r>
    </w:p>
    <w:p w14:paraId="7DFDE793" w14:textId="6158FB71" w:rsidR="00640767" w:rsidRPr="00AA75AE" w:rsidRDefault="006F4693" w:rsidP="00D06BAC">
      <w:pPr>
        <w:pStyle w:val="ListParagraph"/>
        <w:numPr>
          <w:ilvl w:val="0"/>
          <w:numId w:val="2"/>
        </w:numPr>
        <w:tabs>
          <w:tab w:val="left" w:pos="577"/>
          <w:tab w:val="left" w:pos="579"/>
        </w:tabs>
        <w:spacing w:after="200" w:line="250" w:lineRule="atLeast"/>
        <w:ind w:left="426" w:hanging="426"/>
        <w:jc w:val="both"/>
        <w:rPr>
          <w:rFonts w:ascii="Symbol"/>
          <w:sz w:val="19"/>
        </w:rPr>
      </w:pPr>
      <w:r w:rsidRPr="00383460">
        <w:rPr>
          <w:sz w:val="19"/>
        </w:rPr>
        <w:t>Devising a release program of captive-bred birds which facilitates recovery of the wild population</w:t>
      </w:r>
    </w:p>
    <w:p w14:paraId="2DB30215" w14:textId="21628888" w:rsidR="00AA75AE" w:rsidRDefault="00AA75AE" w:rsidP="00AA75AE">
      <w:pPr>
        <w:tabs>
          <w:tab w:val="left" w:pos="577"/>
          <w:tab w:val="left" w:pos="579"/>
        </w:tabs>
        <w:spacing w:after="200" w:line="250" w:lineRule="atLeast"/>
        <w:jc w:val="both"/>
        <w:rPr>
          <w:rFonts w:ascii="Symbol"/>
          <w:sz w:val="19"/>
        </w:rPr>
      </w:pPr>
    </w:p>
    <w:p w14:paraId="5C1C8CFD" w14:textId="77777777" w:rsidR="00003164" w:rsidRPr="00AA75AE" w:rsidRDefault="00003164" w:rsidP="00AA75AE">
      <w:pPr>
        <w:tabs>
          <w:tab w:val="left" w:pos="577"/>
          <w:tab w:val="left" w:pos="579"/>
        </w:tabs>
        <w:spacing w:after="200" w:line="250" w:lineRule="atLeast"/>
        <w:jc w:val="both"/>
        <w:rPr>
          <w:rFonts w:ascii="Symbol"/>
          <w:sz w:val="19"/>
        </w:rPr>
      </w:pPr>
    </w:p>
    <w:p w14:paraId="51EDA213" w14:textId="68309284" w:rsidR="00A6451C" w:rsidRPr="00221D3B" w:rsidRDefault="00A6451C" w:rsidP="00A6451C">
      <w:pPr>
        <w:spacing w:after="200" w:line="250" w:lineRule="atLeast"/>
        <w:ind w:left="993" w:right="99" w:hanging="993"/>
        <w:jc w:val="both"/>
        <w:rPr>
          <w:rFonts w:ascii="Verdana" w:hAnsi="Verdana"/>
          <w:sz w:val="18"/>
          <w:szCs w:val="18"/>
        </w:rPr>
      </w:pPr>
      <w:r w:rsidRPr="00221D3B">
        <w:rPr>
          <w:rFonts w:ascii="Verdana" w:hAnsi="Verdana"/>
          <w:b/>
          <w:sz w:val="18"/>
          <w:szCs w:val="18"/>
        </w:rPr>
        <w:t xml:space="preserve">Table </w:t>
      </w:r>
      <w:r>
        <w:rPr>
          <w:rFonts w:ascii="Verdana" w:hAnsi="Verdana"/>
          <w:b/>
          <w:sz w:val="18"/>
          <w:szCs w:val="18"/>
        </w:rPr>
        <w:t>5</w:t>
      </w:r>
      <w:r w:rsidRPr="00221D3B">
        <w:rPr>
          <w:rFonts w:ascii="Verdana" w:hAnsi="Verdana"/>
          <w:b/>
          <w:sz w:val="18"/>
          <w:szCs w:val="18"/>
        </w:rPr>
        <w:t>:</w:t>
      </w:r>
      <w:r w:rsidRPr="00221D3B">
        <w:rPr>
          <w:rFonts w:ascii="Verdana" w:hAnsi="Verdana"/>
          <w:sz w:val="18"/>
          <w:szCs w:val="18"/>
        </w:rPr>
        <w:t xml:space="preserve"> Key recommendations from the review of the 2006-2011 OBP Recovery Plan and the responses included in the 2016 OBP Recovery Plan (sourced from DELWP, 2016).</w:t>
      </w:r>
    </w:p>
    <w:tbl>
      <w:tblPr>
        <w:tblW w:w="8788" w:type="dxa"/>
        <w:jc w:val="center"/>
        <w:tblCellMar>
          <w:top w:w="15" w:type="dxa"/>
          <w:bottom w:w="15" w:type="dxa"/>
        </w:tblCellMar>
        <w:tblLook w:val="04A0" w:firstRow="1" w:lastRow="0" w:firstColumn="1" w:lastColumn="0" w:noHBand="0" w:noVBand="1"/>
      </w:tblPr>
      <w:tblGrid>
        <w:gridCol w:w="2977"/>
        <w:gridCol w:w="5811"/>
      </w:tblGrid>
      <w:tr w:rsidR="00A6451C" w:rsidRPr="00A85E4B" w14:paraId="52963CBF" w14:textId="77777777" w:rsidTr="00D76480">
        <w:trPr>
          <w:trHeight w:val="300"/>
          <w:jc w:val="center"/>
        </w:trPr>
        <w:tc>
          <w:tcPr>
            <w:tcW w:w="2977" w:type="dxa"/>
            <w:tcBorders>
              <w:top w:val="single" w:sz="12" w:space="0" w:color="auto"/>
              <w:left w:val="nil"/>
              <w:bottom w:val="single" w:sz="12" w:space="0" w:color="auto"/>
              <w:right w:val="nil"/>
            </w:tcBorders>
            <w:shd w:val="clear" w:color="000000" w:fill="D9D9D9"/>
            <w:noWrap/>
            <w:vAlign w:val="center"/>
            <w:hideMark/>
          </w:tcPr>
          <w:p w14:paraId="246F973C" w14:textId="77777777" w:rsidR="00A6451C" w:rsidRPr="00A85E4B" w:rsidRDefault="00A6451C" w:rsidP="00A6451C">
            <w:pPr>
              <w:spacing w:after="200" w:line="250" w:lineRule="atLeast"/>
              <w:rPr>
                <w:rFonts w:ascii="Verdana" w:hAnsi="Verdana" w:cs="Calibri"/>
                <w:b/>
                <w:bCs/>
                <w:color w:val="000000"/>
                <w:sz w:val="16"/>
                <w:szCs w:val="16"/>
                <w:lang w:eastAsia="en-AU"/>
              </w:rPr>
            </w:pPr>
            <w:r w:rsidRPr="00A85E4B">
              <w:rPr>
                <w:rFonts w:ascii="Verdana" w:hAnsi="Verdana" w:cs="Calibri"/>
                <w:b/>
                <w:bCs/>
                <w:color w:val="000000"/>
                <w:sz w:val="16"/>
                <w:szCs w:val="16"/>
                <w:lang w:eastAsia="en-AU"/>
              </w:rPr>
              <w:t>Recommendation</w:t>
            </w:r>
          </w:p>
        </w:tc>
        <w:tc>
          <w:tcPr>
            <w:tcW w:w="5811" w:type="dxa"/>
            <w:tcBorders>
              <w:top w:val="single" w:sz="12" w:space="0" w:color="auto"/>
              <w:left w:val="nil"/>
              <w:bottom w:val="single" w:sz="12" w:space="0" w:color="auto"/>
              <w:right w:val="nil"/>
            </w:tcBorders>
            <w:shd w:val="clear" w:color="000000" w:fill="D9D9D9"/>
            <w:noWrap/>
            <w:vAlign w:val="center"/>
            <w:hideMark/>
          </w:tcPr>
          <w:p w14:paraId="68099496" w14:textId="77777777" w:rsidR="00A6451C" w:rsidRPr="00A85E4B" w:rsidRDefault="00A6451C" w:rsidP="00A6451C">
            <w:pPr>
              <w:spacing w:after="200" w:line="250" w:lineRule="atLeast"/>
              <w:rPr>
                <w:rFonts w:ascii="Verdana" w:hAnsi="Verdana" w:cs="Calibri"/>
                <w:b/>
                <w:bCs/>
                <w:color w:val="000000"/>
                <w:sz w:val="16"/>
                <w:szCs w:val="16"/>
                <w:lang w:eastAsia="en-AU"/>
              </w:rPr>
            </w:pPr>
            <w:r w:rsidRPr="00A85E4B">
              <w:rPr>
                <w:rFonts w:ascii="Verdana" w:hAnsi="Verdana" w:cs="Calibri"/>
                <w:b/>
                <w:bCs/>
                <w:color w:val="000000"/>
                <w:sz w:val="16"/>
                <w:szCs w:val="16"/>
                <w:lang w:eastAsia="en-AU"/>
              </w:rPr>
              <w:t>Response</w:t>
            </w:r>
          </w:p>
        </w:tc>
      </w:tr>
      <w:tr w:rsidR="00A6451C" w:rsidRPr="00A85E4B" w14:paraId="030D5FCF" w14:textId="77777777" w:rsidTr="00D76480">
        <w:trPr>
          <w:trHeight w:val="300"/>
          <w:jc w:val="center"/>
        </w:trPr>
        <w:tc>
          <w:tcPr>
            <w:tcW w:w="2977" w:type="dxa"/>
            <w:tcBorders>
              <w:top w:val="single" w:sz="12" w:space="0" w:color="auto"/>
              <w:left w:val="nil"/>
              <w:bottom w:val="nil"/>
              <w:right w:val="nil"/>
            </w:tcBorders>
            <w:noWrap/>
            <w:vAlign w:val="bottom"/>
            <w:hideMark/>
          </w:tcPr>
          <w:p w14:paraId="68A547B2" w14:textId="77777777" w:rsidR="00A6451C" w:rsidRPr="00A85E4B" w:rsidRDefault="00A6451C" w:rsidP="00A6451C">
            <w:pPr>
              <w:spacing w:after="200" w:line="250" w:lineRule="atLeast"/>
              <w:rPr>
                <w:rFonts w:ascii="Verdana" w:hAnsi="Verdana" w:cs="Calibri"/>
                <w:b/>
                <w:bCs/>
                <w:color w:val="000000"/>
                <w:sz w:val="16"/>
                <w:szCs w:val="16"/>
                <w:lang w:eastAsia="en-AU"/>
              </w:rPr>
            </w:pPr>
          </w:p>
        </w:tc>
        <w:tc>
          <w:tcPr>
            <w:tcW w:w="5811" w:type="dxa"/>
            <w:tcBorders>
              <w:top w:val="single" w:sz="12" w:space="0" w:color="auto"/>
              <w:left w:val="nil"/>
              <w:bottom w:val="nil"/>
              <w:right w:val="nil"/>
            </w:tcBorders>
            <w:noWrap/>
            <w:vAlign w:val="bottom"/>
            <w:hideMark/>
          </w:tcPr>
          <w:p w14:paraId="27BC6F7A" w14:textId="77777777" w:rsidR="00A6451C" w:rsidRPr="00A85E4B" w:rsidRDefault="00A6451C" w:rsidP="00A6451C">
            <w:pPr>
              <w:spacing w:after="200" w:line="250" w:lineRule="atLeast"/>
              <w:rPr>
                <w:sz w:val="20"/>
                <w:szCs w:val="20"/>
                <w:lang w:eastAsia="en-AU"/>
              </w:rPr>
            </w:pPr>
          </w:p>
        </w:tc>
      </w:tr>
      <w:tr w:rsidR="00A6451C" w:rsidRPr="00A85E4B" w14:paraId="39CE5A9E" w14:textId="77777777" w:rsidTr="00D76480">
        <w:trPr>
          <w:trHeight w:val="1304"/>
          <w:jc w:val="center"/>
        </w:trPr>
        <w:tc>
          <w:tcPr>
            <w:tcW w:w="2977" w:type="dxa"/>
            <w:tcBorders>
              <w:top w:val="nil"/>
              <w:left w:val="nil"/>
              <w:bottom w:val="nil"/>
              <w:right w:val="nil"/>
            </w:tcBorders>
            <w:noWrap/>
            <w:hideMark/>
          </w:tcPr>
          <w:p w14:paraId="33213C6D" w14:textId="77777777" w:rsidR="00A6451C" w:rsidRPr="00A85E4B" w:rsidRDefault="00A6451C" w:rsidP="00A6451C">
            <w:pPr>
              <w:spacing w:after="200" w:line="250" w:lineRule="atLeast"/>
              <w:rPr>
                <w:rFonts w:ascii="Verdana" w:hAnsi="Verdana" w:cs="Calibri"/>
                <w:color w:val="000000"/>
                <w:sz w:val="16"/>
                <w:szCs w:val="16"/>
                <w:lang w:eastAsia="en-AU"/>
              </w:rPr>
            </w:pPr>
            <w:r w:rsidRPr="00A85E4B">
              <w:rPr>
                <w:rFonts w:ascii="Verdana" w:hAnsi="Verdana" w:cs="Calibri"/>
                <w:color w:val="000000"/>
                <w:sz w:val="16"/>
                <w:szCs w:val="16"/>
                <w:lang w:eastAsia="en-AU"/>
              </w:rPr>
              <w:t>Actively manage the risk of under-funding to ensure high priority actions are completed, and include a clear procedure for prioritisation</w:t>
            </w:r>
          </w:p>
        </w:tc>
        <w:tc>
          <w:tcPr>
            <w:tcW w:w="5811" w:type="dxa"/>
            <w:tcBorders>
              <w:top w:val="nil"/>
              <w:left w:val="nil"/>
              <w:bottom w:val="nil"/>
              <w:right w:val="nil"/>
            </w:tcBorders>
            <w:noWrap/>
            <w:hideMark/>
          </w:tcPr>
          <w:p w14:paraId="1D17EC3B" w14:textId="5C0224DE" w:rsidR="00A6451C" w:rsidRPr="00A85E4B" w:rsidRDefault="00A6451C" w:rsidP="00A6451C">
            <w:pPr>
              <w:spacing w:after="200" w:line="250" w:lineRule="atLeast"/>
              <w:jc w:val="both"/>
              <w:rPr>
                <w:rFonts w:ascii="Verdana" w:hAnsi="Verdana" w:cs="Calibri"/>
                <w:color w:val="000000"/>
                <w:sz w:val="16"/>
                <w:szCs w:val="16"/>
                <w:lang w:eastAsia="en-AU"/>
              </w:rPr>
            </w:pPr>
            <w:r w:rsidRPr="00A85E4B">
              <w:rPr>
                <w:rFonts w:ascii="Verdana" w:hAnsi="Verdana" w:cs="Calibri"/>
                <w:color w:val="000000"/>
                <w:sz w:val="16"/>
                <w:szCs w:val="16"/>
                <w:lang w:eastAsia="en-AU"/>
              </w:rPr>
              <w:t>Securing sufficient resources for implementation of very high and high priority actions</w:t>
            </w:r>
            <w:r>
              <w:rPr>
                <w:rFonts w:ascii="Verdana" w:hAnsi="Verdana" w:cs="Calibri"/>
                <w:color w:val="000000"/>
                <w:sz w:val="16"/>
                <w:szCs w:val="16"/>
                <w:lang w:eastAsia="en-AU"/>
              </w:rPr>
              <w:t xml:space="preserve"> is a very high priority in the current </w:t>
            </w:r>
            <w:r w:rsidR="00AA75AE">
              <w:rPr>
                <w:rFonts w:ascii="Verdana" w:hAnsi="Verdana" w:cs="Calibri"/>
                <w:color w:val="000000"/>
                <w:sz w:val="16"/>
                <w:szCs w:val="16"/>
                <w:lang w:eastAsia="en-AU"/>
              </w:rPr>
              <w:t>Recovery Plan</w:t>
            </w:r>
            <w:r>
              <w:rPr>
                <w:rFonts w:ascii="Verdana" w:hAnsi="Verdana" w:cs="Calibri"/>
                <w:color w:val="000000"/>
                <w:sz w:val="16"/>
                <w:szCs w:val="16"/>
                <w:lang w:eastAsia="en-AU"/>
              </w:rPr>
              <w:t xml:space="preserve">. </w:t>
            </w:r>
            <w:r w:rsidRPr="00A85E4B">
              <w:rPr>
                <w:rFonts w:ascii="Verdana" w:hAnsi="Verdana" w:cs="Calibri"/>
                <w:color w:val="000000"/>
                <w:sz w:val="16"/>
                <w:szCs w:val="16"/>
                <w:lang w:eastAsia="en-AU"/>
              </w:rPr>
              <w:t xml:space="preserve">Responsibilities and procedures for prioritisation, including the development of two-year implementation plans subject to annual reviews, </w:t>
            </w:r>
            <w:r w:rsidR="00AA75AE">
              <w:rPr>
                <w:rFonts w:ascii="Verdana" w:hAnsi="Verdana" w:cs="Calibri"/>
                <w:color w:val="000000"/>
                <w:sz w:val="16"/>
                <w:szCs w:val="16"/>
                <w:lang w:eastAsia="en-AU"/>
              </w:rPr>
              <w:t>are</w:t>
            </w:r>
            <w:r w:rsidRPr="00A85E4B">
              <w:rPr>
                <w:rFonts w:ascii="Verdana" w:hAnsi="Verdana" w:cs="Calibri"/>
                <w:color w:val="000000"/>
                <w:sz w:val="16"/>
                <w:szCs w:val="16"/>
                <w:lang w:eastAsia="en-AU"/>
              </w:rPr>
              <w:t xml:space="preserve"> included as a very high priority action.</w:t>
            </w:r>
          </w:p>
        </w:tc>
      </w:tr>
      <w:tr w:rsidR="00A6451C" w:rsidRPr="00A85E4B" w14:paraId="600C0B7A" w14:textId="77777777" w:rsidTr="00D76480">
        <w:trPr>
          <w:trHeight w:val="1644"/>
          <w:jc w:val="center"/>
        </w:trPr>
        <w:tc>
          <w:tcPr>
            <w:tcW w:w="2977" w:type="dxa"/>
            <w:tcBorders>
              <w:top w:val="nil"/>
              <w:left w:val="nil"/>
              <w:bottom w:val="nil"/>
              <w:right w:val="nil"/>
            </w:tcBorders>
            <w:noWrap/>
            <w:hideMark/>
          </w:tcPr>
          <w:p w14:paraId="3C77284E" w14:textId="77777777" w:rsidR="00A6451C" w:rsidRPr="00A85E4B" w:rsidRDefault="00A6451C" w:rsidP="00A6451C">
            <w:pPr>
              <w:spacing w:after="200" w:line="250" w:lineRule="atLeast"/>
              <w:rPr>
                <w:rFonts w:ascii="Verdana" w:hAnsi="Verdana" w:cs="Calibri"/>
                <w:color w:val="000000"/>
                <w:sz w:val="16"/>
                <w:szCs w:val="16"/>
                <w:lang w:eastAsia="en-AU"/>
              </w:rPr>
            </w:pPr>
            <w:r w:rsidRPr="00A85E4B">
              <w:rPr>
                <w:rFonts w:ascii="Verdana" w:hAnsi="Verdana" w:cs="Calibri"/>
                <w:color w:val="000000"/>
                <w:sz w:val="16"/>
                <w:szCs w:val="16"/>
                <w:lang w:eastAsia="en-AU"/>
              </w:rPr>
              <w:t xml:space="preserve">Clearly assign accountability of governance and </w:t>
            </w:r>
            <w:r>
              <w:rPr>
                <w:rFonts w:ascii="Verdana" w:hAnsi="Verdana" w:cs="Calibri"/>
                <w:color w:val="000000"/>
                <w:sz w:val="16"/>
                <w:szCs w:val="16"/>
                <w:lang w:eastAsia="en-AU"/>
              </w:rPr>
              <w:t>coordination</w:t>
            </w:r>
            <w:r w:rsidRPr="00A85E4B">
              <w:rPr>
                <w:rFonts w:ascii="Verdana" w:hAnsi="Verdana" w:cs="Calibri"/>
                <w:color w:val="000000"/>
                <w:sz w:val="16"/>
                <w:szCs w:val="16"/>
                <w:lang w:eastAsia="en-AU"/>
              </w:rPr>
              <w:t xml:space="preserve"> activities to appropriate organisations and individuals to facilitate implementation</w:t>
            </w:r>
          </w:p>
        </w:tc>
        <w:tc>
          <w:tcPr>
            <w:tcW w:w="5811" w:type="dxa"/>
            <w:tcBorders>
              <w:top w:val="nil"/>
              <w:left w:val="nil"/>
              <w:bottom w:val="nil"/>
              <w:right w:val="nil"/>
            </w:tcBorders>
            <w:noWrap/>
            <w:hideMark/>
          </w:tcPr>
          <w:p w14:paraId="4252080F" w14:textId="77777777" w:rsidR="00A6451C" w:rsidRPr="00A85E4B" w:rsidRDefault="00A6451C" w:rsidP="00A6451C">
            <w:pPr>
              <w:spacing w:after="200" w:line="250" w:lineRule="atLeast"/>
              <w:jc w:val="both"/>
              <w:rPr>
                <w:rFonts w:ascii="Verdana" w:hAnsi="Verdana" w:cs="Calibri"/>
                <w:color w:val="000000"/>
                <w:sz w:val="16"/>
                <w:szCs w:val="16"/>
                <w:lang w:eastAsia="en-AU"/>
              </w:rPr>
            </w:pPr>
            <w:r w:rsidRPr="00A85E4B">
              <w:rPr>
                <w:rFonts w:ascii="Verdana" w:hAnsi="Verdana" w:cs="Calibri"/>
                <w:color w:val="000000"/>
                <w:sz w:val="16"/>
                <w:szCs w:val="16"/>
                <w:lang w:eastAsia="en-AU"/>
              </w:rPr>
              <w:t>Responsible organisations listed in this plan are those with statutory responsibilities for threatened species recovery. This approach was taken to avoid assigning responsibilities to groups (e.g. OBPRT) or individual</w:t>
            </w:r>
            <w:r>
              <w:rPr>
                <w:rFonts w:ascii="Verdana" w:hAnsi="Verdana" w:cs="Calibri"/>
                <w:color w:val="000000"/>
                <w:sz w:val="16"/>
                <w:szCs w:val="16"/>
                <w:lang w:eastAsia="en-AU"/>
              </w:rPr>
              <w:t>s (e.g. OBP Recovery Program Co</w:t>
            </w:r>
            <w:r w:rsidRPr="00A85E4B">
              <w:rPr>
                <w:rFonts w:ascii="Verdana" w:hAnsi="Verdana" w:cs="Calibri"/>
                <w:color w:val="000000"/>
                <w:sz w:val="16"/>
                <w:szCs w:val="16"/>
                <w:lang w:eastAsia="en-AU"/>
              </w:rPr>
              <w:t>ordinator) that are not legally responsible for recovery. Key partners for delivery (e.g. OBPRT, Wildcare Inc. Tasmania, BirdLife Australia) are listed as partner organisations for actions where relevant.</w:t>
            </w:r>
          </w:p>
        </w:tc>
      </w:tr>
      <w:tr w:rsidR="00A6451C" w:rsidRPr="00A85E4B" w14:paraId="5FF3AD9F" w14:textId="77777777" w:rsidTr="00D76480">
        <w:trPr>
          <w:trHeight w:val="1304"/>
          <w:jc w:val="center"/>
        </w:trPr>
        <w:tc>
          <w:tcPr>
            <w:tcW w:w="2977" w:type="dxa"/>
            <w:tcBorders>
              <w:top w:val="nil"/>
              <w:left w:val="nil"/>
              <w:bottom w:val="nil"/>
              <w:right w:val="nil"/>
            </w:tcBorders>
            <w:noWrap/>
            <w:hideMark/>
          </w:tcPr>
          <w:p w14:paraId="492133F7" w14:textId="77777777" w:rsidR="00A6451C" w:rsidRPr="00A85E4B" w:rsidRDefault="00A6451C" w:rsidP="00A6451C">
            <w:pPr>
              <w:spacing w:after="200" w:line="250" w:lineRule="atLeast"/>
              <w:rPr>
                <w:rFonts w:ascii="Verdana" w:hAnsi="Verdana" w:cs="Calibri"/>
                <w:color w:val="000000"/>
                <w:sz w:val="16"/>
                <w:szCs w:val="16"/>
                <w:lang w:eastAsia="en-AU"/>
              </w:rPr>
            </w:pPr>
            <w:r w:rsidRPr="00A85E4B">
              <w:rPr>
                <w:rFonts w:ascii="Verdana" w:hAnsi="Verdana" w:cs="Calibri"/>
                <w:color w:val="000000"/>
                <w:sz w:val="16"/>
                <w:szCs w:val="16"/>
                <w:lang w:eastAsia="en-AU"/>
              </w:rPr>
              <w:t>Balance effort between data collection and analysis, and revise techniques to pragmatically inform decisions to ensure effective adaptive management</w:t>
            </w:r>
          </w:p>
        </w:tc>
        <w:tc>
          <w:tcPr>
            <w:tcW w:w="5811" w:type="dxa"/>
            <w:tcBorders>
              <w:top w:val="nil"/>
              <w:left w:val="nil"/>
              <w:bottom w:val="nil"/>
              <w:right w:val="nil"/>
            </w:tcBorders>
            <w:noWrap/>
            <w:hideMark/>
          </w:tcPr>
          <w:p w14:paraId="19D3731C" w14:textId="77777777" w:rsidR="00A6451C" w:rsidRPr="00A85E4B" w:rsidRDefault="00A6451C" w:rsidP="00A6451C">
            <w:pPr>
              <w:spacing w:after="200" w:line="250" w:lineRule="atLeast"/>
              <w:jc w:val="both"/>
              <w:rPr>
                <w:rFonts w:ascii="Verdana" w:hAnsi="Verdana" w:cs="Calibri"/>
                <w:color w:val="000000"/>
                <w:sz w:val="16"/>
                <w:szCs w:val="16"/>
                <w:lang w:eastAsia="en-AU"/>
              </w:rPr>
            </w:pPr>
            <w:r w:rsidRPr="00A85E4B">
              <w:rPr>
                <w:rFonts w:ascii="Verdana" w:hAnsi="Verdana" w:cs="Calibri"/>
                <w:color w:val="000000"/>
                <w:sz w:val="16"/>
                <w:szCs w:val="16"/>
                <w:lang w:eastAsia="en-AU"/>
              </w:rPr>
              <w:t xml:space="preserve">The importance of timely </w:t>
            </w:r>
            <w:r>
              <w:rPr>
                <w:rFonts w:ascii="Verdana" w:hAnsi="Verdana" w:cs="Calibri"/>
                <w:color w:val="000000"/>
                <w:sz w:val="16"/>
                <w:szCs w:val="16"/>
                <w:lang w:eastAsia="en-AU"/>
              </w:rPr>
              <w:t xml:space="preserve">data </w:t>
            </w:r>
            <w:r w:rsidRPr="00A85E4B">
              <w:rPr>
                <w:rFonts w:ascii="Verdana" w:hAnsi="Verdana" w:cs="Calibri"/>
                <w:color w:val="000000"/>
                <w:sz w:val="16"/>
                <w:szCs w:val="16"/>
                <w:lang w:eastAsia="en-AU"/>
              </w:rPr>
              <w:t>analysis and reporting, and the links between these analyses and decision-making are clearly articulated in relevant actions.</w:t>
            </w:r>
          </w:p>
        </w:tc>
      </w:tr>
      <w:tr w:rsidR="00A6451C" w:rsidRPr="00A85E4B" w14:paraId="54835D7A" w14:textId="77777777" w:rsidTr="00D76480">
        <w:trPr>
          <w:trHeight w:val="1474"/>
          <w:jc w:val="center"/>
        </w:trPr>
        <w:tc>
          <w:tcPr>
            <w:tcW w:w="2977" w:type="dxa"/>
            <w:tcBorders>
              <w:top w:val="nil"/>
              <w:left w:val="nil"/>
              <w:bottom w:val="nil"/>
              <w:right w:val="nil"/>
            </w:tcBorders>
            <w:noWrap/>
            <w:hideMark/>
          </w:tcPr>
          <w:p w14:paraId="22588C4C" w14:textId="77777777" w:rsidR="00A6451C" w:rsidRPr="00A85E4B" w:rsidRDefault="00A6451C" w:rsidP="00A6451C">
            <w:pPr>
              <w:spacing w:after="200" w:line="250" w:lineRule="atLeast"/>
              <w:rPr>
                <w:rFonts w:ascii="Verdana" w:hAnsi="Verdana" w:cs="Calibri"/>
                <w:color w:val="000000"/>
                <w:sz w:val="16"/>
                <w:szCs w:val="16"/>
                <w:lang w:eastAsia="en-AU"/>
              </w:rPr>
            </w:pPr>
            <w:r w:rsidRPr="00A85E4B">
              <w:rPr>
                <w:rFonts w:ascii="Verdana" w:hAnsi="Verdana" w:cs="Calibri"/>
                <w:color w:val="000000"/>
                <w:sz w:val="16"/>
                <w:szCs w:val="16"/>
                <w:lang w:eastAsia="en-AU"/>
              </w:rPr>
              <w:t xml:space="preserve">Establish and apply criteria for the </w:t>
            </w:r>
            <w:r>
              <w:rPr>
                <w:rFonts w:ascii="Verdana" w:hAnsi="Verdana" w:cs="Calibri"/>
                <w:color w:val="000000"/>
                <w:sz w:val="16"/>
                <w:szCs w:val="16"/>
                <w:lang w:eastAsia="en-AU"/>
              </w:rPr>
              <w:t>prioritis</w:t>
            </w:r>
            <w:r w:rsidRPr="00A85E4B">
              <w:rPr>
                <w:rFonts w:ascii="Verdana" w:hAnsi="Verdana" w:cs="Calibri"/>
                <w:color w:val="000000"/>
                <w:sz w:val="16"/>
                <w:szCs w:val="16"/>
                <w:lang w:eastAsia="en-AU"/>
              </w:rPr>
              <w:t>ation of actions, record and communicate decisions to ensure resources are used appropriately and changes in priority are clearly recorded</w:t>
            </w:r>
          </w:p>
        </w:tc>
        <w:tc>
          <w:tcPr>
            <w:tcW w:w="5811" w:type="dxa"/>
            <w:tcBorders>
              <w:top w:val="nil"/>
              <w:left w:val="nil"/>
              <w:bottom w:val="nil"/>
              <w:right w:val="nil"/>
            </w:tcBorders>
            <w:noWrap/>
            <w:hideMark/>
          </w:tcPr>
          <w:p w14:paraId="3A0B09CA" w14:textId="77777777" w:rsidR="00A6451C" w:rsidRPr="00A85E4B" w:rsidRDefault="00A6451C" w:rsidP="00A6451C">
            <w:pPr>
              <w:spacing w:after="200" w:line="250" w:lineRule="atLeast"/>
              <w:jc w:val="both"/>
              <w:rPr>
                <w:rFonts w:ascii="Verdana" w:hAnsi="Verdana" w:cs="Calibri"/>
                <w:color w:val="000000"/>
                <w:sz w:val="16"/>
                <w:szCs w:val="16"/>
                <w:lang w:eastAsia="en-AU"/>
              </w:rPr>
            </w:pPr>
            <w:r w:rsidRPr="00A85E4B">
              <w:rPr>
                <w:rFonts w:ascii="Verdana" w:hAnsi="Verdana" w:cs="Calibri"/>
                <w:color w:val="000000"/>
                <w:sz w:val="16"/>
                <w:szCs w:val="16"/>
                <w:lang w:eastAsia="en-AU"/>
              </w:rPr>
              <w:t>Processes for reviewing the priority of actions and tasks include two-year implementation plans to record any changes in priorities, and annual reviews to ensure priorities are still relevant.</w:t>
            </w:r>
          </w:p>
        </w:tc>
      </w:tr>
      <w:tr w:rsidR="00A6451C" w:rsidRPr="00A85E4B" w14:paraId="41318677" w14:textId="77777777" w:rsidTr="00D76480">
        <w:trPr>
          <w:trHeight w:val="300"/>
          <w:jc w:val="center"/>
        </w:trPr>
        <w:tc>
          <w:tcPr>
            <w:tcW w:w="2977" w:type="dxa"/>
            <w:tcBorders>
              <w:top w:val="nil"/>
              <w:left w:val="nil"/>
              <w:right w:val="nil"/>
            </w:tcBorders>
            <w:noWrap/>
            <w:hideMark/>
          </w:tcPr>
          <w:p w14:paraId="4EA5FC05" w14:textId="77777777" w:rsidR="00A6451C" w:rsidRPr="00A85E4B" w:rsidRDefault="00A6451C" w:rsidP="00A6451C">
            <w:pPr>
              <w:spacing w:after="200" w:line="250" w:lineRule="atLeast"/>
              <w:rPr>
                <w:rFonts w:ascii="Verdana" w:hAnsi="Verdana" w:cs="Calibri"/>
                <w:color w:val="000000"/>
                <w:sz w:val="16"/>
                <w:szCs w:val="16"/>
                <w:lang w:eastAsia="en-AU"/>
              </w:rPr>
            </w:pPr>
            <w:r w:rsidRPr="00A85E4B">
              <w:rPr>
                <w:rFonts w:ascii="Verdana" w:hAnsi="Verdana" w:cs="Calibri"/>
                <w:color w:val="000000"/>
                <w:sz w:val="16"/>
                <w:szCs w:val="16"/>
                <w:lang w:eastAsia="en-AU"/>
              </w:rPr>
              <w:t>Establish objectives tightly linked to actions and performance criteria to ensure that efforts are focused on meeting the recovery objectives</w:t>
            </w:r>
          </w:p>
        </w:tc>
        <w:tc>
          <w:tcPr>
            <w:tcW w:w="5811" w:type="dxa"/>
            <w:tcBorders>
              <w:top w:val="nil"/>
              <w:left w:val="nil"/>
              <w:right w:val="nil"/>
            </w:tcBorders>
            <w:noWrap/>
            <w:hideMark/>
          </w:tcPr>
          <w:p w14:paraId="50C21878" w14:textId="0144199D" w:rsidR="00A6451C" w:rsidRPr="00A85E4B" w:rsidRDefault="00A6451C" w:rsidP="00A6451C">
            <w:pPr>
              <w:spacing w:after="200" w:line="250" w:lineRule="atLeast"/>
              <w:jc w:val="both"/>
              <w:rPr>
                <w:rFonts w:ascii="Verdana" w:hAnsi="Verdana" w:cs="Calibri"/>
                <w:color w:val="000000"/>
                <w:sz w:val="16"/>
                <w:szCs w:val="16"/>
                <w:lang w:eastAsia="en-AU"/>
              </w:rPr>
            </w:pPr>
            <w:r w:rsidRPr="00A85E4B">
              <w:rPr>
                <w:rFonts w:ascii="Verdana" w:hAnsi="Verdana" w:cs="Calibri"/>
                <w:color w:val="000000"/>
                <w:sz w:val="16"/>
                <w:szCs w:val="16"/>
                <w:lang w:eastAsia="en-AU"/>
              </w:rPr>
              <w:t xml:space="preserve">The relationship between actions, strategies, and objectives is clearly identified. The strategies aim to provide a clear link between actions and associated tasks, and the </w:t>
            </w:r>
            <w:r w:rsidR="00AA75AE" w:rsidRPr="00A85E4B">
              <w:rPr>
                <w:rFonts w:ascii="Verdana" w:hAnsi="Verdana" w:cs="Calibri"/>
                <w:color w:val="000000"/>
                <w:sz w:val="16"/>
                <w:szCs w:val="16"/>
                <w:lang w:eastAsia="en-AU"/>
              </w:rPr>
              <w:t xml:space="preserve">Recovery Plan </w:t>
            </w:r>
            <w:r w:rsidRPr="00A85E4B">
              <w:rPr>
                <w:rFonts w:ascii="Verdana" w:hAnsi="Verdana" w:cs="Calibri"/>
                <w:color w:val="000000"/>
                <w:sz w:val="16"/>
                <w:szCs w:val="16"/>
                <w:lang w:eastAsia="en-AU"/>
              </w:rPr>
              <w:t>objectives to ensure that resources are directed towards those activities most likely to achieve the objectives. Performance criteria are practically measurable and will ensure progress towards objectives is monitored during implementation.</w:t>
            </w:r>
          </w:p>
        </w:tc>
      </w:tr>
      <w:tr w:rsidR="00A6451C" w:rsidRPr="00A85E4B" w14:paraId="666793E9" w14:textId="77777777" w:rsidTr="00A6451C">
        <w:trPr>
          <w:trHeight w:val="300"/>
          <w:jc w:val="center"/>
        </w:trPr>
        <w:tc>
          <w:tcPr>
            <w:tcW w:w="2977" w:type="dxa"/>
            <w:tcBorders>
              <w:top w:val="nil"/>
              <w:left w:val="nil"/>
              <w:bottom w:val="single" w:sz="12" w:space="0" w:color="auto"/>
              <w:right w:val="nil"/>
            </w:tcBorders>
            <w:noWrap/>
            <w:vAlign w:val="bottom"/>
            <w:hideMark/>
          </w:tcPr>
          <w:p w14:paraId="24005907" w14:textId="77777777" w:rsidR="00A6451C" w:rsidRPr="00A85E4B" w:rsidRDefault="00A6451C" w:rsidP="00D76480">
            <w:pPr>
              <w:spacing w:line="250" w:lineRule="atLeast"/>
              <w:rPr>
                <w:rFonts w:ascii="Verdana" w:hAnsi="Verdana" w:cs="Calibri"/>
                <w:color w:val="000000"/>
                <w:sz w:val="16"/>
                <w:szCs w:val="16"/>
                <w:lang w:eastAsia="en-AU"/>
              </w:rPr>
            </w:pPr>
          </w:p>
        </w:tc>
        <w:tc>
          <w:tcPr>
            <w:tcW w:w="5811" w:type="dxa"/>
            <w:tcBorders>
              <w:top w:val="nil"/>
              <w:left w:val="nil"/>
              <w:bottom w:val="single" w:sz="18" w:space="0" w:color="auto"/>
              <w:right w:val="nil"/>
            </w:tcBorders>
            <w:noWrap/>
            <w:vAlign w:val="bottom"/>
            <w:hideMark/>
          </w:tcPr>
          <w:p w14:paraId="3C641432" w14:textId="77777777" w:rsidR="00A6451C" w:rsidRPr="00A85E4B" w:rsidRDefault="00A6451C" w:rsidP="00D76480">
            <w:pPr>
              <w:spacing w:line="250" w:lineRule="atLeast"/>
              <w:rPr>
                <w:sz w:val="20"/>
                <w:szCs w:val="20"/>
                <w:lang w:eastAsia="en-AU"/>
              </w:rPr>
            </w:pPr>
          </w:p>
        </w:tc>
      </w:tr>
    </w:tbl>
    <w:p w14:paraId="6340DC5A" w14:textId="77777777" w:rsidR="00127349" w:rsidRDefault="00127349" w:rsidP="00A6451C">
      <w:pPr>
        <w:spacing w:after="200" w:line="250" w:lineRule="atLeast"/>
        <w:jc w:val="both"/>
        <w:rPr>
          <w:rFonts w:ascii="Verdana" w:hAnsi="Verdana"/>
          <w:sz w:val="19"/>
          <w:szCs w:val="19"/>
        </w:rPr>
      </w:pPr>
    </w:p>
    <w:p w14:paraId="477DA4EB" w14:textId="0368B6FE" w:rsidR="00A6451C" w:rsidRDefault="00A6451C" w:rsidP="00A6451C">
      <w:pPr>
        <w:spacing w:after="200" w:line="250" w:lineRule="atLeast"/>
        <w:jc w:val="both"/>
        <w:rPr>
          <w:rFonts w:ascii="Verdana" w:hAnsi="Verdana"/>
          <w:sz w:val="19"/>
          <w:szCs w:val="19"/>
        </w:rPr>
      </w:pPr>
      <w:r>
        <w:rPr>
          <w:rFonts w:ascii="Verdana" w:hAnsi="Verdana"/>
          <w:sz w:val="19"/>
          <w:szCs w:val="19"/>
        </w:rPr>
        <w:t>Additionally, the 2016 OBP Recovery Plan has three primary objectives to prevent the very real risk of extinction in the wild and advance population growth over the next five years and one supporting objective (DELWP, 2016). These objectives include:</w:t>
      </w:r>
    </w:p>
    <w:p w14:paraId="3A2C9B3F" w14:textId="77777777" w:rsidR="00A6451C" w:rsidRDefault="00A6451C" w:rsidP="00D06BAC">
      <w:pPr>
        <w:pStyle w:val="BLBllt"/>
        <w:keepLines w:val="0"/>
        <w:numPr>
          <w:ilvl w:val="0"/>
          <w:numId w:val="12"/>
        </w:numPr>
        <w:ind w:left="426" w:hanging="426"/>
      </w:pPr>
      <w:r>
        <w:t>Achieving a stable or increasing population in the wild in the next five years</w:t>
      </w:r>
    </w:p>
    <w:p w14:paraId="5C4C8B7D" w14:textId="77777777" w:rsidR="00A6451C" w:rsidRDefault="00A6451C" w:rsidP="00D06BAC">
      <w:pPr>
        <w:pStyle w:val="BLBllt"/>
        <w:keepLines w:val="0"/>
        <w:numPr>
          <w:ilvl w:val="0"/>
          <w:numId w:val="12"/>
        </w:numPr>
        <w:ind w:left="426" w:hanging="426"/>
      </w:pPr>
      <w:r>
        <w:t>Increasing the capacity of the captive population to support both future releases of captive-bred birds to the wild and provision of a secure long-term insurance population</w:t>
      </w:r>
    </w:p>
    <w:p w14:paraId="7F901ECF" w14:textId="77777777" w:rsidR="00A6451C" w:rsidRDefault="00A6451C" w:rsidP="00D06BAC">
      <w:pPr>
        <w:pStyle w:val="BLBllt"/>
        <w:keepLines w:val="0"/>
        <w:numPr>
          <w:ilvl w:val="0"/>
          <w:numId w:val="12"/>
        </w:numPr>
        <w:ind w:left="426" w:hanging="426"/>
      </w:pPr>
      <w:r>
        <w:t>Protecting and enhancing habitat to maintain and support growth of the wild population</w:t>
      </w:r>
    </w:p>
    <w:p w14:paraId="56FAFAB0" w14:textId="42C1128D" w:rsidR="00A6451C" w:rsidRPr="00D9646D" w:rsidRDefault="00A6451C" w:rsidP="00D06BAC">
      <w:pPr>
        <w:pStyle w:val="BLBllt"/>
        <w:keepLines w:val="0"/>
        <w:numPr>
          <w:ilvl w:val="0"/>
          <w:numId w:val="12"/>
        </w:numPr>
        <w:ind w:left="426" w:hanging="426"/>
      </w:pPr>
      <w:r>
        <w:t xml:space="preserve">Ensuring the effective adaptive implementation of the </w:t>
      </w:r>
      <w:r w:rsidR="00AA75AE">
        <w:t xml:space="preserve">Recovery Plan </w:t>
      </w:r>
      <w:r>
        <w:t>(supporting objective)</w:t>
      </w:r>
    </w:p>
    <w:p w14:paraId="757005C8" w14:textId="77777777" w:rsidR="00A6451C" w:rsidRPr="0035243F" w:rsidRDefault="00A6451C" w:rsidP="00A6451C">
      <w:pPr>
        <w:spacing w:after="200" w:line="250" w:lineRule="atLeast"/>
        <w:jc w:val="both"/>
        <w:rPr>
          <w:rFonts w:ascii="Verdana" w:hAnsi="Verdana"/>
          <w:sz w:val="19"/>
          <w:szCs w:val="19"/>
        </w:rPr>
      </w:pPr>
      <w:r w:rsidRPr="0035243F">
        <w:rPr>
          <w:rFonts w:ascii="Verdana" w:hAnsi="Verdana"/>
          <w:sz w:val="19"/>
          <w:szCs w:val="19"/>
        </w:rPr>
        <w:t>Twelve strategies have been developed in an effort to achieve the above four objectives which will be assessed against 13 criteria.</w:t>
      </w:r>
    </w:p>
    <w:p w14:paraId="7BF2019B" w14:textId="77777777" w:rsidR="00640767" w:rsidRPr="00383460" w:rsidRDefault="00640767">
      <w:pPr>
        <w:pStyle w:val="BodyText"/>
        <w:rPr>
          <w:sz w:val="22"/>
        </w:rPr>
      </w:pPr>
    </w:p>
    <w:p w14:paraId="4A1D5E00" w14:textId="5D6A4288" w:rsidR="00A6451C" w:rsidRPr="00412691" w:rsidRDefault="00CA5CAE" w:rsidP="00412691">
      <w:pPr>
        <w:pStyle w:val="Heading3"/>
      </w:pPr>
      <w:bookmarkStart w:id="56" w:name="_Toc49760619"/>
      <w:r w:rsidRPr="00412691">
        <w:t>9</w:t>
      </w:r>
      <w:r w:rsidR="00A6451C" w:rsidRPr="00412691">
        <w:t>.6.1 Primary Objective 1</w:t>
      </w:r>
      <w:bookmarkEnd w:id="56"/>
    </w:p>
    <w:p w14:paraId="534BBE39" w14:textId="77777777" w:rsidR="00A6451C" w:rsidRDefault="00A6451C" w:rsidP="00A6451C">
      <w:pPr>
        <w:spacing w:after="200" w:line="250" w:lineRule="atLeast"/>
        <w:jc w:val="both"/>
        <w:rPr>
          <w:rFonts w:ascii="Verdana" w:hAnsi="Verdana"/>
          <w:sz w:val="19"/>
          <w:szCs w:val="19"/>
        </w:rPr>
      </w:pPr>
      <w:r>
        <w:rPr>
          <w:rFonts w:ascii="Verdana" w:hAnsi="Verdana"/>
          <w:sz w:val="19"/>
          <w:szCs w:val="19"/>
        </w:rPr>
        <w:t>While an increasing population in the wild is desirable, this may not be realistic and therefore population stability is the minimum target for the wild population over the next five years. Three strategies will be employed to achieve the primary objective of a stable or increasing population in the wild including:</w:t>
      </w:r>
    </w:p>
    <w:p w14:paraId="1BCD7809" w14:textId="77777777" w:rsidR="00A6451C" w:rsidRDefault="00A6451C" w:rsidP="00A6451C">
      <w:pPr>
        <w:pStyle w:val="BLBllt"/>
        <w:keepLines w:val="0"/>
        <w:numPr>
          <w:ilvl w:val="0"/>
          <w:numId w:val="0"/>
        </w:numPr>
      </w:pPr>
      <w:r w:rsidRPr="0098548C">
        <w:rPr>
          <w:color w:val="00B0F0"/>
        </w:rPr>
        <w:t>Strategy 1:</w:t>
      </w:r>
      <w:r>
        <w:t xml:space="preserve"> Increase breeding output in the wild</w:t>
      </w:r>
    </w:p>
    <w:p w14:paraId="3482B741" w14:textId="77777777" w:rsidR="00A6451C" w:rsidRDefault="00A6451C" w:rsidP="00A6451C">
      <w:pPr>
        <w:pStyle w:val="BLBllt"/>
        <w:keepLines w:val="0"/>
        <w:numPr>
          <w:ilvl w:val="0"/>
          <w:numId w:val="0"/>
        </w:numPr>
      </w:pPr>
      <w:r w:rsidRPr="0098548C">
        <w:rPr>
          <w:color w:val="00B0F0"/>
        </w:rPr>
        <w:t>Strategy</w:t>
      </w:r>
      <w:r>
        <w:rPr>
          <w:color w:val="00B0F0"/>
        </w:rPr>
        <w:t xml:space="preserve"> 2</w:t>
      </w:r>
      <w:r w:rsidRPr="0098548C">
        <w:rPr>
          <w:color w:val="00B0F0"/>
        </w:rPr>
        <w:t>:</w:t>
      </w:r>
      <w:r>
        <w:t xml:space="preserve"> Increase survival in the wild</w:t>
      </w:r>
    </w:p>
    <w:p w14:paraId="15BD051E" w14:textId="77777777" w:rsidR="00A6451C" w:rsidRDefault="00A6451C" w:rsidP="00A6451C">
      <w:pPr>
        <w:pStyle w:val="BLBllt"/>
        <w:keepLines w:val="0"/>
        <w:numPr>
          <w:ilvl w:val="0"/>
          <w:numId w:val="0"/>
        </w:numPr>
      </w:pPr>
      <w:r w:rsidRPr="0098548C">
        <w:rPr>
          <w:color w:val="00B0F0"/>
        </w:rPr>
        <w:t>Strategy</w:t>
      </w:r>
      <w:r>
        <w:rPr>
          <w:color w:val="00B0F0"/>
        </w:rPr>
        <w:t xml:space="preserve"> 3</w:t>
      </w:r>
      <w:r w:rsidRPr="0098548C">
        <w:rPr>
          <w:color w:val="00B0F0"/>
        </w:rPr>
        <w:t>:</w:t>
      </w:r>
      <w:r>
        <w:t xml:space="preserve"> Preserve wild behaviours</w:t>
      </w:r>
    </w:p>
    <w:p w14:paraId="0F7A14D6" w14:textId="77777777" w:rsidR="00A6451C" w:rsidRDefault="00A6451C" w:rsidP="005B2A43">
      <w:pPr>
        <w:spacing w:after="200" w:line="250" w:lineRule="atLeast"/>
        <w:jc w:val="both"/>
        <w:rPr>
          <w:rFonts w:ascii="Verdana" w:hAnsi="Verdana"/>
          <w:sz w:val="19"/>
          <w:szCs w:val="19"/>
        </w:rPr>
      </w:pPr>
      <w:r>
        <w:rPr>
          <w:rFonts w:ascii="Verdana" w:hAnsi="Verdana"/>
          <w:sz w:val="19"/>
          <w:szCs w:val="19"/>
        </w:rPr>
        <w:t>Increasing both the breeding and survival rates in the wild population will have direct contributions to the population growth. The preservation of wild behaviours is deemed important in future releases of captive-bred birds and the long-term survival of the wild population in the wild. This objective will be measured by the following criteria:</w:t>
      </w:r>
    </w:p>
    <w:p w14:paraId="597E0D6A" w14:textId="77777777" w:rsidR="00A6451C" w:rsidRDefault="00A6451C" w:rsidP="00A6451C">
      <w:pPr>
        <w:spacing w:after="200" w:line="250" w:lineRule="atLeast"/>
        <w:jc w:val="both"/>
        <w:rPr>
          <w:rFonts w:ascii="Verdana" w:hAnsi="Verdana"/>
          <w:sz w:val="19"/>
          <w:szCs w:val="19"/>
        </w:rPr>
      </w:pPr>
      <w:r>
        <w:rPr>
          <w:rFonts w:ascii="Verdana" w:hAnsi="Verdana"/>
          <w:sz w:val="19"/>
          <w:szCs w:val="19"/>
        </w:rPr>
        <w:t>A stable population will be achieved if:</w:t>
      </w:r>
    </w:p>
    <w:p w14:paraId="53D573C6" w14:textId="5B809BB2" w:rsidR="00A6451C" w:rsidRDefault="00A6451C" w:rsidP="00AA75AE">
      <w:pPr>
        <w:pStyle w:val="BLBllt"/>
        <w:keepLines w:val="0"/>
        <w:numPr>
          <w:ilvl w:val="0"/>
          <w:numId w:val="0"/>
        </w:numPr>
        <w:tabs>
          <w:tab w:val="left" w:pos="1418"/>
        </w:tabs>
        <w:ind w:left="567" w:hanging="567"/>
      </w:pPr>
      <w:r w:rsidRPr="0098548C">
        <w:rPr>
          <w:color w:val="00B0F0"/>
        </w:rPr>
        <w:t>1</w:t>
      </w:r>
      <w:r>
        <w:rPr>
          <w:color w:val="00B0F0"/>
        </w:rPr>
        <w:tab/>
      </w:r>
      <w:r>
        <w:t xml:space="preserve">A minimum of </w:t>
      </w:r>
      <w:r w:rsidR="00AA75AE">
        <w:t>eight</w:t>
      </w:r>
      <w:r>
        <w:t xml:space="preserve"> wild breeding pairs are present at Melaleuca in at least four of the five years (measured annually on </w:t>
      </w:r>
      <w:r w:rsidR="00AA75AE">
        <w:t xml:space="preserve">20 </w:t>
      </w:r>
      <w:r>
        <w:t>December)</w:t>
      </w:r>
    </w:p>
    <w:p w14:paraId="3EC74BB8" w14:textId="4ED05A3E" w:rsidR="00A6451C" w:rsidRDefault="00A6451C" w:rsidP="00AA75AE">
      <w:pPr>
        <w:pStyle w:val="BLBllt"/>
        <w:keepLines w:val="0"/>
        <w:numPr>
          <w:ilvl w:val="0"/>
          <w:numId w:val="0"/>
        </w:numPr>
        <w:tabs>
          <w:tab w:val="left" w:pos="1418"/>
        </w:tabs>
        <w:ind w:left="567" w:hanging="567"/>
      </w:pPr>
      <w:r>
        <w:rPr>
          <w:color w:val="00B0F0"/>
        </w:rPr>
        <w:t>2</w:t>
      </w:r>
      <w:r>
        <w:rPr>
          <w:color w:val="00B0F0"/>
        </w:rPr>
        <w:tab/>
      </w:r>
      <w:r>
        <w:t xml:space="preserve">A minimum of 20 wild adult birds are known to be present and alive in the breeding range each year (measured annually on </w:t>
      </w:r>
      <w:r w:rsidR="00AA75AE">
        <w:t xml:space="preserve">20 </w:t>
      </w:r>
      <w:r>
        <w:t>December)</w:t>
      </w:r>
    </w:p>
    <w:p w14:paraId="7EB0B50C" w14:textId="4D31B929" w:rsidR="00A6451C" w:rsidRDefault="00A6451C" w:rsidP="00A6451C">
      <w:pPr>
        <w:spacing w:after="200" w:line="250" w:lineRule="atLeast"/>
        <w:jc w:val="both"/>
        <w:rPr>
          <w:rFonts w:ascii="Verdana" w:hAnsi="Verdana"/>
          <w:sz w:val="19"/>
          <w:szCs w:val="19"/>
        </w:rPr>
      </w:pPr>
      <w:r>
        <w:rPr>
          <w:rFonts w:ascii="Verdana" w:hAnsi="Verdana"/>
          <w:sz w:val="19"/>
          <w:szCs w:val="19"/>
        </w:rPr>
        <w:t xml:space="preserve">These targets reflect the smallest known successful breeding population size at Melaleuca which occurred between 2010 and 2012. If a minimum of 20 adults and </w:t>
      </w:r>
      <w:r w:rsidR="00AA75AE">
        <w:rPr>
          <w:rFonts w:ascii="Verdana" w:hAnsi="Verdana"/>
          <w:sz w:val="19"/>
          <w:szCs w:val="19"/>
        </w:rPr>
        <w:t>eight</w:t>
      </w:r>
      <w:r>
        <w:rPr>
          <w:rFonts w:ascii="Verdana" w:hAnsi="Verdana"/>
          <w:sz w:val="19"/>
          <w:szCs w:val="19"/>
        </w:rPr>
        <w:t xml:space="preserve"> breeding pairs remain, it is expected that the population will not experience further declines.</w:t>
      </w:r>
    </w:p>
    <w:p w14:paraId="4022A0D6" w14:textId="77777777" w:rsidR="00A6451C" w:rsidRDefault="00A6451C" w:rsidP="00A6451C">
      <w:pPr>
        <w:spacing w:before="480" w:after="200" w:line="250" w:lineRule="atLeast"/>
        <w:rPr>
          <w:rFonts w:ascii="Verdana" w:hAnsi="Verdana"/>
          <w:sz w:val="19"/>
          <w:szCs w:val="19"/>
        </w:rPr>
      </w:pPr>
      <w:r>
        <w:rPr>
          <w:rFonts w:ascii="Verdana" w:hAnsi="Verdana"/>
          <w:sz w:val="19"/>
          <w:szCs w:val="19"/>
        </w:rPr>
        <w:t>An increasing population will be achieved if:</w:t>
      </w:r>
    </w:p>
    <w:p w14:paraId="0B8113AD" w14:textId="19D8B6B0" w:rsidR="00A6451C" w:rsidRDefault="00A6451C" w:rsidP="00AA75AE">
      <w:pPr>
        <w:pStyle w:val="BLBllt"/>
        <w:keepLines w:val="0"/>
        <w:numPr>
          <w:ilvl w:val="0"/>
          <w:numId w:val="0"/>
        </w:numPr>
        <w:tabs>
          <w:tab w:val="left" w:pos="1418"/>
        </w:tabs>
        <w:ind w:left="567" w:hanging="567"/>
      </w:pPr>
      <w:r>
        <w:rPr>
          <w:color w:val="00B0F0"/>
        </w:rPr>
        <w:t>3</w:t>
      </w:r>
      <w:r>
        <w:rPr>
          <w:color w:val="00B0F0"/>
        </w:rPr>
        <w:tab/>
      </w:r>
      <w:r>
        <w:t>Recruitment rates of individuals to the wild breeding population are equal to, or exceed, the mortality rates in at least four of the five years</w:t>
      </w:r>
    </w:p>
    <w:p w14:paraId="632F6E41" w14:textId="17B2F077" w:rsidR="00640767" w:rsidRDefault="00A6451C" w:rsidP="00AA75AE">
      <w:pPr>
        <w:pStyle w:val="BLBllt"/>
        <w:keepLines w:val="0"/>
        <w:numPr>
          <w:ilvl w:val="0"/>
          <w:numId w:val="0"/>
        </w:numPr>
        <w:tabs>
          <w:tab w:val="left" w:pos="1418"/>
        </w:tabs>
        <w:ind w:left="567" w:hanging="141"/>
      </w:pPr>
      <w:r>
        <w:rPr>
          <w:color w:val="00B0F0"/>
        </w:rPr>
        <w:t>4</w:t>
      </w:r>
      <w:r>
        <w:tab/>
        <w:t>A minimum of 40 wild adult birds are known to be present and alive in the breeding range by summer 2016/2017 (measured on 20</w:t>
      </w:r>
      <w:r w:rsidRPr="0098548C">
        <w:rPr>
          <w:vertAlign w:val="superscript"/>
        </w:rPr>
        <w:t>h</w:t>
      </w:r>
      <w:r>
        <w:t xml:space="preserve"> December</w:t>
      </w:r>
      <w:r>
        <w:rPr>
          <w:vertAlign w:val="superscript"/>
        </w:rPr>
        <w:t xml:space="preserve"> </w:t>
      </w:r>
      <w:r>
        <w:t>2016</w:t>
      </w:r>
      <w:r w:rsidR="00AA75AE">
        <w:t>;</w:t>
      </w:r>
      <w:r>
        <w:t xml:space="preserve"> this did not occur). The target of 40 birds was estimated to be a significant and achievable increase in the wild population based on numbers present in the population between 2010 and 2013.</w:t>
      </w:r>
    </w:p>
    <w:p w14:paraId="308F98D2" w14:textId="0FE66D36" w:rsidR="005B2A43" w:rsidRDefault="005B2A43" w:rsidP="005B2A43">
      <w:pPr>
        <w:pStyle w:val="BLBllt"/>
        <w:keepLines w:val="0"/>
        <w:numPr>
          <w:ilvl w:val="0"/>
          <w:numId w:val="0"/>
        </w:numPr>
        <w:tabs>
          <w:tab w:val="left" w:pos="1418"/>
        </w:tabs>
        <w:ind w:left="1134" w:hanging="1134"/>
        <w:rPr>
          <w:sz w:val="22"/>
        </w:rPr>
      </w:pPr>
    </w:p>
    <w:p w14:paraId="079F015A" w14:textId="376450CF" w:rsidR="005B2A43" w:rsidRPr="00412691" w:rsidRDefault="00CA5CAE" w:rsidP="00412691">
      <w:pPr>
        <w:pStyle w:val="Heading3"/>
      </w:pPr>
      <w:bookmarkStart w:id="57" w:name="_Toc509498713"/>
      <w:bookmarkStart w:id="58" w:name="_Toc49760620"/>
      <w:r w:rsidRPr="00412691">
        <w:t>9</w:t>
      </w:r>
      <w:r w:rsidR="005B2A43" w:rsidRPr="00412691">
        <w:t>.6.2 Primary Objective 2</w:t>
      </w:r>
      <w:bookmarkEnd w:id="57"/>
      <w:bookmarkEnd w:id="58"/>
    </w:p>
    <w:p w14:paraId="7A039F3A" w14:textId="7FB319A3" w:rsidR="005B2A43" w:rsidRDefault="005B2A43" w:rsidP="005B2A43">
      <w:pPr>
        <w:pStyle w:val="BLBllt"/>
        <w:keepLines w:val="0"/>
        <w:numPr>
          <w:ilvl w:val="0"/>
          <w:numId w:val="0"/>
        </w:numPr>
      </w:pPr>
      <w:r>
        <w:t xml:space="preserve">Presently, the captive population has two purposes: </w:t>
      </w:r>
      <w:r w:rsidR="00AA75AE">
        <w:t xml:space="preserve">(1) </w:t>
      </w:r>
      <w:r>
        <w:t>captive-breeding and release programs to supplement the wild population</w:t>
      </w:r>
      <w:r w:rsidR="00AA75AE">
        <w:t>;</w:t>
      </w:r>
      <w:r>
        <w:t xml:space="preserve"> and </w:t>
      </w:r>
      <w:r w:rsidR="00AA75AE">
        <w:t xml:space="preserve">(2) </w:t>
      </w:r>
      <w:r>
        <w:t>as an insurance population in the event that the wild population becomes extinct.</w:t>
      </w:r>
      <w:r w:rsidRPr="008B6C9F">
        <w:rPr>
          <w:szCs w:val="19"/>
        </w:rPr>
        <w:t xml:space="preserve"> </w:t>
      </w:r>
      <w:r>
        <w:rPr>
          <w:szCs w:val="19"/>
        </w:rPr>
        <w:t>Two strategies will be employed to achieve the primary objective of increasing the capacity of the captive population to fulfil both purposes:</w:t>
      </w:r>
    </w:p>
    <w:p w14:paraId="7800637C" w14:textId="77777777" w:rsidR="005B2A43" w:rsidRDefault="005B2A43" w:rsidP="005B2A43">
      <w:pPr>
        <w:pStyle w:val="BLBllt"/>
        <w:keepLines w:val="0"/>
        <w:numPr>
          <w:ilvl w:val="0"/>
          <w:numId w:val="0"/>
        </w:numPr>
      </w:pPr>
      <w:r w:rsidRPr="0098548C">
        <w:rPr>
          <w:color w:val="00B0F0"/>
        </w:rPr>
        <w:t>Strategy</w:t>
      </w:r>
      <w:r>
        <w:rPr>
          <w:color w:val="00B0F0"/>
        </w:rPr>
        <w:t xml:space="preserve"> 4</w:t>
      </w:r>
      <w:r w:rsidRPr="0098548C">
        <w:rPr>
          <w:color w:val="00B0F0"/>
        </w:rPr>
        <w:t>:</w:t>
      </w:r>
      <w:r>
        <w:t xml:space="preserve"> Increase the size of the captive population as quickly as possible</w:t>
      </w:r>
    </w:p>
    <w:p w14:paraId="41F59025" w14:textId="77777777" w:rsidR="005B2A43" w:rsidRDefault="005B2A43" w:rsidP="005B2A43">
      <w:pPr>
        <w:pStyle w:val="BLBllt"/>
        <w:keepLines w:val="0"/>
        <w:numPr>
          <w:ilvl w:val="0"/>
          <w:numId w:val="0"/>
        </w:numPr>
      </w:pPr>
      <w:r w:rsidRPr="0098548C">
        <w:rPr>
          <w:color w:val="00B0F0"/>
        </w:rPr>
        <w:t>Strategy</w:t>
      </w:r>
      <w:r>
        <w:rPr>
          <w:color w:val="00B0F0"/>
        </w:rPr>
        <w:t xml:space="preserve"> 5</w:t>
      </w:r>
      <w:r w:rsidRPr="0098548C">
        <w:rPr>
          <w:color w:val="00B0F0"/>
        </w:rPr>
        <w:t>:</w:t>
      </w:r>
      <w:r>
        <w:t xml:space="preserve"> Manage the genetic diversity of the captive population</w:t>
      </w:r>
    </w:p>
    <w:p w14:paraId="04A7BE47" w14:textId="77777777" w:rsidR="005B2A43" w:rsidRPr="008C5E65" w:rsidRDefault="005B2A43" w:rsidP="005B2A43">
      <w:pPr>
        <w:pStyle w:val="BLBllt"/>
        <w:keepLines w:val="0"/>
        <w:numPr>
          <w:ilvl w:val="0"/>
          <w:numId w:val="0"/>
        </w:numPr>
        <w:spacing w:before="360"/>
      </w:pPr>
      <w:r>
        <w:t xml:space="preserve">Quick growth of and an appropriate genetic management regime that minimises losses in genetic diversity in the captive population is essential for the long-term viability of the population and the captive-breeding release program. </w:t>
      </w:r>
      <w:r>
        <w:rPr>
          <w:szCs w:val="19"/>
        </w:rPr>
        <w:t>This objective will be measured by the following criteria:</w:t>
      </w:r>
    </w:p>
    <w:p w14:paraId="323B4D4F" w14:textId="27DA0BA5" w:rsidR="005B2A43" w:rsidRDefault="005B2A43" w:rsidP="00AA75AE">
      <w:pPr>
        <w:pStyle w:val="BLBllt"/>
        <w:keepLines w:val="0"/>
        <w:numPr>
          <w:ilvl w:val="0"/>
          <w:numId w:val="0"/>
        </w:numPr>
        <w:tabs>
          <w:tab w:val="left" w:pos="1418"/>
        </w:tabs>
        <w:ind w:left="567" w:hanging="567"/>
      </w:pPr>
      <w:r>
        <w:rPr>
          <w:color w:val="00B0F0"/>
        </w:rPr>
        <w:t>5</w:t>
      </w:r>
      <w:r>
        <w:tab/>
        <w:t>The captive population has reached a minimum of 400 birds by autumn 2017 (this target may be revised if new information reveals that an effective insurance population can be achieved at higher or lower numbers)</w:t>
      </w:r>
    </w:p>
    <w:p w14:paraId="2811AD49" w14:textId="72FD8B0F" w:rsidR="005B2A43" w:rsidRDefault="005B2A43" w:rsidP="00AA75AE">
      <w:pPr>
        <w:pStyle w:val="BLBllt"/>
        <w:keepLines w:val="0"/>
        <w:numPr>
          <w:ilvl w:val="0"/>
          <w:numId w:val="0"/>
        </w:numPr>
        <w:tabs>
          <w:tab w:val="left" w:pos="1418"/>
        </w:tabs>
        <w:ind w:left="567" w:hanging="567"/>
      </w:pPr>
      <w:r>
        <w:rPr>
          <w:color w:val="00B0F0"/>
        </w:rPr>
        <w:t>6</w:t>
      </w:r>
      <w:r>
        <w:rPr>
          <w:color w:val="00B0F0"/>
        </w:rPr>
        <w:tab/>
      </w:r>
      <w:r>
        <w:t>An improvement has occurred in the breeding success rate (the proportion of breeding pairs which produce recruits into the captive-breeding population)</w:t>
      </w:r>
    </w:p>
    <w:p w14:paraId="49319E57" w14:textId="03CCC1A7" w:rsidR="005B2A43" w:rsidRDefault="005B2A43" w:rsidP="00AA75AE">
      <w:pPr>
        <w:pStyle w:val="BLBllt"/>
        <w:keepLines w:val="0"/>
        <w:numPr>
          <w:ilvl w:val="0"/>
          <w:numId w:val="0"/>
        </w:numPr>
        <w:tabs>
          <w:tab w:val="left" w:pos="1418"/>
        </w:tabs>
        <w:ind w:left="567" w:hanging="567"/>
      </w:pPr>
      <w:r>
        <w:rPr>
          <w:color w:val="00B0F0"/>
        </w:rPr>
        <w:t>7</w:t>
      </w:r>
      <w:r>
        <w:rPr>
          <w:color w:val="00B0F0"/>
        </w:rPr>
        <w:tab/>
      </w:r>
      <w:r>
        <w:t>An improvement has occurred in the equality of breeding success across pairs (the distribution of the number of recruits across pairs)</w:t>
      </w:r>
    </w:p>
    <w:p w14:paraId="0F943AC3" w14:textId="612DD93D" w:rsidR="005B2A43" w:rsidRDefault="005B2A43" w:rsidP="00AA75AE">
      <w:pPr>
        <w:pStyle w:val="BLBllt"/>
        <w:keepLines w:val="0"/>
        <w:numPr>
          <w:ilvl w:val="0"/>
          <w:numId w:val="0"/>
        </w:numPr>
        <w:tabs>
          <w:tab w:val="left" w:pos="1418"/>
        </w:tabs>
        <w:ind w:left="567" w:hanging="567"/>
      </w:pPr>
      <w:r>
        <w:rPr>
          <w:color w:val="00B0F0"/>
        </w:rPr>
        <w:t>8</w:t>
      </w:r>
      <w:r>
        <w:rPr>
          <w:color w:val="00B0F0"/>
        </w:rPr>
        <w:tab/>
      </w:r>
      <w:r>
        <w:t>The genetic contribution of new founders collected since 2008 has led to a doubling of Founder Genome Equivalents in the captive population from 2012-2017</w:t>
      </w:r>
    </w:p>
    <w:p w14:paraId="449F056F" w14:textId="36F3F47E" w:rsidR="005B2A43" w:rsidRDefault="005B2A43" w:rsidP="00AA75AE">
      <w:pPr>
        <w:pStyle w:val="BLBllt"/>
        <w:keepLines w:val="0"/>
        <w:numPr>
          <w:ilvl w:val="0"/>
          <w:numId w:val="0"/>
        </w:numPr>
        <w:tabs>
          <w:tab w:val="left" w:pos="1418"/>
        </w:tabs>
        <w:ind w:left="567" w:hanging="567"/>
      </w:pPr>
      <w:r>
        <w:rPr>
          <w:color w:val="00B0F0"/>
        </w:rPr>
        <w:t>9</w:t>
      </w:r>
      <w:r>
        <w:rPr>
          <w:color w:val="00B0F0"/>
        </w:rPr>
        <w:tab/>
      </w:r>
      <w:r>
        <w:t>Retention of at least 97% of genetic diversity across five years (two generations) in the captive-breeding population attained from the new founders collected since 2008</w:t>
      </w:r>
    </w:p>
    <w:p w14:paraId="23A04ED0" w14:textId="77777777" w:rsidR="005B2A43" w:rsidRDefault="005B2A43" w:rsidP="005B2A43">
      <w:pPr>
        <w:pStyle w:val="BLBllt"/>
        <w:keepLines w:val="0"/>
        <w:numPr>
          <w:ilvl w:val="0"/>
          <w:numId w:val="0"/>
        </w:numPr>
        <w:spacing w:before="360"/>
      </w:pPr>
      <w:r>
        <w:t>The implementation of management actions for the genetic exchange between the wild and captive populations may necessitate trade-off decisions between Objectives 1 and 2. For example, the benefits to the wild population from a release of captive-bred birds needs to be weighed up against the impacts to the captive-breeding population such as a reduction in population growth. The following strategy incorporates the need to coordinate these two activities while contributing to both Objectives 1 and 2:</w:t>
      </w:r>
    </w:p>
    <w:p w14:paraId="57FC5315" w14:textId="77777777" w:rsidR="005B2A43" w:rsidRDefault="005B2A43" w:rsidP="005B2A43">
      <w:pPr>
        <w:pStyle w:val="BLBllt"/>
        <w:keepLines w:val="0"/>
        <w:numPr>
          <w:ilvl w:val="0"/>
          <w:numId w:val="0"/>
        </w:numPr>
      </w:pPr>
      <w:r w:rsidRPr="0098548C">
        <w:rPr>
          <w:color w:val="00B0F0"/>
        </w:rPr>
        <w:t>Strategy</w:t>
      </w:r>
      <w:r>
        <w:rPr>
          <w:color w:val="00B0F0"/>
        </w:rPr>
        <w:t xml:space="preserve"> 6</w:t>
      </w:r>
      <w:r w:rsidRPr="0098548C">
        <w:rPr>
          <w:color w:val="00B0F0"/>
        </w:rPr>
        <w:t>:</w:t>
      </w:r>
      <w:r>
        <w:t xml:space="preserve"> Manage both the wild and captive populations as a metapopulation</w:t>
      </w:r>
    </w:p>
    <w:p w14:paraId="060C3E73" w14:textId="77777777" w:rsidR="005B2A43" w:rsidRDefault="005B2A43" w:rsidP="005B2A43">
      <w:pPr>
        <w:pStyle w:val="BLBllt"/>
        <w:keepLines w:val="0"/>
        <w:numPr>
          <w:ilvl w:val="0"/>
          <w:numId w:val="0"/>
        </w:numPr>
      </w:pPr>
    </w:p>
    <w:p w14:paraId="1EC471E2" w14:textId="597577C8" w:rsidR="005B2A43" w:rsidRPr="00412691" w:rsidRDefault="00CA5CAE" w:rsidP="00412691">
      <w:pPr>
        <w:pStyle w:val="Heading3"/>
      </w:pPr>
      <w:bookmarkStart w:id="59" w:name="_Toc509498714"/>
      <w:bookmarkStart w:id="60" w:name="_Toc49760621"/>
      <w:r w:rsidRPr="00412691">
        <w:t>9</w:t>
      </w:r>
      <w:r w:rsidR="005B2A43" w:rsidRPr="00412691">
        <w:t>.6.3 Primary Objective 3</w:t>
      </w:r>
      <w:bookmarkEnd w:id="59"/>
      <w:bookmarkEnd w:id="60"/>
    </w:p>
    <w:p w14:paraId="7151B61A" w14:textId="64501664" w:rsidR="005B2A43" w:rsidRDefault="005B2A43" w:rsidP="005B2A43">
      <w:pPr>
        <w:pStyle w:val="BLBllt"/>
        <w:keepLines w:val="0"/>
        <w:numPr>
          <w:ilvl w:val="0"/>
          <w:numId w:val="0"/>
        </w:numPr>
      </w:pPr>
      <w:r>
        <w:t>Future habitat management (including preventing further habitat degradation and loss and improving current habitat) needs to ensure that adequate habitat is available to support the current small wild population as well as the released captive-bred birds and any future population growth. Optimal high-quality habitat refers to habitat that matches the OBP</w:t>
      </w:r>
      <w:r w:rsidR="008B6478">
        <w:t>’</w:t>
      </w:r>
      <w:r>
        <w:t xml:space="preserve">s traditional habitat preferences in structure, location, floristic composition and productivity (for descriptions of habitat preferences see Holdsworth </w:t>
      </w:r>
      <w:r w:rsidR="008B6478">
        <w:t>[</w:t>
      </w:r>
      <w:r>
        <w:t>2006</w:t>
      </w:r>
      <w:r w:rsidR="008B6478">
        <w:t>]</w:t>
      </w:r>
      <w:r>
        <w:t xml:space="preserve"> and Ehmke &amp; Tzaros </w:t>
      </w:r>
      <w:r w:rsidR="008B6478">
        <w:t>[</w:t>
      </w:r>
      <w:r>
        <w:t>2009</w:t>
      </w:r>
      <w:r w:rsidR="008B6478">
        <w:t>]</w:t>
      </w:r>
      <w:r>
        <w:t xml:space="preserve">). </w:t>
      </w:r>
      <w:r>
        <w:rPr>
          <w:szCs w:val="19"/>
        </w:rPr>
        <w:t>Two strategies will be employed to achieve the primary objective of protecting and enhancing OBP habitat:</w:t>
      </w:r>
    </w:p>
    <w:p w14:paraId="66C3FCD4" w14:textId="77777777" w:rsidR="005B2A43" w:rsidRDefault="005B2A43" w:rsidP="005B2A43">
      <w:pPr>
        <w:pStyle w:val="BLBllt"/>
        <w:keepLines w:val="0"/>
        <w:numPr>
          <w:ilvl w:val="0"/>
          <w:numId w:val="0"/>
        </w:numPr>
        <w:tabs>
          <w:tab w:val="left" w:pos="1418"/>
        </w:tabs>
        <w:ind w:left="1276" w:hanging="1276"/>
      </w:pPr>
      <w:r w:rsidRPr="0098548C">
        <w:rPr>
          <w:color w:val="00B0F0"/>
        </w:rPr>
        <w:t>Strategy</w:t>
      </w:r>
      <w:r>
        <w:rPr>
          <w:color w:val="00B0F0"/>
        </w:rPr>
        <w:t xml:space="preserve"> 7</w:t>
      </w:r>
      <w:r w:rsidRPr="0098548C">
        <w:rPr>
          <w:color w:val="00B0F0"/>
        </w:rPr>
        <w:t>:</w:t>
      </w:r>
      <w:r>
        <w:rPr>
          <w:color w:val="00B0F0"/>
        </w:rPr>
        <w:tab/>
      </w:r>
      <w:r>
        <w:t xml:space="preserve">Maintain the current extent of OBP habitat throughout the breeding and non-breeding ranges </w:t>
      </w:r>
    </w:p>
    <w:p w14:paraId="07C734C0" w14:textId="77777777" w:rsidR="005B2A43" w:rsidRDefault="005B2A43" w:rsidP="005B2A43">
      <w:pPr>
        <w:pStyle w:val="BLBllt"/>
        <w:keepLines w:val="0"/>
        <w:numPr>
          <w:ilvl w:val="0"/>
          <w:numId w:val="0"/>
        </w:numPr>
        <w:tabs>
          <w:tab w:val="left" w:pos="1418"/>
        </w:tabs>
        <w:ind w:left="1276" w:hanging="1276"/>
      </w:pPr>
      <w:r w:rsidRPr="0098548C">
        <w:rPr>
          <w:color w:val="00B0F0"/>
        </w:rPr>
        <w:t>Strategy</w:t>
      </w:r>
      <w:r>
        <w:rPr>
          <w:color w:val="00B0F0"/>
        </w:rPr>
        <w:t xml:space="preserve"> 8</w:t>
      </w:r>
      <w:r w:rsidRPr="0098548C">
        <w:rPr>
          <w:color w:val="00B0F0"/>
        </w:rPr>
        <w:t>:</w:t>
      </w:r>
      <w:r>
        <w:rPr>
          <w:color w:val="00B0F0"/>
        </w:rPr>
        <w:tab/>
      </w:r>
      <w:r>
        <w:t>Increase the extent of optimal OBP habitat throughout the breeding and non-breeding ranges</w:t>
      </w:r>
    </w:p>
    <w:p w14:paraId="003F542A" w14:textId="77777777" w:rsidR="005B2A43" w:rsidRDefault="005B2A43" w:rsidP="005B2A43">
      <w:pPr>
        <w:spacing w:before="360" w:after="200" w:line="250" w:lineRule="atLeast"/>
        <w:rPr>
          <w:rFonts w:ascii="Verdana" w:hAnsi="Verdana"/>
          <w:sz w:val="19"/>
          <w:szCs w:val="19"/>
        </w:rPr>
      </w:pPr>
      <w:r>
        <w:rPr>
          <w:rFonts w:ascii="Verdana" w:hAnsi="Verdana"/>
          <w:sz w:val="19"/>
          <w:szCs w:val="19"/>
        </w:rPr>
        <w:t>This objective will be measured by the following criteria:</w:t>
      </w:r>
    </w:p>
    <w:p w14:paraId="188C7B65" w14:textId="62ECFC20" w:rsidR="005B2A43" w:rsidRDefault="005B2A43" w:rsidP="008B6478">
      <w:pPr>
        <w:pStyle w:val="BLBllt"/>
        <w:keepLines w:val="0"/>
        <w:numPr>
          <w:ilvl w:val="0"/>
          <w:numId w:val="0"/>
        </w:numPr>
        <w:tabs>
          <w:tab w:val="left" w:pos="1418"/>
        </w:tabs>
        <w:ind w:left="567" w:hanging="567"/>
      </w:pPr>
      <w:r>
        <w:rPr>
          <w:color w:val="00B0F0"/>
        </w:rPr>
        <w:t>10</w:t>
      </w:r>
      <w:r>
        <w:rPr>
          <w:color w:val="00B0F0"/>
        </w:rPr>
        <w:tab/>
      </w:r>
      <w:r>
        <w:t>There has been no loss recorded in the extent of habitat on the mainland as mapped in the relative Predictive Optimal Models (Ehmke, 2009)</w:t>
      </w:r>
    </w:p>
    <w:p w14:paraId="606684A4" w14:textId="38915342" w:rsidR="005B2A43" w:rsidRDefault="005B2A43" w:rsidP="008B6478">
      <w:pPr>
        <w:pStyle w:val="BLBllt"/>
        <w:keepLines w:val="0"/>
        <w:numPr>
          <w:ilvl w:val="0"/>
          <w:numId w:val="0"/>
        </w:numPr>
        <w:tabs>
          <w:tab w:val="left" w:pos="1418"/>
        </w:tabs>
        <w:ind w:left="567" w:hanging="567"/>
      </w:pPr>
      <w:r>
        <w:rPr>
          <w:color w:val="00B0F0"/>
        </w:rPr>
        <w:t>11</w:t>
      </w:r>
      <w:r>
        <w:rPr>
          <w:color w:val="00B0F0"/>
        </w:rPr>
        <w:tab/>
      </w:r>
      <w:r>
        <w:t>There has been no decline in the extent of the preferred feeding and roosting vegetation in a minimum of six optimal sites in the non-breeding range</w:t>
      </w:r>
    </w:p>
    <w:p w14:paraId="57FB8391" w14:textId="3A33E770" w:rsidR="005B2A43" w:rsidRDefault="005B2A43" w:rsidP="008B6478">
      <w:pPr>
        <w:pStyle w:val="BLBllt"/>
        <w:keepLines w:val="0"/>
        <w:numPr>
          <w:ilvl w:val="0"/>
          <w:numId w:val="0"/>
        </w:numPr>
        <w:tabs>
          <w:tab w:val="left" w:pos="1418"/>
        </w:tabs>
        <w:ind w:left="567" w:hanging="567"/>
      </w:pPr>
      <w:r>
        <w:rPr>
          <w:color w:val="00B0F0"/>
        </w:rPr>
        <w:t>12</w:t>
      </w:r>
      <w:r>
        <w:tab/>
        <w:t>There has been an increase in the extent of the preferred feeding and roosting vegetation in a minimum of six low quality sites in the non-breeding range</w:t>
      </w:r>
    </w:p>
    <w:p w14:paraId="66F3249F" w14:textId="74429311" w:rsidR="005B2A43" w:rsidRDefault="005B2A43" w:rsidP="008B6478">
      <w:pPr>
        <w:pStyle w:val="BLBllt"/>
        <w:keepLines w:val="0"/>
        <w:numPr>
          <w:ilvl w:val="0"/>
          <w:numId w:val="0"/>
        </w:numPr>
        <w:tabs>
          <w:tab w:val="left" w:pos="1418"/>
        </w:tabs>
        <w:ind w:left="567" w:hanging="567"/>
      </w:pPr>
      <w:r>
        <w:rPr>
          <w:color w:val="00B0F0"/>
        </w:rPr>
        <w:t>13</w:t>
      </w:r>
      <w:r>
        <w:rPr>
          <w:color w:val="00B0F0"/>
        </w:rPr>
        <w:tab/>
      </w:r>
      <w:r>
        <w:t>There has been an increase in the extent and diversity of the preferred age-classes of foraging vegetation in the breeding range compared to 2010 data</w:t>
      </w:r>
    </w:p>
    <w:p w14:paraId="18D0C487" w14:textId="77777777" w:rsidR="005B2A43" w:rsidRDefault="005B2A43" w:rsidP="005B2A43">
      <w:pPr>
        <w:pStyle w:val="BLBllt"/>
        <w:keepLines w:val="0"/>
        <w:numPr>
          <w:ilvl w:val="0"/>
          <w:numId w:val="0"/>
        </w:numPr>
        <w:ind w:left="1134" w:hanging="1134"/>
      </w:pPr>
    </w:p>
    <w:p w14:paraId="1C101D93" w14:textId="561305D5" w:rsidR="005B2A43" w:rsidRPr="00412691" w:rsidRDefault="00CA5CAE" w:rsidP="00412691">
      <w:pPr>
        <w:pStyle w:val="Heading3"/>
      </w:pPr>
      <w:bookmarkStart w:id="61" w:name="_Toc509498715"/>
      <w:bookmarkStart w:id="62" w:name="_Toc49760622"/>
      <w:r w:rsidRPr="00412691">
        <w:t>9</w:t>
      </w:r>
      <w:r w:rsidR="005B2A43" w:rsidRPr="00412691">
        <w:t>.6.4 Supporting Objective 4</w:t>
      </w:r>
      <w:bookmarkEnd w:id="61"/>
      <w:bookmarkEnd w:id="62"/>
    </w:p>
    <w:p w14:paraId="314B6286" w14:textId="6DF3A827" w:rsidR="005B2A43" w:rsidRPr="00F43FCB" w:rsidRDefault="005B2A43" w:rsidP="005B2A43">
      <w:pPr>
        <w:spacing w:after="200" w:line="250" w:lineRule="atLeast"/>
        <w:rPr>
          <w:rFonts w:ascii="Verdana" w:hAnsi="Verdana"/>
          <w:sz w:val="19"/>
          <w:szCs w:val="19"/>
        </w:rPr>
      </w:pPr>
      <w:r>
        <w:rPr>
          <w:rFonts w:ascii="Verdana" w:hAnsi="Verdana"/>
          <w:sz w:val="19"/>
          <w:szCs w:val="19"/>
        </w:rPr>
        <w:t xml:space="preserve">Four </w:t>
      </w:r>
      <w:r w:rsidRPr="00F43FCB">
        <w:rPr>
          <w:rFonts w:ascii="Verdana" w:hAnsi="Verdana"/>
          <w:sz w:val="19"/>
          <w:szCs w:val="19"/>
        </w:rPr>
        <w:t>strategies will be employed to achieve the</w:t>
      </w:r>
      <w:r>
        <w:rPr>
          <w:rFonts w:ascii="Verdana" w:hAnsi="Verdana"/>
          <w:sz w:val="19"/>
          <w:szCs w:val="19"/>
        </w:rPr>
        <w:t xml:space="preserve"> supporting</w:t>
      </w:r>
      <w:r w:rsidRPr="00F43FCB">
        <w:rPr>
          <w:rFonts w:ascii="Verdana" w:hAnsi="Verdana"/>
          <w:sz w:val="19"/>
          <w:szCs w:val="19"/>
        </w:rPr>
        <w:t xml:space="preserve"> objective of</w:t>
      </w:r>
      <w:r>
        <w:rPr>
          <w:rFonts w:ascii="Verdana" w:hAnsi="Verdana"/>
          <w:sz w:val="19"/>
          <w:szCs w:val="19"/>
        </w:rPr>
        <w:t xml:space="preserve"> ensuring effective adaptive implementation of the </w:t>
      </w:r>
      <w:r w:rsidR="008B6478">
        <w:rPr>
          <w:rFonts w:ascii="Verdana" w:hAnsi="Verdana"/>
          <w:sz w:val="19"/>
          <w:szCs w:val="19"/>
        </w:rPr>
        <w:t>Recovery Plan</w:t>
      </w:r>
      <w:r w:rsidRPr="00F43FCB">
        <w:rPr>
          <w:rFonts w:ascii="Verdana" w:hAnsi="Verdana"/>
          <w:sz w:val="19"/>
          <w:szCs w:val="19"/>
        </w:rPr>
        <w:t>:</w:t>
      </w:r>
    </w:p>
    <w:p w14:paraId="340F8B84" w14:textId="77777777" w:rsidR="005B2A43" w:rsidRDefault="005B2A43" w:rsidP="005B2A43">
      <w:pPr>
        <w:pStyle w:val="BLBllt"/>
        <w:keepLines w:val="0"/>
        <w:numPr>
          <w:ilvl w:val="0"/>
          <w:numId w:val="0"/>
        </w:numPr>
        <w:tabs>
          <w:tab w:val="left" w:pos="1418"/>
        </w:tabs>
        <w:ind w:left="1418" w:hanging="1418"/>
      </w:pPr>
      <w:r w:rsidRPr="0098548C">
        <w:rPr>
          <w:color w:val="00B0F0"/>
        </w:rPr>
        <w:t>Strategy</w:t>
      </w:r>
      <w:r>
        <w:rPr>
          <w:color w:val="00B0F0"/>
        </w:rPr>
        <w:t xml:space="preserve"> 9</w:t>
      </w:r>
      <w:r w:rsidRPr="0098548C">
        <w:rPr>
          <w:color w:val="00B0F0"/>
        </w:rPr>
        <w:t>:</w:t>
      </w:r>
      <w:r>
        <w:rPr>
          <w:color w:val="00B0F0"/>
        </w:rPr>
        <w:tab/>
      </w:r>
      <w:r>
        <w:t>Obtain and analyse key information required to measure and improve the implementation of recovery actions to achieve primary objectives</w:t>
      </w:r>
    </w:p>
    <w:p w14:paraId="536822D0" w14:textId="47C5A306" w:rsidR="005B2A43" w:rsidRDefault="005B2A43" w:rsidP="005B2A43">
      <w:pPr>
        <w:pStyle w:val="BLBllt"/>
        <w:keepLines w:val="0"/>
        <w:numPr>
          <w:ilvl w:val="0"/>
          <w:numId w:val="0"/>
        </w:numPr>
        <w:tabs>
          <w:tab w:val="left" w:pos="1418"/>
        </w:tabs>
        <w:ind w:left="1418" w:hanging="1418"/>
      </w:pPr>
      <w:r w:rsidRPr="0098548C">
        <w:rPr>
          <w:color w:val="00B0F0"/>
        </w:rPr>
        <w:t>Strategy</w:t>
      </w:r>
      <w:r>
        <w:rPr>
          <w:color w:val="00B0F0"/>
        </w:rPr>
        <w:t xml:space="preserve"> 10</w:t>
      </w:r>
      <w:r w:rsidRPr="0098548C">
        <w:rPr>
          <w:color w:val="00B0F0"/>
        </w:rPr>
        <w:t>:</w:t>
      </w:r>
      <w:r>
        <w:rPr>
          <w:color w:val="00B0F0"/>
        </w:rPr>
        <w:tab/>
      </w:r>
      <w:r>
        <w:t xml:space="preserve">Utilise sound procedures to manage, review and report on the progress of the </w:t>
      </w:r>
      <w:r w:rsidR="008B6478">
        <w:t xml:space="preserve">Recovery Plan </w:t>
      </w:r>
      <w:r>
        <w:t>and objectives to ensure effective adaptive management</w:t>
      </w:r>
    </w:p>
    <w:p w14:paraId="5D0C79ED" w14:textId="1537A67F" w:rsidR="005B2A43" w:rsidRDefault="005B2A43" w:rsidP="005B2A43">
      <w:pPr>
        <w:pStyle w:val="BLBllt"/>
        <w:keepLines w:val="0"/>
        <w:numPr>
          <w:ilvl w:val="0"/>
          <w:numId w:val="0"/>
        </w:numPr>
        <w:tabs>
          <w:tab w:val="left" w:pos="1418"/>
        </w:tabs>
        <w:ind w:left="1418" w:hanging="1418"/>
      </w:pPr>
      <w:r w:rsidRPr="0098548C">
        <w:rPr>
          <w:color w:val="00B0F0"/>
        </w:rPr>
        <w:t>Strategy</w:t>
      </w:r>
      <w:r>
        <w:rPr>
          <w:color w:val="00B0F0"/>
        </w:rPr>
        <w:t xml:space="preserve"> 11</w:t>
      </w:r>
      <w:r w:rsidRPr="0098548C">
        <w:rPr>
          <w:color w:val="00B0F0"/>
        </w:rPr>
        <w:t>:</w:t>
      </w:r>
      <w:r>
        <w:rPr>
          <w:color w:val="00B0F0"/>
        </w:rPr>
        <w:tab/>
      </w:r>
      <w:r>
        <w:t xml:space="preserve">Secure delivery partners and adequate funding to enable the very high and high priority actions outlined in the </w:t>
      </w:r>
      <w:r w:rsidR="008B6478">
        <w:t xml:space="preserve">Recovery Plan </w:t>
      </w:r>
      <w:r>
        <w:t>to be implemented</w:t>
      </w:r>
    </w:p>
    <w:p w14:paraId="42AE564F" w14:textId="77777777" w:rsidR="005B2A43" w:rsidRPr="0035243F" w:rsidRDefault="005B2A43" w:rsidP="005B2A43">
      <w:pPr>
        <w:pStyle w:val="BLBllt"/>
        <w:keepLines w:val="0"/>
        <w:numPr>
          <w:ilvl w:val="0"/>
          <w:numId w:val="0"/>
        </w:numPr>
        <w:tabs>
          <w:tab w:val="left" w:pos="1418"/>
        </w:tabs>
        <w:ind w:left="1418" w:hanging="1418"/>
      </w:pPr>
      <w:r w:rsidRPr="0098548C">
        <w:rPr>
          <w:color w:val="00B0F0"/>
        </w:rPr>
        <w:t>Strategy</w:t>
      </w:r>
      <w:r>
        <w:rPr>
          <w:color w:val="00B0F0"/>
        </w:rPr>
        <w:t xml:space="preserve"> 12</w:t>
      </w:r>
      <w:r w:rsidRPr="0098548C">
        <w:rPr>
          <w:color w:val="00B0F0"/>
        </w:rPr>
        <w:t>:</w:t>
      </w:r>
      <w:r>
        <w:rPr>
          <w:color w:val="00B0F0"/>
        </w:rPr>
        <w:tab/>
      </w:r>
      <w:r>
        <w:t>Foster and maintain relationships with key individuals, organisations and the broader community</w:t>
      </w:r>
    </w:p>
    <w:p w14:paraId="3531ED0A" w14:textId="58CF9D2C" w:rsidR="005B2A43" w:rsidRDefault="005B2A43" w:rsidP="005B2A43">
      <w:pPr>
        <w:spacing w:after="200" w:line="250" w:lineRule="atLeast"/>
        <w:jc w:val="both"/>
        <w:rPr>
          <w:rFonts w:ascii="Verdana" w:hAnsi="Verdana"/>
          <w:sz w:val="19"/>
          <w:szCs w:val="19"/>
        </w:rPr>
      </w:pPr>
      <w:r>
        <w:rPr>
          <w:rFonts w:ascii="Verdana" w:hAnsi="Verdana"/>
          <w:sz w:val="19"/>
          <w:szCs w:val="19"/>
        </w:rPr>
        <w:t>The organisations and partner organisations responsible for delivering the various recovery actions for each objective are not fully resourced or funded</w:t>
      </w:r>
      <w:r w:rsidR="008B6478">
        <w:rPr>
          <w:rFonts w:ascii="Verdana" w:hAnsi="Verdana"/>
          <w:sz w:val="19"/>
          <w:szCs w:val="19"/>
        </w:rPr>
        <w:t>,</w:t>
      </w:r>
      <w:r>
        <w:rPr>
          <w:rFonts w:ascii="Verdana" w:hAnsi="Verdana"/>
          <w:sz w:val="19"/>
          <w:szCs w:val="19"/>
        </w:rPr>
        <w:t xml:space="preserve"> preventing the full implementation and achievement of specific recovery efforts. If the second recommendation </w:t>
      </w:r>
      <w:r w:rsidR="000635CD">
        <w:rPr>
          <w:rFonts w:ascii="Verdana" w:hAnsi="Verdana"/>
          <w:sz w:val="19"/>
          <w:szCs w:val="19"/>
        </w:rPr>
        <w:t>to</w:t>
      </w:r>
      <w:r>
        <w:rPr>
          <w:rFonts w:ascii="Verdana" w:hAnsi="Verdana"/>
          <w:sz w:val="19"/>
          <w:szCs w:val="19"/>
        </w:rPr>
        <w:t xml:space="preserve"> </w:t>
      </w:r>
      <w:r w:rsidRPr="002C3F81">
        <w:rPr>
          <w:rFonts w:ascii="Verdana" w:hAnsi="Verdana"/>
          <w:sz w:val="19"/>
          <w:szCs w:val="19"/>
        </w:rPr>
        <w:t>c</w:t>
      </w:r>
      <w:r w:rsidRPr="002C3F81">
        <w:rPr>
          <w:rFonts w:ascii="Verdana" w:hAnsi="Verdana" w:cs="Calibri"/>
          <w:color w:val="000000"/>
          <w:sz w:val="19"/>
          <w:szCs w:val="19"/>
          <w:lang w:eastAsia="en-AU"/>
        </w:rPr>
        <w:t>learly assign accountability of governance and coordination activities to appropriate organisations</w:t>
      </w:r>
      <w:r w:rsidRPr="002C3F81">
        <w:rPr>
          <w:rFonts w:ascii="Verdana" w:hAnsi="Verdana"/>
          <w:sz w:val="19"/>
          <w:szCs w:val="19"/>
        </w:rPr>
        <w:t xml:space="preserve"> </w:t>
      </w:r>
      <w:r>
        <w:rPr>
          <w:rFonts w:ascii="Verdana" w:hAnsi="Verdana"/>
          <w:sz w:val="19"/>
          <w:szCs w:val="19"/>
        </w:rPr>
        <w:t>and partner organisations</w:t>
      </w:r>
      <w:r w:rsidRPr="002C3F81">
        <w:rPr>
          <w:rFonts w:ascii="Verdana" w:hAnsi="Verdana" w:cs="Calibri"/>
          <w:color w:val="000000"/>
          <w:sz w:val="19"/>
          <w:szCs w:val="19"/>
          <w:lang w:eastAsia="en-AU"/>
        </w:rPr>
        <w:t xml:space="preserve"> and individuals to facilitate implementation</w:t>
      </w:r>
      <w:r>
        <w:rPr>
          <w:rFonts w:ascii="Verdana" w:hAnsi="Verdana" w:cs="Calibri"/>
          <w:color w:val="000000"/>
          <w:sz w:val="19"/>
          <w:szCs w:val="19"/>
          <w:lang w:eastAsia="en-AU"/>
        </w:rPr>
        <w:t xml:space="preserve"> is implemented, then the project partners can self-identify their skill sets and capacity to fulfil assigned activities highlighting funding and resourcing shortfalls for particular activities.</w:t>
      </w:r>
      <w:r>
        <w:rPr>
          <w:rFonts w:ascii="Verdana" w:hAnsi="Verdana"/>
          <w:sz w:val="19"/>
          <w:szCs w:val="19"/>
        </w:rPr>
        <w:t xml:space="preserve"> It is likely that minimal progress will be made towards the long-term objectives without further funding for the recovery program with many of the components of the </w:t>
      </w:r>
      <w:r w:rsidR="008B6478">
        <w:rPr>
          <w:rFonts w:ascii="Verdana" w:hAnsi="Verdana"/>
          <w:sz w:val="19"/>
          <w:szCs w:val="19"/>
        </w:rPr>
        <w:t xml:space="preserve">Recovery Plan </w:t>
      </w:r>
      <w:r>
        <w:rPr>
          <w:rFonts w:ascii="Verdana" w:hAnsi="Verdana"/>
          <w:sz w:val="19"/>
          <w:szCs w:val="19"/>
        </w:rPr>
        <w:t>going undelivered as has occurred with the previous recovery plans.</w:t>
      </w:r>
    </w:p>
    <w:p w14:paraId="582554FC" w14:textId="7FB2BE0A" w:rsidR="005B2A43" w:rsidRPr="00412691" w:rsidRDefault="00CA5CAE" w:rsidP="00412691">
      <w:pPr>
        <w:pStyle w:val="Heading2"/>
      </w:pPr>
      <w:bookmarkStart w:id="63" w:name="_Toc49760623"/>
      <w:r w:rsidRPr="00412691">
        <w:t>9</w:t>
      </w:r>
      <w:r w:rsidR="005B2A43" w:rsidRPr="00412691">
        <w:t xml:space="preserve">.7 Orange-bellied Parrot </w:t>
      </w:r>
      <w:r w:rsidR="000635CD" w:rsidRPr="00412691">
        <w:t xml:space="preserve">Emergency </w:t>
      </w:r>
      <w:r w:rsidR="005B2A43" w:rsidRPr="00412691">
        <w:t>Action Plan 2016</w:t>
      </w:r>
      <w:bookmarkEnd w:id="63"/>
    </w:p>
    <w:p w14:paraId="08CA865E" w14:textId="20F72394" w:rsidR="00640767" w:rsidRPr="005B2A43" w:rsidRDefault="006F4693" w:rsidP="005B2A43">
      <w:pPr>
        <w:pStyle w:val="BodyText"/>
        <w:spacing w:after="200" w:line="259" w:lineRule="auto"/>
        <w:jc w:val="both"/>
      </w:pPr>
      <w:r w:rsidRPr="005B2A43">
        <w:t xml:space="preserve">Only 17 OBPs, four of which were females, returned to the only known breeding location in Tasmania for the 2016/17 breeding season. The Department of Primary Industries, Parks, Water and Environment (DPIPWE) OBP Tasmanian Program hosted an </w:t>
      </w:r>
      <w:r w:rsidR="00ED0F44" w:rsidRPr="005B2A43">
        <w:t xml:space="preserve">urgent </w:t>
      </w:r>
      <w:r w:rsidRPr="005B2A43">
        <w:t>OBPRT workshop in Hobart in December in response to the critically low numbers of OBPs to assess their current situation</w:t>
      </w:r>
      <w:r w:rsidRPr="005B2A43">
        <w:rPr>
          <w:spacing w:val="-8"/>
        </w:rPr>
        <w:t xml:space="preserve"> </w:t>
      </w:r>
      <w:r w:rsidRPr="005B2A43">
        <w:t>and</w:t>
      </w:r>
      <w:r w:rsidRPr="005B2A43">
        <w:rPr>
          <w:spacing w:val="-11"/>
        </w:rPr>
        <w:t xml:space="preserve"> </w:t>
      </w:r>
      <w:r w:rsidRPr="005B2A43">
        <w:t>develop</w:t>
      </w:r>
      <w:r w:rsidRPr="005B2A43">
        <w:rPr>
          <w:spacing w:val="-11"/>
        </w:rPr>
        <w:t xml:space="preserve"> </w:t>
      </w:r>
      <w:r w:rsidRPr="005B2A43">
        <w:t>appropriate</w:t>
      </w:r>
      <w:r w:rsidRPr="005B2A43">
        <w:rPr>
          <w:spacing w:val="-10"/>
        </w:rPr>
        <w:t xml:space="preserve"> </w:t>
      </w:r>
      <w:r w:rsidRPr="005B2A43">
        <w:t>emergency</w:t>
      </w:r>
      <w:r w:rsidRPr="005B2A43">
        <w:rPr>
          <w:spacing w:val="-10"/>
        </w:rPr>
        <w:t xml:space="preserve"> </w:t>
      </w:r>
      <w:r w:rsidRPr="005B2A43">
        <w:t>actions</w:t>
      </w:r>
      <w:r w:rsidRPr="005B2A43">
        <w:rPr>
          <w:spacing w:val="-11"/>
        </w:rPr>
        <w:t xml:space="preserve"> </w:t>
      </w:r>
      <w:r w:rsidRPr="005B2A43">
        <w:t>to</w:t>
      </w:r>
      <w:r w:rsidRPr="005B2A43">
        <w:rPr>
          <w:spacing w:val="-11"/>
        </w:rPr>
        <w:t xml:space="preserve"> </w:t>
      </w:r>
      <w:r w:rsidRPr="005B2A43">
        <w:t>save</w:t>
      </w:r>
      <w:r w:rsidRPr="005B2A43">
        <w:rPr>
          <w:spacing w:val="-10"/>
        </w:rPr>
        <w:t xml:space="preserve"> </w:t>
      </w:r>
      <w:r w:rsidRPr="005B2A43">
        <w:t>the</w:t>
      </w:r>
      <w:r w:rsidRPr="005B2A43">
        <w:rPr>
          <w:spacing w:val="-9"/>
        </w:rPr>
        <w:t xml:space="preserve"> </w:t>
      </w:r>
      <w:r w:rsidRPr="005B2A43">
        <w:t>species</w:t>
      </w:r>
      <w:r w:rsidRPr="005B2A43">
        <w:rPr>
          <w:spacing w:val="-9"/>
        </w:rPr>
        <w:t xml:space="preserve"> </w:t>
      </w:r>
      <w:r w:rsidRPr="005B2A43">
        <w:t>from</w:t>
      </w:r>
      <w:r w:rsidRPr="005B2A43">
        <w:rPr>
          <w:spacing w:val="-10"/>
        </w:rPr>
        <w:t xml:space="preserve"> </w:t>
      </w:r>
      <w:r w:rsidRPr="005B2A43">
        <w:t>extinction</w:t>
      </w:r>
      <w:r w:rsidRPr="005B2A43">
        <w:rPr>
          <w:spacing w:val="-7"/>
        </w:rPr>
        <w:t xml:space="preserve"> </w:t>
      </w:r>
      <w:r w:rsidRPr="005B2A43">
        <w:t>in</w:t>
      </w:r>
      <w:r w:rsidRPr="005B2A43">
        <w:rPr>
          <w:spacing w:val="-8"/>
        </w:rPr>
        <w:t xml:space="preserve"> </w:t>
      </w:r>
      <w:r w:rsidRPr="005B2A43">
        <w:t>the wild</w:t>
      </w:r>
      <w:r w:rsidR="005B2A43">
        <w:t xml:space="preserve">. </w:t>
      </w:r>
      <w:r w:rsidRPr="005B2A43">
        <w:t>New recovery actions were devised for implementation over the next 2-3 years, subject to</w:t>
      </w:r>
      <w:r w:rsidRPr="005B2A43">
        <w:rPr>
          <w:spacing w:val="-11"/>
        </w:rPr>
        <w:t xml:space="preserve"> </w:t>
      </w:r>
      <w:r w:rsidRPr="005B2A43">
        <w:t>funding,</w:t>
      </w:r>
      <w:r w:rsidRPr="005B2A43">
        <w:rPr>
          <w:spacing w:val="-10"/>
        </w:rPr>
        <w:t xml:space="preserve"> </w:t>
      </w:r>
      <w:r w:rsidRPr="005B2A43">
        <w:t>with</w:t>
      </w:r>
      <w:r w:rsidRPr="005B2A43">
        <w:rPr>
          <w:spacing w:val="-8"/>
        </w:rPr>
        <w:t xml:space="preserve"> </w:t>
      </w:r>
      <w:r w:rsidRPr="005B2A43">
        <w:t>the</w:t>
      </w:r>
      <w:r w:rsidRPr="005B2A43">
        <w:rPr>
          <w:spacing w:val="-11"/>
        </w:rPr>
        <w:t xml:space="preserve"> </w:t>
      </w:r>
      <w:r w:rsidRPr="005B2A43">
        <w:t>OBPRT</w:t>
      </w:r>
      <w:r w:rsidRPr="005B2A43">
        <w:rPr>
          <w:spacing w:val="-8"/>
        </w:rPr>
        <w:t xml:space="preserve"> </w:t>
      </w:r>
      <w:r w:rsidRPr="005B2A43">
        <w:t>committing</w:t>
      </w:r>
      <w:r w:rsidRPr="005B2A43">
        <w:rPr>
          <w:spacing w:val="-8"/>
        </w:rPr>
        <w:t xml:space="preserve"> </w:t>
      </w:r>
      <w:r w:rsidRPr="005B2A43">
        <w:t>to</w:t>
      </w:r>
      <w:r w:rsidRPr="005B2A43">
        <w:rPr>
          <w:spacing w:val="-11"/>
        </w:rPr>
        <w:t xml:space="preserve"> </w:t>
      </w:r>
      <w:r w:rsidRPr="005B2A43">
        <w:t>biannual</w:t>
      </w:r>
      <w:r w:rsidRPr="005B2A43">
        <w:rPr>
          <w:spacing w:val="-10"/>
        </w:rPr>
        <w:t xml:space="preserve"> </w:t>
      </w:r>
      <w:r w:rsidRPr="005B2A43">
        <w:t>meetings</w:t>
      </w:r>
      <w:r w:rsidRPr="005B2A43">
        <w:rPr>
          <w:spacing w:val="-11"/>
        </w:rPr>
        <w:t xml:space="preserve"> </w:t>
      </w:r>
      <w:r w:rsidRPr="005B2A43">
        <w:t>to</w:t>
      </w:r>
      <w:r w:rsidRPr="005B2A43">
        <w:rPr>
          <w:spacing w:val="-11"/>
        </w:rPr>
        <w:t xml:space="preserve"> </w:t>
      </w:r>
      <w:r w:rsidRPr="005B2A43">
        <w:t>review</w:t>
      </w:r>
      <w:r w:rsidRPr="005B2A43">
        <w:rPr>
          <w:spacing w:val="-10"/>
        </w:rPr>
        <w:t xml:space="preserve"> </w:t>
      </w:r>
      <w:r w:rsidRPr="005B2A43">
        <w:t>current</w:t>
      </w:r>
      <w:r w:rsidRPr="005B2A43">
        <w:rPr>
          <w:spacing w:val="-10"/>
        </w:rPr>
        <w:t xml:space="preserve"> </w:t>
      </w:r>
      <w:r w:rsidRPr="005B2A43">
        <w:t>monitoring</w:t>
      </w:r>
      <w:r w:rsidRPr="005B2A43">
        <w:rPr>
          <w:spacing w:val="-8"/>
        </w:rPr>
        <w:t xml:space="preserve"> </w:t>
      </w:r>
      <w:r w:rsidRPr="005B2A43">
        <w:t>data to assess outcomes of recovery actions and provide advice to governments on current and future management</w:t>
      </w:r>
      <w:r w:rsidRPr="005B2A43">
        <w:rPr>
          <w:spacing w:val="-1"/>
        </w:rPr>
        <w:t xml:space="preserve"> </w:t>
      </w:r>
      <w:r w:rsidRPr="005B2A43">
        <w:t>options.</w:t>
      </w:r>
    </w:p>
    <w:p w14:paraId="5C918EB9" w14:textId="114BC49F" w:rsidR="005B2A43" w:rsidRDefault="005B2A43" w:rsidP="005B2A43">
      <w:pPr>
        <w:spacing w:after="200" w:line="250" w:lineRule="atLeast"/>
        <w:rPr>
          <w:rFonts w:ascii="Verdana" w:hAnsi="Verdana"/>
          <w:sz w:val="19"/>
          <w:szCs w:val="19"/>
        </w:rPr>
      </w:pPr>
      <w:r>
        <w:rPr>
          <w:rFonts w:ascii="Verdana" w:hAnsi="Verdana"/>
          <w:sz w:val="19"/>
          <w:szCs w:val="19"/>
        </w:rPr>
        <w:t xml:space="preserve">Three cohorts of birds were identified as needing specific recovery actions </w:t>
      </w:r>
      <w:r w:rsidR="00B7203A">
        <w:rPr>
          <w:rFonts w:ascii="Verdana" w:hAnsi="Verdana"/>
          <w:sz w:val="19"/>
          <w:szCs w:val="19"/>
        </w:rPr>
        <w:t xml:space="preserve">within </w:t>
      </w:r>
      <w:r>
        <w:rPr>
          <w:rFonts w:ascii="Verdana" w:hAnsi="Verdana"/>
          <w:sz w:val="19"/>
          <w:szCs w:val="19"/>
        </w:rPr>
        <w:t>the next 12 months:</w:t>
      </w:r>
    </w:p>
    <w:p w14:paraId="571D3256" w14:textId="77777777" w:rsidR="005B2A43" w:rsidRDefault="005B2A43" w:rsidP="00D06BAC">
      <w:pPr>
        <w:pStyle w:val="BLBllt"/>
        <w:keepLines w:val="0"/>
        <w:numPr>
          <w:ilvl w:val="0"/>
          <w:numId w:val="14"/>
        </w:numPr>
        <w:ind w:left="426" w:hanging="426"/>
      </w:pPr>
      <w:r>
        <w:t>Wild population: actions required to maximise adult survival and reproductive success enabling as many wild-born birds to migrate naturally in autumn 2017</w:t>
      </w:r>
    </w:p>
    <w:p w14:paraId="59E09ADF" w14:textId="04F8C8C3" w:rsidR="005B2A43" w:rsidRPr="005B2A43" w:rsidRDefault="005B2A43" w:rsidP="00D06BAC">
      <w:pPr>
        <w:pStyle w:val="ListParagraph"/>
        <w:numPr>
          <w:ilvl w:val="0"/>
          <w:numId w:val="14"/>
        </w:numPr>
        <w:tabs>
          <w:tab w:val="left" w:pos="426"/>
        </w:tabs>
        <w:spacing w:after="200" w:line="261" w:lineRule="auto"/>
        <w:ind w:left="426" w:hanging="426"/>
        <w:jc w:val="both"/>
        <w:rPr>
          <w:sz w:val="19"/>
          <w:szCs w:val="19"/>
        </w:rPr>
      </w:pPr>
      <w:r w:rsidRPr="005B2A43">
        <w:rPr>
          <w:sz w:val="19"/>
          <w:szCs w:val="19"/>
        </w:rPr>
        <w:t>Captive-bred</w:t>
      </w:r>
      <w:r w:rsidRPr="005B2A43">
        <w:rPr>
          <w:spacing w:val="-7"/>
          <w:sz w:val="19"/>
          <w:szCs w:val="19"/>
        </w:rPr>
        <w:t xml:space="preserve"> </w:t>
      </w:r>
      <w:r w:rsidRPr="005B2A43">
        <w:rPr>
          <w:sz w:val="19"/>
          <w:szCs w:val="19"/>
        </w:rPr>
        <w:t>released</w:t>
      </w:r>
      <w:r w:rsidRPr="005B2A43">
        <w:rPr>
          <w:spacing w:val="-7"/>
          <w:sz w:val="19"/>
          <w:szCs w:val="19"/>
        </w:rPr>
        <w:t xml:space="preserve"> </w:t>
      </w:r>
      <w:r w:rsidRPr="005B2A43">
        <w:rPr>
          <w:sz w:val="19"/>
          <w:szCs w:val="19"/>
        </w:rPr>
        <w:t>adults</w:t>
      </w:r>
      <w:r w:rsidRPr="005B2A43">
        <w:rPr>
          <w:spacing w:val="-7"/>
          <w:sz w:val="19"/>
          <w:szCs w:val="19"/>
        </w:rPr>
        <w:t xml:space="preserve"> </w:t>
      </w:r>
      <w:r w:rsidRPr="005B2A43">
        <w:rPr>
          <w:sz w:val="19"/>
          <w:szCs w:val="19"/>
        </w:rPr>
        <w:t>(November</w:t>
      </w:r>
      <w:r w:rsidRPr="005B2A43">
        <w:rPr>
          <w:spacing w:val="-6"/>
          <w:sz w:val="19"/>
          <w:szCs w:val="19"/>
        </w:rPr>
        <w:t xml:space="preserve"> </w:t>
      </w:r>
      <w:r w:rsidRPr="005B2A43">
        <w:rPr>
          <w:sz w:val="19"/>
          <w:szCs w:val="19"/>
        </w:rPr>
        <w:t>2016):</w:t>
      </w:r>
      <w:r w:rsidRPr="005B2A43">
        <w:rPr>
          <w:spacing w:val="-5"/>
          <w:sz w:val="19"/>
          <w:szCs w:val="19"/>
        </w:rPr>
        <w:t xml:space="preserve"> </w:t>
      </w:r>
      <w:r w:rsidRPr="005B2A43">
        <w:rPr>
          <w:sz w:val="19"/>
          <w:szCs w:val="19"/>
        </w:rPr>
        <w:t>spring-released</w:t>
      </w:r>
      <w:r w:rsidRPr="005B2A43">
        <w:rPr>
          <w:spacing w:val="-7"/>
          <w:sz w:val="19"/>
          <w:szCs w:val="19"/>
        </w:rPr>
        <w:t xml:space="preserve"> </w:t>
      </w:r>
      <w:r w:rsidRPr="005B2A43">
        <w:rPr>
          <w:sz w:val="19"/>
          <w:szCs w:val="19"/>
        </w:rPr>
        <w:t>birds</w:t>
      </w:r>
      <w:r w:rsidRPr="005B2A43">
        <w:rPr>
          <w:spacing w:val="-6"/>
          <w:sz w:val="19"/>
          <w:szCs w:val="19"/>
        </w:rPr>
        <w:t xml:space="preserve"> </w:t>
      </w:r>
      <w:r w:rsidRPr="005B2A43">
        <w:rPr>
          <w:sz w:val="19"/>
          <w:szCs w:val="19"/>
        </w:rPr>
        <w:t>at</w:t>
      </w:r>
      <w:r w:rsidRPr="005B2A43">
        <w:rPr>
          <w:spacing w:val="-7"/>
          <w:sz w:val="19"/>
          <w:szCs w:val="19"/>
        </w:rPr>
        <w:t xml:space="preserve"> </w:t>
      </w:r>
      <w:r w:rsidRPr="005B2A43">
        <w:rPr>
          <w:sz w:val="19"/>
          <w:szCs w:val="19"/>
        </w:rPr>
        <w:t>Melaleuca</w:t>
      </w:r>
      <w:r w:rsidRPr="005B2A43">
        <w:rPr>
          <w:spacing w:val="-8"/>
          <w:sz w:val="19"/>
          <w:szCs w:val="19"/>
        </w:rPr>
        <w:t xml:space="preserve"> </w:t>
      </w:r>
      <w:r w:rsidR="008D2AB3">
        <w:rPr>
          <w:spacing w:val="-8"/>
          <w:sz w:val="19"/>
          <w:szCs w:val="19"/>
        </w:rPr>
        <w:t xml:space="preserve">were </w:t>
      </w:r>
      <w:r w:rsidRPr="005B2A43">
        <w:rPr>
          <w:sz w:val="19"/>
          <w:szCs w:val="19"/>
        </w:rPr>
        <w:t>caught at the end of the breeding season</w:t>
      </w:r>
      <w:r w:rsidR="008D2AB3">
        <w:rPr>
          <w:sz w:val="19"/>
          <w:szCs w:val="19"/>
        </w:rPr>
        <w:t>, with males</w:t>
      </w:r>
      <w:r w:rsidRPr="005B2A43">
        <w:rPr>
          <w:sz w:val="19"/>
          <w:szCs w:val="19"/>
        </w:rPr>
        <w:t xml:space="preserve"> transport</w:t>
      </w:r>
      <w:r w:rsidR="008D2AB3">
        <w:rPr>
          <w:sz w:val="19"/>
          <w:szCs w:val="19"/>
        </w:rPr>
        <w:t>ed</w:t>
      </w:r>
      <w:r w:rsidRPr="005B2A43">
        <w:rPr>
          <w:sz w:val="19"/>
          <w:szCs w:val="19"/>
        </w:rPr>
        <w:t xml:space="preserve"> to suitable winter habitat in Victoria</w:t>
      </w:r>
      <w:r w:rsidR="008D2AB3">
        <w:rPr>
          <w:sz w:val="19"/>
          <w:szCs w:val="19"/>
        </w:rPr>
        <w:t>,</w:t>
      </w:r>
      <w:r w:rsidRPr="005B2A43">
        <w:rPr>
          <w:sz w:val="19"/>
          <w:szCs w:val="19"/>
        </w:rPr>
        <w:t xml:space="preserve"> and females </w:t>
      </w:r>
      <w:r w:rsidR="008D2AB3">
        <w:rPr>
          <w:sz w:val="19"/>
          <w:szCs w:val="19"/>
        </w:rPr>
        <w:t xml:space="preserve">taken </w:t>
      </w:r>
      <w:r w:rsidRPr="005B2A43">
        <w:rPr>
          <w:sz w:val="19"/>
          <w:szCs w:val="19"/>
        </w:rPr>
        <w:t xml:space="preserve">to a captive institution on the mainland for </w:t>
      </w:r>
      <w:r w:rsidR="008D2AB3">
        <w:rPr>
          <w:sz w:val="19"/>
          <w:szCs w:val="19"/>
        </w:rPr>
        <w:t>‘</w:t>
      </w:r>
      <w:r w:rsidRPr="005B2A43">
        <w:rPr>
          <w:sz w:val="19"/>
          <w:szCs w:val="19"/>
        </w:rPr>
        <w:t>ranching/holding</w:t>
      </w:r>
      <w:r w:rsidR="008D2AB3">
        <w:rPr>
          <w:sz w:val="19"/>
          <w:szCs w:val="19"/>
        </w:rPr>
        <w:t>’</w:t>
      </w:r>
      <w:r w:rsidRPr="005B2A43">
        <w:rPr>
          <w:sz w:val="19"/>
          <w:szCs w:val="19"/>
        </w:rPr>
        <w:t xml:space="preserve"> (separate from the captive insurance population) before being re-released at Melaleuca in the 2017/18 breeding</w:t>
      </w:r>
      <w:r w:rsidRPr="005B2A43">
        <w:rPr>
          <w:spacing w:val="-10"/>
          <w:sz w:val="19"/>
          <w:szCs w:val="19"/>
        </w:rPr>
        <w:t xml:space="preserve"> </w:t>
      </w:r>
      <w:r w:rsidRPr="005B2A43">
        <w:rPr>
          <w:sz w:val="19"/>
          <w:szCs w:val="19"/>
        </w:rPr>
        <w:t>season.</w:t>
      </w:r>
      <w:r w:rsidR="00E007DA">
        <w:rPr>
          <w:sz w:val="19"/>
          <w:szCs w:val="19"/>
        </w:rPr>
        <w:t xml:space="preserve"> [This was repeated the following year.]</w:t>
      </w:r>
    </w:p>
    <w:p w14:paraId="0916EDBE" w14:textId="77777777" w:rsidR="005B2A43" w:rsidRDefault="005B2A43" w:rsidP="00D06BAC">
      <w:pPr>
        <w:pStyle w:val="BLBllt"/>
        <w:keepLines w:val="0"/>
        <w:numPr>
          <w:ilvl w:val="0"/>
          <w:numId w:val="14"/>
        </w:numPr>
        <w:ind w:left="426" w:hanging="426"/>
      </w:pPr>
      <w:r>
        <w:t>Captive-bred birds that can be made available from the insurance population for wild release:</w:t>
      </w:r>
    </w:p>
    <w:p w14:paraId="17A49BA9" w14:textId="050723BC" w:rsidR="005B2A43" w:rsidRPr="005B2A43" w:rsidRDefault="005B2A43" w:rsidP="00D06BAC">
      <w:pPr>
        <w:pStyle w:val="ListParagraph"/>
        <w:numPr>
          <w:ilvl w:val="0"/>
          <w:numId w:val="13"/>
        </w:numPr>
        <w:tabs>
          <w:tab w:val="left" w:pos="940"/>
          <w:tab w:val="left" w:pos="941"/>
        </w:tabs>
        <w:spacing w:after="200"/>
        <w:rPr>
          <w:sz w:val="19"/>
          <w:szCs w:val="19"/>
        </w:rPr>
      </w:pPr>
      <w:r w:rsidRPr="005B2A43">
        <w:rPr>
          <w:sz w:val="19"/>
          <w:szCs w:val="19"/>
        </w:rPr>
        <w:t>Release</w:t>
      </w:r>
      <w:r w:rsidRPr="005B2A43">
        <w:rPr>
          <w:spacing w:val="16"/>
          <w:sz w:val="19"/>
          <w:szCs w:val="19"/>
        </w:rPr>
        <w:t xml:space="preserve"> </w:t>
      </w:r>
      <w:r w:rsidRPr="005B2A43">
        <w:rPr>
          <w:sz w:val="19"/>
          <w:szCs w:val="19"/>
        </w:rPr>
        <w:t>of</w:t>
      </w:r>
      <w:r w:rsidRPr="005B2A43">
        <w:rPr>
          <w:spacing w:val="17"/>
          <w:sz w:val="19"/>
          <w:szCs w:val="19"/>
        </w:rPr>
        <w:t xml:space="preserve"> </w:t>
      </w:r>
      <w:r w:rsidRPr="005B2A43">
        <w:rPr>
          <w:sz w:val="19"/>
          <w:szCs w:val="19"/>
        </w:rPr>
        <w:t>ten</w:t>
      </w:r>
      <w:r w:rsidRPr="005B2A43">
        <w:rPr>
          <w:spacing w:val="17"/>
          <w:sz w:val="19"/>
          <w:szCs w:val="19"/>
        </w:rPr>
        <w:t xml:space="preserve"> </w:t>
      </w:r>
      <w:r w:rsidRPr="005B2A43">
        <w:rPr>
          <w:sz w:val="19"/>
          <w:szCs w:val="19"/>
        </w:rPr>
        <w:t>or</w:t>
      </w:r>
      <w:r w:rsidRPr="005B2A43">
        <w:rPr>
          <w:spacing w:val="18"/>
          <w:sz w:val="19"/>
          <w:szCs w:val="19"/>
        </w:rPr>
        <w:t xml:space="preserve"> </w:t>
      </w:r>
      <w:r w:rsidRPr="005B2A43">
        <w:rPr>
          <w:sz w:val="19"/>
          <w:szCs w:val="19"/>
        </w:rPr>
        <w:t>more</w:t>
      </w:r>
      <w:r w:rsidRPr="005B2A43">
        <w:rPr>
          <w:spacing w:val="17"/>
          <w:sz w:val="19"/>
          <w:szCs w:val="19"/>
        </w:rPr>
        <w:t xml:space="preserve"> </w:t>
      </w:r>
      <w:r w:rsidRPr="005B2A43">
        <w:rPr>
          <w:sz w:val="19"/>
          <w:szCs w:val="19"/>
        </w:rPr>
        <w:t>juveniles</w:t>
      </w:r>
      <w:r w:rsidRPr="005B2A43">
        <w:rPr>
          <w:spacing w:val="20"/>
          <w:sz w:val="19"/>
          <w:szCs w:val="19"/>
        </w:rPr>
        <w:t xml:space="preserve"> </w:t>
      </w:r>
      <w:r w:rsidRPr="005B2A43">
        <w:rPr>
          <w:sz w:val="19"/>
          <w:szCs w:val="19"/>
        </w:rPr>
        <w:t>at</w:t>
      </w:r>
      <w:r w:rsidRPr="005B2A43">
        <w:rPr>
          <w:spacing w:val="17"/>
          <w:sz w:val="19"/>
          <w:szCs w:val="19"/>
        </w:rPr>
        <w:t xml:space="preserve"> </w:t>
      </w:r>
      <w:r w:rsidRPr="005B2A43">
        <w:rPr>
          <w:sz w:val="19"/>
          <w:szCs w:val="19"/>
        </w:rPr>
        <w:t>Melaleuca</w:t>
      </w:r>
      <w:r w:rsidRPr="005B2A43">
        <w:rPr>
          <w:spacing w:val="18"/>
          <w:sz w:val="19"/>
          <w:szCs w:val="19"/>
        </w:rPr>
        <w:t xml:space="preserve"> </w:t>
      </w:r>
      <w:r w:rsidRPr="005B2A43">
        <w:rPr>
          <w:sz w:val="19"/>
          <w:szCs w:val="19"/>
        </w:rPr>
        <w:t>in</w:t>
      </w:r>
      <w:r w:rsidRPr="005B2A43">
        <w:rPr>
          <w:spacing w:val="20"/>
          <w:sz w:val="19"/>
          <w:szCs w:val="19"/>
        </w:rPr>
        <w:t xml:space="preserve"> </w:t>
      </w:r>
      <w:r w:rsidRPr="005B2A43">
        <w:rPr>
          <w:sz w:val="19"/>
          <w:szCs w:val="19"/>
        </w:rPr>
        <w:t>late</w:t>
      </w:r>
      <w:r w:rsidRPr="005B2A43">
        <w:rPr>
          <w:spacing w:val="17"/>
          <w:sz w:val="19"/>
          <w:szCs w:val="19"/>
        </w:rPr>
        <w:t xml:space="preserve"> </w:t>
      </w:r>
      <w:r w:rsidRPr="005B2A43">
        <w:rPr>
          <w:sz w:val="19"/>
          <w:szCs w:val="19"/>
        </w:rPr>
        <w:t>summer</w:t>
      </w:r>
      <w:r w:rsidRPr="005B2A43">
        <w:rPr>
          <w:spacing w:val="20"/>
          <w:sz w:val="19"/>
          <w:szCs w:val="19"/>
        </w:rPr>
        <w:t xml:space="preserve"> </w:t>
      </w:r>
      <w:r w:rsidRPr="005B2A43">
        <w:rPr>
          <w:sz w:val="19"/>
          <w:szCs w:val="19"/>
        </w:rPr>
        <w:t>2017</w:t>
      </w:r>
      <w:r w:rsidR="00E007DA">
        <w:rPr>
          <w:sz w:val="19"/>
          <w:szCs w:val="19"/>
        </w:rPr>
        <w:t xml:space="preserve">. [This </w:t>
      </w:r>
      <w:r w:rsidRPr="005B2A43">
        <w:rPr>
          <w:sz w:val="19"/>
          <w:szCs w:val="19"/>
        </w:rPr>
        <w:t>did</w:t>
      </w:r>
      <w:r w:rsidRPr="005B2A43">
        <w:rPr>
          <w:spacing w:val="20"/>
          <w:sz w:val="19"/>
          <w:szCs w:val="19"/>
        </w:rPr>
        <w:t xml:space="preserve"> </w:t>
      </w:r>
      <w:r w:rsidRPr="005B2A43">
        <w:rPr>
          <w:sz w:val="19"/>
          <w:szCs w:val="19"/>
        </w:rPr>
        <w:t>not</w:t>
      </w:r>
      <w:r w:rsidRPr="005B2A43">
        <w:rPr>
          <w:spacing w:val="18"/>
          <w:sz w:val="19"/>
          <w:szCs w:val="19"/>
        </w:rPr>
        <w:t xml:space="preserve"> </w:t>
      </w:r>
      <w:r w:rsidRPr="005B2A43">
        <w:rPr>
          <w:sz w:val="19"/>
          <w:szCs w:val="19"/>
        </w:rPr>
        <w:t>occur</w:t>
      </w:r>
      <w:r w:rsidR="00E007DA">
        <w:rPr>
          <w:sz w:val="19"/>
          <w:szCs w:val="19"/>
        </w:rPr>
        <w:t xml:space="preserve"> in 2017, but took place </w:t>
      </w:r>
      <w:r w:rsidRPr="005B2A43">
        <w:rPr>
          <w:sz w:val="19"/>
          <w:szCs w:val="19"/>
        </w:rPr>
        <w:t>in 2018</w:t>
      </w:r>
      <w:r w:rsidR="00E007DA">
        <w:rPr>
          <w:sz w:val="19"/>
          <w:szCs w:val="19"/>
        </w:rPr>
        <w:t>.]</w:t>
      </w:r>
    </w:p>
    <w:p w14:paraId="780EF73F" w14:textId="4EF114A7" w:rsidR="005B2A43" w:rsidRDefault="005B2A43" w:rsidP="00D06BAC">
      <w:pPr>
        <w:pStyle w:val="BLBllt"/>
        <w:keepLines w:val="0"/>
        <w:numPr>
          <w:ilvl w:val="0"/>
          <w:numId w:val="13"/>
        </w:numPr>
      </w:pPr>
      <w:r>
        <w:t xml:space="preserve">Release of ten or more adult males at a mainland site in Victoria at the beginning of the non-breeding season (autumn release). This group could build on the assisted migration group to increase the number of birds being released into winter habitat. </w:t>
      </w:r>
      <w:r w:rsidR="008D2AB3">
        <w:t>[</w:t>
      </w:r>
      <w:r w:rsidRPr="005B2A43">
        <w:rPr>
          <w:szCs w:val="19"/>
        </w:rPr>
        <w:t>This trial became later known as the mainland release trial, with 11 birds released in 2017.</w:t>
      </w:r>
      <w:r w:rsidR="008D2AB3">
        <w:rPr>
          <w:szCs w:val="19"/>
        </w:rPr>
        <w:t xml:space="preserve"> It was repeated in 2018 and 2019.]</w:t>
      </w:r>
    </w:p>
    <w:p w14:paraId="7F0C6A10" w14:textId="7DF29199" w:rsidR="00DA3506" w:rsidRPr="00DA3506" w:rsidRDefault="00DA3506" w:rsidP="00D06BAC">
      <w:pPr>
        <w:pStyle w:val="ListParagraph"/>
        <w:numPr>
          <w:ilvl w:val="0"/>
          <w:numId w:val="13"/>
        </w:numPr>
        <w:tabs>
          <w:tab w:val="left" w:pos="941"/>
        </w:tabs>
        <w:spacing w:after="200" w:line="254" w:lineRule="auto"/>
        <w:jc w:val="both"/>
        <w:rPr>
          <w:sz w:val="19"/>
          <w:szCs w:val="19"/>
        </w:rPr>
      </w:pPr>
      <w:r w:rsidRPr="00DA3506">
        <w:rPr>
          <w:sz w:val="19"/>
          <w:szCs w:val="19"/>
        </w:rPr>
        <w:t>Release of captive-bred adults at Melaleuca in spring 2017 to balance the sex</w:t>
      </w:r>
      <w:r w:rsidR="00E007DA">
        <w:rPr>
          <w:sz w:val="19"/>
          <w:szCs w:val="19"/>
        </w:rPr>
        <w:t xml:space="preserve"> </w:t>
      </w:r>
      <w:r w:rsidRPr="00DA3506">
        <w:rPr>
          <w:sz w:val="19"/>
          <w:szCs w:val="19"/>
        </w:rPr>
        <w:t>ratio in the wild population and increase the potential for breeding at current and potentially new breeding sites in the</w:t>
      </w:r>
      <w:r w:rsidRPr="00DA3506">
        <w:rPr>
          <w:spacing w:val="1"/>
          <w:sz w:val="19"/>
          <w:szCs w:val="19"/>
        </w:rPr>
        <w:t xml:space="preserve"> </w:t>
      </w:r>
      <w:r w:rsidRPr="00DA3506">
        <w:rPr>
          <w:sz w:val="19"/>
          <w:szCs w:val="19"/>
        </w:rPr>
        <w:t>region</w:t>
      </w:r>
      <w:r w:rsidR="00E007DA">
        <w:rPr>
          <w:sz w:val="19"/>
          <w:szCs w:val="19"/>
        </w:rPr>
        <w:t>. [This was repeated in spring 2018.]</w:t>
      </w:r>
    </w:p>
    <w:p w14:paraId="604EDDB8" w14:textId="77777777" w:rsidR="005B2A43" w:rsidRDefault="005B2A43" w:rsidP="005B2A43">
      <w:pPr>
        <w:spacing w:after="200" w:line="250" w:lineRule="atLeast"/>
        <w:rPr>
          <w:rFonts w:ascii="Verdana" w:hAnsi="Verdana"/>
          <w:sz w:val="19"/>
          <w:szCs w:val="19"/>
        </w:rPr>
      </w:pPr>
      <w:r>
        <w:rPr>
          <w:rFonts w:ascii="Verdana" w:hAnsi="Verdana"/>
          <w:sz w:val="19"/>
          <w:szCs w:val="19"/>
        </w:rPr>
        <w:t>The OBPRT also endorsed several other actions including:</w:t>
      </w:r>
    </w:p>
    <w:p w14:paraId="4C9CC1AC" w14:textId="5846CF43" w:rsidR="005B2A43" w:rsidRDefault="005B2A43" w:rsidP="005B2A43">
      <w:pPr>
        <w:pStyle w:val="BLBllt"/>
        <w:keepLines w:val="0"/>
        <w:rPr>
          <w:rFonts w:cs="TimesNewRomanPSMT"/>
          <w:szCs w:val="19"/>
          <w:lang w:eastAsia="en-AU"/>
        </w:rPr>
      </w:pPr>
      <w:r>
        <w:rPr>
          <w:rFonts w:cs="TimesNewRomanPSMT"/>
          <w:szCs w:val="19"/>
          <w:lang w:eastAsia="en-AU"/>
        </w:rPr>
        <w:t xml:space="preserve">The appointment of a part-time </w:t>
      </w:r>
      <w:r w:rsidR="00322C33">
        <w:rPr>
          <w:rFonts w:cs="TimesNewRomanPSMT"/>
          <w:szCs w:val="19"/>
          <w:lang w:eastAsia="en-AU"/>
        </w:rPr>
        <w:t>Recovery Team Project Coordinator</w:t>
      </w:r>
    </w:p>
    <w:p w14:paraId="34BEB78E" w14:textId="77777777" w:rsidR="005B2A43" w:rsidRPr="005B6C71" w:rsidRDefault="005B2A43" w:rsidP="005B2A43">
      <w:pPr>
        <w:pStyle w:val="BLBllt"/>
        <w:keepLines w:val="0"/>
        <w:rPr>
          <w:rFonts w:cs="TimesNewRomanPSMT"/>
          <w:szCs w:val="19"/>
          <w:lang w:eastAsia="en-AU"/>
        </w:rPr>
      </w:pPr>
      <w:r>
        <w:rPr>
          <w:rFonts w:cs="TimesNewRomanPSMT"/>
          <w:szCs w:val="19"/>
          <w:lang w:eastAsia="en-AU"/>
        </w:rPr>
        <w:t>Identification of additional and/or alternative Tasmanian breeding release sites in the greater Melaleuca region and further afield</w:t>
      </w:r>
    </w:p>
    <w:p w14:paraId="139494C9" w14:textId="77777777" w:rsidR="005B2A43" w:rsidRPr="00322C33" w:rsidRDefault="005B2A43" w:rsidP="005B2A43">
      <w:pPr>
        <w:pStyle w:val="BLBllt"/>
        <w:keepLines w:val="0"/>
        <w:rPr>
          <w:rFonts w:cs="TimesNewRomanPSMT"/>
          <w:szCs w:val="19"/>
          <w:lang w:eastAsia="en-AU"/>
        </w:rPr>
      </w:pPr>
      <w:r>
        <w:rPr>
          <w:szCs w:val="19"/>
        </w:rPr>
        <w:t xml:space="preserve">Trialling tracking devices on captive-bred released birds on the </w:t>
      </w:r>
      <w:r w:rsidRPr="00322C33">
        <w:rPr>
          <w:szCs w:val="19"/>
        </w:rPr>
        <w:t>mainland</w:t>
      </w:r>
    </w:p>
    <w:p w14:paraId="461CA076" w14:textId="77777777" w:rsidR="005B2A43" w:rsidRPr="00322C33" w:rsidRDefault="005B2A43" w:rsidP="005B2A43">
      <w:pPr>
        <w:pStyle w:val="BLBllt"/>
        <w:keepLines w:val="0"/>
        <w:rPr>
          <w:rFonts w:cs="TimesNewRomanPSMT"/>
          <w:szCs w:val="19"/>
          <w:lang w:eastAsia="en-AU"/>
        </w:rPr>
      </w:pPr>
      <w:r w:rsidRPr="00322C33">
        <w:rPr>
          <w:szCs w:val="19"/>
        </w:rPr>
        <w:t>Trial of nest intervention actions including intensive nest monitoring and fostering</w:t>
      </w:r>
    </w:p>
    <w:p w14:paraId="5344A69B" w14:textId="77777777" w:rsidR="005B2A43" w:rsidRPr="00322C33" w:rsidRDefault="005B2A43" w:rsidP="005B2A43">
      <w:pPr>
        <w:pStyle w:val="BLBllt"/>
        <w:keepLines w:val="0"/>
        <w:rPr>
          <w:rFonts w:cs="TimesNewRomanPSMT"/>
          <w:szCs w:val="19"/>
          <w:lang w:eastAsia="en-AU"/>
        </w:rPr>
      </w:pPr>
      <w:r w:rsidRPr="00322C33">
        <w:rPr>
          <w:szCs w:val="19"/>
        </w:rPr>
        <w:t>Controlled habitat burns in the Melaleuca region during the non-breeding season</w:t>
      </w:r>
    </w:p>
    <w:p w14:paraId="0BB87D0D" w14:textId="77777777" w:rsidR="005B2A43" w:rsidRPr="00322C33" w:rsidRDefault="005B2A43" w:rsidP="005B2A43">
      <w:pPr>
        <w:pStyle w:val="BLBllt"/>
        <w:keepLines w:val="0"/>
        <w:rPr>
          <w:rFonts w:cs="TimesNewRomanPSMT"/>
          <w:szCs w:val="19"/>
          <w:lang w:eastAsia="en-AU"/>
        </w:rPr>
      </w:pPr>
      <w:r>
        <w:rPr>
          <w:szCs w:val="19"/>
        </w:rPr>
        <w:t>Continuation of the mainland winter monitoring program</w:t>
      </w:r>
    </w:p>
    <w:p w14:paraId="20E07B50" w14:textId="77777777" w:rsidR="005B2A43" w:rsidRDefault="005B2A43" w:rsidP="005B2A43">
      <w:pPr>
        <w:pStyle w:val="BodyText"/>
        <w:spacing w:after="200" w:line="261" w:lineRule="auto"/>
      </w:pPr>
    </w:p>
    <w:p w14:paraId="72118BB6" w14:textId="11033EC1" w:rsidR="00222AF5" w:rsidRDefault="00222AF5">
      <w:pPr>
        <w:widowControl w:val="0"/>
        <w:autoSpaceDE w:val="0"/>
        <w:autoSpaceDN w:val="0"/>
        <w:rPr>
          <w:rFonts w:ascii="Verdana" w:eastAsia="Verdana" w:hAnsi="Verdana" w:cs="Verdana"/>
          <w:sz w:val="19"/>
          <w:szCs w:val="19"/>
          <w:lang w:eastAsia="en-AU" w:bidi="en-AU"/>
        </w:rPr>
      </w:pPr>
      <w:r>
        <w:br w:type="page"/>
      </w:r>
    </w:p>
    <w:p w14:paraId="76B7CFAC" w14:textId="3DDBCC11" w:rsidR="00260B23" w:rsidRPr="00DC0C9A" w:rsidRDefault="00260B23" w:rsidP="00D06BAC">
      <w:pPr>
        <w:pStyle w:val="Heading1"/>
        <w:numPr>
          <w:ilvl w:val="0"/>
          <w:numId w:val="7"/>
        </w:numPr>
        <w:tabs>
          <w:tab w:val="left" w:pos="426"/>
        </w:tabs>
        <w:spacing w:before="0" w:after="200"/>
        <w:ind w:left="578" w:hanging="578"/>
      </w:pPr>
      <w:bookmarkStart w:id="64" w:name="_Toc49760624"/>
      <w:r>
        <w:rPr>
          <w:color w:val="006FC0"/>
        </w:rPr>
        <w:t>Public communication</w:t>
      </w:r>
      <w:bookmarkEnd w:id="64"/>
    </w:p>
    <w:p w14:paraId="3E376FFC" w14:textId="113BDB0D" w:rsidR="00640767" w:rsidRPr="00260B23" w:rsidRDefault="006F4693" w:rsidP="00260B23">
      <w:pPr>
        <w:pStyle w:val="BodyText"/>
        <w:spacing w:after="200" w:line="250" w:lineRule="atLeast"/>
        <w:jc w:val="both"/>
      </w:pPr>
      <w:r w:rsidRPr="00383460">
        <w:t xml:space="preserve">An important component of the OBP </w:t>
      </w:r>
      <w:r w:rsidR="00322C33" w:rsidRPr="00383460">
        <w:t xml:space="preserve">Recovery Plans </w:t>
      </w:r>
      <w:r w:rsidRPr="00383460">
        <w:t xml:space="preserve">has been enhancing community engagement, awareness and support for the recovery of the species (Stephenson, 1991; DELWP, 2016). The current </w:t>
      </w:r>
      <w:r w:rsidR="00322C33" w:rsidRPr="00383460">
        <w:t xml:space="preserve">Recovery Plan </w:t>
      </w:r>
      <w:r w:rsidRPr="00383460">
        <w:t>identifies the need to develop and distribute information describing the species, its value, the progress being made towards conserving</w:t>
      </w:r>
      <w:r w:rsidRPr="00383460">
        <w:rPr>
          <w:spacing w:val="-45"/>
        </w:rPr>
        <w:t xml:space="preserve"> </w:t>
      </w:r>
      <w:r w:rsidRPr="00383460">
        <w:t>the species</w:t>
      </w:r>
      <w:r w:rsidRPr="00383460">
        <w:rPr>
          <w:spacing w:val="-4"/>
        </w:rPr>
        <w:t xml:space="preserve"> </w:t>
      </w:r>
      <w:r w:rsidRPr="00383460">
        <w:t>and</w:t>
      </w:r>
      <w:r w:rsidRPr="00383460">
        <w:rPr>
          <w:spacing w:val="-6"/>
        </w:rPr>
        <w:t xml:space="preserve"> </w:t>
      </w:r>
      <w:r w:rsidRPr="00383460">
        <w:t>outlining</w:t>
      </w:r>
      <w:r w:rsidRPr="00383460">
        <w:rPr>
          <w:spacing w:val="-6"/>
        </w:rPr>
        <w:t xml:space="preserve"> </w:t>
      </w:r>
      <w:r w:rsidRPr="00383460">
        <w:t>the</w:t>
      </w:r>
      <w:r w:rsidRPr="00383460">
        <w:rPr>
          <w:spacing w:val="-3"/>
        </w:rPr>
        <w:t xml:space="preserve"> </w:t>
      </w:r>
      <w:r w:rsidRPr="00383460">
        <w:t>opportunities</w:t>
      </w:r>
      <w:r w:rsidRPr="00383460">
        <w:rPr>
          <w:spacing w:val="-6"/>
        </w:rPr>
        <w:t xml:space="preserve"> </w:t>
      </w:r>
      <w:r w:rsidRPr="00383460">
        <w:t>for</w:t>
      </w:r>
      <w:r w:rsidRPr="00383460">
        <w:rPr>
          <w:spacing w:val="-5"/>
        </w:rPr>
        <w:t xml:space="preserve"> </w:t>
      </w:r>
      <w:r w:rsidRPr="00383460">
        <w:t>community</w:t>
      </w:r>
      <w:r w:rsidRPr="00383460">
        <w:rPr>
          <w:spacing w:val="-5"/>
        </w:rPr>
        <w:t xml:space="preserve"> </w:t>
      </w:r>
      <w:r w:rsidRPr="00383460">
        <w:t>members</w:t>
      </w:r>
      <w:r w:rsidRPr="00383460">
        <w:rPr>
          <w:spacing w:val="-5"/>
        </w:rPr>
        <w:t xml:space="preserve"> </w:t>
      </w:r>
      <w:r w:rsidRPr="00383460">
        <w:t>to</w:t>
      </w:r>
      <w:r w:rsidRPr="00383460">
        <w:rPr>
          <w:spacing w:val="-6"/>
        </w:rPr>
        <w:t xml:space="preserve"> </w:t>
      </w:r>
      <w:r w:rsidRPr="00383460">
        <w:t>be</w:t>
      </w:r>
      <w:r w:rsidRPr="00383460">
        <w:rPr>
          <w:spacing w:val="-4"/>
        </w:rPr>
        <w:t xml:space="preserve"> </w:t>
      </w:r>
      <w:r w:rsidRPr="00383460">
        <w:t>involved</w:t>
      </w:r>
      <w:r w:rsidRPr="00383460">
        <w:rPr>
          <w:spacing w:val="-6"/>
        </w:rPr>
        <w:t xml:space="preserve"> </w:t>
      </w:r>
      <w:r w:rsidRPr="00383460">
        <w:t>in</w:t>
      </w:r>
      <w:r w:rsidRPr="00383460">
        <w:rPr>
          <w:spacing w:val="-5"/>
        </w:rPr>
        <w:t xml:space="preserve"> </w:t>
      </w:r>
      <w:r w:rsidRPr="00383460">
        <w:t>the</w:t>
      </w:r>
      <w:r w:rsidRPr="00383460">
        <w:rPr>
          <w:spacing w:val="-6"/>
        </w:rPr>
        <w:t xml:space="preserve"> </w:t>
      </w:r>
      <w:r w:rsidRPr="00383460">
        <w:t>recovery efforts (DELWP,</w:t>
      </w:r>
      <w:r w:rsidRPr="00383460">
        <w:rPr>
          <w:spacing w:val="-2"/>
        </w:rPr>
        <w:t xml:space="preserve"> </w:t>
      </w:r>
      <w:r w:rsidRPr="00383460">
        <w:t>2016).</w:t>
      </w:r>
    </w:p>
    <w:p w14:paraId="18C14692" w14:textId="4B5C6EA1" w:rsidR="00640767" w:rsidRPr="00260B23" w:rsidRDefault="006F4693" w:rsidP="00260B23">
      <w:pPr>
        <w:pStyle w:val="BodyText"/>
        <w:spacing w:after="200" w:line="250" w:lineRule="atLeast"/>
        <w:jc w:val="both"/>
      </w:pPr>
      <w:r w:rsidRPr="00383460">
        <w:t xml:space="preserve">OBPRT members </w:t>
      </w:r>
      <w:r w:rsidR="0026294F" w:rsidRPr="00383460">
        <w:t xml:space="preserve">have </w:t>
      </w:r>
      <w:r w:rsidRPr="00383460">
        <w:t>publicise</w:t>
      </w:r>
      <w:r w:rsidR="00260B23">
        <w:t>d</w:t>
      </w:r>
      <w:r w:rsidRPr="00383460">
        <w:t xml:space="preserve"> the recovery efforts through presenting talks to local and national organisations, attending conferences, writing articles and engaging in radio and television coverage</w:t>
      </w:r>
      <w:r w:rsidRPr="00383460">
        <w:rPr>
          <w:spacing w:val="-8"/>
        </w:rPr>
        <w:t xml:space="preserve"> </w:t>
      </w:r>
      <w:r w:rsidRPr="00383460">
        <w:t>(Stephenson,</w:t>
      </w:r>
      <w:r w:rsidRPr="00383460">
        <w:rPr>
          <w:spacing w:val="-7"/>
        </w:rPr>
        <w:t xml:space="preserve"> </w:t>
      </w:r>
      <w:r w:rsidRPr="00383460">
        <w:t>1991).</w:t>
      </w:r>
      <w:r w:rsidRPr="00383460">
        <w:rPr>
          <w:spacing w:val="-7"/>
        </w:rPr>
        <w:t xml:space="preserve"> </w:t>
      </w:r>
      <w:r w:rsidRPr="00383460">
        <w:t>Education</w:t>
      </w:r>
      <w:r w:rsidRPr="00383460">
        <w:rPr>
          <w:spacing w:val="-7"/>
        </w:rPr>
        <w:t xml:space="preserve"> </w:t>
      </w:r>
      <w:r w:rsidRPr="00383460">
        <w:t>officers</w:t>
      </w:r>
      <w:r w:rsidRPr="00383460">
        <w:rPr>
          <w:spacing w:val="-8"/>
        </w:rPr>
        <w:t xml:space="preserve"> </w:t>
      </w:r>
      <w:r w:rsidRPr="00383460">
        <w:t>from</w:t>
      </w:r>
      <w:r w:rsidRPr="00383460">
        <w:rPr>
          <w:spacing w:val="-7"/>
        </w:rPr>
        <w:t xml:space="preserve"> </w:t>
      </w:r>
      <w:r w:rsidRPr="00383460">
        <w:t>each</w:t>
      </w:r>
      <w:r w:rsidRPr="00383460">
        <w:rPr>
          <w:spacing w:val="-8"/>
        </w:rPr>
        <w:t xml:space="preserve"> </w:t>
      </w:r>
      <w:r w:rsidRPr="00383460">
        <w:t>of</w:t>
      </w:r>
      <w:r w:rsidRPr="00383460">
        <w:rPr>
          <w:spacing w:val="-7"/>
        </w:rPr>
        <w:t xml:space="preserve"> </w:t>
      </w:r>
      <w:r w:rsidRPr="00383460">
        <w:t>the</w:t>
      </w:r>
      <w:r w:rsidRPr="00383460">
        <w:rPr>
          <w:spacing w:val="-8"/>
        </w:rPr>
        <w:t xml:space="preserve"> </w:t>
      </w:r>
      <w:r w:rsidRPr="00383460">
        <w:t>three</w:t>
      </w:r>
      <w:r w:rsidRPr="00383460">
        <w:rPr>
          <w:spacing w:val="-9"/>
        </w:rPr>
        <w:t xml:space="preserve"> </w:t>
      </w:r>
      <w:r w:rsidRPr="00383460">
        <w:t>state</w:t>
      </w:r>
      <w:r w:rsidRPr="00383460">
        <w:rPr>
          <w:spacing w:val="-8"/>
        </w:rPr>
        <w:t xml:space="preserve"> </w:t>
      </w:r>
      <w:r w:rsidRPr="00383460">
        <w:t>wildlife</w:t>
      </w:r>
      <w:r w:rsidRPr="00383460">
        <w:rPr>
          <w:spacing w:val="-3"/>
        </w:rPr>
        <w:t xml:space="preserve"> </w:t>
      </w:r>
      <w:r w:rsidRPr="00383460">
        <w:t>agencies previously</w:t>
      </w:r>
      <w:r w:rsidRPr="00383460">
        <w:rPr>
          <w:spacing w:val="-20"/>
        </w:rPr>
        <w:t xml:space="preserve"> </w:t>
      </w:r>
      <w:r w:rsidRPr="00383460">
        <w:t>publicised</w:t>
      </w:r>
      <w:r w:rsidRPr="00383460">
        <w:rPr>
          <w:spacing w:val="-21"/>
        </w:rPr>
        <w:t xml:space="preserve"> </w:t>
      </w:r>
      <w:r w:rsidRPr="00383460">
        <w:t>the</w:t>
      </w:r>
      <w:r w:rsidRPr="00383460">
        <w:rPr>
          <w:spacing w:val="-19"/>
        </w:rPr>
        <w:t xml:space="preserve"> </w:t>
      </w:r>
      <w:r w:rsidRPr="00383460">
        <w:t>species</w:t>
      </w:r>
      <w:r w:rsidR="00260B23">
        <w:t>’</w:t>
      </w:r>
      <w:r w:rsidRPr="00383460">
        <w:rPr>
          <w:spacing w:val="-21"/>
        </w:rPr>
        <w:t xml:space="preserve"> </w:t>
      </w:r>
      <w:r w:rsidRPr="00383460">
        <w:t>predicament</w:t>
      </w:r>
      <w:r w:rsidRPr="00383460">
        <w:rPr>
          <w:spacing w:val="-21"/>
        </w:rPr>
        <w:t xml:space="preserve"> </w:t>
      </w:r>
      <w:r w:rsidRPr="00383460">
        <w:t>in</w:t>
      </w:r>
      <w:r w:rsidRPr="00383460">
        <w:rPr>
          <w:spacing w:val="-19"/>
        </w:rPr>
        <w:t xml:space="preserve"> </w:t>
      </w:r>
      <w:r w:rsidRPr="00383460">
        <w:t>schools</w:t>
      </w:r>
      <w:r w:rsidRPr="00383460">
        <w:rPr>
          <w:spacing w:val="-21"/>
        </w:rPr>
        <w:t xml:space="preserve"> </w:t>
      </w:r>
      <w:r w:rsidRPr="00383460">
        <w:t>(Stephenson,</w:t>
      </w:r>
      <w:r w:rsidRPr="00383460">
        <w:rPr>
          <w:spacing w:val="-20"/>
        </w:rPr>
        <w:t xml:space="preserve"> </w:t>
      </w:r>
      <w:r w:rsidRPr="00383460">
        <w:t>1991).</w:t>
      </w:r>
      <w:r w:rsidRPr="00383460">
        <w:rPr>
          <w:spacing w:val="-20"/>
        </w:rPr>
        <w:t xml:space="preserve"> </w:t>
      </w:r>
      <w:r w:rsidRPr="00383460">
        <w:t>Interpretive</w:t>
      </w:r>
      <w:r w:rsidRPr="00383460">
        <w:rPr>
          <w:spacing w:val="-20"/>
        </w:rPr>
        <w:t xml:space="preserve"> </w:t>
      </w:r>
      <w:r w:rsidRPr="00383460">
        <w:t>signs have been erected at the Melaleuca observatory and previously throughout their mainland range.</w:t>
      </w:r>
      <w:r w:rsidRPr="00383460">
        <w:rPr>
          <w:spacing w:val="-11"/>
        </w:rPr>
        <w:t xml:space="preserve"> </w:t>
      </w:r>
      <w:r w:rsidRPr="00383460">
        <w:t>Requests</w:t>
      </w:r>
      <w:r w:rsidRPr="00383460">
        <w:rPr>
          <w:spacing w:val="-11"/>
        </w:rPr>
        <w:t xml:space="preserve"> </w:t>
      </w:r>
      <w:r w:rsidRPr="00383460">
        <w:t>for</w:t>
      </w:r>
      <w:r w:rsidRPr="00383460">
        <w:rPr>
          <w:spacing w:val="-11"/>
        </w:rPr>
        <w:t xml:space="preserve"> </w:t>
      </w:r>
      <w:r w:rsidRPr="00383460">
        <w:t>volunteers</w:t>
      </w:r>
      <w:r w:rsidRPr="00383460">
        <w:rPr>
          <w:spacing w:val="-11"/>
        </w:rPr>
        <w:t xml:space="preserve"> </w:t>
      </w:r>
      <w:r w:rsidRPr="00383460">
        <w:t>and</w:t>
      </w:r>
      <w:r w:rsidRPr="00383460">
        <w:rPr>
          <w:spacing w:val="-11"/>
        </w:rPr>
        <w:t xml:space="preserve"> </w:t>
      </w:r>
      <w:r w:rsidRPr="00383460">
        <w:t>sightings</w:t>
      </w:r>
      <w:r w:rsidRPr="00383460">
        <w:rPr>
          <w:spacing w:val="-11"/>
        </w:rPr>
        <w:t xml:space="preserve"> </w:t>
      </w:r>
      <w:r w:rsidRPr="00383460">
        <w:t>of</w:t>
      </w:r>
      <w:r w:rsidRPr="00383460">
        <w:rPr>
          <w:spacing w:val="-9"/>
        </w:rPr>
        <w:t xml:space="preserve"> </w:t>
      </w:r>
      <w:r w:rsidRPr="00383460">
        <w:t>OBPs</w:t>
      </w:r>
      <w:r w:rsidRPr="00383460">
        <w:rPr>
          <w:spacing w:val="-11"/>
        </w:rPr>
        <w:t xml:space="preserve"> </w:t>
      </w:r>
      <w:r w:rsidRPr="00383460">
        <w:t>have</w:t>
      </w:r>
      <w:r w:rsidRPr="00383460">
        <w:rPr>
          <w:spacing w:val="-11"/>
        </w:rPr>
        <w:t xml:space="preserve"> </w:t>
      </w:r>
      <w:r w:rsidRPr="00383460">
        <w:t>been</w:t>
      </w:r>
      <w:r w:rsidRPr="00383460">
        <w:rPr>
          <w:spacing w:val="-4"/>
        </w:rPr>
        <w:t xml:space="preserve"> </w:t>
      </w:r>
      <w:r w:rsidRPr="00383460">
        <w:t>previously</w:t>
      </w:r>
      <w:r w:rsidRPr="00383460">
        <w:rPr>
          <w:spacing w:val="-8"/>
        </w:rPr>
        <w:t xml:space="preserve"> </w:t>
      </w:r>
      <w:r w:rsidRPr="00383460">
        <w:t>made</w:t>
      </w:r>
      <w:r w:rsidRPr="00383460">
        <w:rPr>
          <w:spacing w:val="-11"/>
        </w:rPr>
        <w:t xml:space="preserve"> </w:t>
      </w:r>
      <w:r w:rsidRPr="00383460">
        <w:t>through</w:t>
      </w:r>
      <w:r w:rsidRPr="00383460">
        <w:rPr>
          <w:spacing w:val="-11"/>
        </w:rPr>
        <w:t xml:space="preserve"> </w:t>
      </w:r>
      <w:r w:rsidRPr="00383460">
        <w:t>local newspapers (although this resulted in many false reports) and newsletters of bird groups and field naturalist</w:t>
      </w:r>
      <w:r w:rsidR="00322C33">
        <w:t>s’</w:t>
      </w:r>
      <w:r w:rsidRPr="00383460">
        <w:rPr>
          <w:spacing w:val="-3"/>
        </w:rPr>
        <w:t xml:space="preserve"> </w:t>
      </w:r>
      <w:r w:rsidRPr="00383460">
        <w:t>clubs.</w:t>
      </w:r>
    </w:p>
    <w:p w14:paraId="49BCFB52" w14:textId="77777777" w:rsidR="00640767" w:rsidRPr="00383460" w:rsidRDefault="006F4693" w:rsidP="00260B23">
      <w:pPr>
        <w:pStyle w:val="BodyText"/>
        <w:spacing w:after="200"/>
      </w:pPr>
      <w:r w:rsidRPr="00383460">
        <w:t>Other notable media platforms have included:</w:t>
      </w:r>
    </w:p>
    <w:p w14:paraId="7202600A" w14:textId="2812FCB8" w:rsidR="00640767" w:rsidRPr="001275F9" w:rsidRDefault="006F4693" w:rsidP="00D06BAC">
      <w:pPr>
        <w:pStyle w:val="ListParagraph"/>
        <w:numPr>
          <w:ilvl w:val="0"/>
          <w:numId w:val="2"/>
        </w:numPr>
        <w:tabs>
          <w:tab w:val="left" w:pos="579"/>
        </w:tabs>
        <w:spacing w:after="200" w:line="250" w:lineRule="atLeast"/>
        <w:ind w:left="425" w:hanging="425"/>
        <w:jc w:val="both"/>
        <w:rPr>
          <w:rFonts w:ascii="Symbol"/>
        </w:rPr>
      </w:pPr>
      <w:r w:rsidRPr="00383460">
        <w:rPr>
          <w:sz w:val="19"/>
        </w:rPr>
        <w:t xml:space="preserve">The </w:t>
      </w:r>
      <w:r w:rsidRPr="00383460">
        <w:rPr>
          <w:i/>
          <w:sz w:val="19"/>
        </w:rPr>
        <w:t xml:space="preserve">Trumped-up Corella </w:t>
      </w:r>
      <w:r w:rsidRPr="00383460">
        <w:rPr>
          <w:sz w:val="19"/>
        </w:rPr>
        <w:t>newsletter was launched in 1999</w:t>
      </w:r>
      <w:r w:rsidR="00322C33">
        <w:rPr>
          <w:sz w:val="19"/>
        </w:rPr>
        <w:t>,</w:t>
      </w:r>
      <w:r w:rsidRPr="00383460">
        <w:rPr>
          <w:sz w:val="19"/>
        </w:rPr>
        <w:t xml:space="preserve"> providing over 300 volunteers,</w:t>
      </w:r>
      <w:r w:rsidRPr="00383460">
        <w:rPr>
          <w:spacing w:val="-16"/>
          <w:sz w:val="19"/>
        </w:rPr>
        <w:t xml:space="preserve"> </w:t>
      </w:r>
      <w:r w:rsidRPr="00383460">
        <w:rPr>
          <w:sz w:val="19"/>
        </w:rPr>
        <w:t>supporters</w:t>
      </w:r>
      <w:r w:rsidRPr="00383460">
        <w:rPr>
          <w:spacing w:val="-14"/>
          <w:sz w:val="19"/>
        </w:rPr>
        <w:t xml:space="preserve"> </w:t>
      </w:r>
      <w:r w:rsidRPr="00383460">
        <w:rPr>
          <w:sz w:val="19"/>
        </w:rPr>
        <w:t>and</w:t>
      </w:r>
      <w:r w:rsidRPr="00383460">
        <w:rPr>
          <w:spacing w:val="-17"/>
          <w:sz w:val="19"/>
        </w:rPr>
        <w:t xml:space="preserve"> </w:t>
      </w:r>
      <w:r w:rsidRPr="00383460">
        <w:rPr>
          <w:sz w:val="19"/>
        </w:rPr>
        <w:t>sponsors</w:t>
      </w:r>
      <w:r w:rsidRPr="00383460">
        <w:rPr>
          <w:spacing w:val="-16"/>
          <w:sz w:val="19"/>
        </w:rPr>
        <w:t xml:space="preserve"> </w:t>
      </w:r>
      <w:r w:rsidRPr="00383460">
        <w:rPr>
          <w:sz w:val="19"/>
        </w:rPr>
        <w:t>with</w:t>
      </w:r>
      <w:r w:rsidRPr="00383460">
        <w:rPr>
          <w:spacing w:val="-14"/>
          <w:sz w:val="19"/>
        </w:rPr>
        <w:t xml:space="preserve"> </w:t>
      </w:r>
      <w:r w:rsidRPr="00383460">
        <w:rPr>
          <w:sz w:val="19"/>
        </w:rPr>
        <w:t>information</w:t>
      </w:r>
      <w:r w:rsidRPr="00383460">
        <w:rPr>
          <w:spacing w:val="-16"/>
          <w:sz w:val="19"/>
        </w:rPr>
        <w:t xml:space="preserve"> </w:t>
      </w:r>
      <w:r w:rsidR="00322C33">
        <w:rPr>
          <w:sz w:val="19"/>
        </w:rPr>
        <w:t>about</w:t>
      </w:r>
      <w:r w:rsidRPr="00383460">
        <w:rPr>
          <w:spacing w:val="-17"/>
          <w:sz w:val="19"/>
        </w:rPr>
        <w:t xml:space="preserve"> </w:t>
      </w:r>
      <w:r w:rsidRPr="00383460">
        <w:rPr>
          <w:sz w:val="19"/>
        </w:rPr>
        <w:t>the</w:t>
      </w:r>
      <w:r w:rsidRPr="00383460">
        <w:rPr>
          <w:spacing w:val="-12"/>
          <w:sz w:val="19"/>
        </w:rPr>
        <w:t xml:space="preserve"> </w:t>
      </w:r>
      <w:r w:rsidRPr="00383460">
        <w:rPr>
          <w:sz w:val="19"/>
        </w:rPr>
        <w:t>OBP</w:t>
      </w:r>
      <w:r w:rsidRPr="00383460">
        <w:rPr>
          <w:spacing w:val="-15"/>
          <w:sz w:val="19"/>
        </w:rPr>
        <w:t xml:space="preserve"> </w:t>
      </w:r>
      <w:r w:rsidRPr="00383460">
        <w:rPr>
          <w:sz w:val="19"/>
        </w:rPr>
        <w:t>recovery</w:t>
      </w:r>
      <w:r w:rsidRPr="00383460">
        <w:rPr>
          <w:spacing w:val="-15"/>
          <w:sz w:val="19"/>
        </w:rPr>
        <w:t xml:space="preserve"> </w:t>
      </w:r>
      <w:r w:rsidRPr="00383460">
        <w:rPr>
          <w:sz w:val="19"/>
        </w:rPr>
        <w:t>program. Originally,</w:t>
      </w:r>
      <w:r w:rsidRPr="00383460">
        <w:rPr>
          <w:spacing w:val="-12"/>
          <w:sz w:val="19"/>
        </w:rPr>
        <w:t xml:space="preserve"> </w:t>
      </w:r>
      <w:r w:rsidRPr="00383460">
        <w:rPr>
          <w:sz w:val="19"/>
        </w:rPr>
        <w:t>the</w:t>
      </w:r>
      <w:r w:rsidRPr="00383460">
        <w:rPr>
          <w:spacing w:val="-13"/>
          <w:sz w:val="19"/>
        </w:rPr>
        <w:t xml:space="preserve"> </w:t>
      </w:r>
      <w:r w:rsidRPr="00383460">
        <w:rPr>
          <w:sz w:val="19"/>
        </w:rPr>
        <w:t>newsletter</w:t>
      </w:r>
      <w:r w:rsidRPr="00383460">
        <w:rPr>
          <w:spacing w:val="-10"/>
          <w:sz w:val="19"/>
        </w:rPr>
        <w:t xml:space="preserve"> </w:t>
      </w:r>
      <w:r w:rsidRPr="00383460">
        <w:rPr>
          <w:sz w:val="19"/>
        </w:rPr>
        <w:t>was</w:t>
      </w:r>
      <w:r w:rsidRPr="00383460">
        <w:rPr>
          <w:spacing w:val="-13"/>
          <w:sz w:val="19"/>
        </w:rPr>
        <w:t xml:space="preserve"> </w:t>
      </w:r>
      <w:r w:rsidRPr="00383460">
        <w:rPr>
          <w:sz w:val="19"/>
        </w:rPr>
        <w:t>planned</w:t>
      </w:r>
      <w:r w:rsidRPr="00383460">
        <w:rPr>
          <w:spacing w:val="-13"/>
          <w:sz w:val="19"/>
        </w:rPr>
        <w:t xml:space="preserve"> </w:t>
      </w:r>
      <w:r w:rsidRPr="00383460">
        <w:rPr>
          <w:sz w:val="19"/>
        </w:rPr>
        <w:t>to</w:t>
      </w:r>
      <w:r w:rsidRPr="00383460">
        <w:rPr>
          <w:spacing w:val="-11"/>
          <w:sz w:val="19"/>
        </w:rPr>
        <w:t xml:space="preserve"> </w:t>
      </w:r>
      <w:r w:rsidRPr="00383460">
        <w:rPr>
          <w:sz w:val="19"/>
        </w:rPr>
        <w:t>be</w:t>
      </w:r>
      <w:r w:rsidRPr="00383460">
        <w:rPr>
          <w:spacing w:val="-13"/>
          <w:sz w:val="19"/>
        </w:rPr>
        <w:t xml:space="preserve"> </w:t>
      </w:r>
      <w:r w:rsidRPr="00383460">
        <w:rPr>
          <w:sz w:val="19"/>
        </w:rPr>
        <w:t>published</w:t>
      </w:r>
      <w:r w:rsidRPr="00383460">
        <w:rPr>
          <w:spacing w:val="-13"/>
          <w:sz w:val="19"/>
        </w:rPr>
        <w:t xml:space="preserve"> </w:t>
      </w:r>
      <w:r w:rsidRPr="00383460">
        <w:rPr>
          <w:sz w:val="19"/>
        </w:rPr>
        <w:t>three</w:t>
      </w:r>
      <w:r w:rsidRPr="00383460">
        <w:rPr>
          <w:spacing w:val="-13"/>
          <w:sz w:val="19"/>
        </w:rPr>
        <w:t xml:space="preserve"> </w:t>
      </w:r>
      <w:r w:rsidRPr="00383460">
        <w:rPr>
          <w:sz w:val="19"/>
        </w:rPr>
        <w:t>times</w:t>
      </w:r>
      <w:r w:rsidRPr="00383460">
        <w:rPr>
          <w:spacing w:val="-13"/>
          <w:sz w:val="19"/>
        </w:rPr>
        <w:t xml:space="preserve"> </w:t>
      </w:r>
      <w:r w:rsidRPr="00383460">
        <w:rPr>
          <w:sz w:val="19"/>
        </w:rPr>
        <w:t>a</w:t>
      </w:r>
      <w:r w:rsidRPr="00383460">
        <w:rPr>
          <w:spacing w:val="-14"/>
          <w:sz w:val="19"/>
        </w:rPr>
        <w:t xml:space="preserve"> </w:t>
      </w:r>
      <w:r w:rsidRPr="00383460">
        <w:rPr>
          <w:sz w:val="19"/>
        </w:rPr>
        <w:t>year</w:t>
      </w:r>
      <w:r w:rsidRPr="00383460">
        <w:rPr>
          <w:spacing w:val="-12"/>
          <w:sz w:val="19"/>
        </w:rPr>
        <w:t xml:space="preserve"> </w:t>
      </w:r>
      <w:r w:rsidRPr="00383460">
        <w:rPr>
          <w:sz w:val="19"/>
        </w:rPr>
        <w:t>but</w:t>
      </w:r>
      <w:r w:rsidRPr="00383460">
        <w:rPr>
          <w:spacing w:val="-13"/>
          <w:sz w:val="19"/>
        </w:rPr>
        <w:t xml:space="preserve"> </w:t>
      </w:r>
      <w:r w:rsidRPr="00383460">
        <w:rPr>
          <w:sz w:val="19"/>
        </w:rPr>
        <w:t>due</w:t>
      </w:r>
      <w:r w:rsidRPr="00383460">
        <w:rPr>
          <w:spacing w:val="-13"/>
          <w:sz w:val="19"/>
        </w:rPr>
        <w:t xml:space="preserve"> </w:t>
      </w:r>
      <w:r w:rsidRPr="00383460">
        <w:rPr>
          <w:sz w:val="19"/>
        </w:rPr>
        <w:t>to</w:t>
      </w:r>
      <w:r w:rsidRPr="00383460">
        <w:rPr>
          <w:spacing w:val="-11"/>
          <w:sz w:val="19"/>
        </w:rPr>
        <w:t xml:space="preserve"> </w:t>
      </w:r>
      <w:r w:rsidRPr="00383460">
        <w:rPr>
          <w:sz w:val="19"/>
        </w:rPr>
        <w:t>limited resources</w:t>
      </w:r>
      <w:r w:rsidRPr="00383460">
        <w:rPr>
          <w:spacing w:val="-13"/>
          <w:sz w:val="19"/>
        </w:rPr>
        <w:t xml:space="preserve"> </w:t>
      </w:r>
      <w:r w:rsidRPr="00383460">
        <w:rPr>
          <w:sz w:val="19"/>
        </w:rPr>
        <w:t>and</w:t>
      </w:r>
      <w:r w:rsidRPr="00383460">
        <w:rPr>
          <w:spacing w:val="-11"/>
          <w:sz w:val="19"/>
        </w:rPr>
        <w:t xml:space="preserve"> </w:t>
      </w:r>
      <w:r w:rsidRPr="00383460">
        <w:rPr>
          <w:sz w:val="19"/>
        </w:rPr>
        <w:t>increasing</w:t>
      </w:r>
      <w:r w:rsidRPr="00383460">
        <w:rPr>
          <w:spacing w:val="-11"/>
          <w:sz w:val="19"/>
        </w:rPr>
        <w:t xml:space="preserve"> </w:t>
      </w:r>
      <w:r w:rsidRPr="00383460">
        <w:rPr>
          <w:sz w:val="19"/>
        </w:rPr>
        <w:t>time</w:t>
      </w:r>
      <w:r w:rsidRPr="00383460">
        <w:rPr>
          <w:spacing w:val="-10"/>
          <w:sz w:val="19"/>
        </w:rPr>
        <w:t xml:space="preserve"> </w:t>
      </w:r>
      <w:r w:rsidRPr="00383460">
        <w:rPr>
          <w:sz w:val="19"/>
        </w:rPr>
        <w:t>demands</w:t>
      </w:r>
      <w:r w:rsidRPr="00383460">
        <w:rPr>
          <w:spacing w:val="-14"/>
          <w:sz w:val="19"/>
        </w:rPr>
        <w:t xml:space="preserve"> </w:t>
      </w:r>
      <w:r w:rsidRPr="00383460">
        <w:rPr>
          <w:sz w:val="19"/>
        </w:rPr>
        <w:t>on</w:t>
      </w:r>
      <w:r w:rsidRPr="00383460">
        <w:rPr>
          <w:spacing w:val="-10"/>
          <w:sz w:val="19"/>
        </w:rPr>
        <w:t xml:space="preserve"> </w:t>
      </w:r>
      <w:r w:rsidRPr="00383460">
        <w:rPr>
          <w:sz w:val="19"/>
        </w:rPr>
        <w:t>the</w:t>
      </w:r>
      <w:r w:rsidRPr="00383460">
        <w:rPr>
          <w:spacing w:val="-13"/>
          <w:sz w:val="19"/>
        </w:rPr>
        <w:t xml:space="preserve"> </w:t>
      </w:r>
      <w:r w:rsidRPr="00383460">
        <w:rPr>
          <w:sz w:val="19"/>
        </w:rPr>
        <w:t>then</w:t>
      </w:r>
      <w:r w:rsidRPr="00383460">
        <w:rPr>
          <w:spacing w:val="-13"/>
          <w:sz w:val="19"/>
        </w:rPr>
        <w:t xml:space="preserve"> </w:t>
      </w:r>
      <w:r w:rsidRPr="00383460">
        <w:rPr>
          <w:sz w:val="19"/>
        </w:rPr>
        <w:t>Project</w:t>
      </w:r>
      <w:r w:rsidRPr="00383460">
        <w:rPr>
          <w:spacing w:val="-11"/>
          <w:sz w:val="19"/>
        </w:rPr>
        <w:t xml:space="preserve"> </w:t>
      </w:r>
      <w:r w:rsidRPr="00383460">
        <w:rPr>
          <w:sz w:val="19"/>
        </w:rPr>
        <w:t>Officer</w:t>
      </w:r>
      <w:r w:rsidRPr="00383460">
        <w:rPr>
          <w:spacing w:val="-12"/>
          <w:sz w:val="19"/>
        </w:rPr>
        <w:t xml:space="preserve"> </w:t>
      </w:r>
      <w:r w:rsidRPr="00383460">
        <w:rPr>
          <w:sz w:val="19"/>
        </w:rPr>
        <w:t>this</w:t>
      </w:r>
      <w:r w:rsidRPr="00383460">
        <w:rPr>
          <w:spacing w:val="-13"/>
          <w:sz w:val="19"/>
        </w:rPr>
        <w:t xml:space="preserve"> </w:t>
      </w:r>
      <w:r w:rsidRPr="00383460">
        <w:rPr>
          <w:sz w:val="19"/>
        </w:rPr>
        <w:t>never</w:t>
      </w:r>
      <w:r w:rsidRPr="00383460">
        <w:rPr>
          <w:spacing w:val="-12"/>
          <w:sz w:val="19"/>
        </w:rPr>
        <w:t xml:space="preserve"> </w:t>
      </w:r>
      <w:r w:rsidRPr="00383460">
        <w:rPr>
          <w:sz w:val="19"/>
        </w:rPr>
        <w:t>occurred</w:t>
      </w:r>
      <w:r w:rsidR="00322C33">
        <w:rPr>
          <w:sz w:val="19"/>
        </w:rPr>
        <w:t>,</w:t>
      </w:r>
      <w:r w:rsidRPr="00383460">
        <w:rPr>
          <w:spacing w:val="-13"/>
          <w:sz w:val="19"/>
        </w:rPr>
        <w:t xml:space="preserve"> </w:t>
      </w:r>
      <w:r w:rsidRPr="00383460">
        <w:rPr>
          <w:sz w:val="19"/>
        </w:rPr>
        <w:t>with publication</w:t>
      </w:r>
      <w:r w:rsidRPr="00383460">
        <w:rPr>
          <w:spacing w:val="-16"/>
          <w:sz w:val="19"/>
        </w:rPr>
        <w:t xml:space="preserve"> </w:t>
      </w:r>
      <w:r w:rsidRPr="00383460">
        <w:rPr>
          <w:sz w:val="19"/>
        </w:rPr>
        <w:t>effectively</w:t>
      </w:r>
      <w:r w:rsidRPr="00383460">
        <w:rPr>
          <w:spacing w:val="-15"/>
          <w:sz w:val="19"/>
        </w:rPr>
        <w:t xml:space="preserve"> </w:t>
      </w:r>
      <w:r w:rsidRPr="00383460">
        <w:rPr>
          <w:sz w:val="19"/>
        </w:rPr>
        <w:t>ceasing</w:t>
      </w:r>
      <w:r w:rsidRPr="00383460">
        <w:rPr>
          <w:spacing w:val="-17"/>
          <w:sz w:val="19"/>
        </w:rPr>
        <w:t xml:space="preserve"> </w:t>
      </w:r>
      <w:r w:rsidRPr="00383460">
        <w:rPr>
          <w:sz w:val="19"/>
        </w:rPr>
        <w:t>for</w:t>
      </w:r>
      <w:r w:rsidRPr="00383460">
        <w:rPr>
          <w:spacing w:val="-16"/>
          <w:sz w:val="19"/>
        </w:rPr>
        <w:t xml:space="preserve"> </w:t>
      </w:r>
      <w:r w:rsidRPr="00383460">
        <w:rPr>
          <w:sz w:val="19"/>
        </w:rPr>
        <w:t>a</w:t>
      </w:r>
      <w:r w:rsidRPr="00383460">
        <w:rPr>
          <w:spacing w:val="-17"/>
          <w:sz w:val="19"/>
        </w:rPr>
        <w:t xml:space="preserve"> </w:t>
      </w:r>
      <w:r w:rsidRPr="00383460">
        <w:rPr>
          <w:sz w:val="19"/>
        </w:rPr>
        <w:t>decade.</w:t>
      </w:r>
      <w:r w:rsidRPr="00383460">
        <w:rPr>
          <w:spacing w:val="-16"/>
          <w:sz w:val="19"/>
        </w:rPr>
        <w:t xml:space="preserve"> </w:t>
      </w:r>
      <w:r w:rsidRPr="00383460">
        <w:rPr>
          <w:sz w:val="19"/>
        </w:rPr>
        <w:t>New</w:t>
      </w:r>
      <w:r w:rsidRPr="00383460">
        <w:rPr>
          <w:spacing w:val="-16"/>
          <w:sz w:val="19"/>
        </w:rPr>
        <w:t xml:space="preserve"> </w:t>
      </w:r>
      <w:r w:rsidR="00322C33" w:rsidRPr="00383460">
        <w:rPr>
          <w:sz w:val="19"/>
        </w:rPr>
        <w:t>Recovery</w:t>
      </w:r>
      <w:r w:rsidR="00322C33" w:rsidRPr="00383460">
        <w:rPr>
          <w:spacing w:val="-15"/>
          <w:sz w:val="19"/>
        </w:rPr>
        <w:t xml:space="preserve"> </w:t>
      </w:r>
      <w:r w:rsidR="00322C33" w:rsidRPr="00383460">
        <w:rPr>
          <w:sz w:val="19"/>
        </w:rPr>
        <w:t>Team</w:t>
      </w:r>
      <w:r w:rsidR="00322C33" w:rsidRPr="00383460">
        <w:rPr>
          <w:spacing w:val="-16"/>
          <w:sz w:val="19"/>
        </w:rPr>
        <w:t xml:space="preserve"> </w:t>
      </w:r>
      <w:r w:rsidRPr="00383460">
        <w:rPr>
          <w:sz w:val="19"/>
        </w:rPr>
        <w:t>members</w:t>
      </w:r>
      <w:r w:rsidRPr="00383460">
        <w:rPr>
          <w:spacing w:val="-16"/>
          <w:sz w:val="19"/>
        </w:rPr>
        <w:t xml:space="preserve"> </w:t>
      </w:r>
      <w:r w:rsidRPr="00383460">
        <w:rPr>
          <w:sz w:val="19"/>
        </w:rPr>
        <w:t>and</w:t>
      </w:r>
      <w:r w:rsidRPr="00383460">
        <w:rPr>
          <w:spacing w:val="-17"/>
          <w:sz w:val="19"/>
        </w:rPr>
        <w:t xml:space="preserve"> </w:t>
      </w:r>
      <w:r w:rsidRPr="00383460">
        <w:rPr>
          <w:sz w:val="19"/>
        </w:rPr>
        <w:t>technological advances digitally re-instated the publication in 2009</w:t>
      </w:r>
      <w:r w:rsidR="00322C33">
        <w:rPr>
          <w:sz w:val="19"/>
        </w:rPr>
        <w:t>,</w:t>
      </w:r>
      <w:r w:rsidRPr="00383460">
        <w:rPr>
          <w:sz w:val="19"/>
        </w:rPr>
        <w:t xml:space="preserve"> with publications occurring every 12 months. The last issue was published in</w:t>
      </w:r>
      <w:r w:rsidRPr="00383460">
        <w:rPr>
          <w:spacing w:val="-1"/>
          <w:sz w:val="19"/>
        </w:rPr>
        <w:t xml:space="preserve"> </w:t>
      </w:r>
      <w:r w:rsidRPr="00383460">
        <w:rPr>
          <w:sz w:val="19"/>
        </w:rPr>
        <w:t>2013.</w:t>
      </w:r>
    </w:p>
    <w:p w14:paraId="602B4502" w14:textId="7B75F562" w:rsidR="00640767" w:rsidRPr="001275F9" w:rsidRDefault="006F4693" w:rsidP="00D06BAC">
      <w:pPr>
        <w:pStyle w:val="ListParagraph"/>
        <w:numPr>
          <w:ilvl w:val="0"/>
          <w:numId w:val="2"/>
        </w:numPr>
        <w:tabs>
          <w:tab w:val="left" w:pos="579"/>
        </w:tabs>
        <w:spacing w:after="200" w:line="250" w:lineRule="atLeast"/>
        <w:ind w:left="425" w:hanging="425"/>
        <w:jc w:val="both"/>
        <w:rPr>
          <w:rFonts w:ascii="Symbol"/>
        </w:rPr>
      </w:pPr>
      <w:r w:rsidRPr="00383460">
        <w:rPr>
          <w:sz w:val="19"/>
        </w:rPr>
        <w:t>An</w:t>
      </w:r>
      <w:r w:rsidRPr="00383460">
        <w:rPr>
          <w:spacing w:val="-13"/>
          <w:sz w:val="19"/>
        </w:rPr>
        <w:t xml:space="preserve"> </w:t>
      </w:r>
      <w:r w:rsidRPr="00383460">
        <w:rPr>
          <w:sz w:val="19"/>
        </w:rPr>
        <w:t>OBP</w:t>
      </w:r>
      <w:r w:rsidRPr="00383460">
        <w:rPr>
          <w:spacing w:val="-12"/>
          <w:sz w:val="19"/>
        </w:rPr>
        <w:t xml:space="preserve"> </w:t>
      </w:r>
      <w:r w:rsidRPr="00383460">
        <w:rPr>
          <w:sz w:val="19"/>
        </w:rPr>
        <w:t>project</w:t>
      </w:r>
      <w:r w:rsidRPr="00383460">
        <w:rPr>
          <w:spacing w:val="-13"/>
          <w:sz w:val="19"/>
        </w:rPr>
        <w:t xml:space="preserve"> </w:t>
      </w:r>
      <w:r w:rsidRPr="00383460">
        <w:rPr>
          <w:sz w:val="19"/>
        </w:rPr>
        <w:t>webpage</w:t>
      </w:r>
      <w:r w:rsidR="00BC48E2">
        <w:rPr>
          <w:sz w:val="19"/>
        </w:rPr>
        <w:t xml:space="preserve"> was</w:t>
      </w:r>
      <w:r w:rsidRPr="00383460">
        <w:rPr>
          <w:spacing w:val="-11"/>
          <w:sz w:val="19"/>
        </w:rPr>
        <w:t xml:space="preserve"> </w:t>
      </w:r>
      <w:r w:rsidRPr="00383460">
        <w:rPr>
          <w:sz w:val="19"/>
        </w:rPr>
        <w:t>created</w:t>
      </w:r>
      <w:r w:rsidRPr="00383460">
        <w:rPr>
          <w:spacing w:val="-11"/>
          <w:sz w:val="19"/>
        </w:rPr>
        <w:t xml:space="preserve"> </w:t>
      </w:r>
      <w:r w:rsidRPr="00383460">
        <w:rPr>
          <w:sz w:val="19"/>
        </w:rPr>
        <w:t>by</w:t>
      </w:r>
      <w:r w:rsidRPr="00383460">
        <w:rPr>
          <w:spacing w:val="-13"/>
          <w:sz w:val="19"/>
        </w:rPr>
        <w:t xml:space="preserve"> </w:t>
      </w:r>
      <w:r w:rsidRPr="00383460">
        <w:rPr>
          <w:sz w:val="19"/>
        </w:rPr>
        <w:t>BirdLife</w:t>
      </w:r>
      <w:r w:rsidRPr="00383460">
        <w:rPr>
          <w:spacing w:val="-12"/>
          <w:sz w:val="19"/>
        </w:rPr>
        <w:t xml:space="preserve"> </w:t>
      </w:r>
      <w:r w:rsidRPr="00383460">
        <w:rPr>
          <w:sz w:val="19"/>
        </w:rPr>
        <w:t>Australia</w:t>
      </w:r>
      <w:r w:rsidRPr="00383460">
        <w:rPr>
          <w:spacing w:val="-11"/>
          <w:sz w:val="19"/>
        </w:rPr>
        <w:t xml:space="preserve"> </w:t>
      </w:r>
      <w:r w:rsidRPr="00383460">
        <w:rPr>
          <w:sz w:val="19"/>
        </w:rPr>
        <w:t>in</w:t>
      </w:r>
      <w:r w:rsidRPr="00383460">
        <w:rPr>
          <w:spacing w:val="-13"/>
          <w:sz w:val="19"/>
        </w:rPr>
        <w:t xml:space="preserve"> </w:t>
      </w:r>
      <w:r w:rsidRPr="00383460">
        <w:rPr>
          <w:sz w:val="19"/>
        </w:rPr>
        <w:t>2000</w:t>
      </w:r>
      <w:r w:rsidRPr="00383460">
        <w:rPr>
          <w:spacing w:val="-13"/>
          <w:sz w:val="19"/>
        </w:rPr>
        <w:t xml:space="preserve"> </w:t>
      </w:r>
      <w:r w:rsidRPr="00383460">
        <w:rPr>
          <w:sz w:val="19"/>
        </w:rPr>
        <w:t>to</w:t>
      </w:r>
      <w:r w:rsidRPr="00383460">
        <w:rPr>
          <w:spacing w:val="-13"/>
          <w:sz w:val="19"/>
        </w:rPr>
        <w:t xml:space="preserve"> </w:t>
      </w:r>
      <w:r w:rsidRPr="00383460">
        <w:rPr>
          <w:sz w:val="19"/>
        </w:rPr>
        <w:t>communicate</w:t>
      </w:r>
      <w:r w:rsidRPr="00383460">
        <w:rPr>
          <w:spacing w:val="-13"/>
          <w:sz w:val="19"/>
        </w:rPr>
        <w:t xml:space="preserve"> </w:t>
      </w:r>
      <w:r w:rsidRPr="00383460">
        <w:rPr>
          <w:sz w:val="19"/>
        </w:rPr>
        <w:t>the</w:t>
      </w:r>
      <w:r w:rsidRPr="00383460">
        <w:rPr>
          <w:spacing w:val="-13"/>
          <w:sz w:val="19"/>
        </w:rPr>
        <w:t xml:space="preserve"> </w:t>
      </w:r>
      <w:r w:rsidRPr="00383460">
        <w:rPr>
          <w:sz w:val="19"/>
        </w:rPr>
        <w:t>recovery program</w:t>
      </w:r>
      <w:r w:rsidRPr="00383460">
        <w:rPr>
          <w:spacing w:val="-15"/>
          <w:sz w:val="19"/>
        </w:rPr>
        <w:t xml:space="preserve"> </w:t>
      </w:r>
      <w:r w:rsidRPr="00383460">
        <w:rPr>
          <w:sz w:val="19"/>
        </w:rPr>
        <w:t>with</w:t>
      </w:r>
      <w:r w:rsidRPr="00383460">
        <w:rPr>
          <w:spacing w:val="-16"/>
          <w:sz w:val="19"/>
        </w:rPr>
        <w:t xml:space="preserve"> </w:t>
      </w:r>
      <w:r w:rsidRPr="00383460">
        <w:rPr>
          <w:sz w:val="19"/>
        </w:rPr>
        <w:t>the</w:t>
      </w:r>
      <w:r w:rsidRPr="00383460">
        <w:rPr>
          <w:spacing w:val="-14"/>
          <w:sz w:val="19"/>
        </w:rPr>
        <w:t xml:space="preserve"> </w:t>
      </w:r>
      <w:r w:rsidRPr="00383460">
        <w:rPr>
          <w:sz w:val="19"/>
        </w:rPr>
        <w:t>public</w:t>
      </w:r>
      <w:r w:rsidR="00322C33">
        <w:rPr>
          <w:sz w:val="19"/>
        </w:rPr>
        <w:t>,</w:t>
      </w:r>
      <w:r w:rsidRPr="00383460">
        <w:rPr>
          <w:spacing w:val="-15"/>
          <w:sz w:val="19"/>
        </w:rPr>
        <w:t xml:space="preserve"> </w:t>
      </w:r>
      <w:r w:rsidRPr="00383460">
        <w:rPr>
          <w:sz w:val="19"/>
        </w:rPr>
        <w:t>including</w:t>
      </w:r>
      <w:r w:rsidRPr="00383460">
        <w:rPr>
          <w:spacing w:val="-16"/>
          <w:sz w:val="19"/>
        </w:rPr>
        <w:t xml:space="preserve"> </w:t>
      </w:r>
      <w:r w:rsidRPr="00383460">
        <w:rPr>
          <w:sz w:val="19"/>
        </w:rPr>
        <w:t>involvement</w:t>
      </w:r>
      <w:r w:rsidRPr="00383460">
        <w:rPr>
          <w:spacing w:val="-15"/>
          <w:sz w:val="19"/>
        </w:rPr>
        <w:t xml:space="preserve"> </w:t>
      </w:r>
      <w:r w:rsidRPr="00383460">
        <w:rPr>
          <w:sz w:val="19"/>
        </w:rPr>
        <w:t>in</w:t>
      </w:r>
      <w:r w:rsidRPr="00383460">
        <w:rPr>
          <w:spacing w:val="-14"/>
          <w:sz w:val="19"/>
        </w:rPr>
        <w:t xml:space="preserve"> </w:t>
      </w:r>
      <w:r w:rsidRPr="00383460">
        <w:rPr>
          <w:sz w:val="19"/>
        </w:rPr>
        <w:t>the</w:t>
      </w:r>
      <w:r w:rsidRPr="00383460">
        <w:rPr>
          <w:spacing w:val="-15"/>
          <w:sz w:val="19"/>
        </w:rPr>
        <w:t xml:space="preserve"> </w:t>
      </w:r>
      <w:r w:rsidRPr="00383460">
        <w:rPr>
          <w:sz w:val="19"/>
        </w:rPr>
        <w:t>national</w:t>
      </w:r>
      <w:r w:rsidRPr="00383460">
        <w:rPr>
          <w:spacing w:val="-15"/>
          <w:sz w:val="19"/>
        </w:rPr>
        <w:t xml:space="preserve"> </w:t>
      </w:r>
      <w:r w:rsidRPr="00383460">
        <w:rPr>
          <w:sz w:val="19"/>
        </w:rPr>
        <w:t>count</w:t>
      </w:r>
      <w:r w:rsidRPr="00383460">
        <w:rPr>
          <w:spacing w:val="-16"/>
          <w:sz w:val="19"/>
        </w:rPr>
        <w:t xml:space="preserve"> </w:t>
      </w:r>
      <w:r w:rsidRPr="00383460">
        <w:rPr>
          <w:sz w:val="19"/>
        </w:rPr>
        <w:t>weekends,</w:t>
      </w:r>
      <w:r w:rsidRPr="00383460">
        <w:rPr>
          <w:spacing w:val="-15"/>
          <w:sz w:val="19"/>
        </w:rPr>
        <w:t xml:space="preserve"> </w:t>
      </w:r>
      <w:r w:rsidRPr="00383460">
        <w:rPr>
          <w:sz w:val="19"/>
        </w:rPr>
        <w:t>updates</w:t>
      </w:r>
      <w:r w:rsidRPr="00383460">
        <w:rPr>
          <w:spacing w:val="-15"/>
          <w:sz w:val="19"/>
        </w:rPr>
        <w:t xml:space="preserve"> </w:t>
      </w:r>
      <w:r w:rsidRPr="00383460">
        <w:rPr>
          <w:sz w:val="19"/>
        </w:rPr>
        <w:t>and contact details for the Regional OBP</w:t>
      </w:r>
      <w:r w:rsidRPr="00383460">
        <w:rPr>
          <w:spacing w:val="-2"/>
          <w:sz w:val="19"/>
        </w:rPr>
        <w:t xml:space="preserve"> </w:t>
      </w:r>
      <w:r w:rsidRPr="00383460">
        <w:rPr>
          <w:sz w:val="19"/>
        </w:rPr>
        <w:t>Coordinators.</w:t>
      </w:r>
    </w:p>
    <w:p w14:paraId="770354C9" w14:textId="7753A8EF" w:rsidR="00640767" w:rsidRPr="001275F9" w:rsidRDefault="006F4693" w:rsidP="00D06BAC">
      <w:pPr>
        <w:pStyle w:val="ListParagraph"/>
        <w:numPr>
          <w:ilvl w:val="0"/>
          <w:numId w:val="2"/>
        </w:numPr>
        <w:tabs>
          <w:tab w:val="left" w:pos="579"/>
        </w:tabs>
        <w:spacing w:after="200" w:line="250" w:lineRule="atLeast"/>
        <w:ind w:left="425" w:hanging="425"/>
        <w:jc w:val="both"/>
        <w:rPr>
          <w:rFonts w:ascii="Symbol"/>
        </w:rPr>
      </w:pPr>
      <w:r w:rsidRPr="00383460">
        <w:rPr>
          <w:sz w:val="19"/>
        </w:rPr>
        <w:t xml:space="preserve">A </w:t>
      </w:r>
      <w:r w:rsidRPr="00383460">
        <w:rPr>
          <w:i/>
          <w:sz w:val="19"/>
        </w:rPr>
        <w:t xml:space="preserve">Save the Orange-bellied Parrot </w:t>
      </w:r>
      <w:r w:rsidRPr="00383460">
        <w:rPr>
          <w:sz w:val="19"/>
        </w:rPr>
        <w:t>Facebook page was established in 2011</w:t>
      </w:r>
      <w:r w:rsidR="00322C33">
        <w:rPr>
          <w:sz w:val="19"/>
        </w:rPr>
        <w:t>,</w:t>
      </w:r>
      <w:r w:rsidRPr="00383460">
        <w:rPr>
          <w:sz w:val="19"/>
        </w:rPr>
        <w:t xml:space="preserve"> providing an additional</w:t>
      </w:r>
      <w:r w:rsidRPr="00383460">
        <w:rPr>
          <w:spacing w:val="-7"/>
          <w:sz w:val="19"/>
        </w:rPr>
        <w:t xml:space="preserve"> </w:t>
      </w:r>
      <w:r w:rsidRPr="00383460">
        <w:rPr>
          <w:sz w:val="19"/>
        </w:rPr>
        <w:t>source</w:t>
      </w:r>
      <w:r w:rsidRPr="00383460">
        <w:rPr>
          <w:spacing w:val="-8"/>
          <w:sz w:val="19"/>
        </w:rPr>
        <w:t xml:space="preserve"> </w:t>
      </w:r>
      <w:r w:rsidRPr="00383460">
        <w:rPr>
          <w:sz w:val="19"/>
        </w:rPr>
        <w:t>of</w:t>
      </w:r>
      <w:r w:rsidRPr="00383460">
        <w:rPr>
          <w:spacing w:val="-8"/>
          <w:sz w:val="19"/>
        </w:rPr>
        <w:t xml:space="preserve"> </w:t>
      </w:r>
      <w:r w:rsidRPr="00383460">
        <w:rPr>
          <w:sz w:val="19"/>
        </w:rPr>
        <w:t>communication</w:t>
      </w:r>
      <w:r w:rsidRPr="00383460">
        <w:rPr>
          <w:spacing w:val="-8"/>
          <w:sz w:val="19"/>
        </w:rPr>
        <w:t xml:space="preserve"> </w:t>
      </w:r>
      <w:r w:rsidRPr="00383460">
        <w:rPr>
          <w:sz w:val="19"/>
        </w:rPr>
        <w:t>to</w:t>
      </w:r>
      <w:r w:rsidRPr="00383460">
        <w:rPr>
          <w:spacing w:val="-8"/>
          <w:sz w:val="19"/>
        </w:rPr>
        <w:t xml:space="preserve"> </w:t>
      </w:r>
      <w:r w:rsidRPr="00383460">
        <w:rPr>
          <w:sz w:val="19"/>
        </w:rPr>
        <w:t>the</w:t>
      </w:r>
      <w:r w:rsidRPr="00383460">
        <w:rPr>
          <w:spacing w:val="-8"/>
          <w:sz w:val="19"/>
        </w:rPr>
        <w:t xml:space="preserve"> </w:t>
      </w:r>
      <w:r w:rsidRPr="00383460">
        <w:rPr>
          <w:sz w:val="19"/>
        </w:rPr>
        <w:t>public.</w:t>
      </w:r>
      <w:r w:rsidRPr="00383460">
        <w:rPr>
          <w:spacing w:val="-5"/>
          <w:sz w:val="19"/>
        </w:rPr>
        <w:t xml:space="preserve"> </w:t>
      </w:r>
      <w:r w:rsidRPr="00383460">
        <w:rPr>
          <w:sz w:val="19"/>
        </w:rPr>
        <w:t>The</w:t>
      </w:r>
      <w:r w:rsidRPr="00383460">
        <w:rPr>
          <w:spacing w:val="-8"/>
          <w:sz w:val="19"/>
        </w:rPr>
        <w:t xml:space="preserve"> </w:t>
      </w:r>
      <w:r w:rsidRPr="00383460">
        <w:rPr>
          <w:sz w:val="19"/>
        </w:rPr>
        <w:t>Facebook</w:t>
      </w:r>
      <w:r w:rsidRPr="00383460">
        <w:rPr>
          <w:spacing w:val="-7"/>
          <w:sz w:val="19"/>
        </w:rPr>
        <w:t xml:space="preserve"> </w:t>
      </w:r>
      <w:r w:rsidRPr="00383460">
        <w:rPr>
          <w:sz w:val="19"/>
        </w:rPr>
        <w:t>page</w:t>
      </w:r>
      <w:r w:rsidRPr="00383460">
        <w:rPr>
          <w:spacing w:val="-6"/>
          <w:sz w:val="19"/>
        </w:rPr>
        <w:t xml:space="preserve"> </w:t>
      </w:r>
      <w:r w:rsidRPr="00383460">
        <w:rPr>
          <w:sz w:val="19"/>
        </w:rPr>
        <w:t>is</w:t>
      </w:r>
      <w:r w:rsidRPr="00383460">
        <w:rPr>
          <w:spacing w:val="-6"/>
          <w:sz w:val="19"/>
        </w:rPr>
        <w:t xml:space="preserve"> </w:t>
      </w:r>
      <w:r w:rsidRPr="00383460">
        <w:rPr>
          <w:sz w:val="19"/>
        </w:rPr>
        <w:t>independent</w:t>
      </w:r>
      <w:r w:rsidRPr="00383460">
        <w:rPr>
          <w:spacing w:val="-8"/>
          <w:sz w:val="19"/>
        </w:rPr>
        <w:t xml:space="preserve"> </w:t>
      </w:r>
      <w:r w:rsidRPr="00383460">
        <w:rPr>
          <w:sz w:val="19"/>
        </w:rPr>
        <w:t>of</w:t>
      </w:r>
      <w:r w:rsidRPr="00383460">
        <w:rPr>
          <w:spacing w:val="-8"/>
          <w:sz w:val="19"/>
        </w:rPr>
        <w:t xml:space="preserve"> </w:t>
      </w:r>
      <w:r w:rsidRPr="00383460">
        <w:rPr>
          <w:sz w:val="19"/>
        </w:rPr>
        <w:t>the OBPRT but is reliant on OBPRT members to provide timely, accurate information to share with the public. The page enables information that may not be interesting enough for broadcast in the mainstream media to be available online for public viewing. It has also been used as a platform for community-led fundraising efforts (DELWP,</w:t>
      </w:r>
      <w:r w:rsidRPr="00383460">
        <w:rPr>
          <w:spacing w:val="-13"/>
          <w:sz w:val="19"/>
        </w:rPr>
        <w:t xml:space="preserve"> </w:t>
      </w:r>
      <w:r w:rsidRPr="00383460">
        <w:rPr>
          <w:sz w:val="19"/>
        </w:rPr>
        <w:t>2016).</w:t>
      </w:r>
    </w:p>
    <w:p w14:paraId="55D894E9" w14:textId="5F84CE3C" w:rsidR="00640767" w:rsidRPr="001275F9" w:rsidRDefault="006F4693" w:rsidP="00D06BAC">
      <w:pPr>
        <w:pStyle w:val="ListParagraph"/>
        <w:numPr>
          <w:ilvl w:val="0"/>
          <w:numId w:val="2"/>
        </w:numPr>
        <w:tabs>
          <w:tab w:val="left" w:pos="579"/>
        </w:tabs>
        <w:spacing w:after="200" w:line="250" w:lineRule="atLeast"/>
        <w:ind w:left="425" w:hanging="425"/>
        <w:jc w:val="both"/>
        <w:rPr>
          <w:rFonts w:ascii="Symbol"/>
        </w:rPr>
      </w:pPr>
      <w:r w:rsidRPr="00383460">
        <w:rPr>
          <w:sz w:val="19"/>
        </w:rPr>
        <w:t>A Facebook page (</w:t>
      </w:r>
      <w:r w:rsidRPr="00383460">
        <w:rPr>
          <w:i/>
          <w:sz w:val="19"/>
        </w:rPr>
        <w:t>Orange-bellied Parrot Tasmanian Program</w:t>
      </w:r>
      <w:r w:rsidRPr="00383460">
        <w:rPr>
          <w:sz w:val="19"/>
        </w:rPr>
        <w:t>) was established by DPIPWE in</w:t>
      </w:r>
      <w:r w:rsidRPr="00383460">
        <w:rPr>
          <w:spacing w:val="-13"/>
          <w:sz w:val="19"/>
        </w:rPr>
        <w:t xml:space="preserve"> </w:t>
      </w:r>
      <w:r w:rsidRPr="00383460">
        <w:rPr>
          <w:sz w:val="19"/>
        </w:rPr>
        <w:t>2016</w:t>
      </w:r>
      <w:r w:rsidRPr="00383460">
        <w:rPr>
          <w:spacing w:val="-13"/>
          <w:sz w:val="19"/>
        </w:rPr>
        <w:t xml:space="preserve"> </w:t>
      </w:r>
      <w:r w:rsidRPr="00383460">
        <w:rPr>
          <w:sz w:val="19"/>
        </w:rPr>
        <w:t>to</w:t>
      </w:r>
      <w:r w:rsidRPr="00383460">
        <w:rPr>
          <w:spacing w:val="-13"/>
          <w:sz w:val="19"/>
        </w:rPr>
        <w:t xml:space="preserve"> </w:t>
      </w:r>
      <w:r w:rsidRPr="00383460">
        <w:rPr>
          <w:sz w:val="19"/>
        </w:rPr>
        <w:t>keep</w:t>
      </w:r>
      <w:r w:rsidRPr="00383460">
        <w:rPr>
          <w:spacing w:val="-13"/>
          <w:sz w:val="19"/>
        </w:rPr>
        <w:t xml:space="preserve"> </w:t>
      </w:r>
      <w:r w:rsidRPr="00383460">
        <w:rPr>
          <w:sz w:val="19"/>
        </w:rPr>
        <w:t>stakeholders</w:t>
      </w:r>
      <w:r w:rsidRPr="00383460">
        <w:rPr>
          <w:spacing w:val="-13"/>
          <w:sz w:val="19"/>
        </w:rPr>
        <w:t xml:space="preserve"> </w:t>
      </w:r>
      <w:r w:rsidRPr="00383460">
        <w:rPr>
          <w:sz w:val="19"/>
        </w:rPr>
        <w:t>and</w:t>
      </w:r>
      <w:r w:rsidRPr="00383460">
        <w:rPr>
          <w:spacing w:val="-13"/>
          <w:sz w:val="19"/>
        </w:rPr>
        <w:t xml:space="preserve"> </w:t>
      </w:r>
      <w:r w:rsidRPr="00383460">
        <w:rPr>
          <w:sz w:val="19"/>
        </w:rPr>
        <w:t>the</w:t>
      </w:r>
      <w:r w:rsidRPr="00383460">
        <w:rPr>
          <w:spacing w:val="-13"/>
          <w:sz w:val="19"/>
        </w:rPr>
        <w:t xml:space="preserve"> </w:t>
      </w:r>
      <w:r w:rsidRPr="00383460">
        <w:rPr>
          <w:sz w:val="19"/>
        </w:rPr>
        <w:t>public</w:t>
      </w:r>
      <w:r w:rsidRPr="00383460">
        <w:rPr>
          <w:spacing w:val="-13"/>
          <w:sz w:val="19"/>
        </w:rPr>
        <w:t xml:space="preserve"> </w:t>
      </w:r>
      <w:r w:rsidRPr="00383460">
        <w:rPr>
          <w:sz w:val="19"/>
        </w:rPr>
        <w:t>informed</w:t>
      </w:r>
      <w:r w:rsidRPr="00383460">
        <w:rPr>
          <w:spacing w:val="-13"/>
          <w:sz w:val="19"/>
        </w:rPr>
        <w:t xml:space="preserve"> </w:t>
      </w:r>
      <w:r w:rsidRPr="00383460">
        <w:rPr>
          <w:sz w:val="19"/>
        </w:rPr>
        <w:t>about</w:t>
      </w:r>
      <w:r w:rsidRPr="00383460">
        <w:rPr>
          <w:spacing w:val="-13"/>
          <w:sz w:val="19"/>
        </w:rPr>
        <w:t xml:space="preserve"> </w:t>
      </w:r>
      <w:r w:rsidRPr="00383460">
        <w:rPr>
          <w:sz w:val="19"/>
        </w:rPr>
        <w:t>the</w:t>
      </w:r>
      <w:r w:rsidRPr="00383460">
        <w:rPr>
          <w:spacing w:val="-13"/>
          <w:sz w:val="19"/>
        </w:rPr>
        <w:t xml:space="preserve"> </w:t>
      </w:r>
      <w:r w:rsidRPr="00383460">
        <w:rPr>
          <w:sz w:val="19"/>
        </w:rPr>
        <w:t>planning,</w:t>
      </w:r>
      <w:r w:rsidRPr="00383460">
        <w:rPr>
          <w:spacing w:val="-12"/>
          <w:sz w:val="19"/>
        </w:rPr>
        <w:t xml:space="preserve"> </w:t>
      </w:r>
      <w:r w:rsidRPr="00383460">
        <w:rPr>
          <w:sz w:val="19"/>
        </w:rPr>
        <w:t>progress</w:t>
      </w:r>
      <w:r w:rsidRPr="00383460">
        <w:rPr>
          <w:spacing w:val="-13"/>
          <w:sz w:val="19"/>
        </w:rPr>
        <w:t xml:space="preserve"> </w:t>
      </w:r>
      <w:r w:rsidRPr="00383460">
        <w:rPr>
          <w:sz w:val="19"/>
        </w:rPr>
        <w:t>and outcomes of the Tasmanian recovery</w:t>
      </w:r>
      <w:r w:rsidRPr="00383460">
        <w:rPr>
          <w:spacing w:val="-4"/>
          <w:sz w:val="19"/>
        </w:rPr>
        <w:t xml:space="preserve"> </w:t>
      </w:r>
      <w:r w:rsidRPr="00383460">
        <w:rPr>
          <w:sz w:val="19"/>
        </w:rPr>
        <w:t>program.</w:t>
      </w:r>
    </w:p>
    <w:p w14:paraId="70D58C14" w14:textId="050A91C2" w:rsidR="008C68E5" w:rsidRPr="001275F9" w:rsidRDefault="008C68E5" w:rsidP="00D06BAC">
      <w:pPr>
        <w:pStyle w:val="ListParagraph"/>
        <w:numPr>
          <w:ilvl w:val="0"/>
          <w:numId w:val="2"/>
        </w:numPr>
        <w:tabs>
          <w:tab w:val="left" w:pos="579"/>
        </w:tabs>
        <w:spacing w:after="200" w:line="250" w:lineRule="atLeast"/>
        <w:ind w:left="425" w:hanging="425"/>
        <w:jc w:val="both"/>
        <w:rPr>
          <w:rFonts w:ascii="Symbol"/>
        </w:rPr>
      </w:pPr>
      <w:r w:rsidRPr="00383460">
        <w:rPr>
          <w:sz w:val="19"/>
        </w:rPr>
        <w:t xml:space="preserve">DELWP provides updates on the OBP Mainland Release Trial and OBP mainland surveys on their Barwon South West region </w:t>
      </w:r>
      <w:r w:rsidR="00D477DD">
        <w:rPr>
          <w:sz w:val="19"/>
        </w:rPr>
        <w:t>F</w:t>
      </w:r>
      <w:r w:rsidRPr="00383460">
        <w:rPr>
          <w:sz w:val="19"/>
        </w:rPr>
        <w:t xml:space="preserve">acebook page. Posts are tagged with all partners involved in the projects to maximise reach. In 2018, DELWP committed to making fortnightly </w:t>
      </w:r>
      <w:r w:rsidR="00D477DD">
        <w:rPr>
          <w:sz w:val="19"/>
        </w:rPr>
        <w:t>F</w:t>
      </w:r>
      <w:r w:rsidRPr="00383460">
        <w:rPr>
          <w:sz w:val="19"/>
        </w:rPr>
        <w:t xml:space="preserve">acebook updates about the </w:t>
      </w:r>
      <w:r w:rsidR="00D477DD">
        <w:rPr>
          <w:sz w:val="19"/>
        </w:rPr>
        <w:t>M</w:t>
      </w:r>
      <w:r w:rsidRPr="00383460">
        <w:rPr>
          <w:sz w:val="19"/>
        </w:rPr>
        <w:t xml:space="preserve">ainland </w:t>
      </w:r>
      <w:r w:rsidR="00D477DD">
        <w:rPr>
          <w:sz w:val="19"/>
        </w:rPr>
        <w:t>R</w:t>
      </w:r>
      <w:r w:rsidRPr="00383460">
        <w:rPr>
          <w:sz w:val="19"/>
        </w:rPr>
        <w:t xml:space="preserve">elease </w:t>
      </w:r>
      <w:r w:rsidR="00D477DD">
        <w:rPr>
          <w:sz w:val="19"/>
        </w:rPr>
        <w:t>P</w:t>
      </w:r>
      <w:r w:rsidRPr="00383460">
        <w:rPr>
          <w:sz w:val="19"/>
        </w:rPr>
        <w:t>roject.</w:t>
      </w:r>
    </w:p>
    <w:p w14:paraId="4B6BC883" w14:textId="16DEEF7D" w:rsidR="008C68E5" w:rsidRPr="001275F9" w:rsidRDefault="008C68E5" w:rsidP="00D06BAC">
      <w:pPr>
        <w:pStyle w:val="ListParagraph"/>
        <w:numPr>
          <w:ilvl w:val="0"/>
          <w:numId w:val="2"/>
        </w:numPr>
        <w:tabs>
          <w:tab w:val="left" w:pos="579"/>
        </w:tabs>
        <w:spacing w:after="200" w:line="250" w:lineRule="atLeast"/>
        <w:ind w:left="425" w:hanging="425"/>
        <w:jc w:val="both"/>
        <w:rPr>
          <w:rFonts w:ascii="Symbol"/>
        </w:rPr>
      </w:pPr>
      <w:r w:rsidRPr="00383460">
        <w:rPr>
          <w:sz w:val="19"/>
        </w:rPr>
        <w:t>Since 2010, all face</w:t>
      </w:r>
      <w:r w:rsidR="00322C33">
        <w:rPr>
          <w:sz w:val="19"/>
        </w:rPr>
        <w:t>-</w:t>
      </w:r>
      <w:r w:rsidRPr="00383460">
        <w:rPr>
          <w:sz w:val="19"/>
        </w:rPr>
        <w:t>to</w:t>
      </w:r>
      <w:r w:rsidR="00322C33">
        <w:rPr>
          <w:sz w:val="19"/>
        </w:rPr>
        <w:t>-</w:t>
      </w:r>
      <w:r w:rsidRPr="00383460">
        <w:rPr>
          <w:sz w:val="19"/>
        </w:rPr>
        <w:t xml:space="preserve">face </w:t>
      </w:r>
      <w:r w:rsidR="00C75100">
        <w:rPr>
          <w:sz w:val="19"/>
        </w:rPr>
        <w:t>R</w:t>
      </w:r>
      <w:r w:rsidRPr="00383460">
        <w:rPr>
          <w:sz w:val="19"/>
        </w:rPr>
        <w:t xml:space="preserve">ecovery </w:t>
      </w:r>
      <w:r w:rsidR="00C75100">
        <w:rPr>
          <w:sz w:val="19"/>
        </w:rPr>
        <w:t>T</w:t>
      </w:r>
      <w:r w:rsidRPr="00383460">
        <w:rPr>
          <w:sz w:val="19"/>
        </w:rPr>
        <w:t xml:space="preserve">eam meetings have been followed </w:t>
      </w:r>
      <w:r w:rsidR="00C75100">
        <w:rPr>
          <w:sz w:val="19"/>
        </w:rPr>
        <w:t>by</w:t>
      </w:r>
      <w:r w:rsidRPr="00383460">
        <w:rPr>
          <w:sz w:val="19"/>
        </w:rPr>
        <w:t xml:space="preserve"> the distribution of a public communique/summary, prepared by the </w:t>
      </w:r>
      <w:r w:rsidR="00C75100">
        <w:rPr>
          <w:sz w:val="19"/>
        </w:rPr>
        <w:t>Recovery T</w:t>
      </w:r>
      <w:r w:rsidRPr="00383460">
        <w:rPr>
          <w:sz w:val="19"/>
        </w:rPr>
        <w:t xml:space="preserve">eam to describe the current situation for the OBP in the wild and in captivity, current priority actions and the reasons for those priorities. The summary is provided to all </w:t>
      </w:r>
      <w:r w:rsidR="00322C33" w:rsidRPr="00383460">
        <w:rPr>
          <w:sz w:val="19"/>
        </w:rPr>
        <w:t xml:space="preserve">Recovery Team </w:t>
      </w:r>
      <w:r w:rsidRPr="00383460">
        <w:rPr>
          <w:sz w:val="19"/>
        </w:rPr>
        <w:t xml:space="preserve">members for distribution to a wide range of stakeholders, volunteers and the interested public. The Save the OBP Facebook page is invited to share the document, and BirdLife Australia is encouraged </w:t>
      </w:r>
      <w:r w:rsidR="00E946CA">
        <w:rPr>
          <w:sz w:val="19"/>
        </w:rPr>
        <w:t xml:space="preserve">by the OBPRT </w:t>
      </w:r>
      <w:r w:rsidRPr="00383460">
        <w:rPr>
          <w:sz w:val="19"/>
        </w:rPr>
        <w:t>to place the document on their OBP webpage.</w:t>
      </w:r>
    </w:p>
    <w:p w14:paraId="00F81D24" w14:textId="35ABDAEE" w:rsidR="00600570" w:rsidRPr="001275F9" w:rsidRDefault="00600570" w:rsidP="00D06BAC">
      <w:pPr>
        <w:pStyle w:val="ListParagraph"/>
        <w:numPr>
          <w:ilvl w:val="0"/>
          <w:numId w:val="2"/>
        </w:numPr>
        <w:tabs>
          <w:tab w:val="left" w:pos="579"/>
        </w:tabs>
        <w:spacing w:after="200" w:line="250" w:lineRule="atLeast"/>
        <w:ind w:left="425" w:hanging="425"/>
        <w:jc w:val="both"/>
        <w:rPr>
          <w:rFonts w:ascii="Symbol"/>
        </w:rPr>
      </w:pPr>
      <w:r w:rsidRPr="00383460">
        <w:rPr>
          <w:sz w:val="19"/>
        </w:rPr>
        <w:t xml:space="preserve">In 2010, when the critical situation for the species was more fully understood, and priority actions were changing, the then </w:t>
      </w:r>
      <w:r w:rsidR="00322C33" w:rsidRPr="00383460">
        <w:rPr>
          <w:sz w:val="19"/>
        </w:rPr>
        <w:t xml:space="preserve">Recovery Program Coordinator </w:t>
      </w:r>
      <w:r w:rsidRPr="00383460">
        <w:rPr>
          <w:sz w:val="19"/>
        </w:rPr>
        <w:t xml:space="preserve">prepared a presentation to explain to stakeholders and volunteers the science behind the new understanding and new priorities, and presentations were made across Victoria and South Australia to over 150 people. At the time, a student from Adelaide University made a YouTube video with the </w:t>
      </w:r>
      <w:r w:rsidR="00322C33" w:rsidRPr="00383460">
        <w:rPr>
          <w:sz w:val="19"/>
        </w:rPr>
        <w:t xml:space="preserve">Recovery </w:t>
      </w:r>
      <w:r w:rsidR="00322C33">
        <w:rPr>
          <w:sz w:val="19"/>
        </w:rPr>
        <w:t xml:space="preserve">Program </w:t>
      </w:r>
      <w:r w:rsidR="00322C33" w:rsidRPr="00383460">
        <w:rPr>
          <w:sz w:val="19"/>
        </w:rPr>
        <w:t xml:space="preserve">Coordinator </w:t>
      </w:r>
      <w:r w:rsidRPr="00383460">
        <w:rPr>
          <w:sz w:val="19"/>
        </w:rPr>
        <w:t>about the topic, and this was further used to explain the current situation and priorities to interested parties.</w:t>
      </w:r>
    </w:p>
    <w:p w14:paraId="49828F7F" w14:textId="1CFAA405" w:rsidR="00600570" w:rsidRPr="001275F9" w:rsidRDefault="00600570" w:rsidP="00D06BAC">
      <w:pPr>
        <w:pStyle w:val="ListParagraph"/>
        <w:numPr>
          <w:ilvl w:val="0"/>
          <w:numId w:val="2"/>
        </w:numPr>
        <w:tabs>
          <w:tab w:val="left" w:pos="579"/>
        </w:tabs>
        <w:spacing w:after="200" w:line="250" w:lineRule="atLeast"/>
        <w:ind w:left="425" w:hanging="425"/>
        <w:jc w:val="both"/>
        <w:rPr>
          <w:rFonts w:ascii="Symbol"/>
        </w:rPr>
      </w:pPr>
      <w:r w:rsidRPr="00383460">
        <w:rPr>
          <w:sz w:val="19"/>
        </w:rPr>
        <w:t>In 2017 and 2018</w:t>
      </w:r>
      <w:r w:rsidR="00D477DD">
        <w:rPr>
          <w:sz w:val="19"/>
        </w:rPr>
        <w:t>,</w:t>
      </w:r>
      <w:r w:rsidRPr="00383460">
        <w:rPr>
          <w:sz w:val="19"/>
        </w:rPr>
        <w:t xml:space="preserve"> DELWP and Zoos Victoria produced short videos to explain the mainland release program, and the current situation facing the Orange-bellied Parrot to provide context to the program. These videos have been shared on the organisations’ social media platforms. </w:t>
      </w:r>
    </w:p>
    <w:p w14:paraId="30C7D56D" w14:textId="189A9B03" w:rsidR="00600570" w:rsidRPr="001275F9" w:rsidRDefault="00600570" w:rsidP="00D06BAC">
      <w:pPr>
        <w:pStyle w:val="ListParagraph"/>
        <w:numPr>
          <w:ilvl w:val="0"/>
          <w:numId w:val="2"/>
        </w:numPr>
        <w:tabs>
          <w:tab w:val="left" w:pos="579"/>
        </w:tabs>
        <w:spacing w:after="200" w:line="250" w:lineRule="atLeast"/>
        <w:ind w:left="425" w:hanging="425"/>
        <w:jc w:val="both"/>
        <w:rPr>
          <w:rFonts w:ascii="Symbol"/>
        </w:rPr>
      </w:pPr>
      <w:r w:rsidRPr="00383460">
        <w:rPr>
          <w:sz w:val="19"/>
        </w:rPr>
        <w:t>In 2017</w:t>
      </w:r>
      <w:r w:rsidR="00790F13">
        <w:rPr>
          <w:sz w:val="19"/>
        </w:rPr>
        <w:t>,</w:t>
      </w:r>
      <w:r w:rsidRPr="00383460">
        <w:rPr>
          <w:sz w:val="19"/>
        </w:rPr>
        <w:t xml:space="preserve"> several organisations involved in the recovery program were interviewed for the privately funded documentary ‘</w:t>
      </w:r>
      <w:r w:rsidR="00322C33" w:rsidRPr="00383460">
        <w:rPr>
          <w:sz w:val="19"/>
        </w:rPr>
        <w:t xml:space="preserve">The </w:t>
      </w:r>
      <w:r w:rsidRPr="00383460">
        <w:rPr>
          <w:sz w:val="19"/>
        </w:rPr>
        <w:t>Desperate Plight of the Orange-bellied Parrot’ prepared by Snowgum Press. This provided an opportunity to explain the current situation for the species and how a variety of management actions and trials are contributing to the recovery program. Several organisations involved in the recovery program then facilitated the screening of the film at a variety of locations within the range, and participated in question and answer panels following the screenings.</w:t>
      </w:r>
    </w:p>
    <w:p w14:paraId="7D53972D" w14:textId="34CA9B38" w:rsidR="00600570" w:rsidRPr="001275F9" w:rsidRDefault="00600570" w:rsidP="00D06BAC">
      <w:pPr>
        <w:pStyle w:val="ListParagraph"/>
        <w:numPr>
          <w:ilvl w:val="0"/>
          <w:numId w:val="2"/>
        </w:numPr>
        <w:tabs>
          <w:tab w:val="left" w:pos="579"/>
        </w:tabs>
        <w:spacing w:after="200" w:line="250" w:lineRule="atLeast"/>
        <w:ind w:left="425" w:hanging="425"/>
        <w:jc w:val="both"/>
        <w:rPr>
          <w:rFonts w:ascii="Symbol"/>
        </w:rPr>
      </w:pPr>
      <w:r w:rsidRPr="00383460">
        <w:rPr>
          <w:sz w:val="19"/>
        </w:rPr>
        <w:t>Scientific publications and presentations at conferences</w:t>
      </w:r>
      <w:r w:rsidR="0026294F" w:rsidRPr="00383460">
        <w:rPr>
          <w:sz w:val="19"/>
        </w:rPr>
        <w:t xml:space="preserve"> e</w:t>
      </w:r>
      <w:r w:rsidR="00833F4C" w:rsidRPr="00383460">
        <w:rPr>
          <w:sz w:val="19"/>
        </w:rPr>
        <w:t>.</w:t>
      </w:r>
      <w:r w:rsidR="0026294F" w:rsidRPr="00383460">
        <w:rPr>
          <w:sz w:val="19"/>
        </w:rPr>
        <w:t>g</w:t>
      </w:r>
      <w:r w:rsidR="00833F4C" w:rsidRPr="00383460">
        <w:rPr>
          <w:sz w:val="19"/>
        </w:rPr>
        <w:t>.</w:t>
      </w:r>
      <w:r w:rsidR="0026294F" w:rsidRPr="00383460">
        <w:rPr>
          <w:sz w:val="19"/>
        </w:rPr>
        <w:t xml:space="preserve"> DELWP presentation to the 2017 Australasian Ornithological Conference on the </w:t>
      </w:r>
      <w:r w:rsidR="00790F13">
        <w:rPr>
          <w:sz w:val="19"/>
        </w:rPr>
        <w:t>M</w:t>
      </w:r>
      <w:r w:rsidR="0026294F" w:rsidRPr="00383460">
        <w:rPr>
          <w:sz w:val="19"/>
        </w:rPr>
        <w:t xml:space="preserve">ainland </w:t>
      </w:r>
      <w:r w:rsidR="00790F13">
        <w:rPr>
          <w:sz w:val="19"/>
        </w:rPr>
        <w:t>R</w:t>
      </w:r>
      <w:r w:rsidR="0026294F" w:rsidRPr="00383460">
        <w:rPr>
          <w:sz w:val="19"/>
        </w:rPr>
        <w:t xml:space="preserve">elease </w:t>
      </w:r>
      <w:r w:rsidR="00790F13">
        <w:rPr>
          <w:sz w:val="19"/>
        </w:rPr>
        <w:t>Trial P</w:t>
      </w:r>
      <w:r w:rsidR="0026294F" w:rsidRPr="00383460">
        <w:rPr>
          <w:sz w:val="19"/>
        </w:rPr>
        <w:t>roject</w:t>
      </w:r>
      <w:r w:rsidRPr="00383460">
        <w:rPr>
          <w:sz w:val="19"/>
        </w:rPr>
        <w:t>.</w:t>
      </w:r>
    </w:p>
    <w:p w14:paraId="0ADB9EB9" w14:textId="7E3981A0" w:rsidR="00640767" w:rsidRPr="001275F9" w:rsidRDefault="006F4693" w:rsidP="00D06BAC">
      <w:pPr>
        <w:pStyle w:val="ListParagraph"/>
        <w:numPr>
          <w:ilvl w:val="0"/>
          <w:numId w:val="2"/>
        </w:numPr>
        <w:tabs>
          <w:tab w:val="left" w:pos="579"/>
        </w:tabs>
        <w:spacing w:after="200" w:line="250" w:lineRule="atLeast"/>
        <w:ind w:left="425" w:hanging="425"/>
        <w:jc w:val="both"/>
        <w:rPr>
          <w:rFonts w:ascii="Symbol"/>
        </w:rPr>
      </w:pPr>
      <w:r w:rsidRPr="00383460">
        <w:rPr>
          <w:sz w:val="19"/>
        </w:rPr>
        <w:t>Publication of two brochures: one covering the identification of OBPs</w:t>
      </w:r>
      <w:r w:rsidR="00322C33">
        <w:rPr>
          <w:sz w:val="19"/>
        </w:rPr>
        <w:t>,</w:t>
      </w:r>
      <w:r w:rsidRPr="00383460">
        <w:rPr>
          <w:sz w:val="19"/>
        </w:rPr>
        <w:t xml:space="preserve"> including distinguishing it from other </w:t>
      </w:r>
      <w:r w:rsidRPr="00383460">
        <w:rPr>
          <w:i/>
          <w:sz w:val="19"/>
        </w:rPr>
        <w:t xml:space="preserve">Neophema </w:t>
      </w:r>
      <w:r w:rsidRPr="00383460">
        <w:rPr>
          <w:sz w:val="19"/>
        </w:rPr>
        <w:t>parrots (originally funded through ICI (Australia) Pty Ltd) and one explaining the endangered status of the species and recovery</w:t>
      </w:r>
      <w:r w:rsidRPr="00383460">
        <w:rPr>
          <w:spacing w:val="-23"/>
          <w:sz w:val="19"/>
        </w:rPr>
        <w:t xml:space="preserve"> </w:t>
      </w:r>
      <w:r w:rsidRPr="00383460">
        <w:rPr>
          <w:sz w:val="19"/>
        </w:rPr>
        <w:t>efforts.</w:t>
      </w:r>
    </w:p>
    <w:p w14:paraId="2664DEF9" w14:textId="77777777" w:rsidR="00640767" w:rsidRPr="001275F9" w:rsidRDefault="006F4693" w:rsidP="00D06BAC">
      <w:pPr>
        <w:pStyle w:val="ListParagraph"/>
        <w:numPr>
          <w:ilvl w:val="0"/>
          <w:numId w:val="2"/>
        </w:numPr>
        <w:tabs>
          <w:tab w:val="left" w:pos="579"/>
        </w:tabs>
        <w:spacing w:after="200" w:line="250" w:lineRule="atLeast"/>
        <w:ind w:left="425" w:hanging="425"/>
        <w:jc w:val="both"/>
        <w:rPr>
          <w:rFonts w:ascii="Symbol"/>
        </w:rPr>
      </w:pPr>
      <w:r w:rsidRPr="00383460">
        <w:rPr>
          <w:sz w:val="19"/>
        </w:rPr>
        <w:t>Production of a postcard, brochure and advocacy material in 2016 to provide information on the OBP Tasmanian Program with details on how to obtain more information, become</w:t>
      </w:r>
      <w:r w:rsidRPr="00383460">
        <w:rPr>
          <w:spacing w:val="-41"/>
          <w:sz w:val="19"/>
        </w:rPr>
        <w:t xml:space="preserve"> </w:t>
      </w:r>
      <w:r w:rsidRPr="00383460">
        <w:rPr>
          <w:sz w:val="19"/>
        </w:rPr>
        <w:t>a volunteer or</w:t>
      </w:r>
      <w:r w:rsidRPr="00383460">
        <w:rPr>
          <w:spacing w:val="-1"/>
          <w:sz w:val="19"/>
        </w:rPr>
        <w:t xml:space="preserve"> </w:t>
      </w:r>
      <w:r w:rsidRPr="00383460">
        <w:rPr>
          <w:sz w:val="19"/>
        </w:rPr>
        <w:t>donate.</w:t>
      </w:r>
    </w:p>
    <w:p w14:paraId="06CAC00A" w14:textId="47311E4E" w:rsidR="00640767" w:rsidRPr="001275F9" w:rsidRDefault="006F4693" w:rsidP="00D06BAC">
      <w:pPr>
        <w:pStyle w:val="ListParagraph"/>
        <w:numPr>
          <w:ilvl w:val="0"/>
          <w:numId w:val="2"/>
        </w:numPr>
        <w:tabs>
          <w:tab w:val="left" w:pos="579"/>
        </w:tabs>
        <w:spacing w:after="200" w:line="250" w:lineRule="atLeast"/>
        <w:ind w:left="425" w:hanging="425"/>
        <w:jc w:val="both"/>
        <w:rPr>
          <w:rFonts w:ascii="Symbol"/>
        </w:rPr>
      </w:pPr>
      <w:r w:rsidRPr="00383460">
        <w:rPr>
          <w:sz w:val="19"/>
        </w:rPr>
        <w:t>Information</w:t>
      </w:r>
      <w:r w:rsidRPr="00383460">
        <w:rPr>
          <w:spacing w:val="-18"/>
          <w:sz w:val="19"/>
        </w:rPr>
        <w:t xml:space="preserve"> </w:t>
      </w:r>
      <w:r w:rsidRPr="00383460">
        <w:rPr>
          <w:sz w:val="19"/>
        </w:rPr>
        <w:t>about</w:t>
      </w:r>
      <w:r w:rsidRPr="00383460">
        <w:rPr>
          <w:spacing w:val="-18"/>
          <w:sz w:val="19"/>
        </w:rPr>
        <w:t xml:space="preserve"> </w:t>
      </w:r>
      <w:r w:rsidRPr="00383460">
        <w:rPr>
          <w:sz w:val="19"/>
        </w:rPr>
        <w:t>OBPs,</w:t>
      </w:r>
      <w:r w:rsidRPr="00383460">
        <w:rPr>
          <w:spacing w:val="-18"/>
          <w:sz w:val="19"/>
        </w:rPr>
        <w:t xml:space="preserve"> </w:t>
      </w:r>
      <w:r w:rsidRPr="00383460">
        <w:rPr>
          <w:sz w:val="19"/>
        </w:rPr>
        <w:t>their</w:t>
      </w:r>
      <w:r w:rsidRPr="00383460">
        <w:rPr>
          <w:spacing w:val="-18"/>
          <w:sz w:val="19"/>
        </w:rPr>
        <w:t xml:space="preserve"> </w:t>
      </w:r>
      <w:r w:rsidRPr="00383460">
        <w:rPr>
          <w:sz w:val="19"/>
        </w:rPr>
        <w:t>plight</w:t>
      </w:r>
      <w:r w:rsidRPr="00383460">
        <w:rPr>
          <w:spacing w:val="-18"/>
          <w:sz w:val="19"/>
        </w:rPr>
        <w:t xml:space="preserve"> </w:t>
      </w:r>
      <w:r w:rsidRPr="00383460">
        <w:rPr>
          <w:sz w:val="19"/>
        </w:rPr>
        <w:t>and</w:t>
      </w:r>
      <w:r w:rsidRPr="00383460">
        <w:rPr>
          <w:spacing w:val="-18"/>
          <w:sz w:val="19"/>
        </w:rPr>
        <w:t xml:space="preserve"> </w:t>
      </w:r>
      <w:r w:rsidRPr="00383460">
        <w:rPr>
          <w:sz w:val="19"/>
        </w:rPr>
        <w:t>information</w:t>
      </w:r>
      <w:r w:rsidRPr="00383460">
        <w:rPr>
          <w:spacing w:val="-18"/>
          <w:sz w:val="19"/>
        </w:rPr>
        <w:t xml:space="preserve"> </w:t>
      </w:r>
      <w:r w:rsidRPr="00383460">
        <w:rPr>
          <w:sz w:val="19"/>
        </w:rPr>
        <w:t>on</w:t>
      </w:r>
      <w:r w:rsidRPr="00383460">
        <w:rPr>
          <w:spacing w:val="-18"/>
          <w:sz w:val="19"/>
        </w:rPr>
        <w:t xml:space="preserve"> </w:t>
      </w:r>
      <w:r w:rsidRPr="00383460">
        <w:rPr>
          <w:sz w:val="19"/>
        </w:rPr>
        <w:t>how</w:t>
      </w:r>
      <w:r w:rsidRPr="00383460">
        <w:rPr>
          <w:spacing w:val="-18"/>
          <w:sz w:val="19"/>
        </w:rPr>
        <w:t xml:space="preserve"> </w:t>
      </w:r>
      <w:r w:rsidRPr="00383460">
        <w:rPr>
          <w:sz w:val="19"/>
        </w:rPr>
        <w:t>to</w:t>
      </w:r>
      <w:r w:rsidRPr="00383460">
        <w:rPr>
          <w:spacing w:val="-18"/>
          <w:sz w:val="19"/>
        </w:rPr>
        <w:t xml:space="preserve"> </w:t>
      </w:r>
      <w:r w:rsidRPr="00383460">
        <w:rPr>
          <w:sz w:val="19"/>
        </w:rPr>
        <w:t>help</w:t>
      </w:r>
      <w:r w:rsidRPr="00383460">
        <w:rPr>
          <w:spacing w:val="-18"/>
          <w:sz w:val="19"/>
        </w:rPr>
        <w:t xml:space="preserve"> </w:t>
      </w:r>
      <w:r w:rsidRPr="00383460">
        <w:rPr>
          <w:sz w:val="19"/>
        </w:rPr>
        <w:t>the</w:t>
      </w:r>
      <w:r w:rsidRPr="00383460">
        <w:rPr>
          <w:spacing w:val="-18"/>
          <w:sz w:val="19"/>
        </w:rPr>
        <w:t xml:space="preserve"> </w:t>
      </w:r>
      <w:r w:rsidRPr="00383460">
        <w:rPr>
          <w:sz w:val="19"/>
        </w:rPr>
        <w:t>species</w:t>
      </w:r>
      <w:r w:rsidRPr="00383460">
        <w:rPr>
          <w:spacing w:val="-17"/>
          <w:sz w:val="19"/>
        </w:rPr>
        <w:t xml:space="preserve"> </w:t>
      </w:r>
      <w:r w:rsidRPr="00383460">
        <w:rPr>
          <w:sz w:val="19"/>
        </w:rPr>
        <w:t>is</w:t>
      </w:r>
      <w:r w:rsidRPr="00383460">
        <w:rPr>
          <w:spacing w:val="-18"/>
          <w:sz w:val="19"/>
        </w:rPr>
        <w:t xml:space="preserve"> </w:t>
      </w:r>
      <w:r w:rsidRPr="00383460">
        <w:rPr>
          <w:sz w:val="19"/>
        </w:rPr>
        <w:t>published on the websites of the relevant state government</w:t>
      </w:r>
      <w:r w:rsidRPr="00383460">
        <w:rPr>
          <w:spacing w:val="-7"/>
          <w:sz w:val="19"/>
        </w:rPr>
        <w:t xml:space="preserve"> </w:t>
      </w:r>
      <w:r w:rsidRPr="00383460">
        <w:rPr>
          <w:sz w:val="19"/>
        </w:rPr>
        <w:t>agencies</w:t>
      </w:r>
      <w:r w:rsidR="0026294F" w:rsidRPr="00383460">
        <w:rPr>
          <w:sz w:val="19"/>
        </w:rPr>
        <w:t>, and non-government organisations such as BirdLife Australia</w:t>
      </w:r>
      <w:r w:rsidR="00637FAE">
        <w:rPr>
          <w:sz w:val="19"/>
        </w:rPr>
        <w:t xml:space="preserve"> and</w:t>
      </w:r>
      <w:r w:rsidR="0026294F" w:rsidRPr="00383460">
        <w:rPr>
          <w:sz w:val="19"/>
        </w:rPr>
        <w:t xml:space="preserve"> Zoos Victoria</w:t>
      </w:r>
      <w:r w:rsidRPr="00383460">
        <w:rPr>
          <w:sz w:val="19"/>
        </w:rPr>
        <w:t>.</w:t>
      </w:r>
    </w:p>
    <w:p w14:paraId="51DE7245" w14:textId="77777777" w:rsidR="00640767" w:rsidRPr="001275F9" w:rsidRDefault="006F4693" w:rsidP="00D06BAC">
      <w:pPr>
        <w:pStyle w:val="ListParagraph"/>
        <w:numPr>
          <w:ilvl w:val="0"/>
          <w:numId w:val="2"/>
        </w:numPr>
        <w:tabs>
          <w:tab w:val="left" w:pos="579"/>
        </w:tabs>
        <w:spacing w:after="200" w:line="256" w:lineRule="auto"/>
        <w:ind w:left="426" w:hanging="426"/>
        <w:jc w:val="both"/>
        <w:rPr>
          <w:rFonts w:ascii="Symbol" w:hAnsi="Symbol"/>
        </w:rPr>
      </w:pPr>
      <w:r w:rsidRPr="00383460">
        <w:rPr>
          <w:sz w:val="19"/>
        </w:rPr>
        <w:t>Information about the OBP is listed on the Australian National University’s (ANU) Difficult Bird</w:t>
      </w:r>
      <w:r w:rsidRPr="00383460">
        <w:rPr>
          <w:spacing w:val="-7"/>
          <w:sz w:val="19"/>
        </w:rPr>
        <w:t xml:space="preserve"> </w:t>
      </w:r>
      <w:r w:rsidRPr="00383460">
        <w:rPr>
          <w:sz w:val="19"/>
        </w:rPr>
        <w:t>Research</w:t>
      </w:r>
      <w:r w:rsidRPr="00383460">
        <w:rPr>
          <w:spacing w:val="-7"/>
          <w:sz w:val="19"/>
        </w:rPr>
        <w:t xml:space="preserve"> </w:t>
      </w:r>
      <w:r w:rsidRPr="00383460">
        <w:rPr>
          <w:sz w:val="19"/>
        </w:rPr>
        <w:t>Group’s</w:t>
      </w:r>
      <w:r w:rsidRPr="00383460">
        <w:rPr>
          <w:spacing w:val="-7"/>
          <w:sz w:val="19"/>
        </w:rPr>
        <w:t xml:space="preserve"> </w:t>
      </w:r>
      <w:r w:rsidRPr="00383460">
        <w:rPr>
          <w:sz w:val="19"/>
        </w:rPr>
        <w:t>website</w:t>
      </w:r>
      <w:r w:rsidRPr="00383460">
        <w:rPr>
          <w:spacing w:val="-7"/>
          <w:sz w:val="19"/>
        </w:rPr>
        <w:t xml:space="preserve"> </w:t>
      </w:r>
      <w:r w:rsidRPr="00383460">
        <w:rPr>
          <w:sz w:val="19"/>
        </w:rPr>
        <w:t>along</w:t>
      </w:r>
      <w:r w:rsidRPr="00383460">
        <w:rPr>
          <w:spacing w:val="-7"/>
          <w:sz w:val="19"/>
        </w:rPr>
        <w:t xml:space="preserve"> </w:t>
      </w:r>
      <w:r w:rsidRPr="00383460">
        <w:rPr>
          <w:sz w:val="19"/>
        </w:rPr>
        <w:t>with</w:t>
      </w:r>
      <w:r w:rsidRPr="00383460">
        <w:rPr>
          <w:spacing w:val="-7"/>
          <w:sz w:val="19"/>
        </w:rPr>
        <w:t xml:space="preserve"> </w:t>
      </w:r>
      <w:r w:rsidRPr="00383460">
        <w:rPr>
          <w:sz w:val="19"/>
        </w:rPr>
        <w:t>their</w:t>
      </w:r>
      <w:r w:rsidRPr="00383460">
        <w:rPr>
          <w:spacing w:val="-6"/>
          <w:sz w:val="19"/>
        </w:rPr>
        <w:t xml:space="preserve"> </w:t>
      </w:r>
      <w:r w:rsidRPr="00383460">
        <w:rPr>
          <w:sz w:val="19"/>
        </w:rPr>
        <w:t>involvement</w:t>
      </w:r>
      <w:r w:rsidRPr="00383460">
        <w:rPr>
          <w:spacing w:val="-4"/>
          <w:sz w:val="19"/>
        </w:rPr>
        <w:t xml:space="preserve"> </w:t>
      </w:r>
      <w:r w:rsidRPr="00383460">
        <w:rPr>
          <w:sz w:val="19"/>
        </w:rPr>
        <w:t>in</w:t>
      </w:r>
      <w:r w:rsidRPr="00383460">
        <w:rPr>
          <w:spacing w:val="-6"/>
          <w:sz w:val="19"/>
        </w:rPr>
        <w:t xml:space="preserve"> </w:t>
      </w:r>
      <w:r w:rsidRPr="00383460">
        <w:rPr>
          <w:sz w:val="19"/>
        </w:rPr>
        <w:t>the</w:t>
      </w:r>
      <w:r w:rsidRPr="00383460">
        <w:rPr>
          <w:spacing w:val="-7"/>
          <w:sz w:val="19"/>
        </w:rPr>
        <w:t xml:space="preserve"> </w:t>
      </w:r>
      <w:r w:rsidRPr="00383460">
        <w:rPr>
          <w:sz w:val="19"/>
        </w:rPr>
        <w:t>recovery</w:t>
      </w:r>
      <w:r w:rsidRPr="00383460">
        <w:rPr>
          <w:spacing w:val="-4"/>
          <w:sz w:val="19"/>
        </w:rPr>
        <w:t xml:space="preserve"> </w:t>
      </w:r>
      <w:r w:rsidRPr="00383460">
        <w:rPr>
          <w:sz w:val="19"/>
        </w:rPr>
        <w:t>efforts</w:t>
      </w:r>
      <w:r w:rsidRPr="00383460">
        <w:rPr>
          <w:spacing w:val="-7"/>
          <w:sz w:val="19"/>
        </w:rPr>
        <w:t xml:space="preserve"> </w:t>
      </w:r>
      <w:r w:rsidRPr="00383460">
        <w:rPr>
          <w:sz w:val="19"/>
        </w:rPr>
        <w:t>and</w:t>
      </w:r>
      <w:r w:rsidRPr="00383460">
        <w:rPr>
          <w:spacing w:val="-7"/>
          <w:sz w:val="19"/>
        </w:rPr>
        <w:t xml:space="preserve"> </w:t>
      </w:r>
      <w:r w:rsidRPr="00383460">
        <w:rPr>
          <w:sz w:val="19"/>
        </w:rPr>
        <w:t>the opportunity for members of the public to donate to the</w:t>
      </w:r>
      <w:r w:rsidRPr="00383460">
        <w:rPr>
          <w:spacing w:val="-6"/>
          <w:sz w:val="19"/>
        </w:rPr>
        <w:t xml:space="preserve"> </w:t>
      </w:r>
      <w:r w:rsidRPr="00383460">
        <w:rPr>
          <w:sz w:val="19"/>
        </w:rPr>
        <w:t>project.</w:t>
      </w:r>
    </w:p>
    <w:p w14:paraId="190FE4AB" w14:textId="2A3377C3" w:rsidR="00222AF5" w:rsidRDefault="00222AF5">
      <w:pPr>
        <w:widowControl w:val="0"/>
        <w:autoSpaceDE w:val="0"/>
        <w:autoSpaceDN w:val="0"/>
        <w:rPr>
          <w:rFonts w:ascii="Verdana" w:eastAsia="Verdana" w:hAnsi="Verdana" w:cs="Verdana"/>
          <w:sz w:val="22"/>
          <w:szCs w:val="19"/>
          <w:lang w:eastAsia="en-AU" w:bidi="en-AU"/>
        </w:rPr>
      </w:pPr>
      <w:r>
        <w:rPr>
          <w:sz w:val="22"/>
        </w:rPr>
        <w:br w:type="page"/>
      </w:r>
    </w:p>
    <w:p w14:paraId="4BAE3AF4" w14:textId="63E360F6" w:rsidR="00637FAE" w:rsidRPr="00DC0C9A" w:rsidRDefault="00637FAE" w:rsidP="00D06BAC">
      <w:pPr>
        <w:pStyle w:val="Heading1"/>
        <w:numPr>
          <w:ilvl w:val="0"/>
          <w:numId w:val="7"/>
        </w:numPr>
        <w:tabs>
          <w:tab w:val="left" w:pos="426"/>
        </w:tabs>
        <w:spacing w:before="0" w:after="200"/>
        <w:ind w:left="578" w:hanging="578"/>
      </w:pPr>
      <w:bookmarkStart w:id="65" w:name="_Toc49760625"/>
      <w:r>
        <w:rPr>
          <w:color w:val="006FC0"/>
        </w:rPr>
        <w:t>Population Viability Analysis</w:t>
      </w:r>
      <w:bookmarkEnd w:id="65"/>
    </w:p>
    <w:p w14:paraId="211326D3" w14:textId="4A525DBC" w:rsidR="00640767" w:rsidRPr="00127349" w:rsidRDefault="006F4693" w:rsidP="00127349">
      <w:pPr>
        <w:pStyle w:val="BodyText"/>
        <w:spacing w:after="200" w:line="250" w:lineRule="atLeast"/>
        <w:jc w:val="both"/>
      </w:pPr>
      <w:r w:rsidRPr="00383460">
        <w:t>Management of threatened species is greatly improved when recovery teams can identify the parameters that most significantly impact the population’s viability (Drechsler et al., 1998). Population Viability Analysis (PVA) produces estimations of the extinction risk for a species by using a computer model to synthesise information about the species’ population dynamics. Outputs of models are reliant on accurate input data based on biological information such as reproductive rates, population estimates, resightings of individuals and survival. The OBPRT utilise PVAs to guide OBP recovery efforts and refine conservation actions.</w:t>
      </w:r>
    </w:p>
    <w:p w14:paraId="76C5430B" w14:textId="7F2ED886" w:rsidR="00640767" w:rsidRPr="00383460" w:rsidRDefault="006F4693" w:rsidP="00AD3BA5">
      <w:pPr>
        <w:pStyle w:val="BodyText"/>
        <w:spacing w:after="200" w:line="250" w:lineRule="atLeast"/>
        <w:jc w:val="both"/>
      </w:pPr>
      <w:r w:rsidRPr="00383460">
        <w:t>In</w:t>
      </w:r>
      <w:r w:rsidRPr="00383460">
        <w:rPr>
          <w:spacing w:val="-9"/>
        </w:rPr>
        <w:t xml:space="preserve"> </w:t>
      </w:r>
      <w:r w:rsidRPr="00383460">
        <w:t>1990,</w:t>
      </w:r>
      <w:r w:rsidRPr="00383460">
        <w:rPr>
          <w:spacing w:val="-9"/>
        </w:rPr>
        <w:t xml:space="preserve"> </w:t>
      </w:r>
      <w:r w:rsidRPr="00383460">
        <w:t>a</w:t>
      </w:r>
      <w:r w:rsidRPr="00383460">
        <w:rPr>
          <w:spacing w:val="-10"/>
        </w:rPr>
        <w:t xml:space="preserve"> </w:t>
      </w:r>
      <w:r w:rsidRPr="00383460">
        <w:t>PVA</w:t>
      </w:r>
      <w:r w:rsidRPr="00383460">
        <w:rPr>
          <w:spacing w:val="-7"/>
        </w:rPr>
        <w:t xml:space="preserve"> </w:t>
      </w:r>
      <w:r w:rsidRPr="00383460">
        <w:t>workshop</w:t>
      </w:r>
      <w:r w:rsidRPr="00383460">
        <w:rPr>
          <w:spacing w:val="-7"/>
        </w:rPr>
        <w:t xml:space="preserve"> </w:t>
      </w:r>
      <w:r w:rsidRPr="00383460">
        <w:t>was</w:t>
      </w:r>
      <w:r w:rsidRPr="00383460">
        <w:rPr>
          <w:spacing w:val="-10"/>
        </w:rPr>
        <w:t xml:space="preserve"> </w:t>
      </w:r>
      <w:r w:rsidRPr="00383460">
        <w:t>held</w:t>
      </w:r>
      <w:r w:rsidRPr="00383460">
        <w:rPr>
          <w:spacing w:val="-8"/>
        </w:rPr>
        <w:t xml:space="preserve"> </w:t>
      </w:r>
      <w:r w:rsidRPr="00383460">
        <w:t>by</w:t>
      </w:r>
      <w:r w:rsidRPr="00383460">
        <w:rPr>
          <w:spacing w:val="-9"/>
        </w:rPr>
        <w:t xml:space="preserve"> </w:t>
      </w:r>
      <w:r w:rsidRPr="00383460">
        <w:t>the</w:t>
      </w:r>
      <w:r w:rsidRPr="00383460">
        <w:rPr>
          <w:spacing w:val="-10"/>
        </w:rPr>
        <w:t xml:space="preserve"> </w:t>
      </w:r>
      <w:r w:rsidRPr="00383460">
        <w:t>Department</w:t>
      </w:r>
      <w:r w:rsidRPr="00383460">
        <w:rPr>
          <w:spacing w:val="-10"/>
        </w:rPr>
        <w:t xml:space="preserve"> </w:t>
      </w:r>
      <w:r w:rsidRPr="00383460">
        <w:t>of</w:t>
      </w:r>
      <w:r w:rsidRPr="00383460">
        <w:rPr>
          <w:spacing w:val="-9"/>
        </w:rPr>
        <w:t xml:space="preserve"> </w:t>
      </w:r>
      <w:r w:rsidRPr="00383460">
        <w:t>Conservation</w:t>
      </w:r>
      <w:r w:rsidRPr="00383460">
        <w:rPr>
          <w:spacing w:val="-9"/>
        </w:rPr>
        <w:t xml:space="preserve"> </w:t>
      </w:r>
      <w:r w:rsidRPr="00383460">
        <w:t>and</w:t>
      </w:r>
      <w:r w:rsidRPr="00383460">
        <w:rPr>
          <w:spacing w:val="-10"/>
        </w:rPr>
        <w:t xml:space="preserve"> </w:t>
      </w:r>
      <w:r w:rsidRPr="00383460">
        <w:t>Environment</w:t>
      </w:r>
      <w:r w:rsidRPr="00383460">
        <w:rPr>
          <w:spacing w:val="-9"/>
        </w:rPr>
        <w:t xml:space="preserve"> </w:t>
      </w:r>
      <w:r w:rsidRPr="00383460">
        <w:t>(DCE; now DELWP) and the Chicago Zoological Society using VORTEX (Stephenson, 1991). The PVA simulated</w:t>
      </w:r>
      <w:r w:rsidRPr="00383460">
        <w:rPr>
          <w:spacing w:val="-22"/>
        </w:rPr>
        <w:t xml:space="preserve"> </w:t>
      </w:r>
      <w:r w:rsidRPr="00383460">
        <w:t>OBP</w:t>
      </w:r>
      <w:r w:rsidRPr="00383460">
        <w:rPr>
          <w:spacing w:val="-20"/>
        </w:rPr>
        <w:t xml:space="preserve"> </w:t>
      </w:r>
      <w:r w:rsidRPr="00383460">
        <w:t>population</w:t>
      </w:r>
      <w:r w:rsidRPr="00383460">
        <w:rPr>
          <w:spacing w:val="-19"/>
        </w:rPr>
        <w:t xml:space="preserve"> </w:t>
      </w:r>
      <w:r w:rsidRPr="00383460">
        <w:t>behaviour</w:t>
      </w:r>
      <w:r w:rsidRPr="00383460">
        <w:rPr>
          <w:spacing w:val="-20"/>
        </w:rPr>
        <w:t xml:space="preserve"> </w:t>
      </w:r>
      <w:r w:rsidRPr="00383460">
        <w:t>based</w:t>
      </w:r>
      <w:r w:rsidRPr="00383460">
        <w:rPr>
          <w:spacing w:val="-21"/>
        </w:rPr>
        <w:t xml:space="preserve"> </w:t>
      </w:r>
      <w:r w:rsidRPr="00383460">
        <w:t>on</w:t>
      </w:r>
      <w:r w:rsidRPr="00383460">
        <w:rPr>
          <w:spacing w:val="-21"/>
        </w:rPr>
        <w:t xml:space="preserve"> </w:t>
      </w:r>
      <w:r w:rsidRPr="00383460">
        <w:t>random</w:t>
      </w:r>
      <w:r w:rsidRPr="00383460">
        <w:rPr>
          <w:spacing w:val="-20"/>
        </w:rPr>
        <w:t xml:space="preserve"> </w:t>
      </w:r>
      <w:r w:rsidRPr="00383460">
        <w:t>genetic,</w:t>
      </w:r>
      <w:r w:rsidRPr="00383460">
        <w:rPr>
          <w:spacing w:val="-21"/>
        </w:rPr>
        <w:t xml:space="preserve"> </w:t>
      </w:r>
      <w:r w:rsidRPr="00383460">
        <w:t>environmental</w:t>
      </w:r>
      <w:r w:rsidRPr="00383460">
        <w:rPr>
          <w:spacing w:val="-20"/>
        </w:rPr>
        <w:t xml:space="preserve"> </w:t>
      </w:r>
      <w:r w:rsidRPr="00383460">
        <w:t>and</w:t>
      </w:r>
      <w:r w:rsidRPr="00383460">
        <w:rPr>
          <w:spacing w:val="-21"/>
        </w:rPr>
        <w:t xml:space="preserve"> </w:t>
      </w:r>
      <w:r w:rsidRPr="00383460">
        <w:t>demographic variation and catastrophic events. This preliminary simulation implied that high juvenile mortality was the most significant threat to future population growth and that the captive-breeding program was an important back-up for the wild population (Stephenson,</w:t>
      </w:r>
      <w:r w:rsidRPr="00383460">
        <w:rPr>
          <w:spacing w:val="-21"/>
        </w:rPr>
        <w:t xml:space="preserve"> </w:t>
      </w:r>
      <w:r w:rsidRPr="00383460">
        <w:t>1991).</w:t>
      </w:r>
    </w:p>
    <w:p w14:paraId="791EE4D4" w14:textId="0F85D8E6" w:rsidR="00640767" w:rsidRPr="00AD3BA5" w:rsidRDefault="006F4693" w:rsidP="00AD3BA5">
      <w:pPr>
        <w:pStyle w:val="BodyText"/>
        <w:spacing w:after="200" w:line="250" w:lineRule="atLeast"/>
        <w:jc w:val="both"/>
      </w:pPr>
      <w:r w:rsidRPr="00383460">
        <w:t>A</w:t>
      </w:r>
      <w:r w:rsidRPr="00383460">
        <w:rPr>
          <w:spacing w:val="-11"/>
        </w:rPr>
        <w:t xml:space="preserve"> </w:t>
      </w:r>
      <w:r w:rsidRPr="00383460">
        <w:t>PVA</w:t>
      </w:r>
      <w:r w:rsidRPr="00383460">
        <w:rPr>
          <w:spacing w:val="-11"/>
        </w:rPr>
        <w:t xml:space="preserve"> </w:t>
      </w:r>
      <w:r w:rsidRPr="00383460">
        <w:t>generated</w:t>
      </w:r>
      <w:r w:rsidRPr="00383460">
        <w:rPr>
          <w:spacing w:val="-10"/>
        </w:rPr>
        <w:t xml:space="preserve"> </w:t>
      </w:r>
      <w:r w:rsidRPr="00383460">
        <w:t>in</w:t>
      </w:r>
      <w:r w:rsidRPr="00383460">
        <w:rPr>
          <w:spacing w:val="-11"/>
        </w:rPr>
        <w:t xml:space="preserve"> </w:t>
      </w:r>
      <w:r w:rsidRPr="00383460">
        <w:t>1993</w:t>
      </w:r>
      <w:r w:rsidRPr="00383460">
        <w:rPr>
          <w:spacing w:val="-9"/>
        </w:rPr>
        <w:t xml:space="preserve"> </w:t>
      </w:r>
      <w:r w:rsidRPr="00383460">
        <w:t>also</w:t>
      </w:r>
      <w:r w:rsidRPr="00383460">
        <w:rPr>
          <w:spacing w:val="-12"/>
        </w:rPr>
        <w:t xml:space="preserve"> </w:t>
      </w:r>
      <w:r w:rsidRPr="00383460">
        <w:t>indicated</w:t>
      </w:r>
      <w:r w:rsidRPr="00383460">
        <w:rPr>
          <w:spacing w:val="-12"/>
        </w:rPr>
        <w:t xml:space="preserve"> </w:t>
      </w:r>
      <w:r w:rsidRPr="00383460">
        <w:t>that</w:t>
      </w:r>
      <w:r w:rsidRPr="00383460">
        <w:rPr>
          <w:spacing w:val="-12"/>
        </w:rPr>
        <w:t xml:space="preserve"> </w:t>
      </w:r>
      <w:r w:rsidRPr="00383460">
        <w:t>the</w:t>
      </w:r>
      <w:r w:rsidRPr="00383460">
        <w:rPr>
          <w:spacing w:val="-12"/>
        </w:rPr>
        <w:t xml:space="preserve"> </w:t>
      </w:r>
      <w:r w:rsidRPr="00383460">
        <w:t>greatest</w:t>
      </w:r>
      <w:r w:rsidRPr="00383460">
        <w:rPr>
          <w:spacing w:val="-12"/>
        </w:rPr>
        <w:t xml:space="preserve"> </w:t>
      </w:r>
      <w:r w:rsidRPr="00383460">
        <w:t>limitation</w:t>
      </w:r>
      <w:r w:rsidRPr="00383460">
        <w:rPr>
          <w:spacing w:val="-11"/>
        </w:rPr>
        <w:t xml:space="preserve"> </w:t>
      </w:r>
      <w:r w:rsidRPr="00383460">
        <w:t>to</w:t>
      </w:r>
      <w:r w:rsidRPr="00383460">
        <w:rPr>
          <w:spacing w:val="-12"/>
        </w:rPr>
        <w:t xml:space="preserve"> </w:t>
      </w:r>
      <w:r w:rsidRPr="00383460">
        <w:t>population</w:t>
      </w:r>
      <w:r w:rsidRPr="00383460">
        <w:rPr>
          <w:spacing w:val="-11"/>
        </w:rPr>
        <w:t xml:space="preserve"> </w:t>
      </w:r>
      <w:r w:rsidRPr="00383460">
        <w:t>increases</w:t>
      </w:r>
      <w:r w:rsidRPr="00383460">
        <w:rPr>
          <w:spacing w:val="-12"/>
        </w:rPr>
        <w:t xml:space="preserve"> </w:t>
      </w:r>
      <w:r w:rsidRPr="00383460">
        <w:t>was high juvenile winter mortality and re-instated the benefits of the captive-breeding program (McCarthy, 1995). Output from the PVA signified the most beneficial use of the captive population was to release 40-60% of the captive-bred birds annually. Winter survival was considered the most critical limiting factor to the population with the management of winter food</w:t>
      </w:r>
      <w:r w:rsidRPr="00383460">
        <w:rPr>
          <w:spacing w:val="-11"/>
        </w:rPr>
        <w:t xml:space="preserve"> </w:t>
      </w:r>
      <w:r w:rsidRPr="00383460">
        <w:t>resources</w:t>
      </w:r>
      <w:r w:rsidRPr="00383460">
        <w:rPr>
          <w:spacing w:val="-8"/>
        </w:rPr>
        <w:t xml:space="preserve"> </w:t>
      </w:r>
      <w:r w:rsidRPr="00383460">
        <w:t>and</w:t>
      </w:r>
      <w:r w:rsidRPr="00383460">
        <w:rPr>
          <w:spacing w:val="-9"/>
        </w:rPr>
        <w:t xml:space="preserve"> </w:t>
      </w:r>
      <w:r w:rsidRPr="00383460">
        <w:t>abatement</w:t>
      </w:r>
      <w:r w:rsidRPr="00383460">
        <w:rPr>
          <w:spacing w:val="-10"/>
        </w:rPr>
        <w:t xml:space="preserve"> </w:t>
      </w:r>
      <w:r w:rsidRPr="00383460">
        <w:t>of</w:t>
      </w:r>
      <w:r w:rsidRPr="00383460">
        <w:rPr>
          <w:spacing w:val="-10"/>
        </w:rPr>
        <w:t xml:space="preserve"> </w:t>
      </w:r>
      <w:r w:rsidRPr="00383460">
        <w:t>threats</w:t>
      </w:r>
      <w:r w:rsidRPr="00383460">
        <w:rPr>
          <w:spacing w:val="-9"/>
        </w:rPr>
        <w:t xml:space="preserve"> </w:t>
      </w:r>
      <w:r w:rsidRPr="00383460">
        <w:t>in</w:t>
      </w:r>
      <w:r w:rsidRPr="00383460">
        <w:rPr>
          <w:spacing w:val="-8"/>
        </w:rPr>
        <w:t xml:space="preserve"> </w:t>
      </w:r>
      <w:r w:rsidRPr="00383460">
        <w:t>the</w:t>
      </w:r>
      <w:r w:rsidRPr="00383460">
        <w:rPr>
          <w:spacing w:val="-11"/>
        </w:rPr>
        <w:t xml:space="preserve"> </w:t>
      </w:r>
      <w:r w:rsidRPr="00383460">
        <w:t>wintering</w:t>
      </w:r>
      <w:r w:rsidRPr="00383460">
        <w:rPr>
          <w:spacing w:val="-9"/>
        </w:rPr>
        <w:t xml:space="preserve"> </w:t>
      </w:r>
      <w:r w:rsidRPr="00383460">
        <w:t>range</w:t>
      </w:r>
      <w:r w:rsidRPr="00383460">
        <w:rPr>
          <w:spacing w:val="-10"/>
        </w:rPr>
        <w:t xml:space="preserve"> </w:t>
      </w:r>
      <w:r w:rsidRPr="00383460">
        <w:t>considered</w:t>
      </w:r>
      <w:r w:rsidRPr="00383460">
        <w:rPr>
          <w:spacing w:val="-8"/>
        </w:rPr>
        <w:t xml:space="preserve"> </w:t>
      </w:r>
      <w:r w:rsidRPr="00383460">
        <w:t>the</w:t>
      </w:r>
      <w:r w:rsidRPr="00383460">
        <w:rPr>
          <w:spacing w:val="-11"/>
        </w:rPr>
        <w:t xml:space="preserve"> </w:t>
      </w:r>
      <w:r w:rsidRPr="00383460">
        <w:t>most</w:t>
      </w:r>
      <w:r w:rsidRPr="00383460">
        <w:rPr>
          <w:spacing w:val="-8"/>
        </w:rPr>
        <w:t xml:space="preserve"> </w:t>
      </w:r>
      <w:r w:rsidRPr="00383460">
        <w:t>important management actions (OBPRT, 2006a). Captive breeding and the provision of nest boxes were also important in minimising the risk of extinction in the wild (McCarthy,</w:t>
      </w:r>
      <w:r w:rsidRPr="00383460">
        <w:rPr>
          <w:spacing w:val="-17"/>
        </w:rPr>
        <w:t xml:space="preserve"> </w:t>
      </w:r>
      <w:r w:rsidRPr="00383460">
        <w:t>1995).</w:t>
      </w:r>
    </w:p>
    <w:p w14:paraId="2498DABE" w14:textId="6AB1A3A9" w:rsidR="00640767" w:rsidRPr="00AD3BA5" w:rsidRDefault="006F4693" w:rsidP="00AD3BA5">
      <w:pPr>
        <w:pStyle w:val="BodyText"/>
        <w:spacing w:after="200" w:line="250" w:lineRule="atLeast"/>
        <w:jc w:val="both"/>
      </w:pPr>
      <w:r w:rsidRPr="00383460">
        <w:t>This</w:t>
      </w:r>
      <w:r w:rsidRPr="00383460">
        <w:rPr>
          <w:spacing w:val="-12"/>
        </w:rPr>
        <w:t xml:space="preserve"> </w:t>
      </w:r>
      <w:r w:rsidRPr="00383460">
        <w:t>PVA</w:t>
      </w:r>
      <w:r w:rsidRPr="00383460">
        <w:rPr>
          <w:spacing w:val="-11"/>
        </w:rPr>
        <w:t xml:space="preserve"> </w:t>
      </w:r>
      <w:r w:rsidRPr="00383460">
        <w:t>was</w:t>
      </w:r>
      <w:r w:rsidRPr="00383460">
        <w:rPr>
          <w:spacing w:val="-12"/>
        </w:rPr>
        <w:t xml:space="preserve"> </w:t>
      </w:r>
      <w:r w:rsidRPr="00383460">
        <w:t>further</w:t>
      </w:r>
      <w:r w:rsidRPr="00383460">
        <w:rPr>
          <w:spacing w:val="-11"/>
        </w:rPr>
        <w:t xml:space="preserve"> </w:t>
      </w:r>
      <w:r w:rsidRPr="00383460">
        <w:t>developed</w:t>
      </w:r>
      <w:r w:rsidRPr="00383460">
        <w:rPr>
          <w:spacing w:val="-12"/>
        </w:rPr>
        <w:t xml:space="preserve"> </w:t>
      </w:r>
      <w:r w:rsidRPr="00383460">
        <w:t>using</w:t>
      </w:r>
      <w:r w:rsidRPr="00383460">
        <w:rPr>
          <w:spacing w:val="-12"/>
        </w:rPr>
        <w:t xml:space="preserve"> </w:t>
      </w:r>
      <w:r w:rsidRPr="00383460">
        <w:t>a</w:t>
      </w:r>
      <w:r w:rsidRPr="00383460">
        <w:rPr>
          <w:spacing w:val="-12"/>
        </w:rPr>
        <w:t xml:space="preserve"> </w:t>
      </w:r>
      <w:r w:rsidRPr="00383460">
        <w:t>sensitivity</w:t>
      </w:r>
      <w:r w:rsidRPr="00383460">
        <w:rPr>
          <w:spacing w:val="-9"/>
        </w:rPr>
        <w:t xml:space="preserve"> </w:t>
      </w:r>
      <w:r w:rsidRPr="00383460">
        <w:t>analysis</w:t>
      </w:r>
      <w:r w:rsidRPr="00383460">
        <w:rPr>
          <w:spacing w:val="-12"/>
        </w:rPr>
        <w:t xml:space="preserve"> </w:t>
      </w:r>
      <w:r w:rsidRPr="00383460">
        <w:t>of</w:t>
      </w:r>
      <w:r w:rsidRPr="00383460">
        <w:rPr>
          <w:spacing w:val="-11"/>
        </w:rPr>
        <w:t xml:space="preserve"> </w:t>
      </w:r>
      <w:r w:rsidRPr="00383460">
        <w:t>the</w:t>
      </w:r>
      <w:r w:rsidRPr="00383460">
        <w:rPr>
          <w:spacing w:val="-12"/>
        </w:rPr>
        <w:t xml:space="preserve"> </w:t>
      </w:r>
      <w:r w:rsidRPr="00383460">
        <w:t>population</w:t>
      </w:r>
      <w:r w:rsidRPr="00383460">
        <w:rPr>
          <w:spacing w:val="-9"/>
        </w:rPr>
        <w:t xml:space="preserve"> </w:t>
      </w:r>
      <w:r w:rsidRPr="00383460">
        <w:t>model</w:t>
      </w:r>
      <w:r w:rsidRPr="00383460">
        <w:rPr>
          <w:spacing w:val="-13"/>
        </w:rPr>
        <w:t xml:space="preserve"> </w:t>
      </w:r>
      <w:r w:rsidRPr="00383460">
        <w:t>to</w:t>
      </w:r>
      <w:r w:rsidRPr="00383460">
        <w:rPr>
          <w:spacing w:val="-12"/>
        </w:rPr>
        <w:t xml:space="preserve"> </w:t>
      </w:r>
      <w:r w:rsidRPr="00383460">
        <w:t>estimate parameters</w:t>
      </w:r>
      <w:r w:rsidRPr="00383460">
        <w:rPr>
          <w:spacing w:val="-20"/>
        </w:rPr>
        <w:t xml:space="preserve"> </w:t>
      </w:r>
      <w:r w:rsidRPr="00383460">
        <w:t>for</w:t>
      </w:r>
      <w:r w:rsidRPr="00383460">
        <w:rPr>
          <w:spacing w:val="-19"/>
        </w:rPr>
        <w:t xml:space="preserve"> </w:t>
      </w:r>
      <w:r w:rsidRPr="00383460">
        <w:t>the</w:t>
      </w:r>
      <w:r w:rsidRPr="00383460">
        <w:rPr>
          <w:spacing w:val="-19"/>
        </w:rPr>
        <w:t xml:space="preserve"> </w:t>
      </w:r>
      <w:r w:rsidRPr="00383460">
        <w:t>wild</w:t>
      </w:r>
      <w:r w:rsidRPr="00383460">
        <w:rPr>
          <w:spacing w:val="-19"/>
        </w:rPr>
        <w:t xml:space="preserve"> </w:t>
      </w:r>
      <w:r w:rsidRPr="00383460">
        <w:t>population</w:t>
      </w:r>
      <w:r w:rsidRPr="00383460">
        <w:rPr>
          <w:spacing w:val="-20"/>
        </w:rPr>
        <w:t xml:space="preserve"> </w:t>
      </w:r>
      <w:r w:rsidRPr="00383460">
        <w:t>(Drechsler,</w:t>
      </w:r>
      <w:r w:rsidRPr="00383460">
        <w:rPr>
          <w:spacing w:val="-19"/>
        </w:rPr>
        <w:t xml:space="preserve"> </w:t>
      </w:r>
      <w:r w:rsidRPr="00383460">
        <w:t>1998;</w:t>
      </w:r>
      <w:r w:rsidRPr="00383460">
        <w:rPr>
          <w:spacing w:val="-20"/>
        </w:rPr>
        <w:t xml:space="preserve"> </w:t>
      </w:r>
      <w:r w:rsidRPr="00383460">
        <w:t>Drechsler</w:t>
      </w:r>
      <w:r w:rsidRPr="00383460">
        <w:rPr>
          <w:spacing w:val="-19"/>
        </w:rPr>
        <w:t xml:space="preserve"> </w:t>
      </w:r>
      <w:r w:rsidRPr="00383460">
        <w:t>et</w:t>
      </w:r>
      <w:r w:rsidRPr="00383460">
        <w:rPr>
          <w:spacing w:val="-19"/>
        </w:rPr>
        <w:t xml:space="preserve"> </w:t>
      </w:r>
      <w:r w:rsidRPr="00383460">
        <w:t>al.,</w:t>
      </w:r>
      <w:r w:rsidRPr="00383460">
        <w:rPr>
          <w:spacing w:val="-19"/>
        </w:rPr>
        <w:t xml:space="preserve"> </w:t>
      </w:r>
      <w:r w:rsidRPr="00383460">
        <w:t>1998).</w:t>
      </w:r>
      <w:r w:rsidRPr="00383460">
        <w:rPr>
          <w:spacing w:val="-18"/>
        </w:rPr>
        <w:t xml:space="preserve"> </w:t>
      </w:r>
      <w:r w:rsidRPr="00383460">
        <w:t>A</w:t>
      </w:r>
      <w:r w:rsidRPr="00383460">
        <w:rPr>
          <w:spacing w:val="-20"/>
        </w:rPr>
        <w:t xml:space="preserve"> </w:t>
      </w:r>
      <w:r w:rsidRPr="00383460">
        <w:t>reliable</w:t>
      </w:r>
      <w:r w:rsidRPr="00383460">
        <w:rPr>
          <w:spacing w:val="-20"/>
        </w:rPr>
        <w:t xml:space="preserve"> </w:t>
      </w:r>
      <w:r w:rsidRPr="00383460">
        <w:t>estimate of extinction risk was</w:t>
      </w:r>
      <w:r w:rsidR="00322C33">
        <w:t>,</w:t>
      </w:r>
      <w:r w:rsidRPr="00383460">
        <w:t xml:space="preserve"> </w:t>
      </w:r>
      <w:r w:rsidR="00322C33" w:rsidRPr="00383460">
        <w:t>however</w:t>
      </w:r>
      <w:r w:rsidR="00322C33">
        <w:t>,</w:t>
      </w:r>
      <w:r w:rsidR="00322C33" w:rsidRPr="00383460">
        <w:t xml:space="preserve"> </w:t>
      </w:r>
      <w:r w:rsidRPr="00383460">
        <w:t>not able to be determined due to the uncertainty in numerous parameters</w:t>
      </w:r>
      <w:r w:rsidRPr="00383460">
        <w:rPr>
          <w:spacing w:val="-8"/>
        </w:rPr>
        <w:t xml:space="preserve"> </w:t>
      </w:r>
      <w:r w:rsidRPr="00383460">
        <w:t>of</w:t>
      </w:r>
      <w:r w:rsidRPr="00383460">
        <w:rPr>
          <w:spacing w:val="-8"/>
        </w:rPr>
        <w:t xml:space="preserve"> </w:t>
      </w:r>
      <w:r w:rsidRPr="00383460">
        <w:t>the</w:t>
      </w:r>
      <w:r w:rsidRPr="00383460">
        <w:rPr>
          <w:spacing w:val="-8"/>
        </w:rPr>
        <w:t xml:space="preserve"> </w:t>
      </w:r>
      <w:r w:rsidRPr="00383460">
        <w:t>OBP</w:t>
      </w:r>
      <w:r w:rsidRPr="00383460">
        <w:rPr>
          <w:spacing w:val="-8"/>
        </w:rPr>
        <w:t xml:space="preserve"> </w:t>
      </w:r>
      <w:r w:rsidRPr="00383460">
        <w:t>population</w:t>
      </w:r>
      <w:r w:rsidRPr="00383460">
        <w:rPr>
          <w:spacing w:val="-8"/>
        </w:rPr>
        <w:t xml:space="preserve"> </w:t>
      </w:r>
      <w:r w:rsidRPr="00383460">
        <w:t>dynamics</w:t>
      </w:r>
      <w:r w:rsidRPr="00383460">
        <w:rPr>
          <w:spacing w:val="-8"/>
        </w:rPr>
        <w:t xml:space="preserve"> </w:t>
      </w:r>
      <w:r w:rsidRPr="00383460">
        <w:t>(OBPRT,</w:t>
      </w:r>
      <w:r w:rsidRPr="00383460">
        <w:rPr>
          <w:spacing w:val="-8"/>
        </w:rPr>
        <w:t xml:space="preserve"> </w:t>
      </w:r>
      <w:r w:rsidRPr="00383460">
        <w:t>2006a).</w:t>
      </w:r>
      <w:r w:rsidRPr="00383460">
        <w:rPr>
          <w:spacing w:val="-8"/>
        </w:rPr>
        <w:t xml:space="preserve"> </w:t>
      </w:r>
      <w:r w:rsidRPr="00383460">
        <w:t>Despite</w:t>
      </w:r>
      <w:r w:rsidRPr="00383460">
        <w:rPr>
          <w:spacing w:val="-8"/>
        </w:rPr>
        <w:t xml:space="preserve"> </w:t>
      </w:r>
      <w:r w:rsidRPr="00383460">
        <w:t>these</w:t>
      </w:r>
      <w:r w:rsidRPr="00383460">
        <w:rPr>
          <w:spacing w:val="-8"/>
        </w:rPr>
        <w:t xml:space="preserve"> </w:t>
      </w:r>
      <w:r w:rsidRPr="00383460">
        <w:t>limitations,</w:t>
      </w:r>
      <w:r w:rsidRPr="00383460">
        <w:rPr>
          <w:spacing w:val="-8"/>
        </w:rPr>
        <w:t xml:space="preserve"> </w:t>
      </w:r>
      <w:r w:rsidRPr="00383460">
        <w:t>winter survivorship was shown to be more limiting than reproduction (Drechsler, 1998; Drechsler et al., 1998). The model also indicated that the qualitative features of habitat, including the composition</w:t>
      </w:r>
      <w:r w:rsidRPr="00383460">
        <w:rPr>
          <w:spacing w:val="-13"/>
        </w:rPr>
        <w:t xml:space="preserve"> </w:t>
      </w:r>
      <w:r w:rsidRPr="00383460">
        <w:t>of</w:t>
      </w:r>
      <w:r w:rsidRPr="00383460">
        <w:rPr>
          <w:spacing w:val="-12"/>
        </w:rPr>
        <w:t xml:space="preserve"> </w:t>
      </w:r>
      <w:r w:rsidRPr="00383460">
        <w:t>vegetation,</w:t>
      </w:r>
      <w:r w:rsidRPr="00383460">
        <w:rPr>
          <w:spacing w:val="-12"/>
        </w:rPr>
        <w:t xml:space="preserve"> </w:t>
      </w:r>
      <w:r w:rsidRPr="00383460">
        <w:t>were</w:t>
      </w:r>
      <w:r w:rsidRPr="00383460">
        <w:rPr>
          <w:spacing w:val="-12"/>
        </w:rPr>
        <w:t xml:space="preserve"> </w:t>
      </w:r>
      <w:r w:rsidRPr="00383460">
        <w:t>more</w:t>
      </w:r>
      <w:r w:rsidRPr="00383460">
        <w:rPr>
          <w:spacing w:val="-13"/>
        </w:rPr>
        <w:t xml:space="preserve"> </w:t>
      </w:r>
      <w:r w:rsidRPr="00383460">
        <w:t>important</w:t>
      </w:r>
      <w:r w:rsidRPr="00383460">
        <w:rPr>
          <w:spacing w:val="-13"/>
        </w:rPr>
        <w:t xml:space="preserve"> </w:t>
      </w:r>
      <w:r w:rsidRPr="00383460">
        <w:t>than</w:t>
      </w:r>
      <w:r w:rsidRPr="00383460">
        <w:rPr>
          <w:spacing w:val="-13"/>
        </w:rPr>
        <w:t xml:space="preserve"> </w:t>
      </w:r>
      <w:r w:rsidRPr="00383460">
        <w:t>quantitative</w:t>
      </w:r>
      <w:r w:rsidRPr="00383460">
        <w:rPr>
          <w:spacing w:val="-12"/>
        </w:rPr>
        <w:t xml:space="preserve"> </w:t>
      </w:r>
      <w:r w:rsidRPr="00383460">
        <w:t>features</w:t>
      </w:r>
      <w:r w:rsidRPr="00383460">
        <w:rPr>
          <w:spacing w:val="-13"/>
        </w:rPr>
        <w:t xml:space="preserve"> </w:t>
      </w:r>
      <w:r w:rsidRPr="00383460">
        <w:t>such</w:t>
      </w:r>
      <w:r w:rsidRPr="00383460">
        <w:rPr>
          <w:spacing w:val="-13"/>
        </w:rPr>
        <w:t xml:space="preserve"> </w:t>
      </w:r>
      <w:r w:rsidRPr="00383460">
        <w:t>as</w:t>
      </w:r>
      <w:r w:rsidRPr="00383460">
        <w:rPr>
          <w:spacing w:val="-13"/>
        </w:rPr>
        <w:t xml:space="preserve"> </w:t>
      </w:r>
      <w:r w:rsidRPr="00383460">
        <w:t>habitat</w:t>
      </w:r>
      <w:r w:rsidRPr="00383460">
        <w:rPr>
          <w:spacing w:val="-13"/>
        </w:rPr>
        <w:t xml:space="preserve"> </w:t>
      </w:r>
      <w:r w:rsidRPr="00383460">
        <w:t xml:space="preserve">size (Drechsler, 1998; Drechsler et al., 1998) but both should still feed into mainland habitat management criteria. The research concluded that management should target juvenile and adult survival (Drechsler et al., 1999). </w:t>
      </w:r>
      <w:r w:rsidR="00DD400D">
        <w:t>A</w:t>
      </w:r>
      <w:r w:rsidRPr="00383460">
        <w:t xml:space="preserve">nalyses of capture-mark-recapture data, however, indicated that reduced winter survival was </w:t>
      </w:r>
      <w:r w:rsidRPr="00322C33">
        <w:rPr>
          <w:i/>
          <w:iCs/>
        </w:rPr>
        <w:t>not</w:t>
      </w:r>
      <w:r w:rsidRPr="00383460">
        <w:t xml:space="preserve"> the most important limitation to population growth as indicated by the PVAs (Holdsworth et al.,</w:t>
      </w:r>
      <w:r w:rsidRPr="00383460">
        <w:rPr>
          <w:spacing w:val="-11"/>
        </w:rPr>
        <w:t xml:space="preserve"> </w:t>
      </w:r>
      <w:r w:rsidRPr="00383460">
        <w:t>2011)</w:t>
      </w:r>
      <w:r w:rsidR="005759AE" w:rsidRPr="00383460">
        <w:t>, although more recent d</w:t>
      </w:r>
      <w:r w:rsidR="00DD400D">
        <w:t>ata</w:t>
      </w:r>
      <w:r w:rsidR="005759AE" w:rsidRPr="00383460">
        <w:t xml:space="preserve"> suggest that low winter survival of juveniles is almost certainly contributing to the problem (M</w:t>
      </w:r>
      <w:r w:rsidR="00AD3BA5">
        <w:t>.</w:t>
      </w:r>
      <w:r w:rsidR="005759AE" w:rsidRPr="00383460">
        <w:t xml:space="preserve"> McGrath, pers. comm</w:t>
      </w:r>
      <w:r w:rsidR="00322C33">
        <w:t>.</w:t>
      </w:r>
      <w:r w:rsidR="005759AE" w:rsidRPr="00383460">
        <w:t>)</w:t>
      </w:r>
      <w:r w:rsidRPr="00383460">
        <w:t>.</w:t>
      </w:r>
    </w:p>
    <w:p w14:paraId="03F4CDB5" w14:textId="320BD1D1" w:rsidR="00640767" w:rsidRPr="00AD3BA5" w:rsidRDefault="006F4693" w:rsidP="00AD3BA5">
      <w:pPr>
        <w:pStyle w:val="BodyText"/>
        <w:spacing w:after="200" w:line="250" w:lineRule="atLeast"/>
        <w:jc w:val="both"/>
      </w:pPr>
      <w:r w:rsidRPr="00383460">
        <w:t>Another PVA was generated in 2011 by an independent researcher where the baseline for analysis being the number of birds that arrived at the breeding grounds in 2011 and the mortality rate was mortality as a function of age as published in Holdsworth et al. (2011). No allowances</w:t>
      </w:r>
      <w:r w:rsidRPr="00383460">
        <w:rPr>
          <w:spacing w:val="-7"/>
        </w:rPr>
        <w:t xml:space="preserve"> </w:t>
      </w:r>
      <w:r w:rsidRPr="00383460">
        <w:t>were</w:t>
      </w:r>
      <w:r w:rsidRPr="00383460">
        <w:rPr>
          <w:spacing w:val="-6"/>
        </w:rPr>
        <w:t xml:space="preserve"> </w:t>
      </w:r>
      <w:r w:rsidRPr="00383460">
        <w:t>made</w:t>
      </w:r>
      <w:r w:rsidRPr="00383460">
        <w:rPr>
          <w:spacing w:val="-7"/>
        </w:rPr>
        <w:t xml:space="preserve"> </w:t>
      </w:r>
      <w:r w:rsidRPr="00383460">
        <w:t>for</w:t>
      </w:r>
      <w:r w:rsidRPr="00383460">
        <w:rPr>
          <w:spacing w:val="-6"/>
        </w:rPr>
        <w:t xml:space="preserve"> </w:t>
      </w:r>
      <w:r w:rsidRPr="00383460">
        <w:t>captive-released</w:t>
      </w:r>
      <w:r w:rsidRPr="00383460">
        <w:rPr>
          <w:spacing w:val="-7"/>
        </w:rPr>
        <w:t xml:space="preserve"> </w:t>
      </w:r>
      <w:r w:rsidRPr="00383460">
        <w:t>birds.</w:t>
      </w:r>
      <w:r w:rsidRPr="00383460">
        <w:rPr>
          <w:spacing w:val="-3"/>
        </w:rPr>
        <w:t xml:space="preserve"> </w:t>
      </w:r>
      <w:r w:rsidRPr="00383460">
        <w:t>Two</w:t>
      </w:r>
      <w:r w:rsidRPr="00383460">
        <w:rPr>
          <w:spacing w:val="-6"/>
        </w:rPr>
        <w:t xml:space="preserve"> </w:t>
      </w:r>
      <w:r w:rsidRPr="00383460">
        <w:t>scenarios</w:t>
      </w:r>
      <w:r w:rsidRPr="00383460">
        <w:rPr>
          <w:spacing w:val="-7"/>
        </w:rPr>
        <w:t xml:space="preserve"> </w:t>
      </w:r>
      <w:r w:rsidRPr="00383460">
        <w:t>were</w:t>
      </w:r>
      <w:r w:rsidRPr="00383460">
        <w:rPr>
          <w:spacing w:val="-6"/>
        </w:rPr>
        <w:t xml:space="preserve"> </w:t>
      </w:r>
      <w:r w:rsidRPr="00383460">
        <w:t>run</w:t>
      </w:r>
      <w:r w:rsidRPr="00383460">
        <w:rPr>
          <w:spacing w:val="-6"/>
        </w:rPr>
        <w:t xml:space="preserve"> </w:t>
      </w:r>
      <w:r w:rsidRPr="00383460">
        <w:t>including</w:t>
      </w:r>
      <w:r w:rsidRPr="00383460">
        <w:rPr>
          <w:spacing w:val="-7"/>
        </w:rPr>
        <w:t xml:space="preserve"> </w:t>
      </w:r>
      <w:r w:rsidRPr="00383460">
        <w:t>a</w:t>
      </w:r>
      <w:r w:rsidRPr="00383460">
        <w:rPr>
          <w:spacing w:val="-8"/>
        </w:rPr>
        <w:t xml:space="preserve"> </w:t>
      </w:r>
      <w:r w:rsidRPr="00383460">
        <w:t>sex</w:t>
      </w:r>
      <w:r w:rsidRPr="00383460">
        <w:rPr>
          <w:spacing w:val="-6"/>
        </w:rPr>
        <w:t xml:space="preserve"> </w:t>
      </w:r>
      <w:r w:rsidRPr="00383460">
        <w:t>ratio at fledgling of 1:1 and 2 males:1 female (D. McCarthy, pers. comm.). Extinction in the wild was</w:t>
      </w:r>
      <w:r w:rsidRPr="00383460">
        <w:rPr>
          <w:spacing w:val="-8"/>
        </w:rPr>
        <w:t xml:space="preserve"> </w:t>
      </w:r>
      <w:r w:rsidRPr="00383460">
        <w:t>predicted</w:t>
      </w:r>
      <w:r w:rsidRPr="00383460">
        <w:rPr>
          <w:spacing w:val="-6"/>
        </w:rPr>
        <w:t xml:space="preserve"> </w:t>
      </w:r>
      <w:r w:rsidRPr="00383460">
        <w:t>in</w:t>
      </w:r>
      <w:r w:rsidRPr="00383460">
        <w:rPr>
          <w:spacing w:val="-8"/>
        </w:rPr>
        <w:t xml:space="preserve"> </w:t>
      </w:r>
      <w:r w:rsidRPr="00383460">
        <w:t>seven</w:t>
      </w:r>
      <w:r w:rsidRPr="00383460">
        <w:rPr>
          <w:spacing w:val="-7"/>
        </w:rPr>
        <w:t xml:space="preserve"> </w:t>
      </w:r>
      <w:r w:rsidRPr="00383460">
        <w:t>years</w:t>
      </w:r>
      <w:r w:rsidRPr="00383460">
        <w:rPr>
          <w:spacing w:val="-8"/>
        </w:rPr>
        <w:t xml:space="preserve"> </w:t>
      </w:r>
      <w:r w:rsidRPr="00383460">
        <w:t>using</w:t>
      </w:r>
      <w:r w:rsidRPr="00383460">
        <w:rPr>
          <w:spacing w:val="-8"/>
        </w:rPr>
        <w:t xml:space="preserve"> </w:t>
      </w:r>
      <w:r w:rsidRPr="00383460">
        <w:t>the</w:t>
      </w:r>
      <w:r w:rsidRPr="00383460">
        <w:rPr>
          <w:spacing w:val="-8"/>
        </w:rPr>
        <w:t xml:space="preserve"> </w:t>
      </w:r>
      <w:r w:rsidRPr="00383460">
        <w:t>2:1</w:t>
      </w:r>
      <w:r w:rsidRPr="00383460">
        <w:rPr>
          <w:spacing w:val="-6"/>
        </w:rPr>
        <w:t xml:space="preserve"> </w:t>
      </w:r>
      <w:r w:rsidRPr="00383460">
        <w:t>sex</w:t>
      </w:r>
      <w:r w:rsidRPr="00383460">
        <w:rPr>
          <w:spacing w:val="-7"/>
        </w:rPr>
        <w:t xml:space="preserve"> </w:t>
      </w:r>
      <w:r w:rsidRPr="00383460">
        <w:t>ratio</w:t>
      </w:r>
      <w:r w:rsidRPr="00383460">
        <w:rPr>
          <w:spacing w:val="-5"/>
        </w:rPr>
        <w:t xml:space="preserve"> </w:t>
      </w:r>
      <w:r w:rsidRPr="00383460">
        <w:t>and</w:t>
      </w:r>
      <w:r w:rsidRPr="00383460">
        <w:rPr>
          <w:spacing w:val="-8"/>
        </w:rPr>
        <w:t xml:space="preserve"> </w:t>
      </w:r>
      <w:r w:rsidRPr="00383460">
        <w:t>nine</w:t>
      </w:r>
      <w:r w:rsidRPr="00383460">
        <w:rPr>
          <w:spacing w:val="-8"/>
        </w:rPr>
        <w:t xml:space="preserve"> </w:t>
      </w:r>
      <w:r w:rsidRPr="00383460">
        <w:t>years</w:t>
      </w:r>
      <w:r w:rsidRPr="00383460">
        <w:rPr>
          <w:spacing w:val="-8"/>
        </w:rPr>
        <w:t xml:space="preserve"> </w:t>
      </w:r>
      <w:r w:rsidRPr="00383460">
        <w:t>using</w:t>
      </w:r>
      <w:r w:rsidRPr="00383460">
        <w:rPr>
          <w:spacing w:val="-8"/>
        </w:rPr>
        <w:t xml:space="preserve"> </w:t>
      </w:r>
      <w:r w:rsidRPr="00383460">
        <w:t>the</w:t>
      </w:r>
      <w:r w:rsidRPr="00383460">
        <w:rPr>
          <w:spacing w:val="-8"/>
        </w:rPr>
        <w:t xml:space="preserve"> </w:t>
      </w:r>
      <w:r w:rsidRPr="00383460">
        <w:t>1:1</w:t>
      </w:r>
      <w:r w:rsidRPr="00383460">
        <w:rPr>
          <w:spacing w:val="-8"/>
        </w:rPr>
        <w:t xml:space="preserve"> </w:t>
      </w:r>
      <w:r w:rsidRPr="00383460">
        <w:t>sex</w:t>
      </w:r>
      <w:r w:rsidRPr="00383460">
        <w:rPr>
          <w:spacing w:val="-7"/>
        </w:rPr>
        <w:t xml:space="preserve"> </w:t>
      </w:r>
      <w:r w:rsidRPr="00383460">
        <w:t>ratio</w:t>
      </w:r>
      <w:r w:rsidRPr="00383460">
        <w:rPr>
          <w:spacing w:val="-8"/>
        </w:rPr>
        <w:t xml:space="preserve"> </w:t>
      </w:r>
      <w:r w:rsidRPr="00383460">
        <w:t>(D.</w:t>
      </w:r>
      <w:r w:rsidR="00AD3BA5">
        <w:t xml:space="preserve"> </w:t>
      </w:r>
      <w:r w:rsidRPr="00383460">
        <w:t>McCarthy, pers. comm.). However, this PVA was not considered by the OBPRT due to views surrounding the validity of the results based on conceived limitations of producing a PVA founded on such small numbers and was subsequently not published (D. McCarthy, pers. comm.).</w:t>
      </w:r>
    </w:p>
    <w:p w14:paraId="1A9915C1" w14:textId="77777777" w:rsidR="00127349" w:rsidRDefault="00127349" w:rsidP="00AD3BA5">
      <w:pPr>
        <w:spacing w:after="200" w:line="250" w:lineRule="atLeast"/>
        <w:jc w:val="both"/>
        <w:rPr>
          <w:rFonts w:ascii="Verdana" w:hAnsi="Verdana"/>
          <w:sz w:val="19"/>
          <w:szCs w:val="19"/>
        </w:rPr>
      </w:pPr>
    </w:p>
    <w:p w14:paraId="02EC6B87" w14:textId="54E2C47F" w:rsidR="00AD3BA5" w:rsidRDefault="00AD3BA5" w:rsidP="00AD3BA5">
      <w:pPr>
        <w:spacing w:after="200" w:line="250" w:lineRule="atLeast"/>
        <w:jc w:val="both"/>
        <w:rPr>
          <w:rFonts w:ascii="Verdana" w:hAnsi="Verdana"/>
          <w:sz w:val="19"/>
          <w:szCs w:val="19"/>
        </w:rPr>
      </w:pPr>
      <w:r>
        <w:rPr>
          <w:rFonts w:ascii="Verdana" w:hAnsi="Verdana"/>
          <w:sz w:val="19"/>
          <w:szCs w:val="19"/>
        </w:rPr>
        <w:t>A PVA working group was formed in 2016 to evaluate management options for the wild population by comparing historic (pre-2010) and recent (2013-2016) demographic parameters (Baker, 2016). Three models were generated using VORTEX and aimed to provide a basis for assessment for the impact of potential management actions particularly involving the use of the captive population:</w:t>
      </w:r>
    </w:p>
    <w:p w14:paraId="42E5D191" w14:textId="77777777" w:rsidR="00AD3BA5" w:rsidRDefault="00AD3BA5" w:rsidP="00AD3BA5">
      <w:pPr>
        <w:pStyle w:val="BLBllt"/>
        <w:keepLines w:val="0"/>
        <w:numPr>
          <w:ilvl w:val="0"/>
          <w:numId w:val="0"/>
        </w:numPr>
        <w:tabs>
          <w:tab w:val="left" w:pos="1418"/>
        </w:tabs>
        <w:ind w:left="1418" w:hanging="1418"/>
      </w:pPr>
      <w:r>
        <w:rPr>
          <w:color w:val="00B0F0"/>
        </w:rPr>
        <w:t>Model 1</w:t>
      </w:r>
      <w:r w:rsidRPr="0098548C">
        <w:rPr>
          <w:color w:val="00B0F0"/>
        </w:rPr>
        <w:t>:</w:t>
      </w:r>
      <w:r>
        <w:rPr>
          <w:color w:val="00B0F0"/>
        </w:rPr>
        <w:tab/>
      </w:r>
      <w:r>
        <w:t>Base model using pre-2010 data</w:t>
      </w:r>
    </w:p>
    <w:p w14:paraId="05A57203" w14:textId="77777777" w:rsidR="00AD3BA5" w:rsidRDefault="00AD3BA5" w:rsidP="00AD3BA5">
      <w:pPr>
        <w:pStyle w:val="BLBllt"/>
        <w:keepLines w:val="0"/>
        <w:numPr>
          <w:ilvl w:val="0"/>
          <w:numId w:val="0"/>
        </w:numPr>
        <w:tabs>
          <w:tab w:val="left" w:pos="1418"/>
        </w:tabs>
        <w:ind w:left="1418" w:hanging="1418"/>
      </w:pPr>
      <w:r>
        <w:rPr>
          <w:color w:val="00B0F0"/>
        </w:rPr>
        <w:t>Model 2</w:t>
      </w:r>
      <w:r w:rsidRPr="0098548C">
        <w:rPr>
          <w:color w:val="00B0F0"/>
        </w:rPr>
        <w:t>:</w:t>
      </w:r>
      <w:r>
        <w:rPr>
          <w:color w:val="00B0F0"/>
        </w:rPr>
        <w:tab/>
      </w:r>
      <w:r>
        <w:t>Base model using recent (2013-2016) data</w:t>
      </w:r>
    </w:p>
    <w:p w14:paraId="37138866" w14:textId="77777777" w:rsidR="00AD3BA5" w:rsidRDefault="00AD3BA5" w:rsidP="00AD3BA5">
      <w:pPr>
        <w:pStyle w:val="BLBllt"/>
        <w:keepLines w:val="0"/>
        <w:numPr>
          <w:ilvl w:val="0"/>
          <w:numId w:val="0"/>
        </w:numPr>
        <w:tabs>
          <w:tab w:val="left" w:pos="1418"/>
        </w:tabs>
        <w:ind w:left="1418" w:hanging="1418"/>
      </w:pPr>
      <w:r>
        <w:rPr>
          <w:color w:val="00B0F0"/>
        </w:rPr>
        <w:t>Model 3</w:t>
      </w:r>
      <w:r w:rsidRPr="0098548C">
        <w:rPr>
          <w:color w:val="00B0F0"/>
        </w:rPr>
        <w:t>:</w:t>
      </w:r>
      <w:r>
        <w:rPr>
          <w:color w:val="00B0F0"/>
        </w:rPr>
        <w:tab/>
      </w:r>
      <w:r>
        <w:t>Base model 2 plus spring release of 15 females and 5 males</w:t>
      </w:r>
    </w:p>
    <w:p w14:paraId="5823618D" w14:textId="45B0AB87" w:rsidR="00640767" w:rsidRPr="00AD3BA5" w:rsidRDefault="006F4693" w:rsidP="00AD3BA5">
      <w:pPr>
        <w:pStyle w:val="BodyText"/>
        <w:spacing w:after="200" w:line="259" w:lineRule="auto"/>
        <w:jc w:val="both"/>
      </w:pPr>
      <w:r w:rsidRPr="00383460">
        <w:t>Models were run for a 10</w:t>
      </w:r>
      <w:r w:rsidR="009B50FA">
        <w:t>-</w:t>
      </w:r>
      <w:r w:rsidRPr="00383460">
        <w:t>year period with 2000 simulations. Extinction was defined as when one sex remained in the population. The inverse of survival estimates from historical (Holdsworth,</w:t>
      </w:r>
      <w:r w:rsidRPr="00383460">
        <w:rPr>
          <w:spacing w:val="-16"/>
        </w:rPr>
        <w:t xml:space="preserve"> </w:t>
      </w:r>
      <w:r w:rsidRPr="00383460">
        <w:t>2006;</w:t>
      </w:r>
      <w:r w:rsidRPr="00383460">
        <w:rPr>
          <w:spacing w:val="-16"/>
        </w:rPr>
        <w:t xml:space="preserve"> </w:t>
      </w:r>
      <w:r w:rsidRPr="00383460">
        <w:t>Holdsworth</w:t>
      </w:r>
      <w:r w:rsidRPr="00383460">
        <w:rPr>
          <w:spacing w:val="-17"/>
        </w:rPr>
        <w:t xml:space="preserve"> </w:t>
      </w:r>
      <w:r w:rsidRPr="00383460">
        <w:t>et</w:t>
      </w:r>
      <w:r w:rsidRPr="00383460">
        <w:rPr>
          <w:spacing w:val="-17"/>
        </w:rPr>
        <w:t xml:space="preserve"> </w:t>
      </w:r>
      <w:r w:rsidRPr="00383460">
        <w:t>al.,</w:t>
      </w:r>
      <w:r w:rsidRPr="00383460">
        <w:rPr>
          <w:spacing w:val="-16"/>
        </w:rPr>
        <w:t xml:space="preserve"> </w:t>
      </w:r>
      <w:r w:rsidRPr="00383460">
        <w:t>2011)</w:t>
      </w:r>
      <w:r w:rsidRPr="00383460">
        <w:rPr>
          <w:spacing w:val="-16"/>
        </w:rPr>
        <w:t xml:space="preserve"> </w:t>
      </w:r>
      <w:r w:rsidRPr="00383460">
        <w:t>and</w:t>
      </w:r>
      <w:r w:rsidRPr="00383460">
        <w:rPr>
          <w:spacing w:val="-17"/>
        </w:rPr>
        <w:t xml:space="preserve"> </w:t>
      </w:r>
      <w:r w:rsidRPr="00383460">
        <w:t>recent</w:t>
      </w:r>
      <w:r w:rsidRPr="00383460">
        <w:rPr>
          <w:spacing w:val="-16"/>
        </w:rPr>
        <w:t xml:space="preserve"> </w:t>
      </w:r>
      <w:r w:rsidRPr="00383460">
        <w:t>(S.</w:t>
      </w:r>
      <w:r w:rsidRPr="00383460">
        <w:rPr>
          <w:spacing w:val="-16"/>
        </w:rPr>
        <w:t xml:space="preserve"> </w:t>
      </w:r>
      <w:r w:rsidRPr="00383460">
        <w:t>Troy,</w:t>
      </w:r>
      <w:r w:rsidRPr="00383460">
        <w:rPr>
          <w:spacing w:val="-18"/>
        </w:rPr>
        <w:t xml:space="preserve"> </w:t>
      </w:r>
      <w:r w:rsidRPr="00383460">
        <w:t>unpubl.</w:t>
      </w:r>
      <w:r w:rsidRPr="00383460">
        <w:rPr>
          <w:spacing w:val="-16"/>
        </w:rPr>
        <w:t xml:space="preserve"> </w:t>
      </w:r>
      <w:r w:rsidRPr="00383460">
        <w:t>data)</w:t>
      </w:r>
      <w:r w:rsidRPr="00383460">
        <w:rPr>
          <w:spacing w:val="-13"/>
        </w:rPr>
        <w:t xml:space="preserve"> </w:t>
      </w:r>
      <w:r w:rsidRPr="00383460">
        <w:t>databases</w:t>
      </w:r>
      <w:r w:rsidRPr="00383460">
        <w:rPr>
          <w:spacing w:val="-16"/>
        </w:rPr>
        <w:t xml:space="preserve"> </w:t>
      </w:r>
      <w:r w:rsidRPr="00383460">
        <w:t>were used to model the estimates of mortality. The mean population growth rate (R value), mean final population size (N) and extinction probability were used to assess models. The reproductive and mortality rates were adjusted in Model 3 until a positive population growth rate (R) was achieved to determine the level of annual survival required to stabilise the wild population under the current recruitment levels and the level of recruitment (fecundity) required to stabilise the wild population under the current survival</w:t>
      </w:r>
      <w:r w:rsidRPr="00383460">
        <w:rPr>
          <w:spacing w:val="-8"/>
        </w:rPr>
        <w:t xml:space="preserve"> </w:t>
      </w:r>
      <w:r w:rsidRPr="00383460">
        <w:t>levels.</w:t>
      </w:r>
    </w:p>
    <w:p w14:paraId="60623104" w14:textId="1774158E" w:rsidR="00640767" w:rsidRPr="00383460" w:rsidRDefault="006F4693" w:rsidP="00AD3BA5">
      <w:pPr>
        <w:pStyle w:val="BodyText"/>
        <w:spacing w:after="200" w:line="250" w:lineRule="atLeast"/>
        <w:jc w:val="both"/>
      </w:pPr>
      <w:r w:rsidRPr="00383460">
        <w:t>Model 1 predicted a low, positive population growth rate after ten years with a low extinction probability</w:t>
      </w:r>
      <w:r w:rsidRPr="00383460">
        <w:rPr>
          <w:spacing w:val="-5"/>
        </w:rPr>
        <w:t xml:space="preserve"> </w:t>
      </w:r>
      <w:r w:rsidRPr="00383460">
        <w:t>(0.001).</w:t>
      </w:r>
      <w:r w:rsidRPr="00383460">
        <w:rPr>
          <w:spacing w:val="-4"/>
        </w:rPr>
        <w:t xml:space="preserve"> </w:t>
      </w:r>
      <w:r w:rsidRPr="00383460">
        <w:t>Modelling</w:t>
      </w:r>
      <w:r w:rsidRPr="00383460">
        <w:rPr>
          <w:spacing w:val="-6"/>
        </w:rPr>
        <w:t xml:space="preserve"> </w:t>
      </w:r>
      <w:r w:rsidRPr="00383460">
        <w:t>of</w:t>
      </w:r>
      <w:r w:rsidRPr="00383460">
        <w:rPr>
          <w:spacing w:val="-5"/>
        </w:rPr>
        <w:t xml:space="preserve"> </w:t>
      </w:r>
      <w:r w:rsidRPr="00383460">
        <w:t>the</w:t>
      </w:r>
      <w:r w:rsidRPr="00383460">
        <w:rPr>
          <w:spacing w:val="-6"/>
        </w:rPr>
        <w:t xml:space="preserve"> </w:t>
      </w:r>
      <w:r w:rsidRPr="00383460">
        <w:t>historic</w:t>
      </w:r>
      <w:r w:rsidRPr="00383460">
        <w:rPr>
          <w:spacing w:val="-6"/>
        </w:rPr>
        <w:t xml:space="preserve"> </w:t>
      </w:r>
      <w:r w:rsidRPr="00383460">
        <w:t>data</w:t>
      </w:r>
      <w:r w:rsidRPr="00383460">
        <w:rPr>
          <w:spacing w:val="-5"/>
        </w:rPr>
        <w:t xml:space="preserve"> </w:t>
      </w:r>
      <w:r w:rsidRPr="00383460">
        <w:t>indicated</w:t>
      </w:r>
      <w:r w:rsidRPr="00383460">
        <w:rPr>
          <w:spacing w:val="-6"/>
        </w:rPr>
        <w:t xml:space="preserve"> </w:t>
      </w:r>
      <w:r w:rsidRPr="00383460">
        <w:t>that</w:t>
      </w:r>
      <w:r w:rsidRPr="00383460">
        <w:rPr>
          <w:spacing w:val="-6"/>
        </w:rPr>
        <w:t xml:space="preserve"> </w:t>
      </w:r>
      <w:r w:rsidRPr="00383460">
        <w:t>the</w:t>
      </w:r>
      <w:r w:rsidRPr="00383460">
        <w:rPr>
          <w:spacing w:val="-6"/>
        </w:rPr>
        <w:t xml:space="preserve"> </w:t>
      </w:r>
      <w:r w:rsidRPr="00383460">
        <w:t>wild</w:t>
      </w:r>
      <w:r w:rsidRPr="00383460">
        <w:rPr>
          <w:spacing w:val="-6"/>
        </w:rPr>
        <w:t xml:space="preserve"> </w:t>
      </w:r>
      <w:r w:rsidRPr="00383460">
        <w:t>population</w:t>
      </w:r>
      <w:r w:rsidRPr="00383460">
        <w:rPr>
          <w:spacing w:val="-5"/>
        </w:rPr>
        <w:t xml:space="preserve"> </w:t>
      </w:r>
      <w:r w:rsidRPr="00383460">
        <w:t>was</w:t>
      </w:r>
      <w:r w:rsidRPr="00383460">
        <w:rPr>
          <w:spacing w:val="-6"/>
        </w:rPr>
        <w:t xml:space="preserve"> </w:t>
      </w:r>
      <w:r w:rsidRPr="00383460">
        <w:t>viable until approximately 2005 (though only</w:t>
      </w:r>
      <w:r w:rsidRPr="00383460">
        <w:rPr>
          <w:spacing w:val="-1"/>
        </w:rPr>
        <w:t xml:space="preserve"> </w:t>
      </w:r>
      <w:r w:rsidRPr="00383460">
        <w:t>just).</w:t>
      </w:r>
    </w:p>
    <w:p w14:paraId="31FF5BA4" w14:textId="77777777" w:rsidR="00640767" w:rsidRPr="00383460" w:rsidRDefault="006F4693" w:rsidP="00AD3BA5">
      <w:pPr>
        <w:pStyle w:val="BodyText"/>
        <w:spacing w:after="200" w:line="250" w:lineRule="atLeast"/>
        <w:jc w:val="both"/>
      </w:pPr>
      <w:r w:rsidRPr="00383460">
        <w:t>Model 2 predicted rapid extinction of the species in the wild within a mean of 1.86 years. This model re-confirmed that without appropriate recovery actions, there is an extremely high likelihood of extinction in the wild within a few years.</w:t>
      </w:r>
    </w:p>
    <w:p w14:paraId="2C6B7FB7" w14:textId="4D7F3EC1" w:rsidR="00640767" w:rsidRPr="00383460" w:rsidRDefault="006F4693" w:rsidP="00AD3BA5">
      <w:pPr>
        <w:pStyle w:val="BodyText"/>
        <w:spacing w:after="200" w:line="250" w:lineRule="atLeast"/>
        <w:jc w:val="both"/>
      </w:pPr>
      <w:r w:rsidRPr="00383460">
        <w:t>Model 3 predicted a population growth of R = 0.0958</w:t>
      </w:r>
      <w:r w:rsidR="009B50FA">
        <w:t>,</w:t>
      </w:r>
      <w:r w:rsidRPr="00383460">
        <w:t xml:space="preserve"> with a final population size of 61.18 and the population remaining male-biased assuming annual spring releases to correct the male-bias sex-ratio are maintained.</w:t>
      </w:r>
    </w:p>
    <w:p w14:paraId="330F60DB" w14:textId="77777777" w:rsidR="00640767" w:rsidRPr="00383460" w:rsidRDefault="006F4693" w:rsidP="00AD3BA5">
      <w:pPr>
        <w:pStyle w:val="BodyText"/>
        <w:spacing w:after="200" w:line="250" w:lineRule="atLeast"/>
        <w:jc w:val="both"/>
      </w:pPr>
      <w:r w:rsidRPr="00383460">
        <w:t>Models</w:t>
      </w:r>
      <w:r w:rsidRPr="00383460">
        <w:rPr>
          <w:spacing w:val="-13"/>
        </w:rPr>
        <w:t xml:space="preserve"> </w:t>
      </w:r>
      <w:r w:rsidRPr="00383460">
        <w:t>indicate</w:t>
      </w:r>
      <w:r w:rsidRPr="00383460">
        <w:rPr>
          <w:spacing w:val="-12"/>
        </w:rPr>
        <w:t xml:space="preserve"> </w:t>
      </w:r>
      <w:r w:rsidRPr="00383460">
        <w:t>that</w:t>
      </w:r>
      <w:r w:rsidRPr="00383460">
        <w:rPr>
          <w:spacing w:val="-13"/>
        </w:rPr>
        <w:t xml:space="preserve"> </w:t>
      </w:r>
      <w:r w:rsidRPr="00383460">
        <w:t>releasing</w:t>
      </w:r>
      <w:r w:rsidRPr="00383460">
        <w:rPr>
          <w:spacing w:val="-13"/>
        </w:rPr>
        <w:t xml:space="preserve"> </w:t>
      </w:r>
      <w:r w:rsidRPr="00383460">
        <w:t>approximately</w:t>
      </w:r>
      <w:r w:rsidRPr="00383460">
        <w:rPr>
          <w:spacing w:val="-12"/>
        </w:rPr>
        <w:t xml:space="preserve"> </w:t>
      </w:r>
      <w:r w:rsidRPr="00383460">
        <w:t>20</w:t>
      </w:r>
      <w:r w:rsidRPr="00383460">
        <w:rPr>
          <w:spacing w:val="-13"/>
        </w:rPr>
        <w:t xml:space="preserve"> </w:t>
      </w:r>
      <w:r w:rsidRPr="00383460">
        <w:t>birds</w:t>
      </w:r>
      <w:r w:rsidRPr="00383460">
        <w:rPr>
          <w:spacing w:val="-13"/>
        </w:rPr>
        <w:t xml:space="preserve"> </w:t>
      </w:r>
      <w:r w:rsidRPr="00383460">
        <w:t>annually,</w:t>
      </w:r>
      <w:r w:rsidRPr="00383460">
        <w:rPr>
          <w:spacing w:val="-11"/>
        </w:rPr>
        <w:t xml:space="preserve"> </w:t>
      </w:r>
      <w:r w:rsidRPr="00383460">
        <w:t>mainly</w:t>
      </w:r>
      <w:r w:rsidRPr="00383460">
        <w:rPr>
          <w:spacing w:val="-12"/>
        </w:rPr>
        <w:t xml:space="preserve"> </w:t>
      </w:r>
      <w:r w:rsidRPr="00383460">
        <w:t>females,</w:t>
      </w:r>
      <w:r w:rsidRPr="00383460">
        <w:rPr>
          <w:spacing w:val="-12"/>
        </w:rPr>
        <w:t xml:space="preserve"> </w:t>
      </w:r>
      <w:r w:rsidRPr="00383460">
        <w:t>could</w:t>
      </w:r>
      <w:r w:rsidRPr="00383460">
        <w:rPr>
          <w:spacing w:val="-13"/>
        </w:rPr>
        <w:t xml:space="preserve"> </w:t>
      </w:r>
      <w:r w:rsidRPr="00383460">
        <w:t>maintain the population in the wild and demonstrate a slow population growth for the coming 10 years. However, without any changes to other demographic parameters, the population is predicted to</w:t>
      </w:r>
      <w:r w:rsidRPr="00383460">
        <w:rPr>
          <w:spacing w:val="-11"/>
        </w:rPr>
        <w:t xml:space="preserve"> </w:t>
      </w:r>
      <w:r w:rsidRPr="00383460">
        <w:t>remain</w:t>
      </w:r>
      <w:r w:rsidRPr="00383460">
        <w:rPr>
          <w:spacing w:val="-10"/>
        </w:rPr>
        <w:t xml:space="preserve"> </w:t>
      </w:r>
      <w:r w:rsidRPr="00383460">
        <w:t>strongly</w:t>
      </w:r>
      <w:r w:rsidRPr="00383460">
        <w:rPr>
          <w:spacing w:val="-9"/>
        </w:rPr>
        <w:t xml:space="preserve"> </w:t>
      </w:r>
      <w:r w:rsidRPr="00383460">
        <w:t>male-biased.</w:t>
      </w:r>
      <w:r w:rsidRPr="00383460">
        <w:rPr>
          <w:spacing w:val="-10"/>
        </w:rPr>
        <w:t xml:space="preserve"> </w:t>
      </w:r>
      <w:r w:rsidRPr="00383460">
        <w:t>Increasing</w:t>
      </w:r>
      <w:r w:rsidRPr="00383460">
        <w:rPr>
          <w:spacing w:val="-11"/>
        </w:rPr>
        <w:t xml:space="preserve"> </w:t>
      </w:r>
      <w:r w:rsidRPr="00383460">
        <w:t>juvenile</w:t>
      </w:r>
      <w:r w:rsidRPr="00383460">
        <w:rPr>
          <w:spacing w:val="-10"/>
        </w:rPr>
        <w:t xml:space="preserve"> </w:t>
      </w:r>
      <w:r w:rsidRPr="00383460">
        <w:t>survival</w:t>
      </w:r>
      <w:r w:rsidRPr="00383460">
        <w:rPr>
          <w:spacing w:val="-10"/>
        </w:rPr>
        <w:t xml:space="preserve"> </w:t>
      </w:r>
      <w:r w:rsidRPr="00383460">
        <w:t>is</w:t>
      </w:r>
      <w:r w:rsidRPr="00383460">
        <w:rPr>
          <w:spacing w:val="-11"/>
        </w:rPr>
        <w:t xml:space="preserve"> </w:t>
      </w:r>
      <w:r w:rsidRPr="00383460">
        <w:t>predicted</w:t>
      </w:r>
      <w:r w:rsidRPr="00383460">
        <w:rPr>
          <w:spacing w:val="-9"/>
        </w:rPr>
        <w:t xml:space="preserve"> </w:t>
      </w:r>
      <w:r w:rsidRPr="00383460">
        <w:t>to</w:t>
      </w:r>
      <w:r w:rsidRPr="00383460">
        <w:rPr>
          <w:spacing w:val="-8"/>
        </w:rPr>
        <w:t xml:space="preserve"> </w:t>
      </w:r>
      <w:r w:rsidRPr="00383460">
        <w:t>have</w:t>
      </w:r>
      <w:r w:rsidRPr="00383460">
        <w:rPr>
          <w:spacing w:val="-10"/>
        </w:rPr>
        <w:t xml:space="preserve"> </w:t>
      </w:r>
      <w:r w:rsidRPr="00383460">
        <w:t>the</w:t>
      </w:r>
      <w:r w:rsidRPr="00383460">
        <w:rPr>
          <w:spacing w:val="-11"/>
        </w:rPr>
        <w:t xml:space="preserve"> </w:t>
      </w:r>
      <w:r w:rsidRPr="00383460">
        <w:t>maximum positive impact on population growth based on the current reproductive and survival parameters. This is followed by decreasing the mortality rate of adult females which also acts to decrease the male-bias in the wild. Models predicted that increasing fledgling success (fecundity) would have a lesser impact (Baker,</w:t>
      </w:r>
      <w:r w:rsidRPr="00383460">
        <w:rPr>
          <w:spacing w:val="-4"/>
        </w:rPr>
        <w:t xml:space="preserve"> </w:t>
      </w:r>
      <w:r w:rsidRPr="00383460">
        <w:t>2016).</w:t>
      </w:r>
    </w:p>
    <w:p w14:paraId="4246E6D1" w14:textId="77777777" w:rsidR="00AD3BA5" w:rsidRDefault="00AD3BA5" w:rsidP="00AD3BA5">
      <w:pPr>
        <w:spacing w:after="200" w:line="250" w:lineRule="atLeast"/>
        <w:rPr>
          <w:rFonts w:ascii="Verdana" w:hAnsi="Verdana"/>
          <w:sz w:val="19"/>
          <w:szCs w:val="19"/>
        </w:rPr>
      </w:pPr>
      <w:r>
        <w:rPr>
          <w:rFonts w:ascii="Verdana" w:hAnsi="Verdana"/>
          <w:sz w:val="19"/>
          <w:szCs w:val="19"/>
        </w:rPr>
        <w:t>Three other scenarios were brought up at the PVA workshop which require further discussions with input from the OBPRT (Baker, 2016). These include:</w:t>
      </w:r>
    </w:p>
    <w:p w14:paraId="3511AF47" w14:textId="77777777" w:rsidR="00AD3BA5" w:rsidRPr="009B50FA" w:rsidRDefault="00AD3BA5" w:rsidP="00AD3BA5">
      <w:pPr>
        <w:pStyle w:val="BLBllt"/>
        <w:keepLines w:val="0"/>
        <w:rPr>
          <w:rFonts w:ascii="TimesNewRomanPSMT" w:hAnsi="TimesNewRomanPSMT" w:cs="TimesNewRomanPSMT"/>
          <w:sz w:val="22"/>
          <w:szCs w:val="22"/>
          <w:lang w:eastAsia="en-AU"/>
        </w:rPr>
      </w:pPr>
      <w:r>
        <w:rPr>
          <w:szCs w:val="19"/>
        </w:rPr>
        <w:t xml:space="preserve">Effects of a second breeding </w:t>
      </w:r>
      <w:r w:rsidRPr="009B50FA">
        <w:rPr>
          <w:szCs w:val="19"/>
        </w:rPr>
        <w:t>population</w:t>
      </w:r>
    </w:p>
    <w:p w14:paraId="027DF7FC" w14:textId="25975E63" w:rsidR="00AD3BA5" w:rsidRPr="009B50FA" w:rsidRDefault="00AD3BA5" w:rsidP="00AD3BA5">
      <w:pPr>
        <w:pStyle w:val="BLBllt"/>
        <w:keepLines w:val="0"/>
        <w:rPr>
          <w:rFonts w:ascii="TimesNewRomanPSMT" w:hAnsi="TimesNewRomanPSMT" w:cs="TimesNewRomanPSMT"/>
          <w:sz w:val="22"/>
          <w:szCs w:val="22"/>
          <w:lang w:eastAsia="en-AU"/>
        </w:rPr>
      </w:pPr>
      <w:r w:rsidRPr="009B50FA">
        <w:rPr>
          <w:szCs w:val="19"/>
        </w:rPr>
        <w:t>Effects of balancing the sex-ratio at the beginning of the breeding season assuming (a) 20% survival of released birds</w:t>
      </w:r>
      <w:r w:rsidR="009B50FA" w:rsidRPr="009B50FA">
        <w:rPr>
          <w:szCs w:val="19"/>
        </w:rPr>
        <w:t>,</w:t>
      </w:r>
      <w:r w:rsidRPr="009B50FA">
        <w:rPr>
          <w:szCs w:val="19"/>
        </w:rPr>
        <w:t xml:space="preserve"> and (b) 40% survival of released birds through assisted migration or repatriation</w:t>
      </w:r>
    </w:p>
    <w:p w14:paraId="359F3313" w14:textId="77777777" w:rsidR="00AD3BA5" w:rsidRPr="009B50FA" w:rsidRDefault="00AD3BA5" w:rsidP="00AD3BA5">
      <w:pPr>
        <w:pStyle w:val="BLBllt"/>
        <w:keepLines w:val="0"/>
        <w:rPr>
          <w:rFonts w:ascii="TimesNewRomanPSMT" w:hAnsi="TimesNewRomanPSMT" w:cs="TimesNewRomanPSMT"/>
          <w:sz w:val="22"/>
          <w:szCs w:val="22"/>
          <w:lang w:eastAsia="en-AU"/>
        </w:rPr>
      </w:pPr>
      <w:r w:rsidRPr="009B50FA">
        <w:rPr>
          <w:szCs w:val="19"/>
        </w:rPr>
        <w:t>Evaluation of ranching options</w:t>
      </w:r>
    </w:p>
    <w:p w14:paraId="3777200B" w14:textId="77777777" w:rsidR="00AD3BA5" w:rsidRDefault="00AD3BA5" w:rsidP="00AD3BA5">
      <w:pPr>
        <w:pStyle w:val="BLBllt"/>
        <w:numPr>
          <w:ilvl w:val="0"/>
          <w:numId w:val="0"/>
        </w:numPr>
      </w:pPr>
      <w:r>
        <w:t>Demographic and reproductive data were provided to the University of Tasmania in September 2017 for development of a PVA model to evaluate future population trajectories under different management actions (DPIPWE, pers. comm.).</w:t>
      </w:r>
    </w:p>
    <w:p w14:paraId="5619C1D7" w14:textId="3B0CC180" w:rsidR="009B50FA" w:rsidRDefault="009B50FA">
      <w:pPr>
        <w:widowControl w:val="0"/>
        <w:autoSpaceDE w:val="0"/>
        <w:autoSpaceDN w:val="0"/>
        <w:rPr>
          <w:rFonts w:ascii="Verdana" w:eastAsia="Verdana" w:hAnsi="Verdana" w:cs="Verdana"/>
          <w:sz w:val="22"/>
          <w:szCs w:val="19"/>
          <w:lang w:eastAsia="en-AU" w:bidi="en-AU"/>
        </w:rPr>
      </w:pPr>
      <w:r>
        <w:rPr>
          <w:sz w:val="22"/>
        </w:rPr>
        <w:br w:type="page"/>
      </w:r>
    </w:p>
    <w:p w14:paraId="2C27F9EE" w14:textId="32B144F9" w:rsidR="00AD3BA5" w:rsidRPr="00DC0C9A" w:rsidRDefault="00AD3BA5" w:rsidP="00D06BAC">
      <w:pPr>
        <w:pStyle w:val="Heading1"/>
        <w:numPr>
          <w:ilvl w:val="0"/>
          <w:numId w:val="7"/>
        </w:numPr>
        <w:tabs>
          <w:tab w:val="left" w:pos="426"/>
        </w:tabs>
        <w:spacing w:before="0" w:after="200"/>
        <w:ind w:left="578" w:hanging="578"/>
      </w:pPr>
      <w:bookmarkStart w:id="66" w:name="_Toc49760626"/>
      <w:r>
        <w:rPr>
          <w:color w:val="006FC0"/>
        </w:rPr>
        <w:t>Mainland (non-breeding) program</w:t>
      </w:r>
      <w:bookmarkEnd w:id="66"/>
    </w:p>
    <w:p w14:paraId="32FC3992" w14:textId="0A6AABE1" w:rsidR="00640767" w:rsidRPr="00AF4A1E" w:rsidRDefault="00640767" w:rsidP="00412691">
      <w:pPr>
        <w:pStyle w:val="Heading2"/>
      </w:pPr>
    </w:p>
    <w:p w14:paraId="1139762D" w14:textId="7F1025DE" w:rsidR="00640767" w:rsidRPr="00383460" w:rsidRDefault="00096805" w:rsidP="00412691">
      <w:pPr>
        <w:pStyle w:val="Heading2"/>
      </w:pPr>
      <w:bookmarkStart w:id="67" w:name="_Toc49760627"/>
      <w:r>
        <w:t>1</w:t>
      </w:r>
      <w:r w:rsidR="00CA5CAE">
        <w:t>2</w:t>
      </w:r>
      <w:r>
        <w:t>.1 Objectives</w:t>
      </w:r>
      <w:bookmarkEnd w:id="67"/>
    </w:p>
    <w:p w14:paraId="6477518B" w14:textId="77777777" w:rsidR="00640767" w:rsidRPr="00383460" w:rsidRDefault="00037E09" w:rsidP="0019226E">
      <w:pPr>
        <w:pStyle w:val="BodyText"/>
        <w:spacing w:after="200" w:line="250" w:lineRule="atLeast"/>
        <w:ind w:left="221"/>
      </w:pPr>
      <w:r w:rsidRPr="009B50FA">
        <w:t>The mainland monitoring program for OBPs during the non-breeding season aims to</w:t>
      </w:r>
      <w:r w:rsidR="006F4693" w:rsidRPr="009B50FA">
        <w:t>:</w:t>
      </w:r>
    </w:p>
    <w:p w14:paraId="50804059" w14:textId="27F3F9D4" w:rsidR="00640767" w:rsidRPr="0037128F" w:rsidRDefault="006F4693" w:rsidP="00D06BAC">
      <w:pPr>
        <w:pStyle w:val="ListParagraph"/>
        <w:numPr>
          <w:ilvl w:val="0"/>
          <w:numId w:val="2"/>
        </w:numPr>
        <w:tabs>
          <w:tab w:val="left" w:pos="577"/>
          <w:tab w:val="left" w:pos="579"/>
        </w:tabs>
        <w:spacing w:after="200" w:line="250" w:lineRule="atLeast"/>
        <w:ind w:left="426" w:hanging="426"/>
        <w:jc w:val="both"/>
        <w:rPr>
          <w:rFonts w:ascii="Symbol"/>
        </w:rPr>
      </w:pPr>
      <w:r w:rsidRPr="00383460">
        <w:rPr>
          <w:sz w:val="19"/>
        </w:rPr>
        <w:t>Conduct</w:t>
      </w:r>
      <w:r w:rsidRPr="00383460">
        <w:rPr>
          <w:spacing w:val="-4"/>
          <w:sz w:val="19"/>
        </w:rPr>
        <w:t xml:space="preserve"> </w:t>
      </w:r>
      <w:r w:rsidRPr="00383460">
        <w:rPr>
          <w:sz w:val="19"/>
        </w:rPr>
        <w:t>annual</w:t>
      </w:r>
      <w:r w:rsidRPr="00383460">
        <w:rPr>
          <w:spacing w:val="-7"/>
          <w:sz w:val="19"/>
        </w:rPr>
        <w:t xml:space="preserve"> </w:t>
      </w:r>
      <w:r w:rsidRPr="00383460">
        <w:rPr>
          <w:sz w:val="19"/>
        </w:rPr>
        <w:t>winter</w:t>
      </w:r>
      <w:r w:rsidRPr="00383460">
        <w:rPr>
          <w:spacing w:val="-5"/>
          <w:sz w:val="19"/>
        </w:rPr>
        <w:t xml:space="preserve"> </w:t>
      </w:r>
      <w:r w:rsidRPr="00383460">
        <w:rPr>
          <w:sz w:val="19"/>
        </w:rPr>
        <w:t>monitoring</w:t>
      </w:r>
      <w:r w:rsidRPr="00383460">
        <w:rPr>
          <w:spacing w:val="-6"/>
          <w:sz w:val="19"/>
        </w:rPr>
        <w:t xml:space="preserve"> </w:t>
      </w:r>
      <w:r w:rsidRPr="00383460">
        <w:rPr>
          <w:sz w:val="19"/>
        </w:rPr>
        <w:t>of</w:t>
      </w:r>
      <w:r w:rsidRPr="00383460">
        <w:rPr>
          <w:spacing w:val="-3"/>
          <w:sz w:val="19"/>
        </w:rPr>
        <w:t xml:space="preserve"> </w:t>
      </w:r>
      <w:r w:rsidRPr="00383460">
        <w:rPr>
          <w:sz w:val="19"/>
        </w:rPr>
        <w:t>OBPs</w:t>
      </w:r>
      <w:r w:rsidRPr="00383460">
        <w:rPr>
          <w:spacing w:val="-5"/>
          <w:sz w:val="19"/>
        </w:rPr>
        <w:t xml:space="preserve"> </w:t>
      </w:r>
      <w:r w:rsidRPr="00383460">
        <w:rPr>
          <w:sz w:val="19"/>
        </w:rPr>
        <w:t>through</w:t>
      </w:r>
      <w:r w:rsidRPr="00383460">
        <w:rPr>
          <w:spacing w:val="-5"/>
          <w:sz w:val="19"/>
        </w:rPr>
        <w:t xml:space="preserve"> </w:t>
      </w:r>
      <w:r w:rsidRPr="00383460">
        <w:rPr>
          <w:sz w:val="19"/>
        </w:rPr>
        <w:t>the</w:t>
      </w:r>
      <w:r w:rsidRPr="00383460">
        <w:rPr>
          <w:spacing w:val="-6"/>
          <w:sz w:val="19"/>
        </w:rPr>
        <w:t xml:space="preserve"> </w:t>
      </w:r>
      <w:r w:rsidRPr="00383460">
        <w:rPr>
          <w:sz w:val="19"/>
        </w:rPr>
        <w:t>national</w:t>
      </w:r>
      <w:r w:rsidRPr="00383460">
        <w:rPr>
          <w:spacing w:val="-7"/>
          <w:sz w:val="19"/>
        </w:rPr>
        <w:t xml:space="preserve"> </w:t>
      </w:r>
      <w:r w:rsidRPr="00383460">
        <w:rPr>
          <w:sz w:val="19"/>
        </w:rPr>
        <w:t>count</w:t>
      </w:r>
      <w:r w:rsidRPr="00383460">
        <w:rPr>
          <w:spacing w:val="-6"/>
          <w:sz w:val="19"/>
        </w:rPr>
        <w:t xml:space="preserve"> </w:t>
      </w:r>
      <w:r w:rsidRPr="00383460">
        <w:rPr>
          <w:sz w:val="19"/>
        </w:rPr>
        <w:t>weekend</w:t>
      </w:r>
      <w:r w:rsidRPr="00383460">
        <w:rPr>
          <w:spacing w:val="-6"/>
          <w:sz w:val="19"/>
        </w:rPr>
        <w:t xml:space="preserve"> </w:t>
      </w:r>
      <w:r w:rsidRPr="00383460">
        <w:rPr>
          <w:sz w:val="19"/>
        </w:rPr>
        <w:t>in</w:t>
      </w:r>
      <w:r w:rsidRPr="00383460">
        <w:rPr>
          <w:spacing w:val="-3"/>
          <w:sz w:val="19"/>
        </w:rPr>
        <w:t xml:space="preserve"> </w:t>
      </w:r>
      <w:r w:rsidRPr="00383460">
        <w:rPr>
          <w:sz w:val="19"/>
        </w:rPr>
        <w:t>July</w:t>
      </w:r>
      <w:r w:rsidRPr="00383460">
        <w:rPr>
          <w:spacing w:val="-3"/>
          <w:sz w:val="19"/>
        </w:rPr>
        <w:t xml:space="preserve"> </w:t>
      </w:r>
      <w:r w:rsidRPr="00383460">
        <w:rPr>
          <w:sz w:val="19"/>
        </w:rPr>
        <w:t>and supplementary count</w:t>
      </w:r>
      <w:r w:rsidR="009B50FA">
        <w:rPr>
          <w:sz w:val="19"/>
        </w:rPr>
        <w:t>s</w:t>
      </w:r>
      <w:r w:rsidRPr="00383460">
        <w:rPr>
          <w:sz w:val="19"/>
        </w:rPr>
        <w:t xml:space="preserve"> of key sites in May and</w:t>
      </w:r>
      <w:r w:rsidRPr="00383460">
        <w:rPr>
          <w:spacing w:val="-3"/>
          <w:sz w:val="19"/>
        </w:rPr>
        <w:t xml:space="preserve"> </w:t>
      </w:r>
      <w:r w:rsidRPr="00383460">
        <w:rPr>
          <w:sz w:val="19"/>
        </w:rPr>
        <w:t>September</w:t>
      </w:r>
    </w:p>
    <w:p w14:paraId="63318406" w14:textId="55C3F8BB" w:rsidR="00640767" w:rsidRPr="0037128F" w:rsidRDefault="006F4693" w:rsidP="00D06BAC">
      <w:pPr>
        <w:pStyle w:val="ListParagraph"/>
        <w:numPr>
          <w:ilvl w:val="0"/>
          <w:numId w:val="2"/>
        </w:numPr>
        <w:tabs>
          <w:tab w:val="left" w:pos="577"/>
          <w:tab w:val="left" w:pos="579"/>
        </w:tabs>
        <w:spacing w:after="200" w:line="250" w:lineRule="atLeast"/>
        <w:ind w:left="426" w:hanging="426"/>
        <w:jc w:val="both"/>
        <w:rPr>
          <w:rFonts w:ascii="Symbol"/>
        </w:rPr>
      </w:pPr>
      <w:r w:rsidRPr="00383460">
        <w:rPr>
          <w:sz w:val="19"/>
        </w:rPr>
        <w:t>Conduct searches for colour-banded birds across their winter range</w:t>
      </w:r>
    </w:p>
    <w:p w14:paraId="7DA2D762" w14:textId="7AF92BBC" w:rsidR="00640767" w:rsidRPr="0037128F" w:rsidRDefault="006F4693" w:rsidP="00D06BAC">
      <w:pPr>
        <w:pStyle w:val="ListParagraph"/>
        <w:numPr>
          <w:ilvl w:val="0"/>
          <w:numId w:val="2"/>
        </w:numPr>
        <w:tabs>
          <w:tab w:val="left" w:pos="577"/>
          <w:tab w:val="left" w:pos="579"/>
        </w:tabs>
        <w:spacing w:after="200" w:line="250" w:lineRule="atLeast"/>
        <w:ind w:left="425" w:hanging="425"/>
        <w:jc w:val="both"/>
        <w:rPr>
          <w:rFonts w:ascii="Symbol"/>
        </w:rPr>
      </w:pPr>
      <w:r w:rsidRPr="00383460">
        <w:rPr>
          <w:sz w:val="19"/>
        </w:rPr>
        <w:t>Conduct searches for potentially</w:t>
      </w:r>
      <w:r w:rsidR="00096805">
        <w:rPr>
          <w:sz w:val="19"/>
        </w:rPr>
        <w:t xml:space="preserve"> </w:t>
      </w:r>
      <w:r w:rsidRPr="00383460">
        <w:rPr>
          <w:sz w:val="19"/>
        </w:rPr>
        <w:t>suitable OBP habitat across their mainland range and monitor these for OBP</w:t>
      </w:r>
      <w:r w:rsidRPr="00383460">
        <w:rPr>
          <w:spacing w:val="-1"/>
          <w:sz w:val="19"/>
        </w:rPr>
        <w:t xml:space="preserve"> </w:t>
      </w:r>
      <w:r w:rsidRPr="00383460">
        <w:rPr>
          <w:sz w:val="19"/>
        </w:rPr>
        <w:t>presence</w:t>
      </w:r>
    </w:p>
    <w:p w14:paraId="6B2DB872" w14:textId="77777777" w:rsidR="00640767" w:rsidRPr="0037128F" w:rsidRDefault="006F4693" w:rsidP="00D06BAC">
      <w:pPr>
        <w:pStyle w:val="ListParagraph"/>
        <w:numPr>
          <w:ilvl w:val="0"/>
          <w:numId w:val="2"/>
        </w:numPr>
        <w:tabs>
          <w:tab w:val="left" w:pos="577"/>
          <w:tab w:val="left" w:pos="579"/>
        </w:tabs>
        <w:spacing w:after="200" w:line="250" w:lineRule="atLeast"/>
        <w:ind w:left="426" w:hanging="426"/>
        <w:jc w:val="both"/>
        <w:rPr>
          <w:rFonts w:ascii="Symbol"/>
        </w:rPr>
      </w:pPr>
      <w:r w:rsidRPr="00383460">
        <w:rPr>
          <w:sz w:val="19"/>
        </w:rPr>
        <w:t>Protect important OBP</w:t>
      </w:r>
      <w:r w:rsidRPr="00383460">
        <w:rPr>
          <w:spacing w:val="-2"/>
          <w:sz w:val="19"/>
        </w:rPr>
        <w:t xml:space="preserve"> </w:t>
      </w:r>
      <w:r w:rsidRPr="00383460">
        <w:rPr>
          <w:sz w:val="19"/>
        </w:rPr>
        <w:t>habitat</w:t>
      </w:r>
    </w:p>
    <w:p w14:paraId="5409D257" w14:textId="77777777" w:rsidR="00640767" w:rsidRPr="0037128F" w:rsidRDefault="006F4693" w:rsidP="00D06BAC">
      <w:pPr>
        <w:pStyle w:val="ListParagraph"/>
        <w:numPr>
          <w:ilvl w:val="0"/>
          <w:numId w:val="2"/>
        </w:numPr>
        <w:tabs>
          <w:tab w:val="left" w:pos="577"/>
          <w:tab w:val="left" w:pos="579"/>
        </w:tabs>
        <w:spacing w:after="200" w:line="250" w:lineRule="atLeast"/>
        <w:ind w:left="426" w:hanging="426"/>
        <w:jc w:val="both"/>
        <w:rPr>
          <w:rFonts w:ascii="Symbol"/>
        </w:rPr>
      </w:pPr>
      <w:r w:rsidRPr="00383460">
        <w:rPr>
          <w:sz w:val="19"/>
        </w:rPr>
        <w:t>Promote public awareness and community involvement in the OBP recovery</w:t>
      </w:r>
      <w:r w:rsidRPr="00383460">
        <w:rPr>
          <w:spacing w:val="-7"/>
          <w:sz w:val="19"/>
        </w:rPr>
        <w:t xml:space="preserve"> </w:t>
      </w:r>
      <w:r w:rsidRPr="00383460">
        <w:rPr>
          <w:sz w:val="19"/>
        </w:rPr>
        <w:t>program</w:t>
      </w:r>
    </w:p>
    <w:p w14:paraId="38D41399" w14:textId="1ACD2917" w:rsidR="00640767" w:rsidRPr="00383460" w:rsidRDefault="006F4693" w:rsidP="00AD3BA5">
      <w:pPr>
        <w:pStyle w:val="BodyText"/>
        <w:spacing w:before="480" w:after="200" w:line="250" w:lineRule="atLeast"/>
        <w:jc w:val="both"/>
      </w:pPr>
      <w:r w:rsidRPr="00383460">
        <w:t>It</w:t>
      </w:r>
      <w:r w:rsidRPr="00383460">
        <w:rPr>
          <w:spacing w:val="-8"/>
        </w:rPr>
        <w:t xml:space="preserve"> </w:t>
      </w:r>
      <w:r w:rsidRPr="00383460">
        <w:t>ha</w:t>
      </w:r>
      <w:r w:rsidR="006E2643">
        <w:t>d</w:t>
      </w:r>
      <w:r w:rsidRPr="00383460">
        <w:rPr>
          <w:spacing w:val="-8"/>
        </w:rPr>
        <w:t xml:space="preserve"> </w:t>
      </w:r>
      <w:r w:rsidRPr="00383460">
        <w:t>been</w:t>
      </w:r>
      <w:r w:rsidRPr="00383460">
        <w:rPr>
          <w:spacing w:val="-8"/>
        </w:rPr>
        <w:t xml:space="preserve"> </w:t>
      </w:r>
      <w:r w:rsidRPr="00383460">
        <w:t>identified</w:t>
      </w:r>
      <w:r w:rsidRPr="00383460">
        <w:rPr>
          <w:spacing w:val="-9"/>
        </w:rPr>
        <w:t xml:space="preserve"> </w:t>
      </w:r>
      <w:r w:rsidRPr="00383460">
        <w:t>that</w:t>
      </w:r>
      <w:r w:rsidRPr="00383460">
        <w:rPr>
          <w:spacing w:val="-8"/>
        </w:rPr>
        <w:t xml:space="preserve"> </w:t>
      </w:r>
      <w:r w:rsidRPr="00383460">
        <w:t>no</w:t>
      </w:r>
      <w:r w:rsidRPr="00383460">
        <w:rPr>
          <w:spacing w:val="-8"/>
        </w:rPr>
        <w:t xml:space="preserve"> </w:t>
      </w:r>
      <w:r w:rsidRPr="00383460">
        <w:t>further</w:t>
      </w:r>
      <w:r w:rsidRPr="00383460">
        <w:rPr>
          <w:spacing w:val="-10"/>
        </w:rPr>
        <w:t xml:space="preserve"> </w:t>
      </w:r>
      <w:r w:rsidRPr="00383460">
        <w:t>actions</w:t>
      </w:r>
      <w:r w:rsidRPr="00383460">
        <w:rPr>
          <w:spacing w:val="-8"/>
        </w:rPr>
        <w:t xml:space="preserve"> </w:t>
      </w:r>
      <w:r w:rsidRPr="00383460">
        <w:t>are</w:t>
      </w:r>
      <w:r w:rsidRPr="00383460">
        <w:rPr>
          <w:spacing w:val="-8"/>
        </w:rPr>
        <w:t xml:space="preserve"> </w:t>
      </w:r>
      <w:r w:rsidRPr="00383460">
        <w:t>required</w:t>
      </w:r>
      <w:r w:rsidRPr="00383460">
        <w:rPr>
          <w:spacing w:val="-9"/>
        </w:rPr>
        <w:t xml:space="preserve"> </w:t>
      </w:r>
      <w:r w:rsidRPr="00383460">
        <w:t>on</w:t>
      </w:r>
      <w:r w:rsidRPr="00383460">
        <w:rPr>
          <w:spacing w:val="-8"/>
        </w:rPr>
        <w:t xml:space="preserve"> </w:t>
      </w:r>
      <w:r w:rsidRPr="00383460">
        <w:t>the</w:t>
      </w:r>
      <w:r w:rsidRPr="00383460">
        <w:rPr>
          <w:spacing w:val="-9"/>
        </w:rPr>
        <w:t xml:space="preserve"> </w:t>
      </w:r>
      <w:r w:rsidRPr="00383460">
        <w:t>mainland</w:t>
      </w:r>
      <w:r w:rsidRPr="00383460">
        <w:rPr>
          <w:spacing w:val="-8"/>
        </w:rPr>
        <w:t xml:space="preserve"> </w:t>
      </w:r>
      <w:r w:rsidRPr="00383460">
        <w:t>to</w:t>
      </w:r>
      <w:r w:rsidRPr="00383460">
        <w:rPr>
          <w:spacing w:val="-8"/>
        </w:rPr>
        <w:t xml:space="preserve"> </w:t>
      </w:r>
      <w:r w:rsidRPr="00383460">
        <w:t>improve</w:t>
      </w:r>
      <w:r w:rsidRPr="00383460">
        <w:rPr>
          <w:spacing w:val="-8"/>
        </w:rPr>
        <w:t xml:space="preserve"> </w:t>
      </w:r>
      <w:r w:rsidRPr="00383460">
        <w:t xml:space="preserve">breeding output. </w:t>
      </w:r>
      <w:r w:rsidR="001C04EE" w:rsidRPr="00383460">
        <w:t>S</w:t>
      </w:r>
      <w:r w:rsidRPr="00383460">
        <w:t xml:space="preserve">urvival </w:t>
      </w:r>
      <w:r w:rsidR="001C04EE" w:rsidRPr="00383460">
        <w:t xml:space="preserve">(including during migration and during winter) </w:t>
      </w:r>
      <w:r w:rsidRPr="00383460">
        <w:t>has now emerged as the more significant limiting factor for the population and is the focus of current recovery actions (DELWP, pers.</w:t>
      </w:r>
      <w:r w:rsidRPr="00383460">
        <w:rPr>
          <w:spacing w:val="-11"/>
        </w:rPr>
        <w:t xml:space="preserve"> </w:t>
      </w:r>
      <w:r w:rsidRPr="00383460">
        <w:t>comm.).</w:t>
      </w:r>
    </w:p>
    <w:p w14:paraId="1D9E60A9" w14:textId="5F3400A7" w:rsidR="006E2643" w:rsidRPr="006E2643" w:rsidRDefault="006E2643" w:rsidP="006E2643">
      <w:pPr>
        <w:pStyle w:val="BLBllt"/>
        <w:keepLines w:val="0"/>
        <w:numPr>
          <w:ilvl w:val="0"/>
          <w:numId w:val="0"/>
        </w:numPr>
      </w:pPr>
      <w:r>
        <w:t xml:space="preserve">However, several recent innovations have been initiated or planned by the OBPRT, including </w:t>
      </w:r>
      <w:r>
        <w:rPr>
          <w:iCs/>
        </w:rPr>
        <w:t xml:space="preserve">planning of a satellite tracking trial which may help to address critical knowledge gaps that traditional monitoring has been unable to answer. See </w:t>
      </w:r>
      <w:r w:rsidRPr="003E36E7">
        <w:rPr>
          <w:iCs/>
        </w:rPr>
        <w:t xml:space="preserve">Section </w:t>
      </w:r>
      <w:r w:rsidR="003E36E7">
        <w:rPr>
          <w:iCs/>
        </w:rPr>
        <w:t>9</w:t>
      </w:r>
      <w:r>
        <w:rPr>
          <w:iCs/>
        </w:rPr>
        <w:t xml:space="preserve"> for further information on recent actions</w:t>
      </w:r>
      <w:r w:rsidR="002C7E50">
        <w:rPr>
          <w:iCs/>
        </w:rPr>
        <w:t xml:space="preserve">, including the </w:t>
      </w:r>
      <w:r w:rsidR="009B50FA">
        <w:t xml:space="preserve">Mainland Release Program </w:t>
      </w:r>
      <w:r w:rsidR="002C7E50">
        <w:t xml:space="preserve">to test whether </w:t>
      </w:r>
      <w:r w:rsidR="009B50FA">
        <w:t xml:space="preserve">Allee </w:t>
      </w:r>
      <w:r w:rsidR="002C7E50">
        <w:t>effects can be overcome by establishing flocks in mainland habitat, and the aided migration program</w:t>
      </w:r>
      <w:r>
        <w:rPr>
          <w:iCs/>
        </w:rPr>
        <w:t>.</w:t>
      </w:r>
    </w:p>
    <w:p w14:paraId="6EC1D893" w14:textId="77777777" w:rsidR="006E2643" w:rsidRDefault="006E2643" w:rsidP="00AD3BA5">
      <w:pPr>
        <w:pStyle w:val="BLBllt"/>
        <w:keepLines w:val="0"/>
        <w:numPr>
          <w:ilvl w:val="0"/>
          <w:numId w:val="0"/>
        </w:numPr>
      </w:pPr>
    </w:p>
    <w:p w14:paraId="42109894" w14:textId="13002416" w:rsidR="00AD3BA5" w:rsidRPr="00412691" w:rsidRDefault="00AF4A1E" w:rsidP="00412691">
      <w:pPr>
        <w:pStyle w:val="Heading2"/>
      </w:pPr>
      <w:bookmarkStart w:id="68" w:name="_Toc49760628"/>
      <w:r w:rsidRPr="00412691">
        <w:t>1</w:t>
      </w:r>
      <w:r w:rsidR="00CA5CAE" w:rsidRPr="00412691">
        <w:t>2</w:t>
      </w:r>
      <w:r w:rsidR="00AD3BA5" w:rsidRPr="00412691">
        <w:t>.2 Winter counts</w:t>
      </w:r>
      <w:bookmarkEnd w:id="68"/>
    </w:p>
    <w:p w14:paraId="522D5392" w14:textId="3EB914EE" w:rsidR="00640767" w:rsidRPr="00AD3BA5" w:rsidRDefault="006F4693" w:rsidP="00AF4A1E">
      <w:pPr>
        <w:pStyle w:val="BodyText"/>
        <w:spacing w:after="200" w:line="250" w:lineRule="atLeast"/>
        <w:jc w:val="both"/>
      </w:pPr>
      <w:r w:rsidRPr="00383460">
        <w:t>Since 1978, an annual winter census of the OBP population has been conducted to simultaneously</w:t>
      </w:r>
      <w:r w:rsidRPr="00383460">
        <w:rPr>
          <w:spacing w:val="-15"/>
        </w:rPr>
        <w:t xml:space="preserve"> </w:t>
      </w:r>
      <w:r w:rsidRPr="00383460">
        <w:t>survey</w:t>
      </w:r>
      <w:r w:rsidRPr="00383460">
        <w:rPr>
          <w:spacing w:val="-16"/>
        </w:rPr>
        <w:t xml:space="preserve"> </w:t>
      </w:r>
      <w:r w:rsidRPr="00383460">
        <w:t>a</w:t>
      </w:r>
      <w:r w:rsidRPr="00383460">
        <w:rPr>
          <w:spacing w:val="-16"/>
        </w:rPr>
        <w:t xml:space="preserve"> </w:t>
      </w:r>
      <w:r w:rsidRPr="00383460">
        <w:t>large</w:t>
      </w:r>
      <w:r w:rsidRPr="00383460">
        <w:rPr>
          <w:spacing w:val="-16"/>
        </w:rPr>
        <w:t xml:space="preserve"> </w:t>
      </w:r>
      <w:r w:rsidRPr="00383460">
        <w:t>proportion</w:t>
      </w:r>
      <w:r w:rsidRPr="00383460">
        <w:rPr>
          <w:spacing w:val="-16"/>
        </w:rPr>
        <w:t xml:space="preserve"> </w:t>
      </w:r>
      <w:r w:rsidRPr="00383460">
        <w:t>of</w:t>
      </w:r>
      <w:r w:rsidRPr="00383460">
        <w:rPr>
          <w:spacing w:val="-15"/>
        </w:rPr>
        <w:t xml:space="preserve"> </w:t>
      </w:r>
      <w:r w:rsidRPr="00383460">
        <w:t>winter</w:t>
      </w:r>
      <w:r w:rsidRPr="00383460">
        <w:rPr>
          <w:spacing w:val="-14"/>
        </w:rPr>
        <w:t xml:space="preserve"> </w:t>
      </w:r>
      <w:r w:rsidRPr="00383460">
        <w:t>habitat</w:t>
      </w:r>
      <w:r w:rsidRPr="00383460">
        <w:rPr>
          <w:spacing w:val="-16"/>
        </w:rPr>
        <w:t xml:space="preserve"> </w:t>
      </w:r>
      <w:r w:rsidRPr="00383460">
        <w:t>to</w:t>
      </w:r>
      <w:r w:rsidRPr="00383460">
        <w:rPr>
          <w:spacing w:val="-16"/>
        </w:rPr>
        <w:t xml:space="preserve"> </w:t>
      </w:r>
      <w:r w:rsidRPr="00383460">
        <w:t>count</w:t>
      </w:r>
      <w:r w:rsidRPr="00383460">
        <w:rPr>
          <w:spacing w:val="-16"/>
        </w:rPr>
        <w:t xml:space="preserve"> </w:t>
      </w:r>
      <w:r w:rsidRPr="00383460">
        <w:t>the</w:t>
      </w:r>
      <w:r w:rsidRPr="00383460">
        <w:rPr>
          <w:spacing w:val="-16"/>
        </w:rPr>
        <w:t xml:space="preserve"> </w:t>
      </w:r>
      <w:r w:rsidRPr="00383460">
        <w:t>number</w:t>
      </w:r>
      <w:r w:rsidRPr="00383460">
        <w:rPr>
          <w:spacing w:val="-16"/>
        </w:rPr>
        <w:t xml:space="preserve"> </w:t>
      </w:r>
      <w:r w:rsidRPr="00383460">
        <w:t>of</w:t>
      </w:r>
      <w:r w:rsidRPr="00383460">
        <w:rPr>
          <w:spacing w:val="-16"/>
        </w:rPr>
        <w:t xml:space="preserve"> </w:t>
      </w:r>
      <w:r w:rsidRPr="00383460">
        <w:t>OBPs</w:t>
      </w:r>
      <w:r w:rsidRPr="00383460">
        <w:rPr>
          <w:spacing w:val="-16"/>
        </w:rPr>
        <w:t xml:space="preserve"> </w:t>
      </w:r>
      <w:r w:rsidRPr="00383460">
        <w:t>present on the mainland. The national count occurs over a weekend in late July when OBPs are likely to be present in their winter habitats and are the least mobile (Starks et al., 1992). Two supplementary counts are conducted</w:t>
      </w:r>
      <w:r w:rsidR="009B50FA">
        <w:t>,</w:t>
      </w:r>
      <w:r w:rsidRPr="00383460">
        <w:t xml:space="preserve"> in the last week of May and the first week of September</w:t>
      </w:r>
      <w:r w:rsidR="009B50FA">
        <w:t>, respectively,</w:t>
      </w:r>
      <w:r w:rsidRPr="00383460">
        <w:t xml:space="preserve"> to help determine </w:t>
      </w:r>
      <w:r w:rsidR="009B50FA">
        <w:t>whether</w:t>
      </w:r>
      <w:r w:rsidRPr="00383460">
        <w:t xml:space="preserve"> birds move between sites during winter (Starks et al., 1992). Since </w:t>
      </w:r>
      <w:r w:rsidR="009B50FA">
        <w:t xml:space="preserve">the </w:t>
      </w:r>
      <w:r w:rsidRPr="00383460">
        <w:t>commencement</w:t>
      </w:r>
      <w:r w:rsidRPr="00383460">
        <w:rPr>
          <w:spacing w:val="-5"/>
        </w:rPr>
        <w:t xml:space="preserve"> </w:t>
      </w:r>
      <w:r w:rsidRPr="00383460">
        <w:t>of</w:t>
      </w:r>
      <w:r w:rsidRPr="00383460">
        <w:rPr>
          <w:spacing w:val="-4"/>
        </w:rPr>
        <w:t xml:space="preserve"> </w:t>
      </w:r>
      <w:r w:rsidRPr="00383460">
        <w:t>the</w:t>
      </w:r>
      <w:r w:rsidRPr="00383460">
        <w:rPr>
          <w:spacing w:val="-5"/>
        </w:rPr>
        <w:t xml:space="preserve"> </w:t>
      </w:r>
      <w:r w:rsidRPr="00383460">
        <w:t>count</w:t>
      </w:r>
      <w:r w:rsidRPr="00383460">
        <w:rPr>
          <w:spacing w:val="-5"/>
        </w:rPr>
        <w:t xml:space="preserve"> </w:t>
      </w:r>
      <w:r w:rsidRPr="00383460">
        <w:t>weekends,</w:t>
      </w:r>
      <w:r w:rsidRPr="00383460">
        <w:rPr>
          <w:spacing w:val="-4"/>
        </w:rPr>
        <w:t xml:space="preserve"> </w:t>
      </w:r>
      <w:r w:rsidRPr="00383460">
        <w:t>annual</w:t>
      </w:r>
      <w:r w:rsidRPr="00383460">
        <w:rPr>
          <w:spacing w:val="-6"/>
        </w:rPr>
        <w:t xml:space="preserve"> </w:t>
      </w:r>
      <w:r w:rsidRPr="00383460">
        <w:t>counts</w:t>
      </w:r>
      <w:r w:rsidRPr="00383460">
        <w:rPr>
          <w:spacing w:val="-5"/>
        </w:rPr>
        <w:t xml:space="preserve"> </w:t>
      </w:r>
      <w:r w:rsidRPr="00383460">
        <w:t>have</w:t>
      </w:r>
      <w:r w:rsidRPr="00383460">
        <w:rPr>
          <w:spacing w:val="-4"/>
        </w:rPr>
        <w:t xml:space="preserve"> </w:t>
      </w:r>
      <w:r w:rsidRPr="00383460">
        <w:t>never</w:t>
      </w:r>
      <w:r w:rsidRPr="00383460">
        <w:rPr>
          <w:spacing w:val="-4"/>
        </w:rPr>
        <w:t xml:space="preserve"> </w:t>
      </w:r>
      <w:r w:rsidRPr="00383460">
        <w:t>exceeded</w:t>
      </w:r>
      <w:r w:rsidRPr="00383460">
        <w:rPr>
          <w:spacing w:val="-5"/>
        </w:rPr>
        <w:t xml:space="preserve"> </w:t>
      </w:r>
      <w:r w:rsidRPr="00383460">
        <w:t>150</w:t>
      </w:r>
      <w:r w:rsidRPr="00383460">
        <w:rPr>
          <w:spacing w:val="-4"/>
        </w:rPr>
        <w:t xml:space="preserve"> </w:t>
      </w:r>
      <w:r w:rsidRPr="00383460">
        <w:t>birds</w:t>
      </w:r>
      <w:r w:rsidRPr="00383460">
        <w:rPr>
          <w:spacing w:val="-4"/>
        </w:rPr>
        <w:t xml:space="preserve"> </w:t>
      </w:r>
      <w:r w:rsidRPr="00383460">
        <w:t>(Starks et al.,</w:t>
      </w:r>
      <w:r w:rsidRPr="00383460">
        <w:rPr>
          <w:spacing w:val="-1"/>
        </w:rPr>
        <w:t xml:space="preserve"> </w:t>
      </w:r>
      <w:r w:rsidRPr="00383460">
        <w:t>1992).</w:t>
      </w:r>
    </w:p>
    <w:p w14:paraId="3B379B3F" w14:textId="6CB49E6C" w:rsidR="00640767" w:rsidRPr="00383460" w:rsidRDefault="006F4693" w:rsidP="00AF4A1E">
      <w:pPr>
        <w:pStyle w:val="BodyText"/>
        <w:spacing w:after="200" w:line="250" w:lineRule="atLeast"/>
        <w:jc w:val="both"/>
        <w:rPr>
          <w:sz w:val="17"/>
        </w:rPr>
      </w:pPr>
      <w:r w:rsidRPr="00383460">
        <w:t>An</w:t>
      </w:r>
      <w:r w:rsidRPr="00383460">
        <w:rPr>
          <w:spacing w:val="-11"/>
        </w:rPr>
        <w:t xml:space="preserve"> </w:t>
      </w:r>
      <w:r w:rsidRPr="00383460">
        <w:t>OBP</w:t>
      </w:r>
      <w:r w:rsidRPr="00383460">
        <w:rPr>
          <w:spacing w:val="-10"/>
        </w:rPr>
        <w:t xml:space="preserve"> </w:t>
      </w:r>
      <w:r w:rsidRPr="00383460">
        <w:t>Winter</w:t>
      </w:r>
      <w:r w:rsidRPr="00383460">
        <w:rPr>
          <w:spacing w:val="-11"/>
        </w:rPr>
        <w:t xml:space="preserve"> </w:t>
      </w:r>
      <w:r w:rsidRPr="00383460">
        <w:t>Coordinator</w:t>
      </w:r>
      <w:r w:rsidRPr="00383460">
        <w:rPr>
          <w:spacing w:val="-11"/>
        </w:rPr>
        <w:t xml:space="preserve"> </w:t>
      </w:r>
      <w:r w:rsidRPr="00383460">
        <w:t>and</w:t>
      </w:r>
      <w:r w:rsidR="009B50FA">
        <w:t>,</w:t>
      </w:r>
      <w:r w:rsidRPr="00383460">
        <w:rPr>
          <w:spacing w:val="-12"/>
        </w:rPr>
        <w:t xml:space="preserve"> </w:t>
      </w:r>
      <w:r w:rsidRPr="00383460">
        <w:t>more</w:t>
      </w:r>
      <w:r w:rsidRPr="00383460">
        <w:rPr>
          <w:spacing w:val="-11"/>
        </w:rPr>
        <w:t xml:space="preserve"> </w:t>
      </w:r>
      <w:r w:rsidRPr="00383460">
        <w:t>recently</w:t>
      </w:r>
      <w:r w:rsidR="009B50FA">
        <w:t>,</w:t>
      </w:r>
      <w:r w:rsidRPr="00383460">
        <w:rPr>
          <w:spacing w:val="-11"/>
        </w:rPr>
        <w:t xml:space="preserve"> </w:t>
      </w:r>
      <w:r w:rsidRPr="00383460">
        <w:t>Regional</w:t>
      </w:r>
      <w:r w:rsidRPr="00383460">
        <w:rPr>
          <w:spacing w:val="-13"/>
        </w:rPr>
        <w:t xml:space="preserve"> </w:t>
      </w:r>
      <w:r w:rsidRPr="00383460">
        <w:t>Coordinators</w:t>
      </w:r>
      <w:r w:rsidR="009B50FA">
        <w:t>,</w:t>
      </w:r>
      <w:r w:rsidRPr="00383460">
        <w:rPr>
          <w:spacing w:val="-11"/>
        </w:rPr>
        <w:t xml:space="preserve"> </w:t>
      </w:r>
      <w:r w:rsidRPr="00383460">
        <w:t>have</w:t>
      </w:r>
      <w:r w:rsidRPr="00383460">
        <w:rPr>
          <w:spacing w:val="-8"/>
        </w:rPr>
        <w:t xml:space="preserve"> </w:t>
      </w:r>
      <w:r w:rsidRPr="00383460">
        <w:t>been</w:t>
      </w:r>
      <w:r w:rsidRPr="00383460">
        <w:rPr>
          <w:spacing w:val="-12"/>
        </w:rPr>
        <w:t xml:space="preserve"> </w:t>
      </w:r>
      <w:r w:rsidRPr="00383460">
        <w:t>responsible</w:t>
      </w:r>
      <w:r w:rsidRPr="00383460">
        <w:rPr>
          <w:spacing w:val="-11"/>
        </w:rPr>
        <w:t xml:space="preserve"> </w:t>
      </w:r>
      <w:r w:rsidRPr="00383460">
        <w:t>for organising trained volunteers to conduct the winter counts. Generally, the same sites are surveyed annually with effort largely being directed to sites corresponding with the highest chance of detecting birds based on historic records or identified as having potentially</w:t>
      </w:r>
      <w:r w:rsidR="00D76480">
        <w:t xml:space="preserve"> </w:t>
      </w:r>
      <w:r w:rsidRPr="00383460">
        <w:t>suitable habitat</w:t>
      </w:r>
      <w:r w:rsidRPr="00383460">
        <w:rPr>
          <w:spacing w:val="-12"/>
        </w:rPr>
        <w:t xml:space="preserve"> </w:t>
      </w:r>
      <w:r w:rsidRPr="00383460">
        <w:t>as</w:t>
      </w:r>
      <w:r w:rsidRPr="00383460">
        <w:rPr>
          <w:spacing w:val="-12"/>
        </w:rPr>
        <w:t xml:space="preserve"> </w:t>
      </w:r>
      <w:r w:rsidRPr="00383460">
        <w:t>determined</w:t>
      </w:r>
      <w:r w:rsidRPr="00383460">
        <w:rPr>
          <w:spacing w:val="-12"/>
        </w:rPr>
        <w:t xml:space="preserve"> </w:t>
      </w:r>
      <w:r w:rsidRPr="00383460">
        <w:t>from</w:t>
      </w:r>
      <w:r w:rsidRPr="00383460">
        <w:rPr>
          <w:spacing w:val="-11"/>
        </w:rPr>
        <w:t xml:space="preserve"> </w:t>
      </w:r>
      <w:r w:rsidRPr="00383460">
        <w:t>habitat</w:t>
      </w:r>
      <w:r w:rsidRPr="00383460">
        <w:rPr>
          <w:spacing w:val="-12"/>
        </w:rPr>
        <w:t xml:space="preserve"> </w:t>
      </w:r>
      <w:r w:rsidRPr="00383460">
        <w:t>modelling</w:t>
      </w:r>
      <w:r w:rsidRPr="00383460">
        <w:rPr>
          <w:spacing w:val="-10"/>
        </w:rPr>
        <w:t xml:space="preserve"> </w:t>
      </w:r>
      <w:r w:rsidRPr="00383460">
        <w:t>(see</w:t>
      </w:r>
      <w:r w:rsidRPr="00383460">
        <w:rPr>
          <w:spacing w:val="-12"/>
        </w:rPr>
        <w:t xml:space="preserve"> </w:t>
      </w:r>
      <w:r w:rsidR="009B50FA" w:rsidRPr="003E36E7">
        <w:t>Section</w:t>
      </w:r>
      <w:r w:rsidR="009B50FA" w:rsidRPr="0006053F">
        <w:rPr>
          <w:spacing w:val="-11"/>
        </w:rPr>
        <w:t xml:space="preserve"> </w:t>
      </w:r>
      <w:r w:rsidR="0006053F" w:rsidRPr="0006053F">
        <w:t>12</w:t>
      </w:r>
      <w:r w:rsidRPr="0006053F">
        <w:t>.9</w:t>
      </w:r>
      <w:r w:rsidRPr="00383460">
        <w:t>).</w:t>
      </w:r>
      <w:r w:rsidRPr="00383460">
        <w:rPr>
          <w:spacing w:val="-11"/>
        </w:rPr>
        <w:t xml:space="preserve"> </w:t>
      </w:r>
      <w:r w:rsidRPr="00383460">
        <w:t>The</w:t>
      </w:r>
      <w:r w:rsidRPr="00383460">
        <w:rPr>
          <w:spacing w:val="-11"/>
        </w:rPr>
        <w:t xml:space="preserve"> </w:t>
      </w:r>
      <w:r w:rsidRPr="00383460">
        <w:t>number</w:t>
      </w:r>
      <w:r w:rsidRPr="00383460">
        <w:rPr>
          <w:spacing w:val="-11"/>
        </w:rPr>
        <w:t xml:space="preserve"> </w:t>
      </w:r>
      <w:r w:rsidRPr="00383460">
        <w:t>of</w:t>
      </w:r>
      <w:r w:rsidRPr="00383460">
        <w:rPr>
          <w:spacing w:val="-13"/>
        </w:rPr>
        <w:t xml:space="preserve"> </w:t>
      </w:r>
      <w:r w:rsidRPr="00383460">
        <w:t>sites</w:t>
      </w:r>
      <w:r w:rsidRPr="00383460">
        <w:rPr>
          <w:spacing w:val="-12"/>
        </w:rPr>
        <w:t xml:space="preserve"> </w:t>
      </w:r>
      <w:r w:rsidRPr="00383460">
        <w:t>surveyed during the count weekend largely depend</w:t>
      </w:r>
      <w:r w:rsidR="009B50FA">
        <w:t>s</w:t>
      </w:r>
      <w:r w:rsidRPr="00383460">
        <w:t xml:space="preserve"> on the number of registered volunteers on the day</w:t>
      </w:r>
      <w:r w:rsidRPr="00383460">
        <w:rPr>
          <w:spacing w:val="-5"/>
        </w:rPr>
        <w:t xml:space="preserve"> </w:t>
      </w:r>
      <w:r w:rsidRPr="00383460">
        <w:t>and</w:t>
      </w:r>
      <w:r w:rsidRPr="00383460">
        <w:rPr>
          <w:spacing w:val="-6"/>
        </w:rPr>
        <w:t xml:space="preserve"> </w:t>
      </w:r>
      <w:r w:rsidRPr="00383460">
        <w:t>the</w:t>
      </w:r>
      <w:r w:rsidRPr="00383460">
        <w:rPr>
          <w:spacing w:val="-6"/>
        </w:rPr>
        <w:t xml:space="preserve"> </w:t>
      </w:r>
      <w:r w:rsidRPr="00383460">
        <w:t>availability</w:t>
      </w:r>
      <w:r w:rsidRPr="00383460">
        <w:rPr>
          <w:spacing w:val="-3"/>
        </w:rPr>
        <w:t xml:space="preserve"> </w:t>
      </w:r>
      <w:r w:rsidRPr="00383460">
        <w:t>of</w:t>
      </w:r>
      <w:r w:rsidRPr="00383460">
        <w:rPr>
          <w:spacing w:val="-5"/>
        </w:rPr>
        <w:t xml:space="preserve"> </w:t>
      </w:r>
      <w:r w:rsidRPr="00383460">
        <w:t>the</w:t>
      </w:r>
      <w:r w:rsidRPr="00383460">
        <w:rPr>
          <w:spacing w:val="-6"/>
        </w:rPr>
        <w:t xml:space="preserve"> </w:t>
      </w:r>
      <w:r w:rsidRPr="00383460">
        <w:t>increasingly</w:t>
      </w:r>
      <w:r w:rsidRPr="00383460">
        <w:rPr>
          <w:spacing w:val="-3"/>
        </w:rPr>
        <w:t xml:space="preserve"> </w:t>
      </w:r>
      <w:r w:rsidRPr="00383460">
        <w:t>limited</w:t>
      </w:r>
      <w:r w:rsidRPr="00383460">
        <w:rPr>
          <w:spacing w:val="-2"/>
        </w:rPr>
        <w:t xml:space="preserve"> </w:t>
      </w:r>
      <w:r w:rsidRPr="00383460">
        <w:t>resources.</w:t>
      </w:r>
      <w:r w:rsidRPr="00383460">
        <w:rPr>
          <w:spacing w:val="-5"/>
        </w:rPr>
        <w:t xml:space="preserve"> </w:t>
      </w:r>
      <w:r w:rsidRPr="00383460">
        <w:t>Depending</w:t>
      </w:r>
      <w:r w:rsidRPr="00383460">
        <w:rPr>
          <w:spacing w:val="-6"/>
        </w:rPr>
        <w:t xml:space="preserve"> </w:t>
      </w:r>
      <w:r w:rsidRPr="00383460">
        <w:t>on</w:t>
      </w:r>
      <w:r w:rsidRPr="00383460">
        <w:rPr>
          <w:spacing w:val="-1"/>
        </w:rPr>
        <w:t xml:space="preserve"> </w:t>
      </w:r>
      <w:r w:rsidRPr="00383460">
        <w:t>the</w:t>
      </w:r>
      <w:r w:rsidRPr="00383460">
        <w:rPr>
          <w:spacing w:val="-6"/>
        </w:rPr>
        <w:t xml:space="preserve"> </w:t>
      </w:r>
      <w:r w:rsidRPr="00383460">
        <w:t>size</w:t>
      </w:r>
      <w:r w:rsidRPr="00383460">
        <w:rPr>
          <w:spacing w:val="-6"/>
        </w:rPr>
        <w:t xml:space="preserve"> </w:t>
      </w:r>
      <w:r w:rsidRPr="00383460">
        <w:t>of</w:t>
      </w:r>
      <w:r w:rsidRPr="00383460">
        <w:rPr>
          <w:spacing w:val="-5"/>
        </w:rPr>
        <w:t xml:space="preserve"> </w:t>
      </w:r>
      <w:r w:rsidRPr="00383460">
        <w:t>the</w:t>
      </w:r>
      <w:r w:rsidRPr="00383460">
        <w:rPr>
          <w:spacing w:val="-4"/>
        </w:rPr>
        <w:t xml:space="preserve"> </w:t>
      </w:r>
      <w:r w:rsidRPr="00383460">
        <w:t>site</w:t>
      </w:r>
      <w:r w:rsidR="00AD3BA5">
        <w:t xml:space="preserve"> </w:t>
      </w:r>
      <w:r w:rsidRPr="00383460">
        <w:t>and</w:t>
      </w:r>
      <w:r w:rsidRPr="00383460">
        <w:rPr>
          <w:spacing w:val="-12"/>
        </w:rPr>
        <w:t xml:space="preserve"> </w:t>
      </w:r>
      <w:r w:rsidRPr="00383460">
        <w:t>site</w:t>
      </w:r>
      <w:r w:rsidRPr="00383460">
        <w:rPr>
          <w:spacing w:val="-10"/>
        </w:rPr>
        <w:t xml:space="preserve"> </w:t>
      </w:r>
      <w:r w:rsidRPr="00383460">
        <w:t>access,</w:t>
      </w:r>
      <w:r w:rsidRPr="00383460">
        <w:rPr>
          <w:spacing w:val="-11"/>
        </w:rPr>
        <w:t xml:space="preserve"> </w:t>
      </w:r>
      <w:r w:rsidRPr="00383460">
        <w:t>observers</w:t>
      </w:r>
      <w:r w:rsidRPr="00383460">
        <w:rPr>
          <w:spacing w:val="-12"/>
        </w:rPr>
        <w:t xml:space="preserve"> </w:t>
      </w:r>
      <w:r w:rsidRPr="00383460">
        <w:t>conduct</w:t>
      </w:r>
      <w:r w:rsidRPr="00383460">
        <w:rPr>
          <w:spacing w:val="-12"/>
        </w:rPr>
        <w:t xml:space="preserve"> </w:t>
      </w:r>
      <w:r w:rsidRPr="00383460">
        <w:t>their</w:t>
      </w:r>
      <w:r w:rsidRPr="00383460">
        <w:rPr>
          <w:spacing w:val="-11"/>
        </w:rPr>
        <w:t xml:space="preserve"> </w:t>
      </w:r>
      <w:r w:rsidRPr="00383460">
        <w:t>search</w:t>
      </w:r>
      <w:r w:rsidRPr="00383460">
        <w:rPr>
          <w:spacing w:val="-12"/>
        </w:rPr>
        <w:t xml:space="preserve"> </w:t>
      </w:r>
      <w:r w:rsidRPr="00383460">
        <w:t>either</w:t>
      </w:r>
      <w:r w:rsidRPr="00383460">
        <w:rPr>
          <w:spacing w:val="-11"/>
        </w:rPr>
        <w:t xml:space="preserve"> </w:t>
      </w:r>
      <w:r w:rsidRPr="00383460">
        <w:t>on</w:t>
      </w:r>
      <w:r w:rsidRPr="00383460">
        <w:rPr>
          <w:spacing w:val="-12"/>
        </w:rPr>
        <w:t xml:space="preserve"> </w:t>
      </w:r>
      <w:r w:rsidRPr="00383460">
        <w:t>foot,</w:t>
      </w:r>
      <w:r w:rsidRPr="00383460">
        <w:rPr>
          <w:spacing w:val="-11"/>
        </w:rPr>
        <w:t xml:space="preserve"> </w:t>
      </w:r>
      <w:r w:rsidRPr="00383460">
        <w:t>in</w:t>
      </w:r>
      <w:r w:rsidRPr="00383460">
        <w:rPr>
          <w:spacing w:val="-12"/>
        </w:rPr>
        <w:t xml:space="preserve"> </w:t>
      </w:r>
      <w:r w:rsidRPr="00383460">
        <w:t>a</w:t>
      </w:r>
      <w:r w:rsidRPr="00383460">
        <w:rPr>
          <w:spacing w:val="-13"/>
        </w:rPr>
        <w:t xml:space="preserve"> </w:t>
      </w:r>
      <w:r w:rsidRPr="00383460">
        <w:t>slow-moving</w:t>
      </w:r>
      <w:r w:rsidRPr="00383460">
        <w:rPr>
          <w:spacing w:val="-12"/>
        </w:rPr>
        <w:t xml:space="preserve"> </w:t>
      </w:r>
      <w:r w:rsidRPr="00383460">
        <w:t>vehicle</w:t>
      </w:r>
      <w:r w:rsidRPr="00383460">
        <w:rPr>
          <w:spacing w:val="-12"/>
        </w:rPr>
        <w:t xml:space="preserve"> </w:t>
      </w:r>
      <w:r w:rsidRPr="00383460">
        <w:t>or</w:t>
      </w:r>
      <w:r w:rsidRPr="00383460">
        <w:rPr>
          <w:spacing w:val="-11"/>
        </w:rPr>
        <w:t xml:space="preserve"> </w:t>
      </w:r>
      <w:r w:rsidRPr="00383460">
        <w:t>from a</w:t>
      </w:r>
      <w:r w:rsidRPr="00383460">
        <w:rPr>
          <w:spacing w:val="-12"/>
        </w:rPr>
        <w:t xml:space="preserve"> </w:t>
      </w:r>
      <w:r w:rsidRPr="00383460">
        <w:t>boat.</w:t>
      </w:r>
      <w:r w:rsidRPr="00383460">
        <w:rPr>
          <w:spacing w:val="-11"/>
        </w:rPr>
        <w:t xml:space="preserve"> </w:t>
      </w:r>
      <w:r w:rsidRPr="00383460">
        <w:t>OBPs</w:t>
      </w:r>
      <w:r w:rsidRPr="00383460">
        <w:rPr>
          <w:spacing w:val="-12"/>
        </w:rPr>
        <w:t xml:space="preserve"> </w:t>
      </w:r>
      <w:r w:rsidRPr="00383460">
        <w:t>are</w:t>
      </w:r>
      <w:r w:rsidRPr="00383460">
        <w:rPr>
          <w:spacing w:val="-9"/>
        </w:rPr>
        <w:t xml:space="preserve"> </w:t>
      </w:r>
      <w:r w:rsidRPr="00383460">
        <w:t>detected</w:t>
      </w:r>
      <w:r w:rsidRPr="00383460">
        <w:rPr>
          <w:spacing w:val="-12"/>
        </w:rPr>
        <w:t xml:space="preserve"> </w:t>
      </w:r>
      <w:r w:rsidRPr="00383460">
        <w:t>visually</w:t>
      </w:r>
      <w:r w:rsidRPr="00383460">
        <w:rPr>
          <w:spacing w:val="-8"/>
        </w:rPr>
        <w:t xml:space="preserve"> </w:t>
      </w:r>
      <w:r w:rsidRPr="00383460">
        <w:t>and</w:t>
      </w:r>
      <w:r w:rsidRPr="00383460">
        <w:rPr>
          <w:spacing w:val="-9"/>
        </w:rPr>
        <w:t xml:space="preserve"> </w:t>
      </w:r>
      <w:r w:rsidRPr="00383460">
        <w:t>aurally</w:t>
      </w:r>
      <w:r w:rsidRPr="00383460">
        <w:rPr>
          <w:spacing w:val="-11"/>
        </w:rPr>
        <w:t xml:space="preserve"> </w:t>
      </w:r>
      <w:r w:rsidRPr="00383460">
        <w:t>through</w:t>
      </w:r>
      <w:r w:rsidRPr="00383460">
        <w:rPr>
          <w:spacing w:val="-12"/>
        </w:rPr>
        <w:t xml:space="preserve"> </w:t>
      </w:r>
      <w:r w:rsidRPr="00383460">
        <w:t>their</w:t>
      </w:r>
      <w:r w:rsidRPr="00383460">
        <w:rPr>
          <w:spacing w:val="-11"/>
        </w:rPr>
        <w:t xml:space="preserve"> </w:t>
      </w:r>
      <w:r w:rsidRPr="00383460">
        <w:t>distinctive</w:t>
      </w:r>
      <w:r w:rsidRPr="00383460">
        <w:rPr>
          <w:spacing w:val="-11"/>
        </w:rPr>
        <w:t xml:space="preserve"> </w:t>
      </w:r>
      <w:r w:rsidRPr="00383460">
        <w:t>contact</w:t>
      </w:r>
      <w:r w:rsidRPr="00383460">
        <w:rPr>
          <w:spacing w:val="-10"/>
        </w:rPr>
        <w:t xml:space="preserve"> </w:t>
      </w:r>
      <w:r w:rsidRPr="00383460">
        <w:t>and</w:t>
      </w:r>
      <w:r w:rsidRPr="00383460">
        <w:rPr>
          <w:spacing w:val="-9"/>
        </w:rPr>
        <w:t xml:space="preserve"> </w:t>
      </w:r>
      <w:r w:rsidRPr="00383460">
        <w:t>alarm</w:t>
      </w:r>
      <w:r w:rsidRPr="00383460">
        <w:rPr>
          <w:spacing w:val="-11"/>
        </w:rPr>
        <w:t xml:space="preserve"> </w:t>
      </w:r>
      <w:r w:rsidRPr="00383460">
        <w:t>calls. Volunteers</w:t>
      </w:r>
      <w:r w:rsidRPr="00383460">
        <w:rPr>
          <w:spacing w:val="-10"/>
        </w:rPr>
        <w:t xml:space="preserve"> </w:t>
      </w:r>
      <w:r w:rsidRPr="00383460">
        <w:t>are</w:t>
      </w:r>
      <w:r w:rsidRPr="00383460">
        <w:rPr>
          <w:spacing w:val="-10"/>
        </w:rPr>
        <w:t xml:space="preserve"> </w:t>
      </w:r>
      <w:r w:rsidRPr="00383460">
        <w:t>recommended</w:t>
      </w:r>
      <w:r w:rsidRPr="00383460">
        <w:rPr>
          <w:spacing w:val="-11"/>
        </w:rPr>
        <w:t xml:space="preserve"> </w:t>
      </w:r>
      <w:r w:rsidRPr="00383460">
        <w:t>to</w:t>
      </w:r>
      <w:r w:rsidRPr="00383460">
        <w:rPr>
          <w:spacing w:val="-11"/>
        </w:rPr>
        <w:t xml:space="preserve"> </w:t>
      </w:r>
      <w:r w:rsidRPr="00383460">
        <w:t>perform</w:t>
      </w:r>
      <w:r w:rsidRPr="00383460">
        <w:rPr>
          <w:spacing w:val="-10"/>
        </w:rPr>
        <w:t xml:space="preserve"> </w:t>
      </w:r>
      <w:r w:rsidRPr="00383460">
        <w:t>surveys</w:t>
      </w:r>
      <w:r w:rsidRPr="00383460">
        <w:rPr>
          <w:spacing w:val="-10"/>
        </w:rPr>
        <w:t xml:space="preserve"> </w:t>
      </w:r>
      <w:r w:rsidRPr="00383460">
        <w:t>between</w:t>
      </w:r>
      <w:r w:rsidRPr="00383460">
        <w:rPr>
          <w:spacing w:val="-11"/>
        </w:rPr>
        <w:t xml:space="preserve"> </w:t>
      </w:r>
      <w:r w:rsidRPr="00383460">
        <w:t>sunrise</w:t>
      </w:r>
      <w:r w:rsidRPr="00383460">
        <w:rPr>
          <w:spacing w:val="-11"/>
        </w:rPr>
        <w:t xml:space="preserve"> </w:t>
      </w:r>
      <w:r w:rsidRPr="00383460">
        <w:t>until</w:t>
      </w:r>
      <w:r w:rsidRPr="00383460">
        <w:rPr>
          <w:spacing w:val="-12"/>
        </w:rPr>
        <w:t xml:space="preserve"> </w:t>
      </w:r>
      <w:r w:rsidRPr="00383460">
        <w:t>11:00</w:t>
      </w:r>
      <w:r w:rsidRPr="00383460">
        <w:rPr>
          <w:spacing w:val="-11"/>
        </w:rPr>
        <w:t xml:space="preserve"> </w:t>
      </w:r>
      <w:r w:rsidRPr="00383460">
        <w:t>am</w:t>
      </w:r>
      <w:r w:rsidRPr="00383460">
        <w:rPr>
          <w:spacing w:val="-10"/>
        </w:rPr>
        <w:t xml:space="preserve"> </w:t>
      </w:r>
      <w:r w:rsidRPr="00383460">
        <w:t>and</w:t>
      </w:r>
      <w:r w:rsidRPr="00383460">
        <w:rPr>
          <w:spacing w:val="-11"/>
        </w:rPr>
        <w:t xml:space="preserve"> </w:t>
      </w:r>
      <w:r w:rsidRPr="00383460">
        <w:t>between 3:00 pm and sunset to coincide with increased foraging activity. Between 11:00 am and 3:00 pm, individuals are more likely to be under vegetation cover</w:t>
      </w:r>
      <w:r w:rsidR="009B50FA">
        <w:t>,</w:t>
      </w:r>
      <w:r w:rsidRPr="00383460">
        <w:t xml:space="preserve"> socialising, preening or resting. Over</w:t>
      </w:r>
      <w:r w:rsidRPr="00383460">
        <w:rPr>
          <w:spacing w:val="-15"/>
        </w:rPr>
        <w:t xml:space="preserve"> </w:t>
      </w:r>
      <w:r w:rsidRPr="00383460">
        <w:t>100</w:t>
      </w:r>
      <w:r w:rsidRPr="00383460">
        <w:rPr>
          <w:spacing w:val="-16"/>
        </w:rPr>
        <w:t xml:space="preserve"> </w:t>
      </w:r>
      <w:r w:rsidRPr="00383460">
        <w:t>volunteers</w:t>
      </w:r>
      <w:r w:rsidRPr="00383460">
        <w:rPr>
          <w:spacing w:val="-15"/>
        </w:rPr>
        <w:t xml:space="preserve"> </w:t>
      </w:r>
      <w:r w:rsidRPr="00383460">
        <w:t>regularly</w:t>
      </w:r>
      <w:r w:rsidRPr="00383460">
        <w:rPr>
          <w:spacing w:val="-14"/>
        </w:rPr>
        <w:t xml:space="preserve"> </w:t>
      </w:r>
      <w:r w:rsidRPr="00383460">
        <w:t>participate</w:t>
      </w:r>
      <w:r w:rsidRPr="00383460">
        <w:rPr>
          <w:spacing w:val="-14"/>
        </w:rPr>
        <w:t xml:space="preserve"> </w:t>
      </w:r>
      <w:r w:rsidRPr="00383460">
        <w:t>in</w:t>
      </w:r>
      <w:r w:rsidRPr="00383460">
        <w:rPr>
          <w:spacing w:val="-15"/>
        </w:rPr>
        <w:t xml:space="preserve"> </w:t>
      </w:r>
      <w:r w:rsidRPr="00383460">
        <w:t>the</w:t>
      </w:r>
      <w:r w:rsidRPr="00383460">
        <w:rPr>
          <w:spacing w:val="-16"/>
        </w:rPr>
        <w:t xml:space="preserve"> </w:t>
      </w:r>
      <w:r w:rsidRPr="00383460">
        <w:t>annual</w:t>
      </w:r>
      <w:r w:rsidRPr="00383460">
        <w:rPr>
          <w:spacing w:val="-17"/>
        </w:rPr>
        <w:t xml:space="preserve"> </w:t>
      </w:r>
      <w:r w:rsidRPr="00383460">
        <w:t>winter</w:t>
      </w:r>
      <w:r w:rsidRPr="00383460">
        <w:rPr>
          <w:spacing w:val="-15"/>
        </w:rPr>
        <w:t xml:space="preserve"> </w:t>
      </w:r>
      <w:r w:rsidRPr="00383460">
        <w:t>count</w:t>
      </w:r>
      <w:r w:rsidRPr="00383460">
        <w:rPr>
          <w:spacing w:val="-13"/>
        </w:rPr>
        <w:t xml:space="preserve"> </w:t>
      </w:r>
      <w:r w:rsidRPr="00383460">
        <w:t>weekends</w:t>
      </w:r>
      <w:r w:rsidRPr="00383460">
        <w:rPr>
          <w:spacing w:val="-15"/>
        </w:rPr>
        <w:t xml:space="preserve"> </w:t>
      </w:r>
      <w:r w:rsidRPr="00383460">
        <w:t>and</w:t>
      </w:r>
      <w:r w:rsidRPr="00383460">
        <w:rPr>
          <w:spacing w:val="-14"/>
        </w:rPr>
        <w:t xml:space="preserve"> </w:t>
      </w:r>
      <w:r w:rsidRPr="00383460">
        <w:t>are</w:t>
      </w:r>
      <w:r w:rsidRPr="00383460">
        <w:rPr>
          <w:spacing w:val="-15"/>
        </w:rPr>
        <w:t xml:space="preserve"> </w:t>
      </w:r>
      <w:r w:rsidRPr="00383460">
        <w:t>a</w:t>
      </w:r>
      <w:r w:rsidRPr="00383460">
        <w:rPr>
          <w:spacing w:val="-16"/>
        </w:rPr>
        <w:t xml:space="preserve"> </w:t>
      </w:r>
      <w:r w:rsidRPr="00383460">
        <w:t xml:space="preserve">crucial component of this program. </w:t>
      </w:r>
      <w:r w:rsidR="00002A59" w:rsidRPr="00383460">
        <w:t>While</w:t>
      </w:r>
      <w:r w:rsidRPr="00383460">
        <w:t xml:space="preserve"> numbers have started to decline </w:t>
      </w:r>
      <w:r w:rsidR="00002A59" w:rsidRPr="00383460">
        <w:t>in some areas where there is a low probability that birds will be found, numbers have increased in other areas following increased social media coverage (R. Pritchard, pers. comm.).</w:t>
      </w:r>
      <w:r w:rsidR="00AD3BA5">
        <w:t xml:space="preserve"> </w:t>
      </w:r>
      <w:r w:rsidRPr="00383460">
        <w:t>Together with volunteers in Tasmania during breeding season, volunteers are estimated to provide $1,250,000 in-kind support per year (DELWP,</w:t>
      </w:r>
      <w:r w:rsidRPr="00383460">
        <w:rPr>
          <w:spacing w:val="-4"/>
        </w:rPr>
        <w:t xml:space="preserve"> </w:t>
      </w:r>
      <w:r w:rsidRPr="00383460">
        <w:t>2016).</w:t>
      </w:r>
    </w:p>
    <w:p w14:paraId="6F2D8A95" w14:textId="0B04D77C" w:rsidR="00640767" w:rsidRPr="00600A0E" w:rsidRDefault="006F4693" w:rsidP="00AF4A1E">
      <w:pPr>
        <w:pStyle w:val="BodyText"/>
        <w:spacing w:after="200" w:line="250" w:lineRule="atLeast"/>
        <w:jc w:val="both"/>
      </w:pPr>
      <w:r w:rsidRPr="00383460">
        <w:t>Sporadic surveys are also conducted at other locations during winter, such as on King Island. These</w:t>
      </w:r>
      <w:r w:rsidRPr="00383460">
        <w:rPr>
          <w:spacing w:val="-13"/>
        </w:rPr>
        <w:t xml:space="preserve"> </w:t>
      </w:r>
      <w:r w:rsidRPr="00383460">
        <w:t>surveys</w:t>
      </w:r>
      <w:r w:rsidRPr="00383460">
        <w:rPr>
          <w:spacing w:val="-13"/>
        </w:rPr>
        <w:t xml:space="preserve"> </w:t>
      </w:r>
      <w:r w:rsidRPr="00383460">
        <w:t>are</w:t>
      </w:r>
      <w:r w:rsidRPr="00383460">
        <w:rPr>
          <w:spacing w:val="-13"/>
        </w:rPr>
        <w:t xml:space="preserve"> </w:t>
      </w:r>
      <w:r w:rsidRPr="00383460">
        <w:t>further</w:t>
      </w:r>
      <w:r w:rsidRPr="00383460">
        <w:rPr>
          <w:spacing w:val="-10"/>
        </w:rPr>
        <w:t xml:space="preserve"> </w:t>
      </w:r>
      <w:r w:rsidRPr="00383460">
        <w:t>augmented</w:t>
      </w:r>
      <w:r w:rsidRPr="00383460">
        <w:rPr>
          <w:spacing w:val="-13"/>
        </w:rPr>
        <w:t xml:space="preserve"> </w:t>
      </w:r>
      <w:r w:rsidRPr="00383460">
        <w:t>by</w:t>
      </w:r>
      <w:r w:rsidRPr="00383460">
        <w:rPr>
          <w:spacing w:val="-10"/>
        </w:rPr>
        <w:t xml:space="preserve"> </w:t>
      </w:r>
      <w:r w:rsidRPr="00383460">
        <w:t>incidental</w:t>
      </w:r>
      <w:r w:rsidRPr="00383460">
        <w:rPr>
          <w:spacing w:val="-12"/>
        </w:rPr>
        <w:t xml:space="preserve"> </w:t>
      </w:r>
      <w:r w:rsidRPr="00383460">
        <w:t>sightings</w:t>
      </w:r>
      <w:r w:rsidRPr="00383460">
        <w:rPr>
          <w:spacing w:val="-14"/>
        </w:rPr>
        <w:t xml:space="preserve"> </w:t>
      </w:r>
      <w:r w:rsidRPr="00383460">
        <w:t>by</w:t>
      </w:r>
      <w:r w:rsidRPr="00383460">
        <w:rPr>
          <w:spacing w:val="-13"/>
        </w:rPr>
        <w:t xml:space="preserve"> </w:t>
      </w:r>
      <w:r w:rsidRPr="00383460">
        <w:t>members</w:t>
      </w:r>
      <w:r w:rsidRPr="00383460">
        <w:rPr>
          <w:spacing w:val="-13"/>
        </w:rPr>
        <w:t xml:space="preserve"> </w:t>
      </w:r>
      <w:r w:rsidRPr="00383460">
        <w:t>of</w:t>
      </w:r>
      <w:r w:rsidRPr="00383460">
        <w:rPr>
          <w:spacing w:val="-10"/>
        </w:rPr>
        <w:t xml:space="preserve"> </w:t>
      </w:r>
      <w:r w:rsidRPr="00383460">
        <w:t>the</w:t>
      </w:r>
      <w:r w:rsidRPr="00383460">
        <w:rPr>
          <w:spacing w:val="-13"/>
        </w:rPr>
        <w:t xml:space="preserve"> </w:t>
      </w:r>
      <w:r w:rsidRPr="00383460">
        <w:t>public</w:t>
      </w:r>
      <w:r w:rsidRPr="00383460">
        <w:rPr>
          <w:spacing w:val="-13"/>
        </w:rPr>
        <w:t xml:space="preserve"> </w:t>
      </w:r>
      <w:r w:rsidRPr="00383460">
        <w:t>who</w:t>
      </w:r>
      <w:r w:rsidRPr="00383460">
        <w:rPr>
          <w:spacing w:val="-13"/>
        </w:rPr>
        <w:t xml:space="preserve"> </w:t>
      </w:r>
      <w:r w:rsidRPr="00383460">
        <w:t>are encouraged</w:t>
      </w:r>
      <w:r w:rsidRPr="00383460">
        <w:rPr>
          <w:spacing w:val="-12"/>
        </w:rPr>
        <w:t xml:space="preserve"> </w:t>
      </w:r>
      <w:r w:rsidRPr="00383460">
        <w:t>to</w:t>
      </w:r>
      <w:r w:rsidRPr="00383460">
        <w:rPr>
          <w:spacing w:val="-9"/>
        </w:rPr>
        <w:t xml:space="preserve"> </w:t>
      </w:r>
      <w:r w:rsidRPr="00383460">
        <w:t>immediately</w:t>
      </w:r>
      <w:r w:rsidRPr="00383460">
        <w:rPr>
          <w:spacing w:val="-9"/>
        </w:rPr>
        <w:t xml:space="preserve"> </w:t>
      </w:r>
      <w:r w:rsidRPr="00383460">
        <w:t>report</w:t>
      </w:r>
      <w:r w:rsidRPr="00383460">
        <w:rPr>
          <w:spacing w:val="-12"/>
        </w:rPr>
        <w:t xml:space="preserve"> </w:t>
      </w:r>
      <w:r w:rsidRPr="00383460">
        <w:t>sightings</w:t>
      </w:r>
      <w:r w:rsidRPr="00383460">
        <w:rPr>
          <w:spacing w:val="-12"/>
        </w:rPr>
        <w:t xml:space="preserve"> </w:t>
      </w:r>
      <w:r w:rsidRPr="00383460">
        <w:t>to</w:t>
      </w:r>
      <w:r w:rsidRPr="00383460">
        <w:rPr>
          <w:spacing w:val="-12"/>
        </w:rPr>
        <w:t xml:space="preserve"> </w:t>
      </w:r>
      <w:r w:rsidRPr="00383460">
        <w:t>Regional</w:t>
      </w:r>
      <w:r w:rsidRPr="00383460">
        <w:rPr>
          <w:spacing w:val="-11"/>
        </w:rPr>
        <w:t xml:space="preserve"> </w:t>
      </w:r>
      <w:r w:rsidRPr="00383460">
        <w:t>Coordinators</w:t>
      </w:r>
      <w:r w:rsidRPr="00383460">
        <w:rPr>
          <w:spacing w:val="-9"/>
        </w:rPr>
        <w:t xml:space="preserve"> </w:t>
      </w:r>
      <w:r w:rsidRPr="00383460">
        <w:t>who</w:t>
      </w:r>
      <w:r w:rsidRPr="00383460">
        <w:rPr>
          <w:spacing w:val="-11"/>
        </w:rPr>
        <w:t xml:space="preserve"> </w:t>
      </w:r>
      <w:r w:rsidRPr="00383460">
        <w:t>assess</w:t>
      </w:r>
      <w:r w:rsidRPr="00383460">
        <w:rPr>
          <w:spacing w:val="-12"/>
        </w:rPr>
        <w:t xml:space="preserve"> </w:t>
      </w:r>
      <w:r w:rsidRPr="00383460">
        <w:t>the</w:t>
      </w:r>
      <w:r w:rsidRPr="00383460">
        <w:rPr>
          <w:spacing w:val="-8"/>
        </w:rPr>
        <w:t xml:space="preserve"> </w:t>
      </w:r>
      <w:r w:rsidRPr="00383460">
        <w:t>likelihood of the sighting and can visit the site soon after reports are made to confirm presence before potential birds depart. These additional sighting events, which often correspond to areas outside of the traditional survey sites, form a valuable record of habitat usage and help fill knowledge</w:t>
      </w:r>
      <w:r w:rsidRPr="00383460">
        <w:rPr>
          <w:spacing w:val="-1"/>
        </w:rPr>
        <w:t xml:space="preserve"> </w:t>
      </w:r>
      <w:r w:rsidRPr="00383460">
        <w:t>gaps.</w:t>
      </w:r>
    </w:p>
    <w:p w14:paraId="412A56A3" w14:textId="77777777" w:rsidR="00640767" w:rsidRPr="00383460" w:rsidRDefault="006F4693" w:rsidP="00600A0E">
      <w:pPr>
        <w:pStyle w:val="BodyText"/>
        <w:spacing w:after="200" w:line="250" w:lineRule="atLeast"/>
        <w:jc w:val="both"/>
      </w:pPr>
      <w:r w:rsidRPr="00383460">
        <w:t>Collected</w:t>
      </w:r>
      <w:r w:rsidRPr="00383460">
        <w:rPr>
          <w:spacing w:val="-12"/>
        </w:rPr>
        <w:t xml:space="preserve"> </w:t>
      </w:r>
      <w:r w:rsidRPr="00383460">
        <w:t>data</w:t>
      </w:r>
      <w:r w:rsidRPr="00383460">
        <w:rPr>
          <w:spacing w:val="-10"/>
        </w:rPr>
        <w:t xml:space="preserve"> </w:t>
      </w:r>
      <w:r w:rsidRPr="00383460">
        <w:t>is</w:t>
      </w:r>
      <w:r w:rsidRPr="00383460">
        <w:rPr>
          <w:spacing w:val="-12"/>
        </w:rPr>
        <w:t xml:space="preserve"> </w:t>
      </w:r>
      <w:r w:rsidRPr="00383460">
        <w:t>used</w:t>
      </w:r>
      <w:r w:rsidRPr="00383460">
        <w:rPr>
          <w:spacing w:val="-12"/>
        </w:rPr>
        <w:t xml:space="preserve"> </w:t>
      </w:r>
      <w:r w:rsidRPr="00383460">
        <w:t>to</w:t>
      </w:r>
      <w:r w:rsidRPr="00383460">
        <w:rPr>
          <w:spacing w:val="-7"/>
        </w:rPr>
        <w:t xml:space="preserve"> </w:t>
      </w:r>
      <w:r w:rsidRPr="00383460">
        <w:t>monitor</w:t>
      </w:r>
      <w:r w:rsidRPr="00383460">
        <w:rPr>
          <w:spacing w:val="-11"/>
        </w:rPr>
        <w:t xml:space="preserve"> </w:t>
      </w:r>
      <w:r w:rsidRPr="00383460">
        <w:t>the</w:t>
      </w:r>
      <w:r w:rsidRPr="00383460">
        <w:rPr>
          <w:spacing w:val="-12"/>
        </w:rPr>
        <w:t xml:space="preserve"> </w:t>
      </w:r>
      <w:r w:rsidRPr="00383460">
        <w:t>annual</w:t>
      </w:r>
      <w:r w:rsidRPr="00383460">
        <w:rPr>
          <w:spacing w:val="-13"/>
        </w:rPr>
        <w:t xml:space="preserve"> </w:t>
      </w:r>
      <w:r w:rsidRPr="00383460">
        <w:t>movements</w:t>
      </w:r>
      <w:r w:rsidRPr="00383460">
        <w:rPr>
          <w:spacing w:val="-12"/>
        </w:rPr>
        <w:t xml:space="preserve"> </w:t>
      </w:r>
      <w:r w:rsidRPr="00383460">
        <w:t>and</w:t>
      </w:r>
      <w:r w:rsidRPr="00383460">
        <w:rPr>
          <w:spacing w:val="-12"/>
        </w:rPr>
        <w:t xml:space="preserve"> </w:t>
      </w:r>
      <w:r w:rsidRPr="00383460">
        <w:t>site</w:t>
      </w:r>
      <w:r w:rsidRPr="00383460">
        <w:rPr>
          <w:spacing w:val="-10"/>
        </w:rPr>
        <w:t xml:space="preserve"> </w:t>
      </w:r>
      <w:r w:rsidRPr="00383460">
        <w:t>use</w:t>
      </w:r>
      <w:r w:rsidRPr="00383460">
        <w:rPr>
          <w:spacing w:val="-11"/>
        </w:rPr>
        <w:t xml:space="preserve"> </w:t>
      </w:r>
      <w:r w:rsidRPr="00383460">
        <w:t>on</w:t>
      </w:r>
      <w:r w:rsidRPr="00383460">
        <w:rPr>
          <w:spacing w:val="-12"/>
        </w:rPr>
        <w:t xml:space="preserve"> </w:t>
      </w:r>
      <w:r w:rsidRPr="00383460">
        <w:t>the</w:t>
      </w:r>
      <w:r w:rsidRPr="00383460">
        <w:rPr>
          <w:spacing w:val="-10"/>
        </w:rPr>
        <w:t xml:space="preserve"> </w:t>
      </w:r>
      <w:r w:rsidRPr="00383460">
        <w:t>mainland,</w:t>
      </w:r>
      <w:r w:rsidRPr="00383460">
        <w:rPr>
          <w:spacing w:val="-9"/>
        </w:rPr>
        <w:t xml:space="preserve"> </w:t>
      </w:r>
      <w:r w:rsidRPr="00383460">
        <w:t>conduct habitat assessments of preferred feeding and roosting habitat, review the wintering range of birds including identification of new habitats being utilised, evaluate the spatial distribution of the population and encourage public awareness and</w:t>
      </w:r>
      <w:r w:rsidRPr="00383460">
        <w:rPr>
          <w:spacing w:val="-5"/>
        </w:rPr>
        <w:t xml:space="preserve"> </w:t>
      </w:r>
      <w:r w:rsidRPr="00383460">
        <w:t>involvement.</w:t>
      </w:r>
    </w:p>
    <w:p w14:paraId="104A8342" w14:textId="6AB19C70" w:rsidR="00640767" w:rsidRDefault="006F4693" w:rsidP="00923198">
      <w:pPr>
        <w:pStyle w:val="BodyText"/>
        <w:spacing w:after="120" w:line="250" w:lineRule="atLeast"/>
        <w:jc w:val="both"/>
      </w:pPr>
      <w:r w:rsidRPr="00383460">
        <w:t>The winter counts were funded by ICI (Australia) Pty Ltd from 1978-1982</w:t>
      </w:r>
      <w:r w:rsidR="009B50FA">
        <w:t>,</w:t>
      </w:r>
      <w:r w:rsidRPr="00383460">
        <w:t xml:space="preserve"> with the DEC (now DELWP) continuing funding from 1983 with some funding from Environment Australia. Since 1984,</w:t>
      </w:r>
      <w:r w:rsidRPr="00383460">
        <w:rPr>
          <w:spacing w:val="-13"/>
        </w:rPr>
        <w:t xml:space="preserve"> </w:t>
      </w:r>
      <w:r w:rsidRPr="00383460">
        <w:t>BirdLife</w:t>
      </w:r>
      <w:r w:rsidRPr="00383460">
        <w:rPr>
          <w:spacing w:val="-13"/>
        </w:rPr>
        <w:t xml:space="preserve"> </w:t>
      </w:r>
      <w:r w:rsidRPr="00383460">
        <w:t>Australia</w:t>
      </w:r>
      <w:r w:rsidRPr="00383460">
        <w:rPr>
          <w:spacing w:val="-15"/>
        </w:rPr>
        <w:t xml:space="preserve"> </w:t>
      </w:r>
      <w:r w:rsidRPr="00383460">
        <w:t>(formerly</w:t>
      </w:r>
      <w:r w:rsidRPr="00383460">
        <w:rPr>
          <w:spacing w:val="-12"/>
        </w:rPr>
        <w:t xml:space="preserve"> </w:t>
      </w:r>
      <w:r w:rsidRPr="00383460">
        <w:t>the</w:t>
      </w:r>
      <w:r w:rsidRPr="00383460">
        <w:rPr>
          <w:spacing w:val="-14"/>
        </w:rPr>
        <w:t xml:space="preserve"> </w:t>
      </w:r>
      <w:r w:rsidRPr="00383460">
        <w:t>Royal</w:t>
      </w:r>
      <w:r w:rsidRPr="00383460">
        <w:rPr>
          <w:spacing w:val="-15"/>
        </w:rPr>
        <w:t xml:space="preserve"> </w:t>
      </w:r>
      <w:r w:rsidRPr="00383460">
        <w:t>Australasian</w:t>
      </w:r>
      <w:r w:rsidRPr="00383460">
        <w:rPr>
          <w:spacing w:val="-14"/>
        </w:rPr>
        <w:t xml:space="preserve"> </w:t>
      </w:r>
      <w:r w:rsidRPr="00383460">
        <w:t>Ornithologists</w:t>
      </w:r>
      <w:r w:rsidRPr="00383460">
        <w:rPr>
          <w:spacing w:val="-14"/>
        </w:rPr>
        <w:t xml:space="preserve"> </w:t>
      </w:r>
      <w:r w:rsidRPr="00383460">
        <w:t>Union</w:t>
      </w:r>
      <w:r w:rsidR="00923198">
        <w:t xml:space="preserve"> [</w:t>
      </w:r>
      <w:r w:rsidRPr="00383460">
        <w:t>RAOU</w:t>
      </w:r>
      <w:r w:rsidR="00923198">
        <w:t>], then Birds Australia</w:t>
      </w:r>
      <w:r w:rsidRPr="00383460">
        <w:t>)</w:t>
      </w:r>
      <w:r w:rsidRPr="00383460">
        <w:rPr>
          <w:spacing w:val="-13"/>
        </w:rPr>
        <w:t xml:space="preserve"> </w:t>
      </w:r>
      <w:r w:rsidRPr="00383460">
        <w:t>has</w:t>
      </w:r>
      <w:r w:rsidRPr="00383460">
        <w:rPr>
          <w:spacing w:val="-14"/>
        </w:rPr>
        <w:t xml:space="preserve"> </w:t>
      </w:r>
      <w:r w:rsidRPr="00383460">
        <w:t>been contracted</w:t>
      </w:r>
      <w:r w:rsidRPr="00383460">
        <w:rPr>
          <w:spacing w:val="-6"/>
        </w:rPr>
        <w:t xml:space="preserve"> </w:t>
      </w:r>
      <w:r w:rsidRPr="00383460">
        <w:t>by</w:t>
      </w:r>
      <w:r w:rsidRPr="00383460">
        <w:rPr>
          <w:spacing w:val="-5"/>
        </w:rPr>
        <w:t xml:space="preserve"> </w:t>
      </w:r>
      <w:r w:rsidRPr="00383460">
        <w:t>DELWP</w:t>
      </w:r>
      <w:r w:rsidRPr="00383460">
        <w:rPr>
          <w:spacing w:val="-5"/>
        </w:rPr>
        <w:t xml:space="preserve"> </w:t>
      </w:r>
      <w:r w:rsidRPr="00383460">
        <w:t>to</w:t>
      </w:r>
      <w:r w:rsidRPr="00383460">
        <w:rPr>
          <w:spacing w:val="-4"/>
        </w:rPr>
        <w:t xml:space="preserve"> </w:t>
      </w:r>
      <w:r w:rsidRPr="00383460">
        <w:t>coordinate</w:t>
      </w:r>
      <w:r w:rsidRPr="00383460">
        <w:rPr>
          <w:spacing w:val="-4"/>
        </w:rPr>
        <w:t xml:space="preserve"> </w:t>
      </w:r>
      <w:r w:rsidRPr="00383460">
        <w:t>and</w:t>
      </w:r>
      <w:r w:rsidRPr="00383460">
        <w:rPr>
          <w:spacing w:val="-6"/>
        </w:rPr>
        <w:t xml:space="preserve"> </w:t>
      </w:r>
      <w:r w:rsidRPr="00383460">
        <w:t>conduct</w:t>
      </w:r>
      <w:r w:rsidRPr="00383460">
        <w:rPr>
          <w:spacing w:val="-6"/>
        </w:rPr>
        <w:t xml:space="preserve"> </w:t>
      </w:r>
      <w:r w:rsidRPr="00383460">
        <w:t>the</w:t>
      </w:r>
      <w:r w:rsidRPr="00383460">
        <w:rPr>
          <w:spacing w:val="-6"/>
        </w:rPr>
        <w:t xml:space="preserve"> </w:t>
      </w:r>
      <w:r w:rsidRPr="00383460">
        <w:t>official</w:t>
      </w:r>
      <w:r w:rsidRPr="00383460">
        <w:rPr>
          <w:spacing w:val="-7"/>
        </w:rPr>
        <w:t xml:space="preserve"> </w:t>
      </w:r>
      <w:r w:rsidRPr="00383460">
        <w:t>winter</w:t>
      </w:r>
      <w:r w:rsidRPr="00383460">
        <w:rPr>
          <w:spacing w:val="-5"/>
        </w:rPr>
        <w:t xml:space="preserve"> </w:t>
      </w:r>
      <w:r w:rsidRPr="00383460">
        <w:t>counts</w:t>
      </w:r>
      <w:r w:rsidR="001C04EE" w:rsidRPr="00383460">
        <w:t xml:space="preserve">. In </w:t>
      </w:r>
      <w:r w:rsidR="00923198">
        <w:t>s</w:t>
      </w:r>
      <w:r w:rsidR="00923198" w:rsidRPr="00383460">
        <w:t>outh</w:t>
      </w:r>
      <w:r w:rsidR="00923198">
        <w:t>-w</w:t>
      </w:r>
      <w:r w:rsidR="00923198" w:rsidRPr="00383460">
        <w:t>est</w:t>
      </w:r>
      <w:r w:rsidR="00923198">
        <w:t>ern</w:t>
      </w:r>
      <w:r w:rsidR="00923198" w:rsidRPr="00383460">
        <w:t xml:space="preserve"> </w:t>
      </w:r>
      <w:r w:rsidR="001C04EE" w:rsidRPr="00383460">
        <w:t>Victoria</w:t>
      </w:r>
      <w:r w:rsidR="00600A0E">
        <w:t>,</w:t>
      </w:r>
      <w:r w:rsidR="001C04EE" w:rsidRPr="00383460">
        <w:t xml:space="preserve"> Nature Glenelg Trust coordinates surveys. In the Corner Inlet/Westernport areas</w:t>
      </w:r>
      <w:r w:rsidR="00923198">
        <w:t>,</w:t>
      </w:r>
      <w:r w:rsidR="001C04EE" w:rsidRPr="00383460">
        <w:t xml:space="preserve"> in-kind support is provided by Phi</w:t>
      </w:r>
      <w:r w:rsidR="00923198">
        <w:t>l</w:t>
      </w:r>
      <w:r w:rsidR="001C04EE" w:rsidRPr="00383460">
        <w:t>lip Island Nature Park</w:t>
      </w:r>
      <w:r w:rsidRPr="00383460">
        <w:t>.</w:t>
      </w:r>
      <w:r w:rsidRPr="00383460">
        <w:rPr>
          <w:spacing w:val="-2"/>
        </w:rPr>
        <w:t xml:space="preserve"> </w:t>
      </w:r>
      <w:r w:rsidRPr="00383460">
        <w:t>Where</w:t>
      </w:r>
      <w:r w:rsidRPr="00383460">
        <w:rPr>
          <w:spacing w:val="-6"/>
        </w:rPr>
        <w:t xml:space="preserve"> </w:t>
      </w:r>
      <w:r w:rsidRPr="00383460">
        <w:t>possible,</w:t>
      </w:r>
      <w:r w:rsidRPr="00383460">
        <w:rPr>
          <w:spacing w:val="-5"/>
        </w:rPr>
        <w:t xml:space="preserve"> </w:t>
      </w:r>
      <w:r w:rsidRPr="00383460">
        <w:t xml:space="preserve">the Victorian and South Australian </w:t>
      </w:r>
      <w:r w:rsidR="00923198" w:rsidRPr="00383460">
        <w:t xml:space="preserve">state </w:t>
      </w:r>
      <w:r w:rsidRPr="00383460">
        <w:t xml:space="preserve">wildlife agencies </w:t>
      </w:r>
      <w:r w:rsidR="001C04EE" w:rsidRPr="00383460">
        <w:t xml:space="preserve">have </w:t>
      </w:r>
      <w:r w:rsidRPr="00383460">
        <w:t>provide</w:t>
      </w:r>
      <w:r w:rsidR="00600A0E">
        <w:t>d</w:t>
      </w:r>
      <w:r w:rsidRPr="00383460">
        <w:t xml:space="preserve"> vehicles, boats and staff to support</w:t>
      </w:r>
      <w:r w:rsidRPr="00383460">
        <w:rPr>
          <w:spacing w:val="-18"/>
        </w:rPr>
        <w:t xml:space="preserve"> </w:t>
      </w:r>
      <w:r w:rsidRPr="00383460">
        <w:t>count</w:t>
      </w:r>
      <w:r w:rsidRPr="00383460">
        <w:rPr>
          <w:spacing w:val="-18"/>
        </w:rPr>
        <w:t xml:space="preserve"> </w:t>
      </w:r>
      <w:r w:rsidRPr="00383460">
        <w:t>weekends</w:t>
      </w:r>
      <w:r w:rsidRPr="00383460">
        <w:rPr>
          <w:spacing w:val="-19"/>
        </w:rPr>
        <w:t xml:space="preserve"> </w:t>
      </w:r>
      <w:r w:rsidRPr="00383460">
        <w:t>(Stephenson,</w:t>
      </w:r>
      <w:r w:rsidRPr="00383460">
        <w:rPr>
          <w:spacing w:val="-17"/>
        </w:rPr>
        <w:t xml:space="preserve"> </w:t>
      </w:r>
      <w:r w:rsidRPr="00383460">
        <w:t>1991).</w:t>
      </w:r>
      <w:r w:rsidRPr="00383460">
        <w:rPr>
          <w:spacing w:val="-15"/>
        </w:rPr>
        <w:t xml:space="preserve"> </w:t>
      </w:r>
      <w:r w:rsidRPr="00383460">
        <w:t>In</w:t>
      </w:r>
      <w:r w:rsidRPr="00383460">
        <w:rPr>
          <w:spacing w:val="-18"/>
        </w:rPr>
        <w:t xml:space="preserve"> </w:t>
      </w:r>
      <w:r w:rsidRPr="00383460">
        <w:t>2017,</w:t>
      </w:r>
      <w:r w:rsidRPr="00383460">
        <w:rPr>
          <w:spacing w:val="-17"/>
        </w:rPr>
        <w:t xml:space="preserve"> </w:t>
      </w:r>
      <w:r w:rsidRPr="00383460">
        <w:t>the</w:t>
      </w:r>
      <w:r w:rsidRPr="00383460">
        <w:rPr>
          <w:spacing w:val="-18"/>
        </w:rPr>
        <w:t xml:space="preserve"> </w:t>
      </w:r>
      <w:r w:rsidRPr="00383460">
        <w:t>winter</w:t>
      </w:r>
      <w:r w:rsidRPr="00383460">
        <w:rPr>
          <w:spacing w:val="-17"/>
        </w:rPr>
        <w:t xml:space="preserve"> </w:t>
      </w:r>
      <w:r w:rsidRPr="00383460">
        <w:t>monitoring</w:t>
      </w:r>
      <w:r w:rsidRPr="00383460">
        <w:rPr>
          <w:spacing w:val="-18"/>
        </w:rPr>
        <w:t xml:space="preserve"> </w:t>
      </w:r>
      <w:r w:rsidRPr="00383460">
        <w:t>program</w:t>
      </w:r>
      <w:r w:rsidRPr="00383460">
        <w:rPr>
          <w:spacing w:val="-17"/>
        </w:rPr>
        <w:t xml:space="preserve"> </w:t>
      </w:r>
      <w:r w:rsidRPr="00383460">
        <w:t>went largely unfunded</w:t>
      </w:r>
      <w:r w:rsidR="002C039B" w:rsidRPr="00383460">
        <w:t xml:space="preserve"> (surveying was funded </w:t>
      </w:r>
      <w:r w:rsidR="00923198">
        <w:t>o</w:t>
      </w:r>
      <w:r w:rsidR="002C039B" w:rsidRPr="00383460">
        <w:t xml:space="preserve">n the Bellarine </w:t>
      </w:r>
      <w:r w:rsidR="00923198">
        <w:t>Peninsula</w:t>
      </w:r>
      <w:r w:rsidR="002C039B" w:rsidRPr="00383460">
        <w:t xml:space="preserve"> and </w:t>
      </w:r>
      <w:r w:rsidR="00923198">
        <w:t>in s</w:t>
      </w:r>
      <w:r w:rsidR="00923198" w:rsidRPr="00383460">
        <w:t>outh</w:t>
      </w:r>
      <w:r w:rsidR="00923198">
        <w:t>-w</w:t>
      </w:r>
      <w:r w:rsidR="00923198" w:rsidRPr="00383460">
        <w:t>est</w:t>
      </w:r>
      <w:r w:rsidR="00923198">
        <w:t>ern</w:t>
      </w:r>
      <w:r w:rsidR="00923198" w:rsidRPr="00383460">
        <w:t xml:space="preserve"> </w:t>
      </w:r>
      <w:r w:rsidR="002C039B" w:rsidRPr="00383460">
        <w:t>Victoria), with other surveys</w:t>
      </w:r>
      <w:r w:rsidRPr="00383460">
        <w:t xml:space="preserve"> relying on in-kind support from the Regional</w:t>
      </w:r>
      <w:r w:rsidRPr="00383460">
        <w:rPr>
          <w:spacing w:val="-16"/>
        </w:rPr>
        <w:t xml:space="preserve"> </w:t>
      </w:r>
      <w:r w:rsidRPr="00383460">
        <w:t>Coordinators</w:t>
      </w:r>
      <w:r w:rsidR="00600A0E">
        <w:t>)</w:t>
      </w:r>
      <w:r w:rsidRPr="00383460">
        <w:t>.</w:t>
      </w:r>
      <w:r w:rsidR="002C039B" w:rsidRPr="00383460">
        <w:t xml:space="preserve"> The Victorian </w:t>
      </w:r>
      <w:r w:rsidR="00923198" w:rsidRPr="00383460">
        <w:t xml:space="preserve">government </w:t>
      </w:r>
      <w:r w:rsidR="002C039B" w:rsidRPr="00383460">
        <w:t>committed funding for the 2018 surveys.</w:t>
      </w:r>
    </w:p>
    <w:p w14:paraId="1C8E4066" w14:textId="77777777" w:rsidR="00600A0E" w:rsidRPr="00383460" w:rsidRDefault="00600A0E" w:rsidP="00923198">
      <w:pPr>
        <w:pStyle w:val="BodyText"/>
        <w:spacing w:after="120" w:line="250" w:lineRule="atLeast"/>
        <w:jc w:val="both"/>
      </w:pPr>
    </w:p>
    <w:p w14:paraId="425F6046" w14:textId="22AB7055" w:rsidR="00640767" w:rsidRPr="00412691" w:rsidRDefault="00AF4A1E" w:rsidP="00412691">
      <w:pPr>
        <w:pStyle w:val="Heading3"/>
      </w:pPr>
      <w:bookmarkStart w:id="69" w:name="_Toc49760629"/>
      <w:r w:rsidRPr="00412691">
        <w:t>1</w:t>
      </w:r>
      <w:r w:rsidR="00CA5CAE" w:rsidRPr="00412691">
        <w:t>2</w:t>
      </w:r>
      <w:r w:rsidR="00600A0E" w:rsidRPr="00412691">
        <w:t>.</w:t>
      </w:r>
      <w:r w:rsidRPr="00412691">
        <w:t>2</w:t>
      </w:r>
      <w:r w:rsidR="00600A0E" w:rsidRPr="00412691">
        <w:t>.1 Regional Coordinators</w:t>
      </w:r>
      <w:bookmarkEnd w:id="69"/>
    </w:p>
    <w:p w14:paraId="5FFD2536" w14:textId="77777777" w:rsidR="00640767" w:rsidRPr="00383460" w:rsidRDefault="006F4693" w:rsidP="00D76480">
      <w:pPr>
        <w:pStyle w:val="BodyText"/>
        <w:spacing w:after="200" w:line="250" w:lineRule="atLeast"/>
        <w:jc w:val="both"/>
      </w:pPr>
      <w:r w:rsidRPr="00383460">
        <w:t>In 1999, an OBP Winter Coordinator position was created and filled through BirdLife Australia. The main tasks of the Winter Coordinator included:</w:t>
      </w:r>
    </w:p>
    <w:p w14:paraId="0D8962E9" w14:textId="5EC83ED9" w:rsidR="00640767" w:rsidRPr="0037128F" w:rsidRDefault="006F4693" w:rsidP="00D06BAC">
      <w:pPr>
        <w:pStyle w:val="ListParagraph"/>
        <w:numPr>
          <w:ilvl w:val="0"/>
          <w:numId w:val="2"/>
        </w:numPr>
        <w:tabs>
          <w:tab w:val="left" w:pos="579"/>
        </w:tabs>
        <w:spacing w:after="200" w:line="250" w:lineRule="atLeast"/>
        <w:jc w:val="both"/>
        <w:rPr>
          <w:rFonts w:ascii="Symbol"/>
        </w:rPr>
      </w:pPr>
      <w:r w:rsidRPr="00383460">
        <w:rPr>
          <w:sz w:val="19"/>
        </w:rPr>
        <w:t>Coordinating, managing and implementing the mainland winter monitoring program</w:t>
      </w:r>
      <w:r w:rsidR="00923198">
        <w:rPr>
          <w:sz w:val="19"/>
        </w:rPr>
        <w:t>,</w:t>
      </w:r>
      <w:r w:rsidRPr="00383460">
        <w:rPr>
          <w:sz w:val="19"/>
        </w:rPr>
        <w:t xml:space="preserve"> including the national count weekends (organisation of trained volunteers), searching for colour-banded birds, following up on incidental sightings, and surveying potential habitat </w:t>
      </w:r>
      <w:r w:rsidR="00923198">
        <w:rPr>
          <w:sz w:val="19"/>
        </w:rPr>
        <w:t>away from</w:t>
      </w:r>
      <w:r w:rsidRPr="00383460">
        <w:rPr>
          <w:sz w:val="19"/>
        </w:rPr>
        <w:t xml:space="preserve"> regularly used sites</w:t>
      </w:r>
    </w:p>
    <w:p w14:paraId="6AA43366" w14:textId="72C34F58" w:rsidR="00640767" w:rsidRPr="0037128F" w:rsidRDefault="006F4693" w:rsidP="00D06BAC">
      <w:pPr>
        <w:pStyle w:val="ListParagraph"/>
        <w:numPr>
          <w:ilvl w:val="0"/>
          <w:numId w:val="2"/>
        </w:numPr>
        <w:tabs>
          <w:tab w:val="left" w:pos="579"/>
        </w:tabs>
        <w:spacing w:after="200" w:line="250" w:lineRule="atLeast"/>
        <w:ind w:left="357" w:hanging="357"/>
        <w:jc w:val="both"/>
        <w:rPr>
          <w:rFonts w:ascii="Symbol"/>
        </w:rPr>
      </w:pPr>
      <w:r w:rsidRPr="00383460">
        <w:rPr>
          <w:sz w:val="19"/>
        </w:rPr>
        <w:t xml:space="preserve">Re-visiting historically surveyed and potential survey sites </w:t>
      </w:r>
      <w:r w:rsidR="00923198">
        <w:rPr>
          <w:sz w:val="19"/>
        </w:rPr>
        <w:t>before</w:t>
      </w:r>
      <w:r w:rsidRPr="00383460">
        <w:rPr>
          <w:sz w:val="19"/>
        </w:rPr>
        <w:t xml:space="preserve"> the first count weekend each</w:t>
      </w:r>
      <w:r w:rsidRPr="00383460">
        <w:rPr>
          <w:spacing w:val="-11"/>
          <w:sz w:val="19"/>
        </w:rPr>
        <w:t xml:space="preserve"> </w:t>
      </w:r>
      <w:r w:rsidRPr="00383460">
        <w:rPr>
          <w:sz w:val="19"/>
        </w:rPr>
        <w:t>year</w:t>
      </w:r>
      <w:r w:rsidRPr="00383460">
        <w:rPr>
          <w:spacing w:val="-10"/>
          <w:sz w:val="19"/>
        </w:rPr>
        <w:t xml:space="preserve"> </w:t>
      </w:r>
      <w:r w:rsidRPr="00383460">
        <w:rPr>
          <w:sz w:val="19"/>
        </w:rPr>
        <w:t>to</w:t>
      </w:r>
      <w:r w:rsidRPr="00383460">
        <w:rPr>
          <w:spacing w:val="-11"/>
          <w:sz w:val="19"/>
        </w:rPr>
        <w:t xml:space="preserve"> </w:t>
      </w:r>
      <w:r w:rsidRPr="00383460">
        <w:rPr>
          <w:sz w:val="19"/>
        </w:rPr>
        <w:t>determine</w:t>
      </w:r>
      <w:r w:rsidRPr="00383460">
        <w:rPr>
          <w:spacing w:val="-7"/>
          <w:sz w:val="19"/>
        </w:rPr>
        <w:t xml:space="preserve"> </w:t>
      </w:r>
      <w:r w:rsidR="00923198">
        <w:rPr>
          <w:sz w:val="19"/>
        </w:rPr>
        <w:t>whether</w:t>
      </w:r>
      <w:r w:rsidRPr="00383460">
        <w:rPr>
          <w:spacing w:val="-10"/>
          <w:sz w:val="19"/>
        </w:rPr>
        <w:t xml:space="preserve"> </w:t>
      </w:r>
      <w:r w:rsidRPr="00383460">
        <w:rPr>
          <w:sz w:val="19"/>
        </w:rPr>
        <w:t>sites</w:t>
      </w:r>
      <w:r w:rsidRPr="00383460">
        <w:rPr>
          <w:spacing w:val="-11"/>
          <w:sz w:val="19"/>
        </w:rPr>
        <w:t xml:space="preserve"> </w:t>
      </w:r>
      <w:r w:rsidRPr="00383460">
        <w:rPr>
          <w:sz w:val="19"/>
        </w:rPr>
        <w:t>are</w:t>
      </w:r>
      <w:r w:rsidRPr="00383460">
        <w:rPr>
          <w:spacing w:val="-10"/>
          <w:sz w:val="19"/>
        </w:rPr>
        <w:t xml:space="preserve"> </w:t>
      </w:r>
      <w:r w:rsidRPr="00383460">
        <w:rPr>
          <w:sz w:val="19"/>
        </w:rPr>
        <w:t>still</w:t>
      </w:r>
      <w:r w:rsidRPr="00383460">
        <w:rPr>
          <w:spacing w:val="-8"/>
          <w:sz w:val="19"/>
        </w:rPr>
        <w:t xml:space="preserve"> </w:t>
      </w:r>
      <w:r w:rsidRPr="00383460">
        <w:rPr>
          <w:sz w:val="19"/>
        </w:rPr>
        <w:t>accessible</w:t>
      </w:r>
      <w:r w:rsidRPr="00383460">
        <w:rPr>
          <w:spacing w:val="-8"/>
          <w:sz w:val="19"/>
        </w:rPr>
        <w:t xml:space="preserve"> </w:t>
      </w:r>
      <w:r w:rsidRPr="00383460">
        <w:rPr>
          <w:sz w:val="19"/>
        </w:rPr>
        <w:t>to</w:t>
      </w:r>
      <w:r w:rsidRPr="00383460">
        <w:rPr>
          <w:spacing w:val="-11"/>
          <w:sz w:val="19"/>
        </w:rPr>
        <w:t xml:space="preserve"> </w:t>
      </w:r>
      <w:r w:rsidRPr="00383460">
        <w:rPr>
          <w:sz w:val="19"/>
        </w:rPr>
        <w:t>volunteers</w:t>
      </w:r>
      <w:r w:rsidRPr="00383460">
        <w:rPr>
          <w:spacing w:val="-10"/>
          <w:sz w:val="19"/>
        </w:rPr>
        <w:t xml:space="preserve"> </w:t>
      </w:r>
      <w:r w:rsidRPr="00383460">
        <w:rPr>
          <w:sz w:val="19"/>
        </w:rPr>
        <w:t>and</w:t>
      </w:r>
      <w:r w:rsidRPr="00383460">
        <w:rPr>
          <w:spacing w:val="-11"/>
          <w:sz w:val="19"/>
        </w:rPr>
        <w:t xml:space="preserve"> </w:t>
      </w:r>
      <w:r w:rsidRPr="00383460">
        <w:rPr>
          <w:sz w:val="19"/>
        </w:rPr>
        <w:t>contain</w:t>
      </w:r>
      <w:r w:rsidRPr="00383460">
        <w:rPr>
          <w:spacing w:val="-8"/>
          <w:sz w:val="19"/>
        </w:rPr>
        <w:t xml:space="preserve"> </w:t>
      </w:r>
      <w:r w:rsidRPr="00383460">
        <w:rPr>
          <w:sz w:val="19"/>
        </w:rPr>
        <w:t>potential</w:t>
      </w:r>
      <w:r w:rsidRPr="00383460">
        <w:rPr>
          <w:spacing w:val="-10"/>
          <w:sz w:val="19"/>
        </w:rPr>
        <w:t xml:space="preserve"> </w:t>
      </w:r>
      <w:r w:rsidRPr="00383460">
        <w:rPr>
          <w:sz w:val="19"/>
        </w:rPr>
        <w:t>OBP habitat</w:t>
      </w:r>
    </w:p>
    <w:p w14:paraId="3854B715" w14:textId="77777777" w:rsidR="00640767" w:rsidRPr="0037128F" w:rsidRDefault="006F4693" w:rsidP="00D06BAC">
      <w:pPr>
        <w:pStyle w:val="ListParagraph"/>
        <w:numPr>
          <w:ilvl w:val="0"/>
          <w:numId w:val="2"/>
        </w:numPr>
        <w:tabs>
          <w:tab w:val="left" w:pos="579"/>
        </w:tabs>
        <w:spacing w:after="200" w:line="250" w:lineRule="atLeast"/>
        <w:jc w:val="both"/>
        <w:rPr>
          <w:rFonts w:ascii="Symbol"/>
        </w:rPr>
      </w:pPr>
      <w:r w:rsidRPr="00383460">
        <w:rPr>
          <w:sz w:val="19"/>
        </w:rPr>
        <w:t>Performing habitat measurements at used sites for inclusion in habitat</w:t>
      </w:r>
      <w:r w:rsidRPr="00383460">
        <w:rPr>
          <w:spacing w:val="-12"/>
          <w:sz w:val="19"/>
        </w:rPr>
        <w:t xml:space="preserve"> </w:t>
      </w:r>
      <w:r w:rsidRPr="00383460">
        <w:rPr>
          <w:sz w:val="19"/>
        </w:rPr>
        <w:t>modelling</w:t>
      </w:r>
    </w:p>
    <w:p w14:paraId="2500711B" w14:textId="77777777" w:rsidR="00640767" w:rsidRPr="0037128F" w:rsidRDefault="006F4693" w:rsidP="00D06BAC">
      <w:pPr>
        <w:pStyle w:val="ListParagraph"/>
        <w:numPr>
          <w:ilvl w:val="0"/>
          <w:numId w:val="2"/>
        </w:numPr>
        <w:tabs>
          <w:tab w:val="left" w:pos="579"/>
        </w:tabs>
        <w:spacing w:after="200" w:line="250" w:lineRule="atLeast"/>
        <w:jc w:val="both"/>
        <w:rPr>
          <w:rFonts w:ascii="Symbol"/>
          <w:i/>
        </w:rPr>
      </w:pPr>
      <w:r w:rsidRPr="00383460">
        <w:rPr>
          <w:sz w:val="19"/>
        </w:rPr>
        <w:t xml:space="preserve">Maintaining the </w:t>
      </w:r>
      <w:r w:rsidRPr="00923198">
        <w:rPr>
          <w:iCs/>
          <w:sz w:val="19"/>
        </w:rPr>
        <w:t>Orange-bellied Parrot Winter and Resights</w:t>
      </w:r>
      <w:r w:rsidRPr="00923198">
        <w:rPr>
          <w:iCs/>
          <w:spacing w:val="-6"/>
          <w:sz w:val="19"/>
        </w:rPr>
        <w:t xml:space="preserve"> </w:t>
      </w:r>
      <w:r w:rsidRPr="00923198">
        <w:rPr>
          <w:iCs/>
          <w:sz w:val="19"/>
        </w:rPr>
        <w:t>Database</w:t>
      </w:r>
    </w:p>
    <w:p w14:paraId="1CC598C3" w14:textId="7C028B38" w:rsidR="00640767" w:rsidRPr="00600A0E" w:rsidRDefault="00923198" w:rsidP="00D06BAC">
      <w:pPr>
        <w:pStyle w:val="ListParagraph"/>
        <w:numPr>
          <w:ilvl w:val="0"/>
          <w:numId w:val="2"/>
        </w:numPr>
        <w:tabs>
          <w:tab w:val="left" w:pos="577"/>
          <w:tab w:val="left" w:pos="579"/>
        </w:tabs>
        <w:spacing w:after="200" w:line="250" w:lineRule="atLeast"/>
        <w:jc w:val="both"/>
        <w:rPr>
          <w:rFonts w:ascii="Symbol"/>
          <w:sz w:val="19"/>
        </w:rPr>
      </w:pPr>
      <w:r>
        <w:rPr>
          <w:sz w:val="19"/>
        </w:rPr>
        <w:t>A</w:t>
      </w:r>
      <w:r w:rsidR="006F4693" w:rsidRPr="00383460">
        <w:rPr>
          <w:sz w:val="19"/>
        </w:rPr>
        <w:t>ssist</w:t>
      </w:r>
      <w:r>
        <w:rPr>
          <w:sz w:val="19"/>
        </w:rPr>
        <w:t>ing with</w:t>
      </w:r>
      <w:r w:rsidR="006F4693" w:rsidRPr="00383460">
        <w:rPr>
          <w:sz w:val="19"/>
        </w:rPr>
        <w:t xml:space="preserve"> management of the South Australian and Victorian Working Groups</w:t>
      </w:r>
    </w:p>
    <w:p w14:paraId="23EB8F33" w14:textId="77777777" w:rsidR="00600A0E" w:rsidRPr="00600A0E" w:rsidRDefault="006F4693" w:rsidP="00D06BAC">
      <w:pPr>
        <w:pStyle w:val="ListParagraph"/>
        <w:numPr>
          <w:ilvl w:val="0"/>
          <w:numId w:val="2"/>
        </w:numPr>
        <w:tabs>
          <w:tab w:val="left" w:pos="579"/>
        </w:tabs>
        <w:spacing w:after="200" w:line="261" w:lineRule="auto"/>
        <w:jc w:val="both"/>
      </w:pPr>
      <w:r w:rsidRPr="00600A0E">
        <w:rPr>
          <w:sz w:val="19"/>
        </w:rPr>
        <w:t>Preparing grant applications for mainland funding and material for public</w:t>
      </w:r>
      <w:r w:rsidRPr="00600A0E">
        <w:rPr>
          <w:spacing w:val="-5"/>
          <w:sz w:val="19"/>
        </w:rPr>
        <w:t xml:space="preserve"> </w:t>
      </w:r>
      <w:r w:rsidRPr="00600A0E">
        <w:rPr>
          <w:sz w:val="19"/>
        </w:rPr>
        <w:t>awareness</w:t>
      </w:r>
    </w:p>
    <w:p w14:paraId="6E0069E1" w14:textId="3C8DE168" w:rsidR="00BD144B" w:rsidRDefault="0019226E" w:rsidP="00D76480">
      <w:pPr>
        <w:pStyle w:val="ListParagraph"/>
        <w:tabs>
          <w:tab w:val="left" w:pos="579"/>
        </w:tabs>
        <w:spacing w:after="200" w:line="250" w:lineRule="atLeast"/>
        <w:ind w:left="0" w:firstLine="0"/>
        <w:jc w:val="both"/>
        <w:rPr>
          <w:sz w:val="19"/>
          <w:szCs w:val="19"/>
        </w:rPr>
      </w:pPr>
      <w:r>
        <w:rPr>
          <w:sz w:val="19"/>
          <w:szCs w:val="19"/>
        </w:rPr>
        <w:t xml:space="preserve">A lack of </w:t>
      </w:r>
      <w:r w:rsidR="00BD144B">
        <w:rPr>
          <w:sz w:val="19"/>
          <w:szCs w:val="19"/>
        </w:rPr>
        <w:t xml:space="preserve">stable, long-term </w:t>
      </w:r>
      <w:r>
        <w:rPr>
          <w:sz w:val="19"/>
          <w:szCs w:val="19"/>
        </w:rPr>
        <w:t>continuity in funding has occasionally presented issues for mainland activities</w:t>
      </w:r>
      <w:r w:rsidR="00BD144B">
        <w:rPr>
          <w:sz w:val="19"/>
          <w:szCs w:val="19"/>
        </w:rPr>
        <w:t>; i</w:t>
      </w:r>
      <w:r>
        <w:rPr>
          <w:sz w:val="19"/>
          <w:szCs w:val="19"/>
        </w:rPr>
        <w:t xml:space="preserve">n at least some instances, this </w:t>
      </w:r>
      <w:r w:rsidR="00BD144B">
        <w:rPr>
          <w:sz w:val="19"/>
          <w:szCs w:val="19"/>
        </w:rPr>
        <w:t xml:space="preserve">has </w:t>
      </w:r>
      <w:r>
        <w:rPr>
          <w:sz w:val="19"/>
          <w:szCs w:val="19"/>
        </w:rPr>
        <w:t xml:space="preserve">occurred </w:t>
      </w:r>
      <w:r w:rsidR="00BD144B">
        <w:rPr>
          <w:sz w:val="19"/>
          <w:szCs w:val="19"/>
        </w:rPr>
        <w:t>due to</w:t>
      </w:r>
      <w:r>
        <w:rPr>
          <w:sz w:val="19"/>
          <w:szCs w:val="19"/>
        </w:rPr>
        <w:t xml:space="preserve"> the interval between funding rounds</w:t>
      </w:r>
      <w:r w:rsidR="00BD144B">
        <w:rPr>
          <w:sz w:val="19"/>
          <w:szCs w:val="19"/>
        </w:rPr>
        <w:t xml:space="preserve"> or the conclusion of funding programs</w:t>
      </w:r>
      <w:r>
        <w:rPr>
          <w:sz w:val="19"/>
          <w:szCs w:val="19"/>
        </w:rPr>
        <w:t>.</w:t>
      </w:r>
      <w:r w:rsidR="00BD144B">
        <w:rPr>
          <w:sz w:val="19"/>
          <w:szCs w:val="19"/>
        </w:rPr>
        <w:t xml:space="preserve"> </w:t>
      </w:r>
      <w:r w:rsidR="00127349">
        <w:rPr>
          <w:sz w:val="19"/>
          <w:szCs w:val="19"/>
        </w:rPr>
        <w:t>This has consequences for data collection for habitat use and movements.</w:t>
      </w:r>
    </w:p>
    <w:p w14:paraId="545ECACB" w14:textId="3F4D51E1" w:rsidR="00640767" w:rsidRPr="00600A0E" w:rsidRDefault="006F4693" w:rsidP="00D76480">
      <w:pPr>
        <w:pStyle w:val="ListParagraph"/>
        <w:tabs>
          <w:tab w:val="left" w:pos="579"/>
        </w:tabs>
        <w:spacing w:after="200" w:line="250" w:lineRule="atLeast"/>
        <w:ind w:left="0" w:firstLine="0"/>
        <w:jc w:val="both"/>
        <w:rPr>
          <w:sz w:val="19"/>
          <w:szCs w:val="19"/>
        </w:rPr>
      </w:pPr>
      <w:r w:rsidRPr="00600A0E">
        <w:rPr>
          <w:sz w:val="19"/>
          <w:szCs w:val="19"/>
        </w:rPr>
        <w:t>In 2002, the position</w:t>
      </w:r>
      <w:r w:rsidR="00BD144B">
        <w:rPr>
          <w:sz w:val="19"/>
          <w:szCs w:val="19"/>
        </w:rPr>
        <w:t xml:space="preserve"> of</w:t>
      </w:r>
      <w:r w:rsidRPr="00600A0E">
        <w:rPr>
          <w:sz w:val="19"/>
          <w:szCs w:val="19"/>
        </w:rPr>
        <w:t xml:space="preserve"> </w:t>
      </w:r>
      <w:r w:rsidR="00BD144B" w:rsidRPr="005170F0">
        <w:rPr>
          <w:sz w:val="19"/>
          <w:szCs w:val="19"/>
        </w:rPr>
        <w:t>OBP Winter Coordinator</w:t>
      </w:r>
      <w:r w:rsidR="00BD144B" w:rsidRPr="00383460">
        <w:t xml:space="preserve"> </w:t>
      </w:r>
      <w:r w:rsidR="0019226E">
        <w:rPr>
          <w:sz w:val="19"/>
          <w:szCs w:val="19"/>
        </w:rPr>
        <w:t>became unfunded, and, c</w:t>
      </w:r>
      <w:r w:rsidRPr="00600A0E">
        <w:rPr>
          <w:sz w:val="19"/>
          <w:szCs w:val="19"/>
        </w:rPr>
        <w:t>onsequently, coordination of the winter counts fell to volunteers (J. Starks, pers. comm.)</w:t>
      </w:r>
      <w:r w:rsidR="0019226E">
        <w:rPr>
          <w:sz w:val="19"/>
          <w:szCs w:val="19"/>
        </w:rPr>
        <w:t xml:space="preserve"> until funding was resumed, at which time the paid position was reinstated</w:t>
      </w:r>
      <w:r w:rsidRPr="00600A0E">
        <w:rPr>
          <w:sz w:val="19"/>
          <w:szCs w:val="19"/>
        </w:rPr>
        <w:t>.</w:t>
      </w:r>
      <w:r w:rsidR="0019226E">
        <w:rPr>
          <w:sz w:val="19"/>
          <w:szCs w:val="19"/>
        </w:rPr>
        <w:t xml:space="preserve"> </w:t>
      </w:r>
    </w:p>
    <w:p w14:paraId="561DD1DC" w14:textId="32F7BD62" w:rsidR="00640767" w:rsidRPr="00600A0E" w:rsidRDefault="006F4693" w:rsidP="00D76480">
      <w:pPr>
        <w:pStyle w:val="BodyText"/>
        <w:spacing w:after="200" w:line="250" w:lineRule="atLeast"/>
        <w:jc w:val="both"/>
      </w:pPr>
      <w:r w:rsidRPr="00383460">
        <w:t xml:space="preserve">In 2006, Regional Coordinators were established for four main site complexes in Victoria: </w:t>
      </w:r>
      <w:r w:rsidR="00923198">
        <w:t xml:space="preserve">south-western </w:t>
      </w:r>
      <w:r w:rsidRPr="00383460">
        <w:t>Victoria, Bellarine Peninsula, western Port Phillip Bay (</w:t>
      </w:r>
      <w:r w:rsidRPr="003E36E7">
        <w:t>Appendix 4</w:t>
      </w:r>
      <w:r w:rsidRPr="00383460">
        <w:t>) and Western Port</w:t>
      </w:r>
      <w:r w:rsidR="00923198">
        <w:t>,</w:t>
      </w:r>
      <w:r w:rsidRPr="00383460">
        <w:t xml:space="preserve"> and one in South Australia covering the </w:t>
      </w:r>
      <w:r w:rsidR="00923198" w:rsidRPr="00383460">
        <w:t xml:space="preserve">South East </w:t>
      </w:r>
      <w:r w:rsidRPr="00383460">
        <w:t xml:space="preserve">and the Coorong. </w:t>
      </w:r>
      <w:r w:rsidR="00127349">
        <w:t>F</w:t>
      </w:r>
      <w:r w:rsidR="004776A9" w:rsidRPr="00383460">
        <w:t>unding</w:t>
      </w:r>
      <w:r w:rsidR="00127349">
        <w:t xml:space="preserve"> constraints</w:t>
      </w:r>
      <w:r w:rsidR="004776A9" w:rsidRPr="00383460">
        <w:t xml:space="preserve"> </w:t>
      </w:r>
      <w:r w:rsidRPr="00383460">
        <w:t>in 2009 greatly reduced the capacity of Regional Coordinators to organise and conduct the three count weekends, promote public awareness and education through</w:t>
      </w:r>
      <w:r w:rsidRPr="00383460">
        <w:rPr>
          <w:spacing w:val="-11"/>
        </w:rPr>
        <w:t xml:space="preserve"> </w:t>
      </w:r>
      <w:r w:rsidRPr="00383460">
        <w:t>workshops</w:t>
      </w:r>
      <w:r w:rsidRPr="00383460">
        <w:rPr>
          <w:spacing w:val="-12"/>
        </w:rPr>
        <w:t xml:space="preserve"> </w:t>
      </w:r>
      <w:r w:rsidRPr="00383460">
        <w:t>and</w:t>
      </w:r>
      <w:r w:rsidRPr="00383460">
        <w:rPr>
          <w:spacing w:val="-12"/>
        </w:rPr>
        <w:t xml:space="preserve"> </w:t>
      </w:r>
      <w:r w:rsidRPr="00383460">
        <w:t>to</w:t>
      </w:r>
      <w:r w:rsidRPr="00383460">
        <w:rPr>
          <w:spacing w:val="-11"/>
        </w:rPr>
        <w:t xml:space="preserve"> </w:t>
      </w:r>
      <w:r w:rsidRPr="00383460">
        <w:t>perform</w:t>
      </w:r>
      <w:r w:rsidRPr="00383460">
        <w:rPr>
          <w:spacing w:val="-11"/>
        </w:rPr>
        <w:t xml:space="preserve"> </w:t>
      </w:r>
      <w:r w:rsidRPr="00383460">
        <w:t>follow-up</w:t>
      </w:r>
      <w:r w:rsidRPr="00383460">
        <w:rPr>
          <w:spacing w:val="-12"/>
        </w:rPr>
        <w:t xml:space="preserve"> </w:t>
      </w:r>
      <w:r w:rsidRPr="00383460">
        <w:t>investigations</w:t>
      </w:r>
      <w:r w:rsidRPr="00383460">
        <w:rPr>
          <w:spacing w:val="-12"/>
        </w:rPr>
        <w:t xml:space="preserve"> </w:t>
      </w:r>
      <w:r w:rsidRPr="00383460">
        <w:t>of</w:t>
      </w:r>
      <w:r w:rsidRPr="00383460">
        <w:rPr>
          <w:spacing w:val="-11"/>
        </w:rPr>
        <w:t xml:space="preserve"> </w:t>
      </w:r>
      <w:r w:rsidRPr="00383460">
        <w:t>sightings.</w:t>
      </w:r>
      <w:r w:rsidRPr="00383460">
        <w:rPr>
          <w:spacing w:val="-13"/>
        </w:rPr>
        <w:t xml:space="preserve"> </w:t>
      </w:r>
      <w:r w:rsidRPr="00383460">
        <w:t>In</w:t>
      </w:r>
      <w:r w:rsidRPr="00383460">
        <w:rPr>
          <w:spacing w:val="-14"/>
        </w:rPr>
        <w:t xml:space="preserve"> </w:t>
      </w:r>
      <w:r w:rsidRPr="00383460">
        <w:t>2016,</w:t>
      </w:r>
      <w:r w:rsidRPr="00383460">
        <w:rPr>
          <w:spacing w:val="-14"/>
        </w:rPr>
        <w:t xml:space="preserve"> </w:t>
      </w:r>
      <w:r w:rsidRPr="00383460">
        <w:t>funding was</w:t>
      </w:r>
      <w:r w:rsidRPr="00383460">
        <w:rPr>
          <w:spacing w:val="-12"/>
        </w:rPr>
        <w:t xml:space="preserve"> </w:t>
      </w:r>
      <w:r w:rsidRPr="00383460">
        <w:t>secured</w:t>
      </w:r>
      <w:r w:rsidRPr="00383460">
        <w:rPr>
          <w:spacing w:val="-12"/>
        </w:rPr>
        <w:t xml:space="preserve"> </w:t>
      </w:r>
      <w:r w:rsidRPr="00383460">
        <w:t>through</w:t>
      </w:r>
      <w:r w:rsidRPr="00383460">
        <w:rPr>
          <w:spacing w:val="-11"/>
        </w:rPr>
        <w:t xml:space="preserve"> </w:t>
      </w:r>
      <w:r w:rsidRPr="00383460">
        <w:t>the</w:t>
      </w:r>
      <w:r w:rsidRPr="00383460">
        <w:rPr>
          <w:spacing w:val="-9"/>
        </w:rPr>
        <w:t xml:space="preserve"> </w:t>
      </w:r>
      <w:r w:rsidRPr="00383460">
        <w:t>Victorian</w:t>
      </w:r>
      <w:r w:rsidRPr="00383460">
        <w:rPr>
          <w:spacing w:val="-11"/>
        </w:rPr>
        <w:t xml:space="preserve"> </w:t>
      </w:r>
      <w:r w:rsidRPr="00383460">
        <w:t>Threatened</w:t>
      </w:r>
      <w:r w:rsidRPr="00383460">
        <w:rPr>
          <w:spacing w:val="-12"/>
        </w:rPr>
        <w:t xml:space="preserve"> </w:t>
      </w:r>
      <w:r w:rsidRPr="00383460">
        <w:t>Species</w:t>
      </w:r>
      <w:r w:rsidRPr="00383460">
        <w:rPr>
          <w:spacing w:val="-12"/>
        </w:rPr>
        <w:t xml:space="preserve"> </w:t>
      </w:r>
      <w:r w:rsidRPr="00383460">
        <w:t>Protection</w:t>
      </w:r>
      <w:r w:rsidRPr="00383460">
        <w:rPr>
          <w:spacing w:val="-11"/>
        </w:rPr>
        <w:t xml:space="preserve"> </w:t>
      </w:r>
      <w:r w:rsidRPr="00383460">
        <w:t>Initiative</w:t>
      </w:r>
      <w:r w:rsidR="00923198">
        <w:t>,</w:t>
      </w:r>
      <w:r w:rsidRPr="00383460">
        <w:rPr>
          <w:spacing w:val="-8"/>
        </w:rPr>
        <w:t xml:space="preserve"> </w:t>
      </w:r>
      <w:r w:rsidRPr="00383460">
        <w:t>enabling</w:t>
      </w:r>
      <w:r w:rsidRPr="00383460">
        <w:rPr>
          <w:spacing w:val="-9"/>
        </w:rPr>
        <w:t xml:space="preserve"> </w:t>
      </w:r>
      <w:r w:rsidRPr="00383460">
        <w:t>a</w:t>
      </w:r>
      <w:r w:rsidRPr="00383460">
        <w:rPr>
          <w:spacing w:val="-12"/>
        </w:rPr>
        <w:t xml:space="preserve"> </w:t>
      </w:r>
      <w:r w:rsidRPr="00383460">
        <w:t>Regional Coordinator</w:t>
      </w:r>
      <w:r w:rsidRPr="00383460">
        <w:rPr>
          <w:spacing w:val="-6"/>
        </w:rPr>
        <w:t xml:space="preserve"> </w:t>
      </w:r>
      <w:r w:rsidRPr="00383460">
        <w:t>for</w:t>
      </w:r>
      <w:r w:rsidRPr="00383460">
        <w:rPr>
          <w:spacing w:val="-6"/>
        </w:rPr>
        <w:t xml:space="preserve"> </w:t>
      </w:r>
      <w:r w:rsidR="00923198">
        <w:t>south-western</w:t>
      </w:r>
      <w:r w:rsidRPr="00383460">
        <w:rPr>
          <w:spacing w:val="-7"/>
        </w:rPr>
        <w:t xml:space="preserve"> </w:t>
      </w:r>
      <w:r w:rsidRPr="00383460">
        <w:t>Gippsland</w:t>
      </w:r>
      <w:r w:rsidRPr="00383460">
        <w:rPr>
          <w:spacing w:val="-7"/>
        </w:rPr>
        <w:t xml:space="preserve"> </w:t>
      </w:r>
      <w:r w:rsidRPr="00383460">
        <w:t>and</w:t>
      </w:r>
      <w:r w:rsidRPr="00383460">
        <w:rPr>
          <w:spacing w:val="-7"/>
        </w:rPr>
        <w:t xml:space="preserve"> </w:t>
      </w:r>
      <w:r w:rsidR="00923198">
        <w:t>south-western</w:t>
      </w:r>
      <w:r w:rsidR="00923198" w:rsidRPr="00383460">
        <w:rPr>
          <w:spacing w:val="-7"/>
        </w:rPr>
        <w:t xml:space="preserve"> </w:t>
      </w:r>
      <w:r w:rsidRPr="00383460">
        <w:t>Victoria</w:t>
      </w:r>
      <w:r w:rsidRPr="00383460">
        <w:rPr>
          <w:spacing w:val="-8"/>
        </w:rPr>
        <w:t xml:space="preserve"> </w:t>
      </w:r>
      <w:r w:rsidRPr="00383460">
        <w:t>(via</w:t>
      </w:r>
      <w:r w:rsidRPr="00383460">
        <w:rPr>
          <w:spacing w:val="-6"/>
        </w:rPr>
        <w:t xml:space="preserve"> </w:t>
      </w:r>
      <w:r w:rsidRPr="00383460">
        <w:t>the</w:t>
      </w:r>
      <w:r w:rsidRPr="00383460">
        <w:rPr>
          <w:spacing w:val="-7"/>
        </w:rPr>
        <w:t xml:space="preserve"> </w:t>
      </w:r>
      <w:r w:rsidRPr="00383460">
        <w:t>Nature</w:t>
      </w:r>
      <w:r w:rsidRPr="00383460">
        <w:rPr>
          <w:spacing w:val="-6"/>
        </w:rPr>
        <w:t xml:space="preserve"> </w:t>
      </w:r>
      <w:r w:rsidRPr="00383460">
        <w:t>Glenelg</w:t>
      </w:r>
      <w:r w:rsidRPr="00383460">
        <w:rPr>
          <w:spacing w:val="-7"/>
        </w:rPr>
        <w:t xml:space="preserve"> </w:t>
      </w:r>
      <w:r w:rsidRPr="00383460">
        <w:t>Trust)</w:t>
      </w:r>
      <w:r w:rsidRPr="00383460">
        <w:rPr>
          <w:spacing w:val="-6"/>
        </w:rPr>
        <w:t xml:space="preserve"> </w:t>
      </w:r>
      <w:r w:rsidRPr="00383460">
        <w:t>to</w:t>
      </w:r>
      <w:r w:rsidRPr="00383460">
        <w:rPr>
          <w:spacing w:val="-7"/>
        </w:rPr>
        <w:t xml:space="preserve"> </w:t>
      </w:r>
      <w:r w:rsidRPr="00383460">
        <w:t>be</w:t>
      </w:r>
      <w:r w:rsidRPr="00383460">
        <w:rPr>
          <w:spacing w:val="-7"/>
        </w:rPr>
        <w:t xml:space="preserve"> </w:t>
      </w:r>
      <w:r w:rsidRPr="00383460">
        <w:t>established to cover gaps in survey coverage. However, in 2017</w:t>
      </w:r>
      <w:r w:rsidR="00923198">
        <w:t>,</w:t>
      </w:r>
      <w:r w:rsidRPr="00383460">
        <w:t xml:space="preserve"> only two of the five Victorian Regional Coordinators</w:t>
      </w:r>
      <w:r w:rsidRPr="00383460">
        <w:rPr>
          <w:spacing w:val="-16"/>
        </w:rPr>
        <w:t xml:space="preserve"> </w:t>
      </w:r>
      <w:r w:rsidRPr="00383460">
        <w:t>were</w:t>
      </w:r>
      <w:r w:rsidRPr="00383460">
        <w:rPr>
          <w:spacing w:val="-16"/>
        </w:rPr>
        <w:t xml:space="preserve"> </w:t>
      </w:r>
      <w:r w:rsidRPr="00383460">
        <w:t>allocated</w:t>
      </w:r>
      <w:r w:rsidRPr="00383460">
        <w:rPr>
          <w:spacing w:val="-17"/>
        </w:rPr>
        <w:t xml:space="preserve"> </w:t>
      </w:r>
      <w:r w:rsidRPr="00383460">
        <w:t>specific</w:t>
      </w:r>
      <w:r w:rsidRPr="00383460">
        <w:rPr>
          <w:spacing w:val="-16"/>
        </w:rPr>
        <w:t xml:space="preserve"> </w:t>
      </w:r>
      <w:r w:rsidRPr="00383460">
        <w:t>funding</w:t>
      </w:r>
      <w:r w:rsidRPr="00383460">
        <w:rPr>
          <w:spacing w:val="-13"/>
        </w:rPr>
        <w:t xml:space="preserve"> </w:t>
      </w:r>
      <w:r w:rsidRPr="00383460">
        <w:t>to</w:t>
      </w:r>
      <w:r w:rsidRPr="00383460">
        <w:rPr>
          <w:spacing w:val="-16"/>
        </w:rPr>
        <w:t xml:space="preserve"> </w:t>
      </w:r>
      <w:r w:rsidRPr="00383460">
        <w:t>perform</w:t>
      </w:r>
      <w:r w:rsidRPr="00383460">
        <w:rPr>
          <w:spacing w:val="-16"/>
        </w:rPr>
        <w:t xml:space="preserve"> </w:t>
      </w:r>
      <w:r w:rsidRPr="00383460">
        <w:t>mainland</w:t>
      </w:r>
      <w:r w:rsidRPr="00383460">
        <w:rPr>
          <w:spacing w:val="-17"/>
        </w:rPr>
        <w:t xml:space="preserve"> </w:t>
      </w:r>
      <w:r w:rsidRPr="00383460">
        <w:t>monitoring</w:t>
      </w:r>
      <w:r w:rsidR="00923198">
        <w:t>,</w:t>
      </w:r>
      <w:r w:rsidRPr="00383460">
        <w:rPr>
          <w:spacing w:val="-13"/>
        </w:rPr>
        <w:t xml:space="preserve"> </w:t>
      </w:r>
      <w:r w:rsidRPr="00383460">
        <w:t>with</w:t>
      </w:r>
      <w:r w:rsidRPr="00383460">
        <w:rPr>
          <w:spacing w:val="-17"/>
        </w:rPr>
        <w:t xml:space="preserve"> </w:t>
      </w:r>
      <w:r w:rsidRPr="00383460">
        <w:t>the</w:t>
      </w:r>
      <w:r w:rsidRPr="00383460">
        <w:rPr>
          <w:spacing w:val="-17"/>
        </w:rPr>
        <w:t xml:space="preserve"> </w:t>
      </w:r>
      <w:r w:rsidRPr="00383460">
        <w:t xml:space="preserve">unfunded positions being filled on </w:t>
      </w:r>
      <w:r w:rsidR="00923198">
        <w:t>by</w:t>
      </w:r>
      <w:r w:rsidRPr="00383460">
        <w:t xml:space="preserve"> volunteer</w:t>
      </w:r>
      <w:r w:rsidR="00923198">
        <w:t>s</w:t>
      </w:r>
      <w:r w:rsidRPr="00383460">
        <w:t xml:space="preserve"> or interns.</w:t>
      </w:r>
    </w:p>
    <w:p w14:paraId="5108D52A" w14:textId="6A20EB66" w:rsidR="00640767" w:rsidRDefault="006F4693" w:rsidP="00D76480">
      <w:pPr>
        <w:pStyle w:val="BodyText"/>
        <w:spacing w:after="200" w:line="250" w:lineRule="atLeast"/>
        <w:jc w:val="both"/>
      </w:pPr>
      <w:r w:rsidRPr="00383460">
        <w:t>Continued</w:t>
      </w:r>
      <w:r w:rsidRPr="00383460">
        <w:rPr>
          <w:spacing w:val="-5"/>
        </w:rPr>
        <w:t xml:space="preserve"> </w:t>
      </w:r>
      <w:r w:rsidRPr="00383460">
        <w:t>monitoring</w:t>
      </w:r>
      <w:r w:rsidRPr="00383460">
        <w:rPr>
          <w:spacing w:val="-5"/>
        </w:rPr>
        <w:t xml:space="preserve"> </w:t>
      </w:r>
      <w:r w:rsidRPr="00383460">
        <w:t>of</w:t>
      </w:r>
      <w:r w:rsidRPr="00383460">
        <w:rPr>
          <w:spacing w:val="-4"/>
        </w:rPr>
        <w:t xml:space="preserve"> </w:t>
      </w:r>
      <w:r w:rsidRPr="00383460">
        <w:t>the</w:t>
      </w:r>
      <w:r w:rsidRPr="00383460">
        <w:rPr>
          <w:spacing w:val="-4"/>
        </w:rPr>
        <w:t xml:space="preserve"> </w:t>
      </w:r>
      <w:r w:rsidRPr="00383460">
        <w:t>winter</w:t>
      </w:r>
      <w:r w:rsidRPr="00383460">
        <w:rPr>
          <w:spacing w:val="-4"/>
        </w:rPr>
        <w:t xml:space="preserve"> </w:t>
      </w:r>
      <w:r w:rsidRPr="00383460">
        <w:t>population</w:t>
      </w:r>
      <w:r w:rsidRPr="00383460">
        <w:rPr>
          <w:spacing w:val="-5"/>
        </w:rPr>
        <w:t xml:space="preserve"> </w:t>
      </w:r>
      <w:r w:rsidRPr="00383460">
        <w:t>has</w:t>
      </w:r>
      <w:r w:rsidRPr="00383460">
        <w:rPr>
          <w:spacing w:val="-2"/>
        </w:rPr>
        <w:t xml:space="preserve"> </w:t>
      </w:r>
      <w:r w:rsidRPr="00383460">
        <w:t>previously</w:t>
      </w:r>
      <w:r w:rsidRPr="00383460">
        <w:rPr>
          <w:spacing w:val="-4"/>
        </w:rPr>
        <w:t xml:space="preserve"> </w:t>
      </w:r>
      <w:r w:rsidRPr="00383460">
        <w:t>been</w:t>
      </w:r>
      <w:r w:rsidRPr="00383460">
        <w:rPr>
          <w:spacing w:val="-4"/>
        </w:rPr>
        <w:t xml:space="preserve"> </w:t>
      </w:r>
      <w:r w:rsidRPr="00383460">
        <w:t>identified</w:t>
      </w:r>
      <w:r w:rsidRPr="00383460">
        <w:rPr>
          <w:spacing w:val="-3"/>
        </w:rPr>
        <w:t xml:space="preserve"> </w:t>
      </w:r>
      <w:r w:rsidRPr="00383460">
        <w:t>as</w:t>
      </w:r>
      <w:r w:rsidRPr="00383460">
        <w:rPr>
          <w:spacing w:val="-5"/>
        </w:rPr>
        <w:t xml:space="preserve"> </w:t>
      </w:r>
      <w:r w:rsidRPr="00383460">
        <w:t>a</w:t>
      </w:r>
      <w:r w:rsidRPr="00383460">
        <w:rPr>
          <w:spacing w:val="-6"/>
        </w:rPr>
        <w:t xml:space="preserve"> </w:t>
      </w:r>
      <w:r w:rsidRPr="00383460">
        <w:t>high</w:t>
      </w:r>
      <w:r w:rsidRPr="00383460">
        <w:rPr>
          <w:spacing w:val="-5"/>
        </w:rPr>
        <w:t xml:space="preserve"> </w:t>
      </w:r>
      <w:r w:rsidRPr="00383460">
        <w:t xml:space="preserve">priority and is listed as a very high priority in the current </w:t>
      </w:r>
      <w:r w:rsidR="00923198" w:rsidRPr="00383460">
        <w:t xml:space="preserve">Recovery Plan </w:t>
      </w:r>
      <w:r w:rsidRPr="00383460">
        <w:t xml:space="preserve">(Action 7; DELWP, 2016). A comprehensive survey effort across all mainland site complexes </w:t>
      </w:r>
      <w:r w:rsidR="00BD144B">
        <w:t>relies</w:t>
      </w:r>
      <w:r w:rsidR="00FA09EE">
        <w:t xml:space="preserve"> </w:t>
      </w:r>
      <w:r w:rsidR="00BD144B">
        <w:t xml:space="preserve">on </w:t>
      </w:r>
      <w:r w:rsidRPr="00383460">
        <w:t>Regional</w:t>
      </w:r>
      <w:r w:rsidRPr="00383460">
        <w:rPr>
          <w:spacing w:val="-14"/>
        </w:rPr>
        <w:t xml:space="preserve"> </w:t>
      </w:r>
      <w:r w:rsidRPr="00383460">
        <w:t>Coordinators</w:t>
      </w:r>
      <w:r w:rsidRPr="00383460">
        <w:rPr>
          <w:spacing w:val="-11"/>
        </w:rPr>
        <w:t xml:space="preserve"> </w:t>
      </w:r>
      <w:r w:rsidR="00BD144B">
        <w:rPr>
          <w:spacing w:val="-11"/>
        </w:rPr>
        <w:t xml:space="preserve">being in place </w:t>
      </w:r>
      <w:r w:rsidRPr="00383460">
        <w:t>(Adams &amp; Purnell, 2016).</w:t>
      </w:r>
      <w:r w:rsidR="00BD144B">
        <w:t xml:space="preserve"> By 2019, all regions had received funding to some degree except Gippsland (R. Pritchard).</w:t>
      </w:r>
    </w:p>
    <w:p w14:paraId="6E3CCE9A" w14:textId="77777777" w:rsidR="00B36436" w:rsidRPr="00383460" w:rsidRDefault="00B36436" w:rsidP="002E5D82">
      <w:pPr>
        <w:pStyle w:val="BodyText"/>
        <w:spacing w:after="200" w:line="250" w:lineRule="atLeast"/>
        <w:jc w:val="both"/>
      </w:pPr>
    </w:p>
    <w:p w14:paraId="1141108A" w14:textId="7B65444E" w:rsidR="00B36436" w:rsidRPr="00412691" w:rsidRDefault="00AF4A1E" w:rsidP="00412691">
      <w:pPr>
        <w:pStyle w:val="Heading3"/>
      </w:pPr>
      <w:bookmarkStart w:id="70" w:name="_Toc49760630"/>
      <w:r w:rsidRPr="00412691">
        <w:t>1</w:t>
      </w:r>
      <w:r w:rsidR="00CA5CAE" w:rsidRPr="00412691">
        <w:t>2</w:t>
      </w:r>
      <w:r w:rsidRPr="00412691">
        <w:t>.2.2</w:t>
      </w:r>
      <w:r w:rsidR="00B36436" w:rsidRPr="00412691">
        <w:t xml:space="preserve"> Survey effort</w:t>
      </w:r>
      <w:bookmarkEnd w:id="70"/>
    </w:p>
    <w:p w14:paraId="0985E8B6" w14:textId="2FD9F32F" w:rsidR="00640767" w:rsidRPr="00383460" w:rsidRDefault="006F4693" w:rsidP="00D76480">
      <w:pPr>
        <w:pStyle w:val="BodyText"/>
        <w:spacing w:after="200" w:line="250" w:lineRule="atLeast"/>
        <w:jc w:val="both"/>
      </w:pPr>
      <w:r w:rsidRPr="00383460">
        <w:t>The</w:t>
      </w:r>
      <w:r w:rsidRPr="00383460">
        <w:rPr>
          <w:spacing w:val="-13"/>
        </w:rPr>
        <w:t xml:space="preserve"> </w:t>
      </w:r>
      <w:r w:rsidRPr="00383460">
        <w:t>winter</w:t>
      </w:r>
      <w:r w:rsidRPr="00383460">
        <w:rPr>
          <w:spacing w:val="-13"/>
        </w:rPr>
        <w:t xml:space="preserve"> </w:t>
      </w:r>
      <w:r w:rsidRPr="00383460">
        <w:t>counts</w:t>
      </w:r>
      <w:r w:rsidRPr="00383460">
        <w:rPr>
          <w:spacing w:val="-13"/>
        </w:rPr>
        <w:t xml:space="preserve"> </w:t>
      </w:r>
      <w:r w:rsidRPr="00383460">
        <w:t>were</w:t>
      </w:r>
      <w:r w:rsidRPr="00383460">
        <w:rPr>
          <w:spacing w:val="-12"/>
        </w:rPr>
        <w:t xml:space="preserve"> </w:t>
      </w:r>
      <w:r w:rsidRPr="00383460">
        <w:t>initially</w:t>
      </w:r>
      <w:r w:rsidRPr="00383460">
        <w:rPr>
          <w:spacing w:val="-12"/>
        </w:rPr>
        <w:t xml:space="preserve"> </w:t>
      </w:r>
      <w:r w:rsidRPr="00383460">
        <w:t>used</w:t>
      </w:r>
      <w:r w:rsidRPr="00383460">
        <w:rPr>
          <w:spacing w:val="-11"/>
        </w:rPr>
        <w:t xml:space="preserve"> </w:t>
      </w:r>
      <w:r w:rsidRPr="00383460">
        <w:t>as</w:t>
      </w:r>
      <w:r w:rsidRPr="00383460">
        <w:rPr>
          <w:spacing w:val="-13"/>
        </w:rPr>
        <w:t xml:space="preserve"> </w:t>
      </w:r>
      <w:r w:rsidRPr="00383460">
        <w:t>the</w:t>
      </w:r>
      <w:r w:rsidRPr="00383460">
        <w:rPr>
          <w:spacing w:val="-11"/>
        </w:rPr>
        <w:t xml:space="preserve"> </w:t>
      </w:r>
      <w:r w:rsidRPr="00383460">
        <w:t>annual</w:t>
      </w:r>
      <w:r w:rsidRPr="00383460">
        <w:rPr>
          <w:spacing w:val="-12"/>
        </w:rPr>
        <w:t xml:space="preserve"> </w:t>
      </w:r>
      <w:r w:rsidRPr="00383460">
        <w:t>index</w:t>
      </w:r>
      <w:r w:rsidRPr="00383460">
        <w:rPr>
          <w:spacing w:val="-12"/>
        </w:rPr>
        <w:t xml:space="preserve"> </w:t>
      </w:r>
      <w:r w:rsidRPr="00383460">
        <w:t>for</w:t>
      </w:r>
      <w:r w:rsidRPr="00383460">
        <w:rPr>
          <w:spacing w:val="-12"/>
        </w:rPr>
        <w:t xml:space="preserve"> </w:t>
      </w:r>
      <w:r w:rsidRPr="00383460">
        <w:t>the</w:t>
      </w:r>
      <w:r w:rsidRPr="00383460">
        <w:rPr>
          <w:spacing w:val="-13"/>
        </w:rPr>
        <w:t xml:space="preserve"> </w:t>
      </w:r>
      <w:r w:rsidRPr="00383460">
        <w:t>wild</w:t>
      </w:r>
      <w:r w:rsidRPr="00383460">
        <w:rPr>
          <w:spacing w:val="-11"/>
        </w:rPr>
        <w:t xml:space="preserve"> </w:t>
      </w:r>
      <w:r w:rsidRPr="00383460">
        <w:t>OBP</w:t>
      </w:r>
      <w:r w:rsidRPr="00383460">
        <w:rPr>
          <w:spacing w:val="-12"/>
        </w:rPr>
        <w:t xml:space="preserve"> </w:t>
      </w:r>
      <w:r w:rsidRPr="00383460">
        <w:t>population.</w:t>
      </w:r>
      <w:r w:rsidRPr="00383460">
        <w:rPr>
          <w:spacing w:val="-12"/>
        </w:rPr>
        <w:t xml:space="preserve"> </w:t>
      </w:r>
      <w:r w:rsidRPr="00383460">
        <w:t xml:space="preserve">However, from 1992 onwards, discrepancies began to emerge between the winter and summer population counts, with winter counts decreasing while summer counts (the number of individuals returning to Melaleuca) remained stable (Starks, 1997). </w:t>
      </w:r>
      <w:r w:rsidR="002C039B" w:rsidRPr="00383460">
        <w:t xml:space="preserve">A possible </w:t>
      </w:r>
      <w:r w:rsidRPr="00383460">
        <w:t xml:space="preserve">explanation for this disparity was that a proportion of the population had shifted beyond </w:t>
      </w:r>
      <w:r w:rsidR="00923198">
        <w:t>its</w:t>
      </w:r>
      <w:r w:rsidRPr="00383460">
        <w:t xml:space="preserve"> traditionally important</w:t>
      </w:r>
      <w:r w:rsidRPr="00383460">
        <w:rPr>
          <w:spacing w:val="-10"/>
        </w:rPr>
        <w:t xml:space="preserve"> </w:t>
      </w:r>
      <w:r w:rsidRPr="00383460">
        <w:t>winter</w:t>
      </w:r>
      <w:r w:rsidRPr="00383460">
        <w:rPr>
          <w:spacing w:val="-10"/>
        </w:rPr>
        <w:t xml:space="preserve"> </w:t>
      </w:r>
      <w:r w:rsidRPr="00383460">
        <w:t>habitat</w:t>
      </w:r>
      <w:r w:rsidR="00F52C57">
        <w:t xml:space="preserve"> —</w:t>
      </w:r>
      <w:r w:rsidRPr="00383460">
        <w:rPr>
          <w:spacing w:val="-8"/>
        </w:rPr>
        <w:t xml:space="preserve"> </w:t>
      </w:r>
      <w:r w:rsidRPr="00383460">
        <w:t>which</w:t>
      </w:r>
      <w:r w:rsidRPr="00383460">
        <w:rPr>
          <w:spacing w:val="-11"/>
        </w:rPr>
        <w:t xml:space="preserve"> </w:t>
      </w:r>
      <w:r w:rsidR="00923198">
        <w:t>had</w:t>
      </w:r>
      <w:r w:rsidRPr="00383460">
        <w:rPr>
          <w:spacing w:val="-11"/>
        </w:rPr>
        <w:t xml:space="preserve"> </w:t>
      </w:r>
      <w:r w:rsidRPr="00383460">
        <w:t>previously</w:t>
      </w:r>
      <w:r w:rsidRPr="00383460">
        <w:rPr>
          <w:spacing w:val="-10"/>
        </w:rPr>
        <w:t xml:space="preserve"> </w:t>
      </w:r>
      <w:r w:rsidR="00923198">
        <w:rPr>
          <w:spacing w:val="-10"/>
        </w:rPr>
        <w:t xml:space="preserve">been occupied </w:t>
      </w:r>
      <w:r w:rsidRPr="00383460">
        <w:t>consistently</w:t>
      </w:r>
      <w:r w:rsidRPr="00383460">
        <w:rPr>
          <w:spacing w:val="-10"/>
        </w:rPr>
        <w:t xml:space="preserve"> </w:t>
      </w:r>
      <w:r w:rsidRPr="00383460">
        <w:t>between</w:t>
      </w:r>
      <w:r w:rsidRPr="00383460">
        <w:rPr>
          <w:spacing w:val="-10"/>
        </w:rPr>
        <w:t xml:space="preserve"> </w:t>
      </w:r>
      <w:r w:rsidRPr="00383460">
        <w:t>years</w:t>
      </w:r>
      <w:r w:rsidR="00F52C57">
        <w:t xml:space="preserve"> —</w:t>
      </w:r>
      <w:r w:rsidRPr="00383460">
        <w:rPr>
          <w:spacing w:val="-8"/>
        </w:rPr>
        <w:t xml:space="preserve"> </w:t>
      </w:r>
      <w:r w:rsidRPr="00383460">
        <w:t>and</w:t>
      </w:r>
      <w:r w:rsidRPr="00383460">
        <w:rPr>
          <w:spacing w:val="-11"/>
        </w:rPr>
        <w:t xml:space="preserve"> </w:t>
      </w:r>
      <w:r w:rsidRPr="00383460">
        <w:t>had</w:t>
      </w:r>
      <w:r w:rsidRPr="00383460">
        <w:rPr>
          <w:spacing w:val="-9"/>
        </w:rPr>
        <w:t xml:space="preserve"> </w:t>
      </w:r>
      <w:r w:rsidRPr="00383460">
        <w:t>begun using</w:t>
      </w:r>
      <w:r w:rsidRPr="00383460">
        <w:rPr>
          <w:spacing w:val="-9"/>
        </w:rPr>
        <w:t xml:space="preserve"> </w:t>
      </w:r>
      <w:r w:rsidRPr="00383460">
        <w:t>non-traditional</w:t>
      </w:r>
      <w:r w:rsidRPr="00383460">
        <w:rPr>
          <w:spacing w:val="-10"/>
        </w:rPr>
        <w:t xml:space="preserve"> </w:t>
      </w:r>
      <w:r w:rsidRPr="00383460">
        <w:t>winter</w:t>
      </w:r>
      <w:r w:rsidRPr="00383460">
        <w:rPr>
          <w:spacing w:val="-7"/>
        </w:rPr>
        <w:t xml:space="preserve"> </w:t>
      </w:r>
      <w:r w:rsidRPr="00383460">
        <w:t>sites</w:t>
      </w:r>
      <w:r w:rsidR="00F52C57">
        <w:t>,</w:t>
      </w:r>
      <w:r w:rsidRPr="00383460">
        <w:rPr>
          <w:spacing w:val="-8"/>
        </w:rPr>
        <w:t xml:space="preserve"> </w:t>
      </w:r>
      <w:r w:rsidRPr="00383460">
        <w:t>having</w:t>
      </w:r>
      <w:r w:rsidRPr="00383460">
        <w:rPr>
          <w:spacing w:val="-6"/>
        </w:rPr>
        <w:t xml:space="preserve"> </w:t>
      </w:r>
      <w:r w:rsidRPr="00383460">
        <w:t>adapted</w:t>
      </w:r>
      <w:r w:rsidRPr="00383460">
        <w:rPr>
          <w:spacing w:val="-9"/>
        </w:rPr>
        <w:t xml:space="preserve"> </w:t>
      </w:r>
      <w:r w:rsidRPr="00383460">
        <w:t>to</w:t>
      </w:r>
      <w:r w:rsidRPr="00383460">
        <w:rPr>
          <w:spacing w:val="-8"/>
        </w:rPr>
        <w:t xml:space="preserve"> </w:t>
      </w:r>
      <w:r w:rsidRPr="00383460">
        <w:t>foraging</w:t>
      </w:r>
      <w:r w:rsidRPr="00383460">
        <w:rPr>
          <w:spacing w:val="-8"/>
        </w:rPr>
        <w:t xml:space="preserve"> </w:t>
      </w:r>
      <w:r w:rsidRPr="00383460">
        <w:t>on</w:t>
      </w:r>
      <w:r w:rsidRPr="00383460">
        <w:rPr>
          <w:spacing w:val="-8"/>
        </w:rPr>
        <w:t xml:space="preserve"> </w:t>
      </w:r>
      <w:r w:rsidRPr="00383460">
        <w:t>weeds</w:t>
      </w:r>
      <w:r w:rsidRPr="00383460">
        <w:rPr>
          <w:spacing w:val="-8"/>
        </w:rPr>
        <w:t xml:space="preserve"> </w:t>
      </w:r>
      <w:r w:rsidRPr="00383460">
        <w:t>within</w:t>
      </w:r>
      <w:r w:rsidRPr="00383460">
        <w:rPr>
          <w:spacing w:val="-5"/>
        </w:rPr>
        <w:t xml:space="preserve"> </w:t>
      </w:r>
      <w:r w:rsidRPr="00383460">
        <w:t>coastal</w:t>
      </w:r>
      <w:r w:rsidRPr="00383460">
        <w:rPr>
          <w:spacing w:val="-10"/>
        </w:rPr>
        <w:t xml:space="preserve"> </w:t>
      </w:r>
      <w:r w:rsidRPr="00383460">
        <w:t>or sub-coastal agricultural habitats</w:t>
      </w:r>
      <w:r w:rsidR="00F52C57">
        <w:t>,</w:t>
      </w:r>
      <w:r w:rsidRPr="00383460">
        <w:t xml:space="preserve"> which are not searched during count weekends (Starks, 1997</w:t>
      </w:r>
      <w:r w:rsidR="00F52C57">
        <w:t>,</w:t>
      </w:r>
      <w:r w:rsidRPr="00383460">
        <w:t xml:space="preserve"> 1999). Furthermore, the decrease </w:t>
      </w:r>
      <w:r w:rsidR="00F52C57">
        <w:t xml:space="preserve">detected </w:t>
      </w:r>
      <w:r w:rsidRPr="00383460">
        <w:t>in winter counts was attributed to dispersal into smaller mainland flocks.</w:t>
      </w:r>
    </w:p>
    <w:p w14:paraId="56E1CC31" w14:textId="2115E461" w:rsidR="00167581" w:rsidRPr="00DE0EFD" w:rsidRDefault="006F4693" w:rsidP="000D6890">
      <w:pPr>
        <w:pStyle w:val="BodyText"/>
        <w:spacing w:after="200" w:line="250" w:lineRule="atLeast"/>
        <w:jc w:val="both"/>
      </w:pPr>
      <w:r w:rsidRPr="00EE6681">
        <w:t>In response to the declining site use and numbers of OBP</w:t>
      </w:r>
      <w:r w:rsidR="00F52C57">
        <w:t>s</w:t>
      </w:r>
      <w:r w:rsidRPr="00EE6681">
        <w:t xml:space="preserve"> observed on the mainland in</w:t>
      </w:r>
      <w:r w:rsidRPr="00EE6681">
        <w:rPr>
          <w:spacing w:val="-46"/>
        </w:rPr>
        <w:t xml:space="preserve"> </w:t>
      </w:r>
      <w:r w:rsidRPr="00B84FE9">
        <w:t xml:space="preserve">winter, the focus of the mainland program shifted from monitoring </w:t>
      </w:r>
      <w:r w:rsidRPr="00DE0EFD">
        <w:t>known sites to searching for birds in</w:t>
      </w:r>
      <w:r w:rsidRPr="00D75234">
        <w:rPr>
          <w:spacing w:val="-10"/>
        </w:rPr>
        <w:t xml:space="preserve"> </w:t>
      </w:r>
      <w:r w:rsidRPr="000D5E07">
        <w:t>alternative</w:t>
      </w:r>
      <w:r w:rsidRPr="000D5E07">
        <w:rPr>
          <w:spacing w:val="-9"/>
        </w:rPr>
        <w:t xml:space="preserve"> </w:t>
      </w:r>
      <w:r w:rsidRPr="000D5E07">
        <w:t>habitats</w:t>
      </w:r>
      <w:r w:rsidRPr="00A9144F">
        <w:rPr>
          <w:spacing w:val="-11"/>
        </w:rPr>
        <w:t xml:space="preserve"> </w:t>
      </w:r>
      <w:r w:rsidRPr="00846E99">
        <w:t>or</w:t>
      </w:r>
      <w:r w:rsidRPr="00846E99">
        <w:rPr>
          <w:spacing w:val="-9"/>
        </w:rPr>
        <w:t xml:space="preserve"> </w:t>
      </w:r>
      <w:r w:rsidRPr="00846E99">
        <w:t>areas</w:t>
      </w:r>
      <w:r w:rsidRPr="00846E99">
        <w:rPr>
          <w:spacing w:val="-10"/>
        </w:rPr>
        <w:t xml:space="preserve"> </w:t>
      </w:r>
      <w:r w:rsidRPr="00846E99">
        <w:t>(J.</w:t>
      </w:r>
      <w:r w:rsidRPr="00846E99">
        <w:rPr>
          <w:spacing w:val="-9"/>
        </w:rPr>
        <w:t xml:space="preserve"> </w:t>
      </w:r>
      <w:r w:rsidRPr="00846E99">
        <w:t>Starks,</w:t>
      </w:r>
      <w:r w:rsidRPr="00846E99">
        <w:rPr>
          <w:spacing w:val="-9"/>
        </w:rPr>
        <w:t xml:space="preserve"> </w:t>
      </w:r>
      <w:r w:rsidRPr="00846E99">
        <w:t>pers.</w:t>
      </w:r>
      <w:r w:rsidRPr="00846E99">
        <w:rPr>
          <w:spacing w:val="-10"/>
        </w:rPr>
        <w:t xml:space="preserve"> </w:t>
      </w:r>
      <w:r w:rsidRPr="00846E99">
        <w:t>comm.).</w:t>
      </w:r>
      <w:r w:rsidRPr="00846E99">
        <w:rPr>
          <w:spacing w:val="-5"/>
        </w:rPr>
        <w:t xml:space="preserve"> </w:t>
      </w:r>
      <w:r w:rsidRPr="00846E99">
        <w:t>Optimal</w:t>
      </w:r>
      <w:r w:rsidRPr="00846E99">
        <w:rPr>
          <w:spacing w:val="-11"/>
        </w:rPr>
        <w:t xml:space="preserve"> </w:t>
      </w:r>
      <w:r w:rsidRPr="00846E99">
        <w:t>habitat</w:t>
      </w:r>
      <w:r w:rsidRPr="00846E99">
        <w:rPr>
          <w:spacing w:val="-10"/>
        </w:rPr>
        <w:t xml:space="preserve"> </w:t>
      </w:r>
      <w:r w:rsidRPr="00846E99">
        <w:t>models</w:t>
      </w:r>
      <w:r w:rsidRPr="00846E99">
        <w:rPr>
          <w:spacing w:val="-11"/>
        </w:rPr>
        <w:t xml:space="preserve"> </w:t>
      </w:r>
      <w:r w:rsidRPr="00846E99">
        <w:t>indicated</w:t>
      </w:r>
      <w:r w:rsidRPr="00846E99">
        <w:rPr>
          <w:spacing w:val="-11"/>
        </w:rPr>
        <w:t xml:space="preserve"> </w:t>
      </w:r>
      <w:r w:rsidRPr="00846E99">
        <w:t>that key habitat in Victoria is sparsely dispersed across a large area, occurring at</w:t>
      </w:r>
      <w:r w:rsidRPr="00846E99">
        <w:rPr>
          <w:spacing w:val="-36"/>
        </w:rPr>
        <w:t xml:space="preserve"> </w:t>
      </w:r>
      <w:r w:rsidRPr="00846E99">
        <w:t>extremely low densities</w:t>
      </w:r>
      <w:r w:rsidR="00F52C57">
        <w:t>,</w:t>
      </w:r>
      <w:r w:rsidRPr="00846E99">
        <w:t xml:space="preserve"> with certain sites containing significantly more optimal habitat than others (Ehmke</w:t>
      </w:r>
      <w:r w:rsidRPr="00846E99">
        <w:rPr>
          <w:spacing w:val="-4"/>
        </w:rPr>
        <w:t xml:space="preserve"> </w:t>
      </w:r>
      <w:r w:rsidRPr="00846E99">
        <w:t>&amp;</w:t>
      </w:r>
      <w:r w:rsidRPr="00846E99">
        <w:rPr>
          <w:spacing w:val="-5"/>
        </w:rPr>
        <w:t xml:space="preserve"> </w:t>
      </w:r>
      <w:r w:rsidRPr="00846E99">
        <w:t>Tzaros,</w:t>
      </w:r>
      <w:r w:rsidRPr="00846E99">
        <w:rPr>
          <w:spacing w:val="-4"/>
        </w:rPr>
        <w:t xml:space="preserve"> </w:t>
      </w:r>
      <w:r w:rsidRPr="00846E99">
        <w:t>2009).</w:t>
      </w:r>
      <w:r w:rsidRPr="00846E99">
        <w:rPr>
          <w:spacing w:val="-2"/>
        </w:rPr>
        <w:t xml:space="preserve"> </w:t>
      </w:r>
      <w:r w:rsidRPr="00846E99">
        <w:t>For</w:t>
      </w:r>
      <w:r w:rsidRPr="00846E99">
        <w:rPr>
          <w:spacing w:val="-4"/>
        </w:rPr>
        <w:t xml:space="preserve"> </w:t>
      </w:r>
      <w:r w:rsidRPr="00846E99">
        <w:t>example,</w:t>
      </w:r>
      <w:r w:rsidRPr="00846E99">
        <w:rPr>
          <w:spacing w:val="-4"/>
        </w:rPr>
        <w:t xml:space="preserve"> </w:t>
      </w:r>
      <w:r w:rsidRPr="00846E99">
        <w:t>the</w:t>
      </w:r>
      <w:r w:rsidRPr="00846E99">
        <w:rPr>
          <w:spacing w:val="-4"/>
        </w:rPr>
        <w:t xml:space="preserve"> </w:t>
      </w:r>
      <w:r w:rsidRPr="00846E99">
        <w:t>western</w:t>
      </w:r>
      <w:r w:rsidRPr="00846E99">
        <w:rPr>
          <w:spacing w:val="-4"/>
        </w:rPr>
        <w:t xml:space="preserve"> </w:t>
      </w:r>
      <w:r w:rsidRPr="00846E99">
        <w:t>coastline</w:t>
      </w:r>
      <w:r w:rsidRPr="00846E99">
        <w:rPr>
          <w:spacing w:val="-4"/>
        </w:rPr>
        <w:t xml:space="preserve"> </w:t>
      </w:r>
      <w:r w:rsidRPr="00846E99">
        <w:t>of</w:t>
      </w:r>
      <w:r w:rsidRPr="00846E99">
        <w:rPr>
          <w:spacing w:val="-4"/>
        </w:rPr>
        <w:t xml:space="preserve"> </w:t>
      </w:r>
      <w:r w:rsidRPr="00846E99">
        <w:t>Victoria</w:t>
      </w:r>
      <w:r w:rsidRPr="00846E99">
        <w:rPr>
          <w:spacing w:val="-6"/>
        </w:rPr>
        <w:t xml:space="preserve"> </w:t>
      </w:r>
      <w:r w:rsidR="00F52C57">
        <w:t>is</w:t>
      </w:r>
      <w:r w:rsidRPr="00846E99">
        <w:rPr>
          <w:spacing w:val="-4"/>
        </w:rPr>
        <w:t xml:space="preserve"> </w:t>
      </w:r>
      <w:r w:rsidRPr="00846E99">
        <w:t>predicted</w:t>
      </w:r>
      <w:r w:rsidRPr="00846E99">
        <w:rPr>
          <w:spacing w:val="-5"/>
        </w:rPr>
        <w:t xml:space="preserve"> </w:t>
      </w:r>
      <w:r w:rsidRPr="00846E99">
        <w:t xml:space="preserve">to have the highest number of OBP sightings due to the larger area of predicted suitable habitat (Ehmke, 2009; Ehmke &amp; Tzaros, 2009). </w:t>
      </w:r>
      <w:bookmarkStart w:id="71" w:name="_Hlk15983565"/>
      <w:r w:rsidR="00F52C57">
        <w:t>Conversely, t</w:t>
      </w:r>
      <w:r w:rsidRPr="00846E99">
        <w:t xml:space="preserve">he central </w:t>
      </w:r>
      <w:r w:rsidR="00F52C57" w:rsidRPr="00846E99">
        <w:t>coast</w:t>
      </w:r>
      <w:r w:rsidR="00F52C57">
        <w:t xml:space="preserve"> of </w:t>
      </w:r>
      <w:r w:rsidRPr="00846E99">
        <w:t>Victoria has the smallest potential area for OBP occurrence (Ehmke,</w:t>
      </w:r>
      <w:r w:rsidRPr="00846E99">
        <w:rPr>
          <w:spacing w:val="-11"/>
        </w:rPr>
        <w:t xml:space="preserve"> </w:t>
      </w:r>
      <w:r w:rsidRPr="00846E99">
        <w:t>2009)</w:t>
      </w:r>
      <w:r w:rsidR="002D6B6F" w:rsidRPr="00846E99">
        <w:t xml:space="preserve">, despite </w:t>
      </w:r>
      <w:r w:rsidR="00F52C57" w:rsidRPr="00846E99">
        <w:t>the area</w:t>
      </w:r>
      <w:r w:rsidR="00F52C57">
        <w:t>’s</w:t>
      </w:r>
      <w:r w:rsidR="00F52C57" w:rsidRPr="00846E99">
        <w:t xml:space="preserve"> </w:t>
      </w:r>
      <w:r w:rsidR="002D6B6F" w:rsidRPr="00846E99">
        <w:t>historical importance</w:t>
      </w:r>
      <w:r w:rsidRPr="00EE6681">
        <w:t>.</w:t>
      </w:r>
      <w:r w:rsidR="00BB3638" w:rsidRPr="00EE6681">
        <w:t xml:space="preserve"> The </w:t>
      </w:r>
      <w:r w:rsidR="006E615C">
        <w:t xml:space="preserve">more recent </w:t>
      </w:r>
      <w:r w:rsidR="00BB3638" w:rsidRPr="00EE6681">
        <w:t xml:space="preserve">findings </w:t>
      </w:r>
      <w:r w:rsidR="00F52C57">
        <w:t>of</w:t>
      </w:r>
      <w:r w:rsidR="00BB3638" w:rsidRPr="00EE6681">
        <w:t xml:space="preserve"> White et al. (2016) indicate that there have been </w:t>
      </w:r>
      <w:r w:rsidR="00F52C57" w:rsidRPr="00EE6681">
        <w:t xml:space="preserve">only </w:t>
      </w:r>
      <w:r w:rsidR="00BB3638" w:rsidRPr="00EE6681">
        <w:t>small losses in OBP preferred habitat since 1983</w:t>
      </w:r>
      <w:r w:rsidR="00BB3638" w:rsidRPr="00B84FE9">
        <w:t>, with insignificant degradation of structure and composition occurrin</w:t>
      </w:r>
      <w:r w:rsidR="00384DB3" w:rsidRPr="00B84FE9">
        <w:t>g</w:t>
      </w:r>
      <w:r w:rsidR="00BB3638" w:rsidRPr="00B84FE9">
        <w:t>.</w:t>
      </w:r>
    </w:p>
    <w:bookmarkEnd w:id="71"/>
    <w:p w14:paraId="290D5803" w14:textId="697D3C6F" w:rsidR="00640767" w:rsidRPr="000D6890" w:rsidRDefault="006F4693" w:rsidP="000D6890">
      <w:pPr>
        <w:pStyle w:val="BodyText"/>
        <w:spacing w:after="200" w:line="250" w:lineRule="atLeast"/>
        <w:jc w:val="both"/>
      </w:pPr>
      <w:r w:rsidRPr="00383460">
        <w:t>Searches outside the then known sites located birds in other habitats (e.g. 18 OBPs were found</w:t>
      </w:r>
      <w:r w:rsidRPr="00383460">
        <w:rPr>
          <w:spacing w:val="-18"/>
        </w:rPr>
        <w:t xml:space="preserve"> </w:t>
      </w:r>
      <w:r w:rsidRPr="00383460">
        <w:t>using</w:t>
      </w:r>
      <w:r w:rsidRPr="00383460">
        <w:rPr>
          <w:spacing w:val="-18"/>
        </w:rPr>
        <w:t xml:space="preserve"> </w:t>
      </w:r>
      <w:r w:rsidRPr="00383460">
        <w:t>the</w:t>
      </w:r>
      <w:r w:rsidRPr="00383460">
        <w:rPr>
          <w:spacing w:val="-18"/>
        </w:rPr>
        <w:t xml:space="preserve"> </w:t>
      </w:r>
      <w:r w:rsidRPr="00383460">
        <w:t>habitat</w:t>
      </w:r>
      <w:r w:rsidRPr="00383460">
        <w:rPr>
          <w:spacing w:val="-18"/>
        </w:rPr>
        <w:t xml:space="preserve"> </w:t>
      </w:r>
      <w:r w:rsidRPr="00383460">
        <w:t>around</w:t>
      </w:r>
      <w:r w:rsidRPr="00383460">
        <w:rPr>
          <w:spacing w:val="-18"/>
        </w:rPr>
        <w:t xml:space="preserve"> </w:t>
      </w:r>
      <w:r w:rsidRPr="00383460">
        <w:t>Yambuk</w:t>
      </w:r>
      <w:r w:rsidRPr="00383460">
        <w:rPr>
          <w:spacing w:val="-17"/>
        </w:rPr>
        <w:t xml:space="preserve"> </w:t>
      </w:r>
      <w:r w:rsidRPr="00383460">
        <w:t>Lake)</w:t>
      </w:r>
      <w:r w:rsidRPr="00383460">
        <w:rPr>
          <w:spacing w:val="-17"/>
        </w:rPr>
        <w:t xml:space="preserve"> </w:t>
      </w:r>
      <w:r w:rsidRPr="00383460">
        <w:t>where</w:t>
      </w:r>
      <w:r w:rsidRPr="00383460">
        <w:rPr>
          <w:spacing w:val="-17"/>
        </w:rPr>
        <w:t xml:space="preserve"> </w:t>
      </w:r>
      <w:r w:rsidRPr="00383460">
        <w:t>they</w:t>
      </w:r>
      <w:r w:rsidRPr="00383460">
        <w:rPr>
          <w:spacing w:val="-17"/>
        </w:rPr>
        <w:t xml:space="preserve"> </w:t>
      </w:r>
      <w:r w:rsidRPr="00383460">
        <w:t>were</w:t>
      </w:r>
      <w:r w:rsidRPr="00383460">
        <w:rPr>
          <w:spacing w:val="-17"/>
        </w:rPr>
        <w:t xml:space="preserve"> </w:t>
      </w:r>
      <w:r w:rsidRPr="00383460">
        <w:t>found</w:t>
      </w:r>
      <w:r w:rsidRPr="00383460">
        <w:rPr>
          <w:spacing w:val="-18"/>
        </w:rPr>
        <w:t xml:space="preserve"> </w:t>
      </w:r>
      <w:r w:rsidRPr="00383460">
        <w:t>to</w:t>
      </w:r>
      <w:r w:rsidRPr="00383460">
        <w:rPr>
          <w:spacing w:val="-18"/>
        </w:rPr>
        <w:t xml:space="preserve"> </w:t>
      </w:r>
      <w:r w:rsidR="00F52C57">
        <w:t>have</w:t>
      </w:r>
      <w:r w:rsidRPr="00383460">
        <w:rPr>
          <w:spacing w:val="-18"/>
        </w:rPr>
        <w:t xml:space="preserve"> </w:t>
      </w:r>
      <w:r w:rsidRPr="00383460">
        <w:t>adapt</w:t>
      </w:r>
      <w:r w:rsidR="00F52C57">
        <w:t>ed</w:t>
      </w:r>
      <w:r w:rsidRPr="00383460">
        <w:rPr>
          <w:spacing w:val="-18"/>
        </w:rPr>
        <w:t xml:space="preserve"> </w:t>
      </w:r>
      <w:r w:rsidRPr="00383460">
        <w:t>to</w:t>
      </w:r>
      <w:r w:rsidRPr="00383460">
        <w:rPr>
          <w:spacing w:val="-18"/>
        </w:rPr>
        <w:t xml:space="preserve"> </w:t>
      </w:r>
      <w:r w:rsidRPr="00383460">
        <w:t>different food</w:t>
      </w:r>
      <w:r w:rsidRPr="00383460">
        <w:rPr>
          <w:spacing w:val="-8"/>
        </w:rPr>
        <w:t xml:space="preserve"> </w:t>
      </w:r>
      <w:r w:rsidRPr="00383460">
        <w:t>sources</w:t>
      </w:r>
      <w:r w:rsidR="00BD144B">
        <w:t>,</w:t>
      </w:r>
      <w:r w:rsidRPr="00383460">
        <w:rPr>
          <w:spacing w:val="-8"/>
        </w:rPr>
        <w:t xml:space="preserve"> </w:t>
      </w:r>
      <w:r w:rsidRPr="00383460">
        <w:t>including</w:t>
      </w:r>
      <w:r w:rsidRPr="00383460">
        <w:rPr>
          <w:spacing w:val="-8"/>
        </w:rPr>
        <w:t xml:space="preserve"> </w:t>
      </w:r>
      <w:r w:rsidRPr="00383460">
        <w:t>exotic</w:t>
      </w:r>
      <w:r w:rsidRPr="00383460">
        <w:rPr>
          <w:spacing w:val="-8"/>
        </w:rPr>
        <w:t xml:space="preserve"> </w:t>
      </w:r>
      <w:r w:rsidRPr="00383460">
        <w:t>seeds</w:t>
      </w:r>
      <w:r w:rsidRPr="00383460">
        <w:rPr>
          <w:spacing w:val="-8"/>
        </w:rPr>
        <w:t xml:space="preserve"> </w:t>
      </w:r>
      <w:r w:rsidRPr="00383460">
        <w:t>(J.</w:t>
      </w:r>
      <w:r w:rsidRPr="00383460">
        <w:rPr>
          <w:spacing w:val="-7"/>
        </w:rPr>
        <w:t xml:space="preserve"> </w:t>
      </w:r>
      <w:r w:rsidRPr="00383460">
        <w:t>Starks,</w:t>
      </w:r>
      <w:r w:rsidRPr="00383460">
        <w:rPr>
          <w:spacing w:val="-7"/>
        </w:rPr>
        <w:t xml:space="preserve"> </w:t>
      </w:r>
      <w:r w:rsidRPr="00383460">
        <w:t>pers.</w:t>
      </w:r>
      <w:r w:rsidRPr="00383460">
        <w:rPr>
          <w:spacing w:val="-8"/>
        </w:rPr>
        <w:t xml:space="preserve"> </w:t>
      </w:r>
      <w:r w:rsidRPr="00383460">
        <w:t>comm.).</w:t>
      </w:r>
      <w:r w:rsidRPr="00383460">
        <w:rPr>
          <w:spacing w:val="-7"/>
        </w:rPr>
        <w:t xml:space="preserve"> </w:t>
      </w:r>
      <w:r w:rsidRPr="00383460">
        <w:t>BWPs</w:t>
      </w:r>
      <w:r w:rsidRPr="00383460">
        <w:rPr>
          <w:spacing w:val="-11"/>
        </w:rPr>
        <w:t xml:space="preserve"> </w:t>
      </w:r>
      <w:r w:rsidRPr="00383460">
        <w:t>were</w:t>
      </w:r>
      <w:r w:rsidRPr="00383460">
        <w:rPr>
          <w:spacing w:val="-6"/>
        </w:rPr>
        <w:t xml:space="preserve"> </w:t>
      </w:r>
      <w:r w:rsidRPr="00383460">
        <w:t>subsequently</w:t>
      </w:r>
      <w:r w:rsidRPr="00383460">
        <w:rPr>
          <w:spacing w:val="-7"/>
        </w:rPr>
        <w:t xml:space="preserve"> </w:t>
      </w:r>
      <w:r w:rsidRPr="00383460">
        <w:t>used</w:t>
      </w:r>
      <w:r w:rsidRPr="00383460">
        <w:rPr>
          <w:spacing w:val="-9"/>
        </w:rPr>
        <w:t xml:space="preserve"> </w:t>
      </w:r>
      <w:r w:rsidRPr="00383460">
        <w:t>as indicators to search for OBPs in new areas and began to be recorded during count weekends (J. Starks, pers. comm.). This broadening of monitoring and search efforts helped to maintain volunteer interest at the time (some volunteers had been involved for 10+ years without observing</w:t>
      </w:r>
      <w:r w:rsidRPr="00383460">
        <w:rPr>
          <w:spacing w:val="-12"/>
        </w:rPr>
        <w:t xml:space="preserve"> </w:t>
      </w:r>
      <w:r w:rsidRPr="00383460">
        <w:t>many/any</w:t>
      </w:r>
      <w:r w:rsidRPr="00383460">
        <w:rPr>
          <w:spacing w:val="-11"/>
        </w:rPr>
        <w:t xml:space="preserve"> </w:t>
      </w:r>
      <w:r w:rsidRPr="00383460">
        <w:t>birds)</w:t>
      </w:r>
      <w:r w:rsidRPr="00383460">
        <w:rPr>
          <w:spacing w:val="-11"/>
        </w:rPr>
        <w:t xml:space="preserve"> </w:t>
      </w:r>
      <w:r w:rsidRPr="00383460">
        <w:t>by</w:t>
      </w:r>
      <w:r w:rsidRPr="00383460">
        <w:rPr>
          <w:spacing w:val="-11"/>
        </w:rPr>
        <w:t xml:space="preserve"> </w:t>
      </w:r>
      <w:r w:rsidRPr="00383460">
        <w:t>contributing</w:t>
      </w:r>
      <w:r w:rsidRPr="00383460">
        <w:rPr>
          <w:spacing w:val="-12"/>
        </w:rPr>
        <w:t xml:space="preserve"> </w:t>
      </w:r>
      <w:r w:rsidRPr="00383460">
        <w:t>to</w:t>
      </w:r>
      <w:r w:rsidRPr="00383460">
        <w:rPr>
          <w:spacing w:val="-12"/>
        </w:rPr>
        <w:t xml:space="preserve"> </w:t>
      </w:r>
      <w:r w:rsidRPr="00383460">
        <w:t>new</w:t>
      </w:r>
      <w:r w:rsidRPr="00383460">
        <w:rPr>
          <w:spacing w:val="-11"/>
        </w:rPr>
        <w:t xml:space="preserve"> </w:t>
      </w:r>
      <w:r w:rsidRPr="00383460">
        <w:t>research</w:t>
      </w:r>
      <w:r w:rsidRPr="00383460">
        <w:rPr>
          <w:spacing w:val="-12"/>
        </w:rPr>
        <w:t xml:space="preserve"> </w:t>
      </w:r>
      <w:r w:rsidRPr="00383460">
        <w:t>and</w:t>
      </w:r>
      <w:r w:rsidRPr="00383460">
        <w:rPr>
          <w:spacing w:val="-12"/>
        </w:rPr>
        <w:t xml:space="preserve"> </w:t>
      </w:r>
      <w:r w:rsidRPr="00383460">
        <w:t>monitoring</w:t>
      </w:r>
      <w:r w:rsidRPr="00383460">
        <w:rPr>
          <w:spacing w:val="-9"/>
        </w:rPr>
        <w:t xml:space="preserve"> </w:t>
      </w:r>
      <w:r w:rsidRPr="00383460">
        <w:t>of</w:t>
      </w:r>
      <w:r w:rsidRPr="00383460">
        <w:rPr>
          <w:spacing w:val="-11"/>
        </w:rPr>
        <w:t xml:space="preserve"> </w:t>
      </w:r>
      <w:r w:rsidRPr="00383460">
        <w:t>other</w:t>
      </w:r>
      <w:r w:rsidRPr="00383460">
        <w:rPr>
          <w:spacing w:val="-10"/>
        </w:rPr>
        <w:t xml:space="preserve"> </w:t>
      </w:r>
      <w:r w:rsidRPr="00383460">
        <w:rPr>
          <w:i/>
        </w:rPr>
        <w:t xml:space="preserve">Neophema </w:t>
      </w:r>
      <w:r w:rsidRPr="00383460">
        <w:t>species</w:t>
      </w:r>
      <w:r w:rsidRPr="00383460">
        <w:rPr>
          <w:spacing w:val="25"/>
        </w:rPr>
        <w:t xml:space="preserve"> </w:t>
      </w:r>
      <w:r w:rsidRPr="00383460">
        <w:t>(J.</w:t>
      </w:r>
      <w:r w:rsidRPr="00383460">
        <w:rPr>
          <w:spacing w:val="28"/>
        </w:rPr>
        <w:t xml:space="preserve"> </w:t>
      </w:r>
      <w:r w:rsidRPr="00383460">
        <w:t>Starks,</w:t>
      </w:r>
      <w:r w:rsidRPr="00383460">
        <w:rPr>
          <w:spacing w:val="28"/>
        </w:rPr>
        <w:t xml:space="preserve"> </w:t>
      </w:r>
      <w:r w:rsidRPr="00383460">
        <w:t>pers.</w:t>
      </w:r>
      <w:r w:rsidRPr="00383460">
        <w:rPr>
          <w:spacing w:val="27"/>
        </w:rPr>
        <w:t xml:space="preserve"> </w:t>
      </w:r>
      <w:r w:rsidRPr="00383460">
        <w:t>comm.).</w:t>
      </w:r>
      <w:r w:rsidRPr="00383460">
        <w:rPr>
          <w:spacing w:val="30"/>
        </w:rPr>
        <w:t xml:space="preserve"> </w:t>
      </w:r>
      <w:r w:rsidRPr="00383460">
        <w:t>Despite</w:t>
      </w:r>
      <w:r w:rsidRPr="00383460">
        <w:rPr>
          <w:spacing w:val="26"/>
        </w:rPr>
        <w:t xml:space="preserve"> </w:t>
      </w:r>
      <w:r w:rsidRPr="00383460">
        <w:t>the</w:t>
      </w:r>
      <w:r w:rsidRPr="00383460">
        <w:rPr>
          <w:spacing w:val="25"/>
        </w:rPr>
        <w:t xml:space="preserve"> </w:t>
      </w:r>
      <w:r w:rsidRPr="00383460">
        <w:t>expansion</w:t>
      </w:r>
      <w:r w:rsidRPr="00383460">
        <w:rPr>
          <w:spacing w:val="25"/>
        </w:rPr>
        <w:t xml:space="preserve"> </w:t>
      </w:r>
      <w:r w:rsidRPr="00383460">
        <w:t>of</w:t>
      </w:r>
      <w:r w:rsidRPr="00383460">
        <w:rPr>
          <w:spacing w:val="27"/>
        </w:rPr>
        <w:t xml:space="preserve"> </w:t>
      </w:r>
      <w:r w:rsidRPr="00383460">
        <w:t>surveys</w:t>
      </w:r>
      <w:r w:rsidRPr="00383460">
        <w:rPr>
          <w:spacing w:val="27"/>
        </w:rPr>
        <w:t xml:space="preserve"> </w:t>
      </w:r>
      <w:r w:rsidRPr="00383460">
        <w:t>and</w:t>
      </w:r>
      <w:r w:rsidRPr="00383460">
        <w:rPr>
          <w:spacing w:val="26"/>
        </w:rPr>
        <w:t xml:space="preserve"> </w:t>
      </w:r>
      <w:r w:rsidRPr="00383460">
        <w:t>increase</w:t>
      </w:r>
      <w:r w:rsidRPr="00383460">
        <w:rPr>
          <w:spacing w:val="26"/>
        </w:rPr>
        <w:t xml:space="preserve"> </w:t>
      </w:r>
      <w:r w:rsidRPr="00383460">
        <w:t>in</w:t>
      </w:r>
      <w:r w:rsidRPr="00383460">
        <w:rPr>
          <w:spacing w:val="27"/>
        </w:rPr>
        <w:t xml:space="preserve"> </w:t>
      </w:r>
      <w:r w:rsidRPr="00383460">
        <w:t>surve</w:t>
      </w:r>
      <w:r w:rsidR="000D6890">
        <w:t>y f</w:t>
      </w:r>
      <w:r w:rsidRPr="00383460">
        <w:t>requency of known and potential winter saltmarsh sites, the majority of ‘missing’ OBPs failed</w:t>
      </w:r>
      <w:r w:rsidR="000D6890">
        <w:t xml:space="preserve"> </w:t>
      </w:r>
      <w:r w:rsidRPr="00383460">
        <w:t>to be located (Starks, 1997).</w:t>
      </w:r>
    </w:p>
    <w:p w14:paraId="22B15350" w14:textId="69B8F950" w:rsidR="00640767" w:rsidRPr="000D6890" w:rsidRDefault="006F4693" w:rsidP="000D6890">
      <w:pPr>
        <w:pStyle w:val="BodyText"/>
        <w:spacing w:after="200" w:line="250" w:lineRule="atLeast"/>
        <w:jc w:val="both"/>
      </w:pPr>
      <w:r w:rsidRPr="00383460">
        <w:t xml:space="preserve">The </w:t>
      </w:r>
      <w:r w:rsidRPr="00F52C57">
        <w:rPr>
          <w:iCs/>
        </w:rPr>
        <w:t>Orange-bellied Parrot Winter Census and Resights Database</w:t>
      </w:r>
      <w:r w:rsidRPr="00383460">
        <w:rPr>
          <w:i/>
        </w:rPr>
        <w:t xml:space="preserve"> </w:t>
      </w:r>
      <w:r w:rsidRPr="00383460">
        <w:t>(Birds Australia, 2009) has been</w:t>
      </w:r>
      <w:r w:rsidRPr="00383460">
        <w:rPr>
          <w:spacing w:val="-8"/>
        </w:rPr>
        <w:t xml:space="preserve"> </w:t>
      </w:r>
      <w:r w:rsidRPr="00383460">
        <w:t>used</w:t>
      </w:r>
      <w:r w:rsidRPr="00383460">
        <w:rPr>
          <w:spacing w:val="-9"/>
        </w:rPr>
        <w:t xml:space="preserve"> </w:t>
      </w:r>
      <w:r w:rsidRPr="00383460">
        <w:t>to</w:t>
      </w:r>
      <w:r w:rsidRPr="00383460">
        <w:rPr>
          <w:spacing w:val="-8"/>
        </w:rPr>
        <w:t xml:space="preserve"> </w:t>
      </w:r>
      <w:r w:rsidRPr="00383460">
        <w:t>review</w:t>
      </w:r>
      <w:r w:rsidRPr="00383460">
        <w:rPr>
          <w:spacing w:val="-7"/>
        </w:rPr>
        <w:t xml:space="preserve"> </w:t>
      </w:r>
      <w:r w:rsidRPr="00383460">
        <w:t>the</w:t>
      </w:r>
      <w:r w:rsidRPr="00383460">
        <w:rPr>
          <w:spacing w:val="-6"/>
        </w:rPr>
        <w:t xml:space="preserve"> </w:t>
      </w:r>
      <w:r w:rsidRPr="00383460">
        <w:t>mainland</w:t>
      </w:r>
      <w:r w:rsidRPr="00383460">
        <w:rPr>
          <w:spacing w:val="-8"/>
        </w:rPr>
        <w:t xml:space="preserve"> </w:t>
      </w:r>
      <w:r w:rsidRPr="00383460">
        <w:t>survey</w:t>
      </w:r>
      <w:r w:rsidRPr="00383460">
        <w:rPr>
          <w:spacing w:val="-7"/>
        </w:rPr>
        <w:t xml:space="preserve"> </w:t>
      </w:r>
      <w:r w:rsidRPr="00383460">
        <w:t>effort,</w:t>
      </w:r>
      <w:r w:rsidRPr="00383460">
        <w:rPr>
          <w:spacing w:val="-8"/>
        </w:rPr>
        <w:t xml:space="preserve"> </w:t>
      </w:r>
      <w:r w:rsidRPr="00383460">
        <w:t>including</w:t>
      </w:r>
      <w:r w:rsidRPr="00383460">
        <w:rPr>
          <w:spacing w:val="-9"/>
        </w:rPr>
        <w:t xml:space="preserve"> </w:t>
      </w:r>
      <w:r w:rsidRPr="00383460">
        <w:t>reporting</w:t>
      </w:r>
      <w:r w:rsidRPr="00383460">
        <w:rPr>
          <w:spacing w:val="-9"/>
        </w:rPr>
        <w:t xml:space="preserve"> </w:t>
      </w:r>
      <w:r w:rsidRPr="00383460">
        <w:t>rate</w:t>
      </w:r>
      <w:r w:rsidRPr="00383460">
        <w:rPr>
          <w:spacing w:val="-9"/>
        </w:rPr>
        <w:t xml:space="preserve"> </w:t>
      </w:r>
      <w:r w:rsidRPr="00383460">
        <w:t>and</w:t>
      </w:r>
      <w:r w:rsidRPr="00383460">
        <w:rPr>
          <w:spacing w:val="-8"/>
        </w:rPr>
        <w:t xml:space="preserve"> </w:t>
      </w:r>
      <w:r w:rsidRPr="00383460">
        <w:t>site</w:t>
      </w:r>
      <w:r w:rsidRPr="00383460">
        <w:rPr>
          <w:spacing w:val="-9"/>
        </w:rPr>
        <w:t xml:space="preserve"> </w:t>
      </w:r>
      <w:r w:rsidRPr="00383460">
        <w:t>coverage</w:t>
      </w:r>
      <w:r w:rsidRPr="00383460">
        <w:rPr>
          <w:spacing w:val="-9"/>
        </w:rPr>
        <w:t xml:space="preserve"> </w:t>
      </w:r>
      <w:r w:rsidRPr="00383460">
        <w:t>and to identify survey gaps (Adams &amp; Purnell, 2016). Numbers of OBP-targeted surveys ha</w:t>
      </w:r>
      <w:r w:rsidR="00F52C57">
        <w:t>ve</w:t>
      </w:r>
      <w:r w:rsidRPr="00383460">
        <w:t xml:space="preserve"> decreased in nearly all of the five main Victorian site complexes over recent years, with inconsistencies evident in the number of surveys being conducted across the three national count weekends (Adams &amp; Purnell, 2016). Spatial inequity of surveys also exists between the site</w:t>
      </w:r>
      <w:r w:rsidRPr="00383460">
        <w:rPr>
          <w:spacing w:val="-9"/>
        </w:rPr>
        <w:t xml:space="preserve"> </w:t>
      </w:r>
      <w:r w:rsidRPr="00383460">
        <w:t>complexes</w:t>
      </w:r>
      <w:r w:rsidRPr="00383460">
        <w:rPr>
          <w:spacing w:val="-10"/>
        </w:rPr>
        <w:t xml:space="preserve"> </w:t>
      </w:r>
      <w:r w:rsidRPr="00383460">
        <w:t>with</w:t>
      </w:r>
      <w:r w:rsidRPr="00383460">
        <w:rPr>
          <w:spacing w:val="-8"/>
        </w:rPr>
        <w:t xml:space="preserve"> </w:t>
      </w:r>
      <w:r w:rsidRPr="00383460">
        <w:t>the</w:t>
      </w:r>
      <w:r w:rsidRPr="00383460">
        <w:rPr>
          <w:spacing w:val="-9"/>
        </w:rPr>
        <w:t xml:space="preserve"> </w:t>
      </w:r>
      <w:r w:rsidRPr="00383460">
        <w:t>majority</w:t>
      </w:r>
      <w:r w:rsidRPr="00383460">
        <w:rPr>
          <w:spacing w:val="-10"/>
        </w:rPr>
        <w:t xml:space="preserve"> </w:t>
      </w:r>
      <w:r w:rsidRPr="00383460">
        <w:t>of</w:t>
      </w:r>
      <w:r w:rsidRPr="00383460">
        <w:rPr>
          <w:spacing w:val="-10"/>
        </w:rPr>
        <w:t xml:space="preserve"> </w:t>
      </w:r>
      <w:r w:rsidRPr="00383460">
        <w:t>surveys</w:t>
      </w:r>
      <w:r w:rsidRPr="00383460">
        <w:rPr>
          <w:spacing w:val="-10"/>
        </w:rPr>
        <w:t xml:space="preserve"> </w:t>
      </w:r>
      <w:r w:rsidRPr="00383460">
        <w:t>now</w:t>
      </w:r>
      <w:r w:rsidRPr="00383460">
        <w:rPr>
          <w:spacing w:val="-7"/>
        </w:rPr>
        <w:t xml:space="preserve"> </w:t>
      </w:r>
      <w:r w:rsidRPr="00383460">
        <w:t>only</w:t>
      </w:r>
      <w:r w:rsidRPr="00383460">
        <w:rPr>
          <w:spacing w:val="-9"/>
        </w:rPr>
        <w:t xml:space="preserve"> </w:t>
      </w:r>
      <w:r w:rsidRPr="00383460">
        <w:t>occurring</w:t>
      </w:r>
      <w:r w:rsidRPr="00383460">
        <w:rPr>
          <w:spacing w:val="-8"/>
        </w:rPr>
        <w:t xml:space="preserve"> </w:t>
      </w:r>
      <w:r w:rsidRPr="00383460">
        <w:t>in</w:t>
      </w:r>
      <w:r w:rsidRPr="00383460">
        <w:rPr>
          <w:spacing w:val="-8"/>
        </w:rPr>
        <w:t xml:space="preserve"> </w:t>
      </w:r>
      <w:r w:rsidRPr="00383460">
        <w:t>two</w:t>
      </w:r>
      <w:r w:rsidRPr="00383460">
        <w:rPr>
          <w:spacing w:val="-9"/>
        </w:rPr>
        <w:t xml:space="preserve"> </w:t>
      </w:r>
      <w:r w:rsidRPr="00383460">
        <w:t>(western</w:t>
      </w:r>
      <w:r w:rsidRPr="00383460">
        <w:rPr>
          <w:spacing w:val="-10"/>
        </w:rPr>
        <w:t xml:space="preserve"> </w:t>
      </w:r>
      <w:r w:rsidRPr="00383460">
        <w:t>Port</w:t>
      </w:r>
      <w:r w:rsidRPr="00383460">
        <w:rPr>
          <w:spacing w:val="-11"/>
        </w:rPr>
        <w:t xml:space="preserve"> </w:t>
      </w:r>
      <w:r w:rsidRPr="00383460">
        <w:t>Phillip</w:t>
      </w:r>
      <w:r w:rsidRPr="00383460">
        <w:rPr>
          <w:spacing w:val="-11"/>
        </w:rPr>
        <w:t xml:space="preserve"> </w:t>
      </w:r>
      <w:r w:rsidRPr="00383460">
        <w:t>Bay and the Bellarine Peninsula) of the five Victorian site complexes. This coverage is indicative of funding</w:t>
      </w:r>
      <w:r w:rsidRPr="00383460">
        <w:rPr>
          <w:spacing w:val="-14"/>
        </w:rPr>
        <w:t xml:space="preserve"> </w:t>
      </w:r>
      <w:r w:rsidRPr="00383460">
        <w:t>allocations</w:t>
      </w:r>
      <w:r w:rsidRPr="00383460">
        <w:rPr>
          <w:spacing w:val="-14"/>
        </w:rPr>
        <w:t xml:space="preserve"> </w:t>
      </w:r>
      <w:r w:rsidRPr="00383460">
        <w:t>for</w:t>
      </w:r>
      <w:r w:rsidRPr="00383460">
        <w:rPr>
          <w:spacing w:val="-13"/>
        </w:rPr>
        <w:t xml:space="preserve"> </w:t>
      </w:r>
      <w:r w:rsidRPr="00383460">
        <w:t>Regional</w:t>
      </w:r>
      <w:r w:rsidRPr="00383460">
        <w:rPr>
          <w:spacing w:val="-15"/>
        </w:rPr>
        <w:t xml:space="preserve"> </w:t>
      </w:r>
      <w:r w:rsidRPr="00383460">
        <w:t>Coordinators</w:t>
      </w:r>
      <w:r w:rsidRPr="00383460">
        <w:rPr>
          <w:spacing w:val="-12"/>
        </w:rPr>
        <w:t xml:space="preserve"> </w:t>
      </w:r>
      <w:r w:rsidRPr="00383460">
        <w:t>and</w:t>
      </w:r>
      <w:r w:rsidRPr="00383460">
        <w:rPr>
          <w:spacing w:val="-14"/>
        </w:rPr>
        <w:t xml:space="preserve"> </w:t>
      </w:r>
      <w:r w:rsidRPr="00383460">
        <w:t>locations</w:t>
      </w:r>
      <w:r w:rsidRPr="00383460">
        <w:rPr>
          <w:spacing w:val="-14"/>
        </w:rPr>
        <w:t xml:space="preserve"> </w:t>
      </w:r>
      <w:r w:rsidRPr="00383460">
        <w:t>of</w:t>
      </w:r>
      <w:r w:rsidRPr="00383460">
        <w:rPr>
          <w:spacing w:val="-13"/>
        </w:rPr>
        <w:t xml:space="preserve"> </w:t>
      </w:r>
      <w:r w:rsidRPr="00383460">
        <w:t>recent</w:t>
      </w:r>
      <w:r w:rsidRPr="00383460">
        <w:rPr>
          <w:spacing w:val="-14"/>
        </w:rPr>
        <w:t xml:space="preserve"> </w:t>
      </w:r>
      <w:r w:rsidRPr="00383460">
        <w:t>sightings</w:t>
      </w:r>
      <w:r w:rsidRPr="00383460">
        <w:rPr>
          <w:spacing w:val="-15"/>
        </w:rPr>
        <w:t xml:space="preserve"> </w:t>
      </w:r>
      <w:r w:rsidRPr="00383460">
        <w:t>on</w:t>
      </w:r>
      <w:r w:rsidRPr="00383460">
        <w:rPr>
          <w:spacing w:val="-14"/>
        </w:rPr>
        <w:t xml:space="preserve"> </w:t>
      </w:r>
      <w:r w:rsidRPr="00383460">
        <w:t>the</w:t>
      </w:r>
      <w:r w:rsidRPr="00383460">
        <w:rPr>
          <w:spacing w:val="-14"/>
        </w:rPr>
        <w:t xml:space="preserve"> </w:t>
      </w:r>
      <w:r w:rsidRPr="00383460">
        <w:t>mainland. Surveyed sites are also heavily biased to traditionally used sites and sites corresponding with a high predicted relative probability of occurrence value (Adams &amp; Purnell,</w:t>
      </w:r>
      <w:r w:rsidRPr="00383460">
        <w:rPr>
          <w:spacing w:val="-8"/>
        </w:rPr>
        <w:t xml:space="preserve"> </w:t>
      </w:r>
      <w:r w:rsidRPr="00383460">
        <w:t>2016).</w:t>
      </w:r>
    </w:p>
    <w:p w14:paraId="07D5DFA2" w14:textId="42C070A0" w:rsidR="00640767" w:rsidRPr="00383460" w:rsidRDefault="006F4693" w:rsidP="000D6890">
      <w:pPr>
        <w:pStyle w:val="BodyText"/>
        <w:spacing w:after="200" w:line="250" w:lineRule="atLeast"/>
        <w:jc w:val="both"/>
      </w:pPr>
      <w:r w:rsidRPr="00383460">
        <w:t>Over</w:t>
      </w:r>
      <w:r w:rsidRPr="00383460">
        <w:rPr>
          <w:spacing w:val="-5"/>
        </w:rPr>
        <w:t xml:space="preserve"> </w:t>
      </w:r>
      <w:r w:rsidRPr="00383460">
        <w:t>60%</w:t>
      </w:r>
      <w:r w:rsidRPr="00383460">
        <w:rPr>
          <w:spacing w:val="-6"/>
        </w:rPr>
        <w:t xml:space="preserve"> </w:t>
      </w:r>
      <w:r w:rsidRPr="00383460">
        <w:t>of</w:t>
      </w:r>
      <w:r w:rsidRPr="00383460">
        <w:rPr>
          <w:spacing w:val="-5"/>
        </w:rPr>
        <w:t xml:space="preserve"> </w:t>
      </w:r>
      <w:r w:rsidRPr="00383460">
        <w:t>OBP</w:t>
      </w:r>
      <w:r w:rsidRPr="00383460">
        <w:rPr>
          <w:spacing w:val="-5"/>
        </w:rPr>
        <w:t xml:space="preserve"> </w:t>
      </w:r>
      <w:r w:rsidRPr="00383460">
        <w:t>sightings</w:t>
      </w:r>
      <w:r w:rsidRPr="00383460">
        <w:rPr>
          <w:spacing w:val="-6"/>
        </w:rPr>
        <w:t xml:space="preserve"> </w:t>
      </w:r>
      <w:r w:rsidRPr="00383460">
        <w:t>since</w:t>
      </w:r>
      <w:r w:rsidRPr="00383460">
        <w:rPr>
          <w:spacing w:val="-6"/>
        </w:rPr>
        <w:t xml:space="preserve"> </w:t>
      </w:r>
      <w:r w:rsidRPr="00383460">
        <w:t>2000</w:t>
      </w:r>
      <w:r w:rsidRPr="00383460">
        <w:rPr>
          <w:spacing w:val="-6"/>
        </w:rPr>
        <w:t xml:space="preserve"> </w:t>
      </w:r>
      <w:r w:rsidRPr="00383460">
        <w:t>have</w:t>
      </w:r>
      <w:r w:rsidRPr="00383460">
        <w:rPr>
          <w:spacing w:val="-5"/>
        </w:rPr>
        <w:t xml:space="preserve"> </w:t>
      </w:r>
      <w:r w:rsidRPr="00383460">
        <w:t>been</w:t>
      </w:r>
      <w:r w:rsidRPr="00383460">
        <w:rPr>
          <w:spacing w:val="-3"/>
        </w:rPr>
        <w:t xml:space="preserve"> </w:t>
      </w:r>
      <w:r w:rsidRPr="00383460">
        <w:t>within</w:t>
      </w:r>
      <w:r w:rsidRPr="00383460">
        <w:rPr>
          <w:spacing w:val="-5"/>
        </w:rPr>
        <w:t xml:space="preserve"> </w:t>
      </w:r>
      <w:r w:rsidRPr="00383460">
        <w:t>optimal</w:t>
      </w:r>
      <w:r w:rsidRPr="00383460">
        <w:rPr>
          <w:spacing w:val="-7"/>
        </w:rPr>
        <w:t xml:space="preserve"> </w:t>
      </w:r>
      <w:r w:rsidRPr="00383460">
        <w:t>habitat</w:t>
      </w:r>
      <w:r w:rsidR="00F52C57">
        <w:t>,</w:t>
      </w:r>
      <w:r w:rsidRPr="00383460">
        <w:rPr>
          <w:spacing w:val="-6"/>
        </w:rPr>
        <w:t xml:space="preserve"> </w:t>
      </w:r>
      <w:r w:rsidRPr="00383460">
        <w:t>indicating</w:t>
      </w:r>
      <w:r w:rsidRPr="00383460">
        <w:rPr>
          <w:spacing w:val="-6"/>
        </w:rPr>
        <w:t xml:space="preserve"> </w:t>
      </w:r>
      <w:r w:rsidRPr="00383460">
        <w:t>that</w:t>
      </w:r>
      <w:r w:rsidRPr="00383460">
        <w:rPr>
          <w:spacing w:val="-6"/>
        </w:rPr>
        <w:t xml:space="preserve"> </w:t>
      </w:r>
      <w:r w:rsidRPr="00383460">
        <w:t>survey effort</w:t>
      </w:r>
      <w:r w:rsidRPr="00383460">
        <w:rPr>
          <w:spacing w:val="-16"/>
        </w:rPr>
        <w:t xml:space="preserve"> </w:t>
      </w:r>
      <w:r w:rsidRPr="00383460">
        <w:t>should</w:t>
      </w:r>
      <w:r w:rsidRPr="00383460">
        <w:rPr>
          <w:spacing w:val="-17"/>
        </w:rPr>
        <w:t xml:space="preserve"> </w:t>
      </w:r>
      <w:r w:rsidRPr="00383460">
        <w:t>be</w:t>
      </w:r>
      <w:r w:rsidRPr="00383460">
        <w:rPr>
          <w:spacing w:val="-15"/>
        </w:rPr>
        <w:t xml:space="preserve"> </w:t>
      </w:r>
      <w:r w:rsidRPr="00383460">
        <w:t>concentrated</w:t>
      </w:r>
      <w:r w:rsidRPr="00383460">
        <w:rPr>
          <w:spacing w:val="-15"/>
        </w:rPr>
        <w:t xml:space="preserve"> </w:t>
      </w:r>
      <w:r w:rsidRPr="00383460">
        <w:t>in</w:t>
      </w:r>
      <w:r w:rsidRPr="00383460">
        <w:rPr>
          <w:spacing w:val="-14"/>
        </w:rPr>
        <w:t xml:space="preserve"> </w:t>
      </w:r>
      <w:r w:rsidRPr="00383460">
        <w:t>areas</w:t>
      </w:r>
      <w:r w:rsidRPr="00383460">
        <w:rPr>
          <w:spacing w:val="-14"/>
        </w:rPr>
        <w:t xml:space="preserve"> </w:t>
      </w:r>
      <w:r w:rsidRPr="00383460">
        <w:t>associated</w:t>
      </w:r>
      <w:r w:rsidRPr="00383460">
        <w:rPr>
          <w:spacing w:val="-13"/>
        </w:rPr>
        <w:t xml:space="preserve"> </w:t>
      </w:r>
      <w:r w:rsidRPr="00383460">
        <w:t>with</w:t>
      </w:r>
      <w:r w:rsidRPr="00383460">
        <w:rPr>
          <w:spacing w:val="-14"/>
        </w:rPr>
        <w:t xml:space="preserve"> </w:t>
      </w:r>
      <w:r w:rsidRPr="00383460">
        <w:t>predicted</w:t>
      </w:r>
      <w:r w:rsidRPr="00383460">
        <w:rPr>
          <w:spacing w:val="-15"/>
        </w:rPr>
        <w:t xml:space="preserve"> </w:t>
      </w:r>
      <w:r w:rsidRPr="00383460">
        <w:t>optimal</w:t>
      </w:r>
      <w:r w:rsidRPr="00383460">
        <w:rPr>
          <w:spacing w:val="-18"/>
        </w:rPr>
        <w:t xml:space="preserve"> </w:t>
      </w:r>
      <w:r w:rsidRPr="00383460">
        <w:t>habitat</w:t>
      </w:r>
      <w:r w:rsidRPr="00383460">
        <w:rPr>
          <w:spacing w:val="-16"/>
        </w:rPr>
        <w:t xml:space="preserve"> </w:t>
      </w:r>
      <w:r w:rsidRPr="00383460">
        <w:t>(Ehmke,</w:t>
      </w:r>
      <w:r w:rsidRPr="00383460">
        <w:rPr>
          <w:spacing w:val="-13"/>
        </w:rPr>
        <w:t xml:space="preserve"> </w:t>
      </w:r>
      <w:r w:rsidRPr="00383460">
        <w:t>2009)</w:t>
      </w:r>
      <w:r w:rsidR="00F52C57">
        <w:t>,</w:t>
      </w:r>
      <w:r w:rsidRPr="00383460">
        <w:t xml:space="preserve"> yet 50% of all identified optimal habitat goes unsurveyed each year (Adams &amp; Purnell, 2016). Inconsistencies and declines in survey effort </w:t>
      </w:r>
      <w:r w:rsidR="00697CBE" w:rsidRPr="00383460">
        <w:t xml:space="preserve">are </w:t>
      </w:r>
      <w:r w:rsidRPr="00383460">
        <w:t>partly due to loss of funding and resources for the Regional Coordinators over recent years and their reduced ability for community engagement</w:t>
      </w:r>
      <w:r w:rsidR="00F52C57">
        <w:t>,</w:t>
      </w:r>
      <w:r w:rsidRPr="00383460">
        <w:t xml:space="preserve"> as well as changes in land access (Adams &amp; Purnell, 2016). Several recommendations have been made recently regarding the survey effort and site coverage within Victoria</w:t>
      </w:r>
      <w:r w:rsidR="00F52C57">
        <w:t>,</w:t>
      </w:r>
      <w:r w:rsidRPr="00383460">
        <w:t xml:space="preserve"> including the need to reinstate Regional Coordinators to their original work schedule to ensure a comprehensive survey effort is implemented across the five main site complexes within Victoria (Adams &amp; Purnell,</w:t>
      </w:r>
      <w:r w:rsidRPr="00383460">
        <w:rPr>
          <w:spacing w:val="-2"/>
        </w:rPr>
        <w:t xml:space="preserve"> </w:t>
      </w:r>
      <w:r w:rsidRPr="00383460">
        <w:t>2016).</w:t>
      </w:r>
    </w:p>
    <w:p w14:paraId="6486566A" w14:textId="77777777" w:rsidR="00640767" w:rsidRPr="00383460" w:rsidRDefault="00640767" w:rsidP="000D6890">
      <w:pPr>
        <w:pStyle w:val="BodyText"/>
        <w:spacing w:after="200"/>
        <w:rPr>
          <w:sz w:val="22"/>
        </w:rPr>
      </w:pPr>
    </w:p>
    <w:p w14:paraId="01624814" w14:textId="4175C3CE" w:rsidR="00CA5CAE" w:rsidRDefault="00CA5CAE" w:rsidP="00412691">
      <w:pPr>
        <w:pStyle w:val="Heading3"/>
      </w:pPr>
      <w:bookmarkStart w:id="72" w:name="_Toc49760631"/>
      <w:r>
        <w:t xml:space="preserve">12.2.3 </w:t>
      </w:r>
      <w:r w:rsidRPr="00CA5CAE">
        <w:t>Survey limitations</w:t>
      </w:r>
      <w:bookmarkEnd w:id="72"/>
    </w:p>
    <w:p w14:paraId="0E484569" w14:textId="7169C2C7" w:rsidR="00640767" w:rsidRPr="000D6890" w:rsidRDefault="006F4693" w:rsidP="005C1313">
      <w:pPr>
        <w:pStyle w:val="BodyText"/>
        <w:spacing w:after="200" w:line="250" w:lineRule="atLeast"/>
        <w:jc w:val="both"/>
      </w:pPr>
      <w:r w:rsidRPr="00383460">
        <w:t xml:space="preserve">The annual winter counts have been vital in providing enormous amounts of data for use in population modelling which has been critical to the OBP recovery program and management decisions. A large proportion of the </w:t>
      </w:r>
      <w:r w:rsidR="006E2643">
        <w:t xml:space="preserve">extensive </w:t>
      </w:r>
      <w:r w:rsidRPr="00383460">
        <w:t xml:space="preserve">winter range remains </w:t>
      </w:r>
      <w:r w:rsidR="006E2643">
        <w:t>under-</w:t>
      </w:r>
      <w:r w:rsidRPr="00383460">
        <w:t xml:space="preserve">surveyed due to limited resources, site remoteness and/or accessibility. For example, accessibility to some sites that were historically surveyed has been revoked by private landowners, while other sites have been omitted from annual surveys for reasons such as drought and have not been re-instated since (Adams &amp; Purnell, 2016). When sites are surveyed, the cryptic habits and colouration, nomadic nature and </w:t>
      </w:r>
      <w:r w:rsidR="00F52C57">
        <w:t>occurrence</w:t>
      </w:r>
      <w:r w:rsidRPr="00383460">
        <w:t xml:space="preserve"> at very low densities (and therefore low detection rates) make </w:t>
      </w:r>
      <w:r w:rsidR="00F52C57">
        <w:t>finding</w:t>
      </w:r>
      <w:r w:rsidRPr="00383460">
        <w:t xml:space="preserve"> OBPs challenging. Consequently, individuals are commonly detected only when in close proximity or when they are accidently flushed.</w:t>
      </w:r>
    </w:p>
    <w:p w14:paraId="059B7C6E" w14:textId="41EFE103" w:rsidR="00640767" w:rsidRPr="00383460" w:rsidRDefault="006F4693" w:rsidP="005C1313">
      <w:pPr>
        <w:pStyle w:val="BodyText"/>
        <w:spacing w:after="200" w:line="250" w:lineRule="atLeast"/>
        <w:jc w:val="both"/>
      </w:pPr>
      <w:r w:rsidRPr="00383460">
        <w:t>Autumn and winter count data</w:t>
      </w:r>
      <w:r w:rsidR="00DE2734">
        <w:t xml:space="preserve"> </w:t>
      </w:r>
      <w:r w:rsidRPr="00383460">
        <w:t>for a year can be impacted</w:t>
      </w:r>
      <w:r w:rsidRPr="00383460">
        <w:rPr>
          <w:spacing w:val="-41"/>
        </w:rPr>
        <w:t xml:space="preserve"> </w:t>
      </w:r>
      <w:r w:rsidRPr="00383460">
        <w:t>by the</w:t>
      </w:r>
      <w:r w:rsidRPr="00383460">
        <w:rPr>
          <w:spacing w:val="-11"/>
        </w:rPr>
        <w:t xml:space="preserve"> </w:t>
      </w:r>
      <w:r w:rsidRPr="00383460">
        <w:t>weather</w:t>
      </w:r>
      <w:r w:rsidRPr="00383460">
        <w:rPr>
          <w:spacing w:val="-10"/>
        </w:rPr>
        <w:t xml:space="preserve"> </w:t>
      </w:r>
      <w:r w:rsidRPr="00383460">
        <w:t>conditions</w:t>
      </w:r>
      <w:r w:rsidRPr="00383460">
        <w:rPr>
          <w:spacing w:val="-11"/>
        </w:rPr>
        <w:t xml:space="preserve"> </w:t>
      </w:r>
      <w:r w:rsidRPr="00383460">
        <w:t>over</w:t>
      </w:r>
      <w:r w:rsidRPr="00383460">
        <w:rPr>
          <w:spacing w:val="-10"/>
        </w:rPr>
        <w:t xml:space="preserve"> </w:t>
      </w:r>
      <w:r w:rsidRPr="00383460">
        <w:t>the</w:t>
      </w:r>
      <w:r w:rsidRPr="00383460">
        <w:rPr>
          <w:spacing w:val="-11"/>
        </w:rPr>
        <w:t xml:space="preserve"> </w:t>
      </w:r>
      <w:r w:rsidRPr="00383460">
        <w:t>scheduled</w:t>
      </w:r>
      <w:r w:rsidRPr="00383460">
        <w:rPr>
          <w:spacing w:val="-10"/>
        </w:rPr>
        <w:t xml:space="preserve"> </w:t>
      </w:r>
      <w:r w:rsidRPr="00383460">
        <w:t>count</w:t>
      </w:r>
      <w:r w:rsidRPr="00383460">
        <w:rPr>
          <w:spacing w:val="-10"/>
        </w:rPr>
        <w:t xml:space="preserve"> </w:t>
      </w:r>
      <w:r w:rsidRPr="00383460">
        <w:t>weekend.</w:t>
      </w:r>
      <w:r w:rsidRPr="00383460">
        <w:rPr>
          <w:spacing w:val="-10"/>
        </w:rPr>
        <w:t xml:space="preserve"> </w:t>
      </w:r>
      <w:r w:rsidRPr="00383460">
        <w:t>Survey</w:t>
      </w:r>
      <w:r w:rsidRPr="00383460">
        <w:rPr>
          <w:spacing w:val="-10"/>
        </w:rPr>
        <w:t xml:space="preserve"> </w:t>
      </w:r>
      <w:r w:rsidRPr="00383460">
        <w:t>effort</w:t>
      </w:r>
      <w:r w:rsidRPr="00383460">
        <w:rPr>
          <w:spacing w:val="-11"/>
        </w:rPr>
        <w:t xml:space="preserve"> </w:t>
      </w:r>
      <w:r w:rsidRPr="00383460">
        <w:t>is</w:t>
      </w:r>
      <w:r w:rsidRPr="00383460">
        <w:rPr>
          <w:spacing w:val="-11"/>
        </w:rPr>
        <w:t xml:space="preserve"> </w:t>
      </w:r>
      <w:r w:rsidRPr="00383460">
        <w:t>likely</w:t>
      </w:r>
      <w:r w:rsidRPr="00383460">
        <w:rPr>
          <w:spacing w:val="-10"/>
        </w:rPr>
        <w:t xml:space="preserve"> </w:t>
      </w:r>
      <w:r w:rsidRPr="00383460">
        <w:t>to</w:t>
      </w:r>
      <w:r w:rsidRPr="00383460">
        <w:rPr>
          <w:spacing w:val="-11"/>
        </w:rPr>
        <w:t xml:space="preserve"> </w:t>
      </w:r>
      <w:r w:rsidRPr="00383460">
        <w:t>be</w:t>
      </w:r>
      <w:r w:rsidRPr="00383460">
        <w:rPr>
          <w:spacing w:val="-11"/>
        </w:rPr>
        <w:t xml:space="preserve"> </w:t>
      </w:r>
      <w:r w:rsidRPr="00383460">
        <w:t xml:space="preserve">reduced in unfavourable conditions (e.g. strong winds, heavy rainfall, cold </w:t>
      </w:r>
      <w:r w:rsidR="00F52C57">
        <w:t>weather</w:t>
      </w:r>
      <w:r w:rsidRPr="00383460">
        <w:t>) due to site access and observer participation. Furthermore, birds are likely to go undetected during the survey and remain out of sight. This is a major limitation of surveys which are conducted on</w:t>
      </w:r>
      <w:r w:rsidRPr="00383460">
        <w:rPr>
          <w:spacing w:val="-36"/>
        </w:rPr>
        <w:t xml:space="preserve"> </w:t>
      </w:r>
      <w:r w:rsidRPr="00383460">
        <w:t>a specified date, especially when only three surveys are conducted per</w:t>
      </w:r>
      <w:r w:rsidRPr="00383460">
        <w:rPr>
          <w:spacing w:val="-8"/>
        </w:rPr>
        <w:t xml:space="preserve"> </w:t>
      </w:r>
      <w:r w:rsidRPr="00383460">
        <w:t>year</w:t>
      </w:r>
      <w:r w:rsidR="00B750C3" w:rsidRPr="00383460">
        <w:t>, and for this reason this approach was modified to encourage counts at any time</w:t>
      </w:r>
      <w:r w:rsidR="00DE2734">
        <w:t>.</w:t>
      </w:r>
    </w:p>
    <w:p w14:paraId="2EC71855" w14:textId="76113C2E" w:rsidR="005C1313" w:rsidRDefault="006F4693" w:rsidP="00096805">
      <w:pPr>
        <w:pStyle w:val="BodyText"/>
        <w:spacing w:after="200" w:line="250" w:lineRule="atLeast"/>
        <w:jc w:val="both"/>
      </w:pPr>
      <w:r w:rsidRPr="00383460">
        <w:t>The</w:t>
      </w:r>
      <w:r w:rsidRPr="00383460">
        <w:rPr>
          <w:spacing w:val="-13"/>
        </w:rPr>
        <w:t xml:space="preserve"> </w:t>
      </w:r>
      <w:r w:rsidRPr="00383460">
        <w:t>winter</w:t>
      </w:r>
      <w:r w:rsidRPr="00383460">
        <w:rPr>
          <w:spacing w:val="-13"/>
        </w:rPr>
        <w:t xml:space="preserve"> </w:t>
      </w:r>
      <w:r w:rsidRPr="00383460">
        <w:t>surveys</w:t>
      </w:r>
      <w:r w:rsidRPr="00383460">
        <w:rPr>
          <w:spacing w:val="-13"/>
        </w:rPr>
        <w:t xml:space="preserve"> </w:t>
      </w:r>
      <w:r w:rsidRPr="00383460">
        <w:t>are</w:t>
      </w:r>
      <w:r w:rsidRPr="00383460">
        <w:rPr>
          <w:spacing w:val="-10"/>
        </w:rPr>
        <w:t xml:space="preserve"> </w:t>
      </w:r>
      <w:r w:rsidRPr="00383460">
        <w:t>also</w:t>
      </w:r>
      <w:r w:rsidRPr="00383460">
        <w:rPr>
          <w:spacing w:val="-13"/>
        </w:rPr>
        <w:t xml:space="preserve"> </w:t>
      </w:r>
      <w:r w:rsidRPr="00383460">
        <w:t>subject</w:t>
      </w:r>
      <w:r w:rsidRPr="00383460">
        <w:rPr>
          <w:spacing w:val="-13"/>
        </w:rPr>
        <w:t xml:space="preserve"> </w:t>
      </w:r>
      <w:r w:rsidRPr="00383460">
        <w:t>to</w:t>
      </w:r>
      <w:r w:rsidRPr="00383460">
        <w:rPr>
          <w:spacing w:val="-13"/>
        </w:rPr>
        <w:t xml:space="preserve"> </w:t>
      </w:r>
      <w:r w:rsidRPr="00383460">
        <w:t>several</w:t>
      </w:r>
      <w:r w:rsidRPr="00383460">
        <w:rPr>
          <w:spacing w:val="-14"/>
        </w:rPr>
        <w:t xml:space="preserve"> </w:t>
      </w:r>
      <w:r w:rsidR="00DE2734">
        <w:t>limitations</w:t>
      </w:r>
      <w:r w:rsidRPr="00383460">
        <w:rPr>
          <w:spacing w:val="-10"/>
        </w:rPr>
        <w:t xml:space="preserve"> </w:t>
      </w:r>
      <w:r w:rsidRPr="00383460">
        <w:t>which</w:t>
      </w:r>
      <w:r w:rsidRPr="00383460">
        <w:rPr>
          <w:spacing w:val="-13"/>
        </w:rPr>
        <w:t xml:space="preserve"> </w:t>
      </w:r>
      <w:r w:rsidRPr="00383460">
        <w:t>can</w:t>
      </w:r>
      <w:r w:rsidRPr="00383460">
        <w:rPr>
          <w:spacing w:val="-10"/>
        </w:rPr>
        <w:t xml:space="preserve"> </w:t>
      </w:r>
      <w:r w:rsidRPr="00383460">
        <w:t>impact</w:t>
      </w:r>
      <w:r w:rsidRPr="00383460">
        <w:rPr>
          <w:spacing w:val="-13"/>
        </w:rPr>
        <w:t xml:space="preserve"> </w:t>
      </w:r>
      <w:r w:rsidRPr="00383460">
        <w:t xml:space="preserve">management decisions. Firstly, survey effort is not standardised between sites, with observers covering </w:t>
      </w:r>
      <w:r w:rsidRPr="00383460">
        <w:rPr>
          <w:spacing w:val="1"/>
        </w:rPr>
        <w:t xml:space="preserve">as </w:t>
      </w:r>
      <w:r w:rsidRPr="00383460">
        <w:t>much area of their corresponding site/s as possible during the time they have available. Secondly, survey effort is not consistent between years in regard to the number of sites surveyed,</w:t>
      </w:r>
      <w:r w:rsidRPr="00383460">
        <w:rPr>
          <w:spacing w:val="20"/>
        </w:rPr>
        <w:t xml:space="preserve"> </w:t>
      </w:r>
      <w:r w:rsidRPr="00383460">
        <w:t>the</w:t>
      </w:r>
      <w:r w:rsidRPr="00383460">
        <w:rPr>
          <w:spacing w:val="20"/>
        </w:rPr>
        <w:t xml:space="preserve"> </w:t>
      </w:r>
      <w:r w:rsidRPr="00383460">
        <w:t>particular</w:t>
      </w:r>
      <w:r w:rsidRPr="00383460">
        <w:rPr>
          <w:spacing w:val="20"/>
        </w:rPr>
        <w:t xml:space="preserve"> </w:t>
      </w:r>
      <w:r w:rsidRPr="00383460">
        <w:t>sites</w:t>
      </w:r>
      <w:r w:rsidRPr="00383460">
        <w:rPr>
          <w:spacing w:val="20"/>
        </w:rPr>
        <w:t xml:space="preserve"> </w:t>
      </w:r>
      <w:r w:rsidRPr="00383460">
        <w:t>surveyed</w:t>
      </w:r>
      <w:r w:rsidRPr="00383460">
        <w:rPr>
          <w:spacing w:val="20"/>
        </w:rPr>
        <w:t xml:space="preserve"> </w:t>
      </w:r>
      <w:r w:rsidRPr="00383460">
        <w:t>and</w:t>
      </w:r>
      <w:r w:rsidRPr="00383460">
        <w:rPr>
          <w:spacing w:val="20"/>
        </w:rPr>
        <w:t xml:space="preserve"> </w:t>
      </w:r>
      <w:r w:rsidRPr="00383460">
        <w:t>the</w:t>
      </w:r>
      <w:r w:rsidRPr="00383460">
        <w:rPr>
          <w:spacing w:val="20"/>
        </w:rPr>
        <w:t xml:space="preserve"> </w:t>
      </w:r>
      <w:r w:rsidRPr="00383460">
        <w:t>effort</w:t>
      </w:r>
      <w:r w:rsidRPr="00383460">
        <w:rPr>
          <w:spacing w:val="20"/>
        </w:rPr>
        <w:t xml:space="preserve"> </w:t>
      </w:r>
      <w:r w:rsidRPr="00383460">
        <w:t>spent</w:t>
      </w:r>
      <w:r w:rsidRPr="00383460">
        <w:rPr>
          <w:spacing w:val="20"/>
        </w:rPr>
        <w:t xml:space="preserve"> </w:t>
      </w:r>
      <w:r w:rsidRPr="00383460">
        <w:t>surveying</w:t>
      </w:r>
      <w:r w:rsidRPr="00383460">
        <w:rPr>
          <w:spacing w:val="21"/>
        </w:rPr>
        <w:t xml:space="preserve"> </w:t>
      </w:r>
      <w:r w:rsidRPr="00383460">
        <w:t>each</w:t>
      </w:r>
      <w:r w:rsidRPr="00383460">
        <w:rPr>
          <w:spacing w:val="20"/>
        </w:rPr>
        <w:t xml:space="preserve"> </w:t>
      </w:r>
      <w:r w:rsidRPr="00383460">
        <w:t>site.</w:t>
      </w:r>
      <w:r w:rsidRPr="00383460">
        <w:rPr>
          <w:spacing w:val="20"/>
        </w:rPr>
        <w:t xml:space="preserve"> </w:t>
      </w:r>
      <w:r w:rsidRPr="00383460">
        <w:t>These</w:t>
      </w:r>
      <w:r w:rsidRPr="00383460">
        <w:rPr>
          <w:spacing w:val="20"/>
        </w:rPr>
        <w:t xml:space="preserve"> </w:t>
      </w:r>
      <w:r w:rsidRPr="00383460">
        <w:t>two</w:t>
      </w:r>
      <w:r w:rsidR="00345CC5">
        <w:t xml:space="preserve"> </w:t>
      </w:r>
      <w:r w:rsidRPr="00383460">
        <w:t>biases</w:t>
      </w:r>
      <w:r w:rsidRPr="00383460">
        <w:rPr>
          <w:spacing w:val="-14"/>
        </w:rPr>
        <w:t xml:space="preserve"> </w:t>
      </w:r>
      <w:r w:rsidRPr="00383460">
        <w:t>are</w:t>
      </w:r>
      <w:r w:rsidRPr="00383460">
        <w:rPr>
          <w:spacing w:val="-14"/>
        </w:rPr>
        <w:t xml:space="preserve"> </w:t>
      </w:r>
      <w:r w:rsidRPr="00383460">
        <w:t>largely</w:t>
      </w:r>
      <w:r w:rsidRPr="00383460">
        <w:rPr>
          <w:spacing w:val="-13"/>
        </w:rPr>
        <w:t xml:space="preserve"> </w:t>
      </w:r>
      <w:r w:rsidRPr="00383460">
        <w:t>an</w:t>
      </w:r>
      <w:r w:rsidRPr="00383460">
        <w:rPr>
          <w:spacing w:val="-14"/>
        </w:rPr>
        <w:t xml:space="preserve"> </w:t>
      </w:r>
      <w:r w:rsidRPr="00383460">
        <w:t>indication</w:t>
      </w:r>
      <w:r w:rsidRPr="00383460">
        <w:rPr>
          <w:spacing w:val="-16"/>
        </w:rPr>
        <w:t xml:space="preserve"> </w:t>
      </w:r>
      <w:r w:rsidRPr="00383460">
        <w:t>of</w:t>
      </w:r>
      <w:r w:rsidRPr="00383460">
        <w:rPr>
          <w:spacing w:val="-16"/>
        </w:rPr>
        <w:t xml:space="preserve"> </w:t>
      </w:r>
      <w:r w:rsidRPr="00383460">
        <w:t>the</w:t>
      </w:r>
      <w:r w:rsidRPr="00383460">
        <w:rPr>
          <w:spacing w:val="-14"/>
        </w:rPr>
        <w:t xml:space="preserve"> </w:t>
      </w:r>
      <w:r w:rsidRPr="00383460">
        <w:t>limited</w:t>
      </w:r>
      <w:r w:rsidRPr="00383460">
        <w:rPr>
          <w:spacing w:val="-17"/>
        </w:rPr>
        <w:t xml:space="preserve"> </w:t>
      </w:r>
      <w:r w:rsidRPr="00383460">
        <w:t>resources</w:t>
      </w:r>
      <w:r w:rsidRPr="00383460">
        <w:rPr>
          <w:spacing w:val="-17"/>
        </w:rPr>
        <w:t xml:space="preserve"> </w:t>
      </w:r>
      <w:r w:rsidRPr="00383460">
        <w:t>available</w:t>
      </w:r>
      <w:r w:rsidRPr="00383460">
        <w:rPr>
          <w:spacing w:val="-16"/>
        </w:rPr>
        <w:t xml:space="preserve"> </w:t>
      </w:r>
      <w:r w:rsidRPr="00383460">
        <w:t>each</w:t>
      </w:r>
      <w:r w:rsidRPr="00383460">
        <w:rPr>
          <w:spacing w:val="-16"/>
        </w:rPr>
        <w:t xml:space="preserve"> </w:t>
      </w:r>
      <w:r w:rsidRPr="00383460">
        <w:t>year.</w:t>
      </w:r>
      <w:r w:rsidRPr="00383460">
        <w:rPr>
          <w:spacing w:val="-16"/>
        </w:rPr>
        <w:t xml:space="preserve"> </w:t>
      </w:r>
      <w:r w:rsidRPr="00383460">
        <w:t>Thirdly,</w:t>
      </w:r>
      <w:r w:rsidRPr="00383460">
        <w:rPr>
          <w:spacing w:val="-15"/>
        </w:rPr>
        <w:t xml:space="preserve"> </w:t>
      </w:r>
      <w:r w:rsidRPr="00383460">
        <w:t>a</w:t>
      </w:r>
      <w:r w:rsidRPr="00383460">
        <w:rPr>
          <w:spacing w:val="-17"/>
        </w:rPr>
        <w:t xml:space="preserve"> </w:t>
      </w:r>
      <w:r w:rsidRPr="00383460">
        <w:t>reporting bias</w:t>
      </w:r>
      <w:r w:rsidRPr="00383460">
        <w:rPr>
          <w:spacing w:val="-11"/>
        </w:rPr>
        <w:t xml:space="preserve"> </w:t>
      </w:r>
      <w:r w:rsidRPr="00383460">
        <w:t>exists</w:t>
      </w:r>
      <w:r w:rsidRPr="00383460">
        <w:rPr>
          <w:spacing w:val="-8"/>
        </w:rPr>
        <w:t xml:space="preserve"> </w:t>
      </w:r>
      <w:r w:rsidRPr="00383460">
        <w:t>where</w:t>
      </w:r>
      <w:r w:rsidRPr="00383460">
        <w:rPr>
          <w:spacing w:val="-10"/>
        </w:rPr>
        <w:t xml:space="preserve"> </w:t>
      </w:r>
      <w:r w:rsidRPr="00383460">
        <w:t>negative</w:t>
      </w:r>
      <w:r w:rsidRPr="00383460">
        <w:rPr>
          <w:spacing w:val="-10"/>
        </w:rPr>
        <w:t xml:space="preserve"> </w:t>
      </w:r>
      <w:r w:rsidRPr="00383460">
        <w:t>surveys</w:t>
      </w:r>
      <w:r w:rsidRPr="00383460">
        <w:rPr>
          <w:spacing w:val="-10"/>
        </w:rPr>
        <w:t xml:space="preserve"> </w:t>
      </w:r>
      <w:r w:rsidRPr="00383460">
        <w:t>(i.e.</w:t>
      </w:r>
      <w:r w:rsidRPr="00383460">
        <w:rPr>
          <w:spacing w:val="-7"/>
        </w:rPr>
        <w:t xml:space="preserve"> </w:t>
      </w:r>
      <w:r w:rsidRPr="00383460">
        <w:t>those</w:t>
      </w:r>
      <w:r w:rsidRPr="00383460">
        <w:rPr>
          <w:spacing w:val="-10"/>
        </w:rPr>
        <w:t xml:space="preserve"> </w:t>
      </w:r>
      <w:r w:rsidRPr="00383460">
        <w:t>where</w:t>
      </w:r>
      <w:r w:rsidRPr="00383460">
        <w:rPr>
          <w:spacing w:val="-10"/>
        </w:rPr>
        <w:t xml:space="preserve"> </w:t>
      </w:r>
      <w:r w:rsidRPr="00383460">
        <w:t>OBPs</w:t>
      </w:r>
      <w:r w:rsidRPr="00383460">
        <w:rPr>
          <w:spacing w:val="-11"/>
        </w:rPr>
        <w:t xml:space="preserve"> </w:t>
      </w:r>
      <w:r w:rsidRPr="00383460">
        <w:t>were</w:t>
      </w:r>
      <w:r w:rsidRPr="00383460">
        <w:rPr>
          <w:spacing w:val="-10"/>
        </w:rPr>
        <w:t xml:space="preserve"> </w:t>
      </w:r>
      <w:r w:rsidRPr="00383460">
        <w:t>not</w:t>
      </w:r>
      <w:r w:rsidRPr="00383460">
        <w:rPr>
          <w:spacing w:val="-8"/>
        </w:rPr>
        <w:t xml:space="preserve"> </w:t>
      </w:r>
      <w:r w:rsidRPr="00383460">
        <w:t>detected)</w:t>
      </w:r>
      <w:r w:rsidRPr="00383460">
        <w:rPr>
          <w:spacing w:val="-11"/>
        </w:rPr>
        <w:t xml:space="preserve"> </w:t>
      </w:r>
      <w:r w:rsidRPr="00383460">
        <w:t>are</w:t>
      </w:r>
      <w:r w:rsidRPr="00383460">
        <w:rPr>
          <w:spacing w:val="-10"/>
        </w:rPr>
        <w:t xml:space="preserve"> </w:t>
      </w:r>
      <w:r w:rsidRPr="00383460">
        <w:t>not</w:t>
      </w:r>
      <w:r w:rsidRPr="00383460">
        <w:rPr>
          <w:spacing w:val="-8"/>
        </w:rPr>
        <w:t xml:space="preserve"> </w:t>
      </w:r>
      <w:r w:rsidRPr="00383460">
        <w:t xml:space="preserve">reported by observers and/or not entered </w:t>
      </w:r>
      <w:r w:rsidR="00F52C57">
        <w:t>o</w:t>
      </w:r>
      <w:r w:rsidRPr="00383460">
        <w:t>nto the database. Other land holders may sup</w:t>
      </w:r>
      <w:r w:rsidR="00C608AF" w:rsidRPr="00383460">
        <w:t>p</w:t>
      </w:r>
      <w:r w:rsidRPr="00383460">
        <w:t>ress records in fear of imposed restrictions or obligations tied to the</w:t>
      </w:r>
      <w:r w:rsidRPr="00383460">
        <w:rPr>
          <w:spacing w:val="-12"/>
        </w:rPr>
        <w:t xml:space="preserve"> </w:t>
      </w:r>
      <w:r w:rsidRPr="00383460">
        <w:t>management</w:t>
      </w:r>
      <w:r w:rsidRPr="00383460">
        <w:rPr>
          <w:spacing w:val="-11"/>
        </w:rPr>
        <w:t xml:space="preserve"> </w:t>
      </w:r>
      <w:r w:rsidRPr="00383460">
        <w:t>of</w:t>
      </w:r>
      <w:r w:rsidRPr="00383460">
        <w:rPr>
          <w:spacing w:val="-11"/>
        </w:rPr>
        <w:t xml:space="preserve"> </w:t>
      </w:r>
      <w:r w:rsidRPr="00383460">
        <w:t>the</w:t>
      </w:r>
      <w:r w:rsidRPr="00383460">
        <w:rPr>
          <w:spacing w:val="-12"/>
        </w:rPr>
        <w:t xml:space="preserve"> </w:t>
      </w:r>
      <w:r w:rsidRPr="00383460">
        <w:t>species.</w:t>
      </w:r>
      <w:r w:rsidRPr="00383460">
        <w:rPr>
          <w:spacing w:val="-10"/>
        </w:rPr>
        <w:t xml:space="preserve"> </w:t>
      </w:r>
      <w:r w:rsidRPr="00383460">
        <w:t>Continued</w:t>
      </w:r>
      <w:r w:rsidRPr="00383460">
        <w:rPr>
          <w:spacing w:val="-12"/>
        </w:rPr>
        <w:t xml:space="preserve"> </w:t>
      </w:r>
      <w:r w:rsidRPr="00383460">
        <w:t>public</w:t>
      </w:r>
      <w:r w:rsidRPr="00383460">
        <w:rPr>
          <w:spacing w:val="-12"/>
        </w:rPr>
        <w:t xml:space="preserve"> </w:t>
      </w:r>
      <w:r w:rsidRPr="00383460">
        <w:t>education</w:t>
      </w:r>
      <w:r w:rsidRPr="00383460">
        <w:rPr>
          <w:spacing w:val="-9"/>
        </w:rPr>
        <w:t xml:space="preserve"> </w:t>
      </w:r>
      <w:r w:rsidRPr="00383460">
        <w:t>and</w:t>
      </w:r>
      <w:r w:rsidRPr="00383460">
        <w:rPr>
          <w:spacing w:val="-12"/>
        </w:rPr>
        <w:t xml:space="preserve"> </w:t>
      </w:r>
      <w:r w:rsidRPr="00383460">
        <w:t>awareness</w:t>
      </w:r>
      <w:r w:rsidRPr="00383460">
        <w:rPr>
          <w:spacing w:val="-9"/>
        </w:rPr>
        <w:t xml:space="preserve"> </w:t>
      </w:r>
      <w:r w:rsidRPr="00383460">
        <w:t>about</w:t>
      </w:r>
      <w:r w:rsidRPr="00383460">
        <w:rPr>
          <w:spacing w:val="-12"/>
        </w:rPr>
        <w:t xml:space="preserve"> </w:t>
      </w:r>
      <w:r w:rsidRPr="00383460">
        <w:t>the</w:t>
      </w:r>
      <w:r w:rsidRPr="00383460">
        <w:rPr>
          <w:spacing w:val="-12"/>
        </w:rPr>
        <w:t xml:space="preserve"> </w:t>
      </w:r>
      <w:r w:rsidRPr="00383460">
        <w:t>recovery strategy may help overcome this</w:t>
      </w:r>
      <w:r w:rsidR="00C608AF" w:rsidRPr="00383460">
        <w:t xml:space="preserve"> potential reticence in reporting sightings on private landholdings</w:t>
      </w:r>
      <w:r w:rsidRPr="00383460">
        <w:t>.</w:t>
      </w:r>
    </w:p>
    <w:p w14:paraId="2A94BF20" w14:textId="1B1FAE64" w:rsidR="00640767" w:rsidRPr="00A51F4F" w:rsidRDefault="006F4693" w:rsidP="00A51F4F">
      <w:pPr>
        <w:pStyle w:val="BodyText"/>
        <w:spacing w:after="200" w:line="250" w:lineRule="atLeast"/>
        <w:jc w:val="both"/>
      </w:pPr>
      <w:r w:rsidRPr="00383460">
        <w:t>Other reporting biases are also common when conducting surveys with a large number of observers</w:t>
      </w:r>
      <w:r w:rsidR="00096805">
        <w:t>,</w:t>
      </w:r>
      <w:r w:rsidRPr="00383460">
        <w:t xml:space="preserve"> including false positives (i.e. Blue-winged Parrots, Elegant Parrots (</w:t>
      </w:r>
      <w:r w:rsidRPr="00383460">
        <w:rPr>
          <w:i/>
        </w:rPr>
        <w:t>Neophema elegans</w:t>
      </w:r>
      <w:r w:rsidRPr="00383460">
        <w:t>) and Rock Parrots (</w:t>
      </w:r>
      <w:r w:rsidRPr="00383460">
        <w:rPr>
          <w:i/>
        </w:rPr>
        <w:t>N. petrophila</w:t>
      </w:r>
      <w:r w:rsidRPr="00383460">
        <w:t xml:space="preserve">)) and false negatives (OBPs are mis-identified as another species and are subsequently not reported). </w:t>
      </w:r>
      <w:r w:rsidR="00F52C57">
        <w:t>Distinguishing</w:t>
      </w:r>
      <w:r w:rsidRPr="00383460">
        <w:t xml:space="preserve"> OBPs from other </w:t>
      </w:r>
      <w:r w:rsidRPr="00383460">
        <w:rPr>
          <w:i/>
        </w:rPr>
        <w:t xml:space="preserve">Neophema </w:t>
      </w:r>
      <w:r w:rsidRPr="00383460">
        <w:t>parrots can also be difficult to confirm by sight alone. It is therefore essential that surveyors</w:t>
      </w:r>
      <w:r w:rsidRPr="00383460">
        <w:rPr>
          <w:spacing w:val="-16"/>
        </w:rPr>
        <w:t xml:space="preserve"> </w:t>
      </w:r>
      <w:r w:rsidRPr="00383460">
        <w:t>can</w:t>
      </w:r>
      <w:r w:rsidRPr="00383460">
        <w:rPr>
          <w:spacing w:val="-16"/>
        </w:rPr>
        <w:t xml:space="preserve"> </w:t>
      </w:r>
      <w:r w:rsidRPr="00383460">
        <w:t>recognise</w:t>
      </w:r>
      <w:r w:rsidRPr="00383460">
        <w:rPr>
          <w:spacing w:val="-16"/>
        </w:rPr>
        <w:t xml:space="preserve"> </w:t>
      </w:r>
      <w:r w:rsidRPr="00383460">
        <w:t>the</w:t>
      </w:r>
      <w:r w:rsidRPr="00383460">
        <w:rPr>
          <w:spacing w:val="-17"/>
        </w:rPr>
        <w:t xml:space="preserve"> </w:t>
      </w:r>
      <w:r w:rsidRPr="00383460">
        <w:t>distinctive</w:t>
      </w:r>
      <w:r w:rsidRPr="00383460">
        <w:rPr>
          <w:spacing w:val="-16"/>
        </w:rPr>
        <w:t xml:space="preserve"> </w:t>
      </w:r>
      <w:r w:rsidRPr="00383460">
        <w:t>contact</w:t>
      </w:r>
      <w:r w:rsidRPr="00383460">
        <w:rPr>
          <w:spacing w:val="-17"/>
        </w:rPr>
        <w:t xml:space="preserve"> </w:t>
      </w:r>
      <w:r w:rsidRPr="00383460">
        <w:t>and</w:t>
      </w:r>
      <w:r w:rsidRPr="00383460">
        <w:rPr>
          <w:spacing w:val="-14"/>
        </w:rPr>
        <w:t xml:space="preserve"> </w:t>
      </w:r>
      <w:r w:rsidRPr="00383460">
        <w:t>alarm</w:t>
      </w:r>
      <w:r w:rsidRPr="00383460">
        <w:rPr>
          <w:spacing w:val="-16"/>
        </w:rPr>
        <w:t xml:space="preserve"> </w:t>
      </w:r>
      <w:r w:rsidRPr="00383460">
        <w:t>calls</w:t>
      </w:r>
      <w:r w:rsidRPr="00383460">
        <w:rPr>
          <w:spacing w:val="-16"/>
        </w:rPr>
        <w:t xml:space="preserve"> </w:t>
      </w:r>
      <w:r w:rsidRPr="00383460">
        <w:t>of</w:t>
      </w:r>
      <w:r w:rsidRPr="00383460">
        <w:rPr>
          <w:spacing w:val="-16"/>
        </w:rPr>
        <w:t xml:space="preserve"> </w:t>
      </w:r>
      <w:r w:rsidRPr="00383460">
        <w:t>the</w:t>
      </w:r>
      <w:r w:rsidRPr="00383460">
        <w:rPr>
          <w:spacing w:val="-17"/>
        </w:rPr>
        <w:t xml:space="preserve"> </w:t>
      </w:r>
      <w:r w:rsidRPr="00383460">
        <w:t>OBP</w:t>
      </w:r>
      <w:r w:rsidRPr="00383460">
        <w:rPr>
          <w:spacing w:val="-15"/>
        </w:rPr>
        <w:t xml:space="preserve"> </w:t>
      </w:r>
      <w:r w:rsidRPr="00383460">
        <w:t>to</w:t>
      </w:r>
      <w:r w:rsidRPr="00383460">
        <w:rPr>
          <w:spacing w:val="-18"/>
        </w:rPr>
        <w:t xml:space="preserve"> </w:t>
      </w:r>
      <w:r w:rsidRPr="00383460">
        <w:t>minimise</w:t>
      </w:r>
      <w:r w:rsidRPr="00383460">
        <w:rPr>
          <w:spacing w:val="-17"/>
        </w:rPr>
        <w:t xml:space="preserve"> </w:t>
      </w:r>
      <w:r w:rsidRPr="00383460">
        <w:t>reporting errors.</w:t>
      </w:r>
    </w:p>
    <w:p w14:paraId="15B8F2BA" w14:textId="0B631387" w:rsidR="00096805" w:rsidRPr="00A51F4F" w:rsidRDefault="00096805" w:rsidP="00A51F4F">
      <w:pPr>
        <w:pStyle w:val="Heading2"/>
      </w:pPr>
      <w:bookmarkStart w:id="73" w:name="_Toc49760632"/>
      <w:r w:rsidRPr="00A51F4F">
        <w:t>1</w:t>
      </w:r>
      <w:r w:rsidR="00CA5CAE" w:rsidRPr="00A51F4F">
        <w:t>2</w:t>
      </w:r>
      <w:r w:rsidRPr="00A51F4F">
        <w:t>.3 Mainland Orange-bellied Parrot database</w:t>
      </w:r>
      <w:bookmarkEnd w:id="73"/>
    </w:p>
    <w:p w14:paraId="38AE80B5" w14:textId="14B2A068" w:rsidR="00640767" w:rsidRPr="00383460" w:rsidRDefault="006F4693" w:rsidP="00096805">
      <w:pPr>
        <w:pStyle w:val="BodyText"/>
        <w:spacing w:after="200" w:line="250" w:lineRule="atLeast"/>
        <w:jc w:val="both"/>
      </w:pPr>
      <w:r w:rsidRPr="00383460">
        <w:t>During the count weekends, observers are required to complete a survey form</w:t>
      </w:r>
      <w:r w:rsidR="00F52C57">
        <w:t>,</w:t>
      </w:r>
      <w:r w:rsidRPr="00383460">
        <w:t xml:space="preserve"> recording information such as precise location including GPS coordinates, weather conditions, physical traits (i.e. age, sex, leg band), identification method, activity of bird, habitat type, site topography</w:t>
      </w:r>
      <w:r w:rsidRPr="00383460">
        <w:rPr>
          <w:spacing w:val="-11"/>
        </w:rPr>
        <w:t xml:space="preserve"> </w:t>
      </w:r>
      <w:r w:rsidRPr="00383460">
        <w:t>and</w:t>
      </w:r>
      <w:r w:rsidRPr="00383460">
        <w:rPr>
          <w:spacing w:val="-9"/>
        </w:rPr>
        <w:t xml:space="preserve"> </w:t>
      </w:r>
      <w:r w:rsidRPr="00383460">
        <w:t>presence</w:t>
      </w:r>
      <w:r w:rsidRPr="00383460">
        <w:rPr>
          <w:spacing w:val="-10"/>
        </w:rPr>
        <w:t xml:space="preserve"> </w:t>
      </w:r>
      <w:r w:rsidRPr="00383460">
        <w:t>of</w:t>
      </w:r>
      <w:r w:rsidRPr="00383460">
        <w:rPr>
          <w:spacing w:val="-11"/>
        </w:rPr>
        <w:t xml:space="preserve"> </w:t>
      </w:r>
      <w:r w:rsidRPr="00383460">
        <w:t>other</w:t>
      </w:r>
      <w:r w:rsidRPr="00383460">
        <w:rPr>
          <w:spacing w:val="-11"/>
        </w:rPr>
        <w:t xml:space="preserve"> </w:t>
      </w:r>
      <w:r w:rsidRPr="00383460">
        <w:t>bird</w:t>
      </w:r>
      <w:r w:rsidRPr="00383460">
        <w:rPr>
          <w:spacing w:val="-12"/>
        </w:rPr>
        <w:t xml:space="preserve"> </w:t>
      </w:r>
      <w:r w:rsidRPr="00383460">
        <w:t>species</w:t>
      </w:r>
      <w:r w:rsidRPr="00383460">
        <w:rPr>
          <w:spacing w:val="-12"/>
        </w:rPr>
        <w:t xml:space="preserve"> </w:t>
      </w:r>
      <w:r w:rsidRPr="00383460">
        <w:t>(BirdLife</w:t>
      </w:r>
      <w:r w:rsidRPr="00383460">
        <w:rPr>
          <w:spacing w:val="-11"/>
        </w:rPr>
        <w:t xml:space="preserve"> </w:t>
      </w:r>
      <w:r w:rsidRPr="00383460">
        <w:t>Australia,</w:t>
      </w:r>
      <w:r w:rsidRPr="00383460">
        <w:rPr>
          <w:spacing w:val="-11"/>
        </w:rPr>
        <w:t xml:space="preserve"> </w:t>
      </w:r>
      <w:r w:rsidRPr="00383460">
        <w:t>2016).</w:t>
      </w:r>
      <w:r w:rsidRPr="00383460">
        <w:rPr>
          <w:spacing w:val="-10"/>
        </w:rPr>
        <w:t xml:space="preserve"> </w:t>
      </w:r>
      <w:r w:rsidRPr="00383460">
        <w:t>Mainland</w:t>
      </w:r>
      <w:r w:rsidRPr="00383460">
        <w:rPr>
          <w:spacing w:val="-12"/>
        </w:rPr>
        <w:t xml:space="preserve"> </w:t>
      </w:r>
      <w:r w:rsidRPr="00383460">
        <w:t>survey</w:t>
      </w:r>
      <w:r w:rsidRPr="00383460">
        <w:rPr>
          <w:spacing w:val="-11"/>
        </w:rPr>
        <w:t xml:space="preserve"> </w:t>
      </w:r>
      <w:r w:rsidRPr="00383460">
        <w:t xml:space="preserve">data are then entered into the </w:t>
      </w:r>
      <w:r w:rsidRPr="00383460">
        <w:rPr>
          <w:i/>
        </w:rPr>
        <w:t xml:space="preserve">Orange-bellied Parrot Winter and Resights Database </w:t>
      </w:r>
      <w:r w:rsidRPr="00383460">
        <w:t>with all records being</w:t>
      </w:r>
      <w:r w:rsidRPr="00383460">
        <w:rPr>
          <w:spacing w:val="-12"/>
        </w:rPr>
        <w:t xml:space="preserve"> </w:t>
      </w:r>
      <w:r w:rsidRPr="00383460">
        <w:t>vetted</w:t>
      </w:r>
      <w:r w:rsidRPr="00383460">
        <w:rPr>
          <w:spacing w:val="-10"/>
        </w:rPr>
        <w:t xml:space="preserve"> </w:t>
      </w:r>
      <w:r w:rsidRPr="00383460">
        <w:t>and</w:t>
      </w:r>
      <w:r w:rsidRPr="00383460">
        <w:rPr>
          <w:spacing w:val="-12"/>
        </w:rPr>
        <w:t xml:space="preserve"> </w:t>
      </w:r>
      <w:r w:rsidRPr="00383460">
        <w:t>are</w:t>
      </w:r>
      <w:r w:rsidRPr="00383460">
        <w:rPr>
          <w:spacing w:val="-11"/>
        </w:rPr>
        <w:t xml:space="preserve"> </w:t>
      </w:r>
      <w:r w:rsidRPr="00383460">
        <w:t>generally</w:t>
      </w:r>
      <w:r w:rsidRPr="00383460">
        <w:rPr>
          <w:spacing w:val="-11"/>
        </w:rPr>
        <w:t xml:space="preserve"> </w:t>
      </w:r>
      <w:r w:rsidRPr="00383460">
        <w:t>accurate</w:t>
      </w:r>
      <w:r w:rsidRPr="00383460">
        <w:rPr>
          <w:spacing w:val="-12"/>
        </w:rPr>
        <w:t xml:space="preserve"> </w:t>
      </w:r>
      <w:r w:rsidRPr="00383460">
        <w:t>to</w:t>
      </w:r>
      <w:r w:rsidRPr="00383460">
        <w:rPr>
          <w:spacing w:val="-12"/>
        </w:rPr>
        <w:t xml:space="preserve"> </w:t>
      </w:r>
      <w:r w:rsidRPr="00383460">
        <w:t>within</w:t>
      </w:r>
      <w:r w:rsidRPr="00383460">
        <w:rPr>
          <w:spacing w:val="-11"/>
        </w:rPr>
        <w:t xml:space="preserve"> </w:t>
      </w:r>
      <w:r w:rsidRPr="00383460">
        <w:t>100</w:t>
      </w:r>
      <w:r w:rsidRPr="00383460">
        <w:rPr>
          <w:spacing w:val="-12"/>
        </w:rPr>
        <w:t xml:space="preserve"> </w:t>
      </w:r>
      <w:r w:rsidRPr="00383460">
        <w:t>m</w:t>
      </w:r>
      <w:r w:rsidRPr="00383460">
        <w:rPr>
          <w:spacing w:val="-11"/>
        </w:rPr>
        <w:t xml:space="preserve"> </w:t>
      </w:r>
      <w:r w:rsidRPr="00383460">
        <w:t>(Birds</w:t>
      </w:r>
      <w:r w:rsidRPr="00383460">
        <w:rPr>
          <w:spacing w:val="-12"/>
        </w:rPr>
        <w:t xml:space="preserve"> </w:t>
      </w:r>
      <w:r w:rsidRPr="00383460">
        <w:t>Australia,</w:t>
      </w:r>
      <w:r w:rsidRPr="00383460">
        <w:rPr>
          <w:spacing w:val="-11"/>
        </w:rPr>
        <w:t xml:space="preserve"> </w:t>
      </w:r>
      <w:r w:rsidRPr="00383460">
        <w:t>2009;</w:t>
      </w:r>
      <w:r w:rsidRPr="00383460">
        <w:rPr>
          <w:spacing w:val="-11"/>
        </w:rPr>
        <w:t xml:space="preserve"> </w:t>
      </w:r>
      <w:r w:rsidRPr="00383460">
        <w:t>Ehmke,</w:t>
      </w:r>
      <w:r w:rsidRPr="00383460">
        <w:rPr>
          <w:spacing w:val="-11"/>
        </w:rPr>
        <w:t xml:space="preserve"> </w:t>
      </w:r>
      <w:r w:rsidRPr="00383460">
        <w:t xml:space="preserve">2009). </w:t>
      </w:r>
      <w:r w:rsidR="00096805">
        <w:t>Traditionally, s</w:t>
      </w:r>
      <w:r w:rsidRPr="00383460">
        <w:t xml:space="preserve">urvey forms </w:t>
      </w:r>
      <w:r w:rsidR="00096805">
        <w:t>have</w:t>
      </w:r>
      <w:r w:rsidRPr="00383460">
        <w:t xml:space="preserve"> </w:t>
      </w:r>
      <w:r w:rsidR="002F2A1E" w:rsidRPr="00383460">
        <w:t xml:space="preserve">not always </w:t>
      </w:r>
      <w:r w:rsidR="00322E7E">
        <w:t xml:space="preserve">been </w:t>
      </w:r>
      <w:r w:rsidRPr="00383460">
        <w:t xml:space="preserve">completed for </w:t>
      </w:r>
      <w:r w:rsidR="00096805">
        <w:t>nil OBP</w:t>
      </w:r>
      <w:r w:rsidR="00096805" w:rsidRPr="00383460">
        <w:t xml:space="preserve"> </w:t>
      </w:r>
      <w:r w:rsidRPr="00383460">
        <w:t>detections</w:t>
      </w:r>
      <w:r w:rsidR="00322E7E">
        <w:t xml:space="preserve"> (despite intentions), but positive search efforts always have, so there has not always been a reliable way to calculate a reporting rate</w:t>
      </w:r>
      <w:r w:rsidRPr="00383460">
        <w:t>. In more recent years, negative surveys have also been recorded</w:t>
      </w:r>
      <w:r w:rsidR="00322E7E">
        <w:t xml:space="preserve"> as a matter of course, and this has </w:t>
      </w:r>
      <w:r w:rsidRPr="00383460">
        <w:t>provide</w:t>
      </w:r>
      <w:r w:rsidR="00322E7E">
        <w:t>d</w:t>
      </w:r>
      <w:r w:rsidRPr="00383460">
        <w:t xml:space="preserve"> a </w:t>
      </w:r>
      <w:r w:rsidR="00322E7E">
        <w:t xml:space="preserve">means for </w:t>
      </w:r>
      <w:r w:rsidRPr="00383460">
        <w:t xml:space="preserve">comparison </w:t>
      </w:r>
      <w:r w:rsidR="00322E7E">
        <w:t xml:space="preserve">of </w:t>
      </w:r>
      <w:r w:rsidRPr="00383460">
        <w:t xml:space="preserve">distribution patterns </w:t>
      </w:r>
      <w:r w:rsidR="00322E7E">
        <w:t>with</w:t>
      </w:r>
      <w:r w:rsidR="00322E7E" w:rsidRPr="00383460">
        <w:t xml:space="preserve"> </w:t>
      </w:r>
      <w:r w:rsidRPr="00383460">
        <w:t xml:space="preserve">previous years and between occupied </w:t>
      </w:r>
      <w:r w:rsidR="00322E7E">
        <w:t>and</w:t>
      </w:r>
      <w:r w:rsidR="00322E7E" w:rsidRPr="00383460">
        <w:t xml:space="preserve"> </w:t>
      </w:r>
      <w:r w:rsidRPr="00383460">
        <w:t xml:space="preserve">unoccupied sites. This enables more robust analyses to be conducted as </w:t>
      </w:r>
      <w:r w:rsidR="00FE28CE">
        <w:t xml:space="preserve">it </w:t>
      </w:r>
      <w:r w:rsidRPr="00383460">
        <w:t>avoids skewing the collected data enabling more accurate habitat modelling and habitat use predictions to be</w:t>
      </w:r>
      <w:r w:rsidRPr="00383460">
        <w:rPr>
          <w:spacing w:val="-8"/>
        </w:rPr>
        <w:t xml:space="preserve"> </w:t>
      </w:r>
      <w:r w:rsidRPr="00383460">
        <w:t>generated.</w:t>
      </w:r>
    </w:p>
    <w:p w14:paraId="1FE1296D" w14:textId="2879A10F" w:rsidR="00640767" w:rsidRPr="00096805" w:rsidRDefault="006F4693" w:rsidP="00096805">
      <w:pPr>
        <w:pStyle w:val="BodyText"/>
        <w:spacing w:after="200" w:line="250" w:lineRule="atLeast"/>
        <w:jc w:val="both"/>
      </w:pPr>
      <w:r w:rsidRPr="00383460">
        <w:t xml:space="preserve">Limited resources over the years have made it challenging to conduct comprehensive observational surveys of all known and potential winter sites, especially those outside the recognised traditionally important locations. Due to the significant variation in survey effort and site coverage across the species wintering range, this database is not </w:t>
      </w:r>
      <w:r w:rsidR="00CE2488" w:rsidRPr="00383460">
        <w:t xml:space="preserve">and has never been considered </w:t>
      </w:r>
      <w:r w:rsidRPr="00383460">
        <w:t>an accurate representation</w:t>
      </w:r>
      <w:r w:rsidRPr="00383460">
        <w:rPr>
          <w:spacing w:val="-5"/>
        </w:rPr>
        <w:t xml:space="preserve"> </w:t>
      </w:r>
      <w:r w:rsidRPr="00383460">
        <w:t>of</w:t>
      </w:r>
      <w:r w:rsidRPr="00383460">
        <w:rPr>
          <w:spacing w:val="-5"/>
        </w:rPr>
        <w:t xml:space="preserve"> </w:t>
      </w:r>
      <w:r w:rsidRPr="00383460">
        <w:t>the</w:t>
      </w:r>
      <w:r w:rsidRPr="00383460">
        <w:rPr>
          <w:spacing w:val="-6"/>
        </w:rPr>
        <w:t xml:space="preserve"> </w:t>
      </w:r>
      <w:r w:rsidRPr="00383460">
        <w:t>overall</w:t>
      </w:r>
      <w:r w:rsidRPr="00383460">
        <w:rPr>
          <w:spacing w:val="-7"/>
        </w:rPr>
        <w:t xml:space="preserve"> </w:t>
      </w:r>
      <w:r w:rsidRPr="00383460">
        <w:t>winter</w:t>
      </w:r>
      <w:r w:rsidRPr="00383460">
        <w:rPr>
          <w:spacing w:val="-5"/>
        </w:rPr>
        <w:t xml:space="preserve"> </w:t>
      </w:r>
      <w:r w:rsidRPr="00383460">
        <w:t>population.</w:t>
      </w:r>
      <w:r w:rsidRPr="00383460">
        <w:rPr>
          <w:spacing w:val="-5"/>
        </w:rPr>
        <w:t xml:space="preserve"> </w:t>
      </w:r>
      <w:r w:rsidRPr="00383460">
        <w:t>For</w:t>
      </w:r>
      <w:r w:rsidRPr="00383460">
        <w:rPr>
          <w:spacing w:val="-5"/>
        </w:rPr>
        <w:t xml:space="preserve"> </w:t>
      </w:r>
      <w:r w:rsidRPr="00383460">
        <w:t>example,</w:t>
      </w:r>
      <w:r w:rsidRPr="00383460">
        <w:rPr>
          <w:spacing w:val="-5"/>
        </w:rPr>
        <w:t xml:space="preserve"> </w:t>
      </w:r>
      <w:r w:rsidRPr="00383460">
        <w:t>in</w:t>
      </w:r>
      <w:r w:rsidRPr="00383460">
        <w:rPr>
          <w:spacing w:val="-5"/>
        </w:rPr>
        <w:t xml:space="preserve"> </w:t>
      </w:r>
      <w:r w:rsidRPr="00383460">
        <w:t>the</w:t>
      </w:r>
      <w:r w:rsidRPr="00383460">
        <w:rPr>
          <w:spacing w:val="-6"/>
        </w:rPr>
        <w:t xml:space="preserve"> </w:t>
      </w:r>
      <w:r w:rsidRPr="00383460">
        <w:t>1980s,</w:t>
      </w:r>
      <w:r w:rsidRPr="00383460">
        <w:rPr>
          <w:spacing w:val="-5"/>
        </w:rPr>
        <w:t xml:space="preserve"> </w:t>
      </w:r>
      <w:r w:rsidRPr="00383460">
        <w:t>an</w:t>
      </w:r>
      <w:r w:rsidRPr="00383460">
        <w:rPr>
          <w:spacing w:val="-5"/>
        </w:rPr>
        <w:t xml:space="preserve"> </w:t>
      </w:r>
      <w:r w:rsidRPr="00383460">
        <w:t>average</w:t>
      </w:r>
      <w:r w:rsidRPr="00383460">
        <w:rPr>
          <w:spacing w:val="-6"/>
        </w:rPr>
        <w:t xml:space="preserve"> </w:t>
      </w:r>
      <w:r w:rsidRPr="00383460">
        <w:t>of</w:t>
      </w:r>
      <w:r w:rsidRPr="00383460">
        <w:rPr>
          <w:spacing w:val="-5"/>
        </w:rPr>
        <w:t xml:space="preserve"> </w:t>
      </w:r>
      <w:r w:rsidRPr="00383460">
        <w:t>43% of the OBP population was detected in the winter counts. This has dropped to an average of 10% since 2000</w:t>
      </w:r>
      <w:r w:rsidR="00FE28CE">
        <w:t>,</w:t>
      </w:r>
      <w:r w:rsidRPr="00383460">
        <w:t xml:space="preserve"> despite the greater survey coverage and increased number of volunteers participating in the counts. Subsequently, only approximate estimates regarding winter population</w:t>
      </w:r>
      <w:r w:rsidRPr="00383460">
        <w:rPr>
          <w:spacing w:val="-7"/>
        </w:rPr>
        <w:t xml:space="preserve"> </w:t>
      </w:r>
      <w:r w:rsidRPr="00383460">
        <w:t>dynamics</w:t>
      </w:r>
      <w:r w:rsidRPr="00383460">
        <w:rPr>
          <w:spacing w:val="-8"/>
        </w:rPr>
        <w:t xml:space="preserve"> </w:t>
      </w:r>
      <w:r w:rsidRPr="00383460">
        <w:t>(i.e.</w:t>
      </w:r>
      <w:r w:rsidRPr="00383460">
        <w:rPr>
          <w:spacing w:val="-7"/>
        </w:rPr>
        <w:t xml:space="preserve"> </w:t>
      </w:r>
      <w:r w:rsidRPr="00383460">
        <w:t>size,</w:t>
      </w:r>
      <w:r w:rsidRPr="00383460">
        <w:rPr>
          <w:spacing w:val="-7"/>
        </w:rPr>
        <w:t xml:space="preserve"> </w:t>
      </w:r>
      <w:r w:rsidRPr="00383460">
        <w:t>distribution,</w:t>
      </w:r>
      <w:r w:rsidRPr="00383460">
        <w:rPr>
          <w:spacing w:val="-7"/>
        </w:rPr>
        <w:t xml:space="preserve"> </w:t>
      </w:r>
      <w:r w:rsidRPr="00383460">
        <w:t>survival</w:t>
      </w:r>
      <w:r w:rsidRPr="00383460">
        <w:rPr>
          <w:spacing w:val="-9"/>
        </w:rPr>
        <w:t xml:space="preserve"> </w:t>
      </w:r>
      <w:r w:rsidRPr="00383460">
        <w:t>rate,</w:t>
      </w:r>
      <w:r w:rsidRPr="00383460">
        <w:rPr>
          <w:spacing w:val="-7"/>
        </w:rPr>
        <w:t xml:space="preserve"> </w:t>
      </w:r>
      <w:r w:rsidRPr="00383460">
        <w:t>habitat</w:t>
      </w:r>
      <w:r w:rsidRPr="00383460">
        <w:rPr>
          <w:spacing w:val="-8"/>
        </w:rPr>
        <w:t xml:space="preserve"> </w:t>
      </w:r>
      <w:r w:rsidRPr="00383460">
        <w:t>use)</w:t>
      </w:r>
      <w:r w:rsidRPr="00383460">
        <w:rPr>
          <w:spacing w:val="-7"/>
        </w:rPr>
        <w:t xml:space="preserve"> </w:t>
      </w:r>
      <w:r w:rsidRPr="00383460">
        <w:t>can</w:t>
      </w:r>
      <w:r w:rsidRPr="00383460">
        <w:rPr>
          <w:spacing w:val="-5"/>
        </w:rPr>
        <w:t xml:space="preserve"> </w:t>
      </w:r>
      <w:r w:rsidRPr="00383460">
        <w:t>be</w:t>
      </w:r>
      <w:r w:rsidRPr="00383460">
        <w:rPr>
          <w:spacing w:val="-8"/>
        </w:rPr>
        <w:t xml:space="preserve"> </w:t>
      </w:r>
      <w:r w:rsidRPr="00383460">
        <w:t>ascertained</w:t>
      </w:r>
      <w:r w:rsidRPr="00383460">
        <w:rPr>
          <w:spacing w:val="-5"/>
        </w:rPr>
        <w:t xml:space="preserve"> </w:t>
      </w:r>
      <w:r w:rsidRPr="00383460">
        <w:t xml:space="preserve">from the </w:t>
      </w:r>
      <w:r w:rsidRPr="00FE28CE">
        <w:rPr>
          <w:iCs/>
        </w:rPr>
        <w:t>Orange-bellied Parrot Winter and Resights Database</w:t>
      </w:r>
      <w:r w:rsidRPr="00383460">
        <w:rPr>
          <w:i/>
        </w:rPr>
        <w:t xml:space="preserve"> </w:t>
      </w:r>
      <w:r w:rsidRPr="00383460">
        <w:t xml:space="preserve">and caution </w:t>
      </w:r>
      <w:r w:rsidR="00CE2488" w:rsidRPr="00383460">
        <w:t>has been exercised when considering the uses to which this data can be put when inferring</w:t>
      </w:r>
      <w:r w:rsidRPr="00383460">
        <w:t xml:space="preserve"> population trends and informing management</w:t>
      </w:r>
      <w:r w:rsidRPr="00383460">
        <w:rPr>
          <w:spacing w:val="-4"/>
        </w:rPr>
        <w:t xml:space="preserve"> </w:t>
      </w:r>
      <w:r w:rsidRPr="00383460">
        <w:t>actions.</w:t>
      </w:r>
    </w:p>
    <w:p w14:paraId="035383C7" w14:textId="11FE0FF3" w:rsidR="00640767" w:rsidRDefault="00070625" w:rsidP="00345CC5">
      <w:pPr>
        <w:pStyle w:val="BodyText"/>
        <w:spacing w:after="200" w:line="250" w:lineRule="atLeast"/>
        <w:jc w:val="both"/>
      </w:pPr>
      <w:r>
        <w:t>DELWP, DPIPWE, DEW and BirdLife Australia are currently working on a project to have all banding data and re</w:t>
      </w:r>
      <w:r w:rsidR="00645DD6">
        <w:t>-</w:t>
      </w:r>
      <w:r>
        <w:t>sightings stored in a single, shared database, with a data</w:t>
      </w:r>
      <w:r w:rsidR="00FE28CE">
        <w:t>-</w:t>
      </w:r>
      <w:r>
        <w:t xml:space="preserve">sharing agreement to ensure efficient and ethical use of the data. This would overcome some issues that have occasionally arisen in the past, where a banded bird was recorded on the mainland, but permission needed to be sought from DPIPWE for information about the bird before this relevant information could be entered into the database of mainland sightings. Such requests were not always successful. </w:t>
      </w:r>
    </w:p>
    <w:p w14:paraId="645CF938" w14:textId="77777777" w:rsidR="00345CC5" w:rsidRDefault="00345CC5" w:rsidP="00345CC5">
      <w:pPr>
        <w:pStyle w:val="BodyText"/>
        <w:spacing w:after="200" w:line="250" w:lineRule="atLeast"/>
        <w:jc w:val="both"/>
      </w:pPr>
    </w:p>
    <w:p w14:paraId="149A3047" w14:textId="7AA15A19" w:rsidR="00640767" w:rsidRPr="00A51F4F" w:rsidRDefault="008F52B4" w:rsidP="00A51F4F">
      <w:pPr>
        <w:pStyle w:val="Heading2"/>
      </w:pPr>
      <w:bookmarkStart w:id="74" w:name="_Toc49760633"/>
      <w:r w:rsidRPr="00A51F4F">
        <w:t>1</w:t>
      </w:r>
      <w:r w:rsidR="00CA5CAE" w:rsidRPr="00A51F4F">
        <w:t>2</w:t>
      </w:r>
      <w:r w:rsidRPr="00A51F4F">
        <w:t>.</w:t>
      </w:r>
      <w:r w:rsidR="006551EF" w:rsidRPr="00A51F4F">
        <w:t>4</w:t>
      </w:r>
      <w:r w:rsidRPr="00A51F4F">
        <w:t xml:space="preserve"> Site use and food availability (Victoria)</w:t>
      </w:r>
      <w:bookmarkEnd w:id="74"/>
    </w:p>
    <w:p w14:paraId="7A3ADBCC" w14:textId="04510ECD" w:rsidR="00640767" w:rsidRPr="00383460" w:rsidRDefault="006F4693" w:rsidP="008F52B4">
      <w:pPr>
        <w:pStyle w:val="BodyText"/>
        <w:spacing w:after="200" w:line="250" w:lineRule="atLeast"/>
        <w:jc w:val="both"/>
      </w:pPr>
      <w:r w:rsidRPr="00383460">
        <w:t>Habitat and food availability ha</w:t>
      </w:r>
      <w:r w:rsidR="00070625">
        <w:t>ve previously</w:t>
      </w:r>
      <w:r w:rsidRPr="00383460">
        <w:t xml:space="preserve"> been identified as being limited during mid-winter</w:t>
      </w:r>
      <w:r w:rsidR="00FE28CE">
        <w:t>,</w:t>
      </w:r>
      <w:r w:rsidRPr="00383460">
        <w:t xml:space="preserve"> possibly </w:t>
      </w:r>
      <w:r w:rsidR="00FE28CE">
        <w:t>constituting</w:t>
      </w:r>
      <w:r w:rsidRPr="00383460">
        <w:t xml:space="preserve"> a ma</w:t>
      </w:r>
      <w:r w:rsidR="00FE28CE">
        <w:t>jor</w:t>
      </w:r>
      <w:r w:rsidRPr="00383460">
        <w:t xml:space="preserve"> factor limiting</w:t>
      </w:r>
      <w:r w:rsidR="00CE2488" w:rsidRPr="00383460">
        <w:t xml:space="preserve"> historical</w:t>
      </w:r>
      <w:r w:rsidRPr="00383460">
        <w:t xml:space="preserve"> population size (</w:t>
      </w:r>
      <w:r w:rsidR="00B750C3" w:rsidRPr="00383460">
        <w:t xml:space="preserve">Loyn </w:t>
      </w:r>
      <w:r w:rsidRPr="00383460">
        <w:t>et al., 1986)</w:t>
      </w:r>
      <w:r w:rsidR="00070625">
        <w:t>. However, this is no longer considered a limiting factor (White et al., 2016)</w:t>
      </w:r>
      <w:r w:rsidR="00FE28CE">
        <w:t>. Nevertheless,</w:t>
      </w:r>
      <w:r w:rsidR="00070625">
        <w:t xml:space="preserve"> there are concerns that juvenile birds may have difficulty in locating areas </w:t>
      </w:r>
      <w:r w:rsidR="00E50B41">
        <w:t>supporting</w:t>
      </w:r>
      <w:r w:rsidR="00070625">
        <w:t xml:space="preserve"> suitable habitat (OBPRT</w:t>
      </w:r>
      <w:r w:rsidR="00FE28CE">
        <w:t>,</w:t>
      </w:r>
      <w:r w:rsidR="00070625">
        <w:t xml:space="preserve"> unpubl. data)</w:t>
      </w:r>
      <w:r w:rsidRPr="00383460">
        <w:t>. In 1978, ICI (Australia) Pty Ltd funded research into the site use of OBPs at Point Wilson</w:t>
      </w:r>
      <w:r w:rsidR="00FE28CE">
        <w:t>,</w:t>
      </w:r>
      <w:r w:rsidRPr="00383460">
        <w:t xml:space="preserve"> due to their proposal to construct a petrochemical complex on the industrial</w:t>
      </w:r>
      <w:r w:rsidR="00FE28CE">
        <w:t>-</w:t>
      </w:r>
      <w:r w:rsidRPr="00383460">
        <w:t>zoned land they owned (Stephenson, 1991).</w:t>
      </w:r>
      <w:r w:rsidRPr="00383460">
        <w:rPr>
          <w:spacing w:val="-18"/>
        </w:rPr>
        <w:t xml:space="preserve"> </w:t>
      </w:r>
      <w:r w:rsidRPr="00383460">
        <w:t>In</w:t>
      </w:r>
      <w:r w:rsidRPr="00383460">
        <w:rPr>
          <w:spacing w:val="-19"/>
        </w:rPr>
        <w:t xml:space="preserve"> </w:t>
      </w:r>
      <w:r w:rsidRPr="00383460">
        <w:t>1992,</w:t>
      </w:r>
      <w:r w:rsidRPr="00383460">
        <w:rPr>
          <w:spacing w:val="-18"/>
        </w:rPr>
        <w:t xml:space="preserve"> </w:t>
      </w:r>
      <w:r w:rsidRPr="00383460">
        <w:t>the</w:t>
      </w:r>
      <w:r w:rsidRPr="00383460">
        <w:rPr>
          <w:spacing w:val="-19"/>
        </w:rPr>
        <w:t xml:space="preserve"> </w:t>
      </w:r>
      <w:r w:rsidRPr="00383460">
        <w:t>Endangered</w:t>
      </w:r>
      <w:r w:rsidRPr="00383460">
        <w:rPr>
          <w:spacing w:val="-19"/>
        </w:rPr>
        <w:t xml:space="preserve"> </w:t>
      </w:r>
      <w:r w:rsidRPr="00383460">
        <w:t>Species</w:t>
      </w:r>
      <w:r w:rsidRPr="00383460">
        <w:rPr>
          <w:spacing w:val="-19"/>
        </w:rPr>
        <w:t xml:space="preserve"> </w:t>
      </w:r>
      <w:r w:rsidRPr="00383460">
        <w:t>Program</w:t>
      </w:r>
      <w:r w:rsidRPr="00383460">
        <w:rPr>
          <w:spacing w:val="-17"/>
        </w:rPr>
        <w:t xml:space="preserve"> </w:t>
      </w:r>
      <w:r w:rsidRPr="00383460">
        <w:t>of</w:t>
      </w:r>
      <w:r w:rsidRPr="00383460">
        <w:rPr>
          <w:spacing w:val="-18"/>
        </w:rPr>
        <w:t xml:space="preserve"> </w:t>
      </w:r>
      <w:r w:rsidRPr="00383460">
        <w:t>the</w:t>
      </w:r>
      <w:r w:rsidRPr="00383460">
        <w:rPr>
          <w:spacing w:val="-19"/>
        </w:rPr>
        <w:t xml:space="preserve"> </w:t>
      </w:r>
      <w:r w:rsidRPr="00383460">
        <w:t>Australian</w:t>
      </w:r>
      <w:r w:rsidRPr="00383460">
        <w:rPr>
          <w:spacing w:val="-19"/>
        </w:rPr>
        <w:t xml:space="preserve"> </w:t>
      </w:r>
      <w:r w:rsidRPr="00383460">
        <w:t>Nature</w:t>
      </w:r>
      <w:r w:rsidRPr="00383460">
        <w:rPr>
          <w:spacing w:val="-18"/>
        </w:rPr>
        <w:t xml:space="preserve"> </w:t>
      </w:r>
      <w:r w:rsidRPr="00383460">
        <w:t>Conservation</w:t>
      </w:r>
      <w:r w:rsidRPr="00383460">
        <w:rPr>
          <w:spacing w:val="-18"/>
        </w:rPr>
        <w:t xml:space="preserve"> </w:t>
      </w:r>
      <w:r w:rsidRPr="00383460">
        <w:t>Agency funded</w:t>
      </w:r>
      <w:r w:rsidRPr="00383460">
        <w:rPr>
          <w:spacing w:val="-6"/>
        </w:rPr>
        <w:t xml:space="preserve"> </w:t>
      </w:r>
      <w:r w:rsidRPr="00383460">
        <w:t>further</w:t>
      </w:r>
      <w:r w:rsidRPr="00383460">
        <w:rPr>
          <w:spacing w:val="-5"/>
        </w:rPr>
        <w:t xml:space="preserve"> </w:t>
      </w:r>
      <w:r w:rsidRPr="00383460">
        <w:t>work</w:t>
      </w:r>
      <w:r w:rsidRPr="00383460">
        <w:rPr>
          <w:spacing w:val="-3"/>
        </w:rPr>
        <w:t xml:space="preserve"> </w:t>
      </w:r>
      <w:r w:rsidRPr="00383460">
        <w:t>into</w:t>
      </w:r>
      <w:r w:rsidRPr="00383460">
        <w:rPr>
          <w:spacing w:val="-1"/>
        </w:rPr>
        <w:t xml:space="preserve"> </w:t>
      </w:r>
      <w:r w:rsidRPr="00383460">
        <w:t>habitat</w:t>
      </w:r>
      <w:r w:rsidRPr="00383460">
        <w:rPr>
          <w:spacing w:val="-6"/>
        </w:rPr>
        <w:t xml:space="preserve"> </w:t>
      </w:r>
      <w:r w:rsidRPr="00383460">
        <w:t>requirements</w:t>
      </w:r>
      <w:r w:rsidRPr="00383460">
        <w:rPr>
          <w:spacing w:val="-6"/>
        </w:rPr>
        <w:t xml:space="preserve"> </w:t>
      </w:r>
      <w:r w:rsidRPr="00383460">
        <w:t>of</w:t>
      </w:r>
      <w:r w:rsidRPr="00383460">
        <w:rPr>
          <w:spacing w:val="-3"/>
        </w:rPr>
        <w:t xml:space="preserve"> </w:t>
      </w:r>
      <w:r w:rsidRPr="00383460">
        <w:t>OBPs</w:t>
      </w:r>
      <w:r w:rsidRPr="00383460">
        <w:rPr>
          <w:spacing w:val="-4"/>
        </w:rPr>
        <w:t xml:space="preserve"> </w:t>
      </w:r>
      <w:r w:rsidRPr="00383460">
        <w:t>in</w:t>
      </w:r>
      <w:r w:rsidRPr="00383460">
        <w:rPr>
          <w:spacing w:val="-5"/>
        </w:rPr>
        <w:t xml:space="preserve"> </w:t>
      </w:r>
      <w:r w:rsidRPr="00383460">
        <w:t>Victorian</w:t>
      </w:r>
      <w:r w:rsidRPr="00383460">
        <w:rPr>
          <w:spacing w:val="-5"/>
        </w:rPr>
        <w:t xml:space="preserve"> </w:t>
      </w:r>
      <w:r w:rsidRPr="00383460">
        <w:t>saltmarsh</w:t>
      </w:r>
      <w:r w:rsidRPr="00383460">
        <w:rPr>
          <w:spacing w:val="-6"/>
        </w:rPr>
        <w:t xml:space="preserve"> </w:t>
      </w:r>
      <w:r w:rsidRPr="00383460">
        <w:t>(McMahon</w:t>
      </w:r>
      <w:r w:rsidRPr="00383460">
        <w:rPr>
          <w:spacing w:val="-3"/>
        </w:rPr>
        <w:t xml:space="preserve"> </w:t>
      </w:r>
      <w:r w:rsidRPr="00383460">
        <w:t>et</w:t>
      </w:r>
      <w:r w:rsidRPr="00383460">
        <w:rPr>
          <w:spacing w:val="-3"/>
        </w:rPr>
        <w:t xml:space="preserve"> </w:t>
      </w:r>
      <w:r w:rsidRPr="00383460">
        <w:t>al., 1994). These research projects revealed that OBPs use both wet and dry saltmarshes and adjacent areas of exotic habitat during winter</w:t>
      </w:r>
      <w:r w:rsidR="00FE28CE">
        <w:t>,</w:t>
      </w:r>
      <w:r w:rsidRPr="00383460">
        <w:t xml:space="preserve"> with their diet comprising a diverse range of saltmarsh plants. OBPs were </w:t>
      </w:r>
      <w:r w:rsidR="00FE28CE">
        <w:t>found to have</w:t>
      </w:r>
      <w:r w:rsidRPr="00383460">
        <w:t xml:space="preserve"> a discernible preference for saltmarsh located in western Port Phillip Bay </w:t>
      </w:r>
      <w:r w:rsidR="00FE28CE">
        <w:t>over</w:t>
      </w:r>
      <w:r w:rsidRPr="00383460">
        <w:t xml:space="preserve"> more extensive saltmarsh elsewhere</w:t>
      </w:r>
      <w:r w:rsidRPr="00383460">
        <w:rPr>
          <w:spacing w:val="-9"/>
        </w:rPr>
        <w:t xml:space="preserve"> </w:t>
      </w:r>
      <w:r w:rsidRPr="00383460">
        <w:t>in</w:t>
      </w:r>
      <w:r w:rsidRPr="00383460">
        <w:rPr>
          <w:spacing w:val="-9"/>
        </w:rPr>
        <w:t xml:space="preserve"> </w:t>
      </w:r>
      <w:r w:rsidRPr="00383460">
        <w:t>coastal</w:t>
      </w:r>
      <w:r w:rsidRPr="00383460">
        <w:rPr>
          <w:spacing w:val="-13"/>
        </w:rPr>
        <w:t xml:space="preserve"> </w:t>
      </w:r>
      <w:r w:rsidRPr="00383460">
        <w:t>Victoria</w:t>
      </w:r>
      <w:r w:rsidRPr="00383460">
        <w:rPr>
          <w:spacing w:val="-13"/>
        </w:rPr>
        <w:t xml:space="preserve"> </w:t>
      </w:r>
      <w:r w:rsidRPr="00383460">
        <w:t>(Yugovic,</w:t>
      </w:r>
      <w:r w:rsidRPr="00383460">
        <w:rPr>
          <w:spacing w:val="-11"/>
        </w:rPr>
        <w:t xml:space="preserve"> </w:t>
      </w:r>
      <w:r w:rsidRPr="00383460">
        <w:t>1984;</w:t>
      </w:r>
      <w:r w:rsidRPr="00383460">
        <w:rPr>
          <w:spacing w:val="-9"/>
        </w:rPr>
        <w:t xml:space="preserve"> </w:t>
      </w:r>
      <w:r w:rsidRPr="00383460">
        <w:t>Loyn</w:t>
      </w:r>
      <w:r w:rsidRPr="00383460">
        <w:rPr>
          <w:spacing w:val="-9"/>
        </w:rPr>
        <w:t xml:space="preserve"> </w:t>
      </w:r>
      <w:r w:rsidRPr="00383460">
        <w:t>et</w:t>
      </w:r>
      <w:r w:rsidRPr="00383460">
        <w:rPr>
          <w:spacing w:val="-12"/>
        </w:rPr>
        <w:t xml:space="preserve"> </w:t>
      </w:r>
      <w:r w:rsidRPr="00383460">
        <w:t>al.,</w:t>
      </w:r>
      <w:r w:rsidRPr="00383460">
        <w:rPr>
          <w:spacing w:val="-11"/>
        </w:rPr>
        <w:t xml:space="preserve"> </w:t>
      </w:r>
      <w:r w:rsidRPr="00383460">
        <w:t>1986).</w:t>
      </w:r>
      <w:r w:rsidRPr="00383460">
        <w:rPr>
          <w:spacing w:val="-11"/>
        </w:rPr>
        <w:t xml:space="preserve"> </w:t>
      </w:r>
      <w:r w:rsidRPr="00383460">
        <w:t>This</w:t>
      </w:r>
      <w:r w:rsidRPr="00383460">
        <w:rPr>
          <w:spacing w:val="-12"/>
        </w:rPr>
        <w:t xml:space="preserve"> </w:t>
      </w:r>
      <w:r w:rsidRPr="00383460">
        <w:t>may</w:t>
      </w:r>
      <w:r w:rsidRPr="00383460">
        <w:rPr>
          <w:spacing w:val="-9"/>
        </w:rPr>
        <w:t xml:space="preserve"> </w:t>
      </w:r>
      <w:r w:rsidRPr="00383460">
        <w:t>be</w:t>
      </w:r>
      <w:r w:rsidRPr="00383460">
        <w:rPr>
          <w:spacing w:val="-10"/>
        </w:rPr>
        <w:t xml:space="preserve"> </w:t>
      </w:r>
      <w:r w:rsidRPr="00383460">
        <w:t>due</w:t>
      </w:r>
      <w:r w:rsidRPr="00383460">
        <w:rPr>
          <w:spacing w:val="-12"/>
        </w:rPr>
        <w:t xml:space="preserve"> </w:t>
      </w:r>
      <w:r w:rsidRPr="00383460">
        <w:t>to</w:t>
      </w:r>
      <w:r w:rsidRPr="00383460">
        <w:rPr>
          <w:spacing w:val="-12"/>
        </w:rPr>
        <w:t xml:space="preserve"> </w:t>
      </w:r>
      <w:r w:rsidRPr="00383460">
        <w:t>the</w:t>
      </w:r>
      <w:r w:rsidRPr="00383460">
        <w:rPr>
          <w:spacing w:val="-12"/>
        </w:rPr>
        <w:t xml:space="preserve"> </w:t>
      </w:r>
      <w:r w:rsidRPr="00383460">
        <w:t>central Victorian</w:t>
      </w:r>
      <w:r w:rsidRPr="00383460">
        <w:rPr>
          <w:spacing w:val="-16"/>
        </w:rPr>
        <w:t xml:space="preserve"> </w:t>
      </w:r>
      <w:r w:rsidRPr="00383460">
        <w:t>saltmarsh</w:t>
      </w:r>
      <w:r w:rsidRPr="00383460">
        <w:rPr>
          <w:spacing w:val="-17"/>
        </w:rPr>
        <w:t xml:space="preserve"> </w:t>
      </w:r>
      <w:r w:rsidRPr="00383460">
        <w:t>being</w:t>
      </w:r>
      <w:r w:rsidRPr="00383460">
        <w:rPr>
          <w:spacing w:val="-17"/>
        </w:rPr>
        <w:t xml:space="preserve"> </w:t>
      </w:r>
      <w:r w:rsidRPr="00383460">
        <w:t>the</w:t>
      </w:r>
      <w:r w:rsidRPr="00383460">
        <w:rPr>
          <w:spacing w:val="-17"/>
        </w:rPr>
        <w:t xml:space="preserve"> </w:t>
      </w:r>
      <w:r w:rsidRPr="00383460">
        <w:t>only</w:t>
      </w:r>
      <w:r w:rsidRPr="00383460">
        <w:rPr>
          <w:spacing w:val="-15"/>
        </w:rPr>
        <w:t xml:space="preserve"> </w:t>
      </w:r>
      <w:r w:rsidRPr="00383460">
        <w:t>suitable</w:t>
      </w:r>
      <w:r w:rsidRPr="00383460">
        <w:rPr>
          <w:spacing w:val="-16"/>
        </w:rPr>
        <w:t xml:space="preserve"> </w:t>
      </w:r>
      <w:r w:rsidRPr="00383460">
        <w:t>OBP</w:t>
      </w:r>
      <w:r w:rsidRPr="00383460">
        <w:rPr>
          <w:spacing w:val="-15"/>
        </w:rPr>
        <w:t xml:space="preserve"> </w:t>
      </w:r>
      <w:r w:rsidRPr="00383460">
        <w:t>habitat</w:t>
      </w:r>
      <w:r w:rsidRPr="00383460">
        <w:rPr>
          <w:spacing w:val="-16"/>
        </w:rPr>
        <w:t xml:space="preserve"> </w:t>
      </w:r>
      <w:r w:rsidRPr="00383460">
        <w:t>supplying</w:t>
      </w:r>
      <w:r w:rsidRPr="00383460">
        <w:rPr>
          <w:spacing w:val="-17"/>
        </w:rPr>
        <w:t xml:space="preserve"> </w:t>
      </w:r>
      <w:r w:rsidRPr="00383460">
        <w:t>a</w:t>
      </w:r>
      <w:r w:rsidRPr="00383460">
        <w:rPr>
          <w:spacing w:val="-17"/>
        </w:rPr>
        <w:t xml:space="preserve"> </w:t>
      </w:r>
      <w:r w:rsidRPr="00383460">
        <w:t>stable</w:t>
      </w:r>
      <w:r w:rsidRPr="00383460">
        <w:rPr>
          <w:spacing w:val="-14"/>
        </w:rPr>
        <w:t xml:space="preserve"> </w:t>
      </w:r>
      <w:r w:rsidRPr="00383460">
        <w:t>temporal</w:t>
      </w:r>
      <w:r w:rsidRPr="00383460">
        <w:rPr>
          <w:spacing w:val="-18"/>
        </w:rPr>
        <w:t xml:space="preserve"> </w:t>
      </w:r>
      <w:r w:rsidRPr="00383460">
        <w:t xml:space="preserve">sequence of food, including mid-winter seed from native food plants, compared </w:t>
      </w:r>
      <w:r w:rsidR="00FE28CE">
        <w:t>with</w:t>
      </w:r>
      <w:r w:rsidRPr="00383460">
        <w:t xml:space="preserve"> eastern and western saltmarshes</w:t>
      </w:r>
      <w:r w:rsidR="00FE28CE">
        <w:t>,</w:t>
      </w:r>
      <w:r w:rsidRPr="00383460">
        <w:t xml:space="preserve"> which generally lack </w:t>
      </w:r>
      <w:r w:rsidR="00FE28CE">
        <w:t>a</w:t>
      </w:r>
      <w:r w:rsidRPr="00383460">
        <w:t xml:space="preserve"> distinctive upper saltmarsh vegetation (McMahon et al., 1994).</w:t>
      </w:r>
    </w:p>
    <w:p w14:paraId="3FF14917" w14:textId="640F26F4" w:rsidR="00640767" w:rsidRPr="00645DD6" w:rsidRDefault="006F4693" w:rsidP="008F52B4">
      <w:pPr>
        <w:pStyle w:val="BodyText"/>
        <w:spacing w:after="200" w:line="250" w:lineRule="atLeast"/>
        <w:jc w:val="both"/>
        <w:rPr>
          <w:spacing w:val="-7"/>
        </w:rPr>
      </w:pPr>
      <w:r w:rsidRPr="00383460">
        <w:t>OBPs were found to forage successionally</w:t>
      </w:r>
      <w:r w:rsidR="00FE28CE">
        <w:t>,</w:t>
      </w:r>
      <w:r w:rsidRPr="00383460">
        <w:t xml:space="preserve"> following the sequential ripening of seeds in the various saltmarsh species</w:t>
      </w:r>
      <w:r w:rsidR="00FE28CE">
        <w:t>,</w:t>
      </w:r>
      <w:r w:rsidRPr="00383460">
        <w:t xml:space="preserve"> and require habitat</w:t>
      </w:r>
      <w:r w:rsidR="00FE28CE">
        <w:t>s</w:t>
      </w:r>
      <w:r w:rsidRPr="00383460">
        <w:t xml:space="preserve"> which provide a variety of appropriate food plants throughout the winter (Yugovic, 1984; Loyn et al., 1986). The majority of traditional</w:t>
      </w:r>
      <w:r w:rsidRPr="00383460">
        <w:rPr>
          <w:spacing w:val="-17"/>
        </w:rPr>
        <w:t xml:space="preserve"> </w:t>
      </w:r>
      <w:r w:rsidRPr="00383460">
        <w:t>OBP</w:t>
      </w:r>
      <w:r w:rsidRPr="00383460">
        <w:rPr>
          <w:spacing w:val="-14"/>
        </w:rPr>
        <w:t xml:space="preserve"> </w:t>
      </w:r>
      <w:r w:rsidRPr="00383460">
        <w:t>food</w:t>
      </w:r>
      <w:r w:rsidRPr="00383460">
        <w:rPr>
          <w:spacing w:val="-15"/>
        </w:rPr>
        <w:t xml:space="preserve"> </w:t>
      </w:r>
      <w:r w:rsidRPr="00383460">
        <w:t>plants</w:t>
      </w:r>
      <w:r w:rsidRPr="00383460">
        <w:rPr>
          <w:spacing w:val="-15"/>
        </w:rPr>
        <w:t xml:space="preserve"> </w:t>
      </w:r>
      <w:r w:rsidRPr="00383460">
        <w:t>flower</w:t>
      </w:r>
      <w:r w:rsidRPr="00383460">
        <w:rPr>
          <w:spacing w:val="-15"/>
        </w:rPr>
        <w:t xml:space="preserve"> </w:t>
      </w:r>
      <w:r w:rsidRPr="00383460">
        <w:t>in</w:t>
      </w:r>
      <w:r w:rsidRPr="00383460">
        <w:rPr>
          <w:spacing w:val="-15"/>
        </w:rPr>
        <w:t xml:space="preserve"> </w:t>
      </w:r>
      <w:r w:rsidRPr="00383460">
        <w:t>summer</w:t>
      </w:r>
      <w:r w:rsidRPr="00383460">
        <w:rPr>
          <w:spacing w:val="-14"/>
        </w:rPr>
        <w:t xml:space="preserve"> </w:t>
      </w:r>
      <w:r w:rsidRPr="00383460">
        <w:t>and</w:t>
      </w:r>
      <w:r w:rsidRPr="00383460">
        <w:rPr>
          <w:spacing w:val="-16"/>
        </w:rPr>
        <w:t xml:space="preserve"> </w:t>
      </w:r>
      <w:r w:rsidRPr="00383460">
        <w:t>carry</w:t>
      </w:r>
      <w:r w:rsidRPr="00383460">
        <w:rPr>
          <w:spacing w:val="-14"/>
        </w:rPr>
        <w:t xml:space="preserve"> </w:t>
      </w:r>
      <w:r w:rsidRPr="00383460">
        <w:t>seed</w:t>
      </w:r>
      <w:r w:rsidRPr="00383460">
        <w:rPr>
          <w:spacing w:val="-16"/>
        </w:rPr>
        <w:t xml:space="preserve"> </w:t>
      </w:r>
      <w:r w:rsidRPr="00383460">
        <w:t>through</w:t>
      </w:r>
      <w:r w:rsidRPr="00383460">
        <w:rPr>
          <w:spacing w:val="-15"/>
        </w:rPr>
        <w:t xml:space="preserve"> </w:t>
      </w:r>
      <w:r w:rsidRPr="00383460">
        <w:t>to</w:t>
      </w:r>
      <w:r w:rsidRPr="00383460">
        <w:rPr>
          <w:spacing w:val="-15"/>
        </w:rPr>
        <w:t xml:space="preserve"> </w:t>
      </w:r>
      <w:r w:rsidRPr="00383460">
        <w:t>early</w:t>
      </w:r>
      <w:r w:rsidRPr="00383460">
        <w:rPr>
          <w:spacing w:val="-14"/>
        </w:rPr>
        <w:t xml:space="preserve"> </w:t>
      </w:r>
      <w:r w:rsidRPr="00383460">
        <w:t>winter</w:t>
      </w:r>
      <w:r w:rsidRPr="00383460">
        <w:rPr>
          <w:spacing w:val="-15"/>
        </w:rPr>
        <w:t xml:space="preserve"> </w:t>
      </w:r>
      <w:r w:rsidRPr="00383460">
        <w:t>(early March to early June)</w:t>
      </w:r>
      <w:r w:rsidR="00FE28CE">
        <w:t>,</w:t>
      </w:r>
      <w:r w:rsidRPr="00383460">
        <w:t xml:space="preserve"> including the favoured </w:t>
      </w:r>
      <w:r w:rsidR="00FE28CE">
        <w:t xml:space="preserve">species of </w:t>
      </w:r>
      <w:r w:rsidRPr="00383460">
        <w:t>Beaded Glasswort (</w:t>
      </w:r>
      <w:r w:rsidRPr="00383460">
        <w:rPr>
          <w:i/>
        </w:rPr>
        <w:t>Sarcocornia quinqueflora</w:t>
      </w:r>
      <w:r w:rsidRPr="00383460">
        <w:t>), Austral Seablite (</w:t>
      </w:r>
      <w:r w:rsidRPr="00383460">
        <w:rPr>
          <w:i/>
        </w:rPr>
        <w:t>Suaeda australis</w:t>
      </w:r>
      <w:r w:rsidRPr="00383460">
        <w:t>) and Southern Sea-heath (</w:t>
      </w:r>
      <w:r w:rsidRPr="00383460">
        <w:rPr>
          <w:i/>
        </w:rPr>
        <w:t>Frankenia pauciflora</w:t>
      </w:r>
      <w:r w:rsidRPr="00383460">
        <w:t>). Other plants flower in winter or spring</w:t>
      </w:r>
      <w:r w:rsidR="00FE28CE">
        <w:t>,</w:t>
      </w:r>
      <w:r w:rsidRPr="00383460">
        <w:t xml:space="preserve"> providing OBPs with food from mid-August to November</w:t>
      </w:r>
      <w:r w:rsidR="00FE28CE">
        <w:t>,</w:t>
      </w:r>
      <w:r w:rsidRPr="00383460">
        <w:t xml:space="preserve"> </w:t>
      </w:r>
      <w:r w:rsidR="00FE28CE">
        <w:t>including</w:t>
      </w:r>
      <w:r w:rsidRPr="00383460">
        <w:t xml:space="preserve"> Shrubby Glasswort (</w:t>
      </w:r>
      <w:r w:rsidRPr="00383460">
        <w:rPr>
          <w:i/>
        </w:rPr>
        <w:t>Sclerostegia arbuscula</w:t>
      </w:r>
      <w:r w:rsidRPr="00383460">
        <w:t>), with their diet being supplemented</w:t>
      </w:r>
      <w:r w:rsidRPr="00383460">
        <w:rPr>
          <w:spacing w:val="-20"/>
        </w:rPr>
        <w:t xml:space="preserve"> </w:t>
      </w:r>
      <w:r w:rsidRPr="00383460">
        <w:t>with</w:t>
      </w:r>
      <w:r w:rsidRPr="00383460">
        <w:rPr>
          <w:spacing w:val="-19"/>
        </w:rPr>
        <w:t xml:space="preserve"> </w:t>
      </w:r>
      <w:r w:rsidRPr="00383460">
        <w:t>Oakleaf</w:t>
      </w:r>
      <w:r w:rsidRPr="00383460">
        <w:rPr>
          <w:spacing w:val="-19"/>
        </w:rPr>
        <w:t xml:space="preserve"> </w:t>
      </w:r>
      <w:r w:rsidRPr="00383460">
        <w:t>Goosefoot</w:t>
      </w:r>
      <w:r w:rsidRPr="00383460">
        <w:rPr>
          <w:spacing w:val="-19"/>
        </w:rPr>
        <w:t xml:space="preserve"> </w:t>
      </w:r>
      <w:r w:rsidRPr="00383460">
        <w:t>(</w:t>
      </w:r>
      <w:r w:rsidRPr="00383460">
        <w:rPr>
          <w:i/>
        </w:rPr>
        <w:t>Chenopodium</w:t>
      </w:r>
      <w:r w:rsidRPr="00383460">
        <w:rPr>
          <w:i/>
          <w:spacing w:val="-19"/>
        </w:rPr>
        <w:t xml:space="preserve"> </w:t>
      </w:r>
      <w:r w:rsidRPr="00383460">
        <w:rPr>
          <w:i/>
        </w:rPr>
        <w:t>glaucum</w:t>
      </w:r>
      <w:r w:rsidRPr="00383460">
        <w:t>)</w:t>
      </w:r>
      <w:r w:rsidRPr="00383460">
        <w:rPr>
          <w:spacing w:val="-19"/>
        </w:rPr>
        <w:t xml:space="preserve"> </w:t>
      </w:r>
      <w:r w:rsidRPr="00383460">
        <w:t>and</w:t>
      </w:r>
      <w:r w:rsidRPr="00383460">
        <w:rPr>
          <w:spacing w:val="-20"/>
        </w:rPr>
        <w:t xml:space="preserve"> </w:t>
      </w:r>
      <w:r w:rsidRPr="003E36E7">
        <w:rPr>
          <w:i/>
        </w:rPr>
        <w:t>Arthrocnemum</w:t>
      </w:r>
      <w:r w:rsidRPr="003E36E7">
        <w:rPr>
          <w:i/>
          <w:spacing w:val="-19"/>
        </w:rPr>
        <w:t xml:space="preserve"> </w:t>
      </w:r>
      <w:r w:rsidRPr="003E36E7">
        <w:rPr>
          <w:i/>
        </w:rPr>
        <w:t>arbusculum</w:t>
      </w:r>
      <w:r w:rsidRPr="00383460">
        <w:rPr>
          <w:i/>
        </w:rPr>
        <w:t xml:space="preserve"> </w:t>
      </w:r>
      <w:r w:rsidRPr="00383460">
        <w:t>(Yugovic,</w:t>
      </w:r>
      <w:r w:rsidRPr="00383460">
        <w:rPr>
          <w:spacing w:val="-10"/>
        </w:rPr>
        <w:t xml:space="preserve"> </w:t>
      </w:r>
      <w:r w:rsidRPr="00383460">
        <w:t>1984;</w:t>
      </w:r>
      <w:r w:rsidRPr="00383460">
        <w:rPr>
          <w:spacing w:val="-10"/>
        </w:rPr>
        <w:t xml:space="preserve"> </w:t>
      </w:r>
      <w:r w:rsidRPr="00383460">
        <w:t>Loyn</w:t>
      </w:r>
      <w:r w:rsidRPr="00383460">
        <w:rPr>
          <w:spacing w:val="-10"/>
        </w:rPr>
        <w:t xml:space="preserve"> </w:t>
      </w:r>
      <w:r w:rsidRPr="00383460">
        <w:t>et</w:t>
      </w:r>
      <w:r w:rsidRPr="00383460">
        <w:rPr>
          <w:spacing w:val="-11"/>
        </w:rPr>
        <w:t xml:space="preserve"> </w:t>
      </w:r>
      <w:r w:rsidRPr="00383460">
        <w:t>al.,</w:t>
      </w:r>
      <w:r w:rsidRPr="00383460">
        <w:rPr>
          <w:spacing w:val="-10"/>
        </w:rPr>
        <w:t xml:space="preserve"> </w:t>
      </w:r>
      <w:r w:rsidRPr="00383460">
        <w:t>1986).</w:t>
      </w:r>
      <w:r w:rsidRPr="00383460">
        <w:rPr>
          <w:spacing w:val="-10"/>
        </w:rPr>
        <w:t xml:space="preserve"> </w:t>
      </w:r>
      <w:r w:rsidRPr="00383460">
        <w:t>Food</w:t>
      </w:r>
      <w:r w:rsidRPr="00383460">
        <w:rPr>
          <w:spacing w:val="-11"/>
        </w:rPr>
        <w:t xml:space="preserve"> </w:t>
      </w:r>
      <w:r w:rsidRPr="00383460">
        <w:t>appears</w:t>
      </w:r>
      <w:r w:rsidRPr="00383460">
        <w:rPr>
          <w:spacing w:val="-11"/>
        </w:rPr>
        <w:t xml:space="preserve"> </w:t>
      </w:r>
      <w:r w:rsidRPr="00383460">
        <w:t>to</w:t>
      </w:r>
      <w:r w:rsidRPr="00383460">
        <w:rPr>
          <w:spacing w:val="-10"/>
        </w:rPr>
        <w:t xml:space="preserve"> </w:t>
      </w:r>
      <w:r w:rsidRPr="00383460">
        <w:t>become</w:t>
      </w:r>
      <w:r w:rsidRPr="00383460">
        <w:rPr>
          <w:spacing w:val="-10"/>
        </w:rPr>
        <w:t xml:space="preserve"> </w:t>
      </w:r>
      <w:r w:rsidRPr="00383460">
        <w:t>scarce</w:t>
      </w:r>
      <w:r w:rsidRPr="00383460">
        <w:rPr>
          <w:spacing w:val="-11"/>
        </w:rPr>
        <w:t xml:space="preserve"> </w:t>
      </w:r>
      <w:r w:rsidRPr="00383460">
        <w:t>during</w:t>
      </w:r>
      <w:r w:rsidRPr="00383460">
        <w:rPr>
          <w:spacing w:val="-11"/>
        </w:rPr>
        <w:t xml:space="preserve"> </w:t>
      </w:r>
      <w:r w:rsidRPr="00383460">
        <w:t>the</w:t>
      </w:r>
      <w:r w:rsidRPr="00383460">
        <w:rPr>
          <w:spacing w:val="-10"/>
        </w:rPr>
        <w:t xml:space="preserve"> </w:t>
      </w:r>
      <w:r w:rsidRPr="00383460">
        <w:t>middle</w:t>
      </w:r>
      <w:r w:rsidRPr="00383460">
        <w:rPr>
          <w:spacing w:val="-10"/>
        </w:rPr>
        <w:t xml:space="preserve"> </w:t>
      </w:r>
      <w:r w:rsidRPr="00383460">
        <w:t>of</w:t>
      </w:r>
      <w:r w:rsidRPr="00383460">
        <w:rPr>
          <w:spacing w:val="-10"/>
        </w:rPr>
        <w:t xml:space="preserve"> </w:t>
      </w:r>
      <w:r w:rsidRPr="00383460">
        <w:t>winter</w:t>
      </w:r>
      <w:r w:rsidR="00FE28CE">
        <w:t>,</w:t>
      </w:r>
      <w:r w:rsidRPr="00383460">
        <w:t xml:space="preserve"> after </w:t>
      </w:r>
      <w:r w:rsidR="00FE28CE">
        <w:t xml:space="preserve">the </w:t>
      </w:r>
      <w:r w:rsidRPr="00383460">
        <w:t>Beaded Glasswort loses its seeds</w:t>
      </w:r>
      <w:r w:rsidR="00FE28CE">
        <w:t>,</w:t>
      </w:r>
      <w:r w:rsidRPr="00383460">
        <w:t xml:space="preserve"> until seeds from Shrubby Glasswort become available in mid-August (Loyn et al., 1986). </w:t>
      </w:r>
      <w:r w:rsidR="00BA7CBF" w:rsidRPr="00383460">
        <w:t>It was the opinion of one stakeholder that</w:t>
      </w:r>
      <w:r w:rsidR="005D332C" w:rsidRPr="00383460">
        <w:t>,</w:t>
      </w:r>
      <w:r w:rsidR="00BA7CBF" w:rsidRPr="00383460">
        <w:t xml:space="preserve"> </w:t>
      </w:r>
      <w:r w:rsidR="005D332C" w:rsidRPr="00383460">
        <w:t>d</w:t>
      </w:r>
      <w:r w:rsidRPr="00383460">
        <w:t xml:space="preserve">uring this time, individuals </w:t>
      </w:r>
      <w:r w:rsidR="00CE2488" w:rsidRPr="00383460">
        <w:t xml:space="preserve">may be </w:t>
      </w:r>
      <w:r w:rsidRPr="00383460">
        <w:t>constrained by the short day</w:t>
      </w:r>
      <w:r w:rsidRPr="00383460">
        <w:rPr>
          <w:spacing w:val="-10"/>
        </w:rPr>
        <w:t xml:space="preserve"> </w:t>
      </w:r>
      <w:r w:rsidRPr="00383460">
        <w:t>lengths</w:t>
      </w:r>
      <w:r w:rsidR="00FE28CE">
        <w:t>,</w:t>
      </w:r>
      <w:r w:rsidRPr="00383460">
        <w:rPr>
          <w:spacing w:val="-13"/>
        </w:rPr>
        <w:t xml:space="preserve"> </w:t>
      </w:r>
      <w:r w:rsidRPr="00383460">
        <w:t>but</w:t>
      </w:r>
      <w:r w:rsidRPr="00383460">
        <w:rPr>
          <w:spacing w:val="-11"/>
        </w:rPr>
        <w:t xml:space="preserve"> </w:t>
      </w:r>
      <w:r w:rsidRPr="00383460">
        <w:t>need</w:t>
      </w:r>
      <w:r w:rsidRPr="00383460">
        <w:rPr>
          <w:spacing w:val="-14"/>
        </w:rPr>
        <w:t xml:space="preserve"> </w:t>
      </w:r>
      <w:r w:rsidRPr="00383460">
        <w:t>to</w:t>
      </w:r>
      <w:r w:rsidRPr="00383460">
        <w:rPr>
          <w:spacing w:val="-11"/>
        </w:rPr>
        <w:t xml:space="preserve"> </w:t>
      </w:r>
      <w:r w:rsidRPr="00383460">
        <w:t>be</w:t>
      </w:r>
      <w:r w:rsidRPr="00383460">
        <w:rPr>
          <w:spacing w:val="-13"/>
        </w:rPr>
        <w:t xml:space="preserve"> </w:t>
      </w:r>
      <w:r w:rsidRPr="00383460">
        <w:t>able</w:t>
      </w:r>
      <w:r w:rsidRPr="00383460">
        <w:rPr>
          <w:spacing w:val="-13"/>
        </w:rPr>
        <w:t xml:space="preserve"> </w:t>
      </w:r>
      <w:r w:rsidRPr="00383460">
        <w:t>to</w:t>
      </w:r>
      <w:r w:rsidRPr="00383460">
        <w:rPr>
          <w:spacing w:val="-13"/>
        </w:rPr>
        <w:t xml:space="preserve"> </w:t>
      </w:r>
      <w:r w:rsidRPr="00383460">
        <w:t>metabolise</w:t>
      </w:r>
      <w:r w:rsidRPr="00383460">
        <w:rPr>
          <w:spacing w:val="-13"/>
        </w:rPr>
        <w:t xml:space="preserve"> </w:t>
      </w:r>
      <w:r w:rsidRPr="00383460">
        <w:t>sufficient</w:t>
      </w:r>
      <w:r w:rsidRPr="00383460">
        <w:rPr>
          <w:spacing w:val="-13"/>
        </w:rPr>
        <w:t xml:space="preserve"> </w:t>
      </w:r>
      <w:r w:rsidRPr="00383460">
        <w:t>food</w:t>
      </w:r>
      <w:r w:rsidRPr="00383460">
        <w:rPr>
          <w:spacing w:val="-13"/>
        </w:rPr>
        <w:t xml:space="preserve"> </w:t>
      </w:r>
      <w:r w:rsidRPr="00383460">
        <w:t>to</w:t>
      </w:r>
      <w:r w:rsidRPr="00383460">
        <w:rPr>
          <w:spacing w:val="-13"/>
        </w:rPr>
        <w:t xml:space="preserve"> </w:t>
      </w:r>
      <w:r w:rsidRPr="00383460">
        <w:t>meet</w:t>
      </w:r>
      <w:r w:rsidRPr="00383460">
        <w:rPr>
          <w:spacing w:val="-13"/>
        </w:rPr>
        <w:t xml:space="preserve"> </w:t>
      </w:r>
      <w:r w:rsidRPr="00383460">
        <w:t>their</w:t>
      </w:r>
      <w:r w:rsidRPr="00383460">
        <w:rPr>
          <w:spacing w:val="-12"/>
        </w:rPr>
        <w:t xml:space="preserve"> </w:t>
      </w:r>
      <w:r w:rsidRPr="00383460">
        <w:t>energy</w:t>
      </w:r>
      <w:r w:rsidRPr="00383460">
        <w:rPr>
          <w:spacing w:val="-12"/>
        </w:rPr>
        <w:t xml:space="preserve"> </w:t>
      </w:r>
      <w:r w:rsidRPr="00383460">
        <w:t>expenditures and</w:t>
      </w:r>
      <w:r w:rsidRPr="00383460">
        <w:rPr>
          <w:spacing w:val="-8"/>
        </w:rPr>
        <w:t xml:space="preserve"> </w:t>
      </w:r>
      <w:r w:rsidRPr="00383460">
        <w:t>stay</w:t>
      </w:r>
      <w:r w:rsidRPr="00383460">
        <w:rPr>
          <w:spacing w:val="-7"/>
        </w:rPr>
        <w:t xml:space="preserve"> </w:t>
      </w:r>
      <w:r w:rsidRPr="00383460">
        <w:t>warm</w:t>
      </w:r>
      <w:r w:rsidRPr="00383460">
        <w:rPr>
          <w:spacing w:val="-7"/>
        </w:rPr>
        <w:t xml:space="preserve"> </w:t>
      </w:r>
      <w:r w:rsidRPr="00383460">
        <w:t>(Anon,</w:t>
      </w:r>
      <w:r w:rsidRPr="00383460">
        <w:rPr>
          <w:spacing w:val="-7"/>
        </w:rPr>
        <w:t xml:space="preserve"> </w:t>
      </w:r>
      <w:r w:rsidRPr="00383460">
        <w:t>pers.</w:t>
      </w:r>
      <w:r w:rsidRPr="00383460">
        <w:rPr>
          <w:spacing w:val="-8"/>
        </w:rPr>
        <w:t xml:space="preserve"> </w:t>
      </w:r>
      <w:r w:rsidRPr="00383460">
        <w:t>comm.).</w:t>
      </w:r>
      <w:r w:rsidRPr="00383460">
        <w:rPr>
          <w:spacing w:val="-7"/>
        </w:rPr>
        <w:t xml:space="preserve"> </w:t>
      </w:r>
      <w:r w:rsidRPr="00383460">
        <w:t>An</w:t>
      </w:r>
      <w:r w:rsidRPr="00383460">
        <w:rPr>
          <w:spacing w:val="-8"/>
        </w:rPr>
        <w:t xml:space="preserve"> </w:t>
      </w:r>
      <w:r w:rsidRPr="00383460">
        <w:t>important</w:t>
      </w:r>
      <w:r w:rsidRPr="00383460">
        <w:rPr>
          <w:spacing w:val="-7"/>
        </w:rPr>
        <w:t xml:space="preserve"> </w:t>
      </w:r>
      <w:r w:rsidRPr="00383460">
        <w:t>food</w:t>
      </w:r>
      <w:r w:rsidRPr="00383460">
        <w:rPr>
          <w:spacing w:val="-8"/>
        </w:rPr>
        <w:t xml:space="preserve"> </w:t>
      </w:r>
      <w:r w:rsidRPr="00383460">
        <w:t>source</w:t>
      </w:r>
      <w:r w:rsidRPr="00383460">
        <w:rPr>
          <w:spacing w:val="-7"/>
        </w:rPr>
        <w:t xml:space="preserve"> </w:t>
      </w:r>
      <w:r w:rsidR="00FE28CE">
        <w:t>between</w:t>
      </w:r>
      <w:r w:rsidRPr="00383460">
        <w:rPr>
          <w:spacing w:val="-8"/>
        </w:rPr>
        <w:t xml:space="preserve"> </w:t>
      </w:r>
      <w:r w:rsidRPr="00383460">
        <w:t>June</w:t>
      </w:r>
      <w:r w:rsidRPr="00383460">
        <w:rPr>
          <w:spacing w:val="-8"/>
        </w:rPr>
        <w:t xml:space="preserve"> </w:t>
      </w:r>
      <w:r w:rsidR="00FE28CE">
        <w:t>and</w:t>
      </w:r>
      <w:r w:rsidRPr="00383460">
        <w:rPr>
          <w:spacing w:val="-8"/>
        </w:rPr>
        <w:t xml:space="preserve"> </w:t>
      </w:r>
      <w:r w:rsidRPr="00383460">
        <w:t>mid-August</w:t>
      </w:r>
      <w:r w:rsidRPr="00383460">
        <w:rPr>
          <w:spacing w:val="-8"/>
        </w:rPr>
        <w:t xml:space="preserve"> </w:t>
      </w:r>
      <w:r w:rsidRPr="00383460">
        <w:t>was identified</w:t>
      </w:r>
      <w:r w:rsidRPr="00383460">
        <w:rPr>
          <w:spacing w:val="-20"/>
        </w:rPr>
        <w:t xml:space="preserve"> </w:t>
      </w:r>
      <w:r w:rsidRPr="00383460">
        <w:t>as</w:t>
      </w:r>
      <w:r w:rsidRPr="00383460">
        <w:rPr>
          <w:spacing w:val="-20"/>
        </w:rPr>
        <w:t xml:space="preserve"> </w:t>
      </w:r>
      <w:r w:rsidRPr="00383460">
        <w:t>the</w:t>
      </w:r>
      <w:r w:rsidRPr="00383460">
        <w:rPr>
          <w:spacing w:val="-20"/>
        </w:rPr>
        <w:t xml:space="preserve"> </w:t>
      </w:r>
      <w:r w:rsidRPr="00383460">
        <w:t>highly</w:t>
      </w:r>
      <w:r w:rsidRPr="00383460">
        <w:rPr>
          <w:spacing w:val="-19"/>
        </w:rPr>
        <w:t xml:space="preserve"> </w:t>
      </w:r>
      <w:r w:rsidRPr="00383460">
        <w:t>salt-tolerant</w:t>
      </w:r>
      <w:r w:rsidRPr="00383460">
        <w:rPr>
          <w:spacing w:val="-20"/>
        </w:rPr>
        <w:t xml:space="preserve"> </w:t>
      </w:r>
      <w:r w:rsidRPr="00383460">
        <w:t>Grey</w:t>
      </w:r>
      <w:r w:rsidRPr="00383460">
        <w:rPr>
          <w:spacing w:val="-19"/>
        </w:rPr>
        <w:t xml:space="preserve"> </w:t>
      </w:r>
      <w:r w:rsidRPr="00383460">
        <w:t>Glasswort</w:t>
      </w:r>
      <w:r w:rsidRPr="00383460">
        <w:rPr>
          <w:spacing w:val="-17"/>
        </w:rPr>
        <w:t xml:space="preserve"> </w:t>
      </w:r>
      <w:r w:rsidRPr="00383460">
        <w:t>(</w:t>
      </w:r>
      <w:r w:rsidRPr="00383460">
        <w:rPr>
          <w:i/>
        </w:rPr>
        <w:t>Halosarcia</w:t>
      </w:r>
      <w:r w:rsidRPr="00383460">
        <w:rPr>
          <w:i/>
          <w:spacing w:val="-20"/>
        </w:rPr>
        <w:t xml:space="preserve"> </w:t>
      </w:r>
      <w:r w:rsidRPr="00383460">
        <w:rPr>
          <w:i/>
        </w:rPr>
        <w:t>halocnemoides</w:t>
      </w:r>
      <w:r w:rsidRPr="00383460">
        <w:t>)</w:t>
      </w:r>
      <w:r w:rsidRPr="00383460">
        <w:rPr>
          <w:spacing w:val="-19"/>
        </w:rPr>
        <w:t xml:space="preserve"> </w:t>
      </w:r>
      <w:r w:rsidRPr="00383460">
        <w:t>which</w:t>
      </w:r>
      <w:r w:rsidRPr="00383460">
        <w:rPr>
          <w:spacing w:val="-20"/>
        </w:rPr>
        <w:t xml:space="preserve"> </w:t>
      </w:r>
      <w:r w:rsidRPr="00383460">
        <w:t>is</w:t>
      </w:r>
      <w:r w:rsidRPr="00383460">
        <w:rPr>
          <w:spacing w:val="-17"/>
        </w:rPr>
        <w:t xml:space="preserve"> </w:t>
      </w:r>
      <w:r w:rsidRPr="00383460">
        <w:t>largely confined</w:t>
      </w:r>
      <w:r w:rsidRPr="00383460">
        <w:rPr>
          <w:spacing w:val="-18"/>
        </w:rPr>
        <w:t xml:space="preserve"> </w:t>
      </w:r>
      <w:r w:rsidRPr="00383460">
        <w:t>to</w:t>
      </w:r>
      <w:r w:rsidRPr="00383460">
        <w:rPr>
          <w:spacing w:val="-18"/>
        </w:rPr>
        <w:t xml:space="preserve"> </w:t>
      </w:r>
      <w:r w:rsidRPr="00383460">
        <w:t>the</w:t>
      </w:r>
      <w:r w:rsidRPr="00383460">
        <w:rPr>
          <w:spacing w:val="-15"/>
        </w:rPr>
        <w:t xml:space="preserve"> </w:t>
      </w:r>
      <w:r w:rsidRPr="00383460">
        <w:t>low-rainfall</w:t>
      </w:r>
      <w:r w:rsidRPr="00383460">
        <w:rPr>
          <w:spacing w:val="-17"/>
        </w:rPr>
        <w:t xml:space="preserve"> </w:t>
      </w:r>
      <w:r w:rsidRPr="00383460">
        <w:t>area</w:t>
      </w:r>
      <w:r w:rsidRPr="00383460">
        <w:rPr>
          <w:spacing w:val="-16"/>
        </w:rPr>
        <w:t xml:space="preserve"> </w:t>
      </w:r>
      <w:r w:rsidRPr="00383460">
        <w:t>in</w:t>
      </w:r>
      <w:r w:rsidRPr="00383460">
        <w:rPr>
          <w:spacing w:val="-18"/>
        </w:rPr>
        <w:t xml:space="preserve"> </w:t>
      </w:r>
      <w:r w:rsidRPr="00383460">
        <w:t>western</w:t>
      </w:r>
      <w:r w:rsidRPr="00383460">
        <w:rPr>
          <w:spacing w:val="-15"/>
        </w:rPr>
        <w:t xml:space="preserve"> </w:t>
      </w:r>
      <w:r w:rsidRPr="00383460">
        <w:t>Port</w:t>
      </w:r>
      <w:r w:rsidRPr="00383460">
        <w:rPr>
          <w:spacing w:val="-18"/>
        </w:rPr>
        <w:t xml:space="preserve"> </w:t>
      </w:r>
      <w:r w:rsidRPr="00383460">
        <w:t>Phillip</w:t>
      </w:r>
      <w:r w:rsidRPr="00383460">
        <w:rPr>
          <w:spacing w:val="-18"/>
        </w:rPr>
        <w:t xml:space="preserve"> </w:t>
      </w:r>
      <w:r w:rsidRPr="00383460">
        <w:t>Bay,</w:t>
      </w:r>
      <w:r w:rsidRPr="00383460">
        <w:rPr>
          <w:spacing w:val="-17"/>
        </w:rPr>
        <w:t xml:space="preserve"> </w:t>
      </w:r>
      <w:r w:rsidRPr="00383460">
        <w:t>including</w:t>
      </w:r>
      <w:r w:rsidRPr="00383460">
        <w:rPr>
          <w:spacing w:val="-16"/>
        </w:rPr>
        <w:t xml:space="preserve"> </w:t>
      </w:r>
      <w:r w:rsidRPr="00383460">
        <w:t>Point</w:t>
      </w:r>
      <w:r w:rsidRPr="00383460">
        <w:rPr>
          <w:spacing w:val="-15"/>
        </w:rPr>
        <w:t xml:space="preserve"> </w:t>
      </w:r>
      <w:r w:rsidRPr="00383460">
        <w:t>Wilson,</w:t>
      </w:r>
      <w:r w:rsidRPr="00383460">
        <w:rPr>
          <w:spacing w:val="-14"/>
        </w:rPr>
        <w:t xml:space="preserve"> </w:t>
      </w:r>
      <w:r w:rsidRPr="00383460">
        <w:t>and</w:t>
      </w:r>
      <w:r w:rsidRPr="00383460">
        <w:rPr>
          <w:spacing w:val="-16"/>
        </w:rPr>
        <w:t xml:space="preserve"> </w:t>
      </w:r>
      <w:r w:rsidRPr="00383460">
        <w:t xml:space="preserve">grows in the rear of saltmarshes (Yugovic, 1984; Loyn et al., 1986). The western Port Phillip Bay region corresponds with the driest climate in coastal Victoria </w:t>
      </w:r>
      <w:r w:rsidR="00E50B41">
        <w:t>(</w:t>
      </w:r>
      <w:r w:rsidRPr="00383460">
        <w:t>as a consequence of the rain shadow caused by the Otway Ranges</w:t>
      </w:r>
      <w:r w:rsidR="00E50B41">
        <w:t>)</w:t>
      </w:r>
      <w:r w:rsidRPr="00383460">
        <w:t xml:space="preserve"> and has a high abundance and wide distribution of Grey Glasswort (Yugovic, 1984). Conversely, saltmarshes in East Gippsland and Western Port have a higher rainfall</w:t>
      </w:r>
      <w:r w:rsidR="00CF6BAD">
        <w:t>,</w:t>
      </w:r>
      <w:r w:rsidRPr="00383460">
        <w:t xml:space="preserve"> and Grey Glasswort is</w:t>
      </w:r>
      <w:r w:rsidR="00CF6BAD">
        <w:t>,</w:t>
      </w:r>
      <w:r w:rsidRPr="00383460">
        <w:t xml:space="preserve"> </w:t>
      </w:r>
      <w:r w:rsidR="00CF6BAD" w:rsidRPr="00383460">
        <w:t>therefore</w:t>
      </w:r>
      <w:r w:rsidR="00CF6BAD">
        <w:t>,</w:t>
      </w:r>
      <w:r w:rsidR="00CF6BAD" w:rsidRPr="00383460">
        <w:t xml:space="preserve"> </w:t>
      </w:r>
      <w:r w:rsidRPr="00383460">
        <w:t>absent</w:t>
      </w:r>
      <w:r w:rsidR="00CF6BAD">
        <w:t>. This</w:t>
      </w:r>
      <w:r w:rsidRPr="00383460">
        <w:t xml:space="preserve"> result</w:t>
      </w:r>
      <w:r w:rsidR="00CF6BAD">
        <w:t>s</w:t>
      </w:r>
      <w:r w:rsidRPr="00383460">
        <w:t xml:space="preserve"> in the inability for these saltmarshes to provide a continual source of winter food for OBPs and may be the reason for the low numbers traditionally observed in these regions (Yugovic, 1984; Anon, pers. comm.). </w:t>
      </w:r>
      <w:r w:rsidR="00E50B41">
        <w:t>It should be noted, however, that Grey Gl</w:t>
      </w:r>
      <w:r w:rsidR="00FF1270">
        <w:t>a</w:t>
      </w:r>
      <w:r w:rsidR="00E50B41">
        <w:t>sswort is absent from saltmarshes in south-western Victoria</w:t>
      </w:r>
      <w:r w:rsidR="00CF6BAD">
        <w:t>,</w:t>
      </w:r>
      <w:r w:rsidR="00E50B41">
        <w:t xml:space="preserve"> which receive relatively high rainfall, yet these areas (Yambuk, Warrnambool, Killarney, Port Fairy) have all supported OBPs in the past. </w:t>
      </w:r>
      <w:r w:rsidRPr="00383460">
        <w:t>Subsequently, dry saltmarsh</w:t>
      </w:r>
      <w:r w:rsidR="00CF6BAD">
        <w:t xml:space="preserve"> forms</w:t>
      </w:r>
      <w:r w:rsidRPr="00383460">
        <w:t xml:space="preserve"> an important winter habitat which OBPs rely </w:t>
      </w:r>
      <w:r w:rsidR="00CF6BAD" w:rsidRPr="00383460">
        <w:t xml:space="preserve">upon </w:t>
      </w:r>
      <w:r w:rsidRPr="00383460">
        <w:t>heavily (Loyn et al.,</w:t>
      </w:r>
      <w:r w:rsidRPr="00383460">
        <w:rPr>
          <w:spacing w:val="-1"/>
        </w:rPr>
        <w:t xml:space="preserve"> </w:t>
      </w:r>
      <w:r w:rsidRPr="00383460">
        <w:t>1986).</w:t>
      </w:r>
    </w:p>
    <w:p w14:paraId="2376B840" w14:textId="5B9951E4" w:rsidR="00640767" w:rsidRPr="008F52B4" w:rsidRDefault="006F4693" w:rsidP="008F52B4">
      <w:pPr>
        <w:pStyle w:val="BodyText"/>
        <w:spacing w:after="200" w:line="250" w:lineRule="atLeast"/>
        <w:jc w:val="both"/>
      </w:pPr>
      <w:r w:rsidRPr="00383460">
        <w:t>The consumption of native saltmarsh species appears to be supplemented mainly during mid-winter with seeds from exotic species in adjacent pastures</w:t>
      </w:r>
      <w:r w:rsidR="00CF6BAD">
        <w:t>,</w:t>
      </w:r>
      <w:r w:rsidRPr="00383460">
        <w:t xml:space="preserve"> coinciding with the apparent critical shortage of seed available from native plants (Yugovic, 1984; </w:t>
      </w:r>
      <w:r w:rsidR="00B750C3" w:rsidRPr="00383460">
        <w:t xml:space="preserve">Loyn </w:t>
      </w:r>
      <w:r w:rsidRPr="00383460">
        <w:t>et al., 1986; Edgar &amp; Menkhorst, 1993). Consumption of exotic vegetation, such as Cape Weed (</w:t>
      </w:r>
      <w:r w:rsidRPr="00383460">
        <w:rPr>
          <w:i/>
        </w:rPr>
        <w:t>Arctotheca calendula</w:t>
      </w:r>
      <w:r w:rsidRPr="00383460">
        <w:t>)</w:t>
      </w:r>
      <w:r w:rsidR="00CF6BAD">
        <w:t>,</w:t>
      </w:r>
      <w:r w:rsidRPr="00383460">
        <w:t xml:space="preserve"> is also greater at traditional saltmarsh sites which have contracted in size</w:t>
      </w:r>
      <w:r w:rsidR="00CF6BAD">
        <w:t>, as well as</w:t>
      </w:r>
      <w:r w:rsidRPr="00383460">
        <w:t xml:space="preserve"> in disturbed habitats where OBP foraging may be more opportunistic (McMahon et al., 1994).</w:t>
      </w:r>
    </w:p>
    <w:p w14:paraId="1A8F436D" w14:textId="19E95B2C" w:rsidR="00640767" w:rsidRPr="00383460" w:rsidRDefault="006F4693" w:rsidP="00345CC5">
      <w:pPr>
        <w:pStyle w:val="BodyText"/>
        <w:spacing w:after="200" w:line="250" w:lineRule="atLeast"/>
        <w:jc w:val="both"/>
      </w:pPr>
      <w:r w:rsidRPr="00383460">
        <w:t>Historically</w:t>
      </w:r>
      <w:r w:rsidR="00CF6BAD">
        <w:t>,</w:t>
      </w:r>
      <w:r w:rsidRPr="00383460">
        <w:t xml:space="preserve"> on the Bellarine Peninsula, numbers of OBPs peaked at Lake Connewarre</w:t>
      </w:r>
      <w:r w:rsidR="00CF6BAD">
        <w:t xml:space="preserve"> </w:t>
      </w:r>
      <w:r w:rsidRPr="00383460">
        <w:t>in May</w:t>
      </w:r>
      <w:r w:rsidR="00CF6BAD">
        <w:t>,</w:t>
      </w:r>
      <w:r w:rsidRPr="00383460">
        <w:t xml:space="preserve"> following </w:t>
      </w:r>
      <w:r w:rsidR="00CF6BAD">
        <w:t>their arrival</w:t>
      </w:r>
      <w:r w:rsidRPr="00383460">
        <w:t xml:space="preserve"> </w:t>
      </w:r>
      <w:r w:rsidR="00CF6BAD">
        <w:t>on</w:t>
      </w:r>
      <w:r w:rsidRPr="00383460">
        <w:t xml:space="preserve"> the mainland, coinciding with</w:t>
      </w:r>
      <w:r w:rsidR="00345CC5">
        <w:t xml:space="preserve"> </w:t>
      </w:r>
      <w:r w:rsidRPr="00383460">
        <w:t xml:space="preserve">the seeding of </w:t>
      </w:r>
      <w:r w:rsidR="00CF6BAD" w:rsidRPr="00383460">
        <w:t>Beaded Glasswort</w:t>
      </w:r>
      <w:r w:rsidR="00CF6BAD" w:rsidRPr="00CF6BAD">
        <w:rPr>
          <w:iCs/>
        </w:rPr>
        <w:t>, which dominates the site</w:t>
      </w:r>
      <w:r w:rsidRPr="00383460">
        <w:t>. As the season progresse</w:t>
      </w:r>
      <w:r w:rsidR="00CF6BAD">
        <w:t>d</w:t>
      </w:r>
      <w:r w:rsidRPr="00383460">
        <w:t xml:space="preserve"> and the </w:t>
      </w:r>
      <w:r w:rsidR="00CF6BAD" w:rsidRPr="00383460">
        <w:t xml:space="preserve">Beaded Glasswort </w:t>
      </w:r>
      <w:r w:rsidRPr="00383460">
        <w:t>seeding die</w:t>
      </w:r>
      <w:r w:rsidR="00CF6BAD">
        <w:t>d</w:t>
      </w:r>
      <w:r w:rsidRPr="00383460">
        <w:t xml:space="preserve"> down, areas of </w:t>
      </w:r>
      <w:r w:rsidR="00CF6BAD" w:rsidRPr="00383460">
        <w:t xml:space="preserve">Shrubby Glasswort </w:t>
      </w:r>
      <w:r w:rsidRPr="00383460">
        <w:t>beg</w:t>
      </w:r>
      <w:r w:rsidR="00CF6BAD">
        <w:t>a</w:t>
      </w:r>
      <w:r w:rsidRPr="00383460">
        <w:t>n to seed</w:t>
      </w:r>
      <w:r w:rsidR="00CF6BAD">
        <w:t>,</w:t>
      </w:r>
      <w:r w:rsidRPr="00383460">
        <w:t xml:space="preserve"> </w:t>
      </w:r>
      <w:r w:rsidR="00CF6BAD">
        <w:t>and</w:t>
      </w:r>
      <w:r w:rsidRPr="00383460">
        <w:t xml:space="preserve"> OBPs mov</w:t>
      </w:r>
      <w:r w:rsidR="00CF6BAD">
        <w:t>ed</w:t>
      </w:r>
      <w:r w:rsidRPr="00383460">
        <w:t xml:space="preserve"> to </w:t>
      </w:r>
      <w:r w:rsidR="00CF6BAD">
        <w:t xml:space="preserve">sites dominated by this vegetation, </w:t>
      </w:r>
      <w:r w:rsidRPr="00383460">
        <w:t>including to Swan Island</w:t>
      </w:r>
      <w:r w:rsidR="00CF6BAD">
        <w:t>,</w:t>
      </w:r>
      <w:r w:rsidRPr="00383460">
        <w:t xml:space="preserve"> </w:t>
      </w:r>
      <w:r w:rsidR="00CF6BAD">
        <w:t xml:space="preserve">where </w:t>
      </w:r>
      <w:r w:rsidRPr="00383460">
        <w:t>numbers peak</w:t>
      </w:r>
      <w:r w:rsidR="00CF6BAD">
        <w:t>ed</w:t>
      </w:r>
      <w:r w:rsidRPr="00383460">
        <w:t xml:space="preserve"> in August</w:t>
      </w:r>
      <w:r w:rsidR="00CF6BAD">
        <w:t>, and</w:t>
      </w:r>
      <w:r w:rsidRPr="00383460">
        <w:t xml:space="preserve"> Shrubby Glasswort and Marsh Saltbush provide</w:t>
      </w:r>
      <w:r w:rsidR="00CF6BAD">
        <w:t>d</w:t>
      </w:r>
      <w:r w:rsidRPr="00383460">
        <w:t xml:space="preserve"> important mid-winter foraging opportunities (McMahon et al., 1994). Numbers at Point Wilson increase</w:t>
      </w:r>
      <w:r w:rsidR="00CF6BAD">
        <w:t>d</w:t>
      </w:r>
      <w:r w:rsidRPr="00383460">
        <w:rPr>
          <w:spacing w:val="-15"/>
        </w:rPr>
        <w:t xml:space="preserve"> </w:t>
      </w:r>
      <w:r w:rsidRPr="00383460">
        <w:t>from</w:t>
      </w:r>
      <w:r w:rsidRPr="00383460">
        <w:rPr>
          <w:spacing w:val="-14"/>
        </w:rPr>
        <w:t xml:space="preserve"> </w:t>
      </w:r>
      <w:r w:rsidRPr="00383460">
        <w:t>March</w:t>
      </w:r>
      <w:r w:rsidRPr="00383460">
        <w:rPr>
          <w:spacing w:val="-14"/>
        </w:rPr>
        <w:t xml:space="preserve"> </w:t>
      </w:r>
      <w:r w:rsidRPr="00383460">
        <w:t>to</w:t>
      </w:r>
      <w:r w:rsidRPr="00383460">
        <w:rPr>
          <w:spacing w:val="-14"/>
        </w:rPr>
        <w:t xml:space="preserve"> </w:t>
      </w:r>
      <w:r w:rsidRPr="00383460">
        <w:t>July</w:t>
      </w:r>
      <w:r w:rsidRPr="00383460">
        <w:rPr>
          <w:spacing w:val="-13"/>
        </w:rPr>
        <w:t xml:space="preserve"> </w:t>
      </w:r>
      <w:r w:rsidRPr="00383460">
        <w:t>and</w:t>
      </w:r>
      <w:r w:rsidRPr="00383460">
        <w:rPr>
          <w:spacing w:val="-15"/>
        </w:rPr>
        <w:t xml:space="preserve"> </w:t>
      </w:r>
      <w:r w:rsidRPr="00383460">
        <w:t>decrease</w:t>
      </w:r>
      <w:r w:rsidR="00CF6BAD">
        <w:t>d</w:t>
      </w:r>
      <w:r w:rsidRPr="00383460">
        <w:rPr>
          <w:spacing w:val="-15"/>
        </w:rPr>
        <w:t xml:space="preserve"> </w:t>
      </w:r>
      <w:r w:rsidRPr="00383460">
        <w:t>from</w:t>
      </w:r>
      <w:r w:rsidRPr="00383460">
        <w:rPr>
          <w:spacing w:val="-14"/>
        </w:rPr>
        <w:t xml:space="preserve"> </w:t>
      </w:r>
      <w:r w:rsidRPr="00383460">
        <w:t>August</w:t>
      </w:r>
      <w:r w:rsidRPr="00383460">
        <w:rPr>
          <w:spacing w:val="-15"/>
        </w:rPr>
        <w:t xml:space="preserve"> </w:t>
      </w:r>
      <w:r w:rsidRPr="00383460">
        <w:t>to</w:t>
      </w:r>
      <w:r w:rsidRPr="00383460">
        <w:rPr>
          <w:spacing w:val="-12"/>
        </w:rPr>
        <w:t xml:space="preserve"> </w:t>
      </w:r>
      <w:r w:rsidRPr="00383460">
        <w:t>early</w:t>
      </w:r>
      <w:r w:rsidRPr="00383460">
        <w:rPr>
          <w:spacing w:val="-13"/>
        </w:rPr>
        <w:t xml:space="preserve"> </w:t>
      </w:r>
      <w:r w:rsidRPr="00383460">
        <w:t>November</w:t>
      </w:r>
      <w:r w:rsidR="00CF6BAD">
        <w:t>,</w:t>
      </w:r>
      <w:r w:rsidRPr="00383460">
        <w:rPr>
          <w:spacing w:val="-7"/>
        </w:rPr>
        <w:t xml:space="preserve"> </w:t>
      </w:r>
      <w:r w:rsidRPr="00383460">
        <w:t>suggesting</w:t>
      </w:r>
      <w:r w:rsidRPr="00383460">
        <w:rPr>
          <w:spacing w:val="-12"/>
        </w:rPr>
        <w:t xml:space="preserve"> </w:t>
      </w:r>
      <w:r w:rsidRPr="00383460">
        <w:t>that</w:t>
      </w:r>
      <w:r w:rsidRPr="00383460">
        <w:rPr>
          <w:spacing w:val="-14"/>
        </w:rPr>
        <w:t xml:space="preserve"> </w:t>
      </w:r>
      <w:r w:rsidRPr="00383460">
        <w:t>OBPs moved</w:t>
      </w:r>
      <w:r w:rsidRPr="00383460">
        <w:rPr>
          <w:spacing w:val="-6"/>
        </w:rPr>
        <w:t xml:space="preserve"> </w:t>
      </w:r>
      <w:r w:rsidRPr="00383460">
        <w:t>to</w:t>
      </w:r>
      <w:r w:rsidRPr="00383460">
        <w:rPr>
          <w:spacing w:val="-6"/>
        </w:rPr>
        <w:t xml:space="preserve"> </w:t>
      </w:r>
      <w:r w:rsidRPr="00383460">
        <w:t>the</w:t>
      </w:r>
      <w:r w:rsidRPr="00383460">
        <w:rPr>
          <w:spacing w:val="-4"/>
        </w:rPr>
        <w:t xml:space="preserve"> </w:t>
      </w:r>
      <w:r w:rsidRPr="00383460">
        <w:t>dry</w:t>
      </w:r>
      <w:r w:rsidRPr="00383460">
        <w:rPr>
          <w:spacing w:val="-5"/>
        </w:rPr>
        <w:t xml:space="preserve"> </w:t>
      </w:r>
      <w:r w:rsidRPr="00383460">
        <w:t>saltmarsh</w:t>
      </w:r>
      <w:r w:rsidRPr="00383460">
        <w:rPr>
          <w:spacing w:val="-6"/>
        </w:rPr>
        <w:t xml:space="preserve"> </w:t>
      </w:r>
      <w:r w:rsidRPr="00383460">
        <w:t>at</w:t>
      </w:r>
      <w:r w:rsidRPr="00383460">
        <w:rPr>
          <w:spacing w:val="-6"/>
        </w:rPr>
        <w:t xml:space="preserve"> </w:t>
      </w:r>
      <w:r w:rsidRPr="00383460">
        <w:t>Point</w:t>
      </w:r>
      <w:r w:rsidRPr="00383460">
        <w:rPr>
          <w:spacing w:val="-3"/>
        </w:rPr>
        <w:t xml:space="preserve"> </w:t>
      </w:r>
      <w:r w:rsidRPr="00383460">
        <w:t>Wilson</w:t>
      </w:r>
      <w:r w:rsidRPr="00383460">
        <w:rPr>
          <w:spacing w:val="-5"/>
        </w:rPr>
        <w:t xml:space="preserve"> </w:t>
      </w:r>
      <w:r w:rsidRPr="00383460">
        <w:t>to</w:t>
      </w:r>
      <w:r w:rsidRPr="00383460">
        <w:rPr>
          <w:spacing w:val="-6"/>
        </w:rPr>
        <w:t xml:space="preserve"> </w:t>
      </w:r>
      <w:r w:rsidRPr="00383460">
        <w:t>feed</w:t>
      </w:r>
      <w:r w:rsidRPr="00383460">
        <w:rPr>
          <w:spacing w:val="-4"/>
        </w:rPr>
        <w:t xml:space="preserve"> </w:t>
      </w:r>
      <w:r w:rsidRPr="00383460">
        <w:t>on</w:t>
      </w:r>
      <w:r w:rsidRPr="00383460">
        <w:rPr>
          <w:spacing w:val="-5"/>
        </w:rPr>
        <w:t xml:space="preserve"> </w:t>
      </w:r>
      <w:r w:rsidRPr="00383460">
        <w:t>Grey</w:t>
      </w:r>
      <w:r w:rsidRPr="00383460">
        <w:rPr>
          <w:spacing w:val="-5"/>
        </w:rPr>
        <w:t xml:space="preserve"> </w:t>
      </w:r>
      <w:r w:rsidRPr="00383460">
        <w:t>Glasswort</w:t>
      </w:r>
      <w:r w:rsidRPr="00383460">
        <w:rPr>
          <w:spacing w:val="-4"/>
        </w:rPr>
        <w:t xml:space="preserve"> </w:t>
      </w:r>
      <w:r w:rsidRPr="00383460">
        <w:t>in</w:t>
      </w:r>
      <w:r w:rsidRPr="00383460">
        <w:rPr>
          <w:spacing w:val="-5"/>
        </w:rPr>
        <w:t xml:space="preserve"> </w:t>
      </w:r>
      <w:r w:rsidRPr="00383460">
        <w:t>response</w:t>
      </w:r>
      <w:r w:rsidRPr="00383460">
        <w:rPr>
          <w:spacing w:val="-6"/>
        </w:rPr>
        <w:t xml:space="preserve"> </w:t>
      </w:r>
      <w:r w:rsidRPr="00383460">
        <w:t>to</w:t>
      </w:r>
      <w:r w:rsidRPr="00383460">
        <w:rPr>
          <w:spacing w:val="-3"/>
        </w:rPr>
        <w:t xml:space="preserve"> </w:t>
      </w:r>
      <w:r w:rsidRPr="00383460">
        <w:t>declining food availability at other wintering locations</w:t>
      </w:r>
      <w:r w:rsidR="00CF6BAD">
        <w:t>,</w:t>
      </w:r>
      <w:r w:rsidRPr="00383460">
        <w:t xml:space="preserve"> and depart</w:t>
      </w:r>
      <w:r w:rsidR="00CF6BAD">
        <w:t>ed</w:t>
      </w:r>
      <w:r w:rsidRPr="00383460">
        <w:t xml:space="preserve"> when food supplies, such as the widespread Shrubby Glasswort, increase</w:t>
      </w:r>
      <w:r w:rsidR="00CF6BAD">
        <w:t>d</w:t>
      </w:r>
      <w:r w:rsidRPr="00383460">
        <w:t xml:space="preserve"> at other sites (Yugovic, 1984; Loyn et al.,</w:t>
      </w:r>
      <w:r w:rsidRPr="00383460">
        <w:rPr>
          <w:spacing w:val="-23"/>
        </w:rPr>
        <w:t xml:space="preserve"> </w:t>
      </w:r>
      <w:r w:rsidRPr="00383460">
        <w:t>1986).</w:t>
      </w:r>
    </w:p>
    <w:p w14:paraId="62D2C8D1" w14:textId="55D84552" w:rsidR="00640767" w:rsidRPr="00383460" w:rsidRDefault="006F4693" w:rsidP="008F52B4">
      <w:pPr>
        <w:pStyle w:val="BodyText"/>
        <w:spacing w:after="200" w:line="250" w:lineRule="atLeast"/>
        <w:jc w:val="both"/>
      </w:pPr>
      <w:r w:rsidRPr="00383460">
        <w:t>Over the years, the dry saltmarsh at Point Wilson has been modified due to agricultural, industrial (including an explosives reserve, an airfield and saltworks) and residential developments and conversion into a sewage treatment farm (the Western Treatment Plant (WTP); Yugovic, 1984; Stephenson, 1991). Conversion of the saltmarsh into sewage lagoons eliminated a large portion of the upper sections of saltmarsh, including Grey Glasswort, and what</w:t>
      </w:r>
      <w:r w:rsidRPr="00383460">
        <w:rPr>
          <w:spacing w:val="-18"/>
        </w:rPr>
        <w:t xml:space="preserve"> </w:t>
      </w:r>
      <w:r w:rsidRPr="00383460">
        <w:t>remains</w:t>
      </w:r>
      <w:r w:rsidRPr="00383460">
        <w:rPr>
          <w:spacing w:val="-18"/>
        </w:rPr>
        <w:t xml:space="preserve"> </w:t>
      </w:r>
      <w:r w:rsidRPr="00383460">
        <w:t>has</w:t>
      </w:r>
      <w:r w:rsidRPr="00383460">
        <w:rPr>
          <w:spacing w:val="-18"/>
        </w:rPr>
        <w:t xml:space="preserve"> </w:t>
      </w:r>
      <w:r w:rsidRPr="00383460">
        <w:t>become</w:t>
      </w:r>
      <w:r w:rsidRPr="00383460">
        <w:rPr>
          <w:spacing w:val="-18"/>
        </w:rPr>
        <w:t xml:space="preserve"> </w:t>
      </w:r>
      <w:r w:rsidRPr="00383460">
        <w:t>encroached</w:t>
      </w:r>
      <w:r w:rsidRPr="00383460">
        <w:rPr>
          <w:spacing w:val="-18"/>
        </w:rPr>
        <w:t xml:space="preserve"> </w:t>
      </w:r>
      <w:r w:rsidR="00CF6BAD">
        <w:t>upon by</w:t>
      </w:r>
      <w:r w:rsidRPr="00383460">
        <w:rPr>
          <w:spacing w:val="-18"/>
        </w:rPr>
        <w:t xml:space="preserve"> </w:t>
      </w:r>
      <w:r w:rsidRPr="00383460">
        <w:t>other</w:t>
      </w:r>
      <w:r w:rsidRPr="00383460">
        <w:rPr>
          <w:spacing w:val="-17"/>
        </w:rPr>
        <w:t xml:space="preserve"> </w:t>
      </w:r>
      <w:r w:rsidRPr="00383460">
        <w:t>species</w:t>
      </w:r>
      <w:r w:rsidR="00CF6BAD">
        <w:t>,</w:t>
      </w:r>
      <w:r w:rsidRPr="00383460">
        <w:rPr>
          <w:spacing w:val="-18"/>
        </w:rPr>
        <w:t xml:space="preserve"> </w:t>
      </w:r>
      <w:r w:rsidRPr="00383460">
        <w:t>including</w:t>
      </w:r>
      <w:r w:rsidRPr="00383460">
        <w:rPr>
          <w:spacing w:val="-18"/>
        </w:rPr>
        <w:t xml:space="preserve"> </w:t>
      </w:r>
      <w:r w:rsidRPr="00383460">
        <w:t>weed</w:t>
      </w:r>
      <w:r w:rsidRPr="00383460">
        <w:rPr>
          <w:spacing w:val="-18"/>
        </w:rPr>
        <w:t xml:space="preserve"> </w:t>
      </w:r>
      <w:r w:rsidRPr="00383460">
        <w:t>species.</w:t>
      </w:r>
      <w:r w:rsidRPr="00383460">
        <w:rPr>
          <w:spacing w:val="-15"/>
        </w:rPr>
        <w:t xml:space="preserve"> </w:t>
      </w:r>
      <w:r w:rsidRPr="00383460">
        <w:t>The</w:t>
      </w:r>
      <w:r w:rsidRPr="00383460">
        <w:rPr>
          <w:spacing w:val="-18"/>
        </w:rPr>
        <w:t xml:space="preserve"> </w:t>
      </w:r>
      <w:r w:rsidRPr="00383460">
        <w:t>saltmarsh at</w:t>
      </w:r>
      <w:r w:rsidRPr="00383460">
        <w:rPr>
          <w:spacing w:val="-8"/>
        </w:rPr>
        <w:t xml:space="preserve"> </w:t>
      </w:r>
      <w:r w:rsidRPr="00383460">
        <w:t>Lake</w:t>
      </w:r>
      <w:r w:rsidRPr="00383460">
        <w:rPr>
          <w:spacing w:val="-7"/>
        </w:rPr>
        <w:t xml:space="preserve"> </w:t>
      </w:r>
      <w:r w:rsidRPr="00383460">
        <w:t>Connewarre</w:t>
      </w:r>
      <w:r w:rsidRPr="00383460">
        <w:rPr>
          <w:spacing w:val="-8"/>
        </w:rPr>
        <w:t xml:space="preserve"> </w:t>
      </w:r>
      <w:r w:rsidRPr="00383460">
        <w:t>has</w:t>
      </w:r>
      <w:r w:rsidRPr="00383460">
        <w:rPr>
          <w:spacing w:val="-5"/>
        </w:rPr>
        <w:t xml:space="preserve"> </w:t>
      </w:r>
      <w:r w:rsidRPr="00383460">
        <w:t>become</w:t>
      </w:r>
      <w:r w:rsidRPr="00383460">
        <w:rPr>
          <w:spacing w:val="-6"/>
        </w:rPr>
        <w:t xml:space="preserve"> </w:t>
      </w:r>
      <w:r w:rsidRPr="00383460">
        <w:t>invaded</w:t>
      </w:r>
      <w:r w:rsidRPr="00383460">
        <w:rPr>
          <w:spacing w:val="-6"/>
        </w:rPr>
        <w:t xml:space="preserve"> </w:t>
      </w:r>
      <w:r w:rsidRPr="00383460">
        <w:t>by</w:t>
      </w:r>
      <w:r w:rsidRPr="00383460">
        <w:rPr>
          <w:spacing w:val="-8"/>
        </w:rPr>
        <w:t xml:space="preserve"> </w:t>
      </w:r>
      <w:r w:rsidRPr="00383460">
        <w:t>Austral</w:t>
      </w:r>
      <w:r w:rsidRPr="00383460">
        <w:rPr>
          <w:spacing w:val="-7"/>
        </w:rPr>
        <w:t xml:space="preserve"> </w:t>
      </w:r>
      <w:r w:rsidRPr="00383460">
        <w:t>Salt</w:t>
      </w:r>
      <w:r w:rsidRPr="00383460">
        <w:rPr>
          <w:spacing w:val="-6"/>
        </w:rPr>
        <w:t xml:space="preserve"> </w:t>
      </w:r>
      <w:r w:rsidRPr="00383460">
        <w:t>Grass</w:t>
      </w:r>
      <w:r w:rsidR="00CF6BAD">
        <w:t>,</w:t>
      </w:r>
      <w:r w:rsidRPr="00383460">
        <w:rPr>
          <w:spacing w:val="-4"/>
        </w:rPr>
        <w:t xml:space="preserve"> </w:t>
      </w:r>
      <w:r w:rsidRPr="00383460">
        <w:t>which</w:t>
      </w:r>
      <w:r w:rsidRPr="00383460">
        <w:rPr>
          <w:spacing w:val="-8"/>
        </w:rPr>
        <w:t xml:space="preserve"> </w:t>
      </w:r>
      <w:r w:rsidRPr="00383460">
        <w:t>has</w:t>
      </w:r>
      <w:r w:rsidRPr="00383460">
        <w:rPr>
          <w:spacing w:val="-8"/>
        </w:rPr>
        <w:t xml:space="preserve"> </w:t>
      </w:r>
      <w:r w:rsidRPr="00383460">
        <w:t>smothered</w:t>
      </w:r>
      <w:r w:rsidRPr="00383460">
        <w:rPr>
          <w:spacing w:val="-8"/>
        </w:rPr>
        <w:t xml:space="preserve"> </w:t>
      </w:r>
      <w:r w:rsidRPr="00383460">
        <w:t>the</w:t>
      </w:r>
      <w:r w:rsidRPr="00383460">
        <w:rPr>
          <w:spacing w:val="-6"/>
        </w:rPr>
        <w:t xml:space="preserve"> </w:t>
      </w:r>
      <w:r w:rsidRPr="00383460">
        <w:t>lower saltmarsh. There were some discussions about testing the use of herbicides to control the spread of the Austral Salt Grass</w:t>
      </w:r>
      <w:r w:rsidR="00CF6BAD">
        <w:t>,</w:t>
      </w:r>
      <w:r w:rsidRPr="00383460">
        <w:t xml:space="preserve"> but this never eventuated. In recent years, OBPs have been observed</w:t>
      </w:r>
      <w:r w:rsidRPr="00383460">
        <w:rPr>
          <w:spacing w:val="-10"/>
        </w:rPr>
        <w:t xml:space="preserve"> </w:t>
      </w:r>
      <w:r w:rsidRPr="00383460">
        <w:t>increasingly</w:t>
      </w:r>
      <w:r w:rsidRPr="00383460">
        <w:rPr>
          <w:spacing w:val="-11"/>
        </w:rPr>
        <w:t xml:space="preserve"> </w:t>
      </w:r>
      <w:r w:rsidRPr="00383460">
        <w:t>foraging</w:t>
      </w:r>
      <w:r w:rsidRPr="00383460">
        <w:rPr>
          <w:spacing w:val="-12"/>
        </w:rPr>
        <w:t xml:space="preserve"> </w:t>
      </w:r>
      <w:r w:rsidRPr="00383460">
        <w:t>on</w:t>
      </w:r>
      <w:r w:rsidRPr="00383460">
        <w:rPr>
          <w:spacing w:val="-9"/>
        </w:rPr>
        <w:t xml:space="preserve"> </w:t>
      </w:r>
      <w:r w:rsidRPr="00383460">
        <w:t>grassy</w:t>
      </w:r>
      <w:r w:rsidRPr="00383460">
        <w:rPr>
          <w:spacing w:val="-11"/>
        </w:rPr>
        <w:t xml:space="preserve"> </w:t>
      </w:r>
      <w:r w:rsidRPr="00383460">
        <w:t>or</w:t>
      </w:r>
      <w:r w:rsidRPr="00383460">
        <w:rPr>
          <w:spacing w:val="-11"/>
        </w:rPr>
        <w:t xml:space="preserve"> </w:t>
      </w:r>
      <w:r w:rsidRPr="00383460">
        <w:t>weedy</w:t>
      </w:r>
      <w:r w:rsidRPr="00383460">
        <w:rPr>
          <w:spacing w:val="-9"/>
        </w:rPr>
        <w:t xml:space="preserve"> </w:t>
      </w:r>
      <w:r w:rsidRPr="00383460">
        <w:t>pastures</w:t>
      </w:r>
      <w:r w:rsidRPr="00383460">
        <w:rPr>
          <w:spacing w:val="-9"/>
        </w:rPr>
        <w:t xml:space="preserve"> </w:t>
      </w:r>
      <w:r w:rsidRPr="00383460">
        <w:t>associated</w:t>
      </w:r>
      <w:r w:rsidRPr="00383460">
        <w:rPr>
          <w:spacing w:val="-12"/>
        </w:rPr>
        <w:t xml:space="preserve"> </w:t>
      </w:r>
      <w:r w:rsidRPr="00383460">
        <w:t>with</w:t>
      </w:r>
      <w:r w:rsidRPr="00383460">
        <w:rPr>
          <w:spacing w:val="-9"/>
        </w:rPr>
        <w:t xml:space="preserve"> </w:t>
      </w:r>
      <w:r w:rsidRPr="00383460">
        <w:t>coastal</w:t>
      </w:r>
      <w:r w:rsidRPr="00383460">
        <w:rPr>
          <w:spacing w:val="-13"/>
        </w:rPr>
        <w:t xml:space="preserve"> </w:t>
      </w:r>
      <w:r w:rsidRPr="00383460">
        <w:t xml:space="preserve">vegetation communities in these regions (OBPRT, 2006a). It </w:t>
      </w:r>
      <w:r w:rsidR="00C04DA1" w:rsidRPr="00383460">
        <w:t xml:space="preserve">has been </w:t>
      </w:r>
      <w:r w:rsidR="00E50B41">
        <w:t>suggested</w:t>
      </w:r>
      <w:r w:rsidR="00E50B41" w:rsidRPr="00383460">
        <w:t xml:space="preserve"> </w:t>
      </w:r>
      <w:r w:rsidR="00C04DA1" w:rsidRPr="00383460">
        <w:t xml:space="preserve">by one stakeholder </w:t>
      </w:r>
      <w:r w:rsidRPr="00383460">
        <w:t xml:space="preserve">that the on-ground winter food supply, particularly of historically important saltmarsh species, </w:t>
      </w:r>
      <w:r w:rsidR="00E50B41">
        <w:t>should be</w:t>
      </w:r>
      <w:r w:rsidR="00E50B41" w:rsidRPr="00383460">
        <w:t xml:space="preserve"> </w:t>
      </w:r>
      <w:r w:rsidRPr="00383460">
        <w:t>increased to ensure utilised saltmarshes have sufficient carrying capacity for the OBP population (Anon, pers.</w:t>
      </w:r>
      <w:r w:rsidRPr="00383460">
        <w:rPr>
          <w:spacing w:val="-22"/>
        </w:rPr>
        <w:t xml:space="preserve"> </w:t>
      </w:r>
      <w:r w:rsidRPr="00383460">
        <w:t>comm.).</w:t>
      </w:r>
      <w:r w:rsidR="00E50B41">
        <w:t xml:space="preserve"> However, there is apparently no current evidence that suggests lack of food supply is a limiting factor.</w:t>
      </w:r>
    </w:p>
    <w:p w14:paraId="7B36B8E4" w14:textId="2686DA18" w:rsidR="00640767" w:rsidRPr="00383460" w:rsidRDefault="006F4693" w:rsidP="008F52B4">
      <w:pPr>
        <w:pStyle w:val="BodyText"/>
        <w:spacing w:after="200" w:line="250" w:lineRule="atLeast"/>
        <w:jc w:val="both"/>
      </w:pPr>
      <w:r w:rsidRPr="00383460">
        <w:t>OBPs</w:t>
      </w:r>
      <w:r w:rsidRPr="00383460">
        <w:rPr>
          <w:spacing w:val="-7"/>
        </w:rPr>
        <w:t xml:space="preserve"> </w:t>
      </w:r>
      <w:r w:rsidR="00C04DA1" w:rsidRPr="00383460">
        <w:t xml:space="preserve">continue to be seen in </w:t>
      </w:r>
      <w:r w:rsidRPr="00383460">
        <w:t>western</w:t>
      </w:r>
      <w:r w:rsidRPr="00383460">
        <w:rPr>
          <w:spacing w:val="-6"/>
        </w:rPr>
        <w:t xml:space="preserve"> </w:t>
      </w:r>
      <w:r w:rsidRPr="00383460">
        <w:t>Port</w:t>
      </w:r>
      <w:r w:rsidRPr="00383460">
        <w:rPr>
          <w:spacing w:val="-7"/>
        </w:rPr>
        <w:t xml:space="preserve"> </w:t>
      </w:r>
      <w:r w:rsidRPr="00383460">
        <w:t>Phillip</w:t>
      </w:r>
      <w:r w:rsidRPr="00383460">
        <w:rPr>
          <w:spacing w:val="-7"/>
        </w:rPr>
        <w:t xml:space="preserve"> </w:t>
      </w:r>
      <w:r w:rsidRPr="00383460">
        <w:t>Bay</w:t>
      </w:r>
      <w:r w:rsidR="008F52B4">
        <w:t>;</w:t>
      </w:r>
      <w:r w:rsidRPr="00383460">
        <w:rPr>
          <w:spacing w:val="-6"/>
        </w:rPr>
        <w:t xml:space="preserve"> </w:t>
      </w:r>
      <w:r w:rsidR="008F52B4">
        <w:t>t</w:t>
      </w:r>
      <w:r w:rsidRPr="00383460">
        <w:t xml:space="preserve">heir use of this area </w:t>
      </w:r>
      <w:r w:rsidR="00804285">
        <w:t xml:space="preserve">in </w:t>
      </w:r>
      <w:r w:rsidRPr="00383460">
        <w:t xml:space="preserve">spite </w:t>
      </w:r>
      <w:r w:rsidR="00804285">
        <w:t xml:space="preserve">of </w:t>
      </w:r>
      <w:r w:rsidR="00C04DA1" w:rsidRPr="00383460">
        <w:t xml:space="preserve">habitat </w:t>
      </w:r>
      <w:r w:rsidRPr="00383460">
        <w:t xml:space="preserve">modification </w:t>
      </w:r>
      <w:r w:rsidR="00C04DA1" w:rsidRPr="00383460">
        <w:t xml:space="preserve">suggests </w:t>
      </w:r>
      <w:r w:rsidRPr="00383460">
        <w:t xml:space="preserve">that </w:t>
      </w:r>
      <w:r w:rsidR="00C04DA1" w:rsidRPr="00383460">
        <w:t xml:space="preserve">it </w:t>
      </w:r>
      <w:r w:rsidRPr="00383460">
        <w:t>contain</w:t>
      </w:r>
      <w:r w:rsidR="008F52B4">
        <w:t>s</w:t>
      </w:r>
      <w:r w:rsidRPr="00383460">
        <w:t xml:space="preserve"> an important combination of favoured winter food plants (Stephenson, 1991). These dry saltmarshes therefore require appropriate management and conservation to ensure OBP persistence and surviva</w:t>
      </w:r>
      <w:r w:rsidRPr="008F52B4">
        <w:t>l.</w:t>
      </w:r>
    </w:p>
    <w:p w14:paraId="237CC27E" w14:textId="53D59D09" w:rsidR="00421B0C" w:rsidRPr="008F52B4" w:rsidRDefault="00421B0C" w:rsidP="008F52B4">
      <w:pPr>
        <w:spacing w:after="200" w:line="250" w:lineRule="atLeast"/>
        <w:jc w:val="both"/>
        <w:rPr>
          <w:rFonts w:ascii="Verdana" w:hAnsi="Verdana" w:cs="Arial"/>
          <w:sz w:val="19"/>
          <w:szCs w:val="19"/>
          <w:shd w:val="clear" w:color="auto" w:fill="FFFFFF"/>
        </w:rPr>
      </w:pPr>
      <w:r w:rsidRPr="008F52B4">
        <w:rPr>
          <w:rFonts w:ascii="Verdana" w:hAnsi="Verdana" w:cs="Arial"/>
          <w:sz w:val="19"/>
          <w:szCs w:val="19"/>
          <w:shd w:val="clear" w:color="auto" w:fill="FFFFFF"/>
        </w:rPr>
        <w:t>OBPs traditionally exploited a wide range of foraging habitats during the non-breeding season (e.g. saltmarsh, beachfronts, coastal dune scrubs, crops and introduced pastures)</w:t>
      </w:r>
      <w:r w:rsidR="00804285">
        <w:rPr>
          <w:rFonts w:ascii="Verdana" w:hAnsi="Verdana" w:cs="Arial"/>
          <w:sz w:val="19"/>
          <w:szCs w:val="19"/>
          <w:shd w:val="clear" w:color="auto" w:fill="FFFFFF"/>
        </w:rPr>
        <w:t>,</w:t>
      </w:r>
      <w:r w:rsidRPr="008F52B4">
        <w:rPr>
          <w:rFonts w:ascii="Verdana" w:hAnsi="Verdana" w:cs="Arial"/>
          <w:sz w:val="19"/>
          <w:szCs w:val="19"/>
          <w:shd w:val="clear" w:color="auto" w:fill="FFFFFF"/>
        </w:rPr>
        <w:t xml:space="preserve"> but a study in 2009, along with observations, indicate that they are now highly specialised foragers, occupying a narrow foraging habitat niche</w:t>
      </w:r>
      <w:r w:rsidR="00804285">
        <w:rPr>
          <w:rFonts w:ascii="Verdana" w:hAnsi="Verdana" w:cs="Arial"/>
          <w:sz w:val="19"/>
          <w:szCs w:val="19"/>
          <w:shd w:val="clear" w:color="auto" w:fill="FFFFFF"/>
        </w:rPr>
        <w:t>,</w:t>
      </w:r>
      <w:r w:rsidRPr="008F52B4">
        <w:rPr>
          <w:rFonts w:ascii="Verdana" w:hAnsi="Verdana" w:cs="Arial"/>
          <w:sz w:val="19"/>
          <w:szCs w:val="19"/>
          <w:shd w:val="clear" w:color="auto" w:fill="FFFFFF"/>
        </w:rPr>
        <w:t xml:space="preserve"> heavily reliant on two main habitat types: coastal saltmarsh and introduced pasture</w:t>
      </w:r>
      <w:r w:rsidR="00804285">
        <w:rPr>
          <w:rFonts w:ascii="Verdana" w:hAnsi="Verdana" w:cs="Arial"/>
          <w:sz w:val="19"/>
          <w:szCs w:val="19"/>
          <w:shd w:val="clear" w:color="auto" w:fill="FFFFFF"/>
        </w:rPr>
        <w:t>,</w:t>
      </w:r>
      <w:r w:rsidRPr="008F52B4">
        <w:rPr>
          <w:rFonts w:ascii="Verdana" w:hAnsi="Verdana" w:cs="Arial"/>
          <w:sz w:val="19"/>
          <w:szCs w:val="19"/>
          <w:shd w:val="clear" w:color="auto" w:fill="FFFFFF"/>
        </w:rPr>
        <w:t xml:space="preserve"> with birds having distinct floristic and contextual abiotic preferences (Ehmke &amp; Tzaros, 2009). Traditional saltmarsh food plants during the non-</w:t>
      </w:r>
      <w:r w:rsidRPr="00804285">
        <w:rPr>
          <w:rFonts w:ascii="Verdana" w:hAnsi="Verdana" w:cs="Arial"/>
          <w:sz w:val="19"/>
          <w:szCs w:val="19"/>
          <w:shd w:val="clear" w:color="auto" w:fill="FFFFFF"/>
        </w:rPr>
        <w:t xml:space="preserve">breeding season included </w:t>
      </w:r>
      <w:r w:rsidR="00804285" w:rsidRPr="00804285">
        <w:rPr>
          <w:rFonts w:ascii="Verdana" w:hAnsi="Verdana" w:cs="Arial"/>
          <w:sz w:val="19"/>
          <w:szCs w:val="19"/>
          <w:shd w:val="clear" w:color="auto" w:fill="FFFFFF"/>
        </w:rPr>
        <w:t>Beaded Glasswort</w:t>
      </w:r>
      <w:r w:rsidRPr="00804285">
        <w:rPr>
          <w:rFonts w:ascii="Verdana" w:hAnsi="Verdana" w:cs="Arial"/>
          <w:sz w:val="19"/>
          <w:szCs w:val="19"/>
          <w:shd w:val="clear" w:color="auto" w:fill="FFFFFF"/>
        </w:rPr>
        <w:t xml:space="preserve">, </w:t>
      </w:r>
      <w:r w:rsidRPr="003E36E7">
        <w:rPr>
          <w:rFonts w:ascii="Verdana" w:hAnsi="Verdana" w:cs="Arial"/>
          <w:i/>
          <w:sz w:val="19"/>
          <w:szCs w:val="19"/>
          <w:shd w:val="clear" w:color="auto" w:fill="FFFFFF"/>
        </w:rPr>
        <w:t>Tecticornia arbuscula</w:t>
      </w:r>
      <w:r w:rsidRPr="003E36E7">
        <w:rPr>
          <w:rFonts w:ascii="Verdana" w:hAnsi="Verdana" w:cs="Arial"/>
          <w:sz w:val="19"/>
          <w:szCs w:val="19"/>
          <w:shd w:val="clear" w:color="auto" w:fill="FFFFFF"/>
        </w:rPr>
        <w:t xml:space="preserve">, </w:t>
      </w:r>
      <w:r w:rsidRPr="003E36E7">
        <w:rPr>
          <w:rFonts w:ascii="Verdana" w:hAnsi="Verdana" w:cs="Arial"/>
          <w:i/>
          <w:sz w:val="19"/>
          <w:szCs w:val="19"/>
          <w:shd w:val="clear" w:color="auto" w:fill="FFFFFF"/>
        </w:rPr>
        <w:t>T</w:t>
      </w:r>
      <w:r w:rsidR="00804285" w:rsidRPr="003E36E7">
        <w:rPr>
          <w:rFonts w:ascii="Verdana" w:hAnsi="Verdana" w:cs="Arial"/>
          <w:i/>
          <w:sz w:val="19"/>
          <w:szCs w:val="19"/>
          <w:shd w:val="clear" w:color="auto" w:fill="FFFFFF"/>
        </w:rPr>
        <w:t>.</w:t>
      </w:r>
      <w:r w:rsidRPr="003E36E7">
        <w:rPr>
          <w:rFonts w:ascii="Verdana" w:hAnsi="Verdana" w:cs="Arial"/>
          <w:i/>
          <w:sz w:val="19"/>
          <w:szCs w:val="19"/>
          <w:shd w:val="clear" w:color="auto" w:fill="FFFFFF"/>
        </w:rPr>
        <w:t xml:space="preserve"> halocnemoides,</w:t>
      </w:r>
      <w:r w:rsidRPr="003E36E7">
        <w:rPr>
          <w:rFonts w:ascii="Verdana" w:hAnsi="Verdana" w:cs="Arial"/>
          <w:sz w:val="19"/>
          <w:szCs w:val="19"/>
          <w:shd w:val="clear" w:color="auto" w:fill="FFFFFF"/>
        </w:rPr>
        <w:t xml:space="preserve"> </w:t>
      </w:r>
      <w:r w:rsidR="00804285" w:rsidRPr="003E36E7">
        <w:rPr>
          <w:rFonts w:ascii="Verdana" w:hAnsi="Verdana"/>
          <w:sz w:val="19"/>
          <w:szCs w:val="19"/>
        </w:rPr>
        <w:t>Southern Sea-heath</w:t>
      </w:r>
      <w:r w:rsidRPr="003E36E7">
        <w:rPr>
          <w:rFonts w:ascii="Verdana" w:hAnsi="Verdana" w:cs="Arial"/>
          <w:sz w:val="19"/>
          <w:szCs w:val="19"/>
          <w:shd w:val="clear" w:color="auto" w:fill="FFFFFF"/>
        </w:rPr>
        <w:t xml:space="preserve">, </w:t>
      </w:r>
      <w:r w:rsidR="00804285" w:rsidRPr="003E36E7">
        <w:rPr>
          <w:rFonts w:ascii="Verdana" w:hAnsi="Verdana"/>
          <w:sz w:val="19"/>
          <w:szCs w:val="19"/>
        </w:rPr>
        <w:t xml:space="preserve">Austral Seablite </w:t>
      </w:r>
      <w:r w:rsidRPr="003E36E7">
        <w:rPr>
          <w:rFonts w:ascii="Verdana" w:hAnsi="Verdana" w:cs="Arial"/>
          <w:sz w:val="19"/>
          <w:szCs w:val="19"/>
          <w:shd w:val="clear" w:color="auto" w:fill="FFFFFF"/>
        </w:rPr>
        <w:t xml:space="preserve">and </w:t>
      </w:r>
      <w:r w:rsidRPr="003E36E7">
        <w:rPr>
          <w:rFonts w:ascii="Verdana" w:hAnsi="Verdana" w:cs="Arial"/>
          <w:i/>
          <w:sz w:val="19"/>
          <w:szCs w:val="19"/>
          <w:shd w:val="clear" w:color="auto" w:fill="FFFFFF"/>
        </w:rPr>
        <w:t>Atriplex</w:t>
      </w:r>
      <w:r w:rsidRPr="003E36E7">
        <w:rPr>
          <w:rFonts w:ascii="Verdana" w:hAnsi="Verdana" w:cs="Arial"/>
          <w:sz w:val="19"/>
          <w:szCs w:val="19"/>
          <w:shd w:val="clear" w:color="auto" w:fill="FFFFFF"/>
        </w:rPr>
        <w:t xml:space="preserve"> (Yugovic, 1984; Loyn et al., 1986; Gibbons, 1984; McMahon et al., 1994). In recent years, OBPs appear to have become almost entirely reliant on </w:t>
      </w:r>
      <w:r w:rsidR="00804285" w:rsidRPr="003E36E7">
        <w:rPr>
          <w:rFonts w:ascii="Verdana" w:hAnsi="Verdana" w:cs="Arial"/>
          <w:sz w:val="19"/>
          <w:szCs w:val="19"/>
          <w:shd w:val="clear" w:color="auto" w:fill="FFFFFF"/>
        </w:rPr>
        <w:t>Beaded Glasswort</w:t>
      </w:r>
      <w:r w:rsidRPr="003E36E7">
        <w:rPr>
          <w:rFonts w:ascii="Verdana" w:hAnsi="Verdana" w:cs="Arial"/>
          <w:sz w:val="19"/>
          <w:szCs w:val="19"/>
          <w:shd w:val="clear" w:color="auto" w:fill="FFFFFF"/>
        </w:rPr>
        <w:t xml:space="preserve">, </w:t>
      </w:r>
      <w:r w:rsidR="00804285" w:rsidRPr="003E36E7">
        <w:rPr>
          <w:rFonts w:ascii="Verdana" w:hAnsi="Verdana"/>
          <w:sz w:val="19"/>
          <w:szCs w:val="19"/>
        </w:rPr>
        <w:t xml:space="preserve">Austral Seablite </w:t>
      </w:r>
      <w:r w:rsidRPr="003E36E7">
        <w:rPr>
          <w:rFonts w:ascii="Verdana" w:hAnsi="Verdana" w:cs="Arial"/>
          <w:sz w:val="19"/>
          <w:szCs w:val="19"/>
          <w:shd w:val="clear" w:color="auto" w:fill="FFFFFF"/>
        </w:rPr>
        <w:t xml:space="preserve">and </w:t>
      </w:r>
      <w:r w:rsidRPr="003E36E7">
        <w:rPr>
          <w:rFonts w:ascii="Verdana" w:hAnsi="Verdana" w:cs="Arial"/>
          <w:i/>
          <w:sz w:val="19"/>
          <w:szCs w:val="19"/>
          <w:shd w:val="clear" w:color="auto" w:fill="FFFFFF"/>
        </w:rPr>
        <w:t>Tecticornia arbuscula</w:t>
      </w:r>
      <w:r w:rsidRPr="003E36E7">
        <w:rPr>
          <w:rFonts w:ascii="Verdana" w:hAnsi="Verdana" w:cs="Arial"/>
          <w:sz w:val="19"/>
          <w:szCs w:val="19"/>
          <w:shd w:val="clear" w:color="auto" w:fill="FFFFFF"/>
        </w:rPr>
        <w:t xml:space="preserve"> in saltmarsh habitats</w:t>
      </w:r>
      <w:r w:rsidR="00804285" w:rsidRPr="003E36E7">
        <w:rPr>
          <w:rFonts w:ascii="Verdana" w:hAnsi="Verdana" w:cs="Arial"/>
          <w:sz w:val="19"/>
          <w:szCs w:val="19"/>
          <w:shd w:val="clear" w:color="auto" w:fill="FFFFFF"/>
        </w:rPr>
        <w:t>,</w:t>
      </w:r>
      <w:r w:rsidRPr="003E36E7">
        <w:rPr>
          <w:rFonts w:ascii="Verdana" w:hAnsi="Verdana" w:cs="Arial"/>
          <w:sz w:val="19"/>
          <w:szCs w:val="19"/>
          <w:shd w:val="clear" w:color="auto" w:fill="FFFFFF"/>
        </w:rPr>
        <w:t xml:space="preserve"> with OBPs appearing to prefer areas with &lt;50% </w:t>
      </w:r>
      <w:r w:rsidR="00804285" w:rsidRPr="003E36E7">
        <w:rPr>
          <w:rFonts w:ascii="Verdana" w:hAnsi="Verdana" w:cs="Arial"/>
          <w:sz w:val="19"/>
          <w:szCs w:val="19"/>
          <w:shd w:val="clear" w:color="auto" w:fill="FFFFFF"/>
        </w:rPr>
        <w:t xml:space="preserve">Beaded Glasswort </w:t>
      </w:r>
      <w:r w:rsidRPr="003E36E7">
        <w:rPr>
          <w:rFonts w:ascii="Verdana" w:hAnsi="Verdana" w:cs="Arial"/>
          <w:sz w:val="19"/>
          <w:szCs w:val="19"/>
          <w:shd w:val="clear" w:color="auto" w:fill="FFFFFF"/>
        </w:rPr>
        <w:t xml:space="preserve">cover (Ehmke &amp; Tzaros, 2009). Other important food plants present in foraging areas included Austral </w:t>
      </w:r>
      <w:r w:rsidR="00804285" w:rsidRPr="003E36E7">
        <w:rPr>
          <w:rFonts w:ascii="Verdana" w:hAnsi="Verdana" w:cs="Arial"/>
          <w:sz w:val="19"/>
          <w:szCs w:val="19"/>
          <w:shd w:val="clear" w:color="auto" w:fill="FFFFFF"/>
        </w:rPr>
        <w:t>Seablite</w:t>
      </w:r>
      <w:r w:rsidRPr="003E36E7">
        <w:rPr>
          <w:rFonts w:ascii="Verdana" w:hAnsi="Verdana" w:cs="Arial"/>
          <w:sz w:val="19"/>
          <w:szCs w:val="19"/>
          <w:shd w:val="clear" w:color="auto" w:fill="FFFFFF"/>
        </w:rPr>
        <w:t xml:space="preserve">, </w:t>
      </w:r>
      <w:r w:rsidRPr="003E36E7">
        <w:rPr>
          <w:rFonts w:ascii="Verdana" w:hAnsi="Verdana" w:cs="Arial"/>
          <w:i/>
          <w:sz w:val="19"/>
          <w:szCs w:val="19"/>
          <w:shd w:val="clear" w:color="auto" w:fill="FFFFFF"/>
        </w:rPr>
        <w:t>Atriplex paludosa</w:t>
      </w:r>
      <w:r w:rsidRPr="003E36E7">
        <w:rPr>
          <w:rFonts w:ascii="Verdana" w:hAnsi="Verdana" w:cs="Arial"/>
          <w:sz w:val="19"/>
          <w:szCs w:val="19"/>
          <w:shd w:val="clear" w:color="auto" w:fill="FFFFFF"/>
        </w:rPr>
        <w:t xml:space="preserve">, </w:t>
      </w:r>
      <w:r w:rsidRPr="003E36E7">
        <w:rPr>
          <w:rFonts w:ascii="Verdana" w:hAnsi="Verdana" w:cs="Arial"/>
          <w:i/>
          <w:sz w:val="19"/>
          <w:szCs w:val="19"/>
          <w:shd w:val="clear" w:color="auto" w:fill="FFFFFF"/>
        </w:rPr>
        <w:t xml:space="preserve">A. cinerea </w:t>
      </w:r>
      <w:r w:rsidRPr="003E36E7">
        <w:rPr>
          <w:rFonts w:ascii="Verdana" w:hAnsi="Verdana" w:cs="Arial"/>
          <w:sz w:val="19"/>
          <w:szCs w:val="19"/>
          <w:shd w:val="clear" w:color="auto" w:fill="FFFFFF"/>
        </w:rPr>
        <w:t xml:space="preserve">and </w:t>
      </w:r>
      <w:r w:rsidRPr="003E36E7">
        <w:rPr>
          <w:rFonts w:ascii="Verdana" w:hAnsi="Verdana" w:cs="Arial"/>
          <w:i/>
          <w:sz w:val="19"/>
          <w:szCs w:val="19"/>
          <w:shd w:val="clear" w:color="auto" w:fill="FFFFFF"/>
        </w:rPr>
        <w:t>Chenopodi</w:t>
      </w:r>
      <w:r w:rsidRPr="008F52B4">
        <w:rPr>
          <w:rFonts w:ascii="Verdana" w:hAnsi="Verdana" w:cs="Arial"/>
          <w:i/>
          <w:sz w:val="19"/>
          <w:szCs w:val="19"/>
          <w:shd w:val="clear" w:color="auto" w:fill="FFFFFF"/>
        </w:rPr>
        <w:t>um</w:t>
      </w:r>
      <w:r w:rsidRPr="008F52B4">
        <w:rPr>
          <w:rFonts w:ascii="Verdana" w:hAnsi="Verdana" w:cs="Arial"/>
          <w:sz w:val="19"/>
          <w:szCs w:val="19"/>
          <w:shd w:val="clear" w:color="auto" w:fill="FFFFFF"/>
        </w:rPr>
        <w:t xml:space="preserve">, all of which had &lt;50% cover in saltmarsh foraging plots (Ehmke &amp; Tzaros, 2009). </w:t>
      </w:r>
    </w:p>
    <w:p w14:paraId="043E18C5" w14:textId="481D7444" w:rsidR="00421B0C" w:rsidRPr="008F52B4" w:rsidRDefault="00421B0C" w:rsidP="008F52B4">
      <w:pPr>
        <w:spacing w:after="200" w:line="250" w:lineRule="atLeast"/>
        <w:jc w:val="both"/>
        <w:rPr>
          <w:rFonts w:ascii="Verdana" w:hAnsi="Verdana" w:cs="Arial"/>
          <w:sz w:val="19"/>
          <w:szCs w:val="19"/>
          <w:shd w:val="clear" w:color="auto" w:fill="FFFFFF"/>
        </w:rPr>
      </w:pPr>
      <w:r w:rsidRPr="008F52B4">
        <w:rPr>
          <w:rFonts w:ascii="Verdana" w:hAnsi="Verdana" w:cs="Arial"/>
          <w:sz w:val="19"/>
          <w:szCs w:val="19"/>
          <w:shd w:val="clear" w:color="auto" w:fill="FFFFFF"/>
        </w:rPr>
        <w:t xml:space="preserve">The 2009 study revealed three main groups of saltmarsh sites utilised by OBPs: </w:t>
      </w:r>
      <w:r w:rsidR="00804285">
        <w:rPr>
          <w:rFonts w:ascii="Verdana" w:hAnsi="Verdana" w:cs="Arial"/>
          <w:sz w:val="19"/>
          <w:szCs w:val="19"/>
          <w:shd w:val="clear" w:color="auto" w:fill="FFFFFF"/>
        </w:rPr>
        <w:t>(</w:t>
      </w:r>
      <w:r w:rsidRPr="008F52B4">
        <w:rPr>
          <w:rFonts w:ascii="Verdana" w:hAnsi="Verdana" w:cs="Arial"/>
          <w:sz w:val="19"/>
          <w:szCs w:val="19"/>
          <w:shd w:val="clear" w:color="auto" w:fill="FFFFFF"/>
        </w:rPr>
        <w:t>a)</w:t>
      </w:r>
      <w:r w:rsidRPr="008F52B4">
        <w:rPr>
          <w:rFonts w:ascii="Verdana" w:hAnsi="Verdana" w:cs="Arial"/>
          <w:i/>
          <w:sz w:val="19"/>
          <w:szCs w:val="19"/>
          <w:shd w:val="clear" w:color="auto" w:fill="FFFFFF"/>
        </w:rPr>
        <w:t xml:space="preserve"> </w:t>
      </w:r>
      <w:r w:rsidRPr="003E36E7">
        <w:rPr>
          <w:rFonts w:ascii="Verdana" w:hAnsi="Verdana" w:cs="Arial"/>
          <w:i/>
          <w:sz w:val="19"/>
          <w:szCs w:val="19"/>
          <w:shd w:val="clear" w:color="auto" w:fill="FFFFFF"/>
        </w:rPr>
        <w:t>Tecticornia arbuscula</w:t>
      </w:r>
      <w:r w:rsidRPr="008F52B4">
        <w:rPr>
          <w:rFonts w:ascii="Verdana" w:hAnsi="Verdana" w:cs="Arial"/>
          <w:sz w:val="19"/>
          <w:szCs w:val="19"/>
          <w:shd w:val="clear" w:color="auto" w:fill="FFFFFF"/>
        </w:rPr>
        <w:t xml:space="preserve"> (shrubby saltmarsh species) dominated sites including the Spit Nature Conservation Reserve, Swan Island, Duck Island and areas in WTP; </w:t>
      </w:r>
      <w:r w:rsidR="00804285">
        <w:rPr>
          <w:rFonts w:ascii="Verdana" w:hAnsi="Verdana" w:cs="Arial"/>
          <w:sz w:val="19"/>
          <w:szCs w:val="19"/>
          <w:shd w:val="clear" w:color="auto" w:fill="FFFFFF"/>
        </w:rPr>
        <w:t>(</w:t>
      </w:r>
      <w:r w:rsidRPr="008F52B4">
        <w:rPr>
          <w:rFonts w:ascii="Verdana" w:hAnsi="Verdana" w:cs="Arial"/>
          <w:sz w:val="19"/>
          <w:szCs w:val="19"/>
          <w:shd w:val="clear" w:color="auto" w:fill="FFFFFF"/>
        </w:rPr>
        <w:t xml:space="preserve">b) </w:t>
      </w:r>
      <w:r w:rsidRPr="008F52B4">
        <w:rPr>
          <w:rFonts w:ascii="Verdana" w:hAnsi="Verdana" w:cs="Arial"/>
          <w:i/>
          <w:sz w:val="19"/>
          <w:szCs w:val="19"/>
          <w:shd w:val="clear" w:color="auto" w:fill="FFFFFF"/>
        </w:rPr>
        <w:t>Chenopodium</w:t>
      </w:r>
      <w:r w:rsidRPr="008F52B4">
        <w:rPr>
          <w:rFonts w:ascii="Verdana" w:hAnsi="Verdana" w:cs="Arial"/>
          <w:sz w:val="19"/>
          <w:szCs w:val="19"/>
          <w:shd w:val="clear" w:color="auto" w:fill="FFFFFF"/>
        </w:rPr>
        <w:t xml:space="preserve"> (ground layer saltmarsh species) dominated sites including Yambuk Lake and Lake Connewarre west</w:t>
      </w:r>
      <w:r w:rsidR="00804285">
        <w:rPr>
          <w:rFonts w:ascii="Verdana" w:hAnsi="Verdana" w:cs="Arial"/>
          <w:sz w:val="19"/>
          <w:szCs w:val="19"/>
          <w:shd w:val="clear" w:color="auto" w:fill="FFFFFF"/>
        </w:rPr>
        <w:t>,</w:t>
      </w:r>
      <w:r w:rsidRPr="008F52B4">
        <w:rPr>
          <w:rFonts w:ascii="Verdana" w:hAnsi="Verdana" w:cs="Arial"/>
          <w:sz w:val="19"/>
          <w:szCs w:val="19"/>
          <w:shd w:val="clear" w:color="auto" w:fill="FFFFFF"/>
        </w:rPr>
        <w:t xml:space="preserve"> which are relatively freshwater </w:t>
      </w:r>
      <w:r w:rsidR="00804285">
        <w:rPr>
          <w:rFonts w:ascii="Verdana" w:hAnsi="Verdana" w:cs="Arial"/>
          <w:sz w:val="19"/>
          <w:szCs w:val="19"/>
          <w:shd w:val="clear" w:color="auto" w:fill="FFFFFF"/>
        </w:rPr>
        <w:t>habitats</w:t>
      </w:r>
      <w:r w:rsidRPr="008F52B4">
        <w:rPr>
          <w:rFonts w:ascii="Verdana" w:hAnsi="Verdana" w:cs="Arial"/>
          <w:sz w:val="19"/>
          <w:szCs w:val="19"/>
          <w:shd w:val="clear" w:color="auto" w:fill="FFFFFF"/>
        </w:rPr>
        <w:t xml:space="preserve"> and are the furthest assessed OBP sites from the coastline</w:t>
      </w:r>
      <w:r w:rsidR="00804285">
        <w:rPr>
          <w:rFonts w:ascii="Verdana" w:hAnsi="Verdana" w:cs="Arial"/>
          <w:sz w:val="19"/>
          <w:szCs w:val="19"/>
          <w:shd w:val="clear" w:color="auto" w:fill="FFFFFF"/>
        </w:rPr>
        <w:t>,</w:t>
      </w:r>
      <w:r w:rsidRPr="008F52B4">
        <w:rPr>
          <w:rFonts w:ascii="Verdana" w:hAnsi="Verdana" w:cs="Arial"/>
          <w:sz w:val="19"/>
          <w:szCs w:val="19"/>
          <w:shd w:val="clear" w:color="auto" w:fill="FFFFFF"/>
        </w:rPr>
        <w:t xml:space="preserve"> having no tidal or estuarine inundation; </w:t>
      </w:r>
      <w:r w:rsidR="00804285">
        <w:rPr>
          <w:rFonts w:ascii="Verdana" w:hAnsi="Verdana" w:cs="Arial"/>
          <w:sz w:val="19"/>
          <w:szCs w:val="19"/>
          <w:shd w:val="clear" w:color="auto" w:fill="FFFFFF"/>
        </w:rPr>
        <w:t>(</w:t>
      </w:r>
      <w:r w:rsidRPr="008F52B4">
        <w:rPr>
          <w:rFonts w:ascii="Verdana" w:hAnsi="Verdana" w:cs="Arial"/>
          <w:sz w:val="19"/>
          <w:szCs w:val="19"/>
          <w:shd w:val="clear" w:color="auto" w:fill="FFFFFF"/>
        </w:rPr>
        <w:t xml:space="preserve">c) </w:t>
      </w:r>
      <w:r w:rsidR="00804285" w:rsidRPr="008F52B4">
        <w:rPr>
          <w:rFonts w:ascii="Verdana" w:hAnsi="Verdana" w:cs="Arial"/>
          <w:sz w:val="19"/>
          <w:szCs w:val="19"/>
          <w:shd w:val="clear" w:color="auto" w:fill="FFFFFF"/>
        </w:rPr>
        <w:t xml:space="preserve">sites dominated </w:t>
      </w:r>
      <w:r w:rsidR="00804285">
        <w:rPr>
          <w:rFonts w:ascii="Verdana" w:hAnsi="Verdana" w:cs="Arial"/>
          <w:sz w:val="19"/>
          <w:szCs w:val="19"/>
          <w:shd w:val="clear" w:color="auto" w:fill="FFFFFF"/>
        </w:rPr>
        <w:t xml:space="preserve">by </w:t>
      </w:r>
      <w:r w:rsidR="00804285" w:rsidRPr="00804285">
        <w:rPr>
          <w:rFonts w:ascii="Verdana" w:hAnsi="Verdana" w:cs="Arial"/>
          <w:iCs/>
          <w:sz w:val="19"/>
          <w:szCs w:val="19"/>
          <w:shd w:val="clear" w:color="auto" w:fill="FFFFFF"/>
        </w:rPr>
        <w:t>Beaded Glasswort</w:t>
      </w:r>
      <w:r w:rsidRPr="008F52B4">
        <w:rPr>
          <w:rFonts w:ascii="Verdana" w:hAnsi="Verdana" w:cs="Arial"/>
          <w:sz w:val="19"/>
          <w:szCs w:val="19"/>
          <w:shd w:val="clear" w:color="auto" w:fill="FFFFFF"/>
        </w:rPr>
        <w:t>,</w:t>
      </w:r>
      <w:r w:rsidRPr="008F52B4">
        <w:rPr>
          <w:rFonts w:ascii="Verdana" w:hAnsi="Verdana" w:cs="Arial"/>
          <w:i/>
          <w:sz w:val="19"/>
          <w:szCs w:val="19"/>
          <w:shd w:val="clear" w:color="auto" w:fill="FFFFFF"/>
        </w:rPr>
        <w:t xml:space="preserve"> Juncas </w:t>
      </w:r>
      <w:r w:rsidRPr="008F52B4">
        <w:rPr>
          <w:rFonts w:ascii="Verdana" w:hAnsi="Verdana" w:cs="Arial"/>
          <w:sz w:val="19"/>
          <w:szCs w:val="19"/>
          <w:shd w:val="clear" w:color="auto" w:fill="FFFFFF"/>
        </w:rPr>
        <w:t xml:space="preserve">and </w:t>
      </w:r>
      <w:r w:rsidR="00804285" w:rsidRPr="00804285">
        <w:rPr>
          <w:rFonts w:ascii="Verdana" w:hAnsi="Verdana" w:cs="Arial"/>
          <w:iCs/>
          <w:sz w:val="19"/>
          <w:szCs w:val="19"/>
          <w:shd w:val="clear" w:color="auto" w:fill="FFFFFF"/>
        </w:rPr>
        <w:t>Austral Salt Grass</w:t>
      </w:r>
      <w:r w:rsidR="00804285">
        <w:rPr>
          <w:rFonts w:ascii="Verdana" w:hAnsi="Verdana" w:cs="Arial"/>
          <w:iCs/>
          <w:sz w:val="19"/>
          <w:szCs w:val="19"/>
          <w:shd w:val="clear" w:color="auto" w:fill="FFFFFF"/>
        </w:rPr>
        <w:t>,</w:t>
      </w:r>
      <w:r w:rsidRPr="008F52B4">
        <w:rPr>
          <w:rFonts w:ascii="Verdana" w:hAnsi="Verdana" w:cs="Arial"/>
          <w:sz w:val="19"/>
          <w:szCs w:val="19"/>
          <w:shd w:val="clear" w:color="auto" w:fill="FFFFFF"/>
        </w:rPr>
        <w:t xml:space="preserve"> including Lake Connewarre Islands, Rutledges Cutting and Yambuk Lake. Sites where OBPs were feeding on ground layer saltmarsh species had on average twice as many species as Shrubby Glasswort saltmarsh (Ehmke &amp; Tzaros, 2009). In some instances, traditional OBP foraging saltmarsh has been encroached by mangroves and outcompeted by species such as </w:t>
      </w:r>
      <w:r w:rsidR="00804285" w:rsidRPr="00804285">
        <w:rPr>
          <w:rFonts w:ascii="Verdana" w:hAnsi="Verdana" w:cs="Arial"/>
          <w:iCs/>
          <w:sz w:val="19"/>
          <w:szCs w:val="19"/>
          <w:shd w:val="clear" w:color="auto" w:fill="FFFFFF"/>
        </w:rPr>
        <w:t>Austral Salt Grass</w:t>
      </w:r>
      <w:r w:rsidR="00804285">
        <w:rPr>
          <w:rFonts w:ascii="Verdana" w:hAnsi="Verdana" w:cs="Arial"/>
          <w:iCs/>
          <w:sz w:val="19"/>
          <w:szCs w:val="19"/>
          <w:shd w:val="clear" w:color="auto" w:fill="FFFFFF"/>
        </w:rPr>
        <w:t>,</w:t>
      </w:r>
      <w:r w:rsidR="00804285" w:rsidRPr="008F52B4">
        <w:rPr>
          <w:rFonts w:ascii="Verdana" w:hAnsi="Verdana" w:cs="Arial"/>
          <w:sz w:val="19"/>
          <w:szCs w:val="19"/>
          <w:shd w:val="clear" w:color="auto" w:fill="FFFFFF"/>
        </w:rPr>
        <w:t xml:space="preserve"> </w:t>
      </w:r>
      <w:r w:rsidRPr="008F52B4">
        <w:rPr>
          <w:rFonts w:ascii="Verdana" w:hAnsi="Verdana" w:cs="Arial"/>
          <w:sz w:val="19"/>
          <w:szCs w:val="19"/>
          <w:shd w:val="clear" w:color="auto" w:fill="FFFFFF"/>
        </w:rPr>
        <w:t>which has occurred at Lake Connewarre and Western Port (Ehmke &amp; Tzaros, 2009).</w:t>
      </w:r>
    </w:p>
    <w:p w14:paraId="517F4E3D" w14:textId="05C68BB0" w:rsidR="00421B0C" w:rsidRPr="008F52B4" w:rsidRDefault="00421B0C" w:rsidP="008F52B4">
      <w:pPr>
        <w:spacing w:after="200" w:line="250" w:lineRule="atLeast"/>
        <w:jc w:val="both"/>
        <w:rPr>
          <w:rFonts w:ascii="Verdana" w:hAnsi="Verdana" w:cs="Arial"/>
          <w:sz w:val="19"/>
          <w:szCs w:val="19"/>
          <w:shd w:val="clear" w:color="auto" w:fill="FFFFFF"/>
        </w:rPr>
      </w:pPr>
      <w:r w:rsidRPr="008F52B4">
        <w:rPr>
          <w:rFonts w:ascii="Verdana" w:hAnsi="Verdana" w:cs="Arial"/>
          <w:sz w:val="19"/>
          <w:szCs w:val="19"/>
          <w:shd w:val="clear" w:color="auto" w:fill="FFFFFF"/>
        </w:rPr>
        <w:t>Clear differences exist between saltmarsh and introduced pasture foraging habitats, with the availability of key food plants being temporally heterogeneous</w:t>
      </w:r>
      <w:r w:rsidR="00804285">
        <w:rPr>
          <w:rFonts w:ascii="Verdana" w:hAnsi="Verdana" w:cs="Arial"/>
          <w:sz w:val="19"/>
          <w:szCs w:val="19"/>
          <w:shd w:val="clear" w:color="auto" w:fill="FFFFFF"/>
        </w:rPr>
        <w:t>,</w:t>
      </w:r>
      <w:r w:rsidRPr="008F52B4">
        <w:rPr>
          <w:rFonts w:ascii="Verdana" w:hAnsi="Verdana" w:cs="Arial"/>
          <w:sz w:val="19"/>
          <w:szCs w:val="19"/>
          <w:shd w:val="clear" w:color="auto" w:fill="FFFFFF"/>
        </w:rPr>
        <w:t xml:space="preserve"> and no single OBP mainland site appears to be sufficient to meet all of the species foraging requirements (Ehmke &amp; Tzaros, 2009). Significant floristic differences exist between site complexes and geographic regions. Sites within the western Port Phillip Bay site complex were compositionally distinct</w:t>
      </w:r>
      <w:r w:rsidR="00804285">
        <w:rPr>
          <w:rFonts w:ascii="Verdana" w:hAnsi="Verdana" w:cs="Arial"/>
          <w:sz w:val="19"/>
          <w:szCs w:val="19"/>
          <w:shd w:val="clear" w:color="auto" w:fill="FFFFFF"/>
        </w:rPr>
        <w:t>,</w:t>
      </w:r>
      <w:r w:rsidRPr="008F52B4">
        <w:rPr>
          <w:rFonts w:ascii="Verdana" w:hAnsi="Verdana" w:cs="Arial"/>
          <w:sz w:val="19"/>
          <w:szCs w:val="19"/>
          <w:shd w:val="clear" w:color="auto" w:fill="FFFFFF"/>
        </w:rPr>
        <w:t xml:space="preserve"> with significant differences compared to all other geographic regions. Lake Connewarre and the Cooroong saltmarsh had a highly consistent floristic composition. Overall floristic richness was found to be significantly higher in introduced pastures than saltmarsh</w:t>
      </w:r>
      <w:r w:rsidR="00804285">
        <w:rPr>
          <w:rFonts w:ascii="Verdana" w:hAnsi="Verdana" w:cs="Arial"/>
          <w:sz w:val="19"/>
          <w:szCs w:val="19"/>
          <w:shd w:val="clear" w:color="auto" w:fill="FFFFFF"/>
        </w:rPr>
        <w:t>,</w:t>
      </w:r>
      <w:r w:rsidRPr="008F52B4">
        <w:rPr>
          <w:rFonts w:ascii="Verdana" w:hAnsi="Verdana" w:cs="Arial"/>
          <w:sz w:val="19"/>
          <w:szCs w:val="19"/>
          <w:shd w:val="clear" w:color="auto" w:fill="FFFFFF"/>
        </w:rPr>
        <w:t xml:space="preserve"> while species evenness was similar between the two habitat types. Some site complexes</w:t>
      </w:r>
      <w:r w:rsidR="00804285">
        <w:rPr>
          <w:rFonts w:ascii="Verdana" w:hAnsi="Verdana" w:cs="Arial"/>
          <w:sz w:val="19"/>
          <w:szCs w:val="19"/>
          <w:shd w:val="clear" w:color="auto" w:fill="FFFFFF"/>
        </w:rPr>
        <w:t>,</w:t>
      </w:r>
      <w:r w:rsidRPr="008F52B4">
        <w:rPr>
          <w:rFonts w:ascii="Verdana" w:hAnsi="Verdana" w:cs="Arial"/>
          <w:sz w:val="19"/>
          <w:szCs w:val="19"/>
          <w:shd w:val="clear" w:color="auto" w:fill="FFFFFF"/>
        </w:rPr>
        <w:t xml:space="preserve"> such as Parnka Point, Rutledges Cutting and areas of WTP</w:t>
      </w:r>
      <w:r w:rsidR="00804285">
        <w:rPr>
          <w:rFonts w:ascii="Verdana" w:hAnsi="Verdana" w:cs="Arial"/>
          <w:sz w:val="19"/>
          <w:szCs w:val="19"/>
          <w:shd w:val="clear" w:color="auto" w:fill="FFFFFF"/>
        </w:rPr>
        <w:t>,</w:t>
      </w:r>
      <w:r w:rsidRPr="008F52B4">
        <w:rPr>
          <w:rFonts w:ascii="Verdana" w:hAnsi="Verdana" w:cs="Arial"/>
          <w:sz w:val="19"/>
          <w:szCs w:val="19"/>
          <w:shd w:val="clear" w:color="auto" w:fill="FFFFFF"/>
        </w:rPr>
        <w:t xml:space="preserve"> exhibit significant differences in saltmarsh composition</w:t>
      </w:r>
      <w:r w:rsidR="00804285">
        <w:rPr>
          <w:rFonts w:ascii="Verdana" w:hAnsi="Verdana" w:cs="Arial"/>
          <w:sz w:val="19"/>
          <w:szCs w:val="19"/>
          <w:shd w:val="clear" w:color="auto" w:fill="FFFFFF"/>
        </w:rPr>
        <w:t>,</w:t>
      </w:r>
      <w:r w:rsidRPr="008F52B4">
        <w:rPr>
          <w:rFonts w:ascii="Verdana" w:hAnsi="Verdana" w:cs="Arial"/>
          <w:sz w:val="19"/>
          <w:szCs w:val="19"/>
          <w:shd w:val="clear" w:color="auto" w:fill="FFFFFF"/>
        </w:rPr>
        <w:t xml:space="preserve"> while no differences were observed at other sites (Ehmke &amp; Tzaros, 2009). Consequently, OBPs are observed using saltmarsh and pasture habitats concurrently. Therefore, OBPs are likely to be dependent on a mosaic of different key foraging sites across the two main habitat types, with OBPs not selecting habitat at a fine spatial scale (~125 m; Ehmke &amp; Tzaros, 2009).</w:t>
      </w:r>
    </w:p>
    <w:p w14:paraId="60EC59CF" w14:textId="2A026EEE" w:rsidR="00640767" w:rsidRPr="00383460" w:rsidRDefault="00B01D71" w:rsidP="00334A7B">
      <w:pPr>
        <w:pStyle w:val="BodyText"/>
        <w:spacing w:after="200" w:line="250" w:lineRule="atLeast"/>
        <w:jc w:val="both"/>
      </w:pPr>
      <w:r w:rsidRPr="00383460">
        <w:t xml:space="preserve">Previous recommendations regarding </w:t>
      </w:r>
      <w:r w:rsidR="00334A7B">
        <w:t>f</w:t>
      </w:r>
      <w:r w:rsidR="006F4693" w:rsidRPr="00383460">
        <w:t>urther</w:t>
      </w:r>
      <w:r w:rsidR="006F4693" w:rsidRPr="00383460">
        <w:rPr>
          <w:spacing w:val="-8"/>
        </w:rPr>
        <w:t xml:space="preserve"> </w:t>
      </w:r>
      <w:r w:rsidR="006F4693" w:rsidRPr="00383460">
        <w:t>research</w:t>
      </w:r>
      <w:r w:rsidR="006F4693" w:rsidRPr="00383460">
        <w:rPr>
          <w:spacing w:val="-8"/>
        </w:rPr>
        <w:t xml:space="preserve"> </w:t>
      </w:r>
      <w:r w:rsidR="006F4693" w:rsidRPr="00383460">
        <w:t>or</w:t>
      </w:r>
      <w:r w:rsidR="006F4693" w:rsidRPr="00383460">
        <w:rPr>
          <w:spacing w:val="-7"/>
        </w:rPr>
        <w:t xml:space="preserve"> </w:t>
      </w:r>
      <w:r w:rsidR="006F4693" w:rsidRPr="00383460">
        <w:t>recovery</w:t>
      </w:r>
      <w:r w:rsidR="006F4693" w:rsidRPr="00383460">
        <w:rPr>
          <w:spacing w:val="-7"/>
        </w:rPr>
        <w:t xml:space="preserve"> </w:t>
      </w:r>
      <w:r w:rsidR="006F4693" w:rsidRPr="00383460">
        <w:t>actions</w:t>
      </w:r>
      <w:r w:rsidR="006F4693" w:rsidRPr="00383460">
        <w:rPr>
          <w:spacing w:val="-8"/>
        </w:rPr>
        <w:t xml:space="preserve"> </w:t>
      </w:r>
      <w:r w:rsidR="006F4693" w:rsidRPr="00383460">
        <w:t>relating</w:t>
      </w:r>
      <w:r w:rsidR="006F4693" w:rsidRPr="00383460">
        <w:rPr>
          <w:spacing w:val="-8"/>
        </w:rPr>
        <w:t xml:space="preserve"> </w:t>
      </w:r>
      <w:r w:rsidR="006F4693" w:rsidRPr="00383460">
        <w:t>to</w:t>
      </w:r>
      <w:r w:rsidR="006F4693" w:rsidRPr="00383460">
        <w:rPr>
          <w:spacing w:val="-8"/>
        </w:rPr>
        <w:t xml:space="preserve"> </w:t>
      </w:r>
      <w:r w:rsidR="006F4693" w:rsidRPr="00383460">
        <w:t>OBP</w:t>
      </w:r>
      <w:r w:rsidR="006F4693" w:rsidRPr="00383460">
        <w:rPr>
          <w:spacing w:val="-7"/>
        </w:rPr>
        <w:t xml:space="preserve"> </w:t>
      </w:r>
      <w:r w:rsidR="006F4693" w:rsidRPr="00383460">
        <w:t>site</w:t>
      </w:r>
      <w:r w:rsidR="006F4693" w:rsidRPr="00383460">
        <w:rPr>
          <w:spacing w:val="-9"/>
        </w:rPr>
        <w:t xml:space="preserve"> </w:t>
      </w:r>
      <w:r w:rsidR="006F4693" w:rsidRPr="00383460">
        <w:t>use</w:t>
      </w:r>
      <w:r w:rsidR="006F4693" w:rsidRPr="00383460">
        <w:rPr>
          <w:spacing w:val="-6"/>
        </w:rPr>
        <w:t xml:space="preserve"> </w:t>
      </w:r>
      <w:r w:rsidR="006F4693" w:rsidRPr="00383460">
        <w:t>and</w:t>
      </w:r>
      <w:r w:rsidR="006F4693" w:rsidRPr="00383460">
        <w:rPr>
          <w:spacing w:val="-9"/>
        </w:rPr>
        <w:t xml:space="preserve"> </w:t>
      </w:r>
      <w:r w:rsidR="006F4693" w:rsidRPr="00383460">
        <w:t>habitat</w:t>
      </w:r>
      <w:r w:rsidR="006F4693" w:rsidRPr="00383460">
        <w:rPr>
          <w:spacing w:val="-8"/>
        </w:rPr>
        <w:t xml:space="preserve"> </w:t>
      </w:r>
      <w:r w:rsidR="006F4693" w:rsidRPr="00383460">
        <w:t>on</w:t>
      </w:r>
      <w:r w:rsidR="006F4693" w:rsidRPr="00383460">
        <w:rPr>
          <w:spacing w:val="-8"/>
        </w:rPr>
        <w:t xml:space="preserve"> </w:t>
      </w:r>
      <w:r w:rsidR="006F4693" w:rsidRPr="00383460">
        <w:t>the</w:t>
      </w:r>
      <w:r w:rsidR="006F4693" w:rsidRPr="00383460">
        <w:rPr>
          <w:spacing w:val="-9"/>
        </w:rPr>
        <w:t xml:space="preserve"> </w:t>
      </w:r>
      <w:r w:rsidR="006F4693" w:rsidRPr="00383460">
        <w:t>mainland</w:t>
      </w:r>
      <w:r w:rsidR="006F4693" w:rsidRPr="00383460">
        <w:rPr>
          <w:spacing w:val="-8"/>
        </w:rPr>
        <w:t xml:space="preserve"> </w:t>
      </w:r>
      <w:r w:rsidRPr="00383460">
        <w:t>included</w:t>
      </w:r>
      <w:r w:rsidR="006F4693" w:rsidRPr="00383460">
        <w:t>:</w:t>
      </w:r>
    </w:p>
    <w:p w14:paraId="7DD1D91C" w14:textId="71F8E6A1" w:rsidR="00640767" w:rsidRPr="00334A7B" w:rsidRDefault="006F4693" w:rsidP="00D06BAC">
      <w:pPr>
        <w:pStyle w:val="ListParagraph"/>
        <w:numPr>
          <w:ilvl w:val="0"/>
          <w:numId w:val="2"/>
        </w:numPr>
        <w:tabs>
          <w:tab w:val="left" w:pos="579"/>
        </w:tabs>
        <w:spacing w:after="200" w:line="250" w:lineRule="atLeast"/>
        <w:jc w:val="both"/>
        <w:rPr>
          <w:rFonts w:ascii="Symbol"/>
          <w:sz w:val="19"/>
        </w:rPr>
      </w:pPr>
      <w:r w:rsidRPr="00383460">
        <w:rPr>
          <w:sz w:val="19"/>
        </w:rPr>
        <w:t>Commencement of a base-line study at Point Wilson to monitor changes in the saltmarsh community through the collection of quantitative and qualitative data on the structure</w:t>
      </w:r>
      <w:r w:rsidRPr="00383460">
        <w:rPr>
          <w:spacing w:val="-44"/>
          <w:sz w:val="19"/>
        </w:rPr>
        <w:t xml:space="preserve"> </w:t>
      </w:r>
      <w:r w:rsidRPr="00383460">
        <w:rPr>
          <w:sz w:val="19"/>
        </w:rPr>
        <w:t>and floristics of the saltmarsh vegetation and environmental</w:t>
      </w:r>
      <w:r w:rsidRPr="00383460">
        <w:rPr>
          <w:spacing w:val="-3"/>
          <w:sz w:val="19"/>
        </w:rPr>
        <w:t xml:space="preserve"> </w:t>
      </w:r>
      <w:r w:rsidRPr="00383460">
        <w:rPr>
          <w:sz w:val="19"/>
        </w:rPr>
        <w:t>variables</w:t>
      </w:r>
    </w:p>
    <w:p w14:paraId="19465C13" w14:textId="6A9D5941" w:rsidR="00640767" w:rsidRPr="00334A7B" w:rsidRDefault="006F4693" w:rsidP="00D06BAC">
      <w:pPr>
        <w:pStyle w:val="ListParagraph"/>
        <w:numPr>
          <w:ilvl w:val="0"/>
          <w:numId w:val="2"/>
        </w:numPr>
        <w:tabs>
          <w:tab w:val="left" w:pos="579"/>
        </w:tabs>
        <w:spacing w:after="200" w:line="250" w:lineRule="atLeast"/>
        <w:jc w:val="both"/>
        <w:rPr>
          <w:rFonts w:ascii="Symbol"/>
          <w:sz w:val="19"/>
        </w:rPr>
      </w:pPr>
      <w:r w:rsidRPr="00383460">
        <w:rPr>
          <w:sz w:val="19"/>
        </w:rPr>
        <w:t xml:space="preserve">Regular monitoring of important OBP foraging sites to increase knowledge of ecological requirements throughout the mainland range and to </w:t>
      </w:r>
      <w:r w:rsidR="00A678A5">
        <w:rPr>
          <w:sz w:val="19"/>
        </w:rPr>
        <w:t>in</w:t>
      </w:r>
      <w:r w:rsidRPr="00383460">
        <w:rPr>
          <w:sz w:val="19"/>
        </w:rPr>
        <w:t>form management decisions</w:t>
      </w:r>
    </w:p>
    <w:p w14:paraId="3B471740" w14:textId="16441C64" w:rsidR="00640767" w:rsidRPr="0037128F" w:rsidRDefault="006F4693" w:rsidP="00D06BAC">
      <w:pPr>
        <w:pStyle w:val="ListParagraph"/>
        <w:numPr>
          <w:ilvl w:val="0"/>
          <w:numId w:val="2"/>
        </w:numPr>
        <w:tabs>
          <w:tab w:val="left" w:pos="579"/>
        </w:tabs>
        <w:spacing w:after="200" w:line="250" w:lineRule="atLeast"/>
        <w:jc w:val="both"/>
        <w:rPr>
          <w:rFonts w:ascii="Symbol"/>
          <w:sz w:val="19"/>
        </w:rPr>
      </w:pPr>
      <w:r w:rsidRPr="00383460">
        <w:rPr>
          <w:sz w:val="19"/>
        </w:rPr>
        <w:t>Development of management strategies to conserve and/or restore Victorian saltmarshes</w:t>
      </w:r>
      <w:r w:rsidR="00804285">
        <w:rPr>
          <w:sz w:val="19"/>
        </w:rPr>
        <w:t>,</w:t>
      </w:r>
      <w:r w:rsidRPr="00383460">
        <w:rPr>
          <w:sz w:val="19"/>
        </w:rPr>
        <w:t xml:space="preserve"> including</w:t>
      </w:r>
      <w:r w:rsidRPr="00383460">
        <w:rPr>
          <w:spacing w:val="-13"/>
          <w:sz w:val="19"/>
        </w:rPr>
        <w:t xml:space="preserve"> </w:t>
      </w:r>
      <w:r w:rsidRPr="00383460">
        <w:rPr>
          <w:sz w:val="19"/>
        </w:rPr>
        <w:t>stock</w:t>
      </w:r>
      <w:r w:rsidRPr="00383460">
        <w:rPr>
          <w:spacing w:val="-12"/>
          <w:sz w:val="19"/>
        </w:rPr>
        <w:t xml:space="preserve"> </w:t>
      </w:r>
      <w:r w:rsidRPr="00383460">
        <w:rPr>
          <w:sz w:val="19"/>
        </w:rPr>
        <w:t>exclusion,</w:t>
      </w:r>
      <w:r w:rsidRPr="00383460">
        <w:rPr>
          <w:spacing w:val="-10"/>
          <w:sz w:val="19"/>
        </w:rPr>
        <w:t xml:space="preserve"> </w:t>
      </w:r>
      <w:r w:rsidR="00A678A5">
        <w:rPr>
          <w:spacing w:val="-10"/>
          <w:sz w:val="19"/>
        </w:rPr>
        <w:t xml:space="preserve">restricted </w:t>
      </w:r>
      <w:r w:rsidRPr="00383460">
        <w:rPr>
          <w:sz w:val="19"/>
        </w:rPr>
        <w:t>access,</w:t>
      </w:r>
      <w:r w:rsidRPr="00383460">
        <w:rPr>
          <w:spacing w:val="-12"/>
          <w:sz w:val="19"/>
        </w:rPr>
        <w:t xml:space="preserve"> </w:t>
      </w:r>
      <w:r w:rsidR="00A678A5" w:rsidRPr="00383460">
        <w:rPr>
          <w:sz w:val="19"/>
        </w:rPr>
        <w:t>weed</w:t>
      </w:r>
      <w:r w:rsidR="00A678A5" w:rsidRPr="00383460">
        <w:rPr>
          <w:spacing w:val="-13"/>
          <w:sz w:val="19"/>
        </w:rPr>
        <w:t xml:space="preserve"> </w:t>
      </w:r>
      <w:r w:rsidRPr="00383460">
        <w:rPr>
          <w:sz w:val="19"/>
        </w:rPr>
        <w:t>control</w:t>
      </w:r>
      <w:r w:rsidRPr="00383460">
        <w:rPr>
          <w:spacing w:val="-14"/>
          <w:sz w:val="19"/>
        </w:rPr>
        <w:t xml:space="preserve"> </w:t>
      </w:r>
      <w:r w:rsidRPr="00383460">
        <w:rPr>
          <w:sz w:val="19"/>
        </w:rPr>
        <w:t>and</w:t>
      </w:r>
      <w:r w:rsidRPr="00383460">
        <w:rPr>
          <w:spacing w:val="-13"/>
          <w:sz w:val="19"/>
        </w:rPr>
        <w:t xml:space="preserve"> </w:t>
      </w:r>
      <w:r w:rsidRPr="00383460">
        <w:rPr>
          <w:sz w:val="19"/>
        </w:rPr>
        <w:t>prohibition</w:t>
      </w:r>
      <w:r w:rsidRPr="00383460">
        <w:rPr>
          <w:spacing w:val="-13"/>
          <w:sz w:val="19"/>
        </w:rPr>
        <w:t xml:space="preserve"> </w:t>
      </w:r>
      <w:r w:rsidRPr="00383460">
        <w:rPr>
          <w:sz w:val="19"/>
        </w:rPr>
        <w:t>of</w:t>
      </w:r>
      <w:r w:rsidRPr="00383460">
        <w:rPr>
          <w:spacing w:val="-12"/>
          <w:sz w:val="19"/>
        </w:rPr>
        <w:t xml:space="preserve"> </w:t>
      </w:r>
      <w:r w:rsidRPr="00383460">
        <w:rPr>
          <w:sz w:val="19"/>
        </w:rPr>
        <w:t>off-road</w:t>
      </w:r>
      <w:r w:rsidRPr="00383460">
        <w:rPr>
          <w:spacing w:val="-2"/>
          <w:sz w:val="19"/>
        </w:rPr>
        <w:t xml:space="preserve"> </w:t>
      </w:r>
      <w:r w:rsidRPr="00383460">
        <w:rPr>
          <w:sz w:val="19"/>
        </w:rPr>
        <w:t>vehicles</w:t>
      </w:r>
    </w:p>
    <w:p w14:paraId="749E98FC" w14:textId="726F3CF7" w:rsidR="00640767" w:rsidRPr="00334A7B" w:rsidRDefault="006F4693" w:rsidP="00D06BAC">
      <w:pPr>
        <w:pStyle w:val="ListParagraph"/>
        <w:numPr>
          <w:ilvl w:val="0"/>
          <w:numId w:val="2"/>
        </w:numPr>
        <w:tabs>
          <w:tab w:val="left" w:pos="577"/>
          <w:tab w:val="left" w:pos="579"/>
        </w:tabs>
        <w:spacing w:after="200" w:line="250" w:lineRule="atLeast"/>
        <w:rPr>
          <w:rFonts w:ascii="Symbol"/>
          <w:sz w:val="19"/>
        </w:rPr>
      </w:pPr>
      <w:r w:rsidRPr="00383460">
        <w:rPr>
          <w:sz w:val="19"/>
        </w:rPr>
        <w:t>Further studies investigating the flowering and seeding of saltmarsh</w:t>
      </w:r>
      <w:r w:rsidRPr="00383460">
        <w:rPr>
          <w:spacing w:val="-10"/>
          <w:sz w:val="19"/>
        </w:rPr>
        <w:t xml:space="preserve"> </w:t>
      </w:r>
      <w:r w:rsidRPr="00383460">
        <w:rPr>
          <w:sz w:val="19"/>
        </w:rPr>
        <w:t>vegetation</w:t>
      </w:r>
    </w:p>
    <w:p w14:paraId="12AEB8EB" w14:textId="4E01D49C" w:rsidR="00640767" w:rsidRPr="00334A7B" w:rsidRDefault="006F4693" w:rsidP="00D06BAC">
      <w:pPr>
        <w:pStyle w:val="ListParagraph"/>
        <w:numPr>
          <w:ilvl w:val="0"/>
          <w:numId w:val="2"/>
        </w:numPr>
        <w:tabs>
          <w:tab w:val="left" w:pos="579"/>
        </w:tabs>
        <w:spacing w:after="200" w:line="250" w:lineRule="atLeast"/>
        <w:jc w:val="both"/>
        <w:rPr>
          <w:rFonts w:ascii="Symbol"/>
          <w:sz w:val="19"/>
        </w:rPr>
      </w:pPr>
      <w:r w:rsidRPr="00383460">
        <w:rPr>
          <w:sz w:val="19"/>
        </w:rPr>
        <w:t>Identification of the role of differing food plants in the winter diet</w:t>
      </w:r>
      <w:r w:rsidR="00A678A5">
        <w:rPr>
          <w:sz w:val="19"/>
        </w:rPr>
        <w:t>,</w:t>
      </w:r>
      <w:r w:rsidRPr="00383460">
        <w:rPr>
          <w:sz w:val="19"/>
        </w:rPr>
        <w:t xml:space="preserve"> including measuring the nutritional</w:t>
      </w:r>
      <w:r w:rsidRPr="00383460">
        <w:rPr>
          <w:spacing w:val="-3"/>
          <w:sz w:val="19"/>
        </w:rPr>
        <w:t xml:space="preserve"> </w:t>
      </w:r>
      <w:r w:rsidRPr="00383460">
        <w:rPr>
          <w:sz w:val="19"/>
        </w:rPr>
        <w:t>value</w:t>
      </w:r>
    </w:p>
    <w:p w14:paraId="0B5A595C" w14:textId="3294ECA3" w:rsidR="00640767" w:rsidRPr="00334A7B" w:rsidRDefault="006F4693" w:rsidP="00D06BAC">
      <w:pPr>
        <w:pStyle w:val="ListParagraph"/>
        <w:numPr>
          <w:ilvl w:val="0"/>
          <w:numId w:val="2"/>
        </w:numPr>
        <w:tabs>
          <w:tab w:val="left" w:pos="577"/>
          <w:tab w:val="left" w:pos="579"/>
        </w:tabs>
        <w:spacing w:after="200" w:line="250" w:lineRule="atLeast"/>
        <w:rPr>
          <w:rFonts w:ascii="Symbol"/>
          <w:sz w:val="19"/>
        </w:rPr>
      </w:pPr>
      <w:r w:rsidRPr="00383460">
        <w:rPr>
          <w:sz w:val="19"/>
        </w:rPr>
        <w:t>Investigation into the declining health of upper dry</w:t>
      </w:r>
      <w:r w:rsidRPr="00383460">
        <w:rPr>
          <w:spacing w:val="-5"/>
          <w:sz w:val="19"/>
        </w:rPr>
        <w:t xml:space="preserve"> </w:t>
      </w:r>
      <w:r w:rsidRPr="00383460">
        <w:rPr>
          <w:sz w:val="19"/>
        </w:rPr>
        <w:t>saltmarsh</w:t>
      </w:r>
    </w:p>
    <w:p w14:paraId="67774947" w14:textId="77777777" w:rsidR="00640767" w:rsidRPr="00435883" w:rsidRDefault="006F4693" w:rsidP="00D06BAC">
      <w:pPr>
        <w:pStyle w:val="ListParagraph"/>
        <w:numPr>
          <w:ilvl w:val="0"/>
          <w:numId w:val="2"/>
        </w:numPr>
        <w:tabs>
          <w:tab w:val="left" w:pos="579"/>
        </w:tabs>
        <w:spacing w:after="200" w:line="250" w:lineRule="atLeast"/>
        <w:jc w:val="both"/>
        <w:rPr>
          <w:rFonts w:ascii="Symbol"/>
          <w:sz w:val="19"/>
        </w:rPr>
      </w:pPr>
      <w:r w:rsidRPr="00383460">
        <w:rPr>
          <w:sz w:val="19"/>
        </w:rPr>
        <w:t>Formulation of strategies to increase the availability of preferred winter food plants and provide appropriate winter food sources during mid-winter if food is</w:t>
      </w:r>
      <w:r w:rsidRPr="00383460">
        <w:rPr>
          <w:spacing w:val="-8"/>
          <w:sz w:val="19"/>
        </w:rPr>
        <w:t xml:space="preserve"> </w:t>
      </w:r>
      <w:r w:rsidRPr="00383460">
        <w:rPr>
          <w:sz w:val="19"/>
        </w:rPr>
        <w:t>limited</w:t>
      </w:r>
    </w:p>
    <w:p w14:paraId="53B061A6" w14:textId="10E78EA5" w:rsidR="00FC59F5" w:rsidRPr="00A51F4F" w:rsidRDefault="00CB0BD2" w:rsidP="00A51F4F">
      <w:pPr>
        <w:pStyle w:val="Heading2"/>
      </w:pPr>
      <w:r>
        <w:br w:type="page"/>
      </w:r>
      <w:bookmarkStart w:id="75" w:name="_Toc49760634"/>
      <w:r w:rsidR="00FC59F5" w:rsidRPr="00A51F4F">
        <w:t>1</w:t>
      </w:r>
      <w:r w:rsidR="00CA5CAE" w:rsidRPr="00A51F4F">
        <w:t>2</w:t>
      </w:r>
      <w:r w:rsidR="00FC59F5" w:rsidRPr="00A51F4F">
        <w:t>.5 Habitat maintenance and restoration</w:t>
      </w:r>
      <w:bookmarkEnd w:id="75"/>
    </w:p>
    <w:p w14:paraId="259720BF" w14:textId="64E906BF" w:rsidR="00640767" w:rsidRPr="00383460" w:rsidRDefault="006F4693" w:rsidP="00FC59F5">
      <w:pPr>
        <w:pStyle w:val="BodyText"/>
        <w:spacing w:after="200" w:line="250" w:lineRule="atLeast"/>
        <w:jc w:val="both"/>
      </w:pPr>
      <w:r w:rsidRPr="00383460">
        <w:t>Early</w:t>
      </w:r>
      <w:r w:rsidRPr="00383460">
        <w:rPr>
          <w:spacing w:val="-12"/>
        </w:rPr>
        <w:t xml:space="preserve"> </w:t>
      </w:r>
      <w:r w:rsidRPr="00383460">
        <w:t>research</w:t>
      </w:r>
      <w:r w:rsidRPr="00383460">
        <w:rPr>
          <w:spacing w:val="-12"/>
        </w:rPr>
        <w:t xml:space="preserve"> </w:t>
      </w:r>
      <w:r w:rsidRPr="00383460">
        <w:t>implied</w:t>
      </w:r>
      <w:r w:rsidRPr="00383460">
        <w:rPr>
          <w:spacing w:val="-13"/>
        </w:rPr>
        <w:t xml:space="preserve"> </w:t>
      </w:r>
      <w:r w:rsidRPr="00383460">
        <w:t>that</w:t>
      </w:r>
      <w:r w:rsidRPr="00383460">
        <w:rPr>
          <w:spacing w:val="-13"/>
        </w:rPr>
        <w:t xml:space="preserve"> </w:t>
      </w:r>
      <w:r w:rsidRPr="00383460">
        <w:t>management</w:t>
      </w:r>
      <w:r w:rsidRPr="00383460">
        <w:rPr>
          <w:spacing w:val="-13"/>
        </w:rPr>
        <w:t xml:space="preserve"> </w:t>
      </w:r>
      <w:r w:rsidRPr="00383460">
        <w:t>of</w:t>
      </w:r>
      <w:r w:rsidRPr="00383460">
        <w:rPr>
          <w:spacing w:val="-12"/>
        </w:rPr>
        <w:t xml:space="preserve"> </w:t>
      </w:r>
      <w:r w:rsidRPr="00383460">
        <w:t>winter</w:t>
      </w:r>
      <w:r w:rsidRPr="00383460">
        <w:rPr>
          <w:spacing w:val="-12"/>
        </w:rPr>
        <w:t xml:space="preserve"> </w:t>
      </w:r>
      <w:r w:rsidRPr="00383460">
        <w:t>sites</w:t>
      </w:r>
      <w:r w:rsidRPr="00383460">
        <w:rPr>
          <w:spacing w:val="-13"/>
        </w:rPr>
        <w:t xml:space="preserve"> </w:t>
      </w:r>
      <w:r w:rsidRPr="00383460">
        <w:t>was</w:t>
      </w:r>
      <w:r w:rsidRPr="00383460">
        <w:rPr>
          <w:spacing w:val="-13"/>
        </w:rPr>
        <w:t xml:space="preserve"> </w:t>
      </w:r>
      <w:r w:rsidRPr="00383460">
        <w:t>more</w:t>
      </w:r>
      <w:r w:rsidRPr="00383460">
        <w:rPr>
          <w:spacing w:val="-11"/>
        </w:rPr>
        <w:t xml:space="preserve"> </w:t>
      </w:r>
      <w:r w:rsidRPr="00383460">
        <w:t>important</w:t>
      </w:r>
      <w:r w:rsidRPr="00383460">
        <w:rPr>
          <w:spacing w:val="-12"/>
        </w:rPr>
        <w:t xml:space="preserve"> </w:t>
      </w:r>
      <w:r w:rsidRPr="00383460">
        <w:t>than</w:t>
      </w:r>
      <w:r w:rsidRPr="00383460">
        <w:rPr>
          <w:spacing w:val="-13"/>
        </w:rPr>
        <w:t xml:space="preserve"> </w:t>
      </w:r>
      <w:r w:rsidRPr="00383460">
        <w:t xml:space="preserve">management of breeding sites and the state of winter habitat, particularly the distribution and type of food plants, is still considered a critical factor (Loyn et al., 1986; Drechsler, 1998; Drechsler et al., 1998; Tolsma et al., </w:t>
      </w:r>
      <w:r w:rsidRPr="00FC59F5">
        <w:t xml:space="preserve">2014). </w:t>
      </w:r>
      <w:r w:rsidR="00AF6418" w:rsidRPr="00FC59F5">
        <w:t xml:space="preserve">It was noted by McMahon et al. (1994) that, while their data was preliminary, it strongly indicated that </w:t>
      </w:r>
      <w:r w:rsidR="007B15E2" w:rsidRPr="00613C8D">
        <w:t>many</w:t>
      </w:r>
      <w:r w:rsidRPr="00613C8D">
        <w:t xml:space="preserve"> Victorian saltmarshes traditionally used by OBPs during winter ha</w:t>
      </w:r>
      <w:r w:rsidR="007B15E2" w:rsidRPr="00613C8D">
        <w:t>d</w:t>
      </w:r>
      <w:r w:rsidRPr="00613C8D">
        <w:t xml:space="preserve"> experienced high levels of deterioration or depletion</w:t>
      </w:r>
      <w:r w:rsidRPr="00FC59F5">
        <w:t>. This include</w:t>
      </w:r>
      <w:r w:rsidR="00A678A5">
        <w:t>d</w:t>
      </w:r>
      <w:r w:rsidRPr="00FC59F5">
        <w:t xml:space="preserve"> significant loss of the floristically distinct vegetation in upper saltmarshes which ha</w:t>
      </w:r>
      <w:r w:rsidR="00A678A5">
        <w:t>d</w:t>
      </w:r>
      <w:r w:rsidRPr="00FC59F5">
        <w:t xml:space="preserve"> resulted in food shortages during winter (McMahon </w:t>
      </w:r>
      <w:r w:rsidRPr="00511A46">
        <w:t xml:space="preserve">et al., 1994). </w:t>
      </w:r>
      <w:r w:rsidR="00A6397E">
        <w:t xml:space="preserve">It seems likely that habitat loss and degradation on the mainland impacted the decline of OBPs in past decades (and possibly </w:t>
      </w:r>
      <w:r w:rsidR="00511A46">
        <w:t xml:space="preserve">also </w:t>
      </w:r>
      <w:r w:rsidR="00A6397E">
        <w:t xml:space="preserve">during the </w:t>
      </w:r>
      <w:r w:rsidR="007B15E2">
        <w:t>Millennium</w:t>
      </w:r>
      <w:r w:rsidR="00A6397E">
        <w:t xml:space="preserve"> Drought)</w:t>
      </w:r>
      <w:r w:rsidR="007B15E2">
        <w:t>, but many areas of saltmarsh have since recovered (OBPRT</w:t>
      </w:r>
      <w:r w:rsidR="00A678A5">
        <w:t>,</w:t>
      </w:r>
      <w:r w:rsidR="007B15E2">
        <w:t xml:space="preserve"> unpubl. data). Further, </w:t>
      </w:r>
      <w:r w:rsidR="00A6397E">
        <w:t>in some areas, conservation of traditional OBP habitat has been successful, with extensive areas of new habitat being created, such as at the W</w:t>
      </w:r>
      <w:r w:rsidR="00A678A5">
        <w:t xml:space="preserve">TP </w:t>
      </w:r>
      <w:r w:rsidR="00A6397E">
        <w:t xml:space="preserve">(White et al., 2016). </w:t>
      </w:r>
      <w:r w:rsidR="007B15E2">
        <w:t>Nevertheless, despite this, the population of OBPs has continued to decline.</w:t>
      </w:r>
      <w:r w:rsidR="00E16F78">
        <w:t xml:space="preserve"> </w:t>
      </w:r>
      <w:r w:rsidRPr="00383460">
        <w:t>Site management is largely dependent on the ability to detect changes to key OBP habitat characteristics (Tolsma et al., 2014).</w:t>
      </w:r>
    </w:p>
    <w:p w14:paraId="31D0006D" w14:textId="7B1BBED7" w:rsidR="00640767" w:rsidRPr="00383460" w:rsidRDefault="008C0E13" w:rsidP="00FC59F5">
      <w:pPr>
        <w:pStyle w:val="BodyText"/>
        <w:spacing w:after="200" w:line="250" w:lineRule="atLeast"/>
        <w:jc w:val="both"/>
      </w:pPr>
      <w:r w:rsidRPr="00383460">
        <w:t>In the early days</w:t>
      </w:r>
      <w:r w:rsidR="00CA6979" w:rsidRPr="00383460">
        <w:t xml:space="preserve"> of recovery efforts</w:t>
      </w:r>
      <w:r w:rsidRPr="00383460">
        <w:t>, h</w:t>
      </w:r>
      <w:r w:rsidR="006F4693" w:rsidRPr="00383460">
        <w:t xml:space="preserve">abitat management strategies </w:t>
      </w:r>
      <w:r w:rsidRPr="00383460">
        <w:t>we</w:t>
      </w:r>
      <w:r w:rsidR="006F4693" w:rsidRPr="00383460">
        <w:t>re inherently difficult to implement across the species</w:t>
      </w:r>
      <w:r w:rsidR="00A678A5">
        <w:t>’</w:t>
      </w:r>
      <w:r w:rsidR="006F4693" w:rsidRPr="00383460">
        <w:t xml:space="preserve"> mainland range due to the number of potential sites, numerous</w:t>
      </w:r>
      <w:r w:rsidR="006F4693" w:rsidRPr="00383460">
        <w:rPr>
          <w:spacing w:val="-47"/>
        </w:rPr>
        <w:t xml:space="preserve"> </w:t>
      </w:r>
      <w:r w:rsidR="006F4693" w:rsidRPr="00383460">
        <w:t xml:space="preserve">landowners/managers and associated complex ecological, social and economic factors (Menkhorst et al., 1990). Despite this, the majority of known winter OBP habitat has received some form of protection and/or enhancement (e.g. supplementation or creation of habitat through revegetation) to increase the carrying capacity and secure a sufficient winter food supply. This has occurred through planning regulations, heritage agreements, cooperative conservation agreements </w:t>
      </w:r>
      <w:r w:rsidR="00A678A5">
        <w:t>with</w:t>
      </w:r>
      <w:r w:rsidR="006F4693" w:rsidRPr="00383460">
        <w:t xml:space="preserve"> landholders or acqui</w:t>
      </w:r>
      <w:r w:rsidR="00A678A5">
        <w:t>sition</w:t>
      </w:r>
      <w:r w:rsidR="006F4693" w:rsidRPr="00383460">
        <w:t xml:space="preserve"> of land for incorporation into nature reserves (Stephenson, 1991; OBPRT, 2006a). For example, five areas of key winter habitat have been listed under the Ramsar Convention as </w:t>
      </w:r>
      <w:r w:rsidR="00A678A5" w:rsidRPr="00383460">
        <w:t xml:space="preserve">Wetlands </w:t>
      </w:r>
      <w:r w:rsidR="006F4693" w:rsidRPr="00383460">
        <w:t xml:space="preserve">of </w:t>
      </w:r>
      <w:r w:rsidR="00A678A5" w:rsidRPr="00383460">
        <w:t>International Significance</w:t>
      </w:r>
      <w:r w:rsidR="00A678A5">
        <w:t>,</w:t>
      </w:r>
      <w:r w:rsidR="00A678A5" w:rsidRPr="00383460">
        <w:t xml:space="preserve"> </w:t>
      </w:r>
      <w:r w:rsidR="006F4693" w:rsidRPr="00383460">
        <w:t>citing the occurrence of OBPs as a criterion for listing: Lavinia State Reserve (King Island, Tasmania), the</w:t>
      </w:r>
      <w:r w:rsidR="006F4693" w:rsidRPr="00383460">
        <w:rPr>
          <w:spacing w:val="-10"/>
        </w:rPr>
        <w:t xml:space="preserve"> </w:t>
      </w:r>
      <w:r w:rsidR="006F4693" w:rsidRPr="00383460">
        <w:t>Coorong</w:t>
      </w:r>
      <w:r w:rsidR="006F4693" w:rsidRPr="00383460">
        <w:rPr>
          <w:spacing w:val="-7"/>
        </w:rPr>
        <w:t xml:space="preserve"> </w:t>
      </w:r>
      <w:r w:rsidR="006F4693" w:rsidRPr="00383460">
        <w:t>(South</w:t>
      </w:r>
      <w:r w:rsidR="006F4693" w:rsidRPr="00383460">
        <w:rPr>
          <w:spacing w:val="-9"/>
        </w:rPr>
        <w:t xml:space="preserve"> </w:t>
      </w:r>
      <w:r w:rsidR="006F4693" w:rsidRPr="00383460">
        <w:t>Australia),</w:t>
      </w:r>
      <w:r w:rsidR="006F4693" w:rsidRPr="00383460">
        <w:rPr>
          <w:spacing w:val="-8"/>
        </w:rPr>
        <w:t xml:space="preserve"> </w:t>
      </w:r>
      <w:r w:rsidR="009D1418" w:rsidRPr="00383460">
        <w:rPr>
          <w:spacing w:val="-8"/>
        </w:rPr>
        <w:t xml:space="preserve">Glenelg River Estuary, </w:t>
      </w:r>
      <w:r w:rsidR="006F4693" w:rsidRPr="00383460">
        <w:t>Western</w:t>
      </w:r>
      <w:r w:rsidR="006F4693" w:rsidRPr="00383460">
        <w:rPr>
          <w:spacing w:val="-8"/>
        </w:rPr>
        <w:t xml:space="preserve"> </w:t>
      </w:r>
      <w:r w:rsidR="006F4693" w:rsidRPr="00383460">
        <w:t>Port,</w:t>
      </w:r>
      <w:r w:rsidR="006F4693" w:rsidRPr="00383460">
        <w:rPr>
          <w:spacing w:val="-9"/>
        </w:rPr>
        <w:t xml:space="preserve"> </w:t>
      </w:r>
      <w:r w:rsidR="006F4693" w:rsidRPr="00383460">
        <w:t>Port</w:t>
      </w:r>
      <w:r w:rsidR="006F4693" w:rsidRPr="00383460">
        <w:rPr>
          <w:spacing w:val="-9"/>
        </w:rPr>
        <w:t xml:space="preserve"> </w:t>
      </w:r>
      <w:r w:rsidR="006F4693" w:rsidRPr="00383460">
        <w:t>Phillip</w:t>
      </w:r>
      <w:r w:rsidR="006F4693" w:rsidRPr="00383460">
        <w:rPr>
          <w:spacing w:val="-7"/>
        </w:rPr>
        <w:t xml:space="preserve"> </w:t>
      </w:r>
      <w:r w:rsidR="006F4693" w:rsidRPr="00383460">
        <w:t>Bay</w:t>
      </w:r>
      <w:r w:rsidR="006F4693" w:rsidRPr="00383460">
        <w:rPr>
          <w:spacing w:val="-4"/>
        </w:rPr>
        <w:t xml:space="preserve"> </w:t>
      </w:r>
      <w:r w:rsidR="006F4693" w:rsidRPr="00383460">
        <w:t>(western</w:t>
      </w:r>
      <w:r w:rsidR="006F4693" w:rsidRPr="00383460">
        <w:rPr>
          <w:spacing w:val="-9"/>
        </w:rPr>
        <w:t xml:space="preserve"> </w:t>
      </w:r>
      <w:r w:rsidR="006F4693" w:rsidRPr="00383460">
        <w:t>shoreline)</w:t>
      </w:r>
      <w:r w:rsidR="00A678A5">
        <w:t>,</w:t>
      </w:r>
      <w:r w:rsidR="006F4693" w:rsidRPr="00383460">
        <w:rPr>
          <w:spacing w:val="-6"/>
        </w:rPr>
        <w:t xml:space="preserve"> </w:t>
      </w:r>
      <w:r w:rsidR="006F4693" w:rsidRPr="00383460">
        <w:t>Bellarine Peninsula</w:t>
      </w:r>
      <w:r w:rsidR="006F4693" w:rsidRPr="00383460">
        <w:rPr>
          <w:spacing w:val="-12"/>
        </w:rPr>
        <w:t xml:space="preserve"> </w:t>
      </w:r>
      <w:r w:rsidR="006F4693" w:rsidRPr="00383460">
        <w:t>and</w:t>
      </w:r>
      <w:r w:rsidR="006F4693" w:rsidRPr="00383460">
        <w:rPr>
          <w:spacing w:val="-16"/>
        </w:rPr>
        <w:t xml:space="preserve"> </w:t>
      </w:r>
      <w:r w:rsidR="006F4693" w:rsidRPr="00383460">
        <w:t>Corner</w:t>
      </w:r>
      <w:r w:rsidR="006F4693" w:rsidRPr="00383460">
        <w:rPr>
          <w:spacing w:val="-15"/>
        </w:rPr>
        <w:t xml:space="preserve"> </w:t>
      </w:r>
      <w:r w:rsidR="006F4693" w:rsidRPr="00383460">
        <w:t>Inlet</w:t>
      </w:r>
      <w:r w:rsidR="006F4693" w:rsidRPr="00383460">
        <w:rPr>
          <w:spacing w:val="-16"/>
        </w:rPr>
        <w:t xml:space="preserve"> </w:t>
      </w:r>
      <w:r w:rsidR="006F4693" w:rsidRPr="00383460">
        <w:t>(</w:t>
      </w:r>
      <w:r w:rsidR="006F4693" w:rsidRPr="00FC59F5">
        <w:t>Victoria).</w:t>
      </w:r>
      <w:r w:rsidR="006F4693" w:rsidRPr="00383460">
        <w:rPr>
          <w:spacing w:val="-14"/>
        </w:rPr>
        <w:t xml:space="preserve"> </w:t>
      </w:r>
      <w:r w:rsidR="006F4693" w:rsidRPr="00383460">
        <w:t>Management</w:t>
      </w:r>
      <w:r w:rsidR="006F4693" w:rsidRPr="00383460">
        <w:rPr>
          <w:spacing w:val="-15"/>
        </w:rPr>
        <w:t xml:space="preserve"> </w:t>
      </w:r>
      <w:r w:rsidR="006F4693" w:rsidRPr="00383460">
        <w:t>plans</w:t>
      </w:r>
      <w:r w:rsidR="006F4693" w:rsidRPr="00383460">
        <w:rPr>
          <w:spacing w:val="-15"/>
        </w:rPr>
        <w:t xml:space="preserve"> </w:t>
      </w:r>
      <w:r w:rsidR="006F4693" w:rsidRPr="00383460">
        <w:t>have</w:t>
      </w:r>
      <w:r w:rsidR="006F4693" w:rsidRPr="00383460">
        <w:rPr>
          <w:spacing w:val="-15"/>
        </w:rPr>
        <w:t xml:space="preserve"> </w:t>
      </w:r>
      <w:r w:rsidR="006F4693" w:rsidRPr="00383460">
        <w:t>also</w:t>
      </w:r>
      <w:r w:rsidR="006F4693" w:rsidRPr="00383460">
        <w:rPr>
          <w:spacing w:val="-13"/>
        </w:rPr>
        <w:t xml:space="preserve"> </w:t>
      </w:r>
      <w:r w:rsidR="006F4693" w:rsidRPr="00FC59F5">
        <w:t>been</w:t>
      </w:r>
      <w:r w:rsidR="006F4693" w:rsidRPr="00FC59F5">
        <w:rPr>
          <w:spacing w:val="-15"/>
        </w:rPr>
        <w:t xml:space="preserve"> </w:t>
      </w:r>
      <w:r w:rsidR="006F4693" w:rsidRPr="00FC59F5">
        <w:t>produced</w:t>
      </w:r>
      <w:r w:rsidR="006F4693" w:rsidRPr="00FC59F5">
        <w:rPr>
          <w:spacing w:val="-16"/>
        </w:rPr>
        <w:t xml:space="preserve"> </w:t>
      </w:r>
      <w:r w:rsidR="006F4693" w:rsidRPr="00FC59F5">
        <w:t>for</w:t>
      </w:r>
      <w:r w:rsidR="006F4693" w:rsidRPr="00FC59F5">
        <w:rPr>
          <w:spacing w:val="-15"/>
        </w:rPr>
        <w:t xml:space="preserve"> </w:t>
      </w:r>
      <w:r w:rsidR="006F4693" w:rsidRPr="00FC59F5">
        <w:t>16</w:t>
      </w:r>
      <w:r w:rsidR="006F4693" w:rsidRPr="00FC59F5">
        <w:rPr>
          <w:spacing w:val="-16"/>
        </w:rPr>
        <w:t xml:space="preserve"> </w:t>
      </w:r>
      <w:r w:rsidR="000D5E07" w:rsidRPr="00FC59F5">
        <w:t>s</w:t>
      </w:r>
      <w:r w:rsidR="006F4693" w:rsidRPr="00FC59F5">
        <w:t>tate</w:t>
      </w:r>
      <w:r w:rsidR="00A678A5">
        <w:t>-</w:t>
      </w:r>
      <w:r w:rsidR="006F4693" w:rsidRPr="00FC59F5">
        <w:t>managed</w:t>
      </w:r>
      <w:r w:rsidR="006F4693" w:rsidRPr="00FC59F5">
        <w:rPr>
          <w:spacing w:val="-12"/>
        </w:rPr>
        <w:t xml:space="preserve"> </w:t>
      </w:r>
      <w:r w:rsidR="006F4693" w:rsidRPr="00FC59F5">
        <w:t>reserves</w:t>
      </w:r>
      <w:r w:rsidR="006F4693" w:rsidRPr="00FC59F5">
        <w:rPr>
          <w:spacing w:val="-9"/>
        </w:rPr>
        <w:t xml:space="preserve"> </w:t>
      </w:r>
      <w:r w:rsidR="006F4693" w:rsidRPr="00FC59F5">
        <w:t>and</w:t>
      </w:r>
      <w:r w:rsidR="006F4693" w:rsidRPr="00FC59F5">
        <w:rPr>
          <w:spacing w:val="-9"/>
        </w:rPr>
        <w:t xml:space="preserve"> </w:t>
      </w:r>
      <w:r w:rsidR="006F4693" w:rsidRPr="00FC59F5">
        <w:t>parks</w:t>
      </w:r>
      <w:r w:rsidR="006F4693" w:rsidRPr="00FC59F5">
        <w:rPr>
          <w:spacing w:val="-11"/>
        </w:rPr>
        <w:t xml:space="preserve"> </w:t>
      </w:r>
      <w:r w:rsidR="006F4693" w:rsidRPr="00FC59F5">
        <w:t>which</w:t>
      </w:r>
      <w:r w:rsidR="006F4693" w:rsidRPr="00FC59F5">
        <w:rPr>
          <w:spacing w:val="-9"/>
        </w:rPr>
        <w:t xml:space="preserve"> </w:t>
      </w:r>
      <w:r w:rsidR="006F4693" w:rsidRPr="00FC59F5">
        <w:t>support</w:t>
      </w:r>
      <w:r w:rsidR="006F4693" w:rsidRPr="00FC59F5">
        <w:rPr>
          <w:spacing w:val="-9"/>
        </w:rPr>
        <w:t xml:space="preserve"> </w:t>
      </w:r>
      <w:r w:rsidR="006F4693" w:rsidRPr="00FC59F5">
        <w:t>important</w:t>
      </w:r>
      <w:r w:rsidR="006F4693" w:rsidRPr="00FC59F5">
        <w:rPr>
          <w:spacing w:val="-11"/>
        </w:rPr>
        <w:t xml:space="preserve"> </w:t>
      </w:r>
      <w:r w:rsidR="006F4693" w:rsidRPr="00FC59F5">
        <w:t>OBP</w:t>
      </w:r>
      <w:r w:rsidR="006F4693" w:rsidRPr="00FC59F5">
        <w:rPr>
          <w:spacing w:val="-11"/>
        </w:rPr>
        <w:t xml:space="preserve"> </w:t>
      </w:r>
      <w:r w:rsidR="006F4693" w:rsidRPr="00FC59F5">
        <w:t>habitat.</w:t>
      </w:r>
      <w:r w:rsidR="006F4693" w:rsidRPr="00383460">
        <w:rPr>
          <w:spacing w:val="-11"/>
        </w:rPr>
        <w:t xml:space="preserve"> </w:t>
      </w:r>
      <w:r w:rsidR="00A678A5">
        <w:t>Commonwealth</w:t>
      </w:r>
      <w:r w:rsidR="006F4693" w:rsidRPr="00383460">
        <w:rPr>
          <w:spacing w:val="-11"/>
        </w:rPr>
        <w:t xml:space="preserve"> </w:t>
      </w:r>
      <w:r w:rsidR="006F4693" w:rsidRPr="00383460">
        <w:t>funding</w:t>
      </w:r>
      <w:r w:rsidR="006F4693" w:rsidRPr="00383460">
        <w:rPr>
          <w:spacing w:val="-12"/>
        </w:rPr>
        <w:t xml:space="preserve"> </w:t>
      </w:r>
      <w:r w:rsidR="006F4693" w:rsidRPr="00383460">
        <w:t>received</w:t>
      </w:r>
      <w:r w:rsidR="006F4693" w:rsidRPr="00383460">
        <w:rPr>
          <w:spacing w:val="-9"/>
        </w:rPr>
        <w:t xml:space="preserve"> </w:t>
      </w:r>
      <w:r w:rsidR="006F4693" w:rsidRPr="00383460">
        <w:t>in 2008 was directed at a habitat restoration project on the mainland. Management actions included fencing off habitat to manage grazing, re-vegetating cleared coastal landscapes through planting 30,000 OBP habitat plants and weeding (Sims,</w:t>
      </w:r>
      <w:r w:rsidR="006F4693" w:rsidRPr="00383460">
        <w:rPr>
          <w:spacing w:val="-12"/>
        </w:rPr>
        <w:t xml:space="preserve"> </w:t>
      </w:r>
      <w:r w:rsidR="006F4693" w:rsidRPr="00383460">
        <w:t>2009).</w:t>
      </w:r>
    </w:p>
    <w:p w14:paraId="75CC7FC0" w14:textId="4ECF276D" w:rsidR="00640767" w:rsidRPr="00383460" w:rsidRDefault="00CA6979" w:rsidP="00FC59F5">
      <w:pPr>
        <w:pStyle w:val="BodyText"/>
        <w:spacing w:after="200" w:line="250" w:lineRule="atLeast"/>
        <w:jc w:val="both"/>
      </w:pPr>
      <w:r w:rsidRPr="00383460">
        <w:t xml:space="preserve">Some examples of habitat improvement works include: </w:t>
      </w:r>
      <w:r w:rsidR="006F4693" w:rsidRPr="00383460">
        <w:t>Parks Victoria implement</w:t>
      </w:r>
      <w:r w:rsidR="00A678A5">
        <w:t xml:space="preserve">ing </w:t>
      </w:r>
      <w:r w:rsidR="006F4693" w:rsidRPr="00383460">
        <w:t>saltmarsh improvement works at Point Cook Coastal Park and Cheetham Wetlands</w:t>
      </w:r>
      <w:r w:rsidR="00A678A5">
        <w:t>,</w:t>
      </w:r>
      <w:r w:rsidR="006F4693" w:rsidRPr="00383460">
        <w:t xml:space="preserve"> including hand pulling, chipping and spraying of herbaceous weeds</w:t>
      </w:r>
      <w:r w:rsidR="00A678A5">
        <w:t>,</w:t>
      </w:r>
      <w:r w:rsidR="006F4693" w:rsidRPr="00383460">
        <w:t xml:space="preserve"> and prevent</w:t>
      </w:r>
      <w:r w:rsidR="00A678A5">
        <w:t>ing</w:t>
      </w:r>
      <w:r w:rsidR="006F4693" w:rsidRPr="00383460">
        <w:t xml:space="preserve"> saltmarsh grazing (B. McCarrick, pers. comm.). Works are carried out under tender</w:t>
      </w:r>
      <w:r w:rsidR="006F4693" w:rsidRPr="00383460">
        <w:rPr>
          <w:spacing w:val="-8"/>
        </w:rPr>
        <w:t xml:space="preserve"> </w:t>
      </w:r>
      <w:r w:rsidR="006F4693" w:rsidRPr="00383460">
        <w:t>funding</w:t>
      </w:r>
      <w:r w:rsidR="00A678A5">
        <w:t>,</w:t>
      </w:r>
      <w:r w:rsidR="006F4693" w:rsidRPr="00383460">
        <w:rPr>
          <w:spacing w:val="-9"/>
        </w:rPr>
        <w:t xml:space="preserve"> </w:t>
      </w:r>
      <w:r w:rsidR="00A678A5">
        <w:t>so</w:t>
      </w:r>
      <w:r w:rsidR="006F4693" w:rsidRPr="00383460">
        <w:rPr>
          <w:spacing w:val="-10"/>
        </w:rPr>
        <w:t xml:space="preserve"> </w:t>
      </w:r>
      <w:r w:rsidR="006F4693" w:rsidRPr="00383460">
        <w:t>not</w:t>
      </w:r>
      <w:r w:rsidR="006F4693" w:rsidRPr="00383460">
        <w:rPr>
          <w:spacing w:val="-9"/>
        </w:rPr>
        <w:t xml:space="preserve"> </w:t>
      </w:r>
      <w:r w:rsidR="006F4693" w:rsidRPr="00383460">
        <w:t>all</w:t>
      </w:r>
      <w:r w:rsidR="006F4693" w:rsidRPr="00383460">
        <w:rPr>
          <w:spacing w:val="-11"/>
        </w:rPr>
        <w:t xml:space="preserve"> </w:t>
      </w:r>
      <w:r w:rsidR="006F4693" w:rsidRPr="00383460">
        <w:t>sites</w:t>
      </w:r>
      <w:r w:rsidR="006F4693" w:rsidRPr="00383460">
        <w:rPr>
          <w:spacing w:val="-9"/>
        </w:rPr>
        <w:t xml:space="preserve"> </w:t>
      </w:r>
      <w:r w:rsidR="006F4693" w:rsidRPr="00383460">
        <w:t>are</w:t>
      </w:r>
      <w:r w:rsidR="006F4693" w:rsidRPr="00383460">
        <w:rPr>
          <w:spacing w:val="-9"/>
        </w:rPr>
        <w:t xml:space="preserve"> </w:t>
      </w:r>
      <w:r w:rsidR="006F4693" w:rsidRPr="00383460">
        <w:t>targeted</w:t>
      </w:r>
      <w:r w:rsidR="006F4693" w:rsidRPr="00383460">
        <w:rPr>
          <w:spacing w:val="-10"/>
        </w:rPr>
        <w:t xml:space="preserve"> </w:t>
      </w:r>
      <w:r w:rsidR="006F4693" w:rsidRPr="00383460">
        <w:t>annually</w:t>
      </w:r>
      <w:r w:rsidR="006F4693" w:rsidRPr="00383460">
        <w:rPr>
          <w:spacing w:val="-8"/>
        </w:rPr>
        <w:t xml:space="preserve"> </w:t>
      </w:r>
      <w:r w:rsidR="006F4693" w:rsidRPr="00383460">
        <w:t>(T.</w:t>
      </w:r>
      <w:r w:rsidR="006F4693" w:rsidRPr="00383460">
        <w:rPr>
          <w:spacing w:val="-8"/>
        </w:rPr>
        <w:t xml:space="preserve"> </w:t>
      </w:r>
      <w:r w:rsidR="006F4693" w:rsidRPr="00383460">
        <w:t>Stringer,</w:t>
      </w:r>
      <w:r w:rsidR="006F4693" w:rsidRPr="00383460">
        <w:rPr>
          <w:spacing w:val="-8"/>
        </w:rPr>
        <w:t xml:space="preserve"> </w:t>
      </w:r>
      <w:r w:rsidR="006F4693" w:rsidRPr="00383460">
        <w:t>pers.</w:t>
      </w:r>
      <w:r w:rsidR="006F4693" w:rsidRPr="00383460">
        <w:rPr>
          <w:spacing w:val="-9"/>
        </w:rPr>
        <w:t xml:space="preserve"> </w:t>
      </w:r>
      <w:r w:rsidR="006F4693" w:rsidRPr="00383460">
        <w:t>comm.)</w:t>
      </w:r>
      <w:r w:rsidR="00FC59F5">
        <w:t>.</w:t>
      </w:r>
      <w:r w:rsidR="006F4693" w:rsidRPr="00383460">
        <w:rPr>
          <w:spacing w:val="-4"/>
        </w:rPr>
        <w:t xml:space="preserve"> </w:t>
      </w:r>
      <w:r w:rsidR="006F4693" w:rsidRPr="00383460">
        <w:t>Additionally, Port</w:t>
      </w:r>
      <w:r w:rsidR="006F4693" w:rsidRPr="00383460">
        <w:rPr>
          <w:spacing w:val="-16"/>
        </w:rPr>
        <w:t xml:space="preserve"> </w:t>
      </w:r>
      <w:r w:rsidR="006F4693" w:rsidRPr="00383460">
        <w:t>Phillip</w:t>
      </w:r>
      <w:r w:rsidR="006F4693" w:rsidRPr="00383460">
        <w:rPr>
          <w:spacing w:val="-17"/>
        </w:rPr>
        <w:t xml:space="preserve"> </w:t>
      </w:r>
      <w:r w:rsidR="006F4693" w:rsidRPr="00383460">
        <w:t>Westernport</w:t>
      </w:r>
      <w:r w:rsidR="006F4693" w:rsidRPr="00383460">
        <w:rPr>
          <w:spacing w:val="-16"/>
        </w:rPr>
        <w:t xml:space="preserve"> </w:t>
      </w:r>
      <w:r w:rsidR="006F4693" w:rsidRPr="00383460">
        <w:t>CMA</w:t>
      </w:r>
      <w:r w:rsidR="006F4693" w:rsidRPr="00383460">
        <w:rPr>
          <w:spacing w:val="-16"/>
        </w:rPr>
        <w:t xml:space="preserve"> </w:t>
      </w:r>
      <w:r w:rsidR="006F4693" w:rsidRPr="00383460">
        <w:t>partners</w:t>
      </w:r>
      <w:r w:rsidR="006F4693" w:rsidRPr="00383460">
        <w:rPr>
          <w:spacing w:val="-16"/>
        </w:rPr>
        <w:t xml:space="preserve"> </w:t>
      </w:r>
      <w:r w:rsidR="006F4693" w:rsidRPr="00383460">
        <w:t>with</w:t>
      </w:r>
      <w:r w:rsidR="006F4693" w:rsidRPr="00383460">
        <w:rPr>
          <w:spacing w:val="-17"/>
        </w:rPr>
        <w:t xml:space="preserve"> </w:t>
      </w:r>
      <w:r w:rsidR="006F4693" w:rsidRPr="00383460">
        <w:t>Parks</w:t>
      </w:r>
      <w:r w:rsidR="006F4693" w:rsidRPr="00383460">
        <w:rPr>
          <w:spacing w:val="-16"/>
        </w:rPr>
        <w:t xml:space="preserve"> </w:t>
      </w:r>
      <w:r w:rsidR="006F4693" w:rsidRPr="00383460">
        <w:t>Victoria</w:t>
      </w:r>
      <w:r w:rsidR="006F4693" w:rsidRPr="00383460">
        <w:rPr>
          <w:spacing w:val="-17"/>
        </w:rPr>
        <w:t xml:space="preserve"> </w:t>
      </w:r>
      <w:r w:rsidR="006F4693" w:rsidRPr="00383460">
        <w:t>to</w:t>
      </w:r>
      <w:r w:rsidR="006F4693" w:rsidRPr="00383460">
        <w:rPr>
          <w:spacing w:val="-16"/>
        </w:rPr>
        <w:t xml:space="preserve"> </w:t>
      </w:r>
      <w:r w:rsidR="006F4693" w:rsidRPr="00383460">
        <w:t>manage</w:t>
      </w:r>
      <w:r w:rsidR="006F4693" w:rsidRPr="00383460">
        <w:rPr>
          <w:spacing w:val="-17"/>
        </w:rPr>
        <w:t xml:space="preserve"> </w:t>
      </w:r>
      <w:r w:rsidR="006F4693" w:rsidRPr="00383460">
        <w:t>weeds</w:t>
      </w:r>
      <w:r w:rsidR="006F4693" w:rsidRPr="00383460">
        <w:rPr>
          <w:spacing w:val="-16"/>
        </w:rPr>
        <w:t xml:space="preserve"> </w:t>
      </w:r>
      <w:r w:rsidR="006F4693" w:rsidRPr="00383460">
        <w:t>at</w:t>
      </w:r>
      <w:r w:rsidR="006F4693" w:rsidRPr="00383460">
        <w:rPr>
          <w:spacing w:val="-16"/>
        </w:rPr>
        <w:t xml:space="preserve"> </w:t>
      </w:r>
      <w:r w:rsidR="006F4693" w:rsidRPr="00383460">
        <w:t>key</w:t>
      </w:r>
      <w:r w:rsidR="006F4693" w:rsidRPr="00383460">
        <w:rPr>
          <w:spacing w:val="-15"/>
        </w:rPr>
        <w:t xml:space="preserve"> </w:t>
      </w:r>
      <w:r w:rsidR="006F4693" w:rsidRPr="00383460">
        <w:t>sites</w:t>
      </w:r>
      <w:r w:rsidR="00FC59F5">
        <w:t>.</w:t>
      </w:r>
      <w:r w:rsidR="006F4693" w:rsidRPr="00383460">
        <w:rPr>
          <w:spacing w:val="-16"/>
        </w:rPr>
        <w:t xml:space="preserve"> </w:t>
      </w:r>
      <w:r w:rsidR="006F4693" w:rsidRPr="00383460">
        <w:t>Control of</w:t>
      </w:r>
      <w:r w:rsidR="006F4693" w:rsidRPr="00383460">
        <w:rPr>
          <w:spacing w:val="-12"/>
        </w:rPr>
        <w:t xml:space="preserve"> </w:t>
      </w:r>
      <w:r w:rsidR="006F4693" w:rsidRPr="00383460">
        <w:t>Tall</w:t>
      </w:r>
      <w:r w:rsidR="006F4693" w:rsidRPr="00383460">
        <w:rPr>
          <w:spacing w:val="-14"/>
        </w:rPr>
        <w:t xml:space="preserve"> </w:t>
      </w:r>
      <w:r w:rsidR="006F4693" w:rsidRPr="00383460">
        <w:t>Wheat</w:t>
      </w:r>
      <w:r w:rsidR="006F4693" w:rsidRPr="00383460">
        <w:rPr>
          <w:spacing w:val="-11"/>
        </w:rPr>
        <w:t xml:space="preserve"> </w:t>
      </w:r>
      <w:r w:rsidR="006F4693" w:rsidRPr="00383460">
        <w:t>Grass</w:t>
      </w:r>
      <w:r w:rsidR="006F4693" w:rsidRPr="00383460">
        <w:rPr>
          <w:spacing w:val="-13"/>
        </w:rPr>
        <w:t xml:space="preserve"> </w:t>
      </w:r>
      <w:r w:rsidR="006F4693" w:rsidRPr="00383460">
        <w:t>(</w:t>
      </w:r>
      <w:r w:rsidR="006F4693" w:rsidRPr="00383460">
        <w:rPr>
          <w:i/>
        </w:rPr>
        <w:t>Thinopyrum</w:t>
      </w:r>
      <w:r w:rsidR="006F4693" w:rsidRPr="00383460">
        <w:rPr>
          <w:i/>
          <w:spacing w:val="-12"/>
        </w:rPr>
        <w:t xml:space="preserve"> </w:t>
      </w:r>
      <w:r w:rsidR="006F4693" w:rsidRPr="00383460">
        <w:rPr>
          <w:i/>
        </w:rPr>
        <w:t>ponticum</w:t>
      </w:r>
      <w:r w:rsidR="006F4693" w:rsidRPr="00383460">
        <w:t>)</w:t>
      </w:r>
      <w:r w:rsidR="006F4693" w:rsidRPr="00383460">
        <w:rPr>
          <w:spacing w:val="-13"/>
        </w:rPr>
        <w:t xml:space="preserve"> </w:t>
      </w:r>
      <w:r w:rsidR="006F4693" w:rsidRPr="00383460">
        <w:t>at</w:t>
      </w:r>
      <w:r w:rsidR="006F4693" w:rsidRPr="00383460">
        <w:rPr>
          <w:spacing w:val="-13"/>
        </w:rPr>
        <w:t xml:space="preserve"> </w:t>
      </w:r>
      <w:r w:rsidR="006F4693" w:rsidRPr="00383460">
        <w:t>a</w:t>
      </w:r>
      <w:r w:rsidR="006F4693" w:rsidRPr="00383460">
        <w:rPr>
          <w:spacing w:val="-14"/>
        </w:rPr>
        <w:t xml:space="preserve"> </w:t>
      </w:r>
      <w:r w:rsidR="006F4693" w:rsidRPr="00383460">
        <w:t>site</w:t>
      </w:r>
      <w:r w:rsidR="006F4693" w:rsidRPr="00383460">
        <w:rPr>
          <w:spacing w:val="-13"/>
        </w:rPr>
        <w:t xml:space="preserve"> </w:t>
      </w:r>
      <w:r w:rsidR="006F4693" w:rsidRPr="00383460">
        <w:t>in</w:t>
      </w:r>
      <w:r w:rsidR="006F4693" w:rsidRPr="00383460">
        <w:rPr>
          <w:spacing w:val="-13"/>
        </w:rPr>
        <w:t xml:space="preserve"> </w:t>
      </w:r>
      <w:r w:rsidR="006F4693" w:rsidRPr="00383460">
        <w:t>the</w:t>
      </w:r>
      <w:r w:rsidR="006F4693" w:rsidRPr="00383460">
        <w:rPr>
          <w:spacing w:val="-13"/>
        </w:rPr>
        <w:t xml:space="preserve"> </w:t>
      </w:r>
      <w:r w:rsidR="006F4693" w:rsidRPr="00383460">
        <w:t>Lake</w:t>
      </w:r>
      <w:r w:rsidR="006F4693" w:rsidRPr="00383460">
        <w:rPr>
          <w:spacing w:val="-12"/>
        </w:rPr>
        <w:t xml:space="preserve"> </w:t>
      </w:r>
      <w:r w:rsidR="006F4693" w:rsidRPr="00383460">
        <w:t>Connewarre</w:t>
      </w:r>
      <w:r w:rsidR="006F4693" w:rsidRPr="00383460">
        <w:rPr>
          <w:spacing w:val="-13"/>
        </w:rPr>
        <w:t xml:space="preserve"> </w:t>
      </w:r>
      <w:r w:rsidR="006F4693" w:rsidRPr="00383460">
        <w:t>system</w:t>
      </w:r>
      <w:r w:rsidR="006F4693" w:rsidRPr="00383460">
        <w:rPr>
          <w:spacing w:val="-12"/>
        </w:rPr>
        <w:t xml:space="preserve"> </w:t>
      </w:r>
      <w:r w:rsidR="006F4693" w:rsidRPr="00383460">
        <w:t>by</w:t>
      </w:r>
      <w:r w:rsidR="006F4693" w:rsidRPr="00383460">
        <w:rPr>
          <w:spacing w:val="-13"/>
        </w:rPr>
        <w:t xml:space="preserve"> </w:t>
      </w:r>
      <w:r w:rsidR="006F4693" w:rsidRPr="00383460">
        <w:t>DELWP under National Landcare Program funding provided by the Corangamite CMA complements larger-scale weed control implemented on adjoining land by Parks Victoria (DELWP, pers. comm.).</w:t>
      </w:r>
      <w:r w:rsidR="006F4693" w:rsidRPr="00383460">
        <w:rPr>
          <w:spacing w:val="-11"/>
        </w:rPr>
        <w:t xml:space="preserve"> </w:t>
      </w:r>
      <w:r w:rsidR="006F4693" w:rsidRPr="00383460">
        <w:t>Parks</w:t>
      </w:r>
      <w:r w:rsidR="006F4693" w:rsidRPr="00383460">
        <w:rPr>
          <w:spacing w:val="-12"/>
        </w:rPr>
        <w:t xml:space="preserve"> </w:t>
      </w:r>
      <w:r w:rsidR="006F4693" w:rsidRPr="00383460">
        <w:t>Victoria</w:t>
      </w:r>
      <w:r w:rsidR="006F4693" w:rsidRPr="00383460">
        <w:rPr>
          <w:spacing w:val="-11"/>
        </w:rPr>
        <w:t xml:space="preserve"> </w:t>
      </w:r>
      <w:r w:rsidR="006F4693" w:rsidRPr="00383460">
        <w:t>and</w:t>
      </w:r>
      <w:r w:rsidR="006F4693" w:rsidRPr="00383460">
        <w:rPr>
          <w:spacing w:val="-13"/>
        </w:rPr>
        <w:t xml:space="preserve"> </w:t>
      </w:r>
      <w:r w:rsidR="006F4693" w:rsidRPr="00383460">
        <w:t>Port</w:t>
      </w:r>
      <w:r w:rsidR="006F4693" w:rsidRPr="00383460">
        <w:rPr>
          <w:spacing w:val="-13"/>
        </w:rPr>
        <w:t xml:space="preserve"> </w:t>
      </w:r>
      <w:r w:rsidR="006F4693" w:rsidRPr="00383460">
        <w:t>Phillip</w:t>
      </w:r>
      <w:r w:rsidR="006F4693" w:rsidRPr="00383460">
        <w:rPr>
          <w:spacing w:val="-13"/>
        </w:rPr>
        <w:t xml:space="preserve"> </w:t>
      </w:r>
      <w:r w:rsidR="006F4693" w:rsidRPr="00383460">
        <w:t>Westernport</w:t>
      </w:r>
      <w:r w:rsidR="006F4693" w:rsidRPr="00383460">
        <w:rPr>
          <w:spacing w:val="-11"/>
        </w:rPr>
        <w:t xml:space="preserve"> </w:t>
      </w:r>
      <w:r w:rsidR="006F4693" w:rsidRPr="00383460">
        <w:t>CMA</w:t>
      </w:r>
      <w:r w:rsidR="006F4693" w:rsidRPr="00383460">
        <w:rPr>
          <w:spacing w:val="-10"/>
        </w:rPr>
        <w:t xml:space="preserve"> </w:t>
      </w:r>
      <w:r w:rsidR="006F4693" w:rsidRPr="00383460">
        <w:t>manage</w:t>
      </w:r>
      <w:r w:rsidR="006F4693" w:rsidRPr="00383460">
        <w:rPr>
          <w:spacing w:val="-13"/>
        </w:rPr>
        <w:t xml:space="preserve"> </w:t>
      </w:r>
      <w:r w:rsidR="006F4693" w:rsidRPr="00383460">
        <w:t>vehicle</w:t>
      </w:r>
      <w:r w:rsidR="006F4693" w:rsidRPr="00383460">
        <w:rPr>
          <w:spacing w:val="-10"/>
        </w:rPr>
        <w:t xml:space="preserve"> </w:t>
      </w:r>
      <w:r w:rsidR="006F4693" w:rsidRPr="00383460">
        <w:t>access</w:t>
      </w:r>
      <w:r w:rsidR="006F4693" w:rsidRPr="00383460">
        <w:rPr>
          <w:spacing w:val="-13"/>
        </w:rPr>
        <w:t xml:space="preserve"> </w:t>
      </w:r>
      <w:r w:rsidR="006F4693" w:rsidRPr="00383460">
        <w:t>issues</w:t>
      </w:r>
      <w:r w:rsidR="006F4693" w:rsidRPr="00383460">
        <w:rPr>
          <w:spacing w:val="-11"/>
        </w:rPr>
        <w:t xml:space="preserve"> </w:t>
      </w:r>
      <w:r w:rsidR="006F4693" w:rsidRPr="00383460">
        <w:t>at</w:t>
      </w:r>
      <w:r w:rsidR="006F4693" w:rsidRPr="00383460">
        <w:rPr>
          <w:spacing w:val="-13"/>
        </w:rPr>
        <w:t xml:space="preserve"> </w:t>
      </w:r>
      <w:r w:rsidR="006F4693" w:rsidRPr="00383460">
        <w:t>a</w:t>
      </w:r>
      <w:r w:rsidR="006F4693" w:rsidRPr="00383460">
        <w:rPr>
          <w:spacing w:val="-14"/>
        </w:rPr>
        <w:t xml:space="preserve"> </w:t>
      </w:r>
      <w:r w:rsidR="006F4693" w:rsidRPr="00383460">
        <w:t>key OBP site in Port Phillip Bay (DELWP, pers. comm.). DELWP is currently involved in discussions with</w:t>
      </w:r>
      <w:r w:rsidR="006F4693" w:rsidRPr="00383460">
        <w:rPr>
          <w:spacing w:val="-11"/>
        </w:rPr>
        <w:t xml:space="preserve"> </w:t>
      </w:r>
      <w:r w:rsidR="006F4693" w:rsidRPr="00383460">
        <w:t>Parks</w:t>
      </w:r>
      <w:r w:rsidR="006F4693" w:rsidRPr="00383460">
        <w:rPr>
          <w:spacing w:val="-10"/>
        </w:rPr>
        <w:t xml:space="preserve"> </w:t>
      </w:r>
      <w:r w:rsidR="006F4693" w:rsidRPr="00383460">
        <w:t>Victoria</w:t>
      </w:r>
      <w:r w:rsidR="006F4693" w:rsidRPr="00383460">
        <w:rPr>
          <w:spacing w:val="-9"/>
        </w:rPr>
        <w:t xml:space="preserve"> </w:t>
      </w:r>
      <w:r w:rsidR="006F4693" w:rsidRPr="00383460">
        <w:t>and</w:t>
      </w:r>
      <w:r w:rsidR="006F4693" w:rsidRPr="00383460">
        <w:rPr>
          <w:spacing w:val="-8"/>
        </w:rPr>
        <w:t xml:space="preserve"> </w:t>
      </w:r>
      <w:r w:rsidR="006F4693" w:rsidRPr="00383460">
        <w:t>local</w:t>
      </w:r>
      <w:r w:rsidR="006F4693" w:rsidRPr="00383460">
        <w:rPr>
          <w:spacing w:val="-12"/>
        </w:rPr>
        <w:t xml:space="preserve"> </w:t>
      </w:r>
      <w:r w:rsidR="006F4693" w:rsidRPr="00383460">
        <w:t>governments</w:t>
      </w:r>
      <w:r w:rsidR="006F4693" w:rsidRPr="00383460">
        <w:rPr>
          <w:spacing w:val="-11"/>
        </w:rPr>
        <w:t xml:space="preserve"> </w:t>
      </w:r>
      <w:r w:rsidR="006F4693" w:rsidRPr="00383460">
        <w:t>to</w:t>
      </w:r>
      <w:r w:rsidR="006F4693" w:rsidRPr="00383460">
        <w:rPr>
          <w:spacing w:val="-8"/>
        </w:rPr>
        <w:t xml:space="preserve"> </w:t>
      </w:r>
      <w:r w:rsidR="006F4693" w:rsidRPr="00383460">
        <w:t>improve</w:t>
      </w:r>
      <w:r w:rsidR="006F4693" w:rsidRPr="00383460">
        <w:rPr>
          <w:spacing w:val="-10"/>
        </w:rPr>
        <w:t xml:space="preserve"> </w:t>
      </w:r>
      <w:r w:rsidR="006F4693" w:rsidRPr="00383460">
        <w:t>storm</w:t>
      </w:r>
      <w:r w:rsidR="006F4693" w:rsidRPr="00383460">
        <w:rPr>
          <w:spacing w:val="-10"/>
        </w:rPr>
        <w:t xml:space="preserve"> </w:t>
      </w:r>
      <w:r w:rsidR="006F4693" w:rsidRPr="00383460">
        <w:t>water</w:t>
      </w:r>
      <w:r w:rsidR="006F4693" w:rsidRPr="00383460">
        <w:rPr>
          <w:spacing w:val="-10"/>
        </w:rPr>
        <w:t xml:space="preserve"> </w:t>
      </w:r>
      <w:r w:rsidR="006F4693" w:rsidRPr="00383460">
        <w:t>management</w:t>
      </w:r>
      <w:r w:rsidR="006F4693" w:rsidRPr="00383460">
        <w:rPr>
          <w:spacing w:val="-11"/>
        </w:rPr>
        <w:t xml:space="preserve"> </w:t>
      </w:r>
      <w:r w:rsidR="006F4693" w:rsidRPr="00383460">
        <w:t>to</w:t>
      </w:r>
      <w:r w:rsidR="006F4693" w:rsidRPr="00383460">
        <w:rPr>
          <w:spacing w:val="-8"/>
        </w:rPr>
        <w:t xml:space="preserve"> </w:t>
      </w:r>
      <w:r w:rsidR="006F4693" w:rsidRPr="00383460">
        <w:t>at</w:t>
      </w:r>
      <w:r w:rsidR="006F4693" w:rsidRPr="00383460">
        <w:rPr>
          <w:spacing w:val="-8"/>
        </w:rPr>
        <w:t xml:space="preserve"> </w:t>
      </w:r>
      <w:r w:rsidR="006F4693" w:rsidRPr="00383460">
        <w:t>least</w:t>
      </w:r>
      <w:r w:rsidR="006F4693" w:rsidRPr="00383460">
        <w:rPr>
          <w:spacing w:val="-11"/>
        </w:rPr>
        <w:t xml:space="preserve"> </w:t>
      </w:r>
      <w:r w:rsidR="006F4693" w:rsidRPr="00383460">
        <w:t>one site with OBP values (DELWP, pers.</w:t>
      </w:r>
      <w:r w:rsidR="006F4693" w:rsidRPr="00383460">
        <w:rPr>
          <w:spacing w:val="-5"/>
        </w:rPr>
        <w:t xml:space="preserve"> </w:t>
      </w:r>
      <w:r w:rsidR="006F4693" w:rsidRPr="00383460">
        <w:t>comm.).</w:t>
      </w:r>
    </w:p>
    <w:p w14:paraId="61EADD26" w14:textId="77777777" w:rsidR="00640767" w:rsidRPr="00383460" w:rsidRDefault="006F4693" w:rsidP="00FC59F5">
      <w:pPr>
        <w:pStyle w:val="BodyText"/>
        <w:spacing w:after="200" w:line="250" w:lineRule="atLeast"/>
        <w:jc w:val="both"/>
      </w:pPr>
      <w:r w:rsidRPr="00383460">
        <w:t>Within the WTP, Melbourne Water has implemented and funded numerous actions often at the request of the OBPRT (H. Graham, pers. comm.; W. Steele, pers. comm.). These include:</w:t>
      </w:r>
    </w:p>
    <w:p w14:paraId="5BACE8C2" w14:textId="244FB6B2" w:rsidR="00640767" w:rsidRPr="00FC59F5" w:rsidRDefault="006F4693" w:rsidP="00D06BAC">
      <w:pPr>
        <w:pStyle w:val="ListParagraph"/>
        <w:numPr>
          <w:ilvl w:val="0"/>
          <w:numId w:val="2"/>
        </w:numPr>
        <w:tabs>
          <w:tab w:val="left" w:pos="577"/>
          <w:tab w:val="left" w:pos="579"/>
        </w:tabs>
        <w:spacing w:after="200" w:line="250" w:lineRule="atLeast"/>
        <w:jc w:val="both"/>
        <w:rPr>
          <w:rFonts w:ascii="Symbol"/>
          <w:sz w:val="19"/>
        </w:rPr>
      </w:pPr>
      <w:r w:rsidRPr="00383460">
        <w:rPr>
          <w:sz w:val="19"/>
        </w:rPr>
        <w:t>Restricting or closing access to specific tracks known to be used by OBPs to both staff and birdwatchers (ongoing since</w:t>
      </w:r>
      <w:r w:rsidRPr="00383460">
        <w:rPr>
          <w:spacing w:val="-3"/>
          <w:sz w:val="19"/>
        </w:rPr>
        <w:t xml:space="preserve"> </w:t>
      </w:r>
      <w:r w:rsidRPr="00383460">
        <w:rPr>
          <w:sz w:val="19"/>
        </w:rPr>
        <w:t>2012)</w:t>
      </w:r>
    </w:p>
    <w:p w14:paraId="6E17E591" w14:textId="7C285EA1" w:rsidR="00640767" w:rsidRPr="00FC59F5" w:rsidRDefault="006F4693" w:rsidP="00D06BAC">
      <w:pPr>
        <w:pStyle w:val="ListParagraph"/>
        <w:numPr>
          <w:ilvl w:val="0"/>
          <w:numId w:val="2"/>
        </w:numPr>
        <w:tabs>
          <w:tab w:val="left" w:pos="577"/>
          <w:tab w:val="left" w:pos="579"/>
        </w:tabs>
        <w:spacing w:after="200" w:line="250" w:lineRule="atLeast"/>
        <w:jc w:val="both"/>
        <w:rPr>
          <w:rFonts w:ascii="Symbol"/>
          <w:sz w:val="19"/>
        </w:rPr>
      </w:pPr>
      <w:r w:rsidRPr="00383460">
        <w:rPr>
          <w:sz w:val="19"/>
        </w:rPr>
        <w:t>E-mailing permit holders</w:t>
      </w:r>
      <w:r w:rsidR="00A678A5">
        <w:rPr>
          <w:sz w:val="19"/>
        </w:rPr>
        <w:t>,</w:t>
      </w:r>
      <w:r w:rsidRPr="00383460">
        <w:rPr>
          <w:sz w:val="19"/>
        </w:rPr>
        <w:t xml:space="preserve"> reminding them of appropriate behaviour in OBP</w:t>
      </w:r>
      <w:r w:rsidRPr="00383460">
        <w:rPr>
          <w:spacing w:val="-6"/>
          <w:sz w:val="19"/>
        </w:rPr>
        <w:t xml:space="preserve"> </w:t>
      </w:r>
      <w:r w:rsidRPr="00383460">
        <w:rPr>
          <w:sz w:val="19"/>
        </w:rPr>
        <w:t>areas</w:t>
      </w:r>
    </w:p>
    <w:p w14:paraId="0CE5D7CE" w14:textId="653F68D6" w:rsidR="00640767" w:rsidRPr="00FC59F5" w:rsidRDefault="006F4693" w:rsidP="00D06BAC">
      <w:pPr>
        <w:pStyle w:val="ListParagraph"/>
        <w:numPr>
          <w:ilvl w:val="0"/>
          <w:numId w:val="2"/>
        </w:numPr>
        <w:tabs>
          <w:tab w:val="left" w:pos="577"/>
          <w:tab w:val="left" w:pos="579"/>
        </w:tabs>
        <w:spacing w:after="200" w:line="250" w:lineRule="atLeast"/>
        <w:jc w:val="both"/>
        <w:rPr>
          <w:rFonts w:ascii="Symbol"/>
          <w:sz w:val="19"/>
        </w:rPr>
      </w:pPr>
      <w:r w:rsidRPr="00383460">
        <w:rPr>
          <w:sz w:val="19"/>
        </w:rPr>
        <w:t>Stipulating</w:t>
      </w:r>
      <w:r w:rsidRPr="00383460">
        <w:rPr>
          <w:spacing w:val="-7"/>
          <w:sz w:val="19"/>
        </w:rPr>
        <w:t xml:space="preserve"> </w:t>
      </w:r>
      <w:r w:rsidRPr="00383460">
        <w:rPr>
          <w:sz w:val="19"/>
        </w:rPr>
        <w:t>that</w:t>
      </w:r>
      <w:r w:rsidRPr="00383460">
        <w:rPr>
          <w:spacing w:val="-7"/>
          <w:sz w:val="19"/>
        </w:rPr>
        <w:t xml:space="preserve"> </w:t>
      </w:r>
      <w:r w:rsidRPr="00383460">
        <w:rPr>
          <w:sz w:val="19"/>
        </w:rPr>
        <w:t>birdwatchers</w:t>
      </w:r>
      <w:r w:rsidRPr="00383460">
        <w:rPr>
          <w:spacing w:val="-6"/>
          <w:sz w:val="19"/>
        </w:rPr>
        <w:t xml:space="preserve"> </w:t>
      </w:r>
      <w:r w:rsidRPr="00383460">
        <w:rPr>
          <w:sz w:val="19"/>
        </w:rPr>
        <w:t>should</w:t>
      </w:r>
      <w:r w:rsidRPr="00383460">
        <w:rPr>
          <w:spacing w:val="-7"/>
          <w:sz w:val="19"/>
        </w:rPr>
        <w:t xml:space="preserve"> </w:t>
      </w:r>
      <w:r w:rsidRPr="00383460">
        <w:rPr>
          <w:sz w:val="19"/>
        </w:rPr>
        <w:t>remain</w:t>
      </w:r>
      <w:r w:rsidRPr="00383460">
        <w:rPr>
          <w:spacing w:val="-4"/>
          <w:sz w:val="19"/>
        </w:rPr>
        <w:t xml:space="preserve"> </w:t>
      </w:r>
      <w:r w:rsidRPr="00383460">
        <w:rPr>
          <w:sz w:val="19"/>
        </w:rPr>
        <w:t>in</w:t>
      </w:r>
      <w:r w:rsidRPr="00383460">
        <w:rPr>
          <w:spacing w:val="-6"/>
          <w:sz w:val="19"/>
        </w:rPr>
        <w:t xml:space="preserve"> </w:t>
      </w:r>
      <w:r w:rsidRPr="00383460">
        <w:rPr>
          <w:sz w:val="19"/>
        </w:rPr>
        <w:t>their</w:t>
      </w:r>
      <w:r w:rsidRPr="00383460">
        <w:rPr>
          <w:spacing w:val="-6"/>
          <w:sz w:val="19"/>
        </w:rPr>
        <w:t xml:space="preserve"> </w:t>
      </w:r>
      <w:r w:rsidRPr="00383460">
        <w:rPr>
          <w:sz w:val="19"/>
        </w:rPr>
        <w:t>cars</w:t>
      </w:r>
      <w:r w:rsidRPr="00383460">
        <w:rPr>
          <w:spacing w:val="-5"/>
          <w:sz w:val="19"/>
        </w:rPr>
        <w:t xml:space="preserve"> </w:t>
      </w:r>
      <w:r w:rsidRPr="00383460">
        <w:rPr>
          <w:sz w:val="19"/>
        </w:rPr>
        <w:t>at</w:t>
      </w:r>
      <w:r w:rsidRPr="00383460">
        <w:rPr>
          <w:spacing w:val="-7"/>
          <w:sz w:val="19"/>
        </w:rPr>
        <w:t xml:space="preserve"> </w:t>
      </w:r>
      <w:r w:rsidRPr="00383460">
        <w:rPr>
          <w:sz w:val="19"/>
        </w:rPr>
        <w:t>the</w:t>
      </w:r>
      <w:r w:rsidRPr="00383460">
        <w:rPr>
          <w:spacing w:val="-7"/>
          <w:sz w:val="19"/>
        </w:rPr>
        <w:t xml:space="preserve"> </w:t>
      </w:r>
      <w:r w:rsidRPr="00383460">
        <w:rPr>
          <w:sz w:val="19"/>
        </w:rPr>
        <w:t>Western</w:t>
      </w:r>
      <w:r w:rsidRPr="00383460">
        <w:rPr>
          <w:spacing w:val="-6"/>
          <w:sz w:val="19"/>
        </w:rPr>
        <w:t xml:space="preserve"> </w:t>
      </w:r>
      <w:r w:rsidRPr="00383460">
        <w:rPr>
          <w:sz w:val="19"/>
        </w:rPr>
        <w:t>Lagoon</w:t>
      </w:r>
      <w:r w:rsidRPr="00383460">
        <w:rPr>
          <w:spacing w:val="-7"/>
          <w:sz w:val="19"/>
        </w:rPr>
        <w:t xml:space="preserve"> </w:t>
      </w:r>
      <w:r w:rsidRPr="00383460">
        <w:rPr>
          <w:sz w:val="19"/>
        </w:rPr>
        <w:t>during</w:t>
      </w:r>
      <w:r w:rsidRPr="00383460">
        <w:rPr>
          <w:spacing w:val="-7"/>
          <w:sz w:val="19"/>
        </w:rPr>
        <w:t xml:space="preserve"> </w:t>
      </w:r>
      <w:r w:rsidRPr="00383460">
        <w:rPr>
          <w:sz w:val="19"/>
        </w:rPr>
        <w:t>winter so as not to disturb any possible</w:t>
      </w:r>
      <w:r w:rsidRPr="00383460">
        <w:rPr>
          <w:spacing w:val="-2"/>
          <w:sz w:val="19"/>
        </w:rPr>
        <w:t xml:space="preserve"> </w:t>
      </w:r>
      <w:r w:rsidRPr="00383460">
        <w:rPr>
          <w:sz w:val="19"/>
        </w:rPr>
        <w:t>OBPs</w:t>
      </w:r>
    </w:p>
    <w:p w14:paraId="297956DE" w14:textId="2FE31362" w:rsidR="00640767" w:rsidRPr="00FC59F5" w:rsidRDefault="006F4693" w:rsidP="00D06BAC">
      <w:pPr>
        <w:pStyle w:val="ListParagraph"/>
        <w:numPr>
          <w:ilvl w:val="0"/>
          <w:numId w:val="2"/>
        </w:numPr>
        <w:tabs>
          <w:tab w:val="left" w:pos="577"/>
          <w:tab w:val="left" w:pos="579"/>
        </w:tabs>
        <w:spacing w:after="200" w:line="250" w:lineRule="atLeast"/>
        <w:jc w:val="both"/>
        <w:rPr>
          <w:rFonts w:ascii="Symbol"/>
          <w:sz w:val="19"/>
        </w:rPr>
      </w:pPr>
      <w:r w:rsidRPr="00383460">
        <w:rPr>
          <w:sz w:val="19"/>
        </w:rPr>
        <w:t>Erecting signs (ongoing since</w:t>
      </w:r>
      <w:r w:rsidRPr="00383460">
        <w:rPr>
          <w:spacing w:val="-6"/>
          <w:sz w:val="19"/>
        </w:rPr>
        <w:t xml:space="preserve"> </w:t>
      </w:r>
      <w:r w:rsidRPr="00383460">
        <w:rPr>
          <w:sz w:val="19"/>
        </w:rPr>
        <w:t>2014)</w:t>
      </w:r>
    </w:p>
    <w:p w14:paraId="1F8A7671" w14:textId="3FFE3109" w:rsidR="00640767" w:rsidRPr="00FC59F5" w:rsidRDefault="006F4693" w:rsidP="00D06BAC">
      <w:pPr>
        <w:pStyle w:val="ListParagraph"/>
        <w:numPr>
          <w:ilvl w:val="0"/>
          <w:numId w:val="2"/>
        </w:numPr>
        <w:tabs>
          <w:tab w:val="left" w:pos="577"/>
          <w:tab w:val="left" w:pos="579"/>
        </w:tabs>
        <w:spacing w:after="200" w:line="250" w:lineRule="atLeast"/>
        <w:jc w:val="both"/>
        <w:rPr>
          <w:rFonts w:ascii="Symbol"/>
          <w:sz w:val="19"/>
        </w:rPr>
      </w:pPr>
      <w:r w:rsidRPr="00383460">
        <w:rPr>
          <w:sz w:val="19"/>
        </w:rPr>
        <w:t>Restoration of 16 ha of sewage ponds into coastal saltmarsh (2010,</w:t>
      </w:r>
      <w:r w:rsidRPr="00383460">
        <w:rPr>
          <w:spacing w:val="-7"/>
          <w:sz w:val="19"/>
        </w:rPr>
        <w:t xml:space="preserve"> </w:t>
      </w:r>
      <w:r w:rsidRPr="00383460">
        <w:rPr>
          <w:sz w:val="19"/>
        </w:rPr>
        <w:t>2016)</w:t>
      </w:r>
    </w:p>
    <w:p w14:paraId="63EA9403" w14:textId="794C2B57" w:rsidR="00640767" w:rsidRPr="00FC59F5" w:rsidRDefault="006F4693" w:rsidP="00D06BAC">
      <w:pPr>
        <w:pStyle w:val="ListParagraph"/>
        <w:numPr>
          <w:ilvl w:val="0"/>
          <w:numId w:val="2"/>
        </w:numPr>
        <w:tabs>
          <w:tab w:val="left" w:pos="577"/>
          <w:tab w:val="left" w:pos="579"/>
        </w:tabs>
        <w:spacing w:after="200" w:line="250" w:lineRule="atLeast"/>
        <w:rPr>
          <w:rFonts w:ascii="Symbol"/>
          <w:sz w:val="19"/>
        </w:rPr>
      </w:pPr>
      <w:r w:rsidRPr="00383460">
        <w:rPr>
          <w:sz w:val="19"/>
        </w:rPr>
        <w:t>Preservation of roost</w:t>
      </w:r>
      <w:r w:rsidRPr="00383460">
        <w:rPr>
          <w:spacing w:val="-12"/>
          <w:sz w:val="19"/>
        </w:rPr>
        <w:t xml:space="preserve"> </w:t>
      </w:r>
      <w:r w:rsidRPr="00383460">
        <w:rPr>
          <w:sz w:val="19"/>
        </w:rPr>
        <w:t>trees</w:t>
      </w:r>
    </w:p>
    <w:p w14:paraId="1CDD6985" w14:textId="4CA5CAE2" w:rsidR="00FC59F5" w:rsidRPr="00FC59F5" w:rsidRDefault="006F4693" w:rsidP="00D06BAC">
      <w:pPr>
        <w:pStyle w:val="ListParagraph"/>
        <w:numPr>
          <w:ilvl w:val="0"/>
          <w:numId w:val="2"/>
        </w:numPr>
        <w:tabs>
          <w:tab w:val="left" w:pos="579"/>
        </w:tabs>
        <w:spacing w:after="200" w:line="250" w:lineRule="atLeast"/>
        <w:jc w:val="both"/>
        <w:rPr>
          <w:rFonts w:ascii="Symbol"/>
          <w:sz w:val="19"/>
        </w:rPr>
      </w:pPr>
      <w:r w:rsidRPr="00FC59F5">
        <w:rPr>
          <w:sz w:val="19"/>
        </w:rPr>
        <w:t>Modifying a drain in 2004 that was thought to be impacting saltmarsh by diverting flow of freshwater from the Spit Nature Conservation Reserve saltmarsh</w:t>
      </w:r>
      <w:r w:rsidR="00A678A5">
        <w:rPr>
          <w:sz w:val="19"/>
        </w:rPr>
        <w:t>,</w:t>
      </w:r>
      <w:r w:rsidRPr="00FC59F5">
        <w:rPr>
          <w:sz w:val="19"/>
        </w:rPr>
        <w:t xml:space="preserve"> which resulted in the recovery of the</w:t>
      </w:r>
      <w:r w:rsidRPr="00FC59F5">
        <w:rPr>
          <w:spacing w:val="-1"/>
          <w:sz w:val="19"/>
        </w:rPr>
        <w:t xml:space="preserve"> </w:t>
      </w:r>
      <w:r w:rsidRPr="00FC59F5">
        <w:rPr>
          <w:sz w:val="19"/>
        </w:rPr>
        <w:t>saltmarsh</w:t>
      </w:r>
    </w:p>
    <w:p w14:paraId="609A0143" w14:textId="63964A3D" w:rsidR="00640767" w:rsidRPr="00FC59F5" w:rsidRDefault="006F4693" w:rsidP="00D06BAC">
      <w:pPr>
        <w:pStyle w:val="ListParagraph"/>
        <w:numPr>
          <w:ilvl w:val="0"/>
          <w:numId w:val="2"/>
        </w:numPr>
        <w:tabs>
          <w:tab w:val="left" w:pos="579"/>
        </w:tabs>
        <w:spacing w:after="200" w:line="250" w:lineRule="atLeast"/>
        <w:jc w:val="both"/>
        <w:rPr>
          <w:rFonts w:ascii="Symbol"/>
          <w:sz w:val="19"/>
        </w:rPr>
      </w:pPr>
      <w:r w:rsidRPr="00FC59F5">
        <w:rPr>
          <w:sz w:val="19"/>
        </w:rPr>
        <w:t>Grazing</w:t>
      </w:r>
      <w:r w:rsidRPr="00FC59F5">
        <w:rPr>
          <w:spacing w:val="-5"/>
          <w:sz w:val="19"/>
        </w:rPr>
        <w:t xml:space="preserve"> </w:t>
      </w:r>
      <w:r w:rsidRPr="00FC59F5">
        <w:rPr>
          <w:sz w:val="19"/>
        </w:rPr>
        <w:t>areas</w:t>
      </w:r>
      <w:r w:rsidRPr="00FC59F5">
        <w:rPr>
          <w:spacing w:val="-7"/>
          <w:sz w:val="19"/>
        </w:rPr>
        <w:t xml:space="preserve"> </w:t>
      </w:r>
      <w:r w:rsidRPr="00FC59F5">
        <w:rPr>
          <w:sz w:val="19"/>
        </w:rPr>
        <w:t>(1991,</w:t>
      </w:r>
      <w:r w:rsidRPr="00FC59F5">
        <w:rPr>
          <w:spacing w:val="-6"/>
          <w:sz w:val="19"/>
        </w:rPr>
        <w:t xml:space="preserve"> </w:t>
      </w:r>
      <w:r w:rsidRPr="00FC59F5">
        <w:rPr>
          <w:sz w:val="19"/>
        </w:rPr>
        <w:t>1979,</w:t>
      </w:r>
      <w:r w:rsidRPr="00FC59F5">
        <w:rPr>
          <w:spacing w:val="-6"/>
          <w:sz w:val="19"/>
        </w:rPr>
        <w:t xml:space="preserve"> </w:t>
      </w:r>
      <w:r w:rsidRPr="00FC59F5">
        <w:rPr>
          <w:sz w:val="19"/>
        </w:rPr>
        <w:t>2007/08)</w:t>
      </w:r>
      <w:r w:rsidRPr="00FC59F5">
        <w:rPr>
          <w:spacing w:val="-6"/>
          <w:sz w:val="19"/>
        </w:rPr>
        <w:t xml:space="preserve"> </w:t>
      </w:r>
      <w:r w:rsidRPr="00FC59F5">
        <w:rPr>
          <w:sz w:val="19"/>
        </w:rPr>
        <w:t>and</w:t>
      </w:r>
      <w:r w:rsidRPr="00FC59F5">
        <w:rPr>
          <w:spacing w:val="-7"/>
          <w:sz w:val="19"/>
        </w:rPr>
        <w:t xml:space="preserve"> </w:t>
      </w:r>
      <w:r w:rsidRPr="00FC59F5">
        <w:rPr>
          <w:sz w:val="19"/>
        </w:rPr>
        <w:t>excluded</w:t>
      </w:r>
      <w:r w:rsidRPr="00FC59F5">
        <w:rPr>
          <w:spacing w:val="-7"/>
          <w:sz w:val="19"/>
        </w:rPr>
        <w:t xml:space="preserve"> </w:t>
      </w:r>
      <w:r w:rsidRPr="00FC59F5">
        <w:rPr>
          <w:sz w:val="19"/>
        </w:rPr>
        <w:t>grazing</w:t>
      </w:r>
      <w:r w:rsidRPr="00FC59F5">
        <w:rPr>
          <w:spacing w:val="-6"/>
          <w:sz w:val="19"/>
        </w:rPr>
        <w:t xml:space="preserve"> </w:t>
      </w:r>
      <w:r w:rsidRPr="00FC59F5">
        <w:rPr>
          <w:sz w:val="19"/>
        </w:rPr>
        <w:t>of</w:t>
      </w:r>
      <w:r w:rsidRPr="00FC59F5">
        <w:rPr>
          <w:spacing w:val="-6"/>
          <w:sz w:val="19"/>
        </w:rPr>
        <w:t xml:space="preserve"> </w:t>
      </w:r>
      <w:r w:rsidRPr="00FC59F5">
        <w:rPr>
          <w:sz w:val="19"/>
        </w:rPr>
        <w:t>Werribee</w:t>
      </w:r>
      <w:r w:rsidRPr="00FC59F5">
        <w:rPr>
          <w:spacing w:val="-7"/>
          <w:sz w:val="19"/>
        </w:rPr>
        <w:t xml:space="preserve"> </w:t>
      </w:r>
      <w:r w:rsidRPr="00FC59F5">
        <w:rPr>
          <w:sz w:val="19"/>
        </w:rPr>
        <w:t>Agricultural</w:t>
      </w:r>
      <w:r w:rsidRPr="00FC59F5">
        <w:rPr>
          <w:spacing w:val="-8"/>
          <w:sz w:val="19"/>
        </w:rPr>
        <w:t xml:space="preserve"> </w:t>
      </w:r>
      <w:r w:rsidRPr="00FC59F5">
        <w:rPr>
          <w:sz w:val="19"/>
        </w:rPr>
        <w:t xml:space="preserve">Group stock </w:t>
      </w:r>
    </w:p>
    <w:p w14:paraId="0F2F62C0" w14:textId="77777777" w:rsidR="00640767" w:rsidRPr="0037128F" w:rsidRDefault="006F4693" w:rsidP="00D06BAC">
      <w:pPr>
        <w:pStyle w:val="ListParagraph"/>
        <w:numPr>
          <w:ilvl w:val="0"/>
          <w:numId w:val="2"/>
        </w:numPr>
        <w:tabs>
          <w:tab w:val="left" w:pos="579"/>
        </w:tabs>
        <w:spacing w:after="200" w:line="250" w:lineRule="atLeast"/>
        <w:jc w:val="both"/>
        <w:rPr>
          <w:rFonts w:ascii="Symbol"/>
          <w:sz w:val="19"/>
        </w:rPr>
      </w:pPr>
      <w:r w:rsidRPr="00383460">
        <w:rPr>
          <w:sz w:val="19"/>
        </w:rPr>
        <w:t xml:space="preserve">Conducting research on and planted </w:t>
      </w:r>
      <w:r w:rsidRPr="00383460">
        <w:rPr>
          <w:i/>
          <w:sz w:val="19"/>
        </w:rPr>
        <w:t xml:space="preserve">Chenopodium glaucum </w:t>
      </w:r>
      <w:r w:rsidRPr="00383460">
        <w:rPr>
          <w:sz w:val="19"/>
        </w:rPr>
        <w:t>as food for OBPs (completed 1990)</w:t>
      </w:r>
    </w:p>
    <w:p w14:paraId="486C0E53" w14:textId="4696CC57" w:rsidR="00FC59F5" w:rsidRDefault="006F4693" w:rsidP="00D06BAC">
      <w:pPr>
        <w:pStyle w:val="ListParagraph"/>
        <w:numPr>
          <w:ilvl w:val="0"/>
          <w:numId w:val="2"/>
        </w:numPr>
        <w:tabs>
          <w:tab w:val="left" w:pos="579"/>
        </w:tabs>
        <w:spacing w:after="200" w:line="250" w:lineRule="atLeast"/>
        <w:jc w:val="both"/>
        <w:rPr>
          <w:rFonts w:ascii="Symbol"/>
          <w:sz w:val="19"/>
        </w:rPr>
      </w:pPr>
      <w:r w:rsidRPr="00383460">
        <w:rPr>
          <w:sz w:val="19"/>
        </w:rPr>
        <w:t xml:space="preserve">Funded assessments by BirdLife Australia of the change in OBP </w:t>
      </w:r>
      <w:r w:rsidR="00A250BB" w:rsidRPr="00383460">
        <w:rPr>
          <w:sz w:val="19"/>
        </w:rPr>
        <w:t xml:space="preserve">saltmarsh </w:t>
      </w:r>
      <w:r w:rsidRPr="00383460">
        <w:rPr>
          <w:sz w:val="19"/>
        </w:rPr>
        <w:t>habitat at the WTP and the Spit Nature Conservation Reserve between 2005</w:t>
      </w:r>
      <w:r w:rsidR="00A250BB">
        <w:rPr>
          <w:sz w:val="19"/>
        </w:rPr>
        <w:t xml:space="preserve"> and </w:t>
      </w:r>
      <w:r w:rsidRPr="00383460">
        <w:rPr>
          <w:sz w:val="19"/>
        </w:rPr>
        <w:t xml:space="preserve">2013. </w:t>
      </w:r>
      <w:r w:rsidR="00B1575A" w:rsidRPr="00383460">
        <w:rPr>
          <w:sz w:val="19"/>
        </w:rPr>
        <w:t xml:space="preserve">Assessments found </w:t>
      </w:r>
      <w:r w:rsidRPr="00383460">
        <w:rPr>
          <w:sz w:val="19"/>
        </w:rPr>
        <w:t xml:space="preserve">that there were small gains in habitat </w:t>
      </w:r>
      <w:r w:rsidR="00B1575A" w:rsidRPr="00383460">
        <w:rPr>
          <w:sz w:val="19"/>
        </w:rPr>
        <w:t xml:space="preserve">and that </w:t>
      </w:r>
      <w:r w:rsidRPr="00383460">
        <w:rPr>
          <w:sz w:val="19"/>
        </w:rPr>
        <w:t>therefore no subsequent management actions were required.</w:t>
      </w:r>
    </w:p>
    <w:p w14:paraId="337BCC57" w14:textId="23062E08" w:rsidR="00640767" w:rsidRPr="00FC59F5" w:rsidRDefault="006F4693" w:rsidP="00D06BAC">
      <w:pPr>
        <w:pStyle w:val="ListParagraph"/>
        <w:numPr>
          <w:ilvl w:val="0"/>
          <w:numId w:val="2"/>
        </w:numPr>
        <w:tabs>
          <w:tab w:val="left" w:pos="579"/>
        </w:tabs>
        <w:spacing w:after="200" w:line="250" w:lineRule="atLeast"/>
        <w:jc w:val="both"/>
        <w:rPr>
          <w:rFonts w:ascii="Symbol"/>
          <w:sz w:val="19"/>
        </w:rPr>
      </w:pPr>
      <w:r w:rsidRPr="00FC59F5">
        <w:rPr>
          <w:sz w:val="19"/>
        </w:rPr>
        <w:t xml:space="preserve">Funded assessments by Ecology Australia of the change in </w:t>
      </w:r>
      <w:r w:rsidR="00A250BB" w:rsidRPr="00FC59F5">
        <w:rPr>
          <w:sz w:val="19"/>
        </w:rPr>
        <w:t xml:space="preserve">OBP </w:t>
      </w:r>
      <w:r w:rsidRPr="00FC59F5">
        <w:rPr>
          <w:sz w:val="19"/>
        </w:rPr>
        <w:t>saltmarsh habitat at the WTP between 2013</w:t>
      </w:r>
      <w:r w:rsidR="00A250BB">
        <w:rPr>
          <w:sz w:val="19"/>
        </w:rPr>
        <w:t xml:space="preserve"> and </w:t>
      </w:r>
      <w:r w:rsidRPr="00FC59F5">
        <w:rPr>
          <w:sz w:val="19"/>
        </w:rPr>
        <w:t xml:space="preserve">2016. </w:t>
      </w:r>
      <w:r w:rsidR="00B1575A" w:rsidRPr="00FC59F5">
        <w:rPr>
          <w:sz w:val="19"/>
        </w:rPr>
        <w:t xml:space="preserve">The assessments found </w:t>
      </w:r>
      <w:r w:rsidRPr="00FC59F5">
        <w:rPr>
          <w:sz w:val="19"/>
        </w:rPr>
        <w:t>small gains in habitat were evident thus no subsequent management actions were required.</w:t>
      </w:r>
    </w:p>
    <w:p w14:paraId="759C0AEE" w14:textId="7C996C3E" w:rsidR="00640767" w:rsidRPr="00FC59F5" w:rsidRDefault="006F4693" w:rsidP="00FC59F5">
      <w:pPr>
        <w:pStyle w:val="BodyText"/>
        <w:spacing w:before="480" w:after="200" w:line="250" w:lineRule="atLeast"/>
        <w:jc w:val="both"/>
      </w:pPr>
      <w:r w:rsidRPr="00383460">
        <w:t>West Gippsland and Glenelg Hopkins CMA</w:t>
      </w:r>
      <w:r w:rsidR="00A250BB">
        <w:t>s</w:t>
      </w:r>
      <w:r w:rsidRPr="00383460">
        <w:t xml:space="preserve"> have strategically managed the estuary openings at Powlett River and Lower Merri wetlands</w:t>
      </w:r>
      <w:r w:rsidR="00A250BB">
        <w:t>,</w:t>
      </w:r>
      <w:r w:rsidRPr="00383460">
        <w:t xml:space="preserve"> respectively</w:t>
      </w:r>
      <w:r w:rsidR="00A250BB">
        <w:t>,</w:t>
      </w:r>
      <w:r w:rsidRPr="00383460">
        <w:t xml:space="preserve"> in accordance </w:t>
      </w:r>
      <w:r w:rsidR="00A250BB">
        <w:t>with</w:t>
      </w:r>
      <w:r w:rsidRPr="00383460">
        <w:t xml:space="preserve"> estuary management</w:t>
      </w:r>
      <w:r w:rsidRPr="00383460">
        <w:rPr>
          <w:spacing w:val="-19"/>
        </w:rPr>
        <w:t xml:space="preserve"> </w:t>
      </w:r>
      <w:r w:rsidRPr="00383460">
        <w:t>guidelines</w:t>
      </w:r>
      <w:r w:rsidRPr="00383460">
        <w:rPr>
          <w:spacing w:val="-19"/>
        </w:rPr>
        <w:t xml:space="preserve"> </w:t>
      </w:r>
      <w:r w:rsidRPr="00383460">
        <w:t>and</w:t>
      </w:r>
      <w:r w:rsidRPr="00383460">
        <w:rPr>
          <w:spacing w:val="-19"/>
        </w:rPr>
        <w:t xml:space="preserve"> </w:t>
      </w:r>
      <w:r w:rsidRPr="00383460">
        <w:t>best</w:t>
      </w:r>
      <w:r w:rsidRPr="00383460">
        <w:rPr>
          <w:spacing w:val="-19"/>
        </w:rPr>
        <w:t xml:space="preserve"> </w:t>
      </w:r>
      <w:r w:rsidRPr="00383460">
        <w:t>available</w:t>
      </w:r>
      <w:r w:rsidRPr="00383460">
        <w:rPr>
          <w:spacing w:val="-19"/>
        </w:rPr>
        <w:t xml:space="preserve"> </w:t>
      </w:r>
      <w:r w:rsidRPr="00383460">
        <w:t>information</w:t>
      </w:r>
      <w:r w:rsidRPr="00383460">
        <w:rPr>
          <w:spacing w:val="-18"/>
        </w:rPr>
        <w:t xml:space="preserve"> </w:t>
      </w:r>
      <w:r w:rsidRPr="00383460">
        <w:t>(DELWP,</w:t>
      </w:r>
      <w:r w:rsidRPr="00383460">
        <w:rPr>
          <w:spacing w:val="-18"/>
        </w:rPr>
        <w:t xml:space="preserve"> </w:t>
      </w:r>
      <w:r w:rsidRPr="00383460">
        <w:t>pers.</w:t>
      </w:r>
      <w:r w:rsidRPr="00383460">
        <w:rPr>
          <w:spacing w:val="-18"/>
        </w:rPr>
        <w:t xml:space="preserve"> </w:t>
      </w:r>
      <w:r w:rsidRPr="00383460">
        <w:t>comm.).</w:t>
      </w:r>
      <w:r w:rsidRPr="00383460">
        <w:rPr>
          <w:spacing w:val="-15"/>
        </w:rPr>
        <w:t xml:space="preserve"> </w:t>
      </w:r>
      <w:r w:rsidRPr="00383460">
        <w:t>Glenelg</w:t>
      </w:r>
      <w:r w:rsidRPr="00383460">
        <w:rPr>
          <w:spacing w:val="-19"/>
        </w:rPr>
        <w:t xml:space="preserve"> </w:t>
      </w:r>
      <w:r w:rsidRPr="00383460">
        <w:t>Hopkins CMA ha</w:t>
      </w:r>
      <w:r w:rsidR="00A250BB">
        <w:t>s</w:t>
      </w:r>
      <w:r w:rsidRPr="00383460">
        <w:t xml:space="preserve"> received Coastal Stewardships for habitat works on or near estuaries</w:t>
      </w:r>
      <w:r w:rsidR="00A250BB">
        <w:t>,</w:t>
      </w:r>
      <w:r w:rsidRPr="00383460">
        <w:t xml:space="preserve"> including key OBP sites</w:t>
      </w:r>
      <w:r w:rsidR="00A250BB">
        <w:t>,</w:t>
      </w:r>
      <w:r w:rsidRPr="00383460">
        <w:t xml:space="preserve"> and have previously developed Stewardship and Tender sites which are still under contract (J. Obst, pers. comm.). They have also received Coastal Community Grants for CVA habitat protection and weed treatment at a traditionally important OBP site and conducted fencing,</w:t>
      </w:r>
      <w:r w:rsidRPr="00383460">
        <w:rPr>
          <w:spacing w:val="-9"/>
        </w:rPr>
        <w:t xml:space="preserve"> </w:t>
      </w:r>
      <w:r w:rsidRPr="00383460">
        <w:t>weed</w:t>
      </w:r>
      <w:r w:rsidRPr="00383460">
        <w:rPr>
          <w:spacing w:val="-10"/>
        </w:rPr>
        <w:t xml:space="preserve"> </w:t>
      </w:r>
      <w:r w:rsidRPr="00383460">
        <w:t>control</w:t>
      </w:r>
      <w:r w:rsidRPr="00383460">
        <w:rPr>
          <w:spacing w:val="-10"/>
        </w:rPr>
        <w:t xml:space="preserve"> </w:t>
      </w:r>
      <w:r w:rsidRPr="00383460">
        <w:t>and</w:t>
      </w:r>
      <w:r w:rsidRPr="00383460">
        <w:rPr>
          <w:spacing w:val="-7"/>
        </w:rPr>
        <w:t xml:space="preserve"> </w:t>
      </w:r>
      <w:r w:rsidRPr="00383460">
        <w:t>revegetation</w:t>
      </w:r>
      <w:r w:rsidRPr="00383460">
        <w:rPr>
          <w:spacing w:val="-9"/>
        </w:rPr>
        <w:t xml:space="preserve"> </w:t>
      </w:r>
      <w:r w:rsidRPr="00383460">
        <w:t>works</w:t>
      </w:r>
      <w:r w:rsidRPr="00383460">
        <w:rPr>
          <w:spacing w:val="-9"/>
        </w:rPr>
        <w:t xml:space="preserve"> </w:t>
      </w:r>
      <w:r w:rsidRPr="00383460">
        <w:t>at</w:t>
      </w:r>
      <w:r w:rsidRPr="00383460">
        <w:rPr>
          <w:spacing w:val="-9"/>
        </w:rPr>
        <w:t xml:space="preserve"> </w:t>
      </w:r>
      <w:r w:rsidRPr="00383460">
        <w:t>various</w:t>
      </w:r>
      <w:r w:rsidRPr="00383460">
        <w:rPr>
          <w:spacing w:val="-9"/>
        </w:rPr>
        <w:t xml:space="preserve"> </w:t>
      </w:r>
      <w:r w:rsidRPr="00383460">
        <w:t>locations</w:t>
      </w:r>
      <w:r w:rsidRPr="00383460">
        <w:rPr>
          <w:spacing w:val="-7"/>
        </w:rPr>
        <w:t xml:space="preserve"> </w:t>
      </w:r>
      <w:r w:rsidRPr="00383460">
        <w:t>along</w:t>
      </w:r>
      <w:r w:rsidRPr="00383460">
        <w:rPr>
          <w:spacing w:val="-10"/>
        </w:rPr>
        <w:t xml:space="preserve"> </w:t>
      </w:r>
      <w:r w:rsidRPr="00383460">
        <w:t>the</w:t>
      </w:r>
      <w:r w:rsidRPr="00383460">
        <w:rPr>
          <w:spacing w:val="-10"/>
        </w:rPr>
        <w:t xml:space="preserve"> </w:t>
      </w:r>
      <w:r w:rsidRPr="00383460">
        <w:t>estuary</w:t>
      </w:r>
      <w:r w:rsidRPr="00383460">
        <w:rPr>
          <w:spacing w:val="-8"/>
        </w:rPr>
        <w:t xml:space="preserve"> </w:t>
      </w:r>
      <w:r w:rsidRPr="00383460">
        <w:t>along</w:t>
      </w:r>
      <w:r w:rsidRPr="00383460">
        <w:rPr>
          <w:spacing w:val="-9"/>
        </w:rPr>
        <w:t xml:space="preserve"> </w:t>
      </w:r>
      <w:r w:rsidRPr="00383460">
        <w:t>with a</w:t>
      </w:r>
      <w:r w:rsidRPr="00383460">
        <w:rPr>
          <w:spacing w:val="-14"/>
        </w:rPr>
        <w:t xml:space="preserve"> </w:t>
      </w:r>
      <w:r w:rsidRPr="00383460">
        <w:t>Stewardship</w:t>
      </w:r>
      <w:r w:rsidRPr="00383460">
        <w:rPr>
          <w:spacing w:val="-11"/>
        </w:rPr>
        <w:t xml:space="preserve"> </w:t>
      </w:r>
      <w:r w:rsidRPr="00383460">
        <w:t>agreement</w:t>
      </w:r>
      <w:r w:rsidRPr="00383460">
        <w:rPr>
          <w:spacing w:val="-10"/>
        </w:rPr>
        <w:t xml:space="preserve"> </w:t>
      </w:r>
      <w:r w:rsidRPr="00383460">
        <w:t>delivered</w:t>
      </w:r>
      <w:r w:rsidRPr="00383460">
        <w:rPr>
          <w:spacing w:val="-11"/>
        </w:rPr>
        <w:t xml:space="preserve"> </w:t>
      </w:r>
      <w:r w:rsidRPr="00383460">
        <w:t>in</w:t>
      </w:r>
      <w:r w:rsidRPr="00383460">
        <w:rPr>
          <w:spacing w:val="-11"/>
        </w:rPr>
        <w:t xml:space="preserve"> </w:t>
      </w:r>
      <w:r w:rsidRPr="00383460">
        <w:t>the</w:t>
      </w:r>
      <w:r w:rsidRPr="00383460">
        <w:rPr>
          <w:spacing w:val="-11"/>
        </w:rPr>
        <w:t xml:space="preserve"> </w:t>
      </w:r>
      <w:r w:rsidRPr="00383460">
        <w:t>first</w:t>
      </w:r>
      <w:r w:rsidRPr="00383460">
        <w:rPr>
          <w:spacing w:val="-11"/>
        </w:rPr>
        <w:t xml:space="preserve"> </w:t>
      </w:r>
      <w:r w:rsidRPr="00383460">
        <w:t>year</w:t>
      </w:r>
      <w:r w:rsidRPr="00383460">
        <w:rPr>
          <w:spacing w:val="-10"/>
        </w:rPr>
        <w:t xml:space="preserve"> </w:t>
      </w:r>
      <w:r w:rsidRPr="00383460">
        <w:t>of</w:t>
      </w:r>
      <w:r w:rsidRPr="00383460">
        <w:rPr>
          <w:spacing w:val="-12"/>
        </w:rPr>
        <w:t xml:space="preserve"> </w:t>
      </w:r>
      <w:r w:rsidRPr="00383460">
        <w:t>the</w:t>
      </w:r>
      <w:r w:rsidRPr="00383460">
        <w:rPr>
          <w:spacing w:val="-13"/>
        </w:rPr>
        <w:t xml:space="preserve"> </w:t>
      </w:r>
      <w:r w:rsidRPr="00383460">
        <w:t>Budj</w:t>
      </w:r>
      <w:r w:rsidRPr="00383460">
        <w:rPr>
          <w:spacing w:val="-11"/>
        </w:rPr>
        <w:t xml:space="preserve"> </w:t>
      </w:r>
      <w:r w:rsidRPr="00383460">
        <w:t>Bim</w:t>
      </w:r>
      <w:r w:rsidRPr="00383460">
        <w:rPr>
          <w:spacing w:val="-10"/>
        </w:rPr>
        <w:t xml:space="preserve"> </w:t>
      </w:r>
      <w:r w:rsidRPr="00383460">
        <w:t>project</w:t>
      </w:r>
      <w:r w:rsidRPr="00383460">
        <w:rPr>
          <w:spacing w:val="-13"/>
        </w:rPr>
        <w:t xml:space="preserve"> </w:t>
      </w:r>
      <w:r w:rsidRPr="00383460">
        <w:t>(a</w:t>
      </w:r>
      <w:r w:rsidRPr="00383460">
        <w:rPr>
          <w:spacing w:val="-14"/>
        </w:rPr>
        <w:t xml:space="preserve"> </w:t>
      </w:r>
      <w:r w:rsidR="00A250BB">
        <w:t>four</w:t>
      </w:r>
      <w:r w:rsidR="00A250BB">
        <w:rPr>
          <w:spacing w:val="-13"/>
        </w:rPr>
        <w:t>-</w:t>
      </w:r>
      <w:r w:rsidRPr="00383460">
        <w:t>year</w:t>
      </w:r>
      <w:r w:rsidRPr="00383460">
        <w:rPr>
          <w:spacing w:val="-12"/>
        </w:rPr>
        <w:t xml:space="preserve"> </w:t>
      </w:r>
      <w:r w:rsidRPr="00383460">
        <w:t>waterway health program on the Lake Condah lava flow system</w:t>
      </w:r>
      <w:r w:rsidR="00A250BB">
        <w:t>,</w:t>
      </w:r>
      <w:r w:rsidRPr="00383460">
        <w:t xml:space="preserve"> including the Fitzroy River and </w:t>
      </w:r>
      <w:r w:rsidR="00A250BB">
        <w:t xml:space="preserve">its </w:t>
      </w:r>
      <w:r w:rsidRPr="00383460">
        <w:t>estuary</w:t>
      </w:r>
      <w:r w:rsidR="00A250BB">
        <w:t>,</w:t>
      </w:r>
      <w:r w:rsidRPr="00383460">
        <w:t xml:space="preserve"> which are traditionally important OBP sites). Further, estuarine wetland condition is continually monitored through the Estuary Entrance Management program</w:t>
      </w:r>
      <w:r w:rsidR="00A250BB">
        <w:t>,</w:t>
      </w:r>
      <w:r w:rsidRPr="00383460">
        <w:t xml:space="preserve"> including proactive artificial river mouth opening works occurring on Yambuk Lake in 2017 (another traditionally important</w:t>
      </w:r>
      <w:r w:rsidRPr="00383460">
        <w:rPr>
          <w:spacing w:val="-6"/>
        </w:rPr>
        <w:t xml:space="preserve"> </w:t>
      </w:r>
      <w:r w:rsidRPr="00383460">
        <w:t>OBP</w:t>
      </w:r>
      <w:r w:rsidRPr="00383460">
        <w:rPr>
          <w:spacing w:val="-5"/>
        </w:rPr>
        <w:t xml:space="preserve"> </w:t>
      </w:r>
      <w:r w:rsidRPr="00383460">
        <w:t>site)</w:t>
      </w:r>
      <w:r w:rsidRPr="00383460">
        <w:rPr>
          <w:spacing w:val="-6"/>
        </w:rPr>
        <w:t xml:space="preserve"> </w:t>
      </w:r>
      <w:r w:rsidRPr="00383460">
        <w:t>to</w:t>
      </w:r>
      <w:r w:rsidRPr="00383460">
        <w:rPr>
          <w:spacing w:val="-4"/>
        </w:rPr>
        <w:t xml:space="preserve"> </w:t>
      </w:r>
      <w:r w:rsidRPr="00383460">
        <w:t>alleviate</w:t>
      </w:r>
      <w:r w:rsidRPr="00383460">
        <w:rPr>
          <w:spacing w:val="-3"/>
        </w:rPr>
        <w:t xml:space="preserve"> </w:t>
      </w:r>
      <w:r w:rsidRPr="00383460">
        <w:t>long</w:t>
      </w:r>
      <w:r w:rsidRPr="00383460">
        <w:rPr>
          <w:spacing w:val="-4"/>
        </w:rPr>
        <w:t xml:space="preserve"> </w:t>
      </w:r>
      <w:r w:rsidRPr="00383460">
        <w:t>inundation</w:t>
      </w:r>
      <w:r w:rsidRPr="00383460">
        <w:rPr>
          <w:spacing w:val="-4"/>
        </w:rPr>
        <w:t xml:space="preserve"> </w:t>
      </w:r>
      <w:r w:rsidRPr="00383460">
        <w:t>periods</w:t>
      </w:r>
      <w:r w:rsidRPr="00383460">
        <w:rPr>
          <w:spacing w:val="-6"/>
        </w:rPr>
        <w:t xml:space="preserve"> </w:t>
      </w:r>
      <w:r w:rsidRPr="00383460">
        <w:t>of</w:t>
      </w:r>
      <w:r w:rsidRPr="00383460">
        <w:rPr>
          <w:spacing w:val="-3"/>
        </w:rPr>
        <w:t xml:space="preserve"> </w:t>
      </w:r>
      <w:r w:rsidRPr="00383460">
        <w:t>the</w:t>
      </w:r>
      <w:r w:rsidRPr="00383460">
        <w:rPr>
          <w:spacing w:val="-6"/>
        </w:rPr>
        <w:t xml:space="preserve"> </w:t>
      </w:r>
      <w:r w:rsidRPr="00383460">
        <w:t>saltmarsh</w:t>
      </w:r>
      <w:r w:rsidRPr="00383460">
        <w:rPr>
          <w:spacing w:val="-3"/>
        </w:rPr>
        <w:t xml:space="preserve"> </w:t>
      </w:r>
      <w:r w:rsidRPr="00383460">
        <w:t>(&gt;2</w:t>
      </w:r>
      <w:r w:rsidRPr="00383460">
        <w:rPr>
          <w:spacing w:val="-6"/>
        </w:rPr>
        <w:t xml:space="preserve"> </w:t>
      </w:r>
      <w:r w:rsidRPr="00383460">
        <w:t>months;</w:t>
      </w:r>
      <w:r w:rsidRPr="00383460">
        <w:rPr>
          <w:spacing w:val="-5"/>
        </w:rPr>
        <w:t xml:space="preserve"> </w:t>
      </w:r>
      <w:r w:rsidRPr="00383460">
        <w:t>J.</w:t>
      </w:r>
      <w:r w:rsidRPr="00383460">
        <w:rPr>
          <w:spacing w:val="-3"/>
        </w:rPr>
        <w:t xml:space="preserve"> </w:t>
      </w:r>
      <w:r w:rsidRPr="00383460">
        <w:t>Obst, pers. comm.). West Gippsland CMA have also undertaken a program of habitat improvement at Corner Inlet and Powlett River (DELWP, pers. comm.). Victorian sites where recent hydrological changes have occurred are being monitored to better understand vegetation responses (DELWP, pers.</w:t>
      </w:r>
      <w:r w:rsidRPr="00383460">
        <w:rPr>
          <w:spacing w:val="-2"/>
        </w:rPr>
        <w:t xml:space="preserve"> </w:t>
      </w:r>
      <w:r w:rsidRPr="00383460">
        <w:t>comm.).</w:t>
      </w:r>
    </w:p>
    <w:p w14:paraId="3751B7C8" w14:textId="6230B091" w:rsidR="00640767" w:rsidRPr="00FC59F5" w:rsidRDefault="006F4693" w:rsidP="00FC59F5">
      <w:pPr>
        <w:pStyle w:val="BodyText"/>
        <w:spacing w:after="200" w:line="250" w:lineRule="atLeast"/>
        <w:jc w:val="both"/>
      </w:pPr>
      <w:r w:rsidRPr="00383460">
        <w:t>Numerous</w:t>
      </w:r>
      <w:r w:rsidRPr="00383460">
        <w:rPr>
          <w:spacing w:val="-13"/>
        </w:rPr>
        <w:t xml:space="preserve"> </w:t>
      </w:r>
      <w:r w:rsidRPr="00383460">
        <w:t>agencies,</w:t>
      </w:r>
      <w:r w:rsidRPr="00383460">
        <w:rPr>
          <w:spacing w:val="-12"/>
        </w:rPr>
        <w:t xml:space="preserve"> </w:t>
      </w:r>
      <w:r w:rsidRPr="00383460">
        <w:t>community</w:t>
      </w:r>
      <w:r w:rsidRPr="00383460">
        <w:rPr>
          <w:spacing w:val="-12"/>
        </w:rPr>
        <w:t xml:space="preserve"> </w:t>
      </w:r>
      <w:r w:rsidRPr="00383460">
        <w:t>groups</w:t>
      </w:r>
      <w:r w:rsidRPr="00383460">
        <w:rPr>
          <w:spacing w:val="-13"/>
        </w:rPr>
        <w:t xml:space="preserve"> </w:t>
      </w:r>
      <w:r w:rsidRPr="00383460">
        <w:t>and</w:t>
      </w:r>
      <w:r w:rsidRPr="00383460">
        <w:rPr>
          <w:spacing w:val="-13"/>
        </w:rPr>
        <w:t xml:space="preserve"> </w:t>
      </w:r>
      <w:r w:rsidRPr="00383460">
        <w:t>non-government</w:t>
      </w:r>
      <w:r w:rsidRPr="00383460">
        <w:rPr>
          <w:spacing w:val="-13"/>
        </w:rPr>
        <w:t xml:space="preserve"> </w:t>
      </w:r>
      <w:r w:rsidRPr="00383460">
        <w:t>organisations</w:t>
      </w:r>
      <w:r w:rsidRPr="00383460">
        <w:rPr>
          <w:spacing w:val="-13"/>
        </w:rPr>
        <w:t xml:space="preserve"> </w:t>
      </w:r>
      <w:r w:rsidRPr="00383460">
        <w:t>actively</w:t>
      </w:r>
      <w:r w:rsidRPr="00383460">
        <w:rPr>
          <w:spacing w:val="-12"/>
        </w:rPr>
        <w:t xml:space="preserve"> </w:t>
      </w:r>
      <w:r w:rsidRPr="00383460">
        <w:t xml:space="preserve">participate in habitat management and restoration initiatives (Tolsma et al., 2014). The current </w:t>
      </w:r>
      <w:r w:rsidR="00A250BB" w:rsidRPr="00383460">
        <w:t xml:space="preserve">Recovery Plan </w:t>
      </w:r>
      <w:r w:rsidRPr="00383460">
        <w:t>advises that</w:t>
      </w:r>
      <w:r w:rsidR="00A250BB">
        <w:t>,</w:t>
      </w:r>
      <w:r w:rsidRPr="00383460">
        <w:t xml:space="preserve"> where appropriate, at-risk OBP habitat on private land should be protected through land purchase, covenanting or voluntary land management agreements (DELWP, 2016). Support for habitat management should also be offered to private landholders with at-risk</w:t>
      </w:r>
      <w:r w:rsidRPr="00383460">
        <w:rPr>
          <w:spacing w:val="-4"/>
        </w:rPr>
        <w:t xml:space="preserve"> </w:t>
      </w:r>
      <w:r w:rsidRPr="00383460">
        <w:t>OBP</w:t>
      </w:r>
      <w:r w:rsidRPr="00383460">
        <w:rPr>
          <w:spacing w:val="-4"/>
        </w:rPr>
        <w:t xml:space="preserve"> </w:t>
      </w:r>
      <w:r w:rsidRPr="00383460">
        <w:t>habitat</w:t>
      </w:r>
      <w:r w:rsidRPr="00383460">
        <w:rPr>
          <w:spacing w:val="-5"/>
        </w:rPr>
        <w:t xml:space="preserve"> </w:t>
      </w:r>
      <w:r w:rsidRPr="00383460">
        <w:t>(DELWP,</w:t>
      </w:r>
      <w:r w:rsidRPr="00383460">
        <w:rPr>
          <w:spacing w:val="-4"/>
        </w:rPr>
        <w:t xml:space="preserve"> </w:t>
      </w:r>
      <w:r w:rsidRPr="00383460">
        <w:t>2016).</w:t>
      </w:r>
      <w:r w:rsidRPr="00383460">
        <w:rPr>
          <w:spacing w:val="-2"/>
        </w:rPr>
        <w:t xml:space="preserve"> </w:t>
      </w:r>
      <w:r w:rsidRPr="00383460">
        <w:t>All</w:t>
      </w:r>
      <w:r w:rsidRPr="00383460">
        <w:rPr>
          <w:spacing w:val="-6"/>
        </w:rPr>
        <w:t xml:space="preserve"> </w:t>
      </w:r>
      <w:r w:rsidRPr="00383460">
        <w:t>mainland</w:t>
      </w:r>
      <w:r w:rsidRPr="00383460">
        <w:rPr>
          <w:spacing w:val="-4"/>
        </w:rPr>
        <w:t xml:space="preserve"> </w:t>
      </w:r>
      <w:r w:rsidRPr="00383460">
        <w:t>sites</w:t>
      </w:r>
      <w:r w:rsidRPr="00383460">
        <w:rPr>
          <w:spacing w:val="-3"/>
        </w:rPr>
        <w:t xml:space="preserve"> </w:t>
      </w:r>
      <w:r w:rsidRPr="00383460">
        <w:t>currently</w:t>
      </w:r>
      <w:r w:rsidRPr="00383460">
        <w:rPr>
          <w:spacing w:val="-4"/>
        </w:rPr>
        <w:t xml:space="preserve"> </w:t>
      </w:r>
      <w:r w:rsidRPr="00383460">
        <w:t>used</w:t>
      </w:r>
      <w:r w:rsidRPr="00383460">
        <w:rPr>
          <w:spacing w:val="-5"/>
        </w:rPr>
        <w:t xml:space="preserve"> </w:t>
      </w:r>
      <w:r w:rsidRPr="00383460">
        <w:t>by</w:t>
      </w:r>
      <w:r w:rsidRPr="00383460">
        <w:rPr>
          <w:spacing w:val="-4"/>
        </w:rPr>
        <w:t xml:space="preserve"> </w:t>
      </w:r>
      <w:r w:rsidRPr="00383460">
        <w:t>OBPs</w:t>
      </w:r>
      <w:r w:rsidRPr="00383460">
        <w:rPr>
          <w:spacing w:val="-5"/>
        </w:rPr>
        <w:t xml:space="preserve"> </w:t>
      </w:r>
      <w:r w:rsidRPr="00383460">
        <w:t>or</w:t>
      </w:r>
      <w:r w:rsidRPr="00383460">
        <w:rPr>
          <w:spacing w:val="-4"/>
        </w:rPr>
        <w:t xml:space="preserve"> </w:t>
      </w:r>
      <w:r w:rsidRPr="00383460">
        <w:t>are</w:t>
      </w:r>
      <w:r w:rsidRPr="00383460">
        <w:rPr>
          <w:spacing w:val="-4"/>
        </w:rPr>
        <w:t xml:space="preserve"> </w:t>
      </w:r>
      <w:r w:rsidRPr="00383460">
        <w:t>predicted</w:t>
      </w:r>
      <w:r w:rsidRPr="00383460">
        <w:rPr>
          <w:spacing w:val="-5"/>
        </w:rPr>
        <w:t xml:space="preserve"> </w:t>
      </w:r>
      <w:r w:rsidRPr="00383460">
        <w:t>to be important in the future are recommended to be afforded protection if not already managed (DELWP, 2016). No key sites have been at risk of permanent loss in recent years and no high priority sites have required consideration for purchase (DELWP, pers. comm.). Two parcels of land in south-west</w:t>
      </w:r>
      <w:r w:rsidR="00A250BB">
        <w:t>ern</w:t>
      </w:r>
      <w:r w:rsidRPr="00383460">
        <w:t xml:space="preserve"> Victoria are due to change hands in 2018 and may face increased risk following sale. DELWP are currently seeking opportunities for this land to be purchased and added to an existing reserve. The site does not presently support OBPs but was an important refuge for OBPs during the </w:t>
      </w:r>
      <w:r w:rsidR="00A250BB" w:rsidRPr="00383460">
        <w:t xml:space="preserve">Millennium Drought </w:t>
      </w:r>
      <w:r w:rsidRPr="00383460">
        <w:t>(DELWP, pers.</w:t>
      </w:r>
      <w:r w:rsidRPr="00383460">
        <w:rPr>
          <w:spacing w:val="-11"/>
        </w:rPr>
        <w:t xml:space="preserve"> </w:t>
      </w:r>
      <w:r w:rsidRPr="00383460">
        <w:t>comm.).</w:t>
      </w:r>
    </w:p>
    <w:p w14:paraId="57138106" w14:textId="2F393D81" w:rsidR="00640767" w:rsidRDefault="006F4693" w:rsidP="00285053">
      <w:pPr>
        <w:pStyle w:val="BodyText"/>
        <w:spacing w:after="200" w:line="250" w:lineRule="atLeast"/>
        <w:jc w:val="both"/>
      </w:pPr>
      <w:r w:rsidRPr="00383460">
        <w:t>Despite restoration efforts, extensive areas of suitable habitat within Victoria and South Australia remain unused by OBPs. This is likely to be partly explained by the low number remaining</w:t>
      </w:r>
      <w:r w:rsidRPr="00383460">
        <w:rPr>
          <w:spacing w:val="-6"/>
        </w:rPr>
        <w:t xml:space="preserve"> </w:t>
      </w:r>
      <w:r w:rsidRPr="00383460">
        <w:t>in</w:t>
      </w:r>
      <w:r w:rsidRPr="00383460">
        <w:rPr>
          <w:spacing w:val="-5"/>
        </w:rPr>
        <w:t xml:space="preserve"> </w:t>
      </w:r>
      <w:r w:rsidRPr="00383460">
        <w:t>the</w:t>
      </w:r>
      <w:r w:rsidRPr="00383460">
        <w:rPr>
          <w:spacing w:val="-9"/>
        </w:rPr>
        <w:t xml:space="preserve"> </w:t>
      </w:r>
      <w:r w:rsidRPr="00383460">
        <w:t>wild</w:t>
      </w:r>
      <w:r w:rsidRPr="00383460">
        <w:rPr>
          <w:spacing w:val="-9"/>
        </w:rPr>
        <w:t xml:space="preserve"> </w:t>
      </w:r>
      <w:r w:rsidRPr="00383460">
        <w:t>(White</w:t>
      </w:r>
      <w:r w:rsidRPr="00383460">
        <w:rPr>
          <w:spacing w:val="-9"/>
        </w:rPr>
        <w:t xml:space="preserve"> </w:t>
      </w:r>
      <w:r w:rsidRPr="00383460">
        <w:t>et</w:t>
      </w:r>
      <w:r w:rsidRPr="00383460">
        <w:rPr>
          <w:spacing w:val="-8"/>
        </w:rPr>
        <w:t xml:space="preserve"> </w:t>
      </w:r>
      <w:r w:rsidRPr="00383460">
        <w:t>al.,</w:t>
      </w:r>
      <w:r w:rsidRPr="00383460">
        <w:rPr>
          <w:spacing w:val="-7"/>
        </w:rPr>
        <w:t xml:space="preserve"> </w:t>
      </w:r>
      <w:r w:rsidRPr="00383460">
        <w:t>2016).</w:t>
      </w:r>
      <w:r w:rsidRPr="00383460">
        <w:rPr>
          <w:spacing w:val="-5"/>
        </w:rPr>
        <w:t xml:space="preserve"> </w:t>
      </w:r>
      <w:r w:rsidRPr="00383460">
        <w:t>Furthermore,</w:t>
      </w:r>
      <w:r w:rsidRPr="00383460">
        <w:rPr>
          <w:spacing w:val="-7"/>
        </w:rPr>
        <w:t xml:space="preserve"> </w:t>
      </w:r>
      <w:r w:rsidRPr="00383460">
        <w:t>while</w:t>
      </w:r>
      <w:r w:rsidRPr="00383460">
        <w:rPr>
          <w:spacing w:val="-6"/>
        </w:rPr>
        <w:t xml:space="preserve"> </w:t>
      </w:r>
      <w:r w:rsidRPr="00383460">
        <w:t>juveniles</w:t>
      </w:r>
      <w:r w:rsidRPr="00383460">
        <w:rPr>
          <w:spacing w:val="-8"/>
        </w:rPr>
        <w:t xml:space="preserve"> </w:t>
      </w:r>
      <w:r w:rsidRPr="00383460">
        <w:t>have</w:t>
      </w:r>
      <w:r w:rsidRPr="00383460">
        <w:rPr>
          <w:spacing w:val="-8"/>
        </w:rPr>
        <w:t xml:space="preserve"> </w:t>
      </w:r>
      <w:r w:rsidRPr="00383460">
        <w:t>been</w:t>
      </w:r>
      <w:r w:rsidRPr="00383460">
        <w:rPr>
          <w:spacing w:val="-8"/>
        </w:rPr>
        <w:t xml:space="preserve"> </w:t>
      </w:r>
      <w:r w:rsidRPr="00383460">
        <w:t>observed</w:t>
      </w:r>
      <w:r w:rsidRPr="00383460">
        <w:rPr>
          <w:spacing w:val="-6"/>
        </w:rPr>
        <w:t xml:space="preserve"> </w:t>
      </w:r>
      <w:r w:rsidRPr="00383460">
        <w:t xml:space="preserve">in new and recovering habitats, the high site </w:t>
      </w:r>
      <w:r w:rsidR="001662B1" w:rsidRPr="00383460">
        <w:t>fidelity</w:t>
      </w:r>
      <w:r w:rsidRPr="00383460">
        <w:t xml:space="preserve"> displayed by older wild birds may restrict the</w:t>
      </w:r>
      <w:r w:rsidRPr="00383460">
        <w:rPr>
          <w:spacing w:val="-10"/>
        </w:rPr>
        <w:t xml:space="preserve"> </w:t>
      </w:r>
      <w:r w:rsidRPr="00383460">
        <w:t>likelihood</w:t>
      </w:r>
      <w:r w:rsidRPr="00383460">
        <w:rPr>
          <w:spacing w:val="-10"/>
        </w:rPr>
        <w:t xml:space="preserve"> </w:t>
      </w:r>
      <w:r w:rsidRPr="00383460">
        <w:t>that</w:t>
      </w:r>
      <w:r w:rsidRPr="00383460">
        <w:rPr>
          <w:spacing w:val="-9"/>
        </w:rPr>
        <w:t xml:space="preserve"> </w:t>
      </w:r>
      <w:r w:rsidRPr="00383460">
        <w:t>they</w:t>
      </w:r>
      <w:r w:rsidRPr="00383460">
        <w:rPr>
          <w:spacing w:val="-9"/>
        </w:rPr>
        <w:t xml:space="preserve"> </w:t>
      </w:r>
      <w:r w:rsidRPr="00383460">
        <w:t>attempt</w:t>
      </w:r>
      <w:r w:rsidRPr="00383460">
        <w:rPr>
          <w:spacing w:val="-9"/>
        </w:rPr>
        <w:t xml:space="preserve"> </w:t>
      </w:r>
      <w:r w:rsidRPr="00383460">
        <w:t>to</w:t>
      </w:r>
      <w:r w:rsidRPr="00383460">
        <w:rPr>
          <w:spacing w:val="-9"/>
        </w:rPr>
        <w:t xml:space="preserve"> </w:t>
      </w:r>
      <w:r w:rsidRPr="00383460">
        <w:t>locate</w:t>
      </w:r>
      <w:r w:rsidRPr="00383460">
        <w:rPr>
          <w:spacing w:val="-10"/>
        </w:rPr>
        <w:t xml:space="preserve"> </w:t>
      </w:r>
      <w:r w:rsidRPr="00383460">
        <w:t>or</w:t>
      </w:r>
      <w:r w:rsidRPr="00383460">
        <w:rPr>
          <w:spacing w:val="-8"/>
        </w:rPr>
        <w:t xml:space="preserve"> </w:t>
      </w:r>
      <w:r w:rsidRPr="00383460">
        <w:t>relocate</w:t>
      </w:r>
      <w:r w:rsidRPr="00383460">
        <w:rPr>
          <w:spacing w:val="-9"/>
        </w:rPr>
        <w:t xml:space="preserve"> </w:t>
      </w:r>
      <w:r w:rsidRPr="00383460">
        <w:t>to</w:t>
      </w:r>
      <w:r w:rsidRPr="00383460">
        <w:rPr>
          <w:spacing w:val="-9"/>
        </w:rPr>
        <w:t xml:space="preserve"> </w:t>
      </w:r>
      <w:r w:rsidRPr="00383460">
        <w:t>these</w:t>
      </w:r>
      <w:r w:rsidRPr="00383460">
        <w:rPr>
          <w:spacing w:val="-9"/>
        </w:rPr>
        <w:t xml:space="preserve"> </w:t>
      </w:r>
      <w:r w:rsidRPr="00383460">
        <w:t>habitats.</w:t>
      </w:r>
      <w:r w:rsidRPr="00383460">
        <w:rPr>
          <w:spacing w:val="-5"/>
        </w:rPr>
        <w:t xml:space="preserve"> </w:t>
      </w:r>
      <w:r w:rsidRPr="00383460">
        <w:t>Maintenance</w:t>
      </w:r>
      <w:r w:rsidRPr="00383460">
        <w:rPr>
          <w:spacing w:val="-9"/>
        </w:rPr>
        <w:t xml:space="preserve"> </w:t>
      </w:r>
      <w:r w:rsidRPr="00383460">
        <w:t>of</w:t>
      </w:r>
      <w:r w:rsidRPr="00383460">
        <w:rPr>
          <w:spacing w:val="-9"/>
        </w:rPr>
        <w:t xml:space="preserve"> </w:t>
      </w:r>
      <w:r w:rsidRPr="00383460">
        <w:t>suitable habitat for future recovery is still intended by the OBPRT, but despite the very high priority</w:t>
      </w:r>
      <w:r w:rsidRPr="00383460">
        <w:rPr>
          <w:spacing w:val="18"/>
        </w:rPr>
        <w:t xml:space="preserve"> </w:t>
      </w:r>
      <w:r w:rsidRPr="00383460">
        <w:t>in</w:t>
      </w:r>
      <w:r w:rsidR="00FC59F5">
        <w:t xml:space="preserve"> </w:t>
      </w:r>
      <w:r w:rsidRPr="00383460">
        <w:t>the</w:t>
      </w:r>
      <w:r w:rsidRPr="00383460">
        <w:rPr>
          <w:spacing w:val="-15"/>
        </w:rPr>
        <w:t xml:space="preserve"> </w:t>
      </w:r>
      <w:r w:rsidRPr="00383460">
        <w:t>current</w:t>
      </w:r>
      <w:r w:rsidRPr="00383460">
        <w:rPr>
          <w:spacing w:val="-14"/>
        </w:rPr>
        <w:t xml:space="preserve"> </w:t>
      </w:r>
      <w:r w:rsidR="00A250BB" w:rsidRPr="00383460">
        <w:t>Recovery</w:t>
      </w:r>
      <w:r w:rsidR="00A250BB" w:rsidRPr="00383460">
        <w:rPr>
          <w:spacing w:val="-13"/>
        </w:rPr>
        <w:t xml:space="preserve"> </w:t>
      </w:r>
      <w:r w:rsidR="00A250BB" w:rsidRPr="00383460">
        <w:t>Plan</w:t>
      </w:r>
      <w:r w:rsidRPr="00383460">
        <w:t>,</w:t>
      </w:r>
      <w:r w:rsidRPr="00383460">
        <w:rPr>
          <w:spacing w:val="-13"/>
        </w:rPr>
        <w:t xml:space="preserve"> </w:t>
      </w:r>
      <w:r w:rsidRPr="00383460">
        <w:t>mainland</w:t>
      </w:r>
      <w:r w:rsidRPr="00383460">
        <w:rPr>
          <w:spacing w:val="-12"/>
        </w:rPr>
        <w:t xml:space="preserve"> </w:t>
      </w:r>
      <w:r w:rsidRPr="00383460">
        <w:t>habitat</w:t>
      </w:r>
      <w:r w:rsidRPr="00383460">
        <w:rPr>
          <w:spacing w:val="-14"/>
        </w:rPr>
        <w:t xml:space="preserve"> </w:t>
      </w:r>
      <w:r w:rsidRPr="00383460">
        <w:t>management</w:t>
      </w:r>
      <w:r w:rsidRPr="00383460">
        <w:rPr>
          <w:spacing w:val="-12"/>
        </w:rPr>
        <w:t xml:space="preserve"> </w:t>
      </w:r>
      <w:r w:rsidRPr="00383460">
        <w:t>is</w:t>
      </w:r>
      <w:r w:rsidRPr="00383460">
        <w:rPr>
          <w:spacing w:val="-14"/>
        </w:rPr>
        <w:t xml:space="preserve"> </w:t>
      </w:r>
      <w:r w:rsidRPr="00383460">
        <w:t>not</w:t>
      </w:r>
      <w:r w:rsidRPr="00383460">
        <w:rPr>
          <w:spacing w:val="-14"/>
        </w:rPr>
        <w:t xml:space="preserve"> </w:t>
      </w:r>
      <w:r w:rsidRPr="00383460">
        <w:t>an</w:t>
      </w:r>
      <w:r w:rsidRPr="00383460">
        <w:rPr>
          <w:spacing w:val="-12"/>
        </w:rPr>
        <w:t xml:space="preserve"> </w:t>
      </w:r>
      <w:r w:rsidRPr="00383460">
        <w:t>urgent</w:t>
      </w:r>
      <w:r w:rsidRPr="00383460">
        <w:rPr>
          <w:spacing w:val="-12"/>
        </w:rPr>
        <w:t xml:space="preserve"> </w:t>
      </w:r>
      <w:r w:rsidRPr="00383460">
        <w:t>focus</w:t>
      </w:r>
      <w:r w:rsidRPr="00383460">
        <w:rPr>
          <w:spacing w:val="-15"/>
        </w:rPr>
        <w:t xml:space="preserve"> </w:t>
      </w:r>
      <w:r w:rsidRPr="00383460">
        <w:t>of</w:t>
      </w:r>
      <w:r w:rsidRPr="00383460">
        <w:rPr>
          <w:spacing w:val="-14"/>
        </w:rPr>
        <w:t xml:space="preserve"> </w:t>
      </w:r>
      <w:r w:rsidRPr="00383460">
        <w:t>the</w:t>
      </w:r>
      <w:r w:rsidRPr="00383460">
        <w:rPr>
          <w:spacing w:val="-14"/>
        </w:rPr>
        <w:t xml:space="preserve"> </w:t>
      </w:r>
      <w:r w:rsidR="00A250BB" w:rsidRPr="00383460">
        <w:t xml:space="preserve">Recovery Plan </w:t>
      </w:r>
      <w:r w:rsidRPr="00383460">
        <w:t>at this</w:t>
      </w:r>
      <w:r w:rsidRPr="00383460">
        <w:rPr>
          <w:spacing w:val="-3"/>
        </w:rPr>
        <w:t xml:space="preserve"> </w:t>
      </w:r>
      <w:r w:rsidRPr="00383460">
        <w:t>time</w:t>
      </w:r>
      <w:r w:rsidR="00A92D3A" w:rsidRPr="00383460">
        <w:t xml:space="preserve"> as it is now considered that this is not a factor limiting recovery or threatening extinction, and that current habitat extent is sufficient for the current population and potentially an additional 200 birds (DELWP, pers. comm</w:t>
      </w:r>
      <w:r w:rsidR="00FC59F5">
        <w:t>).</w:t>
      </w:r>
    </w:p>
    <w:p w14:paraId="227C67A9" w14:textId="77777777" w:rsidR="00FC59F5" w:rsidRPr="00383460" w:rsidRDefault="00FC59F5" w:rsidP="00FC59F5">
      <w:pPr>
        <w:pStyle w:val="BodyText"/>
        <w:spacing w:after="200" w:line="250" w:lineRule="atLeast"/>
        <w:jc w:val="both"/>
      </w:pPr>
    </w:p>
    <w:p w14:paraId="566E23D8" w14:textId="09AFBEEE" w:rsidR="00FC59F5" w:rsidRPr="00A51F4F" w:rsidRDefault="00FC59F5" w:rsidP="00A51F4F">
      <w:pPr>
        <w:pStyle w:val="Heading3"/>
      </w:pPr>
      <w:bookmarkStart w:id="76" w:name="_Toc49760635"/>
      <w:r w:rsidRPr="00A51F4F">
        <w:t>1</w:t>
      </w:r>
      <w:r w:rsidR="00CA5CAE" w:rsidRPr="00A51F4F">
        <w:t>2</w:t>
      </w:r>
      <w:r w:rsidRPr="00A51F4F">
        <w:t>.5.1 Monitoring protocol</w:t>
      </w:r>
      <w:bookmarkEnd w:id="76"/>
    </w:p>
    <w:p w14:paraId="117611A2" w14:textId="77777777" w:rsidR="00640767" w:rsidRPr="00383460" w:rsidRDefault="006F4693" w:rsidP="00285053">
      <w:pPr>
        <w:pStyle w:val="BodyText"/>
        <w:spacing w:after="200" w:line="250" w:lineRule="atLeast"/>
        <w:jc w:val="both"/>
      </w:pPr>
      <w:r w:rsidRPr="00383460">
        <w:t>The absence of quantitative measures of habitat condition and changes impacting habitat suitability across time limits the capacity to implement effective management and protection of winter mainland OBP habitat. Limited longitudinal habitat monitoring of OBP sites has occurred over the last few decades, partly due to limited resources, therefore there is insufficient knowledge on habitat characteristics or management needs for winter OBP habitat across its winter range. This knowledge gap also limits the ability to dynamically identify changes which may cause habitat to become unsuitable (Tolsma et al., 2014).</w:t>
      </w:r>
    </w:p>
    <w:p w14:paraId="02D59061" w14:textId="28D87D5A" w:rsidR="00640767" w:rsidRPr="00383460" w:rsidRDefault="006F4693" w:rsidP="00285053">
      <w:pPr>
        <w:pStyle w:val="BodyText"/>
        <w:spacing w:after="200" w:line="250" w:lineRule="atLeast"/>
        <w:jc w:val="both"/>
      </w:pPr>
      <w:r w:rsidRPr="00383460">
        <w:t>In 2014, a project was undertaken with an aim of developing an easy, rigorous, cost-effective monitoring</w:t>
      </w:r>
      <w:r w:rsidRPr="00383460">
        <w:rPr>
          <w:spacing w:val="-12"/>
        </w:rPr>
        <w:t xml:space="preserve"> </w:t>
      </w:r>
      <w:r w:rsidRPr="00383460">
        <w:t>protocol</w:t>
      </w:r>
      <w:r w:rsidRPr="00383460">
        <w:rPr>
          <w:spacing w:val="-13"/>
        </w:rPr>
        <w:t xml:space="preserve"> </w:t>
      </w:r>
      <w:r w:rsidRPr="00383460">
        <w:t>to</w:t>
      </w:r>
      <w:r w:rsidRPr="00383460">
        <w:rPr>
          <w:spacing w:val="-12"/>
        </w:rPr>
        <w:t xml:space="preserve"> </w:t>
      </w:r>
      <w:r w:rsidRPr="00383460">
        <w:t>detect</w:t>
      </w:r>
      <w:r w:rsidRPr="00383460">
        <w:rPr>
          <w:spacing w:val="-11"/>
        </w:rPr>
        <w:t xml:space="preserve"> </w:t>
      </w:r>
      <w:r w:rsidRPr="00383460">
        <w:t>temporal</w:t>
      </w:r>
      <w:r w:rsidRPr="00383460">
        <w:rPr>
          <w:spacing w:val="-13"/>
        </w:rPr>
        <w:t xml:space="preserve"> </w:t>
      </w:r>
      <w:r w:rsidRPr="00383460">
        <w:t>changes</w:t>
      </w:r>
      <w:r w:rsidRPr="00383460">
        <w:rPr>
          <w:spacing w:val="-12"/>
        </w:rPr>
        <w:t xml:space="preserve"> </w:t>
      </w:r>
      <w:r w:rsidRPr="00383460">
        <w:t>in</w:t>
      </w:r>
      <w:r w:rsidRPr="00383460">
        <w:rPr>
          <w:spacing w:val="-9"/>
        </w:rPr>
        <w:t xml:space="preserve"> </w:t>
      </w:r>
      <w:r w:rsidRPr="00383460">
        <w:t>key</w:t>
      </w:r>
      <w:r w:rsidRPr="00383460">
        <w:rPr>
          <w:spacing w:val="-11"/>
        </w:rPr>
        <w:t xml:space="preserve"> </w:t>
      </w:r>
      <w:r w:rsidRPr="00383460">
        <w:t>winter</w:t>
      </w:r>
      <w:r w:rsidRPr="00383460">
        <w:rPr>
          <w:spacing w:val="-11"/>
        </w:rPr>
        <w:t xml:space="preserve"> </w:t>
      </w:r>
      <w:r w:rsidRPr="00383460">
        <w:t>OBP</w:t>
      </w:r>
      <w:r w:rsidRPr="00383460">
        <w:rPr>
          <w:spacing w:val="-11"/>
        </w:rPr>
        <w:t xml:space="preserve"> </w:t>
      </w:r>
      <w:r w:rsidRPr="00383460">
        <w:t>habitat</w:t>
      </w:r>
      <w:r w:rsidRPr="00383460">
        <w:rPr>
          <w:spacing w:val="-12"/>
        </w:rPr>
        <w:t xml:space="preserve"> </w:t>
      </w:r>
      <w:r w:rsidRPr="00383460">
        <w:t>parameters</w:t>
      </w:r>
      <w:r w:rsidRPr="00383460">
        <w:rPr>
          <w:spacing w:val="-9"/>
        </w:rPr>
        <w:t xml:space="preserve"> </w:t>
      </w:r>
      <w:r w:rsidRPr="00383460">
        <w:t>to</w:t>
      </w:r>
      <w:r w:rsidRPr="00383460">
        <w:rPr>
          <w:spacing w:val="-11"/>
        </w:rPr>
        <w:t xml:space="preserve"> </w:t>
      </w:r>
      <w:r w:rsidRPr="00383460">
        <w:t>better inform</w:t>
      </w:r>
      <w:r w:rsidRPr="00383460">
        <w:rPr>
          <w:spacing w:val="-18"/>
        </w:rPr>
        <w:t xml:space="preserve"> </w:t>
      </w:r>
      <w:r w:rsidRPr="00383460">
        <w:t>habitat</w:t>
      </w:r>
      <w:r w:rsidRPr="00383460">
        <w:rPr>
          <w:spacing w:val="-19"/>
        </w:rPr>
        <w:t xml:space="preserve"> </w:t>
      </w:r>
      <w:r w:rsidRPr="00383460">
        <w:t>management</w:t>
      </w:r>
      <w:r w:rsidRPr="00383460">
        <w:rPr>
          <w:spacing w:val="-19"/>
        </w:rPr>
        <w:t xml:space="preserve"> </w:t>
      </w:r>
      <w:r w:rsidRPr="00383460">
        <w:t>protocols</w:t>
      </w:r>
      <w:r w:rsidRPr="00383460">
        <w:rPr>
          <w:spacing w:val="-18"/>
        </w:rPr>
        <w:t xml:space="preserve"> </w:t>
      </w:r>
      <w:r w:rsidRPr="00383460">
        <w:t>to</w:t>
      </w:r>
      <w:r w:rsidRPr="00383460">
        <w:rPr>
          <w:spacing w:val="-19"/>
        </w:rPr>
        <w:t xml:space="preserve"> </w:t>
      </w:r>
      <w:r w:rsidRPr="00383460">
        <w:t>preserve</w:t>
      </w:r>
      <w:r w:rsidRPr="00383460">
        <w:rPr>
          <w:spacing w:val="-18"/>
        </w:rPr>
        <w:t xml:space="preserve"> </w:t>
      </w:r>
      <w:r w:rsidRPr="00383460">
        <w:t>optimal</w:t>
      </w:r>
      <w:r w:rsidRPr="00383460">
        <w:rPr>
          <w:spacing w:val="-20"/>
        </w:rPr>
        <w:t xml:space="preserve"> </w:t>
      </w:r>
      <w:r w:rsidRPr="00383460">
        <w:t>OBP</w:t>
      </w:r>
      <w:r w:rsidRPr="00383460">
        <w:rPr>
          <w:spacing w:val="-18"/>
        </w:rPr>
        <w:t xml:space="preserve"> </w:t>
      </w:r>
      <w:r w:rsidRPr="00383460">
        <w:t>habitat</w:t>
      </w:r>
      <w:r w:rsidRPr="00383460">
        <w:rPr>
          <w:spacing w:val="-19"/>
        </w:rPr>
        <w:t xml:space="preserve"> </w:t>
      </w:r>
      <w:r w:rsidRPr="00383460">
        <w:t>on</w:t>
      </w:r>
      <w:r w:rsidRPr="00383460">
        <w:rPr>
          <w:spacing w:val="-18"/>
        </w:rPr>
        <w:t xml:space="preserve"> </w:t>
      </w:r>
      <w:r w:rsidRPr="00383460">
        <w:t>the</w:t>
      </w:r>
      <w:r w:rsidRPr="00383460">
        <w:rPr>
          <w:spacing w:val="-17"/>
        </w:rPr>
        <w:t xml:space="preserve"> </w:t>
      </w:r>
      <w:r w:rsidRPr="00383460">
        <w:t>mainland</w:t>
      </w:r>
      <w:r w:rsidRPr="00383460">
        <w:rPr>
          <w:spacing w:val="-16"/>
        </w:rPr>
        <w:t xml:space="preserve"> </w:t>
      </w:r>
      <w:r w:rsidRPr="00383460">
        <w:t>(Tolsma et al., 2014). These included preferred OBP food plants, exotic species which outcompete preferred</w:t>
      </w:r>
      <w:r w:rsidRPr="00383460">
        <w:rPr>
          <w:spacing w:val="-7"/>
        </w:rPr>
        <w:t xml:space="preserve"> </w:t>
      </w:r>
      <w:r w:rsidRPr="00383460">
        <w:t>food</w:t>
      </w:r>
      <w:r w:rsidRPr="00383460">
        <w:rPr>
          <w:spacing w:val="-7"/>
        </w:rPr>
        <w:t xml:space="preserve"> </w:t>
      </w:r>
      <w:r w:rsidRPr="00383460">
        <w:t>plants</w:t>
      </w:r>
      <w:r w:rsidRPr="00383460">
        <w:rPr>
          <w:spacing w:val="-7"/>
        </w:rPr>
        <w:t xml:space="preserve"> </w:t>
      </w:r>
      <w:r w:rsidRPr="00383460">
        <w:t>and</w:t>
      </w:r>
      <w:r w:rsidRPr="00383460">
        <w:rPr>
          <w:spacing w:val="-5"/>
        </w:rPr>
        <w:t xml:space="preserve"> </w:t>
      </w:r>
      <w:r w:rsidRPr="00383460">
        <w:t>key</w:t>
      </w:r>
      <w:r w:rsidRPr="00383460">
        <w:rPr>
          <w:spacing w:val="-6"/>
        </w:rPr>
        <w:t xml:space="preserve"> </w:t>
      </w:r>
      <w:r w:rsidRPr="00383460">
        <w:t>structural</w:t>
      </w:r>
      <w:r w:rsidRPr="00383460">
        <w:rPr>
          <w:spacing w:val="-8"/>
        </w:rPr>
        <w:t xml:space="preserve"> </w:t>
      </w:r>
      <w:r w:rsidRPr="00383460">
        <w:t>elements</w:t>
      </w:r>
      <w:r w:rsidRPr="00383460">
        <w:rPr>
          <w:spacing w:val="-7"/>
        </w:rPr>
        <w:t xml:space="preserve"> </w:t>
      </w:r>
      <w:r w:rsidRPr="00383460">
        <w:t>of</w:t>
      </w:r>
      <w:r w:rsidRPr="00383460">
        <w:rPr>
          <w:spacing w:val="-6"/>
        </w:rPr>
        <w:t xml:space="preserve"> </w:t>
      </w:r>
      <w:r w:rsidRPr="00383460">
        <w:t>bare</w:t>
      </w:r>
      <w:r w:rsidRPr="00383460">
        <w:rPr>
          <w:spacing w:val="-7"/>
        </w:rPr>
        <w:t xml:space="preserve"> </w:t>
      </w:r>
      <w:r w:rsidRPr="00383460">
        <w:t>ground</w:t>
      </w:r>
      <w:r w:rsidRPr="00383460">
        <w:rPr>
          <w:spacing w:val="-7"/>
        </w:rPr>
        <w:t xml:space="preserve"> </w:t>
      </w:r>
      <w:r w:rsidRPr="00383460">
        <w:t>and</w:t>
      </w:r>
      <w:r w:rsidRPr="00383460">
        <w:rPr>
          <w:spacing w:val="-7"/>
        </w:rPr>
        <w:t xml:space="preserve"> </w:t>
      </w:r>
      <w:r w:rsidRPr="00383460">
        <w:t>tall</w:t>
      </w:r>
      <w:r w:rsidRPr="00383460">
        <w:rPr>
          <w:spacing w:val="-8"/>
        </w:rPr>
        <w:t xml:space="preserve"> </w:t>
      </w:r>
      <w:r w:rsidRPr="00383460">
        <w:t>shrubs</w:t>
      </w:r>
      <w:r w:rsidR="00A92D3A" w:rsidRPr="00383460">
        <w:t>, as identified in Ehmke and Tzaros (2009)</w:t>
      </w:r>
      <w:r w:rsidRPr="00383460">
        <w:t>.</w:t>
      </w:r>
      <w:r w:rsidRPr="00383460">
        <w:rPr>
          <w:spacing w:val="-3"/>
        </w:rPr>
        <w:t xml:space="preserve"> </w:t>
      </w:r>
      <w:r w:rsidRPr="00383460">
        <w:t>This</w:t>
      </w:r>
      <w:r w:rsidRPr="00383460">
        <w:rPr>
          <w:spacing w:val="-7"/>
        </w:rPr>
        <w:t xml:space="preserve"> </w:t>
      </w:r>
      <w:r w:rsidRPr="00383460">
        <w:t>consists of using point quadrants set at 5</w:t>
      </w:r>
      <w:r w:rsidR="00A250BB">
        <w:t>0-centimetre</w:t>
      </w:r>
      <w:r w:rsidRPr="00383460">
        <w:t xml:space="preserve"> intervals along permanent 50</w:t>
      </w:r>
      <w:r w:rsidR="00A250BB">
        <w:t>-</w:t>
      </w:r>
      <w:r w:rsidRPr="00383460">
        <w:t>m</w:t>
      </w:r>
      <w:r w:rsidR="00A250BB">
        <w:t>etre-</w:t>
      </w:r>
      <w:r w:rsidRPr="00383460">
        <w:t>long transects (5 per site)</w:t>
      </w:r>
      <w:r w:rsidRPr="00383460">
        <w:rPr>
          <w:spacing w:val="-11"/>
        </w:rPr>
        <w:t xml:space="preserve"> </w:t>
      </w:r>
      <w:r w:rsidRPr="00383460">
        <w:t>to</w:t>
      </w:r>
      <w:r w:rsidRPr="00383460">
        <w:rPr>
          <w:spacing w:val="-10"/>
        </w:rPr>
        <w:t xml:space="preserve"> </w:t>
      </w:r>
      <w:r w:rsidRPr="00383460">
        <w:t>measure</w:t>
      </w:r>
      <w:r w:rsidRPr="00383460">
        <w:rPr>
          <w:spacing w:val="-10"/>
        </w:rPr>
        <w:t xml:space="preserve"> </w:t>
      </w:r>
      <w:r w:rsidRPr="00383460">
        <w:t>habitat</w:t>
      </w:r>
      <w:r w:rsidRPr="00383460">
        <w:rPr>
          <w:spacing w:val="-8"/>
        </w:rPr>
        <w:t xml:space="preserve"> </w:t>
      </w:r>
      <w:r w:rsidRPr="00383460">
        <w:t>parameters</w:t>
      </w:r>
      <w:r w:rsidRPr="00383460">
        <w:rPr>
          <w:spacing w:val="-11"/>
        </w:rPr>
        <w:t xml:space="preserve"> </w:t>
      </w:r>
      <w:r w:rsidRPr="00383460">
        <w:t>and</w:t>
      </w:r>
      <w:r w:rsidRPr="00383460">
        <w:rPr>
          <w:spacing w:val="-11"/>
        </w:rPr>
        <w:t xml:space="preserve"> </w:t>
      </w:r>
      <w:r w:rsidRPr="00383460">
        <w:t>abundance</w:t>
      </w:r>
      <w:r w:rsidRPr="00383460">
        <w:rPr>
          <w:spacing w:val="-11"/>
        </w:rPr>
        <w:t xml:space="preserve"> </w:t>
      </w:r>
      <w:r w:rsidRPr="00383460">
        <w:t>of</w:t>
      </w:r>
      <w:r w:rsidRPr="00383460">
        <w:rPr>
          <w:spacing w:val="-10"/>
        </w:rPr>
        <w:t xml:space="preserve"> </w:t>
      </w:r>
      <w:r w:rsidRPr="00383460">
        <w:t>key</w:t>
      </w:r>
      <w:r w:rsidRPr="00383460">
        <w:rPr>
          <w:spacing w:val="-10"/>
        </w:rPr>
        <w:t xml:space="preserve"> </w:t>
      </w:r>
      <w:r w:rsidRPr="00383460">
        <w:t>plant</w:t>
      </w:r>
      <w:r w:rsidRPr="00383460">
        <w:rPr>
          <w:spacing w:val="-10"/>
        </w:rPr>
        <w:t xml:space="preserve"> </w:t>
      </w:r>
      <w:r w:rsidRPr="00383460">
        <w:t>species</w:t>
      </w:r>
      <w:r w:rsidRPr="00383460">
        <w:rPr>
          <w:spacing w:val="-7"/>
        </w:rPr>
        <w:t xml:space="preserve"> </w:t>
      </w:r>
      <w:r w:rsidRPr="00383460">
        <w:t>(Tolsma</w:t>
      </w:r>
      <w:r w:rsidRPr="00383460">
        <w:rPr>
          <w:spacing w:val="-11"/>
        </w:rPr>
        <w:t xml:space="preserve"> </w:t>
      </w:r>
      <w:r w:rsidRPr="00383460">
        <w:t>et</w:t>
      </w:r>
      <w:r w:rsidRPr="00383460">
        <w:rPr>
          <w:spacing w:val="-11"/>
        </w:rPr>
        <w:t xml:space="preserve"> </w:t>
      </w:r>
      <w:r w:rsidRPr="00383460">
        <w:t>al.,</w:t>
      </w:r>
      <w:r w:rsidRPr="00383460">
        <w:rPr>
          <w:spacing w:val="-10"/>
        </w:rPr>
        <w:t xml:space="preserve"> </w:t>
      </w:r>
      <w:r w:rsidRPr="00383460">
        <w:t>2014). Vertical</w:t>
      </w:r>
      <w:r w:rsidRPr="00383460">
        <w:rPr>
          <w:spacing w:val="-11"/>
        </w:rPr>
        <w:t xml:space="preserve"> </w:t>
      </w:r>
      <w:r w:rsidRPr="00383460">
        <w:t>pins</w:t>
      </w:r>
      <w:r w:rsidRPr="00383460">
        <w:rPr>
          <w:spacing w:val="-7"/>
        </w:rPr>
        <w:t xml:space="preserve"> </w:t>
      </w:r>
      <w:r w:rsidRPr="00383460">
        <w:t>are</w:t>
      </w:r>
      <w:r w:rsidRPr="00383460">
        <w:rPr>
          <w:spacing w:val="-9"/>
        </w:rPr>
        <w:t xml:space="preserve"> </w:t>
      </w:r>
      <w:r w:rsidRPr="00383460">
        <w:t>placed</w:t>
      </w:r>
      <w:r w:rsidRPr="00383460">
        <w:rPr>
          <w:spacing w:val="-10"/>
        </w:rPr>
        <w:t xml:space="preserve"> </w:t>
      </w:r>
      <w:r w:rsidRPr="00383460">
        <w:t>at</w:t>
      </w:r>
      <w:r w:rsidRPr="00383460">
        <w:rPr>
          <w:spacing w:val="-9"/>
        </w:rPr>
        <w:t xml:space="preserve"> </w:t>
      </w:r>
      <w:r w:rsidRPr="00383460">
        <w:t>regular</w:t>
      </w:r>
      <w:r w:rsidRPr="00383460">
        <w:rPr>
          <w:spacing w:val="-8"/>
        </w:rPr>
        <w:t xml:space="preserve"> </w:t>
      </w:r>
      <w:r w:rsidRPr="00383460">
        <w:t>intervals</w:t>
      </w:r>
      <w:r w:rsidRPr="00383460">
        <w:rPr>
          <w:spacing w:val="-9"/>
        </w:rPr>
        <w:t xml:space="preserve"> </w:t>
      </w:r>
      <w:r w:rsidRPr="00383460">
        <w:t>along</w:t>
      </w:r>
      <w:r w:rsidRPr="00383460">
        <w:rPr>
          <w:spacing w:val="-9"/>
        </w:rPr>
        <w:t xml:space="preserve"> </w:t>
      </w:r>
      <w:r w:rsidRPr="00383460">
        <w:t>the</w:t>
      </w:r>
      <w:r w:rsidRPr="00383460">
        <w:rPr>
          <w:spacing w:val="-9"/>
        </w:rPr>
        <w:t xml:space="preserve"> </w:t>
      </w:r>
      <w:r w:rsidRPr="00383460">
        <w:t>transects</w:t>
      </w:r>
      <w:r w:rsidRPr="00383460">
        <w:rPr>
          <w:spacing w:val="-9"/>
        </w:rPr>
        <w:t xml:space="preserve"> </w:t>
      </w:r>
      <w:r w:rsidRPr="00383460">
        <w:t>perpendicular</w:t>
      </w:r>
      <w:r w:rsidRPr="00383460">
        <w:rPr>
          <w:spacing w:val="-8"/>
        </w:rPr>
        <w:t xml:space="preserve"> </w:t>
      </w:r>
      <w:r w:rsidRPr="00383460">
        <w:t>to</w:t>
      </w:r>
      <w:r w:rsidRPr="00383460">
        <w:rPr>
          <w:spacing w:val="-9"/>
        </w:rPr>
        <w:t xml:space="preserve"> </w:t>
      </w:r>
      <w:r w:rsidRPr="00383460">
        <w:t>the</w:t>
      </w:r>
      <w:r w:rsidRPr="00383460">
        <w:rPr>
          <w:spacing w:val="-10"/>
        </w:rPr>
        <w:t xml:space="preserve"> </w:t>
      </w:r>
      <w:r w:rsidRPr="00383460">
        <w:t>ground.</w:t>
      </w:r>
      <w:r w:rsidRPr="00383460">
        <w:rPr>
          <w:spacing w:val="-9"/>
        </w:rPr>
        <w:t xml:space="preserve"> </w:t>
      </w:r>
      <w:r w:rsidRPr="00383460">
        <w:t>At each pin, intersecting vegetation and environmental characteristics are</w:t>
      </w:r>
      <w:r w:rsidRPr="00383460">
        <w:rPr>
          <w:spacing w:val="-8"/>
        </w:rPr>
        <w:t xml:space="preserve"> </w:t>
      </w:r>
      <w:r w:rsidRPr="00383460">
        <w:t>recorded.</w:t>
      </w:r>
    </w:p>
    <w:p w14:paraId="51A8B489" w14:textId="515CADFF" w:rsidR="00640767" w:rsidRPr="00383460" w:rsidRDefault="006F4693" w:rsidP="00285053">
      <w:pPr>
        <w:pStyle w:val="BodyText"/>
        <w:spacing w:after="200" w:line="250" w:lineRule="atLeast"/>
        <w:jc w:val="both"/>
      </w:pPr>
      <w:r w:rsidRPr="00383460">
        <w:t>Staff</w:t>
      </w:r>
      <w:r w:rsidRPr="00383460">
        <w:rPr>
          <w:spacing w:val="-15"/>
        </w:rPr>
        <w:t xml:space="preserve"> </w:t>
      </w:r>
      <w:r w:rsidRPr="00383460">
        <w:t>from</w:t>
      </w:r>
      <w:r w:rsidRPr="00383460">
        <w:rPr>
          <w:spacing w:val="-16"/>
        </w:rPr>
        <w:t xml:space="preserve"> </w:t>
      </w:r>
      <w:r w:rsidRPr="00383460">
        <w:t>DELWP,</w:t>
      </w:r>
      <w:r w:rsidRPr="00383460">
        <w:rPr>
          <w:spacing w:val="-15"/>
        </w:rPr>
        <w:t xml:space="preserve"> </w:t>
      </w:r>
      <w:r w:rsidRPr="00383460">
        <w:t>Parks</w:t>
      </w:r>
      <w:r w:rsidRPr="00383460">
        <w:rPr>
          <w:spacing w:val="-16"/>
        </w:rPr>
        <w:t xml:space="preserve"> </w:t>
      </w:r>
      <w:r w:rsidRPr="00383460">
        <w:t>Victoria,</w:t>
      </w:r>
      <w:r w:rsidRPr="00383460">
        <w:rPr>
          <w:spacing w:val="-16"/>
        </w:rPr>
        <w:t xml:space="preserve"> </w:t>
      </w:r>
      <w:r w:rsidRPr="00383460">
        <w:t>Corangamite</w:t>
      </w:r>
      <w:r w:rsidRPr="00383460">
        <w:rPr>
          <w:spacing w:val="-17"/>
        </w:rPr>
        <w:t xml:space="preserve"> </w:t>
      </w:r>
      <w:r w:rsidRPr="00383460">
        <w:t>CMA,</w:t>
      </w:r>
      <w:r w:rsidRPr="00383460">
        <w:rPr>
          <w:spacing w:val="-15"/>
        </w:rPr>
        <w:t xml:space="preserve"> </w:t>
      </w:r>
      <w:r w:rsidRPr="00383460">
        <w:t>Glenelg</w:t>
      </w:r>
      <w:r w:rsidRPr="00383460">
        <w:rPr>
          <w:spacing w:val="-14"/>
        </w:rPr>
        <w:t xml:space="preserve"> </w:t>
      </w:r>
      <w:r w:rsidRPr="00383460">
        <w:t>Hopkins</w:t>
      </w:r>
      <w:r w:rsidRPr="00383460">
        <w:rPr>
          <w:spacing w:val="-16"/>
        </w:rPr>
        <w:t xml:space="preserve"> </w:t>
      </w:r>
      <w:r w:rsidRPr="00383460">
        <w:t>CMA</w:t>
      </w:r>
      <w:r w:rsidRPr="00383460">
        <w:rPr>
          <w:spacing w:val="-14"/>
        </w:rPr>
        <w:t xml:space="preserve"> </w:t>
      </w:r>
      <w:r w:rsidRPr="00383460">
        <w:t>and</w:t>
      </w:r>
      <w:r w:rsidRPr="00383460">
        <w:rPr>
          <w:spacing w:val="-14"/>
        </w:rPr>
        <w:t xml:space="preserve"> </w:t>
      </w:r>
      <w:r w:rsidRPr="00383460">
        <w:t>the</w:t>
      </w:r>
      <w:r w:rsidRPr="00383460">
        <w:rPr>
          <w:spacing w:val="-16"/>
        </w:rPr>
        <w:t xml:space="preserve"> </w:t>
      </w:r>
      <w:r w:rsidRPr="00383460">
        <w:t>Department of Environment, Water and Natural Resources (DEWNR) have been trained in the use of this monitoring method</w:t>
      </w:r>
      <w:r w:rsidR="00A250BB">
        <w:t>,</w:t>
      </w:r>
      <w:r w:rsidRPr="00383460">
        <w:t xml:space="preserve"> with DELWP providing continued support to agencies collecting data. Habitat condition data are being collected from a range of high- and low-quality OBP habitat sites in Victoria (69 monitoring transects spanning 12 sites since 2014) and South Australia (starting</w:t>
      </w:r>
      <w:r w:rsidRPr="00383460">
        <w:rPr>
          <w:spacing w:val="-18"/>
        </w:rPr>
        <w:t xml:space="preserve"> </w:t>
      </w:r>
      <w:r w:rsidRPr="00383460">
        <w:t>in</w:t>
      </w:r>
      <w:r w:rsidRPr="00383460">
        <w:rPr>
          <w:spacing w:val="-20"/>
        </w:rPr>
        <w:t xml:space="preserve"> </w:t>
      </w:r>
      <w:r w:rsidRPr="00383460">
        <w:t>2018;</w:t>
      </w:r>
      <w:r w:rsidRPr="00383460">
        <w:rPr>
          <w:spacing w:val="-20"/>
        </w:rPr>
        <w:t xml:space="preserve"> </w:t>
      </w:r>
      <w:r w:rsidRPr="00383460">
        <w:t>DELWP,</w:t>
      </w:r>
      <w:r w:rsidRPr="00383460">
        <w:rPr>
          <w:spacing w:val="-19"/>
        </w:rPr>
        <w:t xml:space="preserve"> </w:t>
      </w:r>
      <w:r w:rsidRPr="00383460">
        <w:t>pers.</w:t>
      </w:r>
      <w:r w:rsidRPr="00383460">
        <w:rPr>
          <w:spacing w:val="-20"/>
        </w:rPr>
        <w:t xml:space="preserve"> </w:t>
      </w:r>
      <w:r w:rsidRPr="00383460">
        <w:t>comm.).</w:t>
      </w:r>
      <w:r w:rsidRPr="00383460">
        <w:rPr>
          <w:spacing w:val="-17"/>
        </w:rPr>
        <w:t xml:space="preserve"> </w:t>
      </w:r>
      <w:r w:rsidRPr="00383460">
        <w:t>High</w:t>
      </w:r>
      <w:r w:rsidR="00A250BB">
        <w:rPr>
          <w:spacing w:val="-20"/>
        </w:rPr>
        <w:t>-</w:t>
      </w:r>
      <w:r w:rsidRPr="00383460">
        <w:t>quality</w:t>
      </w:r>
      <w:r w:rsidRPr="00383460">
        <w:rPr>
          <w:spacing w:val="-20"/>
        </w:rPr>
        <w:t xml:space="preserve"> </w:t>
      </w:r>
      <w:r w:rsidRPr="00383460">
        <w:t>sites</w:t>
      </w:r>
      <w:r w:rsidRPr="00383460">
        <w:rPr>
          <w:spacing w:val="-20"/>
        </w:rPr>
        <w:t xml:space="preserve"> </w:t>
      </w:r>
      <w:r w:rsidRPr="00383460">
        <w:t>are</w:t>
      </w:r>
      <w:r w:rsidRPr="00383460">
        <w:rPr>
          <w:spacing w:val="-20"/>
        </w:rPr>
        <w:t xml:space="preserve"> </w:t>
      </w:r>
      <w:r w:rsidRPr="00383460">
        <w:t>monitored</w:t>
      </w:r>
      <w:r w:rsidRPr="00383460">
        <w:rPr>
          <w:spacing w:val="-21"/>
        </w:rPr>
        <w:t xml:space="preserve"> </w:t>
      </w:r>
      <w:r w:rsidRPr="00383460">
        <w:t>to</w:t>
      </w:r>
      <w:r w:rsidRPr="00383460">
        <w:rPr>
          <w:spacing w:val="-18"/>
        </w:rPr>
        <w:t xml:space="preserve"> </w:t>
      </w:r>
      <w:r w:rsidRPr="00383460">
        <w:t>ensure</w:t>
      </w:r>
      <w:r w:rsidRPr="00383460">
        <w:rPr>
          <w:spacing w:val="-20"/>
        </w:rPr>
        <w:t xml:space="preserve"> </w:t>
      </w:r>
      <w:r w:rsidRPr="00383460">
        <w:t>they</w:t>
      </w:r>
      <w:r w:rsidRPr="00383460">
        <w:rPr>
          <w:spacing w:val="-20"/>
        </w:rPr>
        <w:t xml:space="preserve"> </w:t>
      </w:r>
      <w:r w:rsidRPr="00383460">
        <w:t xml:space="preserve">remain high </w:t>
      </w:r>
      <w:r w:rsidR="008C0E13" w:rsidRPr="00383460">
        <w:t>quality, and any changes in condition are detected early,</w:t>
      </w:r>
      <w:r w:rsidRPr="00383460">
        <w:t xml:space="preserve"> and low</w:t>
      </w:r>
      <w:r w:rsidR="00A250BB">
        <w:t>-</w:t>
      </w:r>
      <w:r w:rsidRPr="00383460">
        <w:t>quality sites are surveyed under a range of management regimes to see if condition can be improved and to learn from different management strategies. Surveys should ideally occur at the same time each year during winter</w:t>
      </w:r>
      <w:r w:rsidR="00A250BB">
        <w:t>,</w:t>
      </w:r>
      <w:r w:rsidRPr="00383460">
        <w:t xml:space="preserve"> corresponding </w:t>
      </w:r>
      <w:r w:rsidR="00A250BB">
        <w:t>with</w:t>
      </w:r>
      <w:r w:rsidRPr="00383460">
        <w:t xml:space="preserve"> when OBPs would be using the sites (Tolsma et al., 2014). Sites are monitored by DELWP, Parks Victoria, Corangamite</w:t>
      </w:r>
      <w:r w:rsidRPr="00383460">
        <w:rPr>
          <w:spacing w:val="-14"/>
        </w:rPr>
        <w:t xml:space="preserve"> </w:t>
      </w:r>
      <w:r w:rsidRPr="00383460">
        <w:t>CMA,</w:t>
      </w:r>
      <w:r w:rsidRPr="00383460">
        <w:rPr>
          <w:spacing w:val="-13"/>
        </w:rPr>
        <w:t xml:space="preserve"> </w:t>
      </w:r>
      <w:r w:rsidRPr="00383460">
        <w:t>Nature</w:t>
      </w:r>
      <w:r w:rsidRPr="00383460">
        <w:rPr>
          <w:spacing w:val="-14"/>
        </w:rPr>
        <w:t xml:space="preserve"> </w:t>
      </w:r>
      <w:r w:rsidRPr="00383460">
        <w:t>Glenelg</w:t>
      </w:r>
      <w:r w:rsidRPr="00383460">
        <w:rPr>
          <w:spacing w:val="-14"/>
        </w:rPr>
        <w:t xml:space="preserve"> </w:t>
      </w:r>
      <w:r w:rsidRPr="00383460">
        <w:t>Trust</w:t>
      </w:r>
      <w:r w:rsidRPr="00383460">
        <w:rPr>
          <w:spacing w:val="-14"/>
        </w:rPr>
        <w:t xml:space="preserve"> </w:t>
      </w:r>
      <w:r w:rsidRPr="00383460">
        <w:t>and</w:t>
      </w:r>
      <w:r w:rsidRPr="00383460">
        <w:rPr>
          <w:spacing w:val="-14"/>
        </w:rPr>
        <w:t xml:space="preserve"> </w:t>
      </w:r>
      <w:r w:rsidRPr="00383460">
        <w:t>volunteers</w:t>
      </w:r>
      <w:r w:rsidRPr="00383460">
        <w:rPr>
          <w:spacing w:val="-14"/>
        </w:rPr>
        <w:t xml:space="preserve"> </w:t>
      </w:r>
      <w:r w:rsidRPr="00383460">
        <w:t>from</w:t>
      </w:r>
      <w:r w:rsidRPr="00383460">
        <w:rPr>
          <w:spacing w:val="-13"/>
        </w:rPr>
        <w:t xml:space="preserve"> </w:t>
      </w:r>
      <w:r w:rsidRPr="00383460">
        <w:t>T</w:t>
      </w:r>
      <w:r w:rsidR="008C0E13" w:rsidRPr="00383460">
        <w:t>AFE</w:t>
      </w:r>
      <w:r w:rsidRPr="00383460">
        <w:rPr>
          <w:spacing w:val="-13"/>
        </w:rPr>
        <w:t xml:space="preserve"> </w:t>
      </w:r>
      <w:r w:rsidRPr="00383460">
        <w:t>and</w:t>
      </w:r>
      <w:r w:rsidRPr="00383460">
        <w:rPr>
          <w:spacing w:val="-14"/>
        </w:rPr>
        <w:t xml:space="preserve"> </w:t>
      </w:r>
      <w:r w:rsidRPr="00383460">
        <w:t>Conservation</w:t>
      </w:r>
      <w:r w:rsidRPr="00383460">
        <w:rPr>
          <w:spacing w:val="-14"/>
        </w:rPr>
        <w:t xml:space="preserve"> </w:t>
      </w:r>
      <w:r w:rsidRPr="00383460">
        <w:t>Volunteers Green Army. Consistent funding for monitoring is likely to be limited</w:t>
      </w:r>
      <w:r w:rsidR="00A250BB">
        <w:t>,</w:t>
      </w:r>
      <w:r w:rsidRPr="00383460">
        <w:t xml:space="preserve"> </w:t>
      </w:r>
      <w:r w:rsidR="00A250BB">
        <w:t>so</w:t>
      </w:r>
      <w:r w:rsidRPr="00383460">
        <w:t xml:space="preserve"> surveys are only likely to occur on an opportunistic or irregular basis (Tolsma et al.,</w:t>
      </w:r>
      <w:r w:rsidRPr="00383460">
        <w:rPr>
          <w:spacing w:val="-24"/>
        </w:rPr>
        <w:t xml:space="preserve"> </w:t>
      </w:r>
      <w:r w:rsidRPr="00383460">
        <w:t>2014).</w:t>
      </w:r>
      <w:r w:rsidR="008C0E13" w:rsidRPr="00383460">
        <w:t xml:space="preserve"> DELWP work</w:t>
      </w:r>
      <w:r w:rsidR="00A250BB">
        <w:t>s</w:t>
      </w:r>
      <w:r w:rsidR="008C0E13" w:rsidRPr="00383460">
        <w:t xml:space="preserve"> with partners to try and develop skills in volunteers and opportunities for the monitoring to form part of the curriculum for tertiary students, to ensure monitoring of key sites can be reliably undertaken, regardless of varying funding streams (DELWP pers. comm.)</w:t>
      </w:r>
    </w:p>
    <w:p w14:paraId="63E6821B" w14:textId="1DA5A231" w:rsidR="00640767" w:rsidRPr="00383460" w:rsidRDefault="006F4693" w:rsidP="00541868">
      <w:pPr>
        <w:pStyle w:val="BodyText"/>
        <w:spacing w:after="200" w:line="250" w:lineRule="atLeast"/>
        <w:jc w:val="both"/>
      </w:pPr>
      <w:r w:rsidRPr="00383460">
        <w:t>Data</w:t>
      </w:r>
      <w:r w:rsidRPr="00383460">
        <w:rPr>
          <w:spacing w:val="-9"/>
        </w:rPr>
        <w:t xml:space="preserve"> </w:t>
      </w:r>
      <w:r w:rsidRPr="00383460">
        <w:t>are</w:t>
      </w:r>
      <w:r w:rsidRPr="00383460">
        <w:rPr>
          <w:spacing w:val="-10"/>
        </w:rPr>
        <w:t xml:space="preserve"> </w:t>
      </w:r>
      <w:r w:rsidRPr="00383460">
        <w:t>entered</w:t>
      </w:r>
      <w:r w:rsidRPr="00383460">
        <w:rPr>
          <w:spacing w:val="-9"/>
        </w:rPr>
        <w:t xml:space="preserve"> </w:t>
      </w:r>
      <w:r w:rsidRPr="00383460">
        <w:t>into</w:t>
      </w:r>
      <w:r w:rsidRPr="00383460">
        <w:rPr>
          <w:spacing w:val="-8"/>
        </w:rPr>
        <w:t xml:space="preserve"> </w:t>
      </w:r>
      <w:r w:rsidRPr="00383460">
        <w:t>a</w:t>
      </w:r>
      <w:r w:rsidRPr="00383460">
        <w:rPr>
          <w:spacing w:val="-11"/>
        </w:rPr>
        <w:t xml:space="preserve"> </w:t>
      </w:r>
      <w:r w:rsidRPr="00383460">
        <w:t>corresponding</w:t>
      </w:r>
      <w:r w:rsidRPr="00383460">
        <w:rPr>
          <w:spacing w:val="-11"/>
        </w:rPr>
        <w:t xml:space="preserve"> </w:t>
      </w:r>
      <w:r w:rsidRPr="00383460">
        <w:t>database</w:t>
      </w:r>
      <w:r w:rsidRPr="00383460">
        <w:rPr>
          <w:spacing w:val="-9"/>
        </w:rPr>
        <w:t xml:space="preserve"> </w:t>
      </w:r>
      <w:r w:rsidRPr="00383460">
        <w:t>maintained</w:t>
      </w:r>
      <w:r w:rsidRPr="00383460">
        <w:rPr>
          <w:spacing w:val="-9"/>
        </w:rPr>
        <w:t xml:space="preserve"> </w:t>
      </w:r>
      <w:r w:rsidRPr="00383460">
        <w:t>by</w:t>
      </w:r>
      <w:r w:rsidRPr="00383460">
        <w:rPr>
          <w:spacing w:val="-10"/>
        </w:rPr>
        <w:t xml:space="preserve"> </w:t>
      </w:r>
      <w:r w:rsidRPr="00383460">
        <w:t>DEWLP</w:t>
      </w:r>
      <w:r w:rsidRPr="00383460">
        <w:rPr>
          <w:spacing w:val="-9"/>
        </w:rPr>
        <w:t xml:space="preserve"> </w:t>
      </w:r>
      <w:r w:rsidRPr="00383460">
        <w:t>where</w:t>
      </w:r>
      <w:r w:rsidRPr="00383460">
        <w:rPr>
          <w:spacing w:val="-10"/>
        </w:rPr>
        <w:t xml:space="preserve"> </w:t>
      </w:r>
      <w:r w:rsidRPr="00383460">
        <w:t>key</w:t>
      </w:r>
      <w:r w:rsidRPr="00383460">
        <w:rPr>
          <w:spacing w:val="-10"/>
        </w:rPr>
        <w:t xml:space="preserve"> </w:t>
      </w:r>
      <w:r w:rsidRPr="00383460">
        <w:t>plant</w:t>
      </w:r>
      <w:r w:rsidRPr="00383460">
        <w:rPr>
          <w:spacing w:val="-11"/>
        </w:rPr>
        <w:t xml:space="preserve"> </w:t>
      </w:r>
      <w:r w:rsidRPr="00383460">
        <w:t>species are automatically linked to a variety of functional categories representing OBP environmental preferences, food plant preferences and structural characteristics. Data collection through simple habitat assessments of key habitat attributes will enable quick determination of trends and identification of potential environmental factors responsible (Tolsma et al., 2014). DELWP attempted</w:t>
      </w:r>
      <w:r w:rsidRPr="00383460">
        <w:rPr>
          <w:spacing w:val="-9"/>
        </w:rPr>
        <w:t xml:space="preserve"> </w:t>
      </w:r>
      <w:r w:rsidRPr="00383460">
        <w:t>to</w:t>
      </w:r>
      <w:r w:rsidRPr="00383460">
        <w:rPr>
          <w:spacing w:val="-6"/>
        </w:rPr>
        <w:t xml:space="preserve"> </w:t>
      </w:r>
      <w:r w:rsidRPr="00383460">
        <w:t>analyse</w:t>
      </w:r>
      <w:r w:rsidRPr="00383460">
        <w:rPr>
          <w:spacing w:val="-8"/>
        </w:rPr>
        <w:t xml:space="preserve"> </w:t>
      </w:r>
      <w:r w:rsidRPr="00383460">
        <w:t>collected</w:t>
      </w:r>
      <w:r w:rsidRPr="00383460">
        <w:rPr>
          <w:spacing w:val="-9"/>
        </w:rPr>
        <w:t xml:space="preserve"> </w:t>
      </w:r>
      <w:r w:rsidRPr="00383460">
        <w:t>data</w:t>
      </w:r>
      <w:r w:rsidRPr="00383460">
        <w:rPr>
          <w:spacing w:val="-9"/>
        </w:rPr>
        <w:t xml:space="preserve"> </w:t>
      </w:r>
      <w:r w:rsidRPr="00383460">
        <w:t>in</w:t>
      </w:r>
      <w:r w:rsidRPr="00383460">
        <w:rPr>
          <w:spacing w:val="-5"/>
        </w:rPr>
        <w:t xml:space="preserve"> </w:t>
      </w:r>
      <w:r w:rsidRPr="00383460">
        <w:t>2017</w:t>
      </w:r>
      <w:r w:rsidRPr="00383460">
        <w:rPr>
          <w:spacing w:val="-8"/>
        </w:rPr>
        <w:t xml:space="preserve"> </w:t>
      </w:r>
      <w:r w:rsidRPr="00383460">
        <w:t>corresponding</w:t>
      </w:r>
      <w:r w:rsidRPr="00383460">
        <w:rPr>
          <w:spacing w:val="-8"/>
        </w:rPr>
        <w:t xml:space="preserve"> </w:t>
      </w:r>
      <w:r w:rsidRPr="00383460">
        <w:t>to</w:t>
      </w:r>
      <w:r w:rsidRPr="00383460">
        <w:rPr>
          <w:spacing w:val="-8"/>
        </w:rPr>
        <w:t xml:space="preserve"> </w:t>
      </w:r>
      <w:r w:rsidRPr="00383460">
        <w:t>2-3</w:t>
      </w:r>
      <w:r w:rsidRPr="00383460">
        <w:rPr>
          <w:spacing w:val="-8"/>
        </w:rPr>
        <w:t xml:space="preserve"> </w:t>
      </w:r>
      <w:r w:rsidRPr="00383460">
        <w:t>years</w:t>
      </w:r>
      <w:r w:rsidRPr="00383460">
        <w:rPr>
          <w:spacing w:val="-8"/>
        </w:rPr>
        <w:t xml:space="preserve"> </w:t>
      </w:r>
      <w:r w:rsidRPr="00383460">
        <w:t>of</w:t>
      </w:r>
      <w:r w:rsidRPr="00383460">
        <w:rPr>
          <w:spacing w:val="-5"/>
        </w:rPr>
        <w:t xml:space="preserve"> </w:t>
      </w:r>
      <w:r w:rsidRPr="00383460">
        <w:t>data</w:t>
      </w:r>
      <w:r w:rsidRPr="00383460">
        <w:rPr>
          <w:spacing w:val="-9"/>
        </w:rPr>
        <w:t xml:space="preserve"> </w:t>
      </w:r>
      <w:r w:rsidRPr="00383460">
        <w:t>for</w:t>
      </w:r>
      <w:r w:rsidRPr="00383460">
        <w:rPr>
          <w:spacing w:val="-7"/>
        </w:rPr>
        <w:t xml:space="preserve"> </w:t>
      </w:r>
      <w:r w:rsidRPr="00383460">
        <w:t>some</w:t>
      </w:r>
      <w:r w:rsidRPr="00383460">
        <w:rPr>
          <w:spacing w:val="-6"/>
        </w:rPr>
        <w:t xml:space="preserve"> </w:t>
      </w:r>
      <w:r w:rsidRPr="00383460">
        <w:t xml:space="preserve">sites. However, some identified habitat changes were clearly due to observer errors. Training refreshers in data collection </w:t>
      </w:r>
      <w:r w:rsidR="00BF36E3" w:rsidRPr="00383460">
        <w:t xml:space="preserve">are </w:t>
      </w:r>
      <w:r w:rsidRPr="00383460">
        <w:t>now run annually</w:t>
      </w:r>
      <w:r w:rsidR="00A250BB">
        <w:t>,</w:t>
      </w:r>
      <w:r w:rsidRPr="00383460">
        <w:t xml:space="preserve"> targeting the causes for error</w:t>
      </w:r>
      <w:r w:rsidR="00BF36E3" w:rsidRPr="00383460">
        <w:t xml:space="preserve"> to improve the quality of the data</w:t>
      </w:r>
      <w:r w:rsidRPr="00383460">
        <w:t xml:space="preserve">. More data is now required to assess the outcomes of management trials before changes in management agreements can be made. Data will be reviewed again in early 2018 (DELWP, pers. comm.). The OBP Habitat Monitoring database is shared among all partners </w:t>
      </w:r>
      <w:r w:rsidR="00A250BB">
        <w:t>who</w:t>
      </w:r>
      <w:r w:rsidRPr="00383460">
        <w:t xml:space="preserve"> collect and enter the data</w:t>
      </w:r>
      <w:r w:rsidR="00A250BB">
        <w:t>,</w:t>
      </w:r>
      <w:r w:rsidRPr="00383460">
        <w:t xml:space="preserve"> enabling land management organisations to undertake their own analyses (DELWP, pers. comm.).</w:t>
      </w:r>
    </w:p>
    <w:p w14:paraId="315CA162" w14:textId="3E448A4E" w:rsidR="00640767" w:rsidRDefault="006F4693" w:rsidP="00A250BB">
      <w:pPr>
        <w:pStyle w:val="BodyText"/>
        <w:spacing w:after="200" w:line="259" w:lineRule="auto"/>
        <w:jc w:val="both"/>
      </w:pPr>
      <w:r w:rsidRPr="00383460">
        <w:t>DPIPWE are currently working with the relevant Tasmanian regional NRM organisation (Cradle Coast</w:t>
      </w:r>
      <w:r w:rsidRPr="00383460">
        <w:rPr>
          <w:spacing w:val="-19"/>
        </w:rPr>
        <w:t xml:space="preserve"> </w:t>
      </w:r>
      <w:r w:rsidRPr="00383460">
        <w:t>NRM)</w:t>
      </w:r>
      <w:r w:rsidRPr="00383460">
        <w:rPr>
          <w:spacing w:val="-20"/>
        </w:rPr>
        <w:t xml:space="preserve"> </w:t>
      </w:r>
      <w:r w:rsidRPr="00383460">
        <w:t>to</w:t>
      </w:r>
      <w:r w:rsidRPr="00383460">
        <w:rPr>
          <w:spacing w:val="-20"/>
        </w:rPr>
        <w:t xml:space="preserve"> </w:t>
      </w:r>
      <w:r w:rsidRPr="00383460">
        <w:t>consider</w:t>
      </w:r>
      <w:r w:rsidRPr="00383460">
        <w:rPr>
          <w:spacing w:val="-18"/>
        </w:rPr>
        <w:t xml:space="preserve"> </w:t>
      </w:r>
      <w:r w:rsidRPr="00383460">
        <w:t>including</w:t>
      </w:r>
      <w:r w:rsidRPr="00383460">
        <w:rPr>
          <w:spacing w:val="-20"/>
        </w:rPr>
        <w:t xml:space="preserve"> </w:t>
      </w:r>
      <w:r w:rsidRPr="00383460">
        <w:t>OBP</w:t>
      </w:r>
      <w:r w:rsidRPr="00383460">
        <w:rPr>
          <w:spacing w:val="-20"/>
        </w:rPr>
        <w:t xml:space="preserve"> </w:t>
      </w:r>
      <w:r w:rsidRPr="00383460">
        <w:t>monitoring</w:t>
      </w:r>
      <w:r w:rsidRPr="00383460">
        <w:rPr>
          <w:spacing w:val="-20"/>
        </w:rPr>
        <w:t xml:space="preserve"> </w:t>
      </w:r>
      <w:r w:rsidRPr="00383460">
        <w:t>as</w:t>
      </w:r>
      <w:r w:rsidRPr="00383460">
        <w:rPr>
          <w:spacing w:val="-20"/>
        </w:rPr>
        <w:t xml:space="preserve"> </w:t>
      </w:r>
      <w:r w:rsidRPr="00383460">
        <w:t>part</w:t>
      </w:r>
      <w:r w:rsidRPr="00383460">
        <w:rPr>
          <w:spacing w:val="-20"/>
        </w:rPr>
        <w:t xml:space="preserve"> </w:t>
      </w:r>
      <w:r w:rsidRPr="00383460">
        <w:t>of</w:t>
      </w:r>
      <w:r w:rsidRPr="00383460">
        <w:rPr>
          <w:spacing w:val="-18"/>
        </w:rPr>
        <w:t xml:space="preserve"> </w:t>
      </w:r>
      <w:r w:rsidRPr="00383460">
        <w:t>its</w:t>
      </w:r>
      <w:r w:rsidRPr="00383460">
        <w:rPr>
          <w:spacing w:val="-21"/>
        </w:rPr>
        <w:t xml:space="preserve"> </w:t>
      </w:r>
      <w:r w:rsidRPr="00383460">
        <w:t>Regional</w:t>
      </w:r>
      <w:r w:rsidRPr="00383460">
        <w:rPr>
          <w:spacing w:val="-21"/>
        </w:rPr>
        <w:t xml:space="preserve"> </w:t>
      </w:r>
      <w:r w:rsidRPr="00383460">
        <w:t>Land</w:t>
      </w:r>
      <w:r w:rsidRPr="00383460">
        <w:rPr>
          <w:spacing w:val="-19"/>
        </w:rPr>
        <w:t xml:space="preserve"> </w:t>
      </w:r>
      <w:r w:rsidRPr="00383460">
        <w:t>Partnership</w:t>
      </w:r>
      <w:r w:rsidRPr="00383460">
        <w:rPr>
          <w:spacing w:val="-20"/>
        </w:rPr>
        <w:t xml:space="preserve"> </w:t>
      </w:r>
      <w:r w:rsidRPr="00383460">
        <w:t>tender</w:t>
      </w:r>
      <w:r w:rsidR="00A250BB">
        <w:t xml:space="preserve"> </w:t>
      </w:r>
      <w:r w:rsidRPr="00383460">
        <w:t>bid under the National Landcare Program (DPIPWE, pers. comm.). The monitoring protocol would be similar to what is implemented in Victoria.</w:t>
      </w:r>
    </w:p>
    <w:p w14:paraId="6E16A694" w14:textId="77777777" w:rsidR="00541868" w:rsidRPr="00383460" w:rsidRDefault="00541868" w:rsidP="00FC59F5">
      <w:pPr>
        <w:pStyle w:val="BodyText"/>
        <w:spacing w:after="200" w:line="261" w:lineRule="auto"/>
        <w:jc w:val="both"/>
      </w:pPr>
    </w:p>
    <w:p w14:paraId="707A79A3" w14:textId="71F0AFBD" w:rsidR="00541868" w:rsidRPr="00A51F4F" w:rsidRDefault="00541868" w:rsidP="00A51F4F">
      <w:pPr>
        <w:pStyle w:val="Heading3"/>
      </w:pPr>
      <w:bookmarkStart w:id="77" w:name="_Toc49760636"/>
      <w:r w:rsidRPr="00A51F4F">
        <w:t>1</w:t>
      </w:r>
      <w:r w:rsidR="00CA5CAE" w:rsidRPr="00A51F4F">
        <w:t>2</w:t>
      </w:r>
      <w:r w:rsidRPr="00A51F4F">
        <w:t>.5.2 WTP habitat monitoring</w:t>
      </w:r>
      <w:bookmarkEnd w:id="77"/>
    </w:p>
    <w:p w14:paraId="6FA5C666" w14:textId="667AB790" w:rsidR="00640767" w:rsidRDefault="006F4693" w:rsidP="00541868">
      <w:pPr>
        <w:pStyle w:val="BodyText"/>
        <w:spacing w:after="200" w:line="250" w:lineRule="atLeast"/>
        <w:jc w:val="both"/>
      </w:pPr>
      <w:r w:rsidRPr="00383460">
        <w:t>As</w:t>
      </w:r>
      <w:r w:rsidRPr="00383460">
        <w:rPr>
          <w:spacing w:val="-15"/>
        </w:rPr>
        <w:t xml:space="preserve"> </w:t>
      </w:r>
      <w:r w:rsidRPr="00383460">
        <w:t>custodians</w:t>
      </w:r>
      <w:r w:rsidRPr="00383460">
        <w:rPr>
          <w:spacing w:val="-13"/>
        </w:rPr>
        <w:t xml:space="preserve"> </w:t>
      </w:r>
      <w:r w:rsidRPr="00383460">
        <w:t>of</w:t>
      </w:r>
      <w:r w:rsidRPr="00383460">
        <w:rPr>
          <w:spacing w:val="-14"/>
        </w:rPr>
        <w:t xml:space="preserve"> </w:t>
      </w:r>
      <w:r w:rsidRPr="00383460">
        <w:t>critical</w:t>
      </w:r>
      <w:r w:rsidRPr="00383460">
        <w:rPr>
          <w:spacing w:val="-14"/>
        </w:rPr>
        <w:t xml:space="preserve"> </w:t>
      </w:r>
      <w:r w:rsidRPr="00383460">
        <w:t>OBP</w:t>
      </w:r>
      <w:r w:rsidRPr="00383460">
        <w:rPr>
          <w:spacing w:val="-15"/>
        </w:rPr>
        <w:t xml:space="preserve"> </w:t>
      </w:r>
      <w:r w:rsidRPr="00383460">
        <w:t>winter</w:t>
      </w:r>
      <w:r w:rsidRPr="00383460">
        <w:rPr>
          <w:spacing w:val="-15"/>
        </w:rPr>
        <w:t xml:space="preserve"> </w:t>
      </w:r>
      <w:r w:rsidRPr="00383460">
        <w:t>habitat</w:t>
      </w:r>
      <w:r w:rsidRPr="00383460">
        <w:rPr>
          <w:spacing w:val="-15"/>
        </w:rPr>
        <w:t xml:space="preserve"> </w:t>
      </w:r>
      <w:r w:rsidRPr="00383460">
        <w:t>on</w:t>
      </w:r>
      <w:r w:rsidRPr="00383460">
        <w:rPr>
          <w:spacing w:val="-13"/>
        </w:rPr>
        <w:t xml:space="preserve"> </w:t>
      </w:r>
      <w:r w:rsidRPr="00383460">
        <w:t>the</w:t>
      </w:r>
      <w:r w:rsidRPr="00383460">
        <w:rPr>
          <w:spacing w:val="-13"/>
        </w:rPr>
        <w:t xml:space="preserve"> </w:t>
      </w:r>
      <w:r w:rsidRPr="00383460">
        <w:t>mainland,</w:t>
      </w:r>
      <w:r w:rsidRPr="00383460">
        <w:rPr>
          <w:spacing w:val="-15"/>
        </w:rPr>
        <w:t xml:space="preserve"> </w:t>
      </w:r>
      <w:r w:rsidRPr="00383460">
        <w:t>Melbourne</w:t>
      </w:r>
      <w:r w:rsidRPr="00383460">
        <w:rPr>
          <w:spacing w:val="-13"/>
        </w:rPr>
        <w:t xml:space="preserve"> </w:t>
      </w:r>
      <w:r w:rsidRPr="00383460">
        <w:t>Water</w:t>
      </w:r>
      <w:r w:rsidRPr="00383460">
        <w:rPr>
          <w:spacing w:val="-15"/>
        </w:rPr>
        <w:t xml:space="preserve"> </w:t>
      </w:r>
      <w:r w:rsidRPr="00383460">
        <w:t>performs</w:t>
      </w:r>
      <w:r w:rsidRPr="00383460">
        <w:rPr>
          <w:spacing w:val="-15"/>
        </w:rPr>
        <w:t xml:space="preserve"> </w:t>
      </w:r>
      <w:r w:rsidRPr="00383460">
        <w:t>regular audits of the extent and quality of saltmarsh vegetation via field inspections, remote-sensing and interpretation of historic and current aerial imagery (Ehmke &amp; Herman, 2013). The first surveys were conducted in 2013</w:t>
      </w:r>
      <w:r w:rsidR="00A250BB">
        <w:t>,</w:t>
      </w:r>
      <w:r w:rsidRPr="00383460">
        <w:t xml:space="preserve"> with changes in vegetation based on the saltmarsh communities present in 2005. Results revealed that there was a net gain of saltmarsh within the WTP (6.24 ha) and a net loss at The Spit Nature Conservation Reserve (0.16 ha). New saltmarsh in the Western Lagoons constituted optimal habitat for OBPs (thus falls within high probability of occurrence areas; Ehmke, 2009; Ehmke &amp; Herman, 2013). Additionally, the relatively open structure, including presence of bare ground, high microtopographic of the diversity</w:t>
      </w:r>
      <w:r w:rsidRPr="00383460">
        <w:rPr>
          <w:spacing w:val="-9"/>
        </w:rPr>
        <w:t xml:space="preserve"> </w:t>
      </w:r>
      <w:r w:rsidRPr="00383460">
        <w:t>of</w:t>
      </w:r>
      <w:r w:rsidRPr="00383460">
        <w:rPr>
          <w:spacing w:val="-9"/>
        </w:rPr>
        <w:t xml:space="preserve"> </w:t>
      </w:r>
      <w:r w:rsidRPr="00383460">
        <w:t>new</w:t>
      </w:r>
      <w:r w:rsidRPr="00383460">
        <w:rPr>
          <w:spacing w:val="-8"/>
        </w:rPr>
        <w:t xml:space="preserve"> </w:t>
      </w:r>
      <w:r w:rsidRPr="00383460">
        <w:t>vegetation</w:t>
      </w:r>
      <w:r w:rsidRPr="00383460">
        <w:rPr>
          <w:spacing w:val="-7"/>
        </w:rPr>
        <w:t xml:space="preserve"> </w:t>
      </w:r>
      <w:r w:rsidRPr="00383460">
        <w:t>and</w:t>
      </w:r>
      <w:r w:rsidRPr="00383460">
        <w:rPr>
          <w:spacing w:val="-9"/>
        </w:rPr>
        <w:t xml:space="preserve"> </w:t>
      </w:r>
      <w:r w:rsidRPr="00383460">
        <w:t>proximity</w:t>
      </w:r>
      <w:r w:rsidRPr="00383460">
        <w:rPr>
          <w:spacing w:val="-9"/>
        </w:rPr>
        <w:t xml:space="preserve"> </w:t>
      </w:r>
      <w:r w:rsidRPr="00383460">
        <w:t>of</w:t>
      </w:r>
      <w:r w:rsidRPr="00383460">
        <w:rPr>
          <w:spacing w:val="-9"/>
        </w:rPr>
        <w:t xml:space="preserve"> </w:t>
      </w:r>
      <w:r w:rsidRPr="00383460">
        <w:t>suitable</w:t>
      </w:r>
      <w:r w:rsidRPr="00383460">
        <w:rPr>
          <w:spacing w:val="-9"/>
        </w:rPr>
        <w:t xml:space="preserve"> </w:t>
      </w:r>
      <w:r w:rsidRPr="00383460">
        <w:t>roosting</w:t>
      </w:r>
      <w:r w:rsidRPr="00383460">
        <w:rPr>
          <w:spacing w:val="-9"/>
        </w:rPr>
        <w:t xml:space="preserve"> </w:t>
      </w:r>
      <w:r w:rsidRPr="00383460">
        <w:t>vegetation</w:t>
      </w:r>
      <w:r w:rsidRPr="00383460">
        <w:rPr>
          <w:spacing w:val="-6"/>
        </w:rPr>
        <w:t xml:space="preserve"> </w:t>
      </w:r>
      <w:r w:rsidRPr="00383460">
        <w:t>as</w:t>
      </w:r>
      <w:r w:rsidRPr="00383460">
        <w:rPr>
          <w:spacing w:val="-9"/>
        </w:rPr>
        <w:t xml:space="preserve"> </w:t>
      </w:r>
      <w:r w:rsidRPr="00383460">
        <w:t>well</w:t>
      </w:r>
      <w:r w:rsidRPr="00383460">
        <w:rPr>
          <w:spacing w:val="-8"/>
        </w:rPr>
        <w:t xml:space="preserve"> </w:t>
      </w:r>
      <w:r w:rsidRPr="00383460">
        <w:t>as</w:t>
      </w:r>
      <w:r w:rsidRPr="00383460">
        <w:rPr>
          <w:spacing w:val="-9"/>
        </w:rPr>
        <w:t xml:space="preserve"> </w:t>
      </w:r>
      <w:r w:rsidRPr="00383460">
        <w:t>the</w:t>
      </w:r>
      <w:r w:rsidRPr="00383460">
        <w:rPr>
          <w:spacing w:val="-9"/>
        </w:rPr>
        <w:t xml:space="preserve"> </w:t>
      </w:r>
      <w:r w:rsidRPr="00383460">
        <w:t>floristic make-up and cover of important food plants all met the key recommendations of optimal OBP habitat as outlined in Ehmke &amp; Tzaros (2009). The exercise was repeated in 2016 with similar net gains in saltmarsh being recorded (W. Steele, pers. comm.).</w:t>
      </w:r>
    </w:p>
    <w:p w14:paraId="04567B99" w14:textId="77777777" w:rsidR="00541868" w:rsidRPr="00383460" w:rsidRDefault="00541868" w:rsidP="00A51F4F">
      <w:pPr>
        <w:pStyle w:val="Heading2"/>
      </w:pPr>
    </w:p>
    <w:p w14:paraId="2E93B126" w14:textId="5FCE00BD" w:rsidR="00541868" w:rsidRPr="008F52B4" w:rsidRDefault="00541868" w:rsidP="00A51F4F">
      <w:pPr>
        <w:pStyle w:val="Heading2"/>
      </w:pPr>
      <w:bookmarkStart w:id="78" w:name="_Toc49760637"/>
      <w:r>
        <w:t>1</w:t>
      </w:r>
      <w:r w:rsidR="00CA5CAE">
        <w:t>2</w:t>
      </w:r>
      <w:r>
        <w:t>.</w:t>
      </w:r>
      <w:r w:rsidR="00E73833">
        <w:t>6</w:t>
      </w:r>
      <w:r>
        <w:t xml:space="preserve"> </w:t>
      </w:r>
      <w:r w:rsidR="00E73833">
        <w:t>Predator control</w:t>
      </w:r>
      <w:bookmarkEnd w:id="78"/>
    </w:p>
    <w:p w14:paraId="004374ED" w14:textId="17CEEE13" w:rsidR="00640767" w:rsidRDefault="006F4693" w:rsidP="00E73833">
      <w:pPr>
        <w:pStyle w:val="BodyText"/>
        <w:spacing w:after="200" w:line="250" w:lineRule="atLeast"/>
        <w:jc w:val="both"/>
      </w:pPr>
      <w:r w:rsidRPr="00383460">
        <w:t>A range of land management agencies undertake predator control at various sites across the mainland</w:t>
      </w:r>
      <w:r w:rsidRPr="00383460">
        <w:rPr>
          <w:spacing w:val="-8"/>
        </w:rPr>
        <w:t xml:space="preserve"> </w:t>
      </w:r>
      <w:r w:rsidRPr="00383460">
        <w:t>OBP</w:t>
      </w:r>
      <w:r w:rsidRPr="00383460">
        <w:rPr>
          <w:spacing w:val="-7"/>
        </w:rPr>
        <w:t xml:space="preserve"> </w:t>
      </w:r>
      <w:r w:rsidRPr="00383460">
        <w:t>range.</w:t>
      </w:r>
      <w:r w:rsidRPr="00383460">
        <w:rPr>
          <w:spacing w:val="-7"/>
        </w:rPr>
        <w:t xml:space="preserve"> </w:t>
      </w:r>
      <w:r w:rsidRPr="00383460">
        <w:t>For</w:t>
      </w:r>
      <w:r w:rsidRPr="00383460">
        <w:rPr>
          <w:spacing w:val="-5"/>
        </w:rPr>
        <w:t xml:space="preserve"> </w:t>
      </w:r>
      <w:r w:rsidRPr="00383460">
        <w:t>example,</w:t>
      </w:r>
      <w:r w:rsidRPr="00383460">
        <w:rPr>
          <w:spacing w:val="-7"/>
        </w:rPr>
        <w:t xml:space="preserve"> </w:t>
      </w:r>
      <w:r w:rsidRPr="00383460">
        <w:t>Parks</w:t>
      </w:r>
      <w:r w:rsidRPr="00383460">
        <w:rPr>
          <w:spacing w:val="-8"/>
        </w:rPr>
        <w:t xml:space="preserve"> </w:t>
      </w:r>
      <w:r w:rsidRPr="00383460">
        <w:t>Victoria</w:t>
      </w:r>
      <w:r w:rsidRPr="00383460">
        <w:rPr>
          <w:spacing w:val="-7"/>
        </w:rPr>
        <w:t xml:space="preserve"> </w:t>
      </w:r>
      <w:r w:rsidRPr="00383460">
        <w:t>implements</w:t>
      </w:r>
      <w:r w:rsidRPr="00383460">
        <w:rPr>
          <w:spacing w:val="-9"/>
        </w:rPr>
        <w:t xml:space="preserve"> </w:t>
      </w:r>
      <w:r w:rsidRPr="00383460">
        <w:t>fox</w:t>
      </w:r>
      <w:r w:rsidRPr="00383460">
        <w:rPr>
          <w:spacing w:val="-7"/>
        </w:rPr>
        <w:t xml:space="preserve"> </w:t>
      </w:r>
      <w:r w:rsidRPr="00383460">
        <w:t>control</w:t>
      </w:r>
      <w:r w:rsidRPr="00383460">
        <w:rPr>
          <w:spacing w:val="-10"/>
        </w:rPr>
        <w:t xml:space="preserve"> </w:t>
      </w:r>
      <w:r w:rsidRPr="00383460">
        <w:t>at</w:t>
      </w:r>
      <w:r w:rsidRPr="00383460">
        <w:rPr>
          <w:spacing w:val="-6"/>
        </w:rPr>
        <w:t xml:space="preserve"> </w:t>
      </w:r>
      <w:r w:rsidRPr="00383460">
        <w:t>Point</w:t>
      </w:r>
      <w:r w:rsidRPr="00383460">
        <w:rPr>
          <w:spacing w:val="-8"/>
        </w:rPr>
        <w:t xml:space="preserve"> </w:t>
      </w:r>
      <w:r w:rsidRPr="00383460">
        <w:t>Cook</w:t>
      </w:r>
      <w:r w:rsidRPr="00383460">
        <w:rPr>
          <w:spacing w:val="-8"/>
        </w:rPr>
        <w:t xml:space="preserve"> </w:t>
      </w:r>
      <w:r w:rsidRPr="00383460">
        <w:t>Coastal Park and Cheetham Wetlands (B. McCarrick, pers. comm.). Parks Victoria also implements control works for pest plant</w:t>
      </w:r>
      <w:r w:rsidR="00DB5CE7">
        <w:t>s, foxes and rabbit</w:t>
      </w:r>
      <w:r w:rsidRPr="00383460">
        <w:t xml:space="preserve"> in other known and potential OBP habitat</w:t>
      </w:r>
      <w:r w:rsidR="00DB5CE7">
        <w:t>s</w:t>
      </w:r>
      <w:r w:rsidRPr="00383460">
        <w:t xml:space="preserve"> in western Port Phillip Bay and on the Bellarine Peninsula. Within the WTP, Melbourne Water has implemented cat-trapping as well as 10+ years of fox control including just </w:t>
      </w:r>
      <w:r w:rsidR="00DB5CE7">
        <w:t xml:space="preserve">before the </w:t>
      </w:r>
      <w:r w:rsidR="00DB5CE7" w:rsidRPr="00383460">
        <w:t xml:space="preserve">arrival </w:t>
      </w:r>
      <w:r w:rsidR="00DB5CE7">
        <w:t xml:space="preserve">of </w:t>
      </w:r>
      <w:r w:rsidRPr="00383460">
        <w:t>OBP</w:t>
      </w:r>
      <w:r w:rsidR="00DB5CE7">
        <w:t>s</w:t>
      </w:r>
      <w:r w:rsidRPr="00383460">
        <w:t xml:space="preserve"> at the WTP (H. Graham, pers. comm.; W. Steele, pers. comm.). Port Phillip Westernport CMA </w:t>
      </w:r>
      <w:r w:rsidR="00A92D3A" w:rsidRPr="00383460">
        <w:t>has worked</w:t>
      </w:r>
      <w:r w:rsidRPr="00383460">
        <w:t xml:space="preserve"> with Parks Victoria to develop a cat control program at a key site which already receives fox control in preparation for a 2018 mainland release</w:t>
      </w:r>
      <w:r w:rsidRPr="00383460">
        <w:rPr>
          <w:spacing w:val="-16"/>
        </w:rPr>
        <w:t xml:space="preserve"> </w:t>
      </w:r>
      <w:r w:rsidRPr="00383460">
        <w:t>of</w:t>
      </w:r>
      <w:r w:rsidRPr="00383460">
        <w:rPr>
          <w:spacing w:val="-15"/>
        </w:rPr>
        <w:t xml:space="preserve"> </w:t>
      </w:r>
      <w:r w:rsidRPr="00383460">
        <w:t>captive-bred</w:t>
      </w:r>
      <w:r w:rsidRPr="00383460">
        <w:rPr>
          <w:spacing w:val="-16"/>
        </w:rPr>
        <w:t xml:space="preserve"> </w:t>
      </w:r>
      <w:r w:rsidRPr="00383460">
        <w:t>OBPs</w:t>
      </w:r>
      <w:r w:rsidRPr="00383460">
        <w:rPr>
          <w:spacing w:val="-15"/>
        </w:rPr>
        <w:t xml:space="preserve"> </w:t>
      </w:r>
      <w:r w:rsidRPr="00383460">
        <w:t>(DELWP,</w:t>
      </w:r>
      <w:r w:rsidRPr="00383460">
        <w:rPr>
          <w:spacing w:val="-14"/>
        </w:rPr>
        <w:t xml:space="preserve"> </w:t>
      </w:r>
      <w:r w:rsidRPr="00383460">
        <w:t>pers.</w:t>
      </w:r>
      <w:r w:rsidRPr="00383460">
        <w:rPr>
          <w:spacing w:val="-15"/>
        </w:rPr>
        <w:t xml:space="preserve"> </w:t>
      </w:r>
      <w:r w:rsidRPr="00383460">
        <w:t>comm.).</w:t>
      </w:r>
      <w:r w:rsidRPr="00383460">
        <w:rPr>
          <w:spacing w:val="-17"/>
        </w:rPr>
        <w:t xml:space="preserve"> </w:t>
      </w:r>
      <w:r w:rsidRPr="00383460">
        <w:t>Works</w:t>
      </w:r>
      <w:r w:rsidRPr="00383460">
        <w:rPr>
          <w:spacing w:val="-15"/>
        </w:rPr>
        <w:t xml:space="preserve"> </w:t>
      </w:r>
      <w:r w:rsidRPr="00383460">
        <w:t>often</w:t>
      </w:r>
      <w:r w:rsidRPr="00383460">
        <w:rPr>
          <w:spacing w:val="-16"/>
        </w:rPr>
        <w:t xml:space="preserve"> </w:t>
      </w:r>
      <w:r w:rsidRPr="00383460">
        <w:t>aren’t</w:t>
      </w:r>
      <w:r w:rsidRPr="00383460">
        <w:rPr>
          <w:spacing w:val="-15"/>
        </w:rPr>
        <w:t xml:space="preserve"> </w:t>
      </w:r>
      <w:r w:rsidRPr="00383460">
        <w:t>solely</w:t>
      </w:r>
      <w:r w:rsidRPr="00383460">
        <w:rPr>
          <w:spacing w:val="-14"/>
        </w:rPr>
        <w:t xml:space="preserve"> </w:t>
      </w:r>
      <w:r w:rsidRPr="00383460">
        <w:t>directed</w:t>
      </w:r>
      <w:r w:rsidRPr="00383460">
        <w:rPr>
          <w:spacing w:val="-16"/>
        </w:rPr>
        <w:t xml:space="preserve"> </w:t>
      </w:r>
      <w:r w:rsidRPr="00383460">
        <w:t>at</w:t>
      </w:r>
      <w:r w:rsidRPr="00383460">
        <w:rPr>
          <w:spacing w:val="-15"/>
        </w:rPr>
        <w:t xml:space="preserve"> </w:t>
      </w:r>
      <w:r w:rsidRPr="00383460">
        <w:t>OBPs and</w:t>
      </w:r>
      <w:r w:rsidRPr="00383460">
        <w:rPr>
          <w:spacing w:val="-11"/>
        </w:rPr>
        <w:t xml:space="preserve"> </w:t>
      </w:r>
      <w:r w:rsidRPr="00383460">
        <w:t>are</w:t>
      </w:r>
      <w:r w:rsidRPr="00383460">
        <w:rPr>
          <w:spacing w:val="-10"/>
        </w:rPr>
        <w:t xml:space="preserve"> </w:t>
      </w:r>
      <w:r w:rsidRPr="00383460">
        <w:t>often</w:t>
      </w:r>
      <w:r w:rsidRPr="00383460">
        <w:rPr>
          <w:spacing w:val="-11"/>
        </w:rPr>
        <w:t xml:space="preserve"> </w:t>
      </w:r>
      <w:r w:rsidRPr="00383460">
        <w:t>carried</w:t>
      </w:r>
      <w:r w:rsidRPr="00383460">
        <w:rPr>
          <w:spacing w:val="-11"/>
        </w:rPr>
        <w:t xml:space="preserve"> </w:t>
      </w:r>
      <w:r w:rsidRPr="00383460">
        <w:t>out</w:t>
      </w:r>
      <w:r w:rsidRPr="00383460">
        <w:rPr>
          <w:spacing w:val="-11"/>
        </w:rPr>
        <w:t xml:space="preserve"> </w:t>
      </w:r>
      <w:r w:rsidRPr="00383460">
        <w:t>under</w:t>
      </w:r>
      <w:r w:rsidRPr="00383460">
        <w:rPr>
          <w:spacing w:val="-10"/>
        </w:rPr>
        <w:t xml:space="preserve"> </w:t>
      </w:r>
      <w:r w:rsidRPr="00383460">
        <w:t>tender</w:t>
      </w:r>
      <w:r w:rsidRPr="00383460">
        <w:rPr>
          <w:spacing w:val="-10"/>
        </w:rPr>
        <w:t xml:space="preserve"> </w:t>
      </w:r>
      <w:r w:rsidRPr="00383460">
        <w:t>funding</w:t>
      </w:r>
      <w:r w:rsidR="00DB5CE7">
        <w:t>,</w:t>
      </w:r>
      <w:r w:rsidRPr="00383460">
        <w:rPr>
          <w:spacing w:val="-11"/>
        </w:rPr>
        <w:t xml:space="preserve"> </w:t>
      </w:r>
      <w:r w:rsidR="00DB5CE7">
        <w:t>so</w:t>
      </w:r>
      <w:r w:rsidRPr="00383460">
        <w:rPr>
          <w:spacing w:val="-11"/>
        </w:rPr>
        <w:t xml:space="preserve"> </w:t>
      </w:r>
      <w:r w:rsidRPr="00383460">
        <w:t>not</w:t>
      </w:r>
      <w:r w:rsidRPr="00383460">
        <w:rPr>
          <w:spacing w:val="-10"/>
        </w:rPr>
        <w:t xml:space="preserve"> </w:t>
      </w:r>
      <w:r w:rsidRPr="00383460">
        <w:t>all</w:t>
      </w:r>
      <w:r w:rsidRPr="00383460">
        <w:rPr>
          <w:spacing w:val="-12"/>
        </w:rPr>
        <w:t xml:space="preserve"> </w:t>
      </w:r>
      <w:r w:rsidRPr="00383460">
        <w:t>sites</w:t>
      </w:r>
      <w:r w:rsidRPr="00383460">
        <w:rPr>
          <w:spacing w:val="-11"/>
        </w:rPr>
        <w:t xml:space="preserve"> </w:t>
      </w:r>
      <w:r w:rsidRPr="00383460">
        <w:t>are</w:t>
      </w:r>
      <w:r w:rsidRPr="00383460">
        <w:rPr>
          <w:spacing w:val="-10"/>
        </w:rPr>
        <w:t xml:space="preserve"> </w:t>
      </w:r>
      <w:r w:rsidRPr="00383460">
        <w:t>targeted</w:t>
      </w:r>
      <w:r w:rsidRPr="00383460">
        <w:rPr>
          <w:spacing w:val="-11"/>
        </w:rPr>
        <w:t xml:space="preserve"> </w:t>
      </w:r>
      <w:r w:rsidRPr="00383460">
        <w:t>annually</w:t>
      </w:r>
      <w:r w:rsidRPr="00383460">
        <w:rPr>
          <w:spacing w:val="-10"/>
        </w:rPr>
        <w:t xml:space="preserve"> </w:t>
      </w:r>
      <w:r w:rsidRPr="00383460">
        <w:t>(DELWP, pers. comm.; T. Stringer, pers. comm.).</w:t>
      </w:r>
    </w:p>
    <w:p w14:paraId="153F81EC" w14:textId="77777777" w:rsidR="00E73833" w:rsidRPr="00383460" w:rsidRDefault="00E73833" w:rsidP="00E73833">
      <w:pPr>
        <w:pStyle w:val="BodyText"/>
        <w:spacing w:after="200" w:line="250" w:lineRule="atLeast"/>
        <w:jc w:val="both"/>
      </w:pPr>
    </w:p>
    <w:p w14:paraId="1D18289B" w14:textId="2962CDF6" w:rsidR="00E73833" w:rsidRPr="00A51F4F" w:rsidRDefault="00E73833" w:rsidP="00A51F4F">
      <w:pPr>
        <w:pStyle w:val="Heading2"/>
      </w:pPr>
      <w:bookmarkStart w:id="79" w:name="_Toc49760638"/>
      <w:r w:rsidRPr="00A51F4F">
        <w:t>1</w:t>
      </w:r>
      <w:r w:rsidR="00CA5CAE" w:rsidRPr="00A51F4F">
        <w:t>2</w:t>
      </w:r>
      <w:r w:rsidRPr="00A51F4F">
        <w:t>.7 Grazing</w:t>
      </w:r>
      <w:bookmarkEnd w:id="79"/>
    </w:p>
    <w:p w14:paraId="4327EB7F" w14:textId="55E6A232" w:rsidR="00640767" w:rsidRDefault="006F4693" w:rsidP="00E73833">
      <w:pPr>
        <w:pStyle w:val="BodyText"/>
        <w:spacing w:after="200" w:line="250" w:lineRule="atLeast"/>
        <w:jc w:val="both"/>
      </w:pPr>
      <w:r w:rsidRPr="00383460">
        <w:t>Environmental studies conducted in the early 1980s emphasised the importance of saltmarsh habitat for OBPs and recommended excluding sheep from grazing in the saltmarsh for the conservation of both the OBP and saltmarsh habitat (Loyn et al., 2010). Sheep were removed from saltmarsh habitat at The Spit Nature Conservation Reserve in 1980</w:t>
      </w:r>
      <w:r w:rsidR="00DB5CE7">
        <w:t>,</w:t>
      </w:r>
      <w:r w:rsidRPr="00383460">
        <w:t xml:space="preserve"> coinciding with regeneration</w:t>
      </w:r>
      <w:r w:rsidRPr="00383460">
        <w:rPr>
          <w:spacing w:val="-5"/>
        </w:rPr>
        <w:t xml:space="preserve"> </w:t>
      </w:r>
      <w:r w:rsidRPr="00383460">
        <w:t>of</w:t>
      </w:r>
      <w:r w:rsidRPr="00383460">
        <w:rPr>
          <w:spacing w:val="-5"/>
        </w:rPr>
        <w:t xml:space="preserve"> </w:t>
      </w:r>
      <w:r w:rsidRPr="00383460">
        <w:t>saltmarsh</w:t>
      </w:r>
      <w:r w:rsidRPr="00383460">
        <w:rPr>
          <w:spacing w:val="-5"/>
        </w:rPr>
        <w:t xml:space="preserve"> </w:t>
      </w:r>
      <w:r w:rsidRPr="00383460">
        <w:t>plants</w:t>
      </w:r>
      <w:r w:rsidR="00DB5CE7">
        <w:t>,</w:t>
      </w:r>
      <w:r w:rsidRPr="00383460">
        <w:rPr>
          <w:spacing w:val="-4"/>
        </w:rPr>
        <w:t xml:space="preserve"> </w:t>
      </w:r>
      <w:r w:rsidRPr="00383460">
        <w:t>including</w:t>
      </w:r>
      <w:r w:rsidRPr="00383460">
        <w:rPr>
          <w:spacing w:val="-6"/>
        </w:rPr>
        <w:t xml:space="preserve"> </w:t>
      </w:r>
      <w:r w:rsidRPr="00383460">
        <w:t>Beaded</w:t>
      </w:r>
      <w:r w:rsidRPr="00383460">
        <w:rPr>
          <w:spacing w:val="-4"/>
        </w:rPr>
        <w:t xml:space="preserve"> </w:t>
      </w:r>
      <w:r w:rsidRPr="00383460">
        <w:t>and</w:t>
      </w:r>
      <w:r w:rsidRPr="00383460">
        <w:rPr>
          <w:spacing w:val="-3"/>
        </w:rPr>
        <w:t xml:space="preserve"> </w:t>
      </w:r>
      <w:r w:rsidRPr="00383460">
        <w:t>Grey</w:t>
      </w:r>
      <w:r w:rsidRPr="00383460">
        <w:rPr>
          <w:spacing w:val="-5"/>
        </w:rPr>
        <w:t xml:space="preserve"> </w:t>
      </w:r>
      <w:r w:rsidRPr="00383460">
        <w:t>Glasswort</w:t>
      </w:r>
      <w:r w:rsidR="00DB5CE7">
        <w:t>,</w:t>
      </w:r>
      <w:r w:rsidRPr="00383460">
        <w:rPr>
          <w:spacing w:val="-6"/>
        </w:rPr>
        <w:t xml:space="preserve"> </w:t>
      </w:r>
      <w:r w:rsidRPr="00383460">
        <w:t>and</w:t>
      </w:r>
      <w:r w:rsidRPr="00383460">
        <w:rPr>
          <w:spacing w:val="-6"/>
        </w:rPr>
        <w:t xml:space="preserve"> </w:t>
      </w:r>
      <w:r w:rsidRPr="00383460">
        <w:t>an</w:t>
      </w:r>
      <w:r w:rsidRPr="00383460">
        <w:rPr>
          <w:spacing w:val="-3"/>
        </w:rPr>
        <w:t xml:space="preserve"> </w:t>
      </w:r>
      <w:r w:rsidRPr="00383460">
        <w:t>increase</w:t>
      </w:r>
      <w:r w:rsidRPr="00383460">
        <w:rPr>
          <w:spacing w:val="-4"/>
        </w:rPr>
        <w:t xml:space="preserve"> </w:t>
      </w:r>
      <w:r w:rsidRPr="00383460">
        <w:t>in</w:t>
      </w:r>
      <w:r w:rsidRPr="00383460">
        <w:rPr>
          <w:spacing w:val="-2"/>
        </w:rPr>
        <w:t xml:space="preserve"> </w:t>
      </w:r>
      <w:r w:rsidRPr="00383460">
        <w:t>the number</w:t>
      </w:r>
      <w:r w:rsidRPr="00383460">
        <w:rPr>
          <w:spacing w:val="-5"/>
        </w:rPr>
        <w:t xml:space="preserve"> </w:t>
      </w:r>
      <w:r w:rsidRPr="00383460">
        <w:t>of</w:t>
      </w:r>
      <w:r w:rsidRPr="00383460">
        <w:rPr>
          <w:spacing w:val="-5"/>
        </w:rPr>
        <w:t xml:space="preserve"> </w:t>
      </w:r>
      <w:r w:rsidRPr="00383460">
        <w:t>OBPs</w:t>
      </w:r>
      <w:r w:rsidRPr="00383460">
        <w:rPr>
          <w:spacing w:val="-5"/>
        </w:rPr>
        <w:t xml:space="preserve"> </w:t>
      </w:r>
      <w:r w:rsidRPr="00383460">
        <w:t>using</w:t>
      </w:r>
      <w:r w:rsidRPr="00383460">
        <w:rPr>
          <w:spacing w:val="-4"/>
        </w:rPr>
        <w:t xml:space="preserve"> </w:t>
      </w:r>
      <w:r w:rsidRPr="00383460">
        <w:t>the</w:t>
      </w:r>
      <w:r w:rsidRPr="00383460">
        <w:rPr>
          <w:spacing w:val="-6"/>
        </w:rPr>
        <w:t xml:space="preserve"> </w:t>
      </w:r>
      <w:r w:rsidRPr="00383460">
        <w:t>saltmarsh</w:t>
      </w:r>
      <w:r w:rsidRPr="00383460">
        <w:rPr>
          <w:spacing w:val="-6"/>
        </w:rPr>
        <w:t xml:space="preserve"> </w:t>
      </w:r>
      <w:r w:rsidRPr="00383460">
        <w:t>(approximately</w:t>
      </w:r>
      <w:r w:rsidRPr="00383460">
        <w:rPr>
          <w:spacing w:val="-5"/>
        </w:rPr>
        <w:t xml:space="preserve"> </w:t>
      </w:r>
      <w:r w:rsidRPr="00383460">
        <w:t>50%</w:t>
      </w:r>
      <w:r w:rsidRPr="00383460">
        <w:rPr>
          <w:spacing w:val="-4"/>
        </w:rPr>
        <w:t xml:space="preserve"> </w:t>
      </w:r>
      <w:r w:rsidRPr="00383460">
        <w:t>of</w:t>
      </w:r>
      <w:r w:rsidRPr="00383460">
        <w:rPr>
          <w:spacing w:val="-3"/>
        </w:rPr>
        <w:t xml:space="preserve"> </w:t>
      </w:r>
      <w:r w:rsidRPr="00383460">
        <w:t>the</w:t>
      </w:r>
      <w:r w:rsidRPr="00383460">
        <w:rPr>
          <w:spacing w:val="-6"/>
        </w:rPr>
        <w:t xml:space="preserve"> </w:t>
      </w:r>
      <w:r w:rsidRPr="00383460">
        <w:t>wild</w:t>
      </w:r>
      <w:r w:rsidRPr="00383460">
        <w:rPr>
          <w:spacing w:val="-6"/>
        </w:rPr>
        <w:t xml:space="preserve"> </w:t>
      </w:r>
      <w:r w:rsidRPr="00383460">
        <w:t>population</w:t>
      </w:r>
      <w:r w:rsidRPr="00383460">
        <w:rPr>
          <w:spacing w:val="-5"/>
        </w:rPr>
        <w:t xml:space="preserve"> </w:t>
      </w:r>
      <w:r w:rsidRPr="00383460">
        <w:t>was</w:t>
      </w:r>
      <w:r w:rsidRPr="00383460">
        <w:rPr>
          <w:spacing w:val="-3"/>
        </w:rPr>
        <w:t xml:space="preserve"> </w:t>
      </w:r>
      <w:r w:rsidRPr="00383460">
        <w:t xml:space="preserve">observed using the area following exclusion of grazing; Carr et al., 1991; Loyn et al., 2010). However, use of the dry saltmarsh </w:t>
      </w:r>
      <w:r w:rsidR="00DB5CE7">
        <w:t xml:space="preserve">by </w:t>
      </w:r>
      <w:r w:rsidR="00DB5CE7" w:rsidRPr="00383460">
        <w:t>OBP</w:t>
      </w:r>
      <w:r w:rsidR="00DB5CE7">
        <w:t>s</w:t>
      </w:r>
      <w:r w:rsidR="00DB5CE7" w:rsidRPr="00383460">
        <w:t xml:space="preserve"> </w:t>
      </w:r>
      <w:r w:rsidRPr="00383460">
        <w:t xml:space="preserve">declined in following years, with birds </w:t>
      </w:r>
      <w:r w:rsidR="00DB5CE7">
        <w:t>seldom</w:t>
      </w:r>
      <w:r w:rsidRPr="00383460">
        <w:t xml:space="preserve"> observed in the area from 1985 (Starks, 1988; Loyn et al., 2010). Saltmarsh at Point Wilson was also fenced to exclude sheep in 1986</w:t>
      </w:r>
      <w:r w:rsidR="00DB5CE7">
        <w:t>,</w:t>
      </w:r>
      <w:r w:rsidRPr="00383460">
        <w:t xml:space="preserve"> with OBPs subsequently being observed foraging more in the saltmarsh grazed by sheep or livestock than in the ungrazed saltmarsh (Loyn et al., 1986; Starks,</w:t>
      </w:r>
      <w:r w:rsidRPr="00383460">
        <w:rPr>
          <w:spacing w:val="-1"/>
        </w:rPr>
        <w:t xml:space="preserve"> </w:t>
      </w:r>
      <w:r w:rsidRPr="00383460">
        <w:t>1992).</w:t>
      </w:r>
    </w:p>
    <w:p w14:paraId="7F74A91D" w14:textId="539BFFAC" w:rsidR="00640767" w:rsidRPr="00E73833" w:rsidRDefault="006F4693" w:rsidP="00E73833">
      <w:pPr>
        <w:pStyle w:val="BodyText"/>
        <w:spacing w:after="200" w:line="259" w:lineRule="auto"/>
        <w:jc w:val="both"/>
      </w:pPr>
      <w:r w:rsidRPr="00383460">
        <w:t xml:space="preserve">It appears that OBPs prefer to walk through and forage among clumps of </w:t>
      </w:r>
      <w:r w:rsidR="00DB5CE7" w:rsidRPr="00383460">
        <w:t>glasswort</w:t>
      </w:r>
      <w:r w:rsidR="00DB5CE7">
        <w:t>,</w:t>
      </w:r>
      <w:r w:rsidRPr="00383460">
        <w:t xml:space="preserve"> with clumps being associated </w:t>
      </w:r>
      <w:r w:rsidRPr="00E73833">
        <w:t xml:space="preserve">with high </w:t>
      </w:r>
      <w:r w:rsidR="00DB5CE7" w:rsidRPr="00E73833">
        <w:t xml:space="preserve">densities </w:t>
      </w:r>
      <w:r w:rsidR="00DB5CE7">
        <w:t xml:space="preserve">of </w:t>
      </w:r>
      <w:r w:rsidRPr="00E73833">
        <w:t>seed</w:t>
      </w:r>
      <w:r w:rsidR="00DB5CE7">
        <w:t>s</w:t>
      </w:r>
      <w:r w:rsidRPr="00E73833">
        <w:t xml:space="preserve"> (Anon, pers. comm.). This is reflected in the current use of the WTP</w:t>
      </w:r>
      <w:r w:rsidR="00DB5CE7">
        <w:t>,</w:t>
      </w:r>
      <w:r w:rsidRPr="00E73833">
        <w:t xml:space="preserve"> where OBPs are commonly</w:t>
      </w:r>
      <w:r w:rsidRPr="00383460">
        <w:t xml:space="preserve"> observed using the </w:t>
      </w:r>
      <w:r w:rsidR="00897D7D" w:rsidRPr="00383460">
        <w:t xml:space="preserve">bare </w:t>
      </w:r>
      <w:r w:rsidRPr="00383460">
        <w:t>tracks between sewage ponds, foraging on the outer saltmarsh communities (J. Starks, pers. comm.)</w:t>
      </w:r>
      <w:r w:rsidR="00897D7D" w:rsidRPr="00383460">
        <w:t>, with the exception that their current food source at the WTP is made up of exotic weeds on the tracks between ponds, and that the traditional saltmarsh plants are favoured less for a variety of reasons</w:t>
      </w:r>
      <w:r w:rsidR="00DB5CE7">
        <w:t>,</w:t>
      </w:r>
      <w:r w:rsidR="00897D7D" w:rsidRPr="00383460">
        <w:t xml:space="preserve"> including the lack of seeding </w:t>
      </w:r>
      <w:r w:rsidR="00DB5CE7" w:rsidRPr="00383460">
        <w:t xml:space="preserve">glasswort </w:t>
      </w:r>
      <w:r w:rsidR="00897D7D" w:rsidRPr="00383460">
        <w:t>in recent years</w:t>
      </w:r>
      <w:r w:rsidR="00DB5CE7">
        <w:t>,</w:t>
      </w:r>
      <w:r w:rsidR="00897D7D" w:rsidRPr="00383460">
        <w:t xml:space="preserve"> potentially causing a shift away from this foraging method (S. Davidson, pers. comm.)</w:t>
      </w:r>
      <w:r w:rsidRPr="00383460">
        <w:t xml:space="preserve">. </w:t>
      </w:r>
      <w:r w:rsidR="00DB5CE7">
        <w:t>Before</w:t>
      </w:r>
      <w:r w:rsidRPr="00383460">
        <w:t xml:space="preserve"> 1980, saltmarsh in western Port Phillip Bay w</w:t>
      </w:r>
      <w:r w:rsidR="00DB5CE7">
        <w:t>as</w:t>
      </w:r>
      <w:r w:rsidRPr="00383460">
        <w:t xml:space="preserve"> kept open in the summer by grazing sheep allowing the formation of clumps. Following these observations, it was hypothesised that managing areas through intermittent or light grazing may be beneficial for seed-eating birds</w:t>
      </w:r>
      <w:r w:rsidR="00DB5CE7">
        <w:t>,</w:t>
      </w:r>
      <w:r w:rsidRPr="00383460">
        <w:t xml:space="preserve"> including</w:t>
      </w:r>
      <w:r w:rsidRPr="00383460">
        <w:rPr>
          <w:spacing w:val="-9"/>
        </w:rPr>
        <w:t xml:space="preserve"> </w:t>
      </w:r>
      <w:r w:rsidRPr="00383460">
        <w:t>OBPs</w:t>
      </w:r>
      <w:r w:rsidR="00DB5CE7">
        <w:t>,</w:t>
      </w:r>
      <w:r w:rsidRPr="00383460">
        <w:rPr>
          <w:spacing w:val="-10"/>
        </w:rPr>
        <w:t xml:space="preserve"> </w:t>
      </w:r>
      <w:r w:rsidRPr="00383460">
        <w:t>by</w:t>
      </w:r>
      <w:r w:rsidRPr="00383460">
        <w:rPr>
          <w:spacing w:val="-10"/>
        </w:rPr>
        <w:t xml:space="preserve"> </w:t>
      </w:r>
      <w:r w:rsidRPr="00383460">
        <w:t>opening</w:t>
      </w:r>
      <w:r w:rsidRPr="00383460">
        <w:rPr>
          <w:spacing w:val="-11"/>
        </w:rPr>
        <w:t xml:space="preserve"> </w:t>
      </w:r>
      <w:r w:rsidRPr="00383460">
        <w:t>up</w:t>
      </w:r>
      <w:r w:rsidRPr="00383460">
        <w:rPr>
          <w:spacing w:val="-11"/>
        </w:rPr>
        <w:t xml:space="preserve"> </w:t>
      </w:r>
      <w:r w:rsidRPr="00383460">
        <w:t>the</w:t>
      </w:r>
      <w:r w:rsidRPr="00383460">
        <w:rPr>
          <w:spacing w:val="-11"/>
        </w:rPr>
        <w:t xml:space="preserve"> </w:t>
      </w:r>
      <w:r w:rsidRPr="00383460">
        <w:t>saltmarsh,</w:t>
      </w:r>
      <w:r w:rsidRPr="00383460">
        <w:rPr>
          <w:spacing w:val="-10"/>
        </w:rPr>
        <w:t xml:space="preserve"> </w:t>
      </w:r>
      <w:r w:rsidRPr="00383460">
        <w:t>encouraging</w:t>
      </w:r>
      <w:r w:rsidRPr="00383460">
        <w:rPr>
          <w:spacing w:val="-11"/>
        </w:rPr>
        <w:t xml:space="preserve"> </w:t>
      </w:r>
      <w:r w:rsidRPr="00383460">
        <w:t>re-colonisation,</w:t>
      </w:r>
      <w:r w:rsidRPr="00383460">
        <w:rPr>
          <w:spacing w:val="-10"/>
        </w:rPr>
        <w:t xml:space="preserve"> </w:t>
      </w:r>
      <w:r w:rsidRPr="00383460">
        <w:t>promoting</w:t>
      </w:r>
      <w:r w:rsidRPr="00383460">
        <w:rPr>
          <w:spacing w:val="-10"/>
        </w:rPr>
        <w:t xml:space="preserve"> </w:t>
      </w:r>
      <w:r w:rsidRPr="00383460">
        <w:t>growth</w:t>
      </w:r>
      <w:r w:rsidRPr="00383460">
        <w:rPr>
          <w:spacing w:val="-11"/>
        </w:rPr>
        <w:t xml:space="preserve"> </w:t>
      </w:r>
      <w:r w:rsidRPr="00383460">
        <w:t>of fresh shoots and increasing the production, accessibility and/or palatability of seeds (Starks, 1988;</w:t>
      </w:r>
      <w:r w:rsidRPr="00383460">
        <w:rPr>
          <w:spacing w:val="-14"/>
        </w:rPr>
        <w:t xml:space="preserve"> </w:t>
      </w:r>
      <w:r w:rsidRPr="00383460">
        <w:t>Loyn</w:t>
      </w:r>
      <w:r w:rsidRPr="00383460">
        <w:rPr>
          <w:spacing w:val="-12"/>
        </w:rPr>
        <w:t xml:space="preserve"> </w:t>
      </w:r>
      <w:r w:rsidRPr="00383460">
        <w:t>et</w:t>
      </w:r>
      <w:r w:rsidRPr="00383460">
        <w:rPr>
          <w:spacing w:val="-15"/>
        </w:rPr>
        <w:t xml:space="preserve"> </w:t>
      </w:r>
      <w:r w:rsidRPr="00383460">
        <w:t>al.,</w:t>
      </w:r>
      <w:r w:rsidRPr="00383460">
        <w:rPr>
          <w:spacing w:val="-13"/>
        </w:rPr>
        <w:t xml:space="preserve"> </w:t>
      </w:r>
      <w:r w:rsidRPr="00383460">
        <w:t>2005;</w:t>
      </w:r>
      <w:r w:rsidRPr="00383460">
        <w:rPr>
          <w:spacing w:val="-14"/>
        </w:rPr>
        <w:t xml:space="preserve"> </w:t>
      </w:r>
      <w:r w:rsidRPr="00383460">
        <w:t>J.</w:t>
      </w:r>
      <w:r w:rsidRPr="00383460">
        <w:rPr>
          <w:spacing w:val="-14"/>
        </w:rPr>
        <w:t xml:space="preserve"> </w:t>
      </w:r>
      <w:r w:rsidRPr="00383460">
        <w:t>Starks,</w:t>
      </w:r>
      <w:r w:rsidRPr="00383460">
        <w:rPr>
          <w:spacing w:val="-14"/>
        </w:rPr>
        <w:t xml:space="preserve"> </w:t>
      </w:r>
      <w:r w:rsidRPr="00383460">
        <w:t>pers.</w:t>
      </w:r>
      <w:r w:rsidRPr="00383460">
        <w:rPr>
          <w:spacing w:val="-14"/>
        </w:rPr>
        <w:t xml:space="preserve"> </w:t>
      </w:r>
      <w:r w:rsidRPr="00383460">
        <w:t>comm.).</w:t>
      </w:r>
      <w:r w:rsidRPr="00383460">
        <w:rPr>
          <w:spacing w:val="-13"/>
        </w:rPr>
        <w:t xml:space="preserve"> </w:t>
      </w:r>
      <w:r w:rsidRPr="00383460">
        <w:t>For</w:t>
      </w:r>
      <w:r w:rsidRPr="00383460">
        <w:rPr>
          <w:spacing w:val="-14"/>
        </w:rPr>
        <w:t xml:space="preserve"> </w:t>
      </w:r>
      <w:r w:rsidRPr="00383460">
        <w:t>example,</w:t>
      </w:r>
      <w:r w:rsidRPr="00383460">
        <w:rPr>
          <w:spacing w:val="-14"/>
        </w:rPr>
        <w:t xml:space="preserve"> </w:t>
      </w:r>
      <w:r w:rsidRPr="00383460">
        <w:t>grazing</w:t>
      </w:r>
      <w:r w:rsidRPr="00383460">
        <w:rPr>
          <w:spacing w:val="-13"/>
        </w:rPr>
        <w:t xml:space="preserve"> </w:t>
      </w:r>
      <w:r w:rsidRPr="00383460">
        <w:t>may</w:t>
      </w:r>
      <w:r w:rsidRPr="00383460">
        <w:rPr>
          <w:spacing w:val="-13"/>
        </w:rPr>
        <w:t xml:space="preserve"> </w:t>
      </w:r>
      <w:r w:rsidRPr="00383460">
        <w:t>induce</w:t>
      </w:r>
      <w:r w:rsidRPr="00383460">
        <w:rPr>
          <w:spacing w:val="-14"/>
        </w:rPr>
        <w:t xml:space="preserve"> </w:t>
      </w:r>
      <w:r w:rsidR="00DB5CE7" w:rsidRPr="00DB5CE7">
        <w:rPr>
          <w:iCs/>
        </w:rPr>
        <w:t>Beaded Glasswort</w:t>
      </w:r>
      <w:r w:rsidRPr="00383460">
        <w:rPr>
          <w:i/>
        </w:rPr>
        <w:t xml:space="preserve"> </w:t>
      </w:r>
      <w:r w:rsidRPr="00383460">
        <w:t>into</w:t>
      </w:r>
      <w:r w:rsidRPr="00383460">
        <w:rPr>
          <w:spacing w:val="-8"/>
        </w:rPr>
        <w:t xml:space="preserve"> </w:t>
      </w:r>
      <w:r w:rsidRPr="00383460">
        <w:t>a</w:t>
      </w:r>
      <w:r w:rsidRPr="00383460">
        <w:rPr>
          <w:spacing w:val="-9"/>
        </w:rPr>
        <w:t xml:space="preserve"> </w:t>
      </w:r>
      <w:r w:rsidRPr="00383460">
        <w:t>colonising</w:t>
      </w:r>
      <w:r w:rsidRPr="00383460">
        <w:rPr>
          <w:spacing w:val="-9"/>
        </w:rPr>
        <w:t xml:space="preserve"> </w:t>
      </w:r>
      <w:r w:rsidRPr="00383460">
        <w:t>mode</w:t>
      </w:r>
      <w:r w:rsidRPr="00383460">
        <w:rPr>
          <w:spacing w:val="-8"/>
        </w:rPr>
        <w:t xml:space="preserve"> </w:t>
      </w:r>
      <w:r w:rsidRPr="00383460">
        <w:t>where</w:t>
      </w:r>
      <w:r w:rsidRPr="00383460">
        <w:rPr>
          <w:spacing w:val="-8"/>
        </w:rPr>
        <w:t xml:space="preserve"> </w:t>
      </w:r>
      <w:r w:rsidRPr="00383460">
        <w:t>it</w:t>
      </w:r>
      <w:r w:rsidRPr="00383460">
        <w:rPr>
          <w:spacing w:val="-8"/>
        </w:rPr>
        <w:t xml:space="preserve"> </w:t>
      </w:r>
      <w:r w:rsidRPr="00383460">
        <w:t>produces</w:t>
      </w:r>
      <w:r w:rsidRPr="00383460">
        <w:rPr>
          <w:spacing w:val="-8"/>
        </w:rPr>
        <w:t xml:space="preserve"> </w:t>
      </w:r>
      <w:r w:rsidRPr="00383460">
        <w:t>new</w:t>
      </w:r>
      <w:r w:rsidRPr="00383460">
        <w:rPr>
          <w:spacing w:val="-7"/>
        </w:rPr>
        <w:t xml:space="preserve"> </w:t>
      </w:r>
      <w:r w:rsidRPr="00383460">
        <w:t>growth</w:t>
      </w:r>
      <w:r w:rsidRPr="00383460">
        <w:rPr>
          <w:spacing w:val="-8"/>
        </w:rPr>
        <w:t xml:space="preserve"> </w:t>
      </w:r>
      <w:r w:rsidRPr="00383460">
        <w:t>and</w:t>
      </w:r>
      <w:r w:rsidRPr="00383460">
        <w:rPr>
          <w:spacing w:val="-8"/>
        </w:rPr>
        <w:t xml:space="preserve"> </w:t>
      </w:r>
      <w:r w:rsidRPr="00383460">
        <w:t>more</w:t>
      </w:r>
      <w:r w:rsidRPr="00383460">
        <w:rPr>
          <w:spacing w:val="-8"/>
        </w:rPr>
        <w:t xml:space="preserve"> </w:t>
      </w:r>
      <w:r w:rsidRPr="00383460">
        <w:t>seeds</w:t>
      </w:r>
      <w:r w:rsidRPr="00383460">
        <w:rPr>
          <w:spacing w:val="-8"/>
        </w:rPr>
        <w:t xml:space="preserve"> </w:t>
      </w:r>
      <w:r w:rsidRPr="00383460">
        <w:t>and</w:t>
      </w:r>
      <w:r w:rsidRPr="00383460">
        <w:rPr>
          <w:spacing w:val="-8"/>
        </w:rPr>
        <w:t xml:space="preserve"> </w:t>
      </w:r>
      <w:r w:rsidRPr="00383460">
        <w:t>fertile</w:t>
      </w:r>
      <w:r w:rsidRPr="00383460">
        <w:rPr>
          <w:spacing w:val="-8"/>
        </w:rPr>
        <w:t xml:space="preserve"> </w:t>
      </w:r>
      <w:r w:rsidRPr="00383460">
        <w:t>spikes</w:t>
      </w:r>
      <w:r w:rsidRPr="00383460">
        <w:rPr>
          <w:spacing w:val="-8"/>
        </w:rPr>
        <w:t xml:space="preserve"> </w:t>
      </w:r>
      <w:r w:rsidRPr="00383460">
        <w:t>(Davy, 2003).</w:t>
      </w:r>
      <w:r w:rsidRPr="00383460">
        <w:rPr>
          <w:spacing w:val="-14"/>
        </w:rPr>
        <w:t xml:space="preserve"> </w:t>
      </w:r>
      <w:r w:rsidRPr="00383460">
        <w:t>Consequently,</w:t>
      </w:r>
      <w:r w:rsidRPr="00383460">
        <w:rPr>
          <w:spacing w:val="-14"/>
        </w:rPr>
        <w:t xml:space="preserve"> </w:t>
      </w:r>
      <w:r w:rsidR="00DB5CE7">
        <w:rPr>
          <w:spacing w:val="-14"/>
        </w:rPr>
        <w:t xml:space="preserve">it was considered that </w:t>
      </w:r>
      <w:r w:rsidRPr="00383460">
        <w:t>appropriate</w:t>
      </w:r>
      <w:r w:rsidRPr="00383460">
        <w:rPr>
          <w:spacing w:val="-15"/>
        </w:rPr>
        <w:t xml:space="preserve"> </w:t>
      </w:r>
      <w:r w:rsidRPr="00383460">
        <w:t>livestock</w:t>
      </w:r>
      <w:r w:rsidRPr="00383460">
        <w:rPr>
          <w:spacing w:val="-14"/>
        </w:rPr>
        <w:t xml:space="preserve"> </w:t>
      </w:r>
      <w:r w:rsidRPr="00383460">
        <w:t>grazing</w:t>
      </w:r>
      <w:r w:rsidRPr="00383460">
        <w:rPr>
          <w:spacing w:val="-15"/>
        </w:rPr>
        <w:t xml:space="preserve"> </w:t>
      </w:r>
      <w:r w:rsidRPr="00383460">
        <w:t>regimes</w:t>
      </w:r>
      <w:r w:rsidRPr="00383460">
        <w:rPr>
          <w:spacing w:val="-15"/>
        </w:rPr>
        <w:t xml:space="preserve"> </w:t>
      </w:r>
      <w:r w:rsidRPr="00383460">
        <w:t>may</w:t>
      </w:r>
      <w:r w:rsidRPr="00383460">
        <w:rPr>
          <w:spacing w:val="-14"/>
        </w:rPr>
        <w:t xml:space="preserve"> </w:t>
      </w:r>
      <w:r w:rsidRPr="00383460">
        <w:t>improve</w:t>
      </w:r>
      <w:r w:rsidRPr="00383460">
        <w:rPr>
          <w:spacing w:val="-15"/>
        </w:rPr>
        <w:t xml:space="preserve"> </w:t>
      </w:r>
      <w:r w:rsidRPr="00383460">
        <w:t>saltmarsh</w:t>
      </w:r>
      <w:r w:rsidRPr="00383460">
        <w:rPr>
          <w:spacing w:val="-15"/>
        </w:rPr>
        <w:t xml:space="preserve"> </w:t>
      </w:r>
      <w:r w:rsidRPr="00383460">
        <w:t>habitat</w:t>
      </w:r>
      <w:r w:rsidRPr="00383460">
        <w:rPr>
          <w:spacing w:val="-15"/>
        </w:rPr>
        <w:t xml:space="preserve"> </w:t>
      </w:r>
      <w:r w:rsidRPr="00383460">
        <w:t xml:space="preserve">for OBPs (Modon et al., 2009). </w:t>
      </w:r>
      <w:r w:rsidR="00DB5CE7" w:rsidRPr="00383460">
        <w:t>However</w:t>
      </w:r>
      <w:r w:rsidR="00DB5CE7">
        <w:t>,</w:t>
      </w:r>
      <w:r w:rsidR="00DB5CE7" w:rsidRPr="00383460">
        <w:t xml:space="preserve"> contrary </w:t>
      </w:r>
      <w:r w:rsidRPr="00383460">
        <w:t xml:space="preserve">research has indicated that saltmarsh plants produce </w:t>
      </w:r>
      <w:r w:rsidR="00DB5CE7">
        <w:t>fewer</w:t>
      </w:r>
      <w:r w:rsidRPr="00383460">
        <w:t xml:space="preserve"> seeds when grazed</w:t>
      </w:r>
      <w:r w:rsidR="00DB5CE7">
        <w:t>,</w:t>
      </w:r>
      <w:r w:rsidRPr="00383460">
        <w:t xml:space="preserve"> with serious damage being caused to saltmarsh </w:t>
      </w:r>
      <w:r w:rsidR="00DB5CE7">
        <w:t>vegetation</w:t>
      </w:r>
      <w:r w:rsidRPr="00383460">
        <w:t xml:space="preserve"> under high grazing pressure (Lane et al., 1980; Carr et al.,</w:t>
      </w:r>
      <w:r w:rsidRPr="00383460">
        <w:rPr>
          <w:spacing w:val="-7"/>
        </w:rPr>
        <w:t xml:space="preserve"> </w:t>
      </w:r>
      <w:r w:rsidRPr="00383460">
        <w:t>1991).</w:t>
      </w:r>
    </w:p>
    <w:p w14:paraId="3988CCA6" w14:textId="128898DB" w:rsidR="00640767" w:rsidRPr="00383460" w:rsidRDefault="006F4693" w:rsidP="00E73833">
      <w:pPr>
        <w:pStyle w:val="BodyText"/>
        <w:spacing w:after="200" w:line="250" w:lineRule="atLeast"/>
        <w:jc w:val="both"/>
      </w:pPr>
      <w:r w:rsidRPr="00383460">
        <w:t>Grazing trials to test th</w:t>
      </w:r>
      <w:r w:rsidR="00DB5CE7">
        <w:t>is</w:t>
      </w:r>
      <w:r w:rsidRPr="00383460">
        <w:t xml:space="preserve"> hypothesis were rejected for many years</w:t>
      </w:r>
      <w:r w:rsidR="00DB5CE7">
        <w:t>,</w:t>
      </w:r>
      <w:r w:rsidRPr="00383460">
        <w:t xml:space="preserve"> particularly by botanists aiming to preserve the saltmarsh community</w:t>
      </w:r>
      <w:r w:rsidR="00DB5CE7">
        <w:t>,</w:t>
      </w:r>
      <w:r w:rsidRPr="00383460">
        <w:t xml:space="preserve"> despite </w:t>
      </w:r>
      <w:r w:rsidR="00DB5CE7">
        <w:t xml:space="preserve">it </w:t>
      </w:r>
      <w:r w:rsidRPr="00383460">
        <w:t xml:space="preserve">being grazed </w:t>
      </w:r>
      <w:r w:rsidR="00DB5CE7" w:rsidRPr="00383460">
        <w:t xml:space="preserve">naturally </w:t>
      </w:r>
      <w:r w:rsidRPr="00383460">
        <w:t>in the past.</w:t>
      </w:r>
      <w:r w:rsidRPr="00383460">
        <w:rPr>
          <w:spacing w:val="-11"/>
        </w:rPr>
        <w:t xml:space="preserve"> </w:t>
      </w:r>
      <w:r w:rsidRPr="00383460">
        <w:t>The</w:t>
      </w:r>
      <w:r w:rsidRPr="00383460">
        <w:rPr>
          <w:spacing w:val="-11"/>
        </w:rPr>
        <w:t xml:space="preserve"> </w:t>
      </w:r>
      <w:r w:rsidRPr="00383460">
        <w:t>success</w:t>
      </w:r>
      <w:r w:rsidRPr="00383460">
        <w:rPr>
          <w:spacing w:val="-12"/>
        </w:rPr>
        <w:t xml:space="preserve"> </w:t>
      </w:r>
      <w:r w:rsidRPr="00383460">
        <w:t>of</w:t>
      </w:r>
      <w:r w:rsidRPr="00383460">
        <w:rPr>
          <w:spacing w:val="-11"/>
        </w:rPr>
        <w:t xml:space="preserve"> </w:t>
      </w:r>
      <w:r w:rsidRPr="00383460">
        <w:t>the</w:t>
      </w:r>
      <w:r w:rsidRPr="00383460">
        <w:rPr>
          <w:spacing w:val="-12"/>
        </w:rPr>
        <w:t xml:space="preserve"> </w:t>
      </w:r>
      <w:r w:rsidRPr="00383460">
        <w:t>captive-breeding</w:t>
      </w:r>
      <w:r w:rsidRPr="00383460">
        <w:rPr>
          <w:spacing w:val="-12"/>
        </w:rPr>
        <w:t xml:space="preserve"> </w:t>
      </w:r>
      <w:r w:rsidRPr="00383460">
        <w:t>program</w:t>
      </w:r>
      <w:r w:rsidRPr="00383460">
        <w:rPr>
          <w:spacing w:val="-8"/>
        </w:rPr>
        <w:t xml:space="preserve"> </w:t>
      </w:r>
      <w:r w:rsidRPr="00383460">
        <w:t>and</w:t>
      </w:r>
      <w:r w:rsidRPr="00383460">
        <w:rPr>
          <w:spacing w:val="-12"/>
        </w:rPr>
        <w:t xml:space="preserve"> </w:t>
      </w:r>
      <w:r w:rsidRPr="00383460">
        <w:t>the</w:t>
      </w:r>
      <w:r w:rsidRPr="00383460">
        <w:rPr>
          <w:spacing w:val="-11"/>
        </w:rPr>
        <w:t xml:space="preserve"> </w:t>
      </w:r>
      <w:r w:rsidR="00BF36E3" w:rsidRPr="00383460">
        <w:rPr>
          <w:spacing w:val="-11"/>
        </w:rPr>
        <w:t>first</w:t>
      </w:r>
      <w:r w:rsidRPr="00383460">
        <w:rPr>
          <w:spacing w:val="-11"/>
        </w:rPr>
        <w:t xml:space="preserve"> </w:t>
      </w:r>
      <w:r w:rsidRPr="00383460">
        <w:t>Mainland</w:t>
      </w:r>
      <w:r w:rsidRPr="00383460">
        <w:rPr>
          <w:spacing w:val="-12"/>
        </w:rPr>
        <w:t xml:space="preserve"> </w:t>
      </w:r>
      <w:r w:rsidRPr="00383460">
        <w:t>Release</w:t>
      </w:r>
      <w:r w:rsidRPr="00383460">
        <w:rPr>
          <w:spacing w:val="-10"/>
        </w:rPr>
        <w:t xml:space="preserve"> </w:t>
      </w:r>
      <w:r w:rsidRPr="00383460">
        <w:t>Trial</w:t>
      </w:r>
      <w:r w:rsidRPr="00383460">
        <w:rPr>
          <w:spacing w:val="-11"/>
        </w:rPr>
        <w:t xml:space="preserve"> </w:t>
      </w:r>
      <w:r w:rsidRPr="00383460">
        <w:t>in</w:t>
      </w:r>
      <w:r w:rsidRPr="00383460">
        <w:rPr>
          <w:spacing w:val="-11"/>
        </w:rPr>
        <w:t xml:space="preserve"> </w:t>
      </w:r>
      <w:r w:rsidRPr="00383460">
        <w:t>1996</w:t>
      </w:r>
      <w:r w:rsidRPr="00383460">
        <w:rPr>
          <w:spacing w:val="-12"/>
        </w:rPr>
        <w:t xml:space="preserve"> </w:t>
      </w:r>
      <w:r w:rsidRPr="00383460">
        <w:t>generated</w:t>
      </w:r>
      <w:r w:rsidRPr="00383460">
        <w:rPr>
          <w:spacing w:val="-11"/>
        </w:rPr>
        <w:t xml:space="preserve"> </w:t>
      </w:r>
      <w:r w:rsidRPr="00383460">
        <w:t>an</w:t>
      </w:r>
      <w:r w:rsidRPr="00383460">
        <w:rPr>
          <w:spacing w:val="-10"/>
        </w:rPr>
        <w:t xml:space="preserve"> </w:t>
      </w:r>
      <w:r w:rsidRPr="00383460">
        <w:t>opportunity</w:t>
      </w:r>
      <w:r w:rsidRPr="00383460">
        <w:rPr>
          <w:spacing w:val="-10"/>
        </w:rPr>
        <w:t xml:space="preserve"> </w:t>
      </w:r>
      <w:r w:rsidRPr="00383460">
        <w:t>to</w:t>
      </w:r>
      <w:r w:rsidRPr="00383460">
        <w:rPr>
          <w:spacing w:val="-10"/>
        </w:rPr>
        <w:t xml:space="preserve"> </w:t>
      </w:r>
      <w:r w:rsidRPr="00383460">
        <w:t>test</w:t>
      </w:r>
      <w:r w:rsidRPr="00383460">
        <w:rPr>
          <w:spacing w:val="-10"/>
        </w:rPr>
        <w:t xml:space="preserve"> </w:t>
      </w:r>
      <w:r w:rsidRPr="00383460">
        <w:t>whether</w:t>
      </w:r>
      <w:r w:rsidRPr="00383460">
        <w:rPr>
          <w:spacing w:val="-9"/>
        </w:rPr>
        <w:t xml:space="preserve"> </w:t>
      </w:r>
      <w:r w:rsidRPr="00383460">
        <w:t>these</w:t>
      </w:r>
      <w:r w:rsidRPr="00383460">
        <w:rPr>
          <w:spacing w:val="-10"/>
        </w:rPr>
        <w:t xml:space="preserve"> </w:t>
      </w:r>
      <w:r w:rsidRPr="00383460">
        <w:t>saltmarsh</w:t>
      </w:r>
      <w:r w:rsidRPr="00383460">
        <w:rPr>
          <w:spacing w:val="-8"/>
        </w:rPr>
        <w:t xml:space="preserve"> </w:t>
      </w:r>
      <w:r w:rsidRPr="00383460">
        <w:t>habitats</w:t>
      </w:r>
      <w:r w:rsidRPr="00383460">
        <w:rPr>
          <w:spacing w:val="-11"/>
        </w:rPr>
        <w:t xml:space="preserve"> </w:t>
      </w:r>
      <w:r w:rsidRPr="00383460">
        <w:t>are</w:t>
      </w:r>
      <w:r w:rsidRPr="00383460">
        <w:rPr>
          <w:spacing w:val="-10"/>
        </w:rPr>
        <w:t xml:space="preserve"> </w:t>
      </w:r>
      <w:r w:rsidRPr="00383460">
        <w:t>suitable for OBPs without habitat management including grazing (L</w:t>
      </w:r>
      <w:r w:rsidR="00CA3C9E" w:rsidRPr="00383460">
        <w:t>oy</w:t>
      </w:r>
      <w:r w:rsidRPr="00383460">
        <w:t>n et al., 2005). In 2004, six captive-bred</w:t>
      </w:r>
      <w:r w:rsidRPr="00383460">
        <w:rPr>
          <w:spacing w:val="-11"/>
        </w:rPr>
        <w:t xml:space="preserve"> </w:t>
      </w:r>
      <w:r w:rsidRPr="00383460">
        <w:t>birds</w:t>
      </w:r>
      <w:r w:rsidRPr="00383460">
        <w:rPr>
          <w:spacing w:val="-11"/>
        </w:rPr>
        <w:t xml:space="preserve"> </w:t>
      </w:r>
      <w:r w:rsidRPr="00383460">
        <w:t>were</w:t>
      </w:r>
      <w:r w:rsidRPr="00383460">
        <w:rPr>
          <w:spacing w:val="-8"/>
        </w:rPr>
        <w:t xml:space="preserve"> </w:t>
      </w:r>
      <w:r w:rsidRPr="00383460">
        <w:t>released</w:t>
      </w:r>
      <w:r w:rsidRPr="00383460">
        <w:rPr>
          <w:spacing w:val="-9"/>
        </w:rPr>
        <w:t xml:space="preserve"> </w:t>
      </w:r>
      <w:r w:rsidRPr="00383460">
        <w:t>at</w:t>
      </w:r>
      <w:r w:rsidRPr="00383460">
        <w:rPr>
          <w:spacing w:val="-8"/>
        </w:rPr>
        <w:t xml:space="preserve"> </w:t>
      </w:r>
      <w:r w:rsidRPr="00383460">
        <w:t>the</w:t>
      </w:r>
      <w:r w:rsidRPr="00383460">
        <w:rPr>
          <w:spacing w:val="-11"/>
        </w:rPr>
        <w:t xml:space="preserve"> </w:t>
      </w:r>
      <w:r w:rsidRPr="00383460">
        <w:t>Big</w:t>
      </w:r>
      <w:r w:rsidRPr="00383460">
        <w:rPr>
          <w:spacing w:val="-9"/>
        </w:rPr>
        <w:t xml:space="preserve"> </w:t>
      </w:r>
      <w:r w:rsidRPr="00383460">
        <w:t>Marsh</w:t>
      </w:r>
      <w:r w:rsidRPr="00383460">
        <w:rPr>
          <w:spacing w:val="-8"/>
        </w:rPr>
        <w:t xml:space="preserve"> </w:t>
      </w:r>
      <w:r w:rsidRPr="00383460">
        <w:t>(part</w:t>
      </w:r>
      <w:r w:rsidRPr="00383460">
        <w:rPr>
          <w:spacing w:val="-11"/>
        </w:rPr>
        <w:t xml:space="preserve"> </w:t>
      </w:r>
      <w:r w:rsidRPr="00383460">
        <w:t>of</w:t>
      </w:r>
      <w:r w:rsidRPr="00383460">
        <w:rPr>
          <w:spacing w:val="-10"/>
        </w:rPr>
        <w:t xml:space="preserve"> </w:t>
      </w:r>
      <w:r w:rsidRPr="00383460">
        <w:t>the</w:t>
      </w:r>
      <w:r w:rsidRPr="00383460">
        <w:rPr>
          <w:spacing w:val="-10"/>
        </w:rPr>
        <w:t xml:space="preserve"> </w:t>
      </w:r>
      <w:r w:rsidRPr="00383460">
        <w:t>WTP)</w:t>
      </w:r>
      <w:r w:rsidRPr="00383460">
        <w:rPr>
          <w:spacing w:val="-10"/>
        </w:rPr>
        <w:t xml:space="preserve"> </w:t>
      </w:r>
      <w:r w:rsidRPr="00383460">
        <w:t>to</w:t>
      </w:r>
      <w:r w:rsidRPr="00383460">
        <w:rPr>
          <w:spacing w:val="-8"/>
        </w:rPr>
        <w:t xml:space="preserve"> </w:t>
      </w:r>
      <w:r w:rsidRPr="00383460">
        <w:t>determine</w:t>
      </w:r>
      <w:r w:rsidRPr="00383460">
        <w:rPr>
          <w:spacing w:val="-8"/>
        </w:rPr>
        <w:t xml:space="preserve"> </w:t>
      </w:r>
      <w:r w:rsidR="00DB5CE7">
        <w:t>whether</w:t>
      </w:r>
      <w:r w:rsidRPr="00383460">
        <w:rPr>
          <w:spacing w:val="-10"/>
        </w:rPr>
        <w:t xml:space="preserve"> </w:t>
      </w:r>
      <w:r w:rsidRPr="00383460">
        <w:t>the</w:t>
      </w:r>
      <w:r w:rsidRPr="00383460">
        <w:rPr>
          <w:spacing w:val="-9"/>
        </w:rPr>
        <w:t xml:space="preserve"> </w:t>
      </w:r>
      <w:r w:rsidRPr="00383460">
        <w:t>current habitat</w:t>
      </w:r>
      <w:r w:rsidRPr="00383460">
        <w:rPr>
          <w:spacing w:val="-18"/>
        </w:rPr>
        <w:t xml:space="preserve"> </w:t>
      </w:r>
      <w:r w:rsidRPr="00383460">
        <w:t>attracted</w:t>
      </w:r>
      <w:r w:rsidRPr="00383460">
        <w:rPr>
          <w:spacing w:val="-19"/>
        </w:rPr>
        <w:t xml:space="preserve"> </w:t>
      </w:r>
      <w:r w:rsidRPr="00383460">
        <w:t>OBPs</w:t>
      </w:r>
      <w:r w:rsidRPr="00383460">
        <w:rPr>
          <w:spacing w:val="-18"/>
        </w:rPr>
        <w:t xml:space="preserve"> </w:t>
      </w:r>
      <w:r w:rsidRPr="00383460">
        <w:t>(L</w:t>
      </w:r>
      <w:r w:rsidR="00CA3C9E" w:rsidRPr="00383460">
        <w:t>oy</w:t>
      </w:r>
      <w:r w:rsidRPr="00383460">
        <w:t>n</w:t>
      </w:r>
      <w:r w:rsidRPr="00383460">
        <w:rPr>
          <w:spacing w:val="-19"/>
        </w:rPr>
        <w:t xml:space="preserve"> </w:t>
      </w:r>
      <w:r w:rsidRPr="00383460">
        <w:t>et</w:t>
      </w:r>
      <w:r w:rsidRPr="00383460">
        <w:rPr>
          <w:spacing w:val="-19"/>
        </w:rPr>
        <w:t xml:space="preserve"> </w:t>
      </w:r>
      <w:r w:rsidRPr="00383460">
        <w:t>al.,</w:t>
      </w:r>
      <w:r w:rsidRPr="00383460">
        <w:rPr>
          <w:spacing w:val="-18"/>
        </w:rPr>
        <w:t xml:space="preserve"> </w:t>
      </w:r>
      <w:r w:rsidRPr="00383460">
        <w:t>2005).</w:t>
      </w:r>
      <w:r w:rsidRPr="00383460">
        <w:rPr>
          <w:spacing w:val="-18"/>
        </w:rPr>
        <w:t xml:space="preserve"> </w:t>
      </w:r>
      <w:r w:rsidRPr="00383460">
        <w:t>Results</w:t>
      </w:r>
      <w:r w:rsidRPr="00383460">
        <w:rPr>
          <w:spacing w:val="-17"/>
        </w:rPr>
        <w:t xml:space="preserve"> </w:t>
      </w:r>
      <w:r w:rsidRPr="00383460">
        <w:t>revealed</w:t>
      </w:r>
      <w:r w:rsidRPr="00383460">
        <w:rPr>
          <w:spacing w:val="-19"/>
        </w:rPr>
        <w:t xml:space="preserve"> </w:t>
      </w:r>
      <w:r w:rsidRPr="00383460">
        <w:t>that</w:t>
      </w:r>
      <w:r w:rsidRPr="00383460">
        <w:rPr>
          <w:spacing w:val="-19"/>
        </w:rPr>
        <w:t xml:space="preserve"> </w:t>
      </w:r>
      <w:r w:rsidRPr="00383460">
        <w:t>the</w:t>
      </w:r>
      <w:r w:rsidRPr="00383460">
        <w:rPr>
          <w:spacing w:val="-19"/>
        </w:rPr>
        <w:t xml:space="preserve"> </w:t>
      </w:r>
      <w:r w:rsidRPr="00383460">
        <w:t>Big</w:t>
      </w:r>
      <w:r w:rsidRPr="00383460">
        <w:rPr>
          <w:spacing w:val="-19"/>
        </w:rPr>
        <w:t xml:space="preserve"> </w:t>
      </w:r>
      <w:r w:rsidRPr="00383460">
        <w:t>Marsh</w:t>
      </w:r>
      <w:r w:rsidRPr="00383460">
        <w:rPr>
          <w:spacing w:val="-19"/>
        </w:rPr>
        <w:t xml:space="preserve"> </w:t>
      </w:r>
      <w:r w:rsidRPr="00383460">
        <w:t>had</w:t>
      </w:r>
      <w:r w:rsidRPr="00383460">
        <w:rPr>
          <w:spacing w:val="-19"/>
        </w:rPr>
        <w:t xml:space="preserve"> </w:t>
      </w:r>
      <w:r w:rsidRPr="00383460">
        <w:t>deteriorated as suitable habitat for OBPs and was no longer favoured by wild or captive-released birds</w:t>
      </w:r>
      <w:r w:rsidR="00DB5CE7">
        <w:t>,</w:t>
      </w:r>
      <w:r w:rsidRPr="00383460">
        <w:t xml:space="preserve"> despite supplementary food also being provided in the area. Active management would be required to restore the previous value of the site (Loyn et al.,</w:t>
      </w:r>
      <w:r w:rsidRPr="00383460">
        <w:rPr>
          <w:spacing w:val="-8"/>
        </w:rPr>
        <w:t xml:space="preserve"> </w:t>
      </w:r>
      <w:r w:rsidRPr="00383460">
        <w:t>2005).</w:t>
      </w:r>
    </w:p>
    <w:p w14:paraId="700B1F40" w14:textId="7F286615" w:rsidR="00640767" w:rsidRPr="00383460" w:rsidRDefault="006F4693" w:rsidP="00E73833">
      <w:pPr>
        <w:pStyle w:val="BodyText"/>
        <w:spacing w:after="200" w:line="250" w:lineRule="atLeast"/>
        <w:jc w:val="both"/>
      </w:pPr>
      <w:r w:rsidRPr="00383460">
        <w:t>In 2007, funding from the Hydro Tasmania OBP Conservation and Management Trust and Melbourne Water enabled a sheep grazing trial to be conducted in saltmarsh habitat at Point Wilson (Loyn et al., 2010). Three hectares were fenced off and seven sheep were grazed on and</w:t>
      </w:r>
      <w:r w:rsidRPr="00383460">
        <w:rPr>
          <w:spacing w:val="-8"/>
        </w:rPr>
        <w:t xml:space="preserve"> </w:t>
      </w:r>
      <w:r w:rsidRPr="00383460">
        <w:t>off</w:t>
      </w:r>
      <w:r w:rsidRPr="00383460">
        <w:rPr>
          <w:spacing w:val="-7"/>
        </w:rPr>
        <w:t xml:space="preserve"> </w:t>
      </w:r>
      <w:r w:rsidRPr="00383460">
        <w:t>for</w:t>
      </w:r>
      <w:r w:rsidRPr="00383460">
        <w:rPr>
          <w:spacing w:val="-7"/>
        </w:rPr>
        <w:t xml:space="preserve"> </w:t>
      </w:r>
      <w:r w:rsidRPr="00383460">
        <w:t>17</w:t>
      </w:r>
      <w:r w:rsidRPr="00383460">
        <w:rPr>
          <w:spacing w:val="-8"/>
        </w:rPr>
        <w:t xml:space="preserve"> </w:t>
      </w:r>
      <w:r w:rsidRPr="00383460">
        <w:t>months</w:t>
      </w:r>
      <w:r w:rsidRPr="00383460">
        <w:rPr>
          <w:spacing w:val="-8"/>
        </w:rPr>
        <w:t xml:space="preserve"> </w:t>
      </w:r>
      <w:r w:rsidRPr="00383460">
        <w:t>(Loyn</w:t>
      </w:r>
      <w:r w:rsidRPr="00383460">
        <w:rPr>
          <w:spacing w:val="-7"/>
        </w:rPr>
        <w:t xml:space="preserve"> </w:t>
      </w:r>
      <w:r w:rsidRPr="00383460">
        <w:t>et</w:t>
      </w:r>
      <w:r w:rsidRPr="00383460">
        <w:rPr>
          <w:spacing w:val="-8"/>
        </w:rPr>
        <w:t xml:space="preserve"> </w:t>
      </w:r>
      <w:r w:rsidRPr="00383460">
        <w:t>al.,</w:t>
      </w:r>
      <w:r w:rsidRPr="00383460">
        <w:rPr>
          <w:spacing w:val="-7"/>
        </w:rPr>
        <w:t xml:space="preserve"> </w:t>
      </w:r>
      <w:r w:rsidRPr="00383460">
        <w:t>2010).</w:t>
      </w:r>
      <w:r w:rsidRPr="00383460">
        <w:rPr>
          <w:spacing w:val="-7"/>
        </w:rPr>
        <w:t xml:space="preserve"> </w:t>
      </w:r>
      <w:r w:rsidRPr="00383460">
        <w:t>Light</w:t>
      </w:r>
      <w:r w:rsidRPr="00383460">
        <w:rPr>
          <w:spacing w:val="-8"/>
        </w:rPr>
        <w:t xml:space="preserve"> </w:t>
      </w:r>
      <w:r w:rsidRPr="00383460">
        <w:t>grazing</w:t>
      </w:r>
      <w:r w:rsidRPr="00383460">
        <w:rPr>
          <w:spacing w:val="-8"/>
        </w:rPr>
        <w:t xml:space="preserve"> </w:t>
      </w:r>
      <w:r w:rsidRPr="00383460">
        <w:t>was</w:t>
      </w:r>
      <w:r w:rsidRPr="00383460">
        <w:rPr>
          <w:spacing w:val="-8"/>
        </w:rPr>
        <w:t xml:space="preserve"> </w:t>
      </w:r>
      <w:r w:rsidRPr="00383460">
        <w:t>found</w:t>
      </w:r>
      <w:r w:rsidRPr="00383460">
        <w:rPr>
          <w:spacing w:val="-8"/>
        </w:rPr>
        <w:t xml:space="preserve"> </w:t>
      </w:r>
      <w:r w:rsidRPr="00383460">
        <w:t>to</w:t>
      </w:r>
      <w:r w:rsidRPr="00383460">
        <w:rPr>
          <w:spacing w:val="-8"/>
        </w:rPr>
        <w:t xml:space="preserve"> </w:t>
      </w:r>
      <w:r w:rsidRPr="00383460">
        <w:t>cause</w:t>
      </w:r>
      <w:r w:rsidRPr="00383460">
        <w:rPr>
          <w:spacing w:val="-6"/>
        </w:rPr>
        <w:t xml:space="preserve"> </w:t>
      </w:r>
      <w:r w:rsidRPr="00383460">
        <w:t>several</w:t>
      </w:r>
      <w:r w:rsidRPr="00383460">
        <w:rPr>
          <w:spacing w:val="-9"/>
        </w:rPr>
        <w:t xml:space="preserve"> </w:t>
      </w:r>
      <w:r w:rsidRPr="00383460">
        <w:t>changes</w:t>
      </w:r>
      <w:r w:rsidRPr="00383460">
        <w:rPr>
          <w:spacing w:val="-8"/>
        </w:rPr>
        <w:t xml:space="preserve"> </w:t>
      </w:r>
      <w:r w:rsidRPr="00383460">
        <w:t>to the vegetation</w:t>
      </w:r>
      <w:r w:rsidR="00DB5CE7">
        <w:t>,</w:t>
      </w:r>
      <w:r w:rsidRPr="00383460">
        <w:t xml:space="preserve"> including creation of narrow pathways but no irreparable damage resulted. However, OBPs were not recorded in the grazed area, possibly due to the small size of the experimental plot. The study concluded that light grazing does not appear to be a significant factor</w:t>
      </w:r>
      <w:r w:rsidRPr="00383460">
        <w:rPr>
          <w:spacing w:val="-8"/>
        </w:rPr>
        <w:t xml:space="preserve"> </w:t>
      </w:r>
      <w:r w:rsidRPr="00383460">
        <w:t>influencing</w:t>
      </w:r>
      <w:r w:rsidRPr="00383460">
        <w:rPr>
          <w:spacing w:val="-9"/>
        </w:rPr>
        <w:t xml:space="preserve"> </w:t>
      </w:r>
      <w:r w:rsidRPr="00383460">
        <w:t>the</w:t>
      </w:r>
      <w:r w:rsidRPr="00383460">
        <w:rPr>
          <w:spacing w:val="-9"/>
        </w:rPr>
        <w:t xml:space="preserve"> </w:t>
      </w:r>
      <w:r w:rsidRPr="00383460">
        <w:t>value</w:t>
      </w:r>
      <w:r w:rsidRPr="00383460">
        <w:rPr>
          <w:spacing w:val="-9"/>
        </w:rPr>
        <w:t xml:space="preserve"> </w:t>
      </w:r>
      <w:r w:rsidRPr="00383460">
        <w:t>of</w:t>
      </w:r>
      <w:r w:rsidRPr="00383460">
        <w:rPr>
          <w:spacing w:val="-9"/>
        </w:rPr>
        <w:t xml:space="preserve"> </w:t>
      </w:r>
      <w:r w:rsidRPr="00383460">
        <w:t>saltmarsh</w:t>
      </w:r>
      <w:r w:rsidRPr="00383460">
        <w:rPr>
          <w:spacing w:val="-9"/>
        </w:rPr>
        <w:t xml:space="preserve"> </w:t>
      </w:r>
      <w:r w:rsidRPr="00383460">
        <w:t>habitat</w:t>
      </w:r>
      <w:r w:rsidRPr="00383460">
        <w:rPr>
          <w:spacing w:val="-9"/>
        </w:rPr>
        <w:t xml:space="preserve"> </w:t>
      </w:r>
      <w:r w:rsidRPr="00383460">
        <w:t>for</w:t>
      </w:r>
      <w:r w:rsidRPr="00383460">
        <w:rPr>
          <w:spacing w:val="-8"/>
        </w:rPr>
        <w:t xml:space="preserve"> </w:t>
      </w:r>
      <w:r w:rsidRPr="00383460">
        <w:t>OBPs</w:t>
      </w:r>
      <w:r w:rsidRPr="00383460">
        <w:rPr>
          <w:spacing w:val="-6"/>
        </w:rPr>
        <w:t xml:space="preserve"> </w:t>
      </w:r>
      <w:r w:rsidRPr="00383460">
        <w:t>(Loyn</w:t>
      </w:r>
      <w:r w:rsidRPr="00383460">
        <w:rPr>
          <w:spacing w:val="-9"/>
        </w:rPr>
        <w:t xml:space="preserve"> </w:t>
      </w:r>
      <w:r w:rsidRPr="00383460">
        <w:t>et</w:t>
      </w:r>
      <w:r w:rsidRPr="00383460">
        <w:rPr>
          <w:spacing w:val="-9"/>
        </w:rPr>
        <w:t xml:space="preserve"> </w:t>
      </w:r>
      <w:r w:rsidRPr="00383460">
        <w:t>al.,</w:t>
      </w:r>
      <w:r w:rsidRPr="00383460">
        <w:rPr>
          <w:spacing w:val="-8"/>
        </w:rPr>
        <w:t xml:space="preserve"> </w:t>
      </w:r>
      <w:r w:rsidRPr="00383460">
        <w:t>2010).</w:t>
      </w:r>
      <w:r w:rsidRPr="00383460">
        <w:rPr>
          <w:spacing w:val="-8"/>
        </w:rPr>
        <w:t xml:space="preserve"> </w:t>
      </w:r>
      <w:r w:rsidRPr="00383460">
        <w:t>However,</w:t>
      </w:r>
      <w:r w:rsidRPr="00383460">
        <w:rPr>
          <w:spacing w:val="-8"/>
        </w:rPr>
        <w:t xml:space="preserve"> </w:t>
      </w:r>
      <w:r w:rsidRPr="00383460">
        <w:t>results do not exclude the possibility that some level of grazing may be required to restore the value of previously important saltmarsh habitat (Loyn et al., 2010). Moderate levels of grazing have been suggested as producing the highest seed densities in saltmarsh plants</w:t>
      </w:r>
      <w:r w:rsidR="00DB5CE7">
        <w:t>,</w:t>
      </w:r>
      <w:r w:rsidRPr="00383460">
        <w:t xml:space="preserve"> but this remains untested</w:t>
      </w:r>
      <w:r w:rsidR="00DB5CE7">
        <w:t>,</w:t>
      </w:r>
      <w:r w:rsidRPr="00383460">
        <w:t xml:space="preserve"> partly due to the recognised conservation significance of the saltmarsh community (subtropical</w:t>
      </w:r>
      <w:r w:rsidRPr="00383460">
        <w:rPr>
          <w:spacing w:val="-12"/>
        </w:rPr>
        <w:t xml:space="preserve"> </w:t>
      </w:r>
      <w:r w:rsidRPr="00383460">
        <w:t>and</w:t>
      </w:r>
      <w:r w:rsidRPr="00383460">
        <w:rPr>
          <w:spacing w:val="-12"/>
        </w:rPr>
        <w:t xml:space="preserve"> </w:t>
      </w:r>
      <w:r w:rsidRPr="00383460">
        <w:t>temperate</w:t>
      </w:r>
      <w:r w:rsidRPr="00383460">
        <w:rPr>
          <w:spacing w:val="-13"/>
        </w:rPr>
        <w:t xml:space="preserve"> </w:t>
      </w:r>
      <w:r w:rsidRPr="00383460">
        <w:t>saltmarsh</w:t>
      </w:r>
      <w:r w:rsidRPr="00383460">
        <w:rPr>
          <w:spacing w:val="-12"/>
        </w:rPr>
        <w:t xml:space="preserve"> </w:t>
      </w:r>
      <w:r w:rsidRPr="00383460">
        <w:t>is</w:t>
      </w:r>
      <w:r w:rsidRPr="00383460">
        <w:rPr>
          <w:spacing w:val="-13"/>
        </w:rPr>
        <w:t xml:space="preserve"> </w:t>
      </w:r>
      <w:r w:rsidRPr="00383460">
        <w:t>listed</w:t>
      </w:r>
      <w:r w:rsidRPr="00383460">
        <w:rPr>
          <w:spacing w:val="-12"/>
        </w:rPr>
        <w:t xml:space="preserve"> </w:t>
      </w:r>
      <w:r w:rsidRPr="00383460">
        <w:t>as</w:t>
      </w:r>
      <w:r w:rsidRPr="00383460">
        <w:rPr>
          <w:spacing w:val="-13"/>
        </w:rPr>
        <w:t xml:space="preserve"> </w:t>
      </w:r>
      <w:r w:rsidRPr="00383460">
        <w:t>a</w:t>
      </w:r>
      <w:r w:rsidRPr="00383460">
        <w:rPr>
          <w:spacing w:val="-14"/>
        </w:rPr>
        <w:t xml:space="preserve"> </w:t>
      </w:r>
      <w:r w:rsidRPr="00383460">
        <w:t>vulnerable</w:t>
      </w:r>
      <w:r w:rsidRPr="00383460">
        <w:rPr>
          <w:spacing w:val="-13"/>
        </w:rPr>
        <w:t xml:space="preserve"> </w:t>
      </w:r>
      <w:r w:rsidRPr="00383460">
        <w:t>ecological</w:t>
      </w:r>
      <w:r w:rsidRPr="00383460">
        <w:rPr>
          <w:spacing w:val="-14"/>
        </w:rPr>
        <w:t xml:space="preserve"> </w:t>
      </w:r>
      <w:r w:rsidRPr="00383460">
        <w:t>community</w:t>
      </w:r>
      <w:r w:rsidRPr="00383460">
        <w:rPr>
          <w:spacing w:val="-12"/>
        </w:rPr>
        <w:t xml:space="preserve"> </w:t>
      </w:r>
      <w:r w:rsidRPr="00383460">
        <w:t>under the EPBC Act; Anon, pers.</w:t>
      </w:r>
      <w:r w:rsidRPr="00383460">
        <w:rPr>
          <w:spacing w:val="-3"/>
        </w:rPr>
        <w:t xml:space="preserve"> </w:t>
      </w:r>
      <w:r w:rsidRPr="00383460">
        <w:t>comm.).</w:t>
      </w:r>
      <w:r w:rsidR="005674FF" w:rsidRPr="00383460">
        <w:t xml:space="preserve"> There are areas of </w:t>
      </w:r>
      <w:r w:rsidR="00DB5CE7">
        <w:t xml:space="preserve">land </w:t>
      </w:r>
      <w:r w:rsidR="005674FF" w:rsidRPr="00383460">
        <w:t xml:space="preserve">previously </w:t>
      </w:r>
      <w:r w:rsidR="00DB5CE7">
        <w:t xml:space="preserve">under </w:t>
      </w:r>
      <w:r w:rsidR="005674FF" w:rsidRPr="00383460">
        <w:t xml:space="preserve">private </w:t>
      </w:r>
      <w:r w:rsidR="00DB5CE7">
        <w:t>ownership</w:t>
      </w:r>
      <w:r w:rsidR="005674FF" w:rsidRPr="00383460">
        <w:t xml:space="preserve"> that DELWP has purchased where grazing has been maintained due to the evidence that the birds prefer grazed area</w:t>
      </w:r>
      <w:r w:rsidR="00E73833">
        <w:t>s</w:t>
      </w:r>
      <w:r w:rsidR="005674FF" w:rsidRPr="00383460">
        <w:t>. DELWP is working with Parks Victoria to introduce grazing trials to areas degraded by grassy biomass near Warrnambool (DELWP, pers. comm.).</w:t>
      </w:r>
    </w:p>
    <w:p w14:paraId="190E4BE9" w14:textId="4B79CC51" w:rsidR="00640767" w:rsidRPr="00383460" w:rsidRDefault="006F4693" w:rsidP="00E73833">
      <w:pPr>
        <w:pStyle w:val="BodyText"/>
        <w:spacing w:after="200" w:line="250" w:lineRule="atLeast"/>
        <w:jc w:val="both"/>
      </w:pPr>
      <w:r w:rsidRPr="00383460">
        <w:t>In 2009, a study investigating the impacts of grazing on saltmarsh habitat to the availability and</w:t>
      </w:r>
      <w:r w:rsidRPr="00383460">
        <w:rPr>
          <w:spacing w:val="-20"/>
        </w:rPr>
        <w:t xml:space="preserve"> </w:t>
      </w:r>
      <w:r w:rsidRPr="00383460">
        <w:t>energy</w:t>
      </w:r>
      <w:r w:rsidRPr="00383460">
        <w:rPr>
          <w:spacing w:val="-20"/>
        </w:rPr>
        <w:t xml:space="preserve"> </w:t>
      </w:r>
      <w:r w:rsidRPr="00383460">
        <w:t>of</w:t>
      </w:r>
      <w:r w:rsidRPr="00383460">
        <w:rPr>
          <w:spacing w:val="-19"/>
        </w:rPr>
        <w:t xml:space="preserve"> </w:t>
      </w:r>
      <w:r w:rsidR="00DB5CE7">
        <w:rPr>
          <w:spacing w:val="-19"/>
        </w:rPr>
        <w:t xml:space="preserve">Shrubby </w:t>
      </w:r>
      <w:r w:rsidR="00DB5CE7" w:rsidRPr="00DB5CE7">
        <w:rPr>
          <w:iCs/>
        </w:rPr>
        <w:t>Glasswort</w:t>
      </w:r>
      <w:r w:rsidR="00DB5CE7" w:rsidRPr="00DB5CE7">
        <w:rPr>
          <w:iCs/>
          <w:spacing w:val="-20"/>
        </w:rPr>
        <w:t xml:space="preserve"> </w:t>
      </w:r>
      <w:r w:rsidRPr="00383460">
        <w:t>seeds</w:t>
      </w:r>
      <w:r w:rsidRPr="00383460">
        <w:rPr>
          <w:spacing w:val="-20"/>
        </w:rPr>
        <w:t xml:space="preserve"> </w:t>
      </w:r>
      <w:r w:rsidRPr="00383460">
        <w:t>was</w:t>
      </w:r>
      <w:r w:rsidRPr="00383460">
        <w:rPr>
          <w:spacing w:val="-18"/>
        </w:rPr>
        <w:t xml:space="preserve"> </w:t>
      </w:r>
      <w:r w:rsidRPr="00383460">
        <w:t>implemented</w:t>
      </w:r>
      <w:r w:rsidRPr="00383460">
        <w:rPr>
          <w:spacing w:val="-18"/>
        </w:rPr>
        <w:t xml:space="preserve"> </w:t>
      </w:r>
      <w:r w:rsidRPr="00383460">
        <w:t>(Modon</w:t>
      </w:r>
      <w:r w:rsidRPr="00383460">
        <w:rPr>
          <w:spacing w:val="-20"/>
        </w:rPr>
        <w:t xml:space="preserve"> </w:t>
      </w:r>
      <w:r w:rsidRPr="00383460">
        <w:t>et</w:t>
      </w:r>
      <w:r w:rsidRPr="00383460">
        <w:rPr>
          <w:spacing w:val="-20"/>
        </w:rPr>
        <w:t xml:space="preserve"> </w:t>
      </w:r>
      <w:r w:rsidRPr="00383460">
        <w:t>al.,</w:t>
      </w:r>
      <w:r w:rsidRPr="00383460">
        <w:rPr>
          <w:spacing w:val="-19"/>
        </w:rPr>
        <w:t xml:space="preserve"> </w:t>
      </w:r>
      <w:r w:rsidRPr="00383460">
        <w:t>2009).</w:t>
      </w:r>
      <w:r w:rsidRPr="00383460">
        <w:rPr>
          <w:spacing w:val="-19"/>
        </w:rPr>
        <w:t xml:space="preserve"> </w:t>
      </w:r>
      <w:r w:rsidRPr="00383460">
        <w:t>From</w:t>
      </w:r>
      <w:r w:rsidRPr="00383460">
        <w:rPr>
          <w:spacing w:val="-19"/>
        </w:rPr>
        <w:t xml:space="preserve"> </w:t>
      </w:r>
      <w:r w:rsidRPr="00383460">
        <w:t>the</w:t>
      </w:r>
      <w:r w:rsidRPr="00383460">
        <w:rPr>
          <w:spacing w:val="-20"/>
        </w:rPr>
        <w:t xml:space="preserve"> </w:t>
      </w:r>
      <w:r w:rsidRPr="00383460">
        <w:t>sites</w:t>
      </w:r>
      <w:r w:rsidRPr="00383460">
        <w:rPr>
          <w:spacing w:val="-21"/>
        </w:rPr>
        <w:t xml:space="preserve"> </w:t>
      </w:r>
      <w:r w:rsidRPr="00383460">
        <w:t>studied, the highest seed availability and levels of energy per unit of seed occurred in saltmarsh which had regular inundation and no grazing (Modon et al., 2009). However, the sample</w:t>
      </w:r>
      <w:r w:rsidRPr="00383460">
        <w:rPr>
          <w:spacing w:val="-7"/>
        </w:rPr>
        <w:t xml:space="preserve"> </w:t>
      </w:r>
      <w:r w:rsidRPr="00383460">
        <w:t>size</w:t>
      </w:r>
      <w:r w:rsidRPr="00383460">
        <w:rPr>
          <w:spacing w:val="-7"/>
        </w:rPr>
        <w:t xml:space="preserve"> </w:t>
      </w:r>
      <w:r w:rsidRPr="00383460">
        <w:t>was</w:t>
      </w:r>
      <w:r w:rsidRPr="00383460">
        <w:rPr>
          <w:spacing w:val="-7"/>
        </w:rPr>
        <w:t xml:space="preserve"> </w:t>
      </w:r>
      <w:r w:rsidRPr="00383460">
        <w:t>very</w:t>
      </w:r>
      <w:r w:rsidRPr="00383460">
        <w:rPr>
          <w:spacing w:val="-6"/>
        </w:rPr>
        <w:t xml:space="preserve"> </w:t>
      </w:r>
      <w:r w:rsidRPr="00383460">
        <w:t>small</w:t>
      </w:r>
      <w:r w:rsidRPr="00383460">
        <w:rPr>
          <w:spacing w:val="-8"/>
        </w:rPr>
        <w:t xml:space="preserve"> </w:t>
      </w:r>
      <w:r w:rsidRPr="00383460">
        <w:t>and</w:t>
      </w:r>
      <w:r w:rsidRPr="00383460">
        <w:rPr>
          <w:spacing w:val="-7"/>
        </w:rPr>
        <w:t xml:space="preserve"> </w:t>
      </w:r>
      <w:r w:rsidRPr="00383460">
        <w:t>soil</w:t>
      </w:r>
      <w:r w:rsidRPr="00383460">
        <w:rPr>
          <w:spacing w:val="-8"/>
        </w:rPr>
        <w:t xml:space="preserve"> </w:t>
      </w:r>
      <w:r w:rsidRPr="00383460">
        <w:t>characteristics</w:t>
      </w:r>
      <w:r w:rsidRPr="00383460">
        <w:rPr>
          <w:spacing w:val="-5"/>
        </w:rPr>
        <w:t xml:space="preserve"> </w:t>
      </w:r>
      <w:r w:rsidRPr="00383460">
        <w:t>and</w:t>
      </w:r>
      <w:r w:rsidRPr="00383460">
        <w:rPr>
          <w:spacing w:val="-7"/>
        </w:rPr>
        <w:t xml:space="preserve"> </w:t>
      </w:r>
      <w:r w:rsidRPr="00383460">
        <w:t>salinity</w:t>
      </w:r>
      <w:r w:rsidRPr="00383460">
        <w:rPr>
          <w:spacing w:val="-6"/>
        </w:rPr>
        <w:t xml:space="preserve"> </w:t>
      </w:r>
      <w:r w:rsidRPr="00383460">
        <w:t>of</w:t>
      </w:r>
      <w:r w:rsidRPr="00383460">
        <w:rPr>
          <w:spacing w:val="-6"/>
        </w:rPr>
        <w:t xml:space="preserve"> </w:t>
      </w:r>
      <w:r w:rsidRPr="00383460">
        <w:t>inundated</w:t>
      </w:r>
      <w:r w:rsidRPr="00383460">
        <w:rPr>
          <w:spacing w:val="-5"/>
        </w:rPr>
        <w:t xml:space="preserve"> </w:t>
      </w:r>
      <w:r w:rsidRPr="00383460">
        <w:t>water</w:t>
      </w:r>
      <w:r w:rsidRPr="00383460">
        <w:rPr>
          <w:spacing w:val="-4"/>
        </w:rPr>
        <w:t xml:space="preserve"> </w:t>
      </w:r>
      <w:r w:rsidRPr="00383460">
        <w:t>are</w:t>
      </w:r>
      <w:r w:rsidRPr="00383460">
        <w:rPr>
          <w:spacing w:val="-7"/>
        </w:rPr>
        <w:t xml:space="preserve"> </w:t>
      </w:r>
      <w:r w:rsidRPr="00383460">
        <w:t>likely</w:t>
      </w:r>
      <w:r w:rsidRPr="00383460">
        <w:rPr>
          <w:spacing w:val="-6"/>
        </w:rPr>
        <w:t xml:space="preserve"> </w:t>
      </w:r>
      <w:r w:rsidRPr="00383460">
        <w:t>to have been variable thus impacted seed</w:t>
      </w:r>
      <w:r w:rsidRPr="00383460">
        <w:rPr>
          <w:spacing w:val="-2"/>
        </w:rPr>
        <w:t xml:space="preserve"> </w:t>
      </w:r>
      <w:r w:rsidRPr="00383460">
        <w:t>production.</w:t>
      </w:r>
    </w:p>
    <w:p w14:paraId="2920B703" w14:textId="74A4E601" w:rsidR="00640767" w:rsidRPr="00383460" w:rsidRDefault="006F4693" w:rsidP="00E73833">
      <w:pPr>
        <w:pStyle w:val="BodyText"/>
        <w:spacing w:after="200" w:line="250" w:lineRule="atLeast"/>
        <w:jc w:val="both"/>
      </w:pPr>
      <w:r w:rsidRPr="00383460">
        <w:t xml:space="preserve">More comprehensive grazing trials within the currently used mainland sites are considered logistically </w:t>
      </w:r>
      <w:r w:rsidR="00BF36E3" w:rsidRPr="00383460">
        <w:t xml:space="preserve">difficult </w:t>
      </w:r>
      <w:r w:rsidRPr="00383460">
        <w:t>to implement and many sites are unsuitable for grazing due to the saltmarsh</w:t>
      </w:r>
      <w:r w:rsidRPr="00383460">
        <w:rPr>
          <w:spacing w:val="-13"/>
        </w:rPr>
        <w:t xml:space="preserve"> </w:t>
      </w:r>
      <w:r w:rsidRPr="00383460">
        <w:t>species</w:t>
      </w:r>
      <w:r w:rsidRPr="00383460">
        <w:rPr>
          <w:spacing w:val="-15"/>
        </w:rPr>
        <w:t xml:space="preserve"> </w:t>
      </w:r>
      <w:r w:rsidRPr="00383460">
        <w:t>present</w:t>
      </w:r>
      <w:r w:rsidRPr="00383460">
        <w:rPr>
          <w:spacing w:val="-14"/>
        </w:rPr>
        <w:t xml:space="preserve"> </w:t>
      </w:r>
      <w:r w:rsidRPr="00383460">
        <w:t>(DELWP,</w:t>
      </w:r>
      <w:r w:rsidRPr="00383460">
        <w:rPr>
          <w:spacing w:val="-15"/>
        </w:rPr>
        <w:t xml:space="preserve"> </w:t>
      </w:r>
      <w:r w:rsidRPr="00383460">
        <w:t>pers.</w:t>
      </w:r>
      <w:r w:rsidRPr="00383460">
        <w:rPr>
          <w:spacing w:val="-15"/>
        </w:rPr>
        <w:t xml:space="preserve"> </w:t>
      </w:r>
      <w:r w:rsidRPr="00383460">
        <w:t>comm.;</w:t>
      </w:r>
      <w:r w:rsidRPr="00383460">
        <w:rPr>
          <w:spacing w:val="-14"/>
        </w:rPr>
        <w:t xml:space="preserve"> </w:t>
      </w:r>
      <w:r w:rsidRPr="00383460">
        <w:t>J.</w:t>
      </w:r>
      <w:r w:rsidRPr="00383460">
        <w:rPr>
          <w:spacing w:val="-14"/>
        </w:rPr>
        <w:t xml:space="preserve"> </w:t>
      </w:r>
      <w:r w:rsidRPr="00383460">
        <w:t>Starks,</w:t>
      </w:r>
      <w:r w:rsidRPr="00383460">
        <w:rPr>
          <w:spacing w:val="-15"/>
        </w:rPr>
        <w:t xml:space="preserve"> </w:t>
      </w:r>
      <w:r w:rsidRPr="00383460">
        <w:t>pers.</w:t>
      </w:r>
      <w:r w:rsidRPr="00383460">
        <w:rPr>
          <w:spacing w:val="-15"/>
        </w:rPr>
        <w:t xml:space="preserve"> </w:t>
      </w:r>
      <w:r w:rsidRPr="00383460">
        <w:t>comm.).</w:t>
      </w:r>
      <w:r w:rsidRPr="00383460">
        <w:rPr>
          <w:spacing w:val="-14"/>
        </w:rPr>
        <w:t xml:space="preserve"> </w:t>
      </w:r>
      <w:r w:rsidRPr="00383460">
        <w:t>DELWP</w:t>
      </w:r>
      <w:r w:rsidRPr="00383460">
        <w:rPr>
          <w:spacing w:val="-14"/>
        </w:rPr>
        <w:t xml:space="preserve"> </w:t>
      </w:r>
      <w:r w:rsidRPr="00383460">
        <w:t>are</w:t>
      </w:r>
      <w:r w:rsidRPr="00383460">
        <w:rPr>
          <w:spacing w:val="-15"/>
        </w:rPr>
        <w:t xml:space="preserve"> </w:t>
      </w:r>
      <w:r w:rsidRPr="00383460">
        <w:t xml:space="preserve">currently working with Conservation Volunteers Australia and </w:t>
      </w:r>
      <w:r w:rsidR="00C45C90">
        <w:t xml:space="preserve">the </w:t>
      </w:r>
      <w:r w:rsidRPr="00383460">
        <w:t>Green Army to establish a grazing trial at a</w:t>
      </w:r>
      <w:r w:rsidRPr="00383460">
        <w:rPr>
          <w:spacing w:val="10"/>
        </w:rPr>
        <w:t xml:space="preserve"> </w:t>
      </w:r>
      <w:r w:rsidRPr="00383460">
        <w:t>site</w:t>
      </w:r>
      <w:r w:rsidRPr="00383460">
        <w:rPr>
          <w:spacing w:val="10"/>
        </w:rPr>
        <w:t xml:space="preserve"> </w:t>
      </w:r>
      <w:r w:rsidRPr="00383460">
        <w:t>(DELWP,</w:t>
      </w:r>
      <w:r w:rsidRPr="00383460">
        <w:rPr>
          <w:spacing w:val="11"/>
        </w:rPr>
        <w:t xml:space="preserve"> </w:t>
      </w:r>
      <w:r w:rsidRPr="00383460">
        <w:t>pers.</w:t>
      </w:r>
      <w:r w:rsidRPr="00383460">
        <w:rPr>
          <w:spacing w:val="10"/>
        </w:rPr>
        <w:t xml:space="preserve"> </w:t>
      </w:r>
      <w:r w:rsidRPr="00383460">
        <w:t>comm.).</w:t>
      </w:r>
      <w:r w:rsidRPr="00383460">
        <w:rPr>
          <w:spacing w:val="11"/>
        </w:rPr>
        <w:t xml:space="preserve"> </w:t>
      </w:r>
      <w:r w:rsidRPr="00383460">
        <w:t>Other</w:t>
      </w:r>
      <w:r w:rsidRPr="00383460">
        <w:rPr>
          <w:spacing w:val="11"/>
        </w:rPr>
        <w:t xml:space="preserve"> </w:t>
      </w:r>
      <w:r w:rsidRPr="00383460">
        <w:t>sites</w:t>
      </w:r>
      <w:r w:rsidRPr="00383460">
        <w:rPr>
          <w:spacing w:val="10"/>
        </w:rPr>
        <w:t xml:space="preserve"> </w:t>
      </w:r>
      <w:r w:rsidRPr="00383460">
        <w:t>where</w:t>
      </w:r>
      <w:r w:rsidRPr="00383460">
        <w:rPr>
          <w:spacing w:val="10"/>
        </w:rPr>
        <w:t xml:space="preserve"> </w:t>
      </w:r>
      <w:r w:rsidRPr="00383460">
        <w:t>grazing</w:t>
      </w:r>
      <w:r w:rsidRPr="00383460">
        <w:rPr>
          <w:spacing w:val="10"/>
        </w:rPr>
        <w:t xml:space="preserve"> </w:t>
      </w:r>
      <w:r w:rsidRPr="00383460">
        <w:t>has</w:t>
      </w:r>
      <w:r w:rsidRPr="00383460">
        <w:rPr>
          <w:spacing w:val="10"/>
        </w:rPr>
        <w:t xml:space="preserve"> </w:t>
      </w:r>
      <w:r w:rsidRPr="00383460">
        <w:t>been</w:t>
      </w:r>
      <w:r w:rsidRPr="00383460">
        <w:rPr>
          <w:spacing w:val="10"/>
        </w:rPr>
        <w:t xml:space="preserve"> </w:t>
      </w:r>
      <w:r w:rsidRPr="00383460">
        <w:t>excluded</w:t>
      </w:r>
      <w:r w:rsidRPr="00383460">
        <w:rPr>
          <w:spacing w:val="10"/>
        </w:rPr>
        <w:t xml:space="preserve"> </w:t>
      </w:r>
      <w:r w:rsidRPr="00383460">
        <w:t>through</w:t>
      </w:r>
      <w:r w:rsidR="00E73833">
        <w:t xml:space="preserve"> </w:t>
      </w:r>
      <w:r w:rsidRPr="00383460">
        <w:t>voluntary management agreements are being monitored for the impacts of this management change on vegetation (DELWP, pers. comm.).</w:t>
      </w:r>
    </w:p>
    <w:p w14:paraId="6719B379" w14:textId="77777777" w:rsidR="00640767" w:rsidRPr="00383460" w:rsidRDefault="00640767" w:rsidP="00FC59F5">
      <w:pPr>
        <w:pStyle w:val="BodyText"/>
        <w:spacing w:after="200"/>
        <w:rPr>
          <w:sz w:val="22"/>
        </w:rPr>
      </w:pPr>
    </w:p>
    <w:p w14:paraId="2E2BD7F2" w14:textId="0DBA9576" w:rsidR="00E73833" w:rsidRPr="00A51F4F" w:rsidRDefault="00E73833" w:rsidP="00A51F4F">
      <w:pPr>
        <w:pStyle w:val="Heading2"/>
      </w:pPr>
      <w:bookmarkStart w:id="80" w:name="_Toc49760639"/>
      <w:r w:rsidRPr="00A51F4F">
        <w:t>1</w:t>
      </w:r>
      <w:r w:rsidR="00CA5CAE" w:rsidRPr="00A51F4F">
        <w:t>2</w:t>
      </w:r>
      <w:r w:rsidRPr="00A51F4F">
        <w:t>.8 Fire regimes</w:t>
      </w:r>
      <w:bookmarkEnd w:id="80"/>
    </w:p>
    <w:p w14:paraId="5F0B9E44" w14:textId="2F2EEC39" w:rsidR="00640767" w:rsidRDefault="006F4693" w:rsidP="00E73833">
      <w:pPr>
        <w:pStyle w:val="BodyText"/>
        <w:spacing w:after="200" w:line="250" w:lineRule="atLeast"/>
        <w:jc w:val="both"/>
      </w:pPr>
      <w:r w:rsidRPr="00383460">
        <w:t>Evidence</w:t>
      </w:r>
      <w:r w:rsidRPr="00383460">
        <w:rPr>
          <w:spacing w:val="-10"/>
        </w:rPr>
        <w:t xml:space="preserve"> </w:t>
      </w:r>
      <w:r w:rsidRPr="00383460">
        <w:t>suggests</w:t>
      </w:r>
      <w:r w:rsidRPr="00383460">
        <w:rPr>
          <w:spacing w:val="-11"/>
        </w:rPr>
        <w:t xml:space="preserve"> </w:t>
      </w:r>
      <w:r w:rsidRPr="00383460">
        <w:t>that</w:t>
      </w:r>
      <w:r w:rsidRPr="00383460">
        <w:rPr>
          <w:spacing w:val="-11"/>
        </w:rPr>
        <w:t xml:space="preserve"> </w:t>
      </w:r>
      <w:r w:rsidRPr="00383460">
        <w:t>OBPs</w:t>
      </w:r>
      <w:r w:rsidRPr="00383460">
        <w:rPr>
          <w:spacing w:val="-10"/>
        </w:rPr>
        <w:t xml:space="preserve"> </w:t>
      </w:r>
      <w:r w:rsidRPr="00383460">
        <w:t>prefer</w:t>
      </w:r>
      <w:r w:rsidRPr="00383460">
        <w:rPr>
          <w:spacing w:val="-10"/>
        </w:rPr>
        <w:t xml:space="preserve"> </w:t>
      </w:r>
      <w:r w:rsidRPr="00383460">
        <w:t>habitat</w:t>
      </w:r>
      <w:r w:rsidRPr="00383460">
        <w:rPr>
          <w:spacing w:val="-11"/>
        </w:rPr>
        <w:t xml:space="preserve"> </w:t>
      </w:r>
      <w:r w:rsidRPr="00383460">
        <w:t>which</w:t>
      </w:r>
      <w:r w:rsidRPr="00383460">
        <w:rPr>
          <w:spacing w:val="-7"/>
        </w:rPr>
        <w:t xml:space="preserve"> </w:t>
      </w:r>
      <w:r w:rsidRPr="00383460">
        <w:t>has</w:t>
      </w:r>
      <w:r w:rsidRPr="00383460">
        <w:rPr>
          <w:spacing w:val="-11"/>
        </w:rPr>
        <w:t xml:space="preserve"> </w:t>
      </w:r>
      <w:r w:rsidRPr="00383460">
        <w:t>been</w:t>
      </w:r>
      <w:r w:rsidRPr="00383460">
        <w:rPr>
          <w:spacing w:val="-11"/>
        </w:rPr>
        <w:t xml:space="preserve"> </w:t>
      </w:r>
      <w:r w:rsidRPr="00383460">
        <w:t>recently</w:t>
      </w:r>
      <w:r w:rsidRPr="00383460">
        <w:rPr>
          <w:spacing w:val="-8"/>
        </w:rPr>
        <w:t xml:space="preserve"> </w:t>
      </w:r>
      <w:r w:rsidRPr="00383460">
        <w:t>burnt</w:t>
      </w:r>
      <w:r w:rsidR="00C45C90">
        <w:t>,</w:t>
      </w:r>
      <w:r w:rsidRPr="00383460">
        <w:rPr>
          <w:spacing w:val="-9"/>
        </w:rPr>
        <w:t xml:space="preserve"> </w:t>
      </w:r>
      <w:r w:rsidRPr="00383460">
        <w:t>in</w:t>
      </w:r>
      <w:r w:rsidRPr="00383460">
        <w:rPr>
          <w:spacing w:val="-10"/>
        </w:rPr>
        <w:t xml:space="preserve"> </w:t>
      </w:r>
      <w:r w:rsidRPr="00383460">
        <w:t>both</w:t>
      </w:r>
      <w:r w:rsidRPr="00383460">
        <w:rPr>
          <w:spacing w:val="-10"/>
        </w:rPr>
        <w:t xml:space="preserve"> </w:t>
      </w:r>
      <w:r w:rsidRPr="00383460">
        <w:t>the</w:t>
      </w:r>
      <w:r w:rsidRPr="00383460">
        <w:rPr>
          <w:spacing w:val="-10"/>
        </w:rPr>
        <w:t xml:space="preserve"> </w:t>
      </w:r>
      <w:r w:rsidRPr="00383460">
        <w:t>breeding and non-breeding ranges, with birds being observed with black bellies from foraging among the ash (OBPRT, 2006a; Forshaw &amp; Cooper, 2016; J. Starks, pers. comm.). In the 1990s, a trial</w:t>
      </w:r>
      <w:r w:rsidRPr="00383460">
        <w:rPr>
          <w:spacing w:val="-10"/>
        </w:rPr>
        <w:t xml:space="preserve"> </w:t>
      </w:r>
      <w:r w:rsidRPr="00383460">
        <w:t>burn</w:t>
      </w:r>
      <w:r w:rsidRPr="00383460">
        <w:rPr>
          <w:spacing w:val="-8"/>
        </w:rPr>
        <w:t xml:space="preserve"> </w:t>
      </w:r>
      <w:r w:rsidRPr="00383460">
        <w:t>was</w:t>
      </w:r>
      <w:r w:rsidRPr="00383460">
        <w:rPr>
          <w:spacing w:val="-8"/>
        </w:rPr>
        <w:t xml:space="preserve"> </w:t>
      </w:r>
      <w:r w:rsidRPr="00383460">
        <w:t>conducted</w:t>
      </w:r>
      <w:r w:rsidRPr="00383460">
        <w:rPr>
          <w:spacing w:val="-9"/>
        </w:rPr>
        <w:t xml:space="preserve"> </w:t>
      </w:r>
      <w:r w:rsidRPr="00383460">
        <w:t>on</w:t>
      </w:r>
      <w:r w:rsidRPr="00383460">
        <w:rPr>
          <w:spacing w:val="-8"/>
        </w:rPr>
        <w:t xml:space="preserve"> </w:t>
      </w:r>
      <w:r w:rsidRPr="00383460">
        <w:t>one</w:t>
      </w:r>
      <w:r w:rsidRPr="00383460">
        <w:rPr>
          <w:spacing w:val="-8"/>
        </w:rPr>
        <w:t xml:space="preserve"> </w:t>
      </w:r>
      <w:r w:rsidRPr="00383460">
        <w:t>of</w:t>
      </w:r>
      <w:r w:rsidRPr="00383460">
        <w:rPr>
          <w:spacing w:val="-8"/>
        </w:rPr>
        <w:t xml:space="preserve"> </w:t>
      </w:r>
      <w:r w:rsidRPr="00383460">
        <w:t>the</w:t>
      </w:r>
      <w:r w:rsidRPr="00383460">
        <w:rPr>
          <w:spacing w:val="-9"/>
        </w:rPr>
        <w:t xml:space="preserve"> </w:t>
      </w:r>
      <w:r w:rsidRPr="00383460">
        <w:t>small</w:t>
      </w:r>
      <w:r w:rsidRPr="00383460">
        <w:rPr>
          <w:spacing w:val="-10"/>
        </w:rPr>
        <w:t xml:space="preserve"> </w:t>
      </w:r>
      <w:r w:rsidRPr="00383460">
        <w:t>islands</w:t>
      </w:r>
      <w:r w:rsidRPr="00383460">
        <w:rPr>
          <w:spacing w:val="-8"/>
        </w:rPr>
        <w:t xml:space="preserve"> </w:t>
      </w:r>
      <w:r w:rsidRPr="00383460">
        <w:t>(20</w:t>
      </w:r>
      <w:r w:rsidRPr="00383460">
        <w:rPr>
          <w:spacing w:val="-9"/>
        </w:rPr>
        <w:t xml:space="preserve"> </w:t>
      </w:r>
      <w:r w:rsidRPr="00383460">
        <w:t>x</w:t>
      </w:r>
      <w:r w:rsidRPr="00383460">
        <w:rPr>
          <w:spacing w:val="-7"/>
        </w:rPr>
        <w:t xml:space="preserve"> </w:t>
      </w:r>
      <w:r w:rsidRPr="00383460">
        <w:t>10</w:t>
      </w:r>
      <w:r w:rsidRPr="00383460">
        <w:rPr>
          <w:spacing w:val="-8"/>
        </w:rPr>
        <w:t xml:space="preserve"> </w:t>
      </w:r>
      <w:r w:rsidRPr="00383460">
        <w:t>m)</w:t>
      </w:r>
      <w:r w:rsidRPr="00383460">
        <w:rPr>
          <w:spacing w:val="-7"/>
        </w:rPr>
        <w:t xml:space="preserve"> </w:t>
      </w:r>
      <w:r w:rsidRPr="00383460">
        <w:t>in</w:t>
      </w:r>
      <w:r w:rsidRPr="00383460">
        <w:rPr>
          <w:spacing w:val="-8"/>
        </w:rPr>
        <w:t xml:space="preserve"> </w:t>
      </w:r>
      <w:r w:rsidRPr="00383460">
        <w:t>Lake</w:t>
      </w:r>
      <w:r w:rsidRPr="00383460">
        <w:rPr>
          <w:spacing w:val="-7"/>
        </w:rPr>
        <w:t xml:space="preserve"> </w:t>
      </w:r>
      <w:r w:rsidRPr="00383460">
        <w:t>Connewarre</w:t>
      </w:r>
      <w:r w:rsidRPr="00383460">
        <w:rPr>
          <w:spacing w:val="-8"/>
        </w:rPr>
        <w:t xml:space="preserve"> </w:t>
      </w:r>
      <w:r w:rsidRPr="00383460">
        <w:t>to</w:t>
      </w:r>
      <w:r w:rsidRPr="00383460">
        <w:rPr>
          <w:spacing w:val="-8"/>
        </w:rPr>
        <w:t xml:space="preserve"> </w:t>
      </w:r>
      <w:r w:rsidR="00C45C90">
        <w:t>remove</w:t>
      </w:r>
      <w:r w:rsidRPr="00383460">
        <w:rPr>
          <w:spacing w:val="-16"/>
        </w:rPr>
        <w:t xml:space="preserve"> </w:t>
      </w:r>
      <w:r w:rsidRPr="00383460">
        <w:t>the</w:t>
      </w:r>
      <w:r w:rsidRPr="00383460">
        <w:rPr>
          <w:spacing w:val="-17"/>
        </w:rPr>
        <w:t xml:space="preserve"> </w:t>
      </w:r>
      <w:r w:rsidRPr="00383460">
        <w:t>competing</w:t>
      </w:r>
      <w:r w:rsidRPr="00383460">
        <w:rPr>
          <w:spacing w:val="-17"/>
        </w:rPr>
        <w:t xml:space="preserve"> </w:t>
      </w:r>
      <w:r w:rsidR="00C45C90">
        <w:rPr>
          <w:spacing w:val="-17"/>
        </w:rPr>
        <w:t xml:space="preserve">Austral Salt </w:t>
      </w:r>
      <w:r w:rsidR="00C45C90" w:rsidRPr="00383460">
        <w:t>Grass</w:t>
      </w:r>
      <w:r w:rsidR="00C45C90" w:rsidRPr="00383460">
        <w:rPr>
          <w:spacing w:val="-17"/>
        </w:rPr>
        <w:t xml:space="preserve"> </w:t>
      </w:r>
      <w:r w:rsidRPr="00383460">
        <w:t>which</w:t>
      </w:r>
      <w:r w:rsidRPr="00383460">
        <w:rPr>
          <w:spacing w:val="-17"/>
        </w:rPr>
        <w:t xml:space="preserve"> </w:t>
      </w:r>
      <w:r w:rsidRPr="00383460">
        <w:t>w</w:t>
      </w:r>
      <w:r w:rsidR="00C45C90">
        <w:t>as</w:t>
      </w:r>
      <w:r w:rsidRPr="00383460">
        <w:rPr>
          <w:spacing w:val="-16"/>
        </w:rPr>
        <w:t xml:space="preserve"> </w:t>
      </w:r>
      <w:r w:rsidRPr="00383460">
        <w:t>choking</w:t>
      </w:r>
      <w:r w:rsidRPr="00383460">
        <w:rPr>
          <w:spacing w:val="-15"/>
        </w:rPr>
        <w:t xml:space="preserve"> </w:t>
      </w:r>
      <w:r w:rsidRPr="00383460">
        <w:t>out</w:t>
      </w:r>
      <w:r w:rsidRPr="00383460">
        <w:rPr>
          <w:spacing w:val="-17"/>
        </w:rPr>
        <w:t xml:space="preserve"> </w:t>
      </w:r>
      <w:r w:rsidRPr="00383460">
        <w:t>the</w:t>
      </w:r>
      <w:r w:rsidRPr="00383460">
        <w:rPr>
          <w:spacing w:val="-17"/>
        </w:rPr>
        <w:t xml:space="preserve"> </w:t>
      </w:r>
      <w:r w:rsidRPr="00383460">
        <w:t>desirable</w:t>
      </w:r>
      <w:r w:rsidRPr="00383460">
        <w:rPr>
          <w:spacing w:val="-17"/>
        </w:rPr>
        <w:t xml:space="preserve"> </w:t>
      </w:r>
      <w:r w:rsidRPr="00383460">
        <w:t>OBP</w:t>
      </w:r>
      <w:r w:rsidRPr="00383460">
        <w:rPr>
          <w:spacing w:val="-16"/>
        </w:rPr>
        <w:t xml:space="preserve"> </w:t>
      </w:r>
      <w:r w:rsidRPr="00383460">
        <w:t>food</w:t>
      </w:r>
      <w:r w:rsidRPr="00383460">
        <w:rPr>
          <w:spacing w:val="-17"/>
        </w:rPr>
        <w:t xml:space="preserve"> </w:t>
      </w:r>
      <w:r w:rsidRPr="00383460">
        <w:t>plants</w:t>
      </w:r>
      <w:r w:rsidRPr="00383460">
        <w:rPr>
          <w:spacing w:val="-17"/>
        </w:rPr>
        <w:t xml:space="preserve"> </w:t>
      </w:r>
      <w:r w:rsidRPr="00383460">
        <w:t>(J.</w:t>
      </w:r>
      <w:r w:rsidRPr="00383460">
        <w:rPr>
          <w:spacing w:val="-16"/>
        </w:rPr>
        <w:t xml:space="preserve"> </w:t>
      </w:r>
      <w:r w:rsidRPr="00383460">
        <w:t>Starks, pers. comm.). In the following season, this was the only island that OBPs were observed on</w:t>
      </w:r>
      <w:r w:rsidRPr="00383460">
        <w:rPr>
          <w:spacing w:val="-48"/>
        </w:rPr>
        <w:t xml:space="preserve"> </w:t>
      </w:r>
      <w:r w:rsidRPr="00383460">
        <w:t>in the area (J. Starks, pers. comm.). As with grazing, it has been logistically impossible to implement more comprehensive testing of fire regimes throughout their mainland range (J. Starks, pers.</w:t>
      </w:r>
      <w:r w:rsidRPr="00383460">
        <w:rPr>
          <w:spacing w:val="-1"/>
        </w:rPr>
        <w:t xml:space="preserve"> </w:t>
      </w:r>
      <w:r w:rsidRPr="00383460">
        <w:t>comm.).</w:t>
      </w:r>
      <w:r w:rsidR="00B750C3" w:rsidRPr="00383460">
        <w:t xml:space="preserve"> Saltmarsh habitats are generally highly resistant to burning, but other forms of physical disturbance (e.g. grazing, shell</w:t>
      </w:r>
      <w:r w:rsidR="00C45C90">
        <w:t>-</w:t>
      </w:r>
      <w:r w:rsidR="00B750C3" w:rsidRPr="00383460">
        <w:t>grit extraction</w:t>
      </w:r>
      <w:r w:rsidR="00C45C90">
        <w:t>,</w:t>
      </w:r>
      <w:r w:rsidR="00B750C3" w:rsidRPr="00383460">
        <w:t xml:space="preserve"> erosion) may have contributed to producing successional changes in saltmarsh structure (R. Loyn, pers. comm</w:t>
      </w:r>
      <w:r w:rsidR="00C45C90">
        <w:t>.</w:t>
      </w:r>
      <w:r w:rsidR="00B750C3" w:rsidRPr="00383460">
        <w:t>).</w:t>
      </w:r>
    </w:p>
    <w:p w14:paraId="283BCA54" w14:textId="77777777" w:rsidR="00E73833" w:rsidRPr="00383460" w:rsidRDefault="00E73833" w:rsidP="00FC59F5">
      <w:pPr>
        <w:pStyle w:val="BodyText"/>
        <w:spacing w:after="200" w:line="259" w:lineRule="auto"/>
        <w:jc w:val="both"/>
      </w:pPr>
    </w:p>
    <w:p w14:paraId="2E26A905" w14:textId="025EA4AD" w:rsidR="00E73833" w:rsidRPr="00A51F4F" w:rsidRDefault="00E73833" w:rsidP="00A51F4F">
      <w:pPr>
        <w:pStyle w:val="Heading2"/>
      </w:pPr>
      <w:bookmarkStart w:id="81" w:name="_Toc49760640"/>
      <w:r w:rsidRPr="00A51F4F">
        <w:t>1</w:t>
      </w:r>
      <w:r w:rsidR="00CA5CAE" w:rsidRPr="00A51F4F">
        <w:t>2</w:t>
      </w:r>
      <w:r w:rsidRPr="00A51F4F">
        <w:t>.9 Habitat modelling</w:t>
      </w:r>
      <w:bookmarkEnd w:id="81"/>
    </w:p>
    <w:p w14:paraId="16D1B4AC" w14:textId="5B140AC5" w:rsidR="00640767" w:rsidRPr="00383460" w:rsidRDefault="006F4693" w:rsidP="00E73833">
      <w:pPr>
        <w:pStyle w:val="BodyText"/>
        <w:spacing w:after="200" w:line="250" w:lineRule="atLeast"/>
        <w:jc w:val="both"/>
        <w:rPr>
          <w:sz w:val="16"/>
        </w:rPr>
      </w:pPr>
      <w:r w:rsidRPr="00383460">
        <w:t>Until</w:t>
      </w:r>
      <w:r w:rsidRPr="00383460">
        <w:rPr>
          <w:spacing w:val="-9"/>
        </w:rPr>
        <w:t xml:space="preserve"> </w:t>
      </w:r>
      <w:r w:rsidRPr="00383460">
        <w:t>the</w:t>
      </w:r>
      <w:r w:rsidRPr="00383460">
        <w:rPr>
          <w:spacing w:val="-5"/>
        </w:rPr>
        <w:t xml:space="preserve"> </w:t>
      </w:r>
      <w:r w:rsidRPr="00383460">
        <w:t>late</w:t>
      </w:r>
      <w:r w:rsidRPr="00383460">
        <w:rPr>
          <w:spacing w:val="-8"/>
        </w:rPr>
        <w:t xml:space="preserve"> </w:t>
      </w:r>
      <w:r w:rsidRPr="00383460">
        <w:t>1990s,</w:t>
      </w:r>
      <w:r w:rsidRPr="00383460">
        <w:rPr>
          <w:spacing w:val="-7"/>
        </w:rPr>
        <w:t xml:space="preserve"> </w:t>
      </w:r>
      <w:r w:rsidRPr="00383460">
        <w:t>up</w:t>
      </w:r>
      <w:r w:rsidRPr="00383460">
        <w:rPr>
          <w:spacing w:val="-7"/>
        </w:rPr>
        <w:t xml:space="preserve"> </w:t>
      </w:r>
      <w:r w:rsidRPr="00383460">
        <w:t>to</w:t>
      </w:r>
      <w:r w:rsidRPr="00383460">
        <w:rPr>
          <w:spacing w:val="-7"/>
        </w:rPr>
        <w:t xml:space="preserve"> </w:t>
      </w:r>
      <w:r w:rsidRPr="00383460">
        <w:t>70%</w:t>
      </w:r>
      <w:r w:rsidRPr="00383460">
        <w:rPr>
          <w:spacing w:val="-7"/>
        </w:rPr>
        <w:t xml:space="preserve"> </w:t>
      </w:r>
      <w:r w:rsidRPr="00383460">
        <w:t>of</w:t>
      </w:r>
      <w:r w:rsidRPr="00383460">
        <w:rPr>
          <w:spacing w:val="-7"/>
        </w:rPr>
        <w:t xml:space="preserve"> </w:t>
      </w:r>
      <w:r w:rsidRPr="00383460">
        <w:t>the</w:t>
      </w:r>
      <w:r w:rsidRPr="00383460">
        <w:rPr>
          <w:spacing w:val="-7"/>
        </w:rPr>
        <w:t xml:space="preserve"> </w:t>
      </w:r>
      <w:r w:rsidR="00D862B1" w:rsidRPr="00383460">
        <w:rPr>
          <w:spacing w:val="-7"/>
        </w:rPr>
        <w:t>presumed</w:t>
      </w:r>
      <w:r w:rsidRPr="00383460">
        <w:rPr>
          <w:spacing w:val="-7"/>
        </w:rPr>
        <w:t xml:space="preserve"> </w:t>
      </w:r>
      <w:r w:rsidRPr="00383460">
        <w:t>wild</w:t>
      </w:r>
      <w:r w:rsidRPr="00383460">
        <w:rPr>
          <w:spacing w:val="-5"/>
        </w:rPr>
        <w:t xml:space="preserve"> </w:t>
      </w:r>
      <w:r w:rsidRPr="00383460">
        <w:t>OBP</w:t>
      </w:r>
      <w:r w:rsidRPr="00383460">
        <w:rPr>
          <w:spacing w:val="-6"/>
        </w:rPr>
        <w:t xml:space="preserve"> </w:t>
      </w:r>
      <w:r w:rsidRPr="00383460">
        <w:t>population</w:t>
      </w:r>
      <w:r w:rsidRPr="00383460">
        <w:rPr>
          <w:spacing w:val="-7"/>
        </w:rPr>
        <w:t xml:space="preserve"> </w:t>
      </w:r>
      <w:r w:rsidR="00C45C90">
        <w:t>was</w:t>
      </w:r>
      <w:r w:rsidRPr="00383460">
        <w:rPr>
          <w:spacing w:val="-7"/>
        </w:rPr>
        <w:t xml:space="preserve"> </w:t>
      </w:r>
      <w:r w:rsidRPr="00383460">
        <w:t>reliably</w:t>
      </w:r>
      <w:r w:rsidRPr="00383460">
        <w:rPr>
          <w:spacing w:val="-6"/>
        </w:rPr>
        <w:t xml:space="preserve"> </w:t>
      </w:r>
      <w:r w:rsidRPr="00383460">
        <w:t>observed</w:t>
      </w:r>
      <w:r w:rsidRPr="00383460">
        <w:rPr>
          <w:spacing w:val="-8"/>
        </w:rPr>
        <w:t xml:space="preserve"> </w:t>
      </w:r>
      <w:r w:rsidRPr="00383460">
        <w:t>at</w:t>
      </w:r>
      <w:r w:rsidRPr="00383460">
        <w:rPr>
          <w:spacing w:val="-5"/>
        </w:rPr>
        <w:t xml:space="preserve"> </w:t>
      </w:r>
      <w:r w:rsidRPr="00383460">
        <w:t>a</w:t>
      </w:r>
      <w:r w:rsidRPr="00383460">
        <w:rPr>
          <w:spacing w:val="-8"/>
        </w:rPr>
        <w:t xml:space="preserve"> </w:t>
      </w:r>
      <w:r w:rsidRPr="00383460">
        <w:t>number of key mainland sites (Starks et al., 1992; Ehmke, 2009; Ehmke et al.</w:t>
      </w:r>
      <w:r w:rsidR="00C45C90">
        <w:t>,</w:t>
      </w:r>
      <w:r w:rsidRPr="00383460">
        <w:t xml:space="preserve"> 2009). The number of detected birds at these key sites and on the mainland in general declined rapidly in the late 1990s</w:t>
      </w:r>
      <w:r w:rsidRPr="00383460">
        <w:rPr>
          <w:spacing w:val="-8"/>
        </w:rPr>
        <w:t xml:space="preserve"> </w:t>
      </w:r>
      <w:r w:rsidRPr="00383460">
        <w:t>(Ehmke</w:t>
      </w:r>
      <w:r w:rsidRPr="00383460">
        <w:rPr>
          <w:spacing w:val="-7"/>
        </w:rPr>
        <w:t xml:space="preserve"> </w:t>
      </w:r>
      <w:r w:rsidRPr="00383460">
        <w:t>et</w:t>
      </w:r>
      <w:r w:rsidRPr="00383460">
        <w:rPr>
          <w:spacing w:val="-8"/>
        </w:rPr>
        <w:t xml:space="preserve"> </w:t>
      </w:r>
      <w:r w:rsidRPr="00383460">
        <w:t>al.,</w:t>
      </w:r>
      <w:r w:rsidRPr="00383460">
        <w:rPr>
          <w:spacing w:val="-7"/>
        </w:rPr>
        <w:t xml:space="preserve"> </w:t>
      </w:r>
      <w:r w:rsidRPr="00383460">
        <w:t>2008</w:t>
      </w:r>
      <w:r w:rsidR="00C45C90">
        <w:t xml:space="preserve">, </w:t>
      </w:r>
      <w:r w:rsidRPr="00383460">
        <w:t>2009).</w:t>
      </w:r>
      <w:r w:rsidRPr="00383460">
        <w:rPr>
          <w:spacing w:val="-5"/>
        </w:rPr>
        <w:t xml:space="preserve"> </w:t>
      </w:r>
      <w:r w:rsidRPr="00383460">
        <w:t>However,</w:t>
      </w:r>
      <w:r w:rsidRPr="00383460">
        <w:rPr>
          <w:spacing w:val="-7"/>
        </w:rPr>
        <w:t xml:space="preserve"> </w:t>
      </w:r>
      <w:r w:rsidRPr="00383460">
        <w:t>survival</w:t>
      </w:r>
      <w:r w:rsidRPr="00383460">
        <w:rPr>
          <w:spacing w:val="-10"/>
        </w:rPr>
        <w:t xml:space="preserve"> </w:t>
      </w:r>
      <w:r w:rsidRPr="00383460">
        <w:t>models</w:t>
      </w:r>
      <w:r w:rsidRPr="00383460">
        <w:rPr>
          <w:spacing w:val="-4"/>
        </w:rPr>
        <w:t xml:space="preserve"> </w:t>
      </w:r>
      <w:r w:rsidRPr="00383460">
        <w:t>based</w:t>
      </w:r>
      <w:r w:rsidRPr="00383460">
        <w:rPr>
          <w:spacing w:val="-9"/>
        </w:rPr>
        <w:t xml:space="preserve"> </w:t>
      </w:r>
      <w:r w:rsidRPr="00383460">
        <w:t>on</w:t>
      </w:r>
      <w:r w:rsidRPr="00383460">
        <w:rPr>
          <w:spacing w:val="-5"/>
        </w:rPr>
        <w:t xml:space="preserve"> </w:t>
      </w:r>
      <w:r w:rsidRPr="00383460">
        <w:t>sightings of banded birds in the breeding grounds showed that the population was still stable (Baker et al.,</w:t>
      </w:r>
      <w:r w:rsidRPr="00383460">
        <w:rPr>
          <w:spacing w:val="-12"/>
        </w:rPr>
        <w:t xml:space="preserve"> </w:t>
      </w:r>
      <w:r w:rsidRPr="00383460">
        <w:t>2008).</w:t>
      </w:r>
      <w:r w:rsidRPr="00383460">
        <w:rPr>
          <w:spacing w:val="-12"/>
        </w:rPr>
        <w:t xml:space="preserve"> </w:t>
      </w:r>
      <w:r w:rsidRPr="00383460">
        <w:t>If</w:t>
      </w:r>
      <w:r w:rsidRPr="00383460">
        <w:rPr>
          <w:spacing w:val="-12"/>
        </w:rPr>
        <w:t xml:space="preserve"> </w:t>
      </w:r>
      <w:r w:rsidRPr="00383460">
        <w:t>these</w:t>
      </w:r>
      <w:r w:rsidRPr="00383460">
        <w:rPr>
          <w:spacing w:val="-13"/>
        </w:rPr>
        <w:t xml:space="preserve"> </w:t>
      </w:r>
      <w:r w:rsidRPr="00383460">
        <w:t>models</w:t>
      </w:r>
      <w:r w:rsidRPr="00383460">
        <w:rPr>
          <w:spacing w:val="-13"/>
        </w:rPr>
        <w:t xml:space="preserve"> </w:t>
      </w:r>
      <w:r w:rsidRPr="00383460">
        <w:t>were</w:t>
      </w:r>
      <w:r w:rsidRPr="00383460">
        <w:rPr>
          <w:spacing w:val="-12"/>
        </w:rPr>
        <w:t xml:space="preserve"> </w:t>
      </w:r>
      <w:r w:rsidRPr="00383460">
        <w:t>correct,</w:t>
      </w:r>
      <w:r w:rsidRPr="00383460">
        <w:rPr>
          <w:spacing w:val="-12"/>
        </w:rPr>
        <w:t xml:space="preserve"> </w:t>
      </w:r>
      <w:r w:rsidRPr="00383460">
        <w:t>this</w:t>
      </w:r>
      <w:r w:rsidRPr="00383460">
        <w:rPr>
          <w:spacing w:val="-13"/>
        </w:rPr>
        <w:t xml:space="preserve"> </w:t>
      </w:r>
      <w:r w:rsidRPr="00383460">
        <w:t>suggested</w:t>
      </w:r>
      <w:r w:rsidRPr="00383460">
        <w:rPr>
          <w:spacing w:val="-13"/>
        </w:rPr>
        <w:t xml:space="preserve"> </w:t>
      </w:r>
      <w:r w:rsidRPr="00383460">
        <w:t>that</w:t>
      </w:r>
      <w:r w:rsidRPr="00383460">
        <w:rPr>
          <w:spacing w:val="-13"/>
        </w:rPr>
        <w:t xml:space="preserve"> </w:t>
      </w:r>
      <w:r w:rsidRPr="00383460">
        <w:t>the</w:t>
      </w:r>
      <w:r w:rsidRPr="00383460">
        <w:rPr>
          <w:spacing w:val="-13"/>
        </w:rPr>
        <w:t xml:space="preserve"> </w:t>
      </w:r>
      <w:r w:rsidRPr="00383460">
        <w:t>majority</w:t>
      </w:r>
      <w:r w:rsidRPr="00383460">
        <w:rPr>
          <w:spacing w:val="-12"/>
        </w:rPr>
        <w:t xml:space="preserve"> </w:t>
      </w:r>
      <w:r w:rsidRPr="00383460">
        <w:t>of</w:t>
      </w:r>
      <w:r w:rsidRPr="00383460">
        <w:rPr>
          <w:spacing w:val="-12"/>
        </w:rPr>
        <w:t xml:space="preserve"> </w:t>
      </w:r>
      <w:r w:rsidRPr="00383460">
        <w:t>the</w:t>
      </w:r>
      <w:r w:rsidRPr="00383460">
        <w:rPr>
          <w:spacing w:val="-13"/>
        </w:rPr>
        <w:t xml:space="preserve"> </w:t>
      </w:r>
      <w:r w:rsidRPr="00383460">
        <w:t>wild</w:t>
      </w:r>
      <w:r w:rsidRPr="00383460">
        <w:rPr>
          <w:spacing w:val="-13"/>
        </w:rPr>
        <w:t xml:space="preserve"> </w:t>
      </w:r>
      <w:r w:rsidRPr="00383460">
        <w:t>population had shifted away from their traditionally important winter mainland sites to alternative (and unsurveyed)</w:t>
      </w:r>
      <w:r w:rsidRPr="00383460">
        <w:rPr>
          <w:spacing w:val="-6"/>
        </w:rPr>
        <w:t xml:space="preserve"> </w:t>
      </w:r>
      <w:r w:rsidRPr="00383460">
        <w:t>sites</w:t>
      </w:r>
      <w:r w:rsidRPr="00383460">
        <w:rPr>
          <w:spacing w:val="-7"/>
        </w:rPr>
        <w:t xml:space="preserve"> </w:t>
      </w:r>
      <w:r w:rsidRPr="00383460">
        <w:t>and</w:t>
      </w:r>
      <w:r w:rsidRPr="00383460">
        <w:rPr>
          <w:spacing w:val="-7"/>
        </w:rPr>
        <w:t xml:space="preserve"> </w:t>
      </w:r>
      <w:r w:rsidRPr="00383460">
        <w:t>were</w:t>
      </w:r>
      <w:r w:rsidRPr="00383460">
        <w:rPr>
          <w:spacing w:val="-7"/>
        </w:rPr>
        <w:t xml:space="preserve"> </w:t>
      </w:r>
      <w:r w:rsidRPr="00383460">
        <w:t>not</w:t>
      </w:r>
      <w:r w:rsidRPr="00383460">
        <w:rPr>
          <w:spacing w:val="-7"/>
        </w:rPr>
        <w:t xml:space="preserve"> </w:t>
      </w:r>
      <w:r w:rsidRPr="00383460">
        <w:t>being</w:t>
      </w:r>
      <w:r w:rsidRPr="00383460">
        <w:rPr>
          <w:spacing w:val="-7"/>
        </w:rPr>
        <w:t xml:space="preserve"> </w:t>
      </w:r>
      <w:r w:rsidRPr="00383460">
        <w:t>detected</w:t>
      </w:r>
      <w:r w:rsidRPr="00383460">
        <w:rPr>
          <w:spacing w:val="-6"/>
        </w:rPr>
        <w:t xml:space="preserve"> </w:t>
      </w:r>
      <w:r w:rsidRPr="00383460">
        <w:t>at</w:t>
      </w:r>
      <w:r w:rsidRPr="00383460">
        <w:rPr>
          <w:spacing w:val="-7"/>
        </w:rPr>
        <w:t xml:space="preserve"> </w:t>
      </w:r>
      <w:r w:rsidRPr="00383460">
        <w:t>the</w:t>
      </w:r>
      <w:r w:rsidRPr="00383460">
        <w:rPr>
          <w:spacing w:val="-7"/>
        </w:rPr>
        <w:t xml:space="preserve"> </w:t>
      </w:r>
      <w:r w:rsidRPr="00383460">
        <w:t>same</w:t>
      </w:r>
      <w:r w:rsidRPr="00383460">
        <w:rPr>
          <w:spacing w:val="-6"/>
        </w:rPr>
        <w:t xml:space="preserve"> </w:t>
      </w:r>
      <w:r w:rsidRPr="00383460">
        <w:t>rate</w:t>
      </w:r>
      <w:r w:rsidRPr="00383460">
        <w:rPr>
          <w:spacing w:val="-7"/>
        </w:rPr>
        <w:t xml:space="preserve"> </w:t>
      </w:r>
      <w:r w:rsidRPr="00383460">
        <w:t>as</w:t>
      </w:r>
      <w:r w:rsidRPr="00383460">
        <w:rPr>
          <w:spacing w:val="-7"/>
        </w:rPr>
        <w:t xml:space="preserve"> </w:t>
      </w:r>
      <w:r w:rsidRPr="00383460">
        <w:t>previously</w:t>
      </w:r>
      <w:r w:rsidRPr="00383460">
        <w:rPr>
          <w:spacing w:val="-6"/>
        </w:rPr>
        <w:t xml:space="preserve"> </w:t>
      </w:r>
      <w:r w:rsidRPr="00383460">
        <w:t>(Ehmke,</w:t>
      </w:r>
      <w:r w:rsidRPr="00383460">
        <w:rPr>
          <w:spacing w:val="-6"/>
        </w:rPr>
        <w:t xml:space="preserve"> </w:t>
      </w:r>
      <w:r w:rsidRPr="00383460">
        <w:t>2009).</w:t>
      </w:r>
      <w:r w:rsidR="005674FF" w:rsidRPr="00383460">
        <w:t xml:space="preserve"> The current view is that the global population was declining (as evidenced with mainland resights)</w:t>
      </w:r>
      <w:r w:rsidR="00E73833">
        <w:t xml:space="preserve"> </w:t>
      </w:r>
      <w:r w:rsidR="005674FF" w:rsidRPr="00383460">
        <w:t>but appearing stable at Melaleuca</w:t>
      </w:r>
      <w:r w:rsidR="00C45C90">
        <w:t>,</w:t>
      </w:r>
      <w:r w:rsidR="005674FF" w:rsidRPr="00383460">
        <w:t xml:space="preserve"> as it was the last stronghold in the breeding range (DELWP, pers. comm.).</w:t>
      </w:r>
    </w:p>
    <w:p w14:paraId="36475C91" w14:textId="034B1012" w:rsidR="00640767" w:rsidRDefault="006F4693" w:rsidP="00E73833">
      <w:pPr>
        <w:pStyle w:val="BodyText"/>
        <w:spacing w:after="200" w:line="250" w:lineRule="atLeast"/>
        <w:jc w:val="both"/>
      </w:pPr>
      <w:r w:rsidRPr="00383460">
        <w:t>Given the rarity of OBPs (extremely low density), cryptic behaviour and the large area of potential</w:t>
      </w:r>
      <w:r w:rsidRPr="00383460">
        <w:rPr>
          <w:spacing w:val="-13"/>
        </w:rPr>
        <w:t xml:space="preserve"> </w:t>
      </w:r>
      <w:r w:rsidRPr="00383460">
        <w:t>mainland</w:t>
      </w:r>
      <w:r w:rsidRPr="00383460">
        <w:rPr>
          <w:spacing w:val="-11"/>
        </w:rPr>
        <w:t xml:space="preserve"> </w:t>
      </w:r>
      <w:r w:rsidRPr="00383460">
        <w:t>habitat,</w:t>
      </w:r>
      <w:r w:rsidRPr="00383460">
        <w:rPr>
          <w:spacing w:val="-11"/>
        </w:rPr>
        <w:t xml:space="preserve"> </w:t>
      </w:r>
      <w:r w:rsidRPr="00383460">
        <w:t>an</w:t>
      </w:r>
      <w:r w:rsidRPr="00383460">
        <w:rPr>
          <w:spacing w:val="-11"/>
        </w:rPr>
        <w:t xml:space="preserve"> </w:t>
      </w:r>
      <w:r w:rsidRPr="00383460">
        <w:t>effective</w:t>
      </w:r>
      <w:r w:rsidRPr="00383460">
        <w:rPr>
          <w:spacing w:val="-11"/>
        </w:rPr>
        <w:t xml:space="preserve"> </w:t>
      </w:r>
      <w:r w:rsidRPr="00383460">
        <w:t>method</w:t>
      </w:r>
      <w:r w:rsidRPr="00383460">
        <w:rPr>
          <w:spacing w:val="-12"/>
        </w:rPr>
        <w:t xml:space="preserve"> </w:t>
      </w:r>
      <w:r w:rsidRPr="00383460">
        <w:t>to</w:t>
      </w:r>
      <w:r w:rsidRPr="00383460">
        <w:rPr>
          <w:spacing w:val="-12"/>
        </w:rPr>
        <w:t xml:space="preserve"> </w:t>
      </w:r>
      <w:r w:rsidRPr="00383460">
        <w:t>direct</w:t>
      </w:r>
      <w:r w:rsidRPr="00383460">
        <w:rPr>
          <w:spacing w:val="-9"/>
        </w:rPr>
        <w:t xml:space="preserve"> </w:t>
      </w:r>
      <w:r w:rsidRPr="00383460">
        <w:t>limited</w:t>
      </w:r>
      <w:r w:rsidRPr="00383460">
        <w:rPr>
          <w:spacing w:val="-12"/>
        </w:rPr>
        <w:t xml:space="preserve"> </w:t>
      </w:r>
      <w:r w:rsidRPr="00383460">
        <w:t>survey</w:t>
      </w:r>
      <w:r w:rsidRPr="00383460">
        <w:rPr>
          <w:spacing w:val="-11"/>
        </w:rPr>
        <w:t xml:space="preserve"> </w:t>
      </w:r>
      <w:r w:rsidRPr="00383460">
        <w:t>resources</w:t>
      </w:r>
      <w:r w:rsidRPr="00383460">
        <w:rPr>
          <w:spacing w:val="-12"/>
        </w:rPr>
        <w:t xml:space="preserve"> </w:t>
      </w:r>
      <w:r w:rsidRPr="00383460">
        <w:t>was</w:t>
      </w:r>
      <w:r w:rsidRPr="00383460">
        <w:rPr>
          <w:spacing w:val="-12"/>
        </w:rPr>
        <w:t xml:space="preserve"> </w:t>
      </w:r>
      <w:r w:rsidRPr="00383460">
        <w:t>required to survey for and monitor the wild population on the mainland (Ehmke, 2009). Potential and utilised</w:t>
      </w:r>
      <w:r w:rsidRPr="00383460">
        <w:rPr>
          <w:spacing w:val="-12"/>
        </w:rPr>
        <w:t xml:space="preserve"> </w:t>
      </w:r>
      <w:r w:rsidRPr="00383460">
        <w:t>saltmarsh</w:t>
      </w:r>
      <w:r w:rsidRPr="00383460">
        <w:rPr>
          <w:spacing w:val="-14"/>
        </w:rPr>
        <w:t xml:space="preserve"> </w:t>
      </w:r>
      <w:r w:rsidRPr="00383460">
        <w:t>habitat</w:t>
      </w:r>
      <w:r w:rsidRPr="00383460">
        <w:rPr>
          <w:spacing w:val="-12"/>
        </w:rPr>
        <w:t xml:space="preserve"> </w:t>
      </w:r>
      <w:r w:rsidRPr="00383460">
        <w:t>has</w:t>
      </w:r>
      <w:r w:rsidRPr="00383460">
        <w:rPr>
          <w:spacing w:val="-12"/>
        </w:rPr>
        <w:t xml:space="preserve"> </w:t>
      </w:r>
      <w:r w:rsidRPr="00383460">
        <w:t>historically</w:t>
      </w:r>
      <w:r w:rsidRPr="00383460">
        <w:rPr>
          <w:spacing w:val="-13"/>
        </w:rPr>
        <w:t xml:space="preserve"> </w:t>
      </w:r>
      <w:r w:rsidRPr="00383460">
        <w:t>been</w:t>
      </w:r>
      <w:r w:rsidRPr="00383460">
        <w:rPr>
          <w:spacing w:val="-14"/>
        </w:rPr>
        <w:t xml:space="preserve"> </w:t>
      </w:r>
      <w:r w:rsidRPr="00383460">
        <w:t>difficult</w:t>
      </w:r>
      <w:r w:rsidRPr="00383460">
        <w:rPr>
          <w:spacing w:val="-12"/>
        </w:rPr>
        <w:t xml:space="preserve"> </w:t>
      </w:r>
      <w:r w:rsidRPr="00383460">
        <w:t>to</w:t>
      </w:r>
      <w:r w:rsidRPr="00383460">
        <w:rPr>
          <w:spacing w:val="-14"/>
        </w:rPr>
        <w:t xml:space="preserve"> </w:t>
      </w:r>
      <w:r w:rsidRPr="00383460">
        <w:t>map,</w:t>
      </w:r>
      <w:r w:rsidRPr="00383460">
        <w:rPr>
          <w:spacing w:val="-14"/>
        </w:rPr>
        <w:t xml:space="preserve"> </w:t>
      </w:r>
      <w:r w:rsidRPr="00383460">
        <w:t>especially</w:t>
      </w:r>
      <w:r w:rsidRPr="00383460">
        <w:rPr>
          <w:spacing w:val="-11"/>
        </w:rPr>
        <w:t xml:space="preserve"> </w:t>
      </w:r>
      <w:r w:rsidRPr="00383460">
        <w:t>in</w:t>
      </w:r>
      <w:r w:rsidRPr="00383460">
        <w:rPr>
          <w:spacing w:val="-11"/>
        </w:rPr>
        <w:t xml:space="preserve"> </w:t>
      </w:r>
      <w:r w:rsidRPr="00383460">
        <w:t>terms</w:t>
      </w:r>
      <w:r w:rsidRPr="00383460">
        <w:rPr>
          <w:spacing w:val="-14"/>
        </w:rPr>
        <w:t xml:space="preserve"> </w:t>
      </w:r>
      <w:r w:rsidRPr="00383460">
        <w:t>of</w:t>
      </w:r>
      <w:r w:rsidRPr="00383460">
        <w:rPr>
          <w:spacing w:val="-13"/>
        </w:rPr>
        <w:t xml:space="preserve"> </w:t>
      </w:r>
      <w:r w:rsidRPr="00383460">
        <w:t>the</w:t>
      </w:r>
      <w:r w:rsidRPr="00383460">
        <w:rPr>
          <w:spacing w:val="-12"/>
        </w:rPr>
        <w:t xml:space="preserve"> </w:t>
      </w:r>
      <w:r w:rsidRPr="00383460">
        <w:t>ability to provide fine-scale detail for formulating predictions about site use. Numerous studies defining</w:t>
      </w:r>
      <w:r w:rsidRPr="00383460">
        <w:rPr>
          <w:spacing w:val="-19"/>
        </w:rPr>
        <w:t xml:space="preserve"> </w:t>
      </w:r>
      <w:r w:rsidRPr="00383460">
        <w:t>and</w:t>
      </w:r>
      <w:r w:rsidRPr="00383460">
        <w:rPr>
          <w:spacing w:val="-19"/>
        </w:rPr>
        <w:t xml:space="preserve"> </w:t>
      </w:r>
      <w:r w:rsidRPr="00383460">
        <w:t>mapping</w:t>
      </w:r>
      <w:r w:rsidRPr="00383460">
        <w:rPr>
          <w:spacing w:val="-19"/>
        </w:rPr>
        <w:t xml:space="preserve"> </w:t>
      </w:r>
      <w:r w:rsidRPr="00383460">
        <w:t>winter</w:t>
      </w:r>
      <w:r w:rsidRPr="00383460">
        <w:rPr>
          <w:spacing w:val="-18"/>
        </w:rPr>
        <w:t xml:space="preserve"> </w:t>
      </w:r>
      <w:r w:rsidRPr="00383460">
        <w:t>habitat</w:t>
      </w:r>
      <w:r w:rsidRPr="00383460">
        <w:rPr>
          <w:spacing w:val="-19"/>
        </w:rPr>
        <w:t xml:space="preserve"> </w:t>
      </w:r>
      <w:r w:rsidRPr="00383460">
        <w:t>of</w:t>
      </w:r>
      <w:r w:rsidRPr="00383460">
        <w:rPr>
          <w:spacing w:val="-18"/>
        </w:rPr>
        <w:t xml:space="preserve"> </w:t>
      </w:r>
      <w:r w:rsidRPr="00383460">
        <w:t>OBPs</w:t>
      </w:r>
      <w:r w:rsidRPr="00383460">
        <w:rPr>
          <w:spacing w:val="-19"/>
        </w:rPr>
        <w:t xml:space="preserve"> </w:t>
      </w:r>
      <w:r w:rsidRPr="00383460">
        <w:t>have</w:t>
      </w:r>
      <w:r w:rsidRPr="00383460">
        <w:rPr>
          <w:spacing w:val="-18"/>
        </w:rPr>
        <w:t xml:space="preserve"> </w:t>
      </w:r>
      <w:r w:rsidRPr="00383460">
        <w:t>been</w:t>
      </w:r>
      <w:r w:rsidRPr="00383460">
        <w:rPr>
          <w:spacing w:val="-19"/>
        </w:rPr>
        <w:t xml:space="preserve"> </w:t>
      </w:r>
      <w:r w:rsidRPr="00383460">
        <w:t>implemented</w:t>
      </w:r>
      <w:r w:rsidR="00C45C90">
        <w:t>,</w:t>
      </w:r>
      <w:r w:rsidRPr="00383460">
        <w:rPr>
          <w:spacing w:val="-19"/>
        </w:rPr>
        <w:t xml:space="preserve"> </w:t>
      </w:r>
      <w:r w:rsidRPr="00383460">
        <w:t>including</w:t>
      </w:r>
      <w:r w:rsidRPr="00383460">
        <w:rPr>
          <w:spacing w:val="-19"/>
        </w:rPr>
        <w:t xml:space="preserve"> </w:t>
      </w:r>
      <w:r w:rsidRPr="00383460">
        <w:t>early</w:t>
      </w:r>
      <w:r w:rsidRPr="00383460">
        <w:rPr>
          <w:spacing w:val="-18"/>
        </w:rPr>
        <w:t xml:space="preserve"> </w:t>
      </w:r>
      <w:r w:rsidRPr="00383460">
        <w:t xml:space="preserve">descriptive studies focusing on saltmarsh habitat (Carr &amp; Kinhill Planners, 1979; Gibbons, 1984; Loyn et al., 1986; Casperson, 1995; Lee &amp; </w:t>
      </w:r>
      <w:r w:rsidRPr="00E73833">
        <w:t>Burgman, 1999). More recent studies have</w:t>
      </w:r>
      <w:r w:rsidR="005B290F" w:rsidRPr="00E73833">
        <w:t xml:space="preserve"> also</w:t>
      </w:r>
      <w:r w:rsidRPr="00E73833">
        <w:t xml:space="preserve"> used aerial photography </w:t>
      </w:r>
      <w:r w:rsidR="005B290F" w:rsidRPr="00E73833">
        <w:t xml:space="preserve">in subsequent analyses </w:t>
      </w:r>
      <w:r w:rsidRPr="00E73833">
        <w:t>(McMahon e</w:t>
      </w:r>
      <w:r w:rsidR="00E73833">
        <w:t>t</w:t>
      </w:r>
      <w:r w:rsidRPr="00E73833">
        <w:t xml:space="preserve"> al., 1994</w:t>
      </w:r>
      <w:r w:rsidR="005B290F" w:rsidRPr="00E73833">
        <w:t>; Ehmke, 2009; White et al., 2016</w:t>
      </w:r>
      <w:r w:rsidRPr="00E73833">
        <w:t>).</w:t>
      </w:r>
    </w:p>
    <w:p w14:paraId="50C245A1" w14:textId="77777777" w:rsidR="00E73833" w:rsidRPr="00383460" w:rsidRDefault="00E73833" w:rsidP="00E73833">
      <w:pPr>
        <w:pStyle w:val="BodyText"/>
        <w:spacing w:after="200" w:line="250" w:lineRule="atLeast"/>
        <w:jc w:val="both"/>
        <w:rPr>
          <w:sz w:val="22"/>
        </w:rPr>
      </w:pPr>
    </w:p>
    <w:p w14:paraId="1FA29B2B" w14:textId="0D9C98FD" w:rsidR="00E73833" w:rsidRPr="00A51F4F" w:rsidRDefault="00E73833" w:rsidP="00A51F4F">
      <w:pPr>
        <w:pStyle w:val="Heading3"/>
      </w:pPr>
      <w:bookmarkStart w:id="82" w:name="_Toc49760641"/>
      <w:r w:rsidRPr="00A51F4F">
        <w:t>1</w:t>
      </w:r>
      <w:r w:rsidR="00CA5CAE" w:rsidRPr="00A51F4F">
        <w:t>2</w:t>
      </w:r>
      <w:r w:rsidRPr="00A51F4F">
        <w:t>.9.1 Relative Potential Occurrence Model (rPOM)</w:t>
      </w:r>
      <w:bookmarkEnd w:id="82"/>
    </w:p>
    <w:p w14:paraId="15009762" w14:textId="13F41FC2" w:rsidR="00E73833" w:rsidRDefault="006F4693" w:rsidP="00E73833">
      <w:pPr>
        <w:pStyle w:val="BodyText"/>
        <w:spacing w:after="200" w:line="250" w:lineRule="atLeast"/>
        <w:jc w:val="both"/>
      </w:pPr>
      <w:r w:rsidRPr="00383460">
        <w:t>Advances in high-quality aerial photography and mapping software enabled the mapping of biophysical</w:t>
      </w:r>
      <w:r w:rsidRPr="00383460">
        <w:rPr>
          <w:spacing w:val="-13"/>
        </w:rPr>
        <w:t xml:space="preserve"> </w:t>
      </w:r>
      <w:r w:rsidRPr="00383460">
        <w:t>variables</w:t>
      </w:r>
      <w:r w:rsidRPr="00383460">
        <w:rPr>
          <w:spacing w:val="-12"/>
        </w:rPr>
        <w:t xml:space="preserve"> </w:t>
      </w:r>
      <w:r w:rsidRPr="00383460">
        <w:t>including</w:t>
      </w:r>
      <w:r w:rsidRPr="00383460">
        <w:rPr>
          <w:spacing w:val="-11"/>
        </w:rPr>
        <w:t xml:space="preserve"> </w:t>
      </w:r>
      <w:r w:rsidRPr="00383460">
        <w:t>the</w:t>
      </w:r>
      <w:r w:rsidRPr="00383460">
        <w:rPr>
          <w:spacing w:val="-12"/>
        </w:rPr>
        <w:t xml:space="preserve"> </w:t>
      </w:r>
      <w:r w:rsidRPr="00383460">
        <w:t>complex</w:t>
      </w:r>
      <w:r w:rsidRPr="00383460">
        <w:rPr>
          <w:spacing w:val="-11"/>
        </w:rPr>
        <w:t xml:space="preserve"> </w:t>
      </w:r>
      <w:r w:rsidRPr="00383460">
        <w:t>distribution</w:t>
      </w:r>
      <w:r w:rsidRPr="00383460">
        <w:rPr>
          <w:spacing w:val="-11"/>
        </w:rPr>
        <w:t xml:space="preserve"> </w:t>
      </w:r>
      <w:r w:rsidRPr="00383460">
        <w:t>of</w:t>
      </w:r>
      <w:r w:rsidRPr="00383460">
        <w:rPr>
          <w:spacing w:val="-11"/>
        </w:rPr>
        <w:t xml:space="preserve"> </w:t>
      </w:r>
      <w:r w:rsidRPr="00383460">
        <w:t>vegetation</w:t>
      </w:r>
      <w:r w:rsidRPr="00383460">
        <w:rPr>
          <w:spacing w:val="-11"/>
        </w:rPr>
        <w:t xml:space="preserve"> </w:t>
      </w:r>
      <w:r w:rsidRPr="00383460">
        <w:t>types</w:t>
      </w:r>
      <w:r w:rsidRPr="00383460">
        <w:rPr>
          <w:spacing w:val="-11"/>
        </w:rPr>
        <w:t xml:space="preserve"> </w:t>
      </w:r>
      <w:r w:rsidRPr="00383460">
        <w:t>throughout</w:t>
      </w:r>
      <w:r w:rsidRPr="00383460">
        <w:rPr>
          <w:spacing w:val="-12"/>
        </w:rPr>
        <w:t xml:space="preserve"> </w:t>
      </w:r>
      <w:r w:rsidRPr="00383460">
        <w:t>Victoria to provide spatial models of OBP habitat distribution (McMahon e al., 1994; Ehmke, 2009; Ehmke &amp; Herman, 2013). Assuming that the birds were still using similar foraging habitats on the mainland, key habitat variables were identified and extrapolated to generate a relative Potential Occurrence Model (rPOM) encompassing the entire mainland winter range (Ehmke, 2009).</w:t>
      </w:r>
      <w:r w:rsidRPr="00383460">
        <w:rPr>
          <w:spacing w:val="-6"/>
        </w:rPr>
        <w:t xml:space="preserve"> </w:t>
      </w:r>
      <w:r w:rsidRPr="00383460">
        <w:t>Models</w:t>
      </w:r>
      <w:r w:rsidRPr="00383460">
        <w:rPr>
          <w:spacing w:val="-7"/>
        </w:rPr>
        <w:t xml:space="preserve"> </w:t>
      </w:r>
      <w:r w:rsidRPr="00383460">
        <w:t>were</w:t>
      </w:r>
      <w:r w:rsidRPr="00383460">
        <w:rPr>
          <w:spacing w:val="-6"/>
        </w:rPr>
        <w:t xml:space="preserve"> </w:t>
      </w:r>
      <w:r w:rsidRPr="00383460">
        <w:t>based</w:t>
      </w:r>
      <w:r w:rsidRPr="00383460">
        <w:rPr>
          <w:spacing w:val="-7"/>
        </w:rPr>
        <w:t xml:space="preserve"> </w:t>
      </w:r>
      <w:r w:rsidRPr="00383460">
        <w:t>on</w:t>
      </w:r>
      <w:r w:rsidRPr="00383460">
        <w:rPr>
          <w:spacing w:val="-6"/>
        </w:rPr>
        <w:t xml:space="preserve"> </w:t>
      </w:r>
      <w:r w:rsidRPr="00383460">
        <w:t>data</w:t>
      </w:r>
      <w:r w:rsidRPr="00383460">
        <w:rPr>
          <w:spacing w:val="-8"/>
        </w:rPr>
        <w:t xml:space="preserve"> </w:t>
      </w:r>
      <w:r w:rsidRPr="00383460">
        <w:t>from</w:t>
      </w:r>
      <w:r w:rsidRPr="00383460">
        <w:rPr>
          <w:spacing w:val="-6"/>
        </w:rPr>
        <w:t xml:space="preserve"> </w:t>
      </w:r>
      <w:r w:rsidRPr="00383460">
        <w:t>the</w:t>
      </w:r>
      <w:r w:rsidRPr="00383460">
        <w:rPr>
          <w:spacing w:val="-5"/>
        </w:rPr>
        <w:t xml:space="preserve"> </w:t>
      </w:r>
      <w:r w:rsidRPr="00C45C90">
        <w:rPr>
          <w:iCs/>
        </w:rPr>
        <w:t>Orange-bellied</w:t>
      </w:r>
      <w:r w:rsidRPr="00C45C90">
        <w:rPr>
          <w:iCs/>
          <w:spacing w:val="-7"/>
        </w:rPr>
        <w:t xml:space="preserve"> </w:t>
      </w:r>
      <w:r w:rsidRPr="00C45C90">
        <w:rPr>
          <w:iCs/>
        </w:rPr>
        <w:t>Parrot</w:t>
      </w:r>
      <w:r w:rsidRPr="00C45C90">
        <w:rPr>
          <w:iCs/>
          <w:spacing w:val="-7"/>
        </w:rPr>
        <w:t xml:space="preserve"> </w:t>
      </w:r>
      <w:r w:rsidRPr="00C45C90">
        <w:rPr>
          <w:iCs/>
        </w:rPr>
        <w:t>Winter</w:t>
      </w:r>
      <w:r w:rsidRPr="00C45C90">
        <w:rPr>
          <w:iCs/>
          <w:spacing w:val="-6"/>
        </w:rPr>
        <w:t xml:space="preserve"> </w:t>
      </w:r>
      <w:r w:rsidRPr="00C45C90">
        <w:rPr>
          <w:iCs/>
        </w:rPr>
        <w:t>Census</w:t>
      </w:r>
      <w:r w:rsidRPr="00C45C90">
        <w:rPr>
          <w:iCs/>
          <w:spacing w:val="-7"/>
        </w:rPr>
        <w:t xml:space="preserve"> </w:t>
      </w:r>
      <w:r w:rsidRPr="00C45C90">
        <w:rPr>
          <w:iCs/>
        </w:rPr>
        <w:t>and</w:t>
      </w:r>
      <w:r w:rsidRPr="00C45C90">
        <w:rPr>
          <w:iCs/>
          <w:spacing w:val="-7"/>
        </w:rPr>
        <w:t xml:space="preserve"> </w:t>
      </w:r>
      <w:r w:rsidRPr="00C45C90">
        <w:rPr>
          <w:iCs/>
        </w:rPr>
        <w:t>Resights Database</w:t>
      </w:r>
      <w:r w:rsidRPr="00383460">
        <w:rPr>
          <w:i/>
        </w:rPr>
        <w:t xml:space="preserve"> </w:t>
      </w:r>
      <w:r w:rsidRPr="00383460">
        <w:t>(Birds Australia, 2009)</w:t>
      </w:r>
      <w:r w:rsidR="00C45C90">
        <w:t>,</w:t>
      </w:r>
      <w:r w:rsidRPr="00383460">
        <w:t xml:space="preserve"> representing a comparatively accurate representation of the key mainland sites within the last 20 years. Several limitations associated with the database were addressed </w:t>
      </w:r>
      <w:r w:rsidR="00C45C90">
        <w:t>before</w:t>
      </w:r>
      <w:r w:rsidRPr="00383460">
        <w:t xml:space="preserve"> formulating the rPOM (Ehmke, 2009). These</w:t>
      </w:r>
      <w:r w:rsidRPr="00383460">
        <w:rPr>
          <w:spacing w:val="-12"/>
        </w:rPr>
        <w:t xml:space="preserve"> </w:t>
      </w:r>
      <w:r w:rsidRPr="00383460">
        <w:t>included:</w:t>
      </w:r>
    </w:p>
    <w:p w14:paraId="3393B28F" w14:textId="1773097B" w:rsidR="00E73833" w:rsidRPr="0037128F" w:rsidRDefault="00E73833" w:rsidP="00D06BAC">
      <w:pPr>
        <w:pStyle w:val="BodyText"/>
        <w:numPr>
          <w:ilvl w:val="0"/>
          <w:numId w:val="2"/>
        </w:numPr>
        <w:spacing w:after="200" w:line="250" w:lineRule="atLeast"/>
        <w:jc w:val="both"/>
        <w:rPr>
          <w:rFonts w:ascii="Symbol"/>
        </w:rPr>
      </w:pPr>
      <w:r w:rsidRPr="00383460">
        <w:t>Until 2006, absence data was largely lacking from the database</w:t>
      </w:r>
      <w:r w:rsidR="00C45C90">
        <w:t>,</w:t>
      </w:r>
      <w:r w:rsidRPr="00383460">
        <w:t xml:space="preserve"> with negative surveys not being</w:t>
      </w:r>
      <w:r w:rsidRPr="00383460">
        <w:rPr>
          <w:spacing w:val="-2"/>
        </w:rPr>
        <w:t xml:space="preserve"> </w:t>
      </w:r>
      <w:r w:rsidRPr="00383460">
        <w:t>entered</w:t>
      </w:r>
    </w:p>
    <w:p w14:paraId="501FF3C1" w14:textId="4E175EC6" w:rsidR="00E73833" w:rsidRPr="00E73833" w:rsidRDefault="00E73833" w:rsidP="00D06BAC">
      <w:pPr>
        <w:pStyle w:val="ListParagraph"/>
        <w:numPr>
          <w:ilvl w:val="0"/>
          <w:numId w:val="2"/>
        </w:numPr>
        <w:tabs>
          <w:tab w:val="left" w:pos="577"/>
          <w:tab w:val="left" w:pos="579"/>
        </w:tabs>
        <w:spacing w:after="200" w:line="252" w:lineRule="auto"/>
        <w:rPr>
          <w:rFonts w:ascii="Symbol"/>
        </w:rPr>
      </w:pPr>
      <w:r w:rsidRPr="00383460">
        <w:rPr>
          <w:sz w:val="19"/>
        </w:rPr>
        <w:t>Considerable</w:t>
      </w:r>
      <w:r w:rsidRPr="00383460">
        <w:rPr>
          <w:spacing w:val="-19"/>
          <w:sz w:val="19"/>
        </w:rPr>
        <w:t xml:space="preserve"> </w:t>
      </w:r>
      <w:r w:rsidRPr="00383460">
        <w:rPr>
          <w:sz w:val="19"/>
        </w:rPr>
        <w:t>spatial</w:t>
      </w:r>
      <w:r w:rsidRPr="00383460">
        <w:rPr>
          <w:spacing w:val="-21"/>
          <w:sz w:val="19"/>
        </w:rPr>
        <w:t xml:space="preserve"> </w:t>
      </w:r>
      <w:r w:rsidRPr="00383460">
        <w:rPr>
          <w:sz w:val="19"/>
        </w:rPr>
        <w:t>correlation</w:t>
      </w:r>
      <w:r w:rsidRPr="00383460">
        <w:rPr>
          <w:spacing w:val="-19"/>
          <w:sz w:val="19"/>
        </w:rPr>
        <w:t xml:space="preserve"> </w:t>
      </w:r>
      <w:r w:rsidRPr="00383460">
        <w:rPr>
          <w:sz w:val="19"/>
        </w:rPr>
        <w:t>existed</w:t>
      </w:r>
      <w:r w:rsidRPr="00383460">
        <w:rPr>
          <w:spacing w:val="-19"/>
          <w:sz w:val="19"/>
        </w:rPr>
        <w:t xml:space="preserve"> </w:t>
      </w:r>
      <w:r w:rsidRPr="00383460">
        <w:rPr>
          <w:sz w:val="19"/>
        </w:rPr>
        <w:t>in</w:t>
      </w:r>
      <w:r w:rsidRPr="00383460">
        <w:rPr>
          <w:spacing w:val="-19"/>
          <w:sz w:val="19"/>
        </w:rPr>
        <w:t xml:space="preserve"> </w:t>
      </w:r>
      <w:r w:rsidRPr="00383460">
        <w:rPr>
          <w:sz w:val="19"/>
        </w:rPr>
        <w:t>survey</w:t>
      </w:r>
      <w:r w:rsidRPr="00383460">
        <w:rPr>
          <w:spacing w:val="-20"/>
          <w:sz w:val="19"/>
        </w:rPr>
        <w:t xml:space="preserve"> </w:t>
      </w:r>
      <w:r w:rsidRPr="00383460">
        <w:rPr>
          <w:sz w:val="19"/>
        </w:rPr>
        <w:t>effort</w:t>
      </w:r>
      <w:r w:rsidRPr="00383460">
        <w:rPr>
          <w:spacing w:val="-21"/>
          <w:sz w:val="19"/>
        </w:rPr>
        <w:t xml:space="preserve"> </w:t>
      </w:r>
      <w:r w:rsidRPr="00383460">
        <w:rPr>
          <w:sz w:val="19"/>
        </w:rPr>
        <w:t>due</w:t>
      </w:r>
      <w:r w:rsidRPr="00383460">
        <w:rPr>
          <w:spacing w:val="-21"/>
          <w:sz w:val="19"/>
        </w:rPr>
        <w:t xml:space="preserve"> </w:t>
      </w:r>
      <w:r w:rsidRPr="00383460">
        <w:rPr>
          <w:sz w:val="19"/>
        </w:rPr>
        <w:t>to</w:t>
      </w:r>
      <w:r w:rsidRPr="00383460">
        <w:rPr>
          <w:spacing w:val="-19"/>
          <w:sz w:val="19"/>
        </w:rPr>
        <w:t xml:space="preserve"> </w:t>
      </w:r>
      <w:r w:rsidRPr="00383460">
        <w:rPr>
          <w:sz w:val="19"/>
        </w:rPr>
        <w:t>accessibility</w:t>
      </w:r>
      <w:r w:rsidRPr="00383460">
        <w:rPr>
          <w:spacing w:val="-21"/>
          <w:sz w:val="19"/>
        </w:rPr>
        <w:t xml:space="preserve"> </w:t>
      </w:r>
      <w:r w:rsidRPr="00383460">
        <w:rPr>
          <w:sz w:val="19"/>
        </w:rPr>
        <w:t>of</w:t>
      </w:r>
      <w:r w:rsidRPr="00383460">
        <w:rPr>
          <w:spacing w:val="-18"/>
          <w:sz w:val="19"/>
        </w:rPr>
        <w:t xml:space="preserve"> </w:t>
      </w:r>
      <w:r w:rsidRPr="00383460">
        <w:rPr>
          <w:sz w:val="19"/>
        </w:rPr>
        <w:t>different</w:t>
      </w:r>
      <w:r w:rsidRPr="00383460">
        <w:rPr>
          <w:spacing w:val="-18"/>
          <w:sz w:val="19"/>
        </w:rPr>
        <w:t xml:space="preserve"> </w:t>
      </w:r>
      <w:r w:rsidRPr="00383460">
        <w:rPr>
          <w:sz w:val="19"/>
        </w:rPr>
        <w:t>sites, previous OBP detections and distance from major population</w:t>
      </w:r>
      <w:r w:rsidRPr="00383460">
        <w:rPr>
          <w:spacing w:val="-7"/>
          <w:sz w:val="19"/>
        </w:rPr>
        <w:t xml:space="preserve"> </w:t>
      </w:r>
      <w:r w:rsidRPr="00383460">
        <w:rPr>
          <w:sz w:val="19"/>
        </w:rPr>
        <w:t>centres</w:t>
      </w:r>
    </w:p>
    <w:p w14:paraId="2735D128" w14:textId="77777777" w:rsidR="00640767" w:rsidRPr="0037128F" w:rsidRDefault="006F4693" w:rsidP="00D06BAC">
      <w:pPr>
        <w:pStyle w:val="ListParagraph"/>
        <w:numPr>
          <w:ilvl w:val="0"/>
          <w:numId w:val="2"/>
        </w:numPr>
        <w:tabs>
          <w:tab w:val="left" w:pos="577"/>
          <w:tab w:val="left" w:pos="579"/>
        </w:tabs>
        <w:spacing w:after="200" w:line="252" w:lineRule="auto"/>
        <w:rPr>
          <w:rFonts w:ascii="Symbol"/>
        </w:rPr>
      </w:pPr>
      <w:r w:rsidRPr="00383460">
        <w:rPr>
          <w:sz w:val="19"/>
        </w:rPr>
        <w:t>Surveys may not be independent (e.g. people will visit sites if birds have previously been detected</w:t>
      </w:r>
      <w:r w:rsidRPr="00383460">
        <w:rPr>
          <w:spacing w:val="-2"/>
          <w:sz w:val="19"/>
        </w:rPr>
        <w:t xml:space="preserve"> </w:t>
      </w:r>
      <w:r w:rsidRPr="00383460">
        <w:rPr>
          <w:sz w:val="19"/>
        </w:rPr>
        <w:t>there)</w:t>
      </w:r>
    </w:p>
    <w:p w14:paraId="2CB1EBCD" w14:textId="7B95F640" w:rsidR="00640767" w:rsidRPr="00383460" w:rsidRDefault="006F4693" w:rsidP="00E73833">
      <w:pPr>
        <w:pStyle w:val="BodyText"/>
        <w:spacing w:after="200" w:line="250" w:lineRule="atLeast"/>
        <w:jc w:val="both"/>
      </w:pPr>
      <w:r w:rsidRPr="00383460">
        <w:t>Despite the absence of true absence (negative survey) data, the database contained enough data for use in regional scale modelling using a presence/pseudo-absence or presence-only modelling</w:t>
      </w:r>
      <w:r w:rsidRPr="00383460">
        <w:rPr>
          <w:spacing w:val="-16"/>
        </w:rPr>
        <w:t xml:space="preserve"> </w:t>
      </w:r>
      <w:r w:rsidRPr="00383460">
        <w:t>approach</w:t>
      </w:r>
      <w:r w:rsidRPr="00383460">
        <w:rPr>
          <w:spacing w:val="-16"/>
        </w:rPr>
        <w:t xml:space="preserve"> </w:t>
      </w:r>
      <w:r w:rsidRPr="00383460">
        <w:t>(Ehmke,</w:t>
      </w:r>
      <w:r w:rsidRPr="00383460">
        <w:rPr>
          <w:spacing w:val="-17"/>
        </w:rPr>
        <w:t xml:space="preserve"> </w:t>
      </w:r>
      <w:r w:rsidRPr="00383460">
        <w:t>2009).</w:t>
      </w:r>
      <w:r w:rsidRPr="00383460">
        <w:rPr>
          <w:spacing w:val="-17"/>
        </w:rPr>
        <w:t xml:space="preserve"> </w:t>
      </w:r>
      <w:r w:rsidRPr="00383460">
        <w:t>Due</w:t>
      </w:r>
      <w:r w:rsidRPr="00383460">
        <w:rPr>
          <w:spacing w:val="-18"/>
        </w:rPr>
        <w:t xml:space="preserve"> </w:t>
      </w:r>
      <w:r w:rsidRPr="00383460">
        <w:t>to</w:t>
      </w:r>
      <w:r w:rsidRPr="00383460">
        <w:rPr>
          <w:spacing w:val="-15"/>
        </w:rPr>
        <w:t xml:space="preserve"> </w:t>
      </w:r>
      <w:r w:rsidRPr="00383460">
        <w:t>the</w:t>
      </w:r>
      <w:r w:rsidRPr="00383460">
        <w:rPr>
          <w:spacing w:val="-16"/>
        </w:rPr>
        <w:t xml:space="preserve"> </w:t>
      </w:r>
      <w:r w:rsidRPr="00383460">
        <w:t>limitations</w:t>
      </w:r>
      <w:r w:rsidR="00C45C90" w:rsidRPr="00C45C90">
        <w:t xml:space="preserve"> </w:t>
      </w:r>
      <w:r w:rsidR="00C45C90">
        <w:t xml:space="preserve">detailed </w:t>
      </w:r>
      <w:r w:rsidR="00C45C90" w:rsidRPr="00383460">
        <w:t>above</w:t>
      </w:r>
      <w:r w:rsidRPr="00383460">
        <w:t>,</w:t>
      </w:r>
      <w:r w:rsidRPr="00383460">
        <w:rPr>
          <w:spacing w:val="-17"/>
        </w:rPr>
        <w:t xml:space="preserve"> </w:t>
      </w:r>
      <w:r w:rsidRPr="00383460">
        <w:t>models</w:t>
      </w:r>
      <w:r w:rsidRPr="00383460">
        <w:rPr>
          <w:spacing w:val="-18"/>
        </w:rPr>
        <w:t xml:space="preserve"> </w:t>
      </w:r>
      <w:r w:rsidRPr="00383460">
        <w:t>were</w:t>
      </w:r>
      <w:r w:rsidRPr="00383460">
        <w:rPr>
          <w:spacing w:val="-18"/>
        </w:rPr>
        <w:t xml:space="preserve"> </w:t>
      </w:r>
      <w:r w:rsidRPr="00383460">
        <w:t>generated</w:t>
      </w:r>
      <w:r w:rsidRPr="00383460">
        <w:rPr>
          <w:spacing w:val="-18"/>
        </w:rPr>
        <w:t xml:space="preserve"> </w:t>
      </w:r>
      <w:r w:rsidRPr="00383460">
        <w:t>using a unique, complex mixture of established and emerging statistical and data handling methods (Ehmke, 2009). A full description outlining the methodology utilised to generate the rPOM can be found in Ehmke</w:t>
      </w:r>
      <w:r w:rsidRPr="00383460">
        <w:rPr>
          <w:spacing w:val="-3"/>
        </w:rPr>
        <w:t xml:space="preserve"> </w:t>
      </w:r>
      <w:r w:rsidRPr="00383460">
        <w:t>(2009).</w:t>
      </w:r>
    </w:p>
    <w:p w14:paraId="39113880" w14:textId="4314F65A" w:rsidR="00640767" w:rsidRPr="00383460" w:rsidRDefault="006F4693" w:rsidP="00E73833">
      <w:pPr>
        <w:pStyle w:val="BodyText"/>
        <w:spacing w:after="200" w:line="250" w:lineRule="atLeast"/>
        <w:jc w:val="both"/>
      </w:pPr>
      <w:r w:rsidRPr="00383460">
        <w:t>The rPOM has been used to inform the mainland survey effort and direct limited resources during</w:t>
      </w:r>
      <w:r w:rsidRPr="00383460">
        <w:rPr>
          <w:spacing w:val="-12"/>
        </w:rPr>
        <w:t xml:space="preserve"> </w:t>
      </w:r>
      <w:r w:rsidRPr="00383460">
        <w:t>the</w:t>
      </w:r>
      <w:r w:rsidRPr="00383460">
        <w:rPr>
          <w:spacing w:val="-12"/>
        </w:rPr>
        <w:t xml:space="preserve"> </w:t>
      </w:r>
      <w:r w:rsidRPr="00383460">
        <w:t>non-breeding</w:t>
      </w:r>
      <w:r w:rsidRPr="00383460">
        <w:rPr>
          <w:spacing w:val="-12"/>
        </w:rPr>
        <w:t xml:space="preserve"> </w:t>
      </w:r>
      <w:r w:rsidRPr="00383460">
        <w:t>season</w:t>
      </w:r>
      <w:r w:rsidRPr="00383460">
        <w:rPr>
          <w:spacing w:val="-12"/>
        </w:rPr>
        <w:t xml:space="preserve"> </w:t>
      </w:r>
      <w:r w:rsidRPr="00383460">
        <w:t>by</w:t>
      </w:r>
      <w:r w:rsidRPr="00383460">
        <w:rPr>
          <w:spacing w:val="-11"/>
        </w:rPr>
        <w:t xml:space="preserve"> </w:t>
      </w:r>
      <w:r w:rsidRPr="00383460">
        <w:t>predicting</w:t>
      </w:r>
      <w:r w:rsidRPr="00383460">
        <w:rPr>
          <w:spacing w:val="-12"/>
        </w:rPr>
        <w:t xml:space="preserve"> </w:t>
      </w:r>
      <w:r w:rsidRPr="00383460">
        <w:t>the</w:t>
      </w:r>
      <w:r w:rsidRPr="00383460">
        <w:rPr>
          <w:spacing w:val="-10"/>
        </w:rPr>
        <w:t xml:space="preserve"> </w:t>
      </w:r>
      <w:r w:rsidRPr="00383460">
        <w:t>potential</w:t>
      </w:r>
      <w:r w:rsidRPr="00383460">
        <w:rPr>
          <w:spacing w:val="-13"/>
        </w:rPr>
        <w:t xml:space="preserve"> </w:t>
      </w:r>
      <w:r w:rsidRPr="00383460">
        <w:t>occurrence</w:t>
      </w:r>
      <w:r w:rsidRPr="00383460">
        <w:rPr>
          <w:spacing w:val="-11"/>
        </w:rPr>
        <w:t xml:space="preserve"> </w:t>
      </w:r>
      <w:r w:rsidRPr="00383460">
        <w:t>of</w:t>
      </w:r>
      <w:r w:rsidRPr="00383460">
        <w:rPr>
          <w:spacing w:val="-11"/>
        </w:rPr>
        <w:t xml:space="preserve"> </w:t>
      </w:r>
      <w:r w:rsidRPr="00383460">
        <w:t>individuals</w:t>
      </w:r>
      <w:r w:rsidRPr="00383460">
        <w:rPr>
          <w:spacing w:val="-12"/>
        </w:rPr>
        <w:t xml:space="preserve"> </w:t>
      </w:r>
      <w:r w:rsidRPr="00383460">
        <w:t>at</w:t>
      </w:r>
      <w:r w:rsidRPr="00383460">
        <w:rPr>
          <w:spacing w:val="-12"/>
        </w:rPr>
        <w:t xml:space="preserve"> </w:t>
      </w:r>
      <w:r w:rsidRPr="00383460">
        <w:t>a</w:t>
      </w:r>
      <w:r w:rsidRPr="00383460">
        <w:rPr>
          <w:spacing w:val="-12"/>
        </w:rPr>
        <w:t xml:space="preserve"> </w:t>
      </w:r>
      <w:r w:rsidRPr="00383460">
        <w:t>broad scale throughout their mainland range and identifying non-traditional sites to survey (Ehmke, 2009;</w:t>
      </w:r>
      <w:r w:rsidRPr="00383460">
        <w:rPr>
          <w:spacing w:val="-5"/>
        </w:rPr>
        <w:t xml:space="preserve"> </w:t>
      </w:r>
      <w:r w:rsidRPr="00383460">
        <w:t>White</w:t>
      </w:r>
      <w:r w:rsidRPr="00383460">
        <w:rPr>
          <w:spacing w:val="-5"/>
        </w:rPr>
        <w:t xml:space="preserve"> </w:t>
      </w:r>
      <w:r w:rsidRPr="00383460">
        <w:t>et</w:t>
      </w:r>
      <w:r w:rsidRPr="00383460">
        <w:rPr>
          <w:spacing w:val="-5"/>
        </w:rPr>
        <w:t xml:space="preserve"> </w:t>
      </w:r>
      <w:r w:rsidRPr="00383460">
        <w:t>al.,</w:t>
      </w:r>
      <w:r w:rsidRPr="00383460">
        <w:rPr>
          <w:spacing w:val="-5"/>
        </w:rPr>
        <w:t xml:space="preserve"> </w:t>
      </w:r>
      <w:r w:rsidRPr="00383460">
        <w:t>2016).</w:t>
      </w:r>
      <w:r w:rsidRPr="00383460">
        <w:rPr>
          <w:spacing w:val="-4"/>
        </w:rPr>
        <w:t xml:space="preserve"> </w:t>
      </w:r>
      <w:r w:rsidRPr="00383460">
        <w:t>Since</w:t>
      </w:r>
      <w:r w:rsidRPr="00383460">
        <w:rPr>
          <w:spacing w:val="-5"/>
        </w:rPr>
        <w:t xml:space="preserve"> </w:t>
      </w:r>
      <w:r w:rsidRPr="00383460">
        <w:t>2000,</w:t>
      </w:r>
      <w:r w:rsidRPr="00383460">
        <w:rPr>
          <w:spacing w:val="-5"/>
        </w:rPr>
        <w:t xml:space="preserve"> </w:t>
      </w:r>
      <w:r w:rsidRPr="00383460">
        <w:t>63%</w:t>
      </w:r>
      <w:r w:rsidRPr="00383460">
        <w:rPr>
          <w:spacing w:val="-5"/>
        </w:rPr>
        <w:t xml:space="preserve"> </w:t>
      </w:r>
      <w:r w:rsidRPr="00383460">
        <w:t>of</w:t>
      </w:r>
      <w:r w:rsidRPr="00383460">
        <w:rPr>
          <w:spacing w:val="-5"/>
        </w:rPr>
        <w:t xml:space="preserve"> </w:t>
      </w:r>
      <w:r w:rsidRPr="00383460">
        <w:t>OBPs</w:t>
      </w:r>
      <w:r w:rsidRPr="00383460">
        <w:rPr>
          <w:spacing w:val="-5"/>
        </w:rPr>
        <w:t xml:space="preserve"> </w:t>
      </w:r>
      <w:r w:rsidRPr="00383460">
        <w:t>in</w:t>
      </w:r>
      <w:r w:rsidRPr="00383460">
        <w:rPr>
          <w:spacing w:val="-5"/>
        </w:rPr>
        <w:t xml:space="preserve"> </w:t>
      </w:r>
      <w:r w:rsidRPr="00383460">
        <w:t>the</w:t>
      </w:r>
      <w:r w:rsidRPr="00383460">
        <w:rPr>
          <w:spacing w:val="-5"/>
        </w:rPr>
        <w:t xml:space="preserve"> </w:t>
      </w:r>
      <w:r w:rsidRPr="00383460">
        <w:t>wild</w:t>
      </w:r>
      <w:r w:rsidRPr="00383460">
        <w:rPr>
          <w:spacing w:val="-5"/>
        </w:rPr>
        <w:t xml:space="preserve"> </w:t>
      </w:r>
      <w:r w:rsidRPr="00383460">
        <w:t>have</w:t>
      </w:r>
      <w:r w:rsidRPr="00383460">
        <w:rPr>
          <w:spacing w:val="-5"/>
        </w:rPr>
        <w:t xml:space="preserve"> </w:t>
      </w:r>
      <w:r w:rsidRPr="00383460">
        <w:t>been</w:t>
      </w:r>
      <w:r w:rsidRPr="00383460">
        <w:rPr>
          <w:spacing w:val="-3"/>
        </w:rPr>
        <w:t xml:space="preserve"> </w:t>
      </w:r>
      <w:r w:rsidRPr="00383460">
        <w:t>detected</w:t>
      </w:r>
      <w:r w:rsidRPr="00383460">
        <w:rPr>
          <w:spacing w:val="-5"/>
        </w:rPr>
        <w:t xml:space="preserve"> </w:t>
      </w:r>
      <w:r w:rsidRPr="00383460">
        <w:t>in</w:t>
      </w:r>
      <w:r w:rsidRPr="00383460">
        <w:rPr>
          <w:spacing w:val="-5"/>
        </w:rPr>
        <w:t xml:space="preserve"> </w:t>
      </w:r>
      <w:r w:rsidRPr="00383460">
        <w:t>optimal habitat as identified from the rPOM</w:t>
      </w:r>
      <w:r w:rsidR="00C45C90">
        <w:t>,</w:t>
      </w:r>
      <w:r w:rsidRPr="00383460">
        <w:t xml:space="preserve"> signifying that the models work (Ehmke, 2009; Adams &amp; Purnell, 2016). Survey effort should continue to be directed to areas corresponding to high relative probability of occurrence values. However, it is uncertain if the maps generated from the models incorporate the entire current mainland habitat critical for OBP</w:t>
      </w:r>
      <w:r w:rsidRPr="00383460">
        <w:rPr>
          <w:spacing w:val="-18"/>
        </w:rPr>
        <w:t xml:space="preserve"> </w:t>
      </w:r>
      <w:r w:rsidRPr="00383460">
        <w:t>survival.</w:t>
      </w:r>
    </w:p>
    <w:p w14:paraId="0587473C" w14:textId="66D11A33" w:rsidR="00640767" w:rsidRDefault="00C45C90" w:rsidP="00E73833">
      <w:pPr>
        <w:pStyle w:val="BodyText"/>
        <w:spacing w:after="200" w:line="250" w:lineRule="atLeast"/>
        <w:jc w:val="both"/>
      </w:pPr>
      <w:r>
        <w:t>Before</w:t>
      </w:r>
      <w:r w:rsidR="006F4693" w:rsidRPr="00383460">
        <w:t xml:space="preserve"> the development of the rPOM, it was unclear how much vegetation was available for use within the winter range of the species. Approximately 32,336 ha of saltmarsh vegetation exists within the core potential area of OBP occurrence in South Australia and Victoria but</w:t>
      </w:r>
      <w:r w:rsidR="006F4693" w:rsidRPr="00383460">
        <w:rPr>
          <w:spacing w:val="-46"/>
        </w:rPr>
        <w:t xml:space="preserve"> </w:t>
      </w:r>
      <w:r w:rsidR="006F4693" w:rsidRPr="00383460">
        <w:t>less than</w:t>
      </w:r>
      <w:r w:rsidR="006F4693" w:rsidRPr="00383460">
        <w:rPr>
          <w:spacing w:val="-14"/>
        </w:rPr>
        <w:t xml:space="preserve"> </w:t>
      </w:r>
      <w:r w:rsidR="006F4693" w:rsidRPr="00383460">
        <w:t>one</w:t>
      </w:r>
      <w:r w:rsidR="006F4693" w:rsidRPr="00383460">
        <w:rPr>
          <w:spacing w:val="-14"/>
        </w:rPr>
        <w:t xml:space="preserve"> </w:t>
      </w:r>
      <w:r w:rsidR="006F4693" w:rsidRPr="00383460">
        <w:t>fifth</w:t>
      </w:r>
      <w:r w:rsidR="006F4693" w:rsidRPr="00383460">
        <w:rPr>
          <w:spacing w:val="-13"/>
        </w:rPr>
        <w:t xml:space="preserve"> </w:t>
      </w:r>
      <w:r w:rsidR="006F4693" w:rsidRPr="00383460">
        <w:t>(19.66%)</w:t>
      </w:r>
      <w:r w:rsidR="006F4693" w:rsidRPr="00383460">
        <w:rPr>
          <w:spacing w:val="-14"/>
        </w:rPr>
        <w:t xml:space="preserve"> </w:t>
      </w:r>
      <w:r w:rsidR="006F4693" w:rsidRPr="00383460">
        <w:t>represents</w:t>
      </w:r>
      <w:r w:rsidR="006F4693" w:rsidRPr="00383460">
        <w:rPr>
          <w:spacing w:val="-14"/>
        </w:rPr>
        <w:t xml:space="preserve"> </w:t>
      </w:r>
      <w:r w:rsidR="006F4693" w:rsidRPr="00383460">
        <w:t>optimal</w:t>
      </w:r>
      <w:r w:rsidR="006F4693" w:rsidRPr="00383460">
        <w:rPr>
          <w:spacing w:val="-14"/>
        </w:rPr>
        <w:t xml:space="preserve"> </w:t>
      </w:r>
      <w:r w:rsidR="006F4693" w:rsidRPr="00383460">
        <w:t>OBP</w:t>
      </w:r>
      <w:r w:rsidR="006F4693" w:rsidRPr="00383460">
        <w:rPr>
          <w:spacing w:val="-13"/>
        </w:rPr>
        <w:t xml:space="preserve"> </w:t>
      </w:r>
      <w:r w:rsidR="006F4693" w:rsidRPr="00383460">
        <w:t>foraging</w:t>
      </w:r>
      <w:r w:rsidR="006F4693" w:rsidRPr="00383460">
        <w:rPr>
          <w:spacing w:val="-14"/>
        </w:rPr>
        <w:t xml:space="preserve"> </w:t>
      </w:r>
      <w:r w:rsidR="006F4693" w:rsidRPr="00383460">
        <w:t>habitat</w:t>
      </w:r>
      <w:r w:rsidR="006F4693" w:rsidRPr="00383460">
        <w:rPr>
          <w:spacing w:val="-14"/>
        </w:rPr>
        <w:t xml:space="preserve"> </w:t>
      </w:r>
      <w:r w:rsidR="006F4693" w:rsidRPr="00383460">
        <w:t>(Ehmke,</w:t>
      </w:r>
      <w:r w:rsidR="006F4693" w:rsidRPr="00383460">
        <w:rPr>
          <w:spacing w:val="-11"/>
        </w:rPr>
        <w:t xml:space="preserve"> </w:t>
      </w:r>
      <w:r w:rsidR="006F4693" w:rsidRPr="00383460">
        <w:t>2009).</w:t>
      </w:r>
      <w:r w:rsidR="006F4693" w:rsidRPr="00383460">
        <w:rPr>
          <w:spacing w:val="-13"/>
        </w:rPr>
        <w:t xml:space="preserve"> </w:t>
      </w:r>
      <w:r w:rsidR="006F4693" w:rsidRPr="00383460">
        <w:t>This</w:t>
      </w:r>
      <w:r w:rsidR="006F4693" w:rsidRPr="00383460">
        <w:rPr>
          <w:spacing w:val="-14"/>
        </w:rPr>
        <w:t xml:space="preserve"> </w:t>
      </w:r>
      <w:r w:rsidR="006F4693" w:rsidRPr="00383460">
        <w:t xml:space="preserve">suggests that OBPs occupy an extremely limited realised foraging niche found within key foraging habitats which are rare both spatially and temporally (Ehkme, 2009; Ehmke &amp; Tzaros, 2009). Therefore, it is uncertain </w:t>
      </w:r>
      <w:r>
        <w:t>whether</w:t>
      </w:r>
      <w:r w:rsidR="006F4693" w:rsidRPr="00383460">
        <w:t xml:space="preserve"> adequate winter foraging habitat occurs on the mainland to support the wild population if it was to </w:t>
      </w:r>
      <w:r>
        <w:t>increase</w:t>
      </w:r>
      <w:r w:rsidR="006F4693" w:rsidRPr="00383460">
        <w:t xml:space="preserve"> in number (Ehmke,</w:t>
      </w:r>
      <w:r w:rsidR="006F4693" w:rsidRPr="00383460">
        <w:rPr>
          <w:spacing w:val="-13"/>
        </w:rPr>
        <w:t xml:space="preserve"> </w:t>
      </w:r>
      <w:r w:rsidR="006F4693" w:rsidRPr="00383460">
        <w:t>2009).</w:t>
      </w:r>
    </w:p>
    <w:p w14:paraId="776CD358" w14:textId="77777777" w:rsidR="00E73833" w:rsidRPr="00383460" w:rsidRDefault="00E73833" w:rsidP="00E73833">
      <w:pPr>
        <w:pStyle w:val="BodyText"/>
        <w:spacing w:after="200" w:line="250" w:lineRule="atLeast"/>
        <w:jc w:val="both"/>
      </w:pPr>
    </w:p>
    <w:p w14:paraId="78B472AD" w14:textId="783FCB5F" w:rsidR="00E73833" w:rsidRPr="00A51F4F" w:rsidRDefault="00E73833" w:rsidP="00A51F4F">
      <w:pPr>
        <w:pStyle w:val="Heading3"/>
      </w:pPr>
      <w:bookmarkStart w:id="83" w:name="_Toc49760642"/>
      <w:r w:rsidRPr="00A51F4F">
        <w:t>1</w:t>
      </w:r>
      <w:r w:rsidR="00CA5CAE" w:rsidRPr="00A51F4F">
        <w:t>2</w:t>
      </w:r>
      <w:r w:rsidRPr="00A51F4F">
        <w:t>.9.2 Habitat extent models</w:t>
      </w:r>
      <w:bookmarkEnd w:id="83"/>
    </w:p>
    <w:p w14:paraId="062F78B0" w14:textId="3F1FB3A3" w:rsidR="00640767" w:rsidRPr="00383460" w:rsidRDefault="006F4693" w:rsidP="00E73833">
      <w:pPr>
        <w:pStyle w:val="BodyText"/>
        <w:spacing w:after="200" w:line="250" w:lineRule="atLeast"/>
        <w:jc w:val="both"/>
      </w:pPr>
      <w:r w:rsidRPr="00383460">
        <w:t>A review modelling the extent of habitat and changes in optimal mainland habitat for OBPs across</w:t>
      </w:r>
      <w:r w:rsidRPr="00383460">
        <w:rPr>
          <w:spacing w:val="-6"/>
        </w:rPr>
        <w:t xml:space="preserve"> </w:t>
      </w:r>
      <w:r w:rsidRPr="00383460">
        <w:t>Victoria</w:t>
      </w:r>
      <w:r w:rsidRPr="00383460">
        <w:rPr>
          <w:spacing w:val="-5"/>
        </w:rPr>
        <w:t xml:space="preserve"> </w:t>
      </w:r>
      <w:r w:rsidRPr="00383460">
        <w:t>and</w:t>
      </w:r>
      <w:r w:rsidRPr="00383460">
        <w:rPr>
          <w:spacing w:val="-6"/>
        </w:rPr>
        <w:t xml:space="preserve"> </w:t>
      </w:r>
      <w:r w:rsidRPr="00383460">
        <w:t>South</w:t>
      </w:r>
      <w:r w:rsidRPr="00383460">
        <w:rPr>
          <w:spacing w:val="-4"/>
        </w:rPr>
        <w:t xml:space="preserve"> </w:t>
      </w:r>
      <w:r w:rsidRPr="00383460">
        <w:t>Australia</w:t>
      </w:r>
      <w:r w:rsidRPr="00383460">
        <w:rPr>
          <w:spacing w:val="-5"/>
        </w:rPr>
        <w:t xml:space="preserve"> </w:t>
      </w:r>
      <w:r w:rsidRPr="00383460">
        <w:t>has</w:t>
      </w:r>
      <w:r w:rsidRPr="00383460">
        <w:rPr>
          <w:spacing w:val="-6"/>
        </w:rPr>
        <w:t xml:space="preserve"> </w:t>
      </w:r>
      <w:r w:rsidRPr="00383460">
        <w:t>recently</w:t>
      </w:r>
      <w:r w:rsidRPr="00383460">
        <w:rPr>
          <w:spacing w:val="-5"/>
        </w:rPr>
        <w:t xml:space="preserve"> </w:t>
      </w:r>
      <w:r w:rsidRPr="00383460">
        <w:t>been</w:t>
      </w:r>
      <w:r w:rsidRPr="00383460">
        <w:rPr>
          <w:spacing w:val="-6"/>
        </w:rPr>
        <w:t xml:space="preserve"> </w:t>
      </w:r>
      <w:r w:rsidRPr="00383460">
        <w:t>completed</w:t>
      </w:r>
      <w:r w:rsidRPr="00383460">
        <w:rPr>
          <w:spacing w:val="-6"/>
        </w:rPr>
        <w:t xml:space="preserve"> </w:t>
      </w:r>
      <w:r w:rsidRPr="00383460">
        <w:t>through</w:t>
      </w:r>
      <w:r w:rsidRPr="00383460">
        <w:rPr>
          <w:spacing w:val="-6"/>
        </w:rPr>
        <w:t xml:space="preserve"> </w:t>
      </w:r>
      <w:r w:rsidRPr="00383460">
        <w:t>the</w:t>
      </w:r>
      <w:r w:rsidRPr="00383460">
        <w:rPr>
          <w:spacing w:val="-6"/>
        </w:rPr>
        <w:t xml:space="preserve"> </w:t>
      </w:r>
      <w:r w:rsidRPr="00383460">
        <w:t>Victorian</w:t>
      </w:r>
      <w:r w:rsidRPr="00383460">
        <w:rPr>
          <w:spacing w:val="-5"/>
        </w:rPr>
        <w:t xml:space="preserve"> </w:t>
      </w:r>
      <w:r w:rsidRPr="00383460">
        <w:t xml:space="preserve">Species Protection Initiative to test the assumption that loss of mainland habitat is a significant driver of decline (White et al., 2016). The project was originally funded for Victoria only but DELWP </w:t>
      </w:r>
      <w:r w:rsidR="00D862B1" w:rsidRPr="00383460">
        <w:t>partnered</w:t>
      </w:r>
      <w:r w:rsidRPr="00383460">
        <w:rPr>
          <w:spacing w:val="-18"/>
        </w:rPr>
        <w:t xml:space="preserve"> </w:t>
      </w:r>
      <w:r w:rsidRPr="00383460">
        <w:t>with</w:t>
      </w:r>
      <w:r w:rsidRPr="00383460">
        <w:rPr>
          <w:spacing w:val="-17"/>
        </w:rPr>
        <w:t xml:space="preserve"> </w:t>
      </w:r>
      <w:r w:rsidRPr="00383460">
        <w:t>DEWNR</w:t>
      </w:r>
      <w:r w:rsidRPr="00383460">
        <w:rPr>
          <w:spacing w:val="-19"/>
        </w:rPr>
        <w:t xml:space="preserve"> </w:t>
      </w:r>
      <w:r w:rsidRPr="00383460">
        <w:t>to</w:t>
      </w:r>
      <w:r w:rsidRPr="00383460">
        <w:rPr>
          <w:spacing w:val="-19"/>
        </w:rPr>
        <w:t xml:space="preserve"> </w:t>
      </w:r>
      <w:r w:rsidRPr="00383460">
        <w:t>ensure</w:t>
      </w:r>
      <w:r w:rsidRPr="00383460">
        <w:rPr>
          <w:spacing w:val="-19"/>
        </w:rPr>
        <w:t xml:space="preserve"> </w:t>
      </w:r>
      <w:r w:rsidRPr="00383460">
        <w:t>work</w:t>
      </w:r>
      <w:r w:rsidRPr="00383460">
        <w:rPr>
          <w:spacing w:val="-18"/>
        </w:rPr>
        <w:t xml:space="preserve"> </w:t>
      </w:r>
      <w:r w:rsidRPr="00383460">
        <w:t>covered</w:t>
      </w:r>
      <w:r w:rsidRPr="00383460">
        <w:rPr>
          <w:spacing w:val="-20"/>
        </w:rPr>
        <w:t xml:space="preserve"> </w:t>
      </w:r>
      <w:r w:rsidRPr="00383460">
        <w:t>the</w:t>
      </w:r>
      <w:r w:rsidRPr="00383460">
        <w:rPr>
          <w:spacing w:val="-19"/>
        </w:rPr>
        <w:t xml:space="preserve"> </w:t>
      </w:r>
      <w:r w:rsidRPr="00383460">
        <w:t>entire</w:t>
      </w:r>
      <w:r w:rsidRPr="00383460">
        <w:rPr>
          <w:spacing w:val="-19"/>
        </w:rPr>
        <w:t xml:space="preserve"> </w:t>
      </w:r>
      <w:r w:rsidRPr="00383460">
        <w:t>mainland</w:t>
      </w:r>
      <w:r w:rsidRPr="00383460">
        <w:rPr>
          <w:spacing w:val="-17"/>
        </w:rPr>
        <w:t xml:space="preserve"> </w:t>
      </w:r>
      <w:r w:rsidRPr="00383460">
        <w:t>range</w:t>
      </w:r>
      <w:r w:rsidRPr="00383460">
        <w:rPr>
          <w:spacing w:val="-20"/>
        </w:rPr>
        <w:t xml:space="preserve"> </w:t>
      </w:r>
      <w:r w:rsidRPr="00383460">
        <w:t>of</w:t>
      </w:r>
      <w:r w:rsidRPr="00383460">
        <w:rPr>
          <w:spacing w:val="-18"/>
        </w:rPr>
        <w:t xml:space="preserve"> </w:t>
      </w:r>
      <w:r w:rsidRPr="00383460">
        <w:t>the</w:t>
      </w:r>
      <w:r w:rsidRPr="00383460">
        <w:rPr>
          <w:spacing w:val="-17"/>
        </w:rPr>
        <w:t xml:space="preserve"> </w:t>
      </w:r>
      <w:r w:rsidRPr="00383460">
        <w:t>species. Unlike the previous habitat models which focused on short periods and coarse pixel sizes (minimum of 1 ha), this series of spatio-temporal OBP</w:t>
      </w:r>
      <w:r w:rsidR="00C45C90">
        <w:t>-</w:t>
      </w:r>
      <w:r w:rsidRPr="00383460">
        <w:t xml:space="preserve">habitat models based on records from the </w:t>
      </w:r>
      <w:r w:rsidRPr="00C45C90">
        <w:rPr>
          <w:iCs/>
        </w:rPr>
        <w:t>Orange-bellied Parrot Winter and Resights Database</w:t>
      </w:r>
      <w:r w:rsidRPr="00383460">
        <w:rPr>
          <w:i/>
        </w:rPr>
        <w:t xml:space="preserve"> </w:t>
      </w:r>
      <w:r w:rsidRPr="00383460">
        <w:t>and contemporaneous multi-spectral</w:t>
      </w:r>
      <w:r w:rsidRPr="00383460">
        <w:rPr>
          <w:spacing w:val="-14"/>
        </w:rPr>
        <w:t xml:space="preserve"> </w:t>
      </w:r>
      <w:r w:rsidRPr="00383460">
        <w:t>reflectance</w:t>
      </w:r>
      <w:r w:rsidRPr="00383460">
        <w:rPr>
          <w:spacing w:val="-11"/>
        </w:rPr>
        <w:t xml:space="preserve"> </w:t>
      </w:r>
      <w:r w:rsidRPr="00383460">
        <w:t>data</w:t>
      </w:r>
      <w:r w:rsidRPr="00383460">
        <w:rPr>
          <w:spacing w:val="-11"/>
        </w:rPr>
        <w:t xml:space="preserve"> </w:t>
      </w:r>
      <w:r w:rsidRPr="00383460">
        <w:t>investigates</w:t>
      </w:r>
      <w:r w:rsidRPr="00383460">
        <w:rPr>
          <w:spacing w:val="-13"/>
        </w:rPr>
        <w:t xml:space="preserve"> </w:t>
      </w:r>
      <w:r w:rsidRPr="00383460">
        <w:t>habitat</w:t>
      </w:r>
      <w:r w:rsidRPr="00383460">
        <w:rPr>
          <w:spacing w:val="-11"/>
        </w:rPr>
        <w:t xml:space="preserve"> </w:t>
      </w:r>
      <w:r w:rsidRPr="00383460">
        <w:t>data</w:t>
      </w:r>
      <w:r w:rsidRPr="00383460">
        <w:rPr>
          <w:spacing w:val="-14"/>
        </w:rPr>
        <w:t xml:space="preserve"> </w:t>
      </w:r>
      <w:r w:rsidRPr="00383460">
        <w:t>since</w:t>
      </w:r>
      <w:r w:rsidRPr="00383460">
        <w:rPr>
          <w:spacing w:val="-13"/>
        </w:rPr>
        <w:t xml:space="preserve"> </w:t>
      </w:r>
      <w:r w:rsidRPr="00383460">
        <w:t>the</w:t>
      </w:r>
      <w:r w:rsidRPr="00383460">
        <w:rPr>
          <w:spacing w:val="-13"/>
        </w:rPr>
        <w:t xml:space="preserve"> </w:t>
      </w:r>
      <w:r w:rsidRPr="00383460">
        <w:t>1980s</w:t>
      </w:r>
      <w:r w:rsidRPr="00383460">
        <w:rPr>
          <w:spacing w:val="-11"/>
        </w:rPr>
        <w:t xml:space="preserve"> </w:t>
      </w:r>
      <w:r w:rsidRPr="00383460">
        <w:t>across</w:t>
      </w:r>
      <w:r w:rsidRPr="00383460">
        <w:rPr>
          <w:spacing w:val="-11"/>
        </w:rPr>
        <w:t xml:space="preserve"> </w:t>
      </w:r>
      <w:r w:rsidRPr="00383460">
        <w:t>a</w:t>
      </w:r>
      <w:r w:rsidRPr="00383460">
        <w:rPr>
          <w:spacing w:val="-14"/>
        </w:rPr>
        <w:t xml:space="preserve"> </w:t>
      </w:r>
      <w:r w:rsidRPr="00383460">
        <w:t>fine-scale</w:t>
      </w:r>
      <w:r w:rsidRPr="00383460">
        <w:rPr>
          <w:spacing w:val="-10"/>
        </w:rPr>
        <w:t xml:space="preserve"> </w:t>
      </w:r>
      <w:r w:rsidRPr="00383460">
        <w:t>pixel</w:t>
      </w:r>
      <w:r w:rsidRPr="00383460">
        <w:rPr>
          <w:spacing w:val="-14"/>
        </w:rPr>
        <w:t xml:space="preserve"> </w:t>
      </w:r>
      <w:r w:rsidRPr="00383460">
        <w:t>size (25</w:t>
      </w:r>
      <w:r w:rsidRPr="00383460">
        <w:rPr>
          <w:spacing w:val="-6"/>
        </w:rPr>
        <w:t xml:space="preserve"> </w:t>
      </w:r>
      <w:r w:rsidRPr="00383460">
        <w:t>m</w:t>
      </w:r>
      <w:r w:rsidRPr="00383460">
        <w:rPr>
          <w:spacing w:val="-5"/>
        </w:rPr>
        <w:t xml:space="preserve"> </w:t>
      </w:r>
      <w:r w:rsidRPr="00383460">
        <w:t>x</w:t>
      </w:r>
      <w:r w:rsidRPr="00383460">
        <w:rPr>
          <w:spacing w:val="-5"/>
        </w:rPr>
        <w:t xml:space="preserve"> </w:t>
      </w:r>
      <w:r w:rsidRPr="00383460">
        <w:t>25</w:t>
      </w:r>
      <w:r w:rsidRPr="00383460">
        <w:rPr>
          <w:spacing w:val="-6"/>
        </w:rPr>
        <w:t xml:space="preserve"> </w:t>
      </w:r>
      <w:r w:rsidRPr="00383460">
        <w:t>m)</w:t>
      </w:r>
      <w:r w:rsidR="00C45C90">
        <w:t>,</w:t>
      </w:r>
      <w:r w:rsidRPr="00383460">
        <w:rPr>
          <w:spacing w:val="-5"/>
        </w:rPr>
        <w:t xml:space="preserve"> </w:t>
      </w:r>
      <w:r w:rsidRPr="00383460">
        <w:t>representing</w:t>
      </w:r>
      <w:r w:rsidRPr="00383460">
        <w:rPr>
          <w:spacing w:val="-6"/>
        </w:rPr>
        <w:t xml:space="preserve"> </w:t>
      </w:r>
      <w:r w:rsidRPr="00383460">
        <w:t>a</w:t>
      </w:r>
      <w:r w:rsidRPr="00383460">
        <w:rPr>
          <w:spacing w:val="-7"/>
        </w:rPr>
        <w:t xml:space="preserve"> </w:t>
      </w:r>
      <w:r w:rsidRPr="00383460">
        <w:t>close</w:t>
      </w:r>
      <w:r w:rsidRPr="00383460">
        <w:rPr>
          <w:spacing w:val="-6"/>
        </w:rPr>
        <w:t xml:space="preserve"> </w:t>
      </w:r>
      <w:r w:rsidRPr="00383460">
        <w:t>approximation</w:t>
      </w:r>
      <w:r w:rsidRPr="00383460">
        <w:rPr>
          <w:spacing w:val="-3"/>
        </w:rPr>
        <w:t xml:space="preserve"> </w:t>
      </w:r>
      <w:r w:rsidRPr="00383460">
        <w:t>to</w:t>
      </w:r>
      <w:r w:rsidRPr="00383460">
        <w:rPr>
          <w:spacing w:val="-6"/>
        </w:rPr>
        <w:t xml:space="preserve"> </w:t>
      </w:r>
      <w:r w:rsidRPr="00383460">
        <w:t>the</w:t>
      </w:r>
      <w:r w:rsidRPr="00383460">
        <w:rPr>
          <w:spacing w:val="-6"/>
        </w:rPr>
        <w:t xml:space="preserve"> </w:t>
      </w:r>
      <w:r w:rsidRPr="00383460">
        <w:t>scale</w:t>
      </w:r>
      <w:r w:rsidRPr="00383460">
        <w:rPr>
          <w:spacing w:val="-6"/>
        </w:rPr>
        <w:t xml:space="preserve"> </w:t>
      </w:r>
      <w:r w:rsidRPr="00383460">
        <w:t>of</w:t>
      </w:r>
      <w:r w:rsidRPr="00383460">
        <w:rPr>
          <w:spacing w:val="-5"/>
        </w:rPr>
        <w:t xml:space="preserve"> </w:t>
      </w:r>
      <w:r w:rsidRPr="00383460">
        <w:t>OBP</w:t>
      </w:r>
      <w:r w:rsidRPr="00383460">
        <w:rPr>
          <w:spacing w:val="-5"/>
        </w:rPr>
        <w:t xml:space="preserve"> </w:t>
      </w:r>
      <w:r w:rsidRPr="00383460">
        <w:t>habitat</w:t>
      </w:r>
      <w:r w:rsidRPr="00383460">
        <w:rPr>
          <w:spacing w:val="-6"/>
        </w:rPr>
        <w:t xml:space="preserve"> </w:t>
      </w:r>
      <w:r w:rsidRPr="00383460">
        <w:t>selection</w:t>
      </w:r>
      <w:r w:rsidRPr="00383460">
        <w:rPr>
          <w:spacing w:val="-5"/>
        </w:rPr>
        <w:t xml:space="preserve"> </w:t>
      </w:r>
      <w:r w:rsidRPr="00383460">
        <w:t>(White et al.,</w:t>
      </w:r>
      <w:r w:rsidRPr="00383460">
        <w:rPr>
          <w:spacing w:val="-1"/>
        </w:rPr>
        <w:t xml:space="preserve"> </w:t>
      </w:r>
      <w:r w:rsidRPr="00383460">
        <w:t>2016).</w:t>
      </w:r>
    </w:p>
    <w:p w14:paraId="28954779" w14:textId="27FF15AB" w:rsidR="00640767" w:rsidRDefault="006F4693" w:rsidP="009943CE">
      <w:pPr>
        <w:pStyle w:val="BodyText"/>
        <w:spacing w:after="200" w:line="250" w:lineRule="atLeast"/>
        <w:jc w:val="both"/>
      </w:pPr>
      <w:r w:rsidRPr="00383460">
        <w:t>Models</w:t>
      </w:r>
      <w:r w:rsidRPr="00383460">
        <w:rPr>
          <w:spacing w:val="-8"/>
        </w:rPr>
        <w:t xml:space="preserve"> </w:t>
      </w:r>
      <w:r w:rsidRPr="00383460">
        <w:t>were</w:t>
      </w:r>
      <w:r w:rsidRPr="00383460">
        <w:rPr>
          <w:spacing w:val="-6"/>
        </w:rPr>
        <w:t xml:space="preserve"> </w:t>
      </w:r>
      <w:r w:rsidRPr="00383460">
        <w:t>applied</w:t>
      </w:r>
      <w:r w:rsidRPr="00383460">
        <w:rPr>
          <w:spacing w:val="-9"/>
        </w:rPr>
        <w:t xml:space="preserve"> </w:t>
      </w:r>
      <w:r w:rsidRPr="00383460">
        <w:t>to</w:t>
      </w:r>
      <w:r w:rsidRPr="00383460">
        <w:rPr>
          <w:spacing w:val="-7"/>
        </w:rPr>
        <w:t xml:space="preserve"> </w:t>
      </w:r>
      <w:r w:rsidRPr="00383460">
        <w:t>OBP</w:t>
      </w:r>
      <w:r w:rsidRPr="00383460">
        <w:rPr>
          <w:spacing w:val="-7"/>
        </w:rPr>
        <w:t xml:space="preserve"> </w:t>
      </w:r>
      <w:r w:rsidRPr="00383460">
        <w:t>habitat</w:t>
      </w:r>
      <w:r w:rsidRPr="00383460">
        <w:rPr>
          <w:spacing w:val="-8"/>
        </w:rPr>
        <w:t xml:space="preserve"> </w:t>
      </w:r>
      <w:r w:rsidRPr="00383460">
        <w:t>choices</w:t>
      </w:r>
      <w:r w:rsidRPr="00383460">
        <w:rPr>
          <w:spacing w:val="-7"/>
        </w:rPr>
        <w:t xml:space="preserve"> </w:t>
      </w:r>
      <w:r w:rsidRPr="00383460">
        <w:t>and</w:t>
      </w:r>
      <w:r w:rsidRPr="00383460">
        <w:rPr>
          <w:spacing w:val="-8"/>
        </w:rPr>
        <w:t xml:space="preserve"> </w:t>
      </w:r>
      <w:r w:rsidRPr="00383460">
        <w:t>habitat</w:t>
      </w:r>
      <w:r w:rsidRPr="00383460">
        <w:rPr>
          <w:spacing w:val="-7"/>
        </w:rPr>
        <w:t xml:space="preserve"> </w:t>
      </w:r>
      <w:r w:rsidRPr="00383460">
        <w:t>layers</w:t>
      </w:r>
      <w:r w:rsidRPr="00383460">
        <w:rPr>
          <w:spacing w:val="-7"/>
        </w:rPr>
        <w:t xml:space="preserve"> </w:t>
      </w:r>
      <w:r w:rsidRPr="00383460">
        <w:t>across</w:t>
      </w:r>
      <w:r w:rsidRPr="00383460">
        <w:rPr>
          <w:spacing w:val="-7"/>
        </w:rPr>
        <w:t xml:space="preserve"> </w:t>
      </w:r>
      <w:r w:rsidRPr="00383460">
        <w:t>six</w:t>
      </w:r>
      <w:r w:rsidRPr="00383460">
        <w:rPr>
          <w:spacing w:val="-7"/>
        </w:rPr>
        <w:t xml:space="preserve"> </w:t>
      </w:r>
      <w:r w:rsidR="00D862B1" w:rsidRPr="00383460">
        <w:rPr>
          <w:spacing w:val="-7"/>
        </w:rPr>
        <w:t xml:space="preserve">5-year </w:t>
      </w:r>
      <w:r w:rsidRPr="00383460">
        <w:t>periods</w:t>
      </w:r>
      <w:r w:rsidRPr="00383460">
        <w:rPr>
          <w:spacing w:val="-7"/>
        </w:rPr>
        <w:t xml:space="preserve"> </w:t>
      </w:r>
      <w:r w:rsidRPr="00383460">
        <w:t>between 1985 and 2015 (White et al., 2016). Findings revealed that there had been a temporary reduction in habitat extent between 2000 and 2010</w:t>
      </w:r>
      <w:r w:rsidR="00A328E8">
        <w:t>,</w:t>
      </w:r>
      <w:r w:rsidRPr="00383460">
        <w:t xml:space="preserve"> likely due to the </w:t>
      </w:r>
      <w:r w:rsidR="00A328E8" w:rsidRPr="00383460">
        <w:t>Millennium Drought</w:t>
      </w:r>
      <w:r w:rsidRPr="00383460">
        <w:t>. However, habitat appeared to recover between 2010 and 2015. Results indicate that while there</w:t>
      </w:r>
      <w:r w:rsidRPr="00383460">
        <w:rPr>
          <w:spacing w:val="33"/>
        </w:rPr>
        <w:t xml:space="preserve"> </w:t>
      </w:r>
      <w:r w:rsidRPr="00383460">
        <w:t>have</w:t>
      </w:r>
      <w:r w:rsidRPr="00383460">
        <w:rPr>
          <w:spacing w:val="35"/>
        </w:rPr>
        <w:t xml:space="preserve"> </w:t>
      </w:r>
      <w:r w:rsidRPr="00383460">
        <w:t>been</w:t>
      </w:r>
      <w:r w:rsidRPr="00383460">
        <w:rPr>
          <w:spacing w:val="36"/>
        </w:rPr>
        <w:t xml:space="preserve"> </w:t>
      </w:r>
      <w:r w:rsidRPr="00383460">
        <w:t>previous</w:t>
      </w:r>
      <w:r w:rsidRPr="00383460">
        <w:rPr>
          <w:spacing w:val="33"/>
        </w:rPr>
        <w:t xml:space="preserve"> </w:t>
      </w:r>
      <w:r w:rsidRPr="00383460">
        <w:t>declines,</w:t>
      </w:r>
      <w:r w:rsidRPr="00383460">
        <w:rPr>
          <w:spacing w:val="35"/>
        </w:rPr>
        <w:t xml:space="preserve"> </w:t>
      </w:r>
      <w:r w:rsidRPr="00383460">
        <w:t>mainland</w:t>
      </w:r>
      <w:r w:rsidRPr="00383460">
        <w:rPr>
          <w:spacing w:val="33"/>
        </w:rPr>
        <w:t xml:space="preserve"> </w:t>
      </w:r>
      <w:r w:rsidRPr="00383460">
        <w:t>habitat</w:t>
      </w:r>
      <w:r w:rsidRPr="00383460">
        <w:rPr>
          <w:spacing w:val="33"/>
        </w:rPr>
        <w:t xml:space="preserve"> </w:t>
      </w:r>
      <w:r w:rsidRPr="00383460">
        <w:t>extent</w:t>
      </w:r>
      <w:r w:rsidRPr="00383460">
        <w:rPr>
          <w:spacing w:val="35"/>
        </w:rPr>
        <w:t xml:space="preserve"> </w:t>
      </w:r>
      <w:r w:rsidRPr="00383460">
        <w:t>and</w:t>
      </w:r>
      <w:r w:rsidRPr="00383460">
        <w:rPr>
          <w:spacing w:val="33"/>
        </w:rPr>
        <w:t xml:space="preserve"> </w:t>
      </w:r>
      <w:r w:rsidRPr="00383460">
        <w:t>condition</w:t>
      </w:r>
      <w:r w:rsidRPr="00383460">
        <w:rPr>
          <w:spacing w:val="33"/>
        </w:rPr>
        <w:t xml:space="preserve"> </w:t>
      </w:r>
      <w:r w:rsidRPr="00383460">
        <w:t>is</w:t>
      </w:r>
      <w:r w:rsidRPr="00383460">
        <w:rPr>
          <w:spacing w:val="33"/>
        </w:rPr>
        <w:t xml:space="preserve"> </w:t>
      </w:r>
      <w:r w:rsidRPr="00383460">
        <w:t>not</w:t>
      </w:r>
      <w:r w:rsidRPr="00383460">
        <w:rPr>
          <w:spacing w:val="33"/>
        </w:rPr>
        <w:t xml:space="preserve"> </w:t>
      </w:r>
      <w:r w:rsidRPr="00383460">
        <w:t>currently</w:t>
      </w:r>
      <w:r w:rsidR="009943CE">
        <w:t xml:space="preserve"> </w:t>
      </w:r>
      <w:r w:rsidRPr="00383460">
        <w:t>preventing recovery</w:t>
      </w:r>
      <w:r w:rsidR="00A328E8">
        <w:t>,</w:t>
      </w:r>
      <w:r w:rsidRPr="00383460">
        <w:t xml:space="preserve"> with there being little change in the </w:t>
      </w:r>
      <w:r w:rsidR="00A328E8">
        <w:t>area</w:t>
      </w:r>
      <w:r w:rsidRPr="00383460">
        <w:t xml:space="preserve"> of OBP habitat since 1983 (White</w:t>
      </w:r>
      <w:r w:rsidRPr="00383460">
        <w:rPr>
          <w:spacing w:val="-10"/>
        </w:rPr>
        <w:t xml:space="preserve"> </w:t>
      </w:r>
      <w:r w:rsidRPr="00383460">
        <w:t>et</w:t>
      </w:r>
      <w:r w:rsidRPr="00383460">
        <w:rPr>
          <w:spacing w:val="-7"/>
        </w:rPr>
        <w:t xml:space="preserve"> </w:t>
      </w:r>
      <w:r w:rsidRPr="00383460">
        <w:t>al.,</w:t>
      </w:r>
      <w:r w:rsidRPr="00383460">
        <w:rPr>
          <w:spacing w:val="-8"/>
        </w:rPr>
        <w:t xml:space="preserve"> </w:t>
      </w:r>
      <w:r w:rsidRPr="00383460">
        <w:t>2016).</w:t>
      </w:r>
      <w:r w:rsidRPr="00383460">
        <w:rPr>
          <w:spacing w:val="-8"/>
        </w:rPr>
        <w:t xml:space="preserve"> </w:t>
      </w:r>
      <w:r w:rsidRPr="00383460">
        <w:t>This</w:t>
      </w:r>
      <w:r w:rsidRPr="00383460">
        <w:rPr>
          <w:spacing w:val="-7"/>
        </w:rPr>
        <w:t xml:space="preserve"> </w:t>
      </w:r>
      <w:r w:rsidRPr="00383460">
        <w:t>finding</w:t>
      </w:r>
      <w:r w:rsidRPr="00383460">
        <w:rPr>
          <w:spacing w:val="-10"/>
        </w:rPr>
        <w:t xml:space="preserve"> </w:t>
      </w:r>
      <w:r w:rsidRPr="00383460">
        <w:t>is</w:t>
      </w:r>
      <w:r w:rsidRPr="00383460">
        <w:rPr>
          <w:spacing w:val="-9"/>
        </w:rPr>
        <w:t xml:space="preserve"> </w:t>
      </w:r>
      <w:r w:rsidRPr="00383460">
        <w:t>consistent</w:t>
      </w:r>
      <w:r w:rsidRPr="00383460">
        <w:rPr>
          <w:spacing w:val="-9"/>
        </w:rPr>
        <w:t xml:space="preserve"> </w:t>
      </w:r>
      <w:r w:rsidRPr="00383460">
        <w:t>with</w:t>
      </w:r>
      <w:r w:rsidRPr="00383460">
        <w:rPr>
          <w:spacing w:val="-7"/>
        </w:rPr>
        <w:t xml:space="preserve"> </w:t>
      </w:r>
      <w:r w:rsidRPr="00383460">
        <w:t>previous</w:t>
      </w:r>
      <w:r w:rsidRPr="00383460">
        <w:rPr>
          <w:spacing w:val="-9"/>
        </w:rPr>
        <w:t xml:space="preserve"> </w:t>
      </w:r>
      <w:r w:rsidRPr="00383460">
        <w:t>data</w:t>
      </w:r>
      <w:r w:rsidRPr="00383460">
        <w:rPr>
          <w:spacing w:val="-10"/>
        </w:rPr>
        <w:t xml:space="preserve"> </w:t>
      </w:r>
      <w:r w:rsidRPr="00383460">
        <w:t>which</w:t>
      </w:r>
      <w:r w:rsidRPr="00383460">
        <w:rPr>
          <w:spacing w:val="-9"/>
        </w:rPr>
        <w:t xml:space="preserve"> </w:t>
      </w:r>
      <w:r w:rsidRPr="00383460">
        <w:t>suggested</w:t>
      </w:r>
      <w:r w:rsidRPr="00383460">
        <w:rPr>
          <w:spacing w:val="-10"/>
        </w:rPr>
        <w:t xml:space="preserve"> </w:t>
      </w:r>
      <w:r w:rsidRPr="00383460">
        <w:t>that</w:t>
      </w:r>
      <w:r w:rsidRPr="00383460">
        <w:rPr>
          <w:spacing w:val="-9"/>
        </w:rPr>
        <w:t xml:space="preserve"> </w:t>
      </w:r>
      <w:r w:rsidRPr="00383460">
        <w:t>the majority of OBP habitat loss occurred before 1983 and the degradation and loss of saltmarsh and</w:t>
      </w:r>
      <w:r w:rsidRPr="00383460">
        <w:rPr>
          <w:spacing w:val="-6"/>
        </w:rPr>
        <w:t xml:space="preserve"> </w:t>
      </w:r>
      <w:r w:rsidRPr="00383460">
        <w:t>intertidal</w:t>
      </w:r>
      <w:r w:rsidRPr="00383460">
        <w:rPr>
          <w:spacing w:val="-7"/>
        </w:rPr>
        <w:t xml:space="preserve"> </w:t>
      </w:r>
      <w:r w:rsidRPr="00383460">
        <w:t>habitat</w:t>
      </w:r>
      <w:r w:rsidRPr="00383460">
        <w:rPr>
          <w:spacing w:val="-6"/>
        </w:rPr>
        <w:t xml:space="preserve"> </w:t>
      </w:r>
      <w:r w:rsidRPr="00383460">
        <w:t>since</w:t>
      </w:r>
      <w:r w:rsidRPr="00383460">
        <w:rPr>
          <w:spacing w:val="-6"/>
        </w:rPr>
        <w:t xml:space="preserve"> </w:t>
      </w:r>
      <w:r w:rsidRPr="00383460">
        <w:t>has</w:t>
      </w:r>
      <w:r w:rsidRPr="00383460">
        <w:rPr>
          <w:spacing w:val="-6"/>
        </w:rPr>
        <w:t xml:space="preserve"> </w:t>
      </w:r>
      <w:r w:rsidRPr="00383460">
        <w:t>not</w:t>
      </w:r>
      <w:r w:rsidRPr="00383460">
        <w:rPr>
          <w:spacing w:val="-6"/>
        </w:rPr>
        <w:t xml:space="preserve"> </w:t>
      </w:r>
      <w:r w:rsidRPr="00383460">
        <w:t>been</w:t>
      </w:r>
      <w:r w:rsidRPr="00383460">
        <w:rPr>
          <w:spacing w:val="-6"/>
        </w:rPr>
        <w:t xml:space="preserve"> </w:t>
      </w:r>
      <w:r w:rsidRPr="00383460">
        <w:t>significant</w:t>
      </w:r>
      <w:r w:rsidRPr="00383460">
        <w:rPr>
          <w:spacing w:val="-4"/>
        </w:rPr>
        <w:t xml:space="preserve"> </w:t>
      </w:r>
      <w:r w:rsidRPr="00383460">
        <w:t>(Carr</w:t>
      </w:r>
      <w:r w:rsidRPr="00383460">
        <w:rPr>
          <w:spacing w:val="-5"/>
        </w:rPr>
        <w:t xml:space="preserve"> </w:t>
      </w:r>
      <w:r w:rsidRPr="00383460">
        <w:t>&amp;</w:t>
      </w:r>
      <w:r w:rsidRPr="00383460">
        <w:rPr>
          <w:spacing w:val="-6"/>
        </w:rPr>
        <w:t xml:space="preserve"> </w:t>
      </w:r>
      <w:r w:rsidRPr="00383460">
        <w:t>Kinhill</w:t>
      </w:r>
      <w:r w:rsidRPr="00383460">
        <w:rPr>
          <w:spacing w:val="-7"/>
        </w:rPr>
        <w:t xml:space="preserve"> </w:t>
      </w:r>
      <w:r w:rsidRPr="00383460">
        <w:t>Planners,</w:t>
      </w:r>
      <w:r w:rsidRPr="00383460">
        <w:rPr>
          <w:spacing w:val="-5"/>
        </w:rPr>
        <w:t xml:space="preserve"> </w:t>
      </w:r>
      <w:r w:rsidRPr="00383460">
        <w:t>1979;</w:t>
      </w:r>
      <w:r w:rsidRPr="00383460">
        <w:rPr>
          <w:spacing w:val="-5"/>
        </w:rPr>
        <w:t xml:space="preserve"> </w:t>
      </w:r>
      <w:r w:rsidRPr="00383460">
        <w:t>Boon</w:t>
      </w:r>
      <w:r w:rsidRPr="00383460">
        <w:rPr>
          <w:spacing w:val="-6"/>
        </w:rPr>
        <w:t xml:space="preserve"> </w:t>
      </w:r>
      <w:r w:rsidRPr="00383460">
        <w:t>et</w:t>
      </w:r>
      <w:r w:rsidRPr="00383460">
        <w:rPr>
          <w:spacing w:val="-6"/>
        </w:rPr>
        <w:t xml:space="preserve"> </w:t>
      </w:r>
      <w:r w:rsidRPr="00383460">
        <w:t>al., 2011; White et al., 2016). The small losses in habitat and the insignificant degradation of structure and composition since 1983 have been insufficient to cause the observed decline in OBP</w:t>
      </w:r>
      <w:r w:rsidRPr="00383460">
        <w:rPr>
          <w:spacing w:val="-11"/>
        </w:rPr>
        <w:t xml:space="preserve"> </w:t>
      </w:r>
      <w:r w:rsidRPr="00383460">
        <w:t>numbers</w:t>
      </w:r>
      <w:r w:rsidRPr="00383460">
        <w:rPr>
          <w:spacing w:val="-11"/>
        </w:rPr>
        <w:t xml:space="preserve"> </w:t>
      </w:r>
      <w:r w:rsidRPr="00383460">
        <w:t>over</w:t>
      </w:r>
      <w:r w:rsidRPr="00383460">
        <w:rPr>
          <w:spacing w:val="-11"/>
        </w:rPr>
        <w:t xml:space="preserve"> </w:t>
      </w:r>
      <w:r w:rsidRPr="00383460">
        <w:t>the</w:t>
      </w:r>
      <w:r w:rsidRPr="00383460">
        <w:rPr>
          <w:spacing w:val="-12"/>
        </w:rPr>
        <w:t xml:space="preserve"> </w:t>
      </w:r>
      <w:r w:rsidRPr="00383460">
        <w:t>last</w:t>
      </w:r>
      <w:r w:rsidRPr="00383460">
        <w:rPr>
          <w:spacing w:val="-12"/>
        </w:rPr>
        <w:t xml:space="preserve"> </w:t>
      </w:r>
      <w:r w:rsidRPr="00383460">
        <w:t>few</w:t>
      </w:r>
      <w:r w:rsidRPr="00383460">
        <w:rPr>
          <w:spacing w:val="-10"/>
        </w:rPr>
        <w:t xml:space="preserve"> </w:t>
      </w:r>
      <w:r w:rsidRPr="00383460">
        <w:t>decades</w:t>
      </w:r>
      <w:r w:rsidRPr="00383460">
        <w:rPr>
          <w:spacing w:val="-11"/>
        </w:rPr>
        <w:t xml:space="preserve"> </w:t>
      </w:r>
      <w:r w:rsidRPr="00383460">
        <w:t>(White</w:t>
      </w:r>
      <w:r w:rsidRPr="00383460">
        <w:rPr>
          <w:spacing w:val="-12"/>
        </w:rPr>
        <w:t xml:space="preserve"> </w:t>
      </w:r>
      <w:r w:rsidRPr="00383460">
        <w:t>et</w:t>
      </w:r>
      <w:r w:rsidRPr="00383460">
        <w:rPr>
          <w:spacing w:val="-12"/>
        </w:rPr>
        <w:t xml:space="preserve"> </w:t>
      </w:r>
      <w:r w:rsidRPr="00383460">
        <w:t>al.,</w:t>
      </w:r>
      <w:r w:rsidRPr="00383460">
        <w:rPr>
          <w:spacing w:val="-11"/>
        </w:rPr>
        <w:t xml:space="preserve"> </w:t>
      </w:r>
      <w:r w:rsidRPr="00383460">
        <w:t>2016).</w:t>
      </w:r>
      <w:r w:rsidRPr="00383460">
        <w:rPr>
          <w:spacing w:val="-11"/>
        </w:rPr>
        <w:t xml:space="preserve"> </w:t>
      </w:r>
      <w:r w:rsidRPr="00383460">
        <w:t>This</w:t>
      </w:r>
      <w:r w:rsidRPr="00383460">
        <w:rPr>
          <w:spacing w:val="-12"/>
        </w:rPr>
        <w:t xml:space="preserve"> </w:t>
      </w:r>
      <w:r w:rsidRPr="00383460">
        <w:t>supports</w:t>
      </w:r>
      <w:r w:rsidRPr="00383460">
        <w:rPr>
          <w:spacing w:val="-9"/>
        </w:rPr>
        <w:t xml:space="preserve"> </w:t>
      </w:r>
      <w:r w:rsidRPr="00383460">
        <w:t>previous</w:t>
      </w:r>
      <w:r w:rsidRPr="00383460">
        <w:rPr>
          <w:spacing w:val="-12"/>
        </w:rPr>
        <w:t xml:space="preserve"> </w:t>
      </w:r>
      <w:r w:rsidRPr="00383460">
        <w:t>population modelling</w:t>
      </w:r>
      <w:r w:rsidRPr="00383460">
        <w:rPr>
          <w:spacing w:val="-21"/>
        </w:rPr>
        <w:t xml:space="preserve"> </w:t>
      </w:r>
      <w:r w:rsidRPr="00383460">
        <w:t>where</w:t>
      </w:r>
      <w:r w:rsidRPr="00383460">
        <w:rPr>
          <w:spacing w:val="-18"/>
        </w:rPr>
        <w:t xml:space="preserve"> </w:t>
      </w:r>
      <w:r w:rsidRPr="00383460">
        <w:t>density-independent</w:t>
      </w:r>
      <w:r w:rsidRPr="00383460">
        <w:rPr>
          <w:spacing w:val="-21"/>
        </w:rPr>
        <w:t xml:space="preserve"> </w:t>
      </w:r>
      <w:r w:rsidRPr="00383460">
        <w:t>factors</w:t>
      </w:r>
      <w:r w:rsidRPr="00383460">
        <w:rPr>
          <w:spacing w:val="-19"/>
        </w:rPr>
        <w:t xml:space="preserve"> </w:t>
      </w:r>
      <w:r w:rsidRPr="00383460">
        <w:t>including</w:t>
      </w:r>
      <w:r w:rsidRPr="00383460">
        <w:rPr>
          <w:spacing w:val="-21"/>
        </w:rPr>
        <w:t xml:space="preserve"> </w:t>
      </w:r>
      <w:r w:rsidRPr="00383460">
        <w:t>habitat</w:t>
      </w:r>
      <w:r w:rsidRPr="00383460">
        <w:rPr>
          <w:spacing w:val="-19"/>
        </w:rPr>
        <w:t xml:space="preserve"> </w:t>
      </w:r>
      <w:r w:rsidRPr="00383460">
        <w:t>quality</w:t>
      </w:r>
      <w:r w:rsidRPr="00383460">
        <w:rPr>
          <w:spacing w:val="-21"/>
        </w:rPr>
        <w:t xml:space="preserve"> </w:t>
      </w:r>
      <w:r w:rsidRPr="00383460">
        <w:t>are</w:t>
      </w:r>
      <w:r w:rsidRPr="00383460">
        <w:rPr>
          <w:spacing w:val="-15"/>
        </w:rPr>
        <w:t xml:space="preserve"> </w:t>
      </w:r>
      <w:r w:rsidRPr="00383460">
        <w:t>likely</w:t>
      </w:r>
      <w:r w:rsidRPr="00383460">
        <w:rPr>
          <w:spacing w:val="-20"/>
        </w:rPr>
        <w:t xml:space="preserve"> </w:t>
      </w:r>
      <w:r w:rsidRPr="00383460">
        <w:t>more</w:t>
      </w:r>
      <w:r w:rsidRPr="00383460">
        <w:rPr>
          <w:spacing w:val="-19"/>
        </w:rPr>
        <w:t xml:space="preserve"> </w:t>
      </w:r>
      <w:r w:rsidRPr="00383460">
        <w:t>important than</w:t>
      </w:r>
      <w:r w:rsidRPr="00383460">
        <w:rPr>
          <w:spacing w:val="-19"/>
        </w:rPr>
        <w:t xml:space="preserve"> </w:t>
      </w:r>
      <w:r w:rsidRPr="00383460">
        <w:t>density-depend</w:t>
      </w:r>
      <w:r w:rsidR="00A328E8">
        <w:t>e</w:t>
      </w:r>
      <w:r w:rsidRPr="00383460">
        <w:t>nt</w:t>
      </w:r>
      <w:r w:rsidRPr="00383460">
        <w:rPr>
          <w:spacing w:val="-19"/>
        </w:rPr>
        <w:t xml:space="preserve"> </w:t>
      </w:r>
      <w:r w:rsidRPr="00383460">
        <w:t>factors</w:t>
      </w:r>
      <w:r w:rsidR="00A328E8">
        <w:t>,</w:t>
      </w:r>
      <w:r w:rsidRPr="00383460">
        <w:rPr>
          <w:spacing w:val="-19"/>
        </w:rPr>
        <w:t xml:space="preserve"> </w:t>
      </w:r>
      <w:r w:rsidRPr="00383460">
        <w:t>including</w:t>
      </w:r>
      <w:r w:rsidRPr="00383460">
        <w:rPr>
          <w:spacing w:val="-19"/>
        </w:rPr>
        <w:t xml:space="preserve"> </w:t>
      </w:r>
      <w:r w:rsidRPr="00383460">
        <w:t>habitat</w:t>
      </w:r>
      <w:r w:rsidRPr="00383460">
        <w:rPr>
          <w:spacing w:val="-19"/>
        </w:rPr>
        <w:t xml:space="preserve"> </w:t>
      </w:r>
      <w:r w:rsidRPr="00383460">
        <w:t>size</w:t>
      </w:r>
      <w:r w:rsidRPr="00383460">
        <w:rPr>
          <w:spacing w:val="-19"/>
        </w:rPr>
        <w:t xml:space="preserve"> </w:t>
      </w:r>
      <w:r w:rsidRPr="00383460">
        <w:t>(Dreschsler</w:t>
      </w:r>
      <w:r w:rsidRPr="00383460">
        <w:rPr>
          <w:spacing w:val="-18"/>
        </w:rPr>
        <w:t xml:space="preserve"> </w:t>
      </w:r>
      <w:r w:rsidRPr="00383460">
        <w:t>et</w:t>
      </w:r>
      <w:r w:rsidRPr="00383460">
        <w:rPr>
          <w:spacing w:val="-19"/>
        </w:rPr>
        <w:t xml:space="preserve"> </w:t>
      </w:r>
      <w:r w:rsidRPr="00383460">
        <w:t>al.,</w:t>
      </w:r>
      <w:r w:rsidRPr="00383460">
        <w:rPr>
          <w:spacing w:val="-18"/>
        </w:rPr>
        <w:t xml:space="preserve"> </w:t>
      </w:r>
      <w:r w:rsidRPr="00383460">
        <w:t>1998).</w:t>
      </w:r>
      <w:r w:rsidRPr="00383460">
        <w:rPr>
          <w:spacing w:val="-15"/>
        </w:rPr>
        <w:t xml:space="preserve"> </w:t>
      </w:r>
      <w:r w:rsidRPr="00383460">
        <w:t>Model</w:t>
      </w:r>
      <w:r w:rsidRPr="00383460">
        <w:rPr>
          <w:spacing w:val="-20"/>
        </w:rPr>
        <w:t xml:space="preserve"> </w:t>
      </w:r>
      <w:r w:rsidRPr="00383460">
        <w:t xml:space="preserve">outcomes reframed the view of the role of mainland habitat in OBP decline which is now thought to be more likely due to the issues faced by </w:t>
      </w:r>
      <w:r w:rsidR="00A328E8">
        <w:t xml:space="preserve">the </w:t>
      </w:r>
      <w:r w:rsidRPr="00383460">
        <w:t>small population</w:t>
      </w:r>
      <w:r w:rsidR="00A328E8">
        <w:t>,</w:t>
      </w:r>
      <w:r w:rsidRPr="00383460">
        <w:t xml:space="preserve"> including disease, inbreeding depression,</w:t>
      </w:r>
      <w:r w:rsidRPr="00383460">
        <w:rPr>
          <w:spacing w:val="-6"/>
        </w:rPr>
        <w:t xml:space="preserve"> </w:t>
      </w:r>
      <w:r w:rsidRPr="00383460">
        <w:t>loss</w:t>
      </w:r>
      <w:r w:rsidRPr="00383460">
        <w:rPr>
          <w:spacing w:val="-7"/>
        </w:rPr>
        <w:t xml:space="preserve"> </w:t>
      </w:r>
      <w:r w:rsidRPr="00383460">
        <w:t>of</w:t>
      </w:r>
      <w:r w:rsidRPr="00383460">
        <w:rPr>
          <w:spacing w:val="-9"/>
        </w:rPr>
        <w:t xml:space="preserve"> </w:t>
      </w:r>
      <w:r w:rsidRPr="00383460">
        <w:t>genetic</w:t>
      </w:r>
      <w:r w:rsidRPr="00383460">
        <w:rPr>
          <w:spacing w:val="-9"/>
        </w:rPr>
        <w:t xml:space="preserve"> </w:t>
      </w:r>
      <w:r w:rsidRPr="00383460">
        <w:t>diversity</w:t>
      </w:r>
      <w:r w:rsidRPr="00383460">
        <w:rPr>
          <w:spacing w:val="-6"/>
        </w:rPr>
        <w:t xml:space="preserve"> </w:t>
      </w:r>
      <w:r w:rsidRPr="00383460">
        <w:t>and</w:t>
      </w:r>
      <w:r w:rsidRPr="00383460">
        <w:rPr>
          <w:spacing w:val="-7"/>
        </w:rPr>
        <w:t xml:space="preserve"> </w:t>
      </w:r>
      <w:r w:rsidRPr="00383460">
        <w:t>poor</w:t>
      </w:r>
      <w:r w:rsidRPr="00383460">
        <w:rPr>
          <w:spacing w:val="-9"/>
        </w:rPr>
        <w:t xml:space="preserve"> </w:t>
      </w:r>
      <w:r w:rsidRPr="00383460">
        <w:t>fertility</w:t>
      </w:r>
      <w:r w:rsidRPr="00383460">
        <w:rPr>
          <w:spacing w:val="-7"/>
        </w:rPr>
        <w:t xml:space="preserve"> </w:t>
      </w:r>
      <w:r w:rsidRPr="00383460">
        <w:t>than</w:t>
      </w:r>
      <w:r w:rsidRPr="00383460">
        <w:rPr>
          <w:spacing w:val="-6"/>
        </w:rPr>
        <w:t xml:space="preserve"> </w:t>
      </w:r>
      <w:r w:rsidRPr="00383460">
        <w:t>due</w:t>
      </w:r>
      <w:r w:rsidRPr="00383460">
        <w:rPr>
          <w:spacing w:val="-10"/>
        </w:rPr>
        <w:t xml:space="preserve"> </w:t>
      </w:r>
      <w:r w:rsidRPr="00383460">
        <w:t>to</w:t>
      </w:r>
      <w:r w:rsidRPr="00383460">
        <w:rPr>
          <w:spacing w:val="-7"/>
        </w:rPr>
        <w:t xml:space="preserve"> </w:t>
      </w:r>
      <w:r w:rsidRPr="00383460">
        <w:t>mainland</w:t>
      </w:r>
      <w:r w:rsidRPr="00383460">
        <w:rPr>
          <w:spacing w:val="-7"/>
        </w:rPr>
        <w:t xml:space="preserve"> </w:t>
      </w:r>
      <w:r w:rsidRPr="00383460">
        <w:t>habitat</w:t>
      </w:r>
      <w:r w:rsidRPr="00383460">
        <w:rPr>
          <w:spacing w:val="-7"/>
        </w:rPr>
        <w:t xml:space="preserve"> </w:t>
      </w:r>
      <w:r w:rsidRPr="00383460">
        <w:t>limiting</w:t>
      </w:r>
      <w:r w:rsidRPr="00383460">
        <w:rPr>
          <w:spacing w:val="-7"/>
        </w:rPr>
        <w:t xml:space="preserve"> </w:t>
      </w:r>
      <w:r w:rsidRPr="00383460">
        <w:t>the population (White et al.,</w:t>
      </w:r>
      <w:r w:rsidRPr="00383460">
        <w:rPr>
          <w:spacing w:val="-3"/>
        </w:rPr>
        <w:t xml:space="preserve"> </w:t>
      </w:r>
      <w:r w:rsidRPr="00383460">
        <w:t>2016).</w:t>
      </w:r>
    </w:p>
    <w:p w14:paraId="146170AF" w14:textId="77777777" w:rsidR="009943CE" w:rsidRPr="00383460" w:rsidRDefault="009943CE" w:rsidP="009943CE">
      <w:pPr>
        <w:pStyle w:val="BodyText"/>
        <w:spacing w:after="200" w:line="250" w:lineRule="atLeast"/>
        <w:jc w:val="both"/>
      </w:pPr>
    </w:p>
    <w:p w14:paraId="59E247E9" w14:textId="31978852" w:rsidR="009943CE" w:rsidRPr="00A51F4F" w:rsidRDefault="009943CE" w:rsidP="00A51F4F">
      <w:pPr>
        <w:pStyle w:val="Heading3"/>
      </w:pPr>
      <w:bookmarkStart w:id="84" w:name="_Toc49760643"/>
      <w:r w:rsidRPr="00A51F4F">
        <w:t>1</w:t>
      </w:r>
      <w:r w:rsidR="00CA5CAE" w:rsidRPr="00A51F4F">
        <w:t>2</w:t>
      </w:r>
      <w:r w:rsidRPr="00A51F4F">
        <w:t>.9.3 Habitat maps</w:t>
      </w:r>
      <w:bookmarkEnd w:id="84"/>
    </w:p>
    <w:p w14:paraId="3B783780" w14:textId="024817AE" w:rsidR="00640767" w:rsidRDefault="006F4693" w:rsidP="009943CE">
      <w:pPr>
        <w:pStyle w:val="BodyText"/>
        <w:spacing w:after="200" w:line="250" w:lineRule="atLeast"/>
        <w:jc w:val="both"/>
      </w:pPr>
      <w:r w:rsidRPr="00383460">
        <w:t>Habitat importance maps developed from model outputs are referred to by DELWP when assessing planning proposals and as a test for DELWP-generated habitat importance mapping (DELWP, pers. comm.). Work is now underway to integrate the new habitat importance maps into internal priority-setting and decision-making frameworks. Maps have also been provided to other land management agencies to improve their practices (DELWP, pers. comm.).</w:t>
      </w:r>
    </w:p>
    <w:p w14:paraId="22C13253" w14:textId="77777777" w:rsidR="009943CE" w:rsidRPr="00383460" w:rsidRDefault="009943CE" w:rsidP="009943CE">
      <w:pPr>
        <w:pStyle w:val="BodyText"/>
        <w:spacing w:after="200" w:line="250" w:lineRule="atLeast"/>
        <w:jc w:val="both"/>
      </w:pPr>
    </w:p>
    <w:p w14:paraId="443E5F06" w14:textId="5365667B" w:rsidR="009943CE" w:rsidRPr="00A51F4F" w:rsidRDefault="009943CE" w:rsidP="00A51F4F">
      <w:pPr>
        <w:pStyle w:val="Heading2"/>
      </w:pPr>
      <w:bookmarkStart w:id="85" w:name="_Toc49760644"/>
      <w:r w:rsidRPr="00A51F4F">
        <w:t>1</w:t>
      </w:r>
      <w:r w:rsidR="00CA5CAE" w:rsidRPr="00A51F4F">
        <w:t>2</w:t>
      </w:r>
      <w:r w:rsidRPr="00A51F4F">
        <w:t>.10 Mainland supplementary feeding</w:t>
      </w:r>
      <w:bookmarkEnd w:id="85"/>
    </w:p>
    <w:p w14:paraId="5CC54192" w14:textId="77777777" w:rsidR="00640767" w:rsidRPr="00383460" w:rsidRDefault="006F4693" w:rsidP="009943CE">
      <w:pPr>
        <w:pStyle w:val="BodyText"/>
        <w:spacing w:after="200" w:line="250" w:lineRule="atLeast"/>
        <w:jc w:val="both"/>
      </w:pPr>
      <w:r w:rsidRPr="00383460">
        <w:t>Supplementary</w:t>
      </w:r>
      <w:r w:rsidRPr="00383460">
        <w:rPr>
          <w:spacing w:val="-7"/>
        </w:rPr>
        <w:t xml:space="preserve"> </w:t>
      </w:r>
      <w:r w:rsidRPr="00383460">
        <w:t>feeding</w:t>
      </w:r>
      <w:r w:rsidRPr="00383460">
        <w:rPr>
          <w:spacing w:val="-8"/>
        </w:rPr>
        <w:t xml:space="preserve"> </w:t>
      </w:r>
      <w:r w:rsidRPr="00383460">
        <w:t>during</w:t>
      </w:r>
      <w:r w:rsidRPr="00383460">
        <w:rPr>
          <w:spacing w:val="-8"/>
        </w:rPr>
        <w:t xml:space="preserve"> </w:t>
      </w:r>
      <w:r w:rsidRPr="00383460">
        <w:t>winter</w:t>
      </w:r>
      <w:r w:rsidRPr="00383460">
        <w:rPr>
          <w:spacing w:val="-6"/>
        </w:rPr>
        <w:t xml:space="preserve"> </w:t>
      </w:r>
      <w:r w:rsidRPr="00383460">
        <w:t>has</w:t>
      </w:r>
      <w:r w:rsidRPr="00383460">
        <w:rPr>
          <w:spacing w:val="-8"/>
        </w:rPr>
        <w:t xml:space="preserve"> </w:t>
      </w:r>
      <w:r w:rsidRPr="00383460">
        <w:t>occurred</w:t>
      </w:r>
      <w:r w:rsidRPr="00383460">
        <w:rPr>
          <w:spacing w:val="-6"/>
        </w:rPr>
        <w:t xml:space="preserve"> </w:t>
      </w:r>
      <w:r w:rsidRPr="00383460">
        <w:t>intermittently</w:t>
      </w:r>
      <w:r w:rsidRPr="00383460">
        <w:rPr>
          <w:spacing w:val="-6"/>
        </w:rPr>
        <w:t xml:space="preserve"> </w:t>
      </w:r>
      <w:r w:rsidRPr="00383460">
        <w:t>on</w:t>
      </w:r>
      <w:r w:rsidRPr="00383460">
        <w:rPr>
          <w:spacing w:val="-8"/>
        </w:rPr>
        <w:t xml:space="preserve"> </w:t>
      </w:r>
      <w:r w:rsidRPr="00383460">
        <w:t>the</w:t>
      </w:r>
      <w:r w:rsidRPr="00383460">
        <w:rPr>
          <w:spacing w:val="-9"/>
        </w:rPr>
        <w:t xml:space="preserve"> </w:t>
      </w:r>
      <w:r w:rsidRPr="00383460">
        <w:t>mainland</w:t>
      </w:r>
      <w:r w:rsidRPr="00383460">
        <w:rPr>
          <w:spacing w:val="-9"/>
        </w:rPr>
        <w:t xml:space="preserve"> </w:t>
      </w:r>
      <w:r w:rsidRPr="00383460">
        <w:t>for</w:t>
      </w:r>
      <w:r w:rsidRPr="00383460">
        <w:rPr>
          <w:spacing w:val="-7"/>
        </w:rPr>
        <w:t xml:space="preserve"> </w:t>
      </w:r>
      <w:r w:rsidRPr="00383460">
        <w:t>a</w:t>
      </w:r>
      <w:r w:rsidRPr="00383460">
        <w:rPr>
          <w:spacing w:val="-9"/>
        </w:rPr>
        <w:t xml:space="preserve"> </w:t>
      </w:r>
      <w:r w:rsidRPr="00383460">
        <w:t>variety of</w:t>
      </w:r>
      <w:r w:rsidRPr="00383460">
        <w:rPr>
          <w:spacing w:val="-1"/>
        </w:rPr>
        <w:t xml:space="preserve"> </w:t>
      </w:r>
      <w:r w:rsidRPr="00383460">
        <w:t>reasons.</w:t>
      </w:r>
    </w:p>
    <w:p w14:paraId="183362A9" w14:textId="78D0077A" w:rsidR="00640767" w:rsidRPr="00383460" w:rsidRDefault="006F4693" w:rsidP="009943CE">
      <w:pPr>
        <w:pStyle w:val="BodyText"/>
        <w:spacing w:after="200" w:line="250" w:lineRule="atLeast"/>
        <w:jc w:val="both"/>
      </w:pPr>
      <w:r w:rsidRPr="00383460">
        <w:t>In</w:t>
      </w:r>
      <w:r w:rsidRPr="00383460">
        <w:rPr>
          <w:spacing w:val="-9"/>
        </w:rPr>
        <w:t xml:space="preserve"> </w:t>
      </w:r>
      <w:r w:rsidRPr="00383460">
        <w:t>1989,</w:t>
      </w:r>
      <w:r w:rsidRPr="00383460">
        <w:rPr>
          <w:spacing w:val="-8"/>
        </w:rPr>
        <w:t xml:space="preserve"> </w:t>
      </w:r>
      <w:r w:rsidRPr="00383460">
        <w:t>a</w:t>
      </w:r>
      <w:r w:rsidRPr="00383460">
        <w:rPr>
          <w:spacing w:val="-10"/>
        </w:rPr>
        <w:t xml:space="preserve"> </w:t>
      </w:r>
      <w:r w:rsidRPr="00383460">
        <w:t>feed</w:t>
      </w:r>
      <w:r w:rsidRPr="00383460">
        <w:rPr>
          <w:spacing w:val="-9"/>
        </w:rPr>
        <w:t xml:space="preserve"> </w:t>
      </w:r>
      <w:r w:rsidRPr="00383460">
        <w:t>table</w:t>
      </w:r>
      <w:r w:rsidRPr="00383460">
        <w:rPr>
          <w:spacing w:val="-9"/>
        </w:rPr>
        <w:t xml:space="preserve"> </w:t>
      </w:r>
      <w:r w:rsidRPr="00383460">
        <w:t>was</w:t>
      </w:r>
      <w:r w:rsidRPr="00383460">
        <w:rPr>
          <w:spacing w:val="-7"/>
        </w:rPr>
        <w:t xml:space="preserve"> </w:t>
      </w:r>
      <w:r w:rsidR="00A328E8">
        <w:t>set up</w:t>
      </w:r>
      <w:r w:rsidRPr="00383460">
        <w:rPr>
          <w:spacing w:val="-10"/>
        </w:rPr>
        <w:t xml:space="preserve"> </w:t>
      </w:r>
      <w:r w:rsidRPr="00383460">
        <w:t>on</w:t>
      </w:r>
      <w:r w:rsidRPr="00383460">
        <w:rPr>
          <w:spacing w:val="-9"/>
        </w:rPr>
        <w:t xml:space="preserve"> </w:t>
      </w:r>
      <w:r w:rsidRPr="00383460">
        <w:t>the</w:t>
      </w:r>
      <w:r w:rsidRPr="00383460">
        <w:rPr>
          <w:spacing w:val="-10"/>
        </w:rPr>
        <w:t xml:space="preserve"> </w:t>
      </w:r>
      <w:r w:rsidRPr="00383460">
        <w:t>delta</w:t>
      </w:r>
      <w:r w:rsidRPr="00383460">
        <w:rPr>
          <w:spacing w:val="-10"/>
        </w:rPr>
        <w:t xml:space="preserve"> </w:t>
      </w:r>
      <w:r w:rsidRPr="00383460">
        <w:t>islands</w:t>
      </w:r>
      <w:r w:rsidRPr="00383460">
        <w:rPr>
          <w:spacing w:val="-7"/>
        </w:rPr>
        <w:t xml:space="preserve"> </w:t>
      </w:r>
      <w:r w:rsidRPr="00383460">
        <w:t>of</w:t>
      </w:r>
      <w:r w:rsidRPr="00383460">
        <w:rPr>
          <w:spacing w:val="-9"/>
        </w:rPr>
        <w:t xml:space="preserve"> </w:t>
      </w:r>
      <w:r w:rsidRPr="00383460">
        <w:t>Lake</w:t>
      </w:r>
      <w:r w:rsidRPr="00383460">
        <w:rPr>
          <w:spacing w:val="-8"/>
        </w:rPr>
        <w:t xml:space="preserve"> </w:t>
      </w:r>
      <w:r w:rsidRPr="00383460">
        <w:t>Connewarre</w:t>
      </w:r>
      <w:r w:rsidRPr="00383460">
        <w:rPr>
          <w:spacing w:val="-9"/>
        </w:rPr>
        <w:t xml:space="preserve"> </w:t>
      </w:r>
      <w:r w:rsidRPr="00383460">
        <w:t>to</w:t>
      </w:r>
      <w:r w:rsidRPr="00383460">
        <w:rPr>
          <w:spacing w:val="-9"/>
        </w:rPr>
        <w:t xml:space="preserve"> </w:t>
      </w:r>
      <w:r w:rsidRPr="00383460">
        <w:t>facilitate</w:t>
      </w:r>
      <w:r w:rsidRPr="00383460">
        <w:rPr>
          <w:spacing w:val="-9"/>
        </w:rPr>
        <w:t xml:space="preserve"> </w:t>
      </w:r>
      <w:r w:rsidRPr="00383460">
        <w:t>the</w:t>
      </w:r>
      <w:r w:rsidRPr="00383460">
        <w:rPr>
          <w:spacing w:val="-10"/>
        </w:rPr>
        <w:t xml:space="preserve"> </w:t>
      </w:r>
      <w:r w:rsidRPr="00383460">
        <w:t>catching of OBPs via mist-nets</w:t>
      </w:r>
      <w:r w:rsidR="00A328E8">
        <w:t>,</w:t>
      </w:r>
      <w:r w:rsidRPr="00383460">
        <w:t xml:space="preserve"> in </w:t>
      </w:r>
      <w:r w:rsidR="00A328E8">
        <w:t>an</w:t>
      </w:r>
      <w:r w:rsidRPr="00383460">
        <w:t xml:space="preserve"> effort to locate roost sites (Starks,</w:t>
      </w:r>
      <w:r w:rsidRPr="00383460">
        <w:rPr>
          <w:spacing w:val="-13"/>
        </w:rPr>
        <w:t xml:space="preserve"> </w:t>
      </w:r>
      <w:r w:rsidRPr="00383460">
        <w:t>1992).</w:t>
      </w:r>
    </w:p>
    <w:p w14:paraId="065C9F00" w14:textId="5D423544" w:rsidR="00640767" w:rsidRPr="00383460" w:rsidRDefault="006F4693" w:rsidP="009943CE">
      <w:pPr>
        <w:pStyle w:val="BodyText"/>
        <w:spacing w:after="200" w:line="250" w:lineRule="atLeast"/>
        <w:jc w:val="both"/>
      </w:pPr>
      <w:r w:rsidRPr="00383460">
        <w:t>A</w:t>
      </w:r>
      <w:r w:rsidRPr="00383460">
        <w:rPr>
          <w:spacing w:val="-5"/>
        </w:rPr>
        <w:t xml:space="preserve"> </w:t>
      </w:r>
      <w:r w:rsidRPr="00383460">
        <w:t>feeding</w:t>
      </w:r>
      <w:r w:rsidRPr="00383460">
        <w:rPr>
          <w:spacing w:val="-6"/>
        </w:rPr>
        <w:t xml:space="preserve"> </w:t>
      </w:r>
      <w:r w:rsidRPr="00383460">
        <w:t>trial</w:t>
      </w:r>
      <w:r w:rsidRPr="00383460">
        <w:rPr>
          <w:spacing w:val="-7"/>
        </w:rPr>
        <w:t xml:space="preserve"> </w:t>
      </w:r>
      <w:r w:rsidRPr="00383460">
        <w:t>was</w:t>
      </w:r>
      <w:r w:rsidRPr="00383460">
        <w:rPr>
          <w:spacing w:val="-6"/>
        </w:rPr>
        <w:t xml:space="preserve"> </w:t>
      </w:r>
      <w:r w:rsidRPr="00383460">
        <w:t>conducted</w:t>
      </w:r>
      <w:r w:rsidRPr="00383460">
        <w:rPr>
          <w:spacing w:val="-6"/>
        </w:rPr>
        <w:t xml:space="preserve"> </w:t>
      </w:r>
      <w:r w:rsidRPr="00383460">
        <w:t>at</w:t>
      </w:r>
      <w:r w:rsidRPr="00383460">
        <w:rPr>
          <w:spacing w:val="-6"/>
        </w:rPr>
        <w:t xml:space="preserve"> </w:t>
      </w:r>
      <w:r w:rsidRPr="00383460">
        <w:t>Yambuk</w:t>
      </w:r>
      <w:r w:rsidRPr="00383460">
        <w:rPr>
          <w:spacing w:val="-5"/>
        </w:rPr>
        <w:t xml:space="preserve"> </w:t>
      </w:r>
      <w:r w:rsidRPr="00383460">
        <w:t>Lake</w:t>
      </w:r>
      <w:r w:rsidRPr="00383460">
        <w:rPr>
          <w:spacing w:val="-5"/>
        </w:rPr>
        <w:t xml:space="preserve"> </w:t>
      </w:r>
      <w:r w:rsidRPr="00383460">
        <w:t>on</w:t>
      </w:r>
      <w:r w:rsidRPr="00383460">
        <w:rPr>
          <w:spacing w:val="-5"/>
        </w:rPr>
        <w:t xml:space="preserve"> </w:t>
      </w:r>
      <w:r w:rsidRPr="00383460">
        <w:t>a</w:t>
      </w:r>
      <w:r w:rsidRPr="00383460">
        <w:rPr>
          <w:spacing w:val="-7"/>
        </w:rPr>
        <w:t xml:space="preserve"> </w:t>
      </w:r>
      <w:r w:rsidRPr="00383460">
        <w:t>private</w:t>
      </w:r>
      <w:r w:rsidRPr="00383460">
        <w:rPr>
          <w:spacing w:val="-6"/>
        </w:rPr>
        <w:t xml:space="preserve"> </w:t>
      </w:r>
      <w:r w:rsidRPr="00383460">
        <w:t>farm</w:t>
      </w:r>
      <w:r w:rsidRPr="00383460">
        <w:rPr>
          <w:spacing w:val="-3"/>
        </w:rPr>
        <w:t xml:space="preserve"> </w:t>
      </w:r>
      <w:r w:rsidRPr="00383460">
        <w:t>in</w:t>
      </w:r>
      <w:r w:rsidRPr="00383460">
        <w:rPr>
          <w:spacing w:val="-5"/>
        </w:rPr>
        <w:t xml:space="preserve"> </w:t>
      </w:r>
      <w:r w:rsidRPr="00383460">
        <w:t>August</w:t>
      </w:r>
      <w:r w:rsidR="00A328E8">
        <w:t>–</w:t>
      </w:r>
      <w:r w:rsidRPr="00383460">
        <w:t>September</w:t>
      </w:r>
      <w:r w:rsidRPr="00383460">
        <w:rPr>
          <w:spacing w:val="-5"/>
        </w:rPr>
        <w:t xml:space="preserve"> </w:t>
      </w:r>
      <w:r w:rsidRPr="00383460">
        <w:t>1999</w:t>
      </w:r>
      <w:r w:rsidRPr="00383460">
        <w:rPr>
          <w:spacing w:val="-4"/>
        </w:rPr>
        <w:t xml:space="preserve"> </w:t>
      </w:r>
      <w:r w:rsidRPr="00383460">
        <w:t>to determine the relative use of natural vers</w:t>
      </w:r>
      <w:r w:rsidR="00A328E8">
        <w:t>u</w:t>
      </w:r>
      <w:r w:rsidRPr="00383460">
        <w:t xml:space="preserve">s supplementary food by OBPs (J. Starks, </w:t>
      </w:r>
      <w:r w:rsidR="00A328E8">
        <w:t>pers. comm.</w:t>
      </w:r>
      <w:r w:rsidRPr="00383460">
        <w:t>). OBPs originally seen foraging on Beaded Glasswort and weeds in a grazed paddock readily took to foraging on the supplied budgie seed placed on low feed tables at two locations while still foraging on natural seed. After paddocks became flooded, the OBPs remained in the area</w:t>
      </w:r>
      <w:r w:rsidR="00A328E8">
        <w:t>,</w:t>
      </w:r>
      <w:r w:rsidRPr="00383460">
        <w:t xml:space="preserve"> feeding nearly exclusively on the supplied seed (</w:t>
      </w:r>
      <w:r w:rsidR="00A328E8">
        <w:t xml:space="preserve">J. </w:t>
      </w:r>
      <w:r w:rsidRPr="00383460">
        <w:t xml:space="preserve">Starks, </w:t>
      </w:r>
      <w:r w:rsidR="00A328E8">
        <w:t>pers. comm.</w:t>
      </w:r>
      <w:r w:rsidRPr="00383460">
        <w:t>).</w:t>
      </w:r>
    </w:p>
    <w:p w14:paraId="53D427B2" w14:textId="16CCCAE9" w:rsidR="00640767" w:rsidRPr="009943CE" w:rsidRDefault="006F4693" w:rsidP="00F13EF5">
      <w:pPr>
        <w:pStyle w:val="BodyText"/>
        <w:spacing w:after="200" w:line="250" w:lineRule="atLeast"/>
        <w:jc w:val="both"/>
      </w:pPr>
      <w:r w:rsidRPr="00383460">
        <w:t>A component of the 2010 Action Plan included the option of providing supplementary food to OBPs on the mainland in 2010 and 2011</w:t>
      </w:r>
      <w:r w:rsidR="00A328E8">
        <w:t>,</w:t>
      </w:r>
      <w:r w:rsidRPr="00383460">
        <w:t xml:space="preserve"> aiming to increase the nutritional</w:t>
      </w:r>
      <w:r w:rsidRPr="00383460">
        <w:rPr>
          <w:spacing w:val="-11"/>
        </w:rPr>
        <w:t xml:space="preserve"> </w:t>
      </w:r>
      <w:r w:rsidRPr="00383460">
        <w:t>intake</w:t>
      </w:r>
      <w:r w:rsidRPr="00383460">
        <w:rPr>
          <w:spacing w:val="-8"/>
        </w:rPr>
        <w:t xml:space="preserve"> </w:t>
      </w:r>
      <w:r w:rsidRPr="00383460">
        <w:t>of</w:t>
      </w:r>
      <w:r w:rsidRPr="00383460">
        <w:rPr>
          <w:spacing w:val="-9"/>
        </w:rPr>
        <w:t xml:space="preserve"> </w:t>
      </w:r>
      <w:r w:rsidRPr="00383460">
        <w:t>individuals</w:t>
      </w:r>
      <w:r w:rsidRPr="00383460">
        <w:rPr>
          <w:spacing w:val="-9"/>
        </w:rPr>
        <w:t xml:space="preserve"> </w:t>
      </w:r>
      <w:r w:rsidRPr="00383460">
        <w:t>over</w:t>
      </w:r>
      <w:r w:rsidRPr="00383460">
        <w:rPr>
          <w:spacing w:val="-8"/>
        </w:rPr>
        <w:t xml:space="preserve"> </w:t>
      </w:r>
      <w:r w:rsidRPr="00383460">
        <w:t>winter</w:t>
      </w:r>
      <w:r w:rsidRPr="00383460">
        <w:rPr>
          <w:spacing w:val="-8"/>
        </w:rPr>
        <w:t xml:space="preserve"> </w:t>
      </w:r>
      <w:r w:rsidRPr="00383460">
        <w:t>(Pritchard,</w:t>
      </w:r>
      <w:r w:rsidRPr="00383460">
        <w:rPr>
          <w:spacing w:val="-9"/>
        </w:rPr>
        <w:t xml:space="preserve"> </w:t>
      </w:r>
      <w:r w:rsidRPr="00383460">
        <w:t>2011a).</w:t>
      </w:r>
      <w:r w:rsidRPr="00383460">
        <w:rPr>
          <w:spacing w:val="-8"/>
        </w:rPr>
        <w:t xml:space="preserve"> </w:t>
      </w:r>
      <w:r w:rsidRPr="00383460">
        <w:t>It</w:t>
      </w:r>
      <w:r w:rsidRPr="00383460">
        <w:rPr>
          <w:spacing w:val="-9"/>
        </w:rPr>
        <w:t xml:space="preserve"> </w:t>
      </w:r>
      <w:r w:rsidRPr="00383460">
        <w:t>was</w:t>
      </w:r>
      <w:r w:rsidRPr="00383460">
        <w:rPr>
          <w:spacing w:val="-9"/>
        </w:rPr>
        <w:t xml:space="preserve"> </w:t>
      </w:r>
      <w:r w:rsidRPr="00383460">
        <w:t>envisaged</w:t>
      </w:r>
      <w:r w:rsidRPr="00383460">
        <w:rPr>
          <w:spacing w:val="-9"/>
        </w:rPr>
        <w:t xml:space="preserve"> </w:t>
      </w:r>
      <w:r w:rsidRPr="00383460">
        <w:t>that</w:t>
      </w:r>
      <w:r w:rsidRPr="00383460">
        <w:rPr>
          <w:spacing w:val="-8"/>
        </w:rPr>
        <w:t xml:space="preserve"> </w:t>
      </w:r>
      <w:r w:rsidRPr="00383460">
        <w:t xml:space="preserve">providing food could improve over-winter survival and body condition </w:t>
      </w:r>
      <w:r w:rsidR="00A328E8">
        <w:t>before</w:t>
      </w:r>
      <w:r w:rsidRPr="00383460">
        <w:t xml:space="preserve"> the breeding season. The option to provide supplementary food was dependent on gaining landowner permission</w:t>
      </w:r>
      <w:r w:rsidR="00A328E8">
        <w:t>,</w:t>
      </w:r>
      <w:r w:rsidRPr="00383460">
        <w:t xml:space="preserve"> with the amount of food provided depending on the number of individuals and competitors present at each site (Pritchard, 2011a). Supplementary food would be placed in bare patches on the ground in areas where birds </w:t>
      </w:r>
      <w:r w:rsidR="00A328E8">
        <w:t>we</w:t>
      </w:r>
      <w:r w:rsidRPr="00383460">
        <w:t xml:space="preserve">re observed foraging </w:t>
      </w:r>
      <w:r w:rsidR="00A328E8" w:rsidRPr="00383460">
        <w:t xml:space="preserve">naturally </w:t>
      </w:r>
      <w:r w:rsidRPr="00383460">
        <w:t>every second day. Feeding sites were</w:t>
      </w:r>
      <w:r w:rsidRPr="00383460">
        <w:rPr>
          <w:spacing w:val="-10"/>
        </w:rPr>
        <w:t xml:space="preserve"> </w:t>
      </w:r>
      <w:r w:rsidRPr="00383460">
        <w:t>rotated</w:t>
      </w:r>
      <w:r w:rsidRPr="00383460">
        <w:rPr>
          <w:spacing w:val="-11"/>
        </w:rPr>
        <w:t xml:space="preserve"> </w:t>
      </w:r>
      <w:r w:rsidRPr="00383460">
        <w:t>every</w:t>
      </w:r>
      <w:r w:rsidRPr="00383460">
        <w:rPr>
          <w:spacing w:val="-10"/>
        </w:rPr>
        <w:t xml:space="preserve"> </w:t>
      </w:r>
      <w:r w:rsidRPr="00383460">
        <w:t>10</w:t>
      </w:r>
      <w:r w:rsidRPr="00383460">
        <w:rPr>
          <w:spacing w:val="-8"/>
        </w:rPr>
        <w:t xml:space="preserve"> </w:t>
      </w:r>
      <w:r w:rsidRPr="00383460">
        <w:t>days</w:t>
      </w:r>
      <w:r w:rsidRPr="00383460">
        <w:rPr>
          <w:spacing w:val="-10"/>
        </w:rPr>
        <w:t xml:space="preserve"> </w:t>
      </w:r>
      <w:r w:rsidRPr="00383460">
        <w:t>to</w:t>
      </w:r>
      <w:r w:rsidRPr="00383460">
        <w:rPr>
          <w:spacing w:val="-11"/>
        </w:rPr>
        <w:t xml:space="preserve"> </w:t>
      </w:r>
      <w:r w:rsidRPr="00383460">
        <w:t>minimise</w:t>
      </w:r>
      <w:r w:rsidRPr="00383460">
        <w:rPr>
          <w:spacing w:val="-11"/>
        </w:rPr>
        <w:t xml:space="preserve"> </w:t>
      </w:r>
      <w:r w:rsidRPr="00383460">
        <w:t>disease</w:t>
      </w:r>
      <w:r w:rsidRPr="00383460">
        <w:rPr>
          <w:spacing w:val="-11"/>
        </w:rPr>
        <w:t xml:space="preserve"> </w:t>
      </w:r>
      <w:r w:rsidRPr="00383460">
        <w:t>transmission.</w:t>
      </w:r>
      <w:r w:rsidRPr="00383460">
        <w:rPr>
          <w:spacing w:val="-7"/>
        </w:rPr>
        <w:t xml:space="preserve"> </w:t>
      </w:r>
      <w:r w:rsidRPr="00383460">
        <w:t>Additionally,</w:t>
      </w:r>
      <w:r w:rsidRPr="00383460">
        <w:rPr>
          <w:spacing w:val="-7"/>
        </w:rPr>
        <w:t xml:space="preserve"> </w:t>
      </w:r>
      <w:r w:rsidRPr="00383460">
        <w:t>a</w:t>
      </w:r>
      <w:r w:rsidRPr="00383460">
        <w:rPr>
          <w:spacing w:val="-11"/>
        </w:rPr>
        <w:t xml:space="preserve"> </w:t>
      </w:r>
      <w:r w:rsidRPr="00383460">
        <w:t>feeding</w:t>
      </w:r>
      <w:r w:rsidRPr="00383460">
        <w:rPr>
          <w:spacing w:val="-11"/>
        </w:rPr>
        <w:t xml:space="preserve"> </w:t>
      </w:r>
      <w:r w:rsidRPr="00383460">
        <w:t>table</w:t>
      </w:r>
      <w:r w:rsidRPr="00383460">
        <w:rPr>
          <w:spacing w:val="-10"/>
        </w:rPr>
        <w:t xml:space="preserve"> </w:t>
      </w:r>
      <w:r w:rsidRPr="00383460">
        <w:t>was implemented on the Connewarre Delta Islands in Lake Connewarre in 2011. Birds were observed foraging naturally within 15 m of the table</w:t>
      </w:r>
      <w:r w:rsidR="00A328E8">
        <w:t>,</w:t>
      </w:r>
      <w:r w:rsidRPr="00383460">
        <w:t xml:space="preserve"> but were never seen at the</w:t>
      </w:r>
      <w:r w:rsidRPr="00383460">
        <w:rPr>
          <w:spacing w:val="-20"/>
        </w:rPr>
        <w:t xml:space="preserve"> </w:t>
      </w:r>
      <w:r w:rsidRPr="00383460">
        <w:t>table</w:t>
      </w:r>
      <w:r w:rsidR="0059109C" w:rsidRPr="00383460">
        <w:t>, although only limited monitoring was possible (DELWP, pers. comm.)</w:t>
      </w:r>
      <w:r w:rsidRPr="00383460">
        <w:t>.</w:t>
      </w:r>
    </w:p>
    <w:p w14:paraId="2BD61ECB" w14:textId="7CA1CE84" w:rsidR="00640767" w:rsidRPr="00383460" w:rsidRDefault="006F4693" w:rsidP="00F13EF5">
      <w:pPr>
        <w:pStyle w:val="BodyText"/>
        <w:spacing w:after="200" w:line="250" w:lineRule="atLeast"/>
        <w:jc w:val="both"/>
      </w:pPr>
      <w:r w:rsidRPr="00383460">
        <w:t>In 2014, two feeding stations were established at the WTP due to the abandonment of key feeding</w:t>
      </w:r>
      <w:r w:rsidRPr="00383460">
        <w:rPr>
          <w:spacing w:val="-19"/>
        </w:rPr>
        <w:t xml:space="preserve"> </w:t>
      </w:r>
      <w:r w:rsidRPr="00383460">
        <w:t>sites</w:t>
      </w:r>
      <w:r w:rsidRPr="00383460">
        <w:rPr>
          <w:spacing w:val="-20"/>
        </w:rPr>
        <w:t xml:space="preserve"> </w:t>
      </w:r>
      <w:r w:rsidRPr="00383460">
        <w:t>caused</w:t>
      </w:r>
      <w:r w:rsidRPr="00383460">
        <w:rPr>
          <w:spacing w:val="-19"/>
        </w:rPr>
        <w:t xml:space="preserve"> </w:t>
      </w:r>
      <w:r w:rsidRPr="00383460">
        <w:t>by</w:t>
      </w:r>
      <w:r w:rsidRPr="00383460">
        <w:rPr>
          <w:spacing w:val="-19"/>
        </w:rPr>
        <w:t xml:space="preserve"> </w:t>
      </w:r>
      <w:r w:rsidRPr="00383460">
        <w:t>water</w:t>
      </w:r>
      <w:r w:rsidRPr="00383460">
        <w:rPr>
          <w:spacing w:val="-18"/>
        </w:rPr>
        <w:t xml:space="preserve"> </w:t>
      </w:r>
      <w:r w:rsidRPr="00383460">
        <w:t>inundation</w:t>
      </w:r>
      <w:r w:rsidRPr="00383460">
        <w:rPr>
          <w:spacing w:val="-19"/>
        </w:rPr>
        <w:t xml:space="preserve"> </w:t>
      </w:r>
      <w:r w:rsidRPr="00383460">
        <w:t>and</w:t>
      </w:r>
      <w:r w:rsidRPr="00383460">
        <w:rPr>
          <w:spacing w:val="-19"/>
        </w:rPr>
        <w:t xml:space="preserve"> </w:t>
      </w:r>
      <w:r w:rsidRPr="00383460">
        <w:t>track</w:t>
      </w:r>
      <w:r w:rsidRPr="00383460">
        <w:rPr>
          <w:spacing w:val="-16"/>
        </w:rPr>
        <w:t xml:space="preserve"> </w:t>
      </w:r>
      <w:r w:rsidRPr="00383460">
        <w:t>maintenance</w:t>
      </w:r>
      <w:r w:rsidRPr="00383460">
        <w:rPr>
          <w:spacing w:val="-19"/>
        </w:rPr>
        <w:t xml:space="preserve"> </w:t>
      </w:r>
      <w:r w:rsidRPr="00383460">
        <w:t>(Davidson,</w:t>
      </w:r>
      <w:r w:rsidRPr="00383460">
        <w:rPr>
          <w:spacing w:val="-18"/>
        </w:rPr>
        <w:t xml:space="preserve"> </w:t>
      </w:r>
      <w:r w:rsidRPr="00383460">
        <w:t>2014).</w:t>
      </w:r>
      <w:r w:rsidRPr="00383460">
        <w:rPr>
          <w:spacing w:val="-18"/>
        </w:rPr>
        <w:t xml:space="preserve"> </w:t>
      </w:r>
      <w:r w:rsidRPr="00383460">
        <w:t>A</w:t>
      </w:r>
      <w:r w:rsidRPr="00383460">
        <w:rPr>
          <w:spacing w:val="-18"/>
        </w:rPr>
        <w:t xml:space="preserve"> </w:t>
      </w:r>
      <w:r w:rsidRPr="00383460">
        <w:t>maximum</w:t>
      </w:r>
      <w:r w:rsidR="00F13EF5">
        <w:t xml:space="preserve"> </w:t>
      </w:r>
      <w:r w:rsidRPr="00383460">
        <w:t xml:space="preserve">of two handfuls of OBP seed mix (seed husks removed) supplied by the Healesville Sanctuary OBP </w:t>
      </w:r>
      <w:r w:rsidR="00A328E8" w:rsidRPr="00383460">
        <w:t xml:space="preserve">Captive Management Staff </w:t>
      </w:r>
      <w:r w:rsidRPr="00383460">
        <w:t>w</w:t>
      </w:r>
      <w:r w:rsidR="00A328E8">
        <w:t>ere</w:t>
      </w:r>
      <w:r w:rsidRPr="00383460">
        <w:t xml:space="preserve"> provided twice weekly from July to September. This quantity was deemed </w:t>
      </w:r>
      <w:r w:rsidR="00A328E8">
        <w:t>sufficient</w:t>
      </w:r>
      <w:r w:rsidRPr="00383460">
        <w:t xml:space="preserve"> to provide adequate nutrition without encouraging the birds to become reliant on </w:t>
      </w:r>
      <w:r w:rsidR="00A328E8">
        <w:t>it</w:t>
      </w:r>
      <w:r w:rsidRPr="00383460">
        <w:t xml:space="preserve"> and abandon foraging at other sites (Davidson, 2014). Feeding was limited to an ‘as needs’ basis due to associated health risks and minimisation of the risk of BFDV transmission (DELWP, pers. comm.). Leftover food, empty seed casings and weeds were removed from the feeding stations </w:t>
      </w:r>
      <w:r w:rsidR="00A328E8">
        <w:t>before</w:t>
      </w:r>
      <w:r w:rsidRPr="00383460">
        <w:t xml:space="preserve"> fresh seeds </w:t>
      </w:r>
      <w:r w:rsidR="00A328E8">
        <w:t>were</w:t>
      </w:r>
      <w:r w:rsidRPr="00383460">
        <w:t xml:space="preserve"> distributed. Remote sensor</w:t>
      </w:r>
      <w:r w:rsidRPr="00383460">
        <w:rPr>
          <w:spacing w:val="-10"/>
        </w:rPr>
        <w:t xml:space="preserve"> </w:t>
      </w:r>
      <w:r w:rsidRPr="00383460">
        <w:t>cameras</w:t>
      </w:r>
      <w:r w:rsidRPr="00383460">
        <w:rPr>
          <w:spacing w:val="-11"/>
        </w:rPr>
        <w:t xml:space="preserve"> </w:t>
      </w:r>
      <w:r w:rsidRPr="00383460">
        <w:t>were</w:t>
      </w:r>
      <w:r w:rsidRPr="00383460">
        <w:rPr>
          <w:spacing w:val="-8"/>
        </w:rPr>
        <w:t xml:space="preserve"> </w:t>
      </w:r>
      <w:r w:rsidRPr="00383460">
        <w:t>used</w:t>
      </w:r>
      <w:r w:rsidRPr="00383460">
        <w:rPr>
          <w:spacing w:val="-11"/>
        </w:rPr>
        <w:t xml:space="preserve"> </w:t>
      </w:r>
      <w:r w:rsidRPr="00383460">
        <w:t>to</w:t>
      </w:r>
      <w:r w:rsidRPr="00383460">
        <w:rPr>
          <w:spacing w:val="-11"/>
        </w:rPr>
        <w:t xml:space="preserve"> </w:t>
      </w:r>
      <w:r w:rsidRPr="00383460">
        <w:t>monitor</w:t>
      </w:r>
      <w:r w:rsidRPr="00383460">
        <w:rPr>
          <w:spacing w:val="-10"/>
        </w:rPr>
        <w:t xml:space="preserve"> </w:t>
      </w:r>
      <w:r w:rsidRPr="00383460">
        <w:t>the</w:t>
      </w:r>
      <w:r w:rsidRPr="00383460">
        <w:rPr>
          <w:spacing w:val="-9"/>
        </w:rPr>
        <w:t xml:space="preserve"> </w:t>
      </w:r>
      <w:r w:rsidRPr="00383460">
        <w:t>feeding</w:t>
      </w:r>
      <w:r w:rsidRPr="00383460">
        <w:rPr>
          <w:spacing w:val="-8"/>
        </w:rPr>
        <w:t xml:space="preserve"> </w:t>
      </w:r>
      <w:r w:rsidRPr="00383460">
        <w:t>stations</w:t>
      </w:r>
      <w:r w:rsidRPr="00383460">
        <w:rPr>
          <w:spacing w:val="-8"/>
        </w:rPr>
        <w:t xml:space="preserve"> </w:t>
      </w:r>
      <w:r w:rsidRPr="00383460">
        <w:t>and</w:t>
      </w:r>
      <w:r w:rsidRPr="00383460">
        <w:rPr>
          <w:spacing w:val="-9"/>
        </w:rPr>
        <w:t xml:space="preserve"> </w:t>
      </w:r>
      <w:r w:rsidRPr="00383460">
        <w:t>revealed</w:t>
      </w:r>
      <w:r w:rsidRPr="00383460">
        <w:rPr>
          <w:spacing w:val="-11"/>
        </w:rPr>
        <w:t xml:space="preserve"> </w:t>
      </w:r>
      <w:r w:rsidRPr="00383460">
        <w:t>four</w:t>
      </w:r>
      <w:r w:rsidRPr="00383460">
        <w:rPr>
          <w:spacing w:val="-10"/>
        </w:rPr>
        <w:t xml:space="preserve"> </w:t>
      </w:r>
      <w:r w:rsidRPr="00383460">
        <w:t>OBPs</w:t>
      </w:r>
      <w:r w:rsidRPr="00383460">
        <w:rPr>
          <w:spacing w:val="-11"/>
        </w:rPr>
        <w:t xml:space="preserve"> </w:t>
      </w:r>
      <w:r w:rsidRPr="00383460">
        <w:t>utilising</w:t>
      </w:r>
      <w:r w:rsidRPr="00383460">
        <w:rPr>
          <w:spacing w:val="-11"/>
        </w:rPr>
        <w:t xml:space="preserve"> </w:t>
      </w:r>
      <w:r w:rsidRPr="00383460">
        <w:t xml:space="preserve">and consuming the majority of the </w:t>
      </w:r>
      <w:r w:rsidR="00A328E8" w:rsidRPr="00383460">
        <w:t xml:space="preserve">seed </w:t>
      </w:r>
      <w:r w:rsidRPr="00383460">
        <w:t>provided (Davidson, 2014). Feeding sites were nearly exclusively used by OBPs with three other bird species (Magpie Lark (</w:t>
      </w:r>
      <w:r w:rsidRPr="00383460">
        <w:rPr>
          <w:i/>
        </w:rPr>
        <w:t>Grallina cyanoleuca</w:t>
      </w:r>
      <w:r w:rsidRPr="00383460">
        <w:t>), Little Raven (</w:t>
      </w:r>
      <w:r w:rsidRPr="00383460">
        <w:rPr>
          <w:i/>
        </w:rPr>
        <w:t>Corvus mellori</w:t>
      </w:r>
      <w:r w:rsidRPr="00383460">
        <w:t>) and Eurasian Skylark (</w:t>
      </w:r>
      <w:r w:rsidRPr="00383460">
        <w:rPr>
          <w:i/>
        </w:rPr>
        <w:t>Alauda arvensis</w:t>
      </w:r>
      <w:r w:rsidRPr="00383460">
        <w:t>)) and two mammalian species (Red Fox (</w:t>
      </w:r>
      <w:r w:rsidRPr="00383460">
        <w:rPr>
          <w:i/>
        </w:rPr>
        <w:t>Vulpes vulpes</w:t>
      </w:r>
      <w:r w:rsidRPr="00383460">
        <w:t>) and House Mouse</w:t>
      </w:r>
      <w:r w:rsidR="00A328E8">
        <w:t xml:space="preserve"> (</w:t>
      </w:r>
      <w:r w:rsidR="00A328E8" w:rsidRPr="00A328E8">
        <w:rPr>
          <w:i/>
          <w:iCs/>
        </w:rPr>
        <w:t>Mus musculus</w:t>
      </w:r>
      <w:r w:rsidR="00A328E8">
        <w:t>)</w:t>
      </w:r>
      <w:r w:rsidRPr="00383460">
        <w:t xml:space="preserve">) using the area (Davidson, 2014). The Magpie Lark, Eurasian Skylark and House Mouse foraged on the provided seed for periods of less than 5 minutes and the OBPs </w:t>
      </w:r>
      <w:r w:rsidR="00A328E8">
        <w:t>did not</w:t>
      </w:r>
      <w:r w:rsidRPr="00383460">
        <w:t xml:space="preserve"> appear to be disturbed by them (Davidson,</w:t>
      </w:r>
      <w:r w:rsidRPr="00383460">
        <w:rPr>
          <w:spacing w:val="-39"/>
        </w:rPr>
        <w:t xml:space="preserve"> </w:t>
      </w:r>
      <w:r w:rsidRPr="00383460">
        <w:t>2014).</w:t>
      </w:r>
    </w:p>
    <w:p w14:paraId="47264D9F" w14:textId="0C003A99" w:rsidR="00640767" w:rsidRPr="00383460" w:rsidRDefault="006F4693" w:rsidP="00F13EF5">
      <w:pPr>
        <w:pStyle w:val="BodyText"/>
        <w:spacing w:after="200" w:line="250" w:lineRule="atLeast"/>
        <w:jc w:val="both"/>
      </w:pPr>
      <w:r w:rsidRPr="00383460">
        <w:t>Supplementary</w:t>
      </w:r>
      <w:r w:rsidRPr="00383460">
        <w:rPr>
          <w:spacing w:val="-10"/>
        </w:rPr>
        <w:t xml:space="preserve"> </w:t>
      </w:r>
      <w:r w:rsidRPr="00383460">
        <w:t>feeding</w:t>
      </w:r>
      <w:r w:rsidRPr="00383460">
        <w:rPr>
          <w:spacing w:val="-11"/>
        </w:rPr>
        <w:t xml:space="preserve"> </w:t>
      </w:r>
      <w:r w:rsidRPr="00383460">
        <w:t>was</w:t>
      </w:r>
      <w:r w:rsidRPr="00383460">
        <w:rPr>
          <w:spacing w:val="-11"/>
        </w:rPr>
        <w:t xml:space="preserve"> </w:t>
      </w:r>
      <w:r w:rsidRPr="00383460">
        <w:t>offered</w:t>
      </w:r>
      <w:r w:rsidRPr="00383460">
        <w:rPr>
          <w:spacing w:val="-11"/>
        </w:rPr>
        <w:t xml:space="preserve"> </w:t>
      </w:r>
      <w:r w:rsidRPr="00383460">
        <w:t>at</w:t>
      </w:r>
      <w:r w:rsidRPr="00383460">
        <w:rPr>
          <w:spacing w:val="-11"/>
        </w:rPr>
        <w:t xml:space="preserve"> </w:t>
      </w:r>
      <w:r w:rsidRPr="00383460">
        <w:t>the</w:t>
      </w:r>
      <w:r w:rsidRPr="00383460">
        <w:rPr>
          <w:spacing w:val="-11"/>
        </w:rPr>
        <w:t xml:space="preserve"> </w:t>
      </w:r>
      <w:r w:rsidRPr="00383460">
        <w:t>WTP</w:t>
      </w:r>
      <w:r w:rsidRPr="00383460">
        <w:rPr>
          <w:spacing w:val="-8"/>
        </w:rPr>
        <w:t xml:space="preserve"> </w:t>
      </w:r>
      <w:r w:rsidRPr="00383460">
        <w:t>during</w:t>
      </w:r>
      <w:r w:rsidRPr="00383460">
        <w:rPr>
          <w:spacing w:val="-11"/>
        </w:rPr>
        <w:t xml:space="preserve"> </w:t>
      </w:r>
      <w:r w:rsidRPr="00383460">
        <w:t>the</w:t>
      </w:r>
      <w:r w:rsidRPr="00383460">
        <w:rPr>
          <w:spacing w:val="-9"/>
        </w:rPr>
        <w:t xml:space="preserve"> </w:t>
      </w:r>
      <w:r w:rsidRPr="00383460">
        <w:t>autumn</w:t>
      </w:r>
      <w:r w:rsidRPr="00383460">
        <w:rPr>
          <w:spacing w:val="-10"/>
        </w:rPr>
        <w:t xml:space="preserve"> </w:t>
      </w:r>
      <w:r w:rsidRPr="00383460">
        <w:t>release</w:t>
      </w:r>
      <w:r w:rsidRPr="00383460">
        <w:rPr>
          <w:spacing w:val="-11"/>
        </w:rPr>
        <w:t xml:space="preserve"> </w:t>
      </w:r>
      <w:r w:rsidRPr="00383460">
        <w:t>in</w:t>
      </w:r>
      <w:r w:rsidRPr="00383460">
        <w:rPr>
          <w:spacing w:val="-8"/>
        </w:rPr>
        <w:t xml:space="preserve"> </w:t>
      </w:r>
      <w:r w:rsidRPr="00383460">
        <w:t>2017</w:t>
      </w:r>
      <w:r w:rsidRPr="00383460">
        <w:rPr>
          <w:spacing w:val="-11"/>
        </w:rPr>
        <w:t xml:space="preserve"> </w:t>
      </w:r>
      <w:r w:rsidRPr="00383460">
        <w:t>(see</w:t>
      </w:r>
      <w:r w:rsidRPr="00383460">
        <w:rPr>
          <w:spacing w:val="-9"/>
        </w:rPr>
        <w:t xml:space="preserve"> </w:t>
      </w:r>
      <w:r w:rsidR="000635CD" w:rsidRPr="0006053F">
        <w:t xml:space="preserve">Section </w:t>
      </w:r>
      <w:r w:rsidRPr="0006053F">
        <w:t>1</w:t>
      </w:r>
      <w:r w:rsidR="0006053F" w:rsidRPr="0006053F">
        <w:t>2</w:t>
      </w:r>
      <w:r w:rsidRPr="0006053F">
        <w:t>.12</w:t>
      </w:r>
      <w:r w:rsidRPr="00383460">
        <w:t xml:space="preserve">). There was </w:t>
      </w:r>
      <w:r w:rsidR="00D862B1" w:rsidRPr="00383460">
        <w:t xml:space="preserve">no </w:t>
      </w:r>
      <w:r w:rsidRPr="00383460">
        <w:t>evidence of OBPs utilising the feed tables</w:t>
      </w:r>
      <w:r w:rsidR="00D862B1" w:rsidRPr="00383460">
        <w:t xml:space="preserve">, despite camera monitoring of the tables, </w:t>
      </w:r>
      <w:r w:rsidRPr="00383460">
        <w:t>which were consequently removed after a few</w:t>
      </w:r>
      <w:r w:rsidRPr="00383460">
        <w:rPr>
          <w:spacing w:val="-2"/>
        </w:rPr>
        <w:t xml:space="preserve"> </w:t>
      </w:r>
      <w:r w:rsidRPr="00383460">
        <w:t>weeks.</w:t>
      </w:r>
      <w:r w:rsidR="00D862B1" w:rsidRPr="00383460">
        <w:t xml:space="preserve"> Importantly, the birds transitioned immediately onto wild foods on release in 2017</w:t>
      </w:r>
      <w:r w:rsidRPr="00383460">
        <w:t>.</w:t>
      </w:r>
    </w:p>
    <w:p w14:paraId="237CA7BA" w14:textId="5555D447" w:rsidR="00640767" w:rsidRDefault="006F4693" w:rsidP="00F13EF5">
      <w:pPr>
        <w:pStyle w:val="BodyText"/>
        <w:spacing w:after="200" w:line="250" w:lineRule="atLeast"/>
        <w:jc w:val="both"/>
      </w:pPr>
      <w:r w:rsidRPr="00383460">
        <w:t xml:space="preserve">The mainland recovery effort lacks the </w:t>
      </w:r>
      <w:r w:rsidR="0059109C" w:rsidRPr="00383460">
        <w:t xml:space="preserve">evidence that </w:t>
      </w:r>
      <w:r w:rsidRPr="00383460">
        <w:t>maintain</w:t>
      </w:r>
      <w:r w:rsidR="0059109C" w:rsidRPr="00383460">
        <w:t>ing</w:t>
      </w:r>
      <w:r w:rsidRPr="00383460">
        <w:t xml:space="preserve"> and monitor</w:t>
      </w:r>
      <w:r w:rsidR="0059109C" w:rsidRPr="00383460">
        <w:t>ing</w:t>
      </w:r>
      <w:r w:rsidRPr="00383460">
        <w:rPr>
          <w:spacing w:val="-43"/>
        </w:rPr>
        <w:t xml:space="preserve"> </w:t>
      </w:r>
      <w:r w:rsidRPr="00383460">
        <w:t>permanent feeding</w:t>
      </w:r>
      <w:r w:rsidRPr="00383460">
        <w:rPr>
          <w:spacing w:val="-9"/>
        </w:rPr>
        <w:t xml:space="preserve"> </w:t>
      </w:r>
      <w:r w:rsidRPr="00383460">
        <w:t>stations</w:t>
      </w:r>
      <w:r w:rsidRPr="00383460">
        <w:rPr>
          <w:spacing w:val="-8"/>
        </w:rPr>
        <w:t xml:space="preserve"> </w:t>
      </w:r>
      <w:r w:rsidR="0059109C" w:rsidRPr="00383460">
        <w:rPr>
          <w:spacing w:val="-8"/>
        </w:rPr>
        <w:t>(</w:t>
      </w:r>
      <w:r w:rsidR="0059109C" w:rsidRPr="00383460">
        <w:t>as</w:t>
      </w:r>
      <w:r w:rsidR="0059109C" w:rsidRPr="00383460">
        <w:rPr>
          <w:spacing w:val="-7"/>
        </w:rPr>
        <w:t xml:space="preserve"> </w:t>
      </w:r>
      <w:r w:rsidRPr="00383460">
        <w:t>at</w:t>
      </w:r>
      <w:r w:rsidRPr="00383460">
        <w:rPr>
          <w:spacing w:val="-8"/>
        </w:rPr>
        <w:t xml:space="preserve"> </w:t>
      </w:r>
      <w:r w:rsidRPr="00383460">
        <w:t>Melaleuca</w:t>
      </w:r>
      <w:r w:rsidR="00A328E8">
        <w:t>)</w:t>
      </w:r>
      <w:r w:rsidR="0059109C" w:rsidRPr="00383460">
        <w:t xml:space="preserve"> would provide any benefit to OBPs</w:t>
      </w:r>
      <w:r w:rsidRPr="00383460">
        <w:t>.</w:t>
      </w:r>
      <w:r w:rsidRPr="00383460">
        <w:rPr>
          <w:spacing w:val="-7"/>
        </w:rPr>
        <w:t xml:space="preserve"> </w:t>
      </w:r>
      <w:r w:rsidRPr="00383460">
        <w:t>Furthermore,</w:t>
      </w:r>
      <w:r w:rsidRPr="00383460">
        <w:rPr>
          <w:spacing w:val="-7"/>
        </w:rPr>
        <w:t xml:space="preserve"> </w:t>
      </w:r>
      <w:r w:rsidRPr="00383460">
        <w:t>supplementary</w:t>
      </w:r>
      <w:r w:rsidRPr="00383460">
        <w:rPr>
          <w:spacing w:val="-7"/>
        </w:rPr>
        <w:t xml:space="preserve"> </w:t>
      </w:r>
      <w:r w:rsidRPr="00383460">
        <w:t>feeding</w:t>
      </w:r>
      <w:r w:rsidRPr="00383460">
        <w:rPr>
          <w:spacing w:val="-9"/>
        </w:rPr>
        <w:t xml:space="preserve"> </w:t>
      </w:r>
      <w:r w:rsidRPr="00383460">
        <w:t>on</w:t>
      </w:r>
      <w:r w:rsidRPr="00383460">
        <w:rPr>
          <w:spacing w:val="-8"/>
        </w:rPr>
        <w:t xml:space="preserve"> </w:t>
      </w:r>
      <w:r w:rsidRPr="00383460">
        <w:t>the</w:t>
      </w:r>
      <w:r w:rsidRPr="00383460">
        <w:rPr>
          <w:spacing w:val="-9"/>
        </w:rPr>
        <w:t xml:space="preserve"> </w:t>
      </w:r>
      <w:r w:rsidRPr="00383460">
        <w:t>mainland</w:t>
      </w:r>
      <w:r w:rsidRPr="00383460">
        <w:rPr>
          <w:spacing w:val="-8"/>
        </w:rPr>
        <w:t xml:space="preserve"> </w:t>
      </w:r>
      <w:r w:rsidRPr="00383460">
        <w:t>would experience additional challenges compared to the breeding grounds. For example, the daily maintenance</w:t>
      </w:r>
      <w:r w:rsidRPr="00383460">
        <w:rPr>
          <w:spacing w:val="-13"/>
        </w:rPr>
        <w:t xml:space="preserve"> </w:t>
      </w:r>
      <w:r w:rsidRPr="00383460">
        <w:t>and</w:t>
      </w:r>
      <w:r w:rsidRPr="00383460">
        <w:rPr>
          <w:spacing w:val="-13"/>
        </w:rPr>
        <w:t xml:space="preserve"> </w:t>
      </w:r>
      <w:r w:rsidRPr="00383460">
        <w:t>cleaning</w:t>
      </w:r>
      <w:r w:rsidRPr="00383460">
        <w:rPr>
          <w:spacing w:val="-16"/>
        </w:rPr>
        <w:t xml:space="preserve"> </w:t>
      </w:r>
      <w:r w:rsidRPr="00383460">
        <w:t>regime</w:t>
      </w:r>
      <w:r w:rsidRPr="00383460">
        <w:rPr>
          <w:spacing w:val="-14"/>
        </w:rPr>
        <w:t xml:space="preserve"> </w:t>
      </w:r>
      <w:r w:rsidRPr="00383460">
        <w:t>would</w:t>
      </w:r>
      <w:r w:rsidRPr="00383460">
        <w:rPr>
          <w:spacing w:val="-16"/>
        </w:rPr>
        <w:t xml:space="preserve"> </w:t>
      </w:r>
      <w:r w:rsidRPr="00383460">
        <w:t>be</w:t>
      </w:r>
      <w:r w:rsidRPr="00383460">
        <w:rPr>
          <w:spacing w:val="-15"/>
        </w:rPr>
        <w:t xml:space="preserve"> </w:t>
      </w:r>
      <w:r w:rsidRPr="00383460">
        <w:t>required</w:t>
      </w:r>
      <w:r w:rsidRPr="00383460">
        <w:rPr>
          <w:spacing w:val="-16"/>
        </w:rPr>
        <w:t xml:space="preserve"> </w:t>
      </w:r>
      <w:r w:rsidRPr="00383460">
        <w:t>on</w:t>
      </w:r>
      <w:r w:rsidRPr="00383460">
        <w:rPr>
          <w:spacing w:val="-13"/>
        </w:rPr>
        <w:t xml:space="preserve"> </w:t>
      </w:r>
      <w:r w:rsidRPr="00383460">
        <w:t>a</w:t>
      </w:r>
      <w:r w:rsidRPr="00383460">
        <w:rPr>
          <w:spacing w:val="-15"/>
        </w:rPr>
        <w:t xml:space="preserve"> </w:t>
      </w:r>
      <w:r w:rsidRPr="00383460">
        <w:t>much</w:t>
      </w:r>
      <w:r w:rsidRPr="00383460">
        <w:rPr>
          <w:spacing w:val="-13"/>
        </w:rPr>
        <w:t xml:space="preserve"> </w:t>
      </w:r>
      <w:r w:rsidRPr="00383460">
        <w:t>larger</w:t>
      </w:r>
      <w:r w:rsidR="00C426C0">
        <w:t xml:space="preserve"> </w:t>
      </w:r>
      <w:r w:rsidRPr="00383460">
        <w:t>scale</w:t>
      </w:r>
      <w:r w:rsidRPr="00383460">
        <w:rPr>
          <w:spacing w:val="-13"/>
        </w:rPr>
        <w:t xml:space="preserve"> </w:t>
      </w:r>
      <w:r w:rsidRPr="00383460">
        <w:t>to</w:t>
      </w:r>
      <w:r w:rsidRPr="00383460">
        <w:rPr>
          <w:spacing w:val="-15"/>
        </w:rPr>
        <w:t xml:space="preserve"> </w:t>
      </w:r>
      <w:r w:rsidRPr="00383460">
        <w:t>mitigate</w:t>
      </w:r>
      <w:r w:rsidRPr="00383460">
        <w:rPr>
          <w:spacing w:val="-15"/>
        </w:rPr>
        <w:t xml:space="preserve"> </w:t>
      </w:r>
      <w:r w:rsidRPr="00383460">
        <w:t>disease risk</w:t>
      </w:r>
      <w:r w:rsidR="00A328E8">
        <w:t>,</w:t>
      </w:r>
      <w:r w:rsidRPr="00383460">
        <w:t xml:space="preserve"> which is increased in areas with high densities of individuals. In particular, BFDV can be acquired from a wider range of species on the mainland and supplementary food tables would increase</w:t>
      </w:r>
      <w:r w:rsidRPr="00383460">
        <w:rPr>
          <w:spacing w:val="-8"/>
        </w:rPr>
        <w:t xml:space="preserve"> </w:t>
      </w:r>
      <w:r w:rsidRPr="00383460">
        <w:t>the</w:t>
      </w:r>
      <w:r w:rsidRPr="00383460">
        <w:rPr>
          <w:spacing w:val="-8"/>
        </w:rPr>
        <w:t xml:space="preserve"> </w:t>
      </w:r>
      <w:r w:rsidRPr="00383460">
        <w:t>probability</w:t>
      </w:r>
      <w:r w:rsidRPr="00383460">
        <w:rPr>
          <w:spacing w:val="-8"/>
        </w:rPr>
        <w:t xml:space="preserve"> </w:t>
      </w:r>
      <w:r w:rsidRPr="00383460">
        <w:t>of</w:t>
      </w:r>
      <w:r w:rsidRPr="00383460">
        <w:rPr>
          <w:spacing w:val="-7"/>
        </w:rPr>
        <w:t xml:space="preserve"> </w:t>
      </w:r>
      <w:r w:rsidRPr="00383460">
        <w:t>disease</w:t>
      </w:r>
      <w:r w:rsidRPr="00383460">
        <w:rPr>
          <w:spacing w:val="-6"/>
        </w:rPr>
        <w:t xml:space="preserve"> </w:t>
      </w:r>
      <w:r w:rsidRPr="00383460">
        <w:t>transmission</w:t>
      </w:r>
      <w:r w:rsidRPr="00383460">
        <w:rPr>
          <w:spacing w:val="-8"/>
        </w:rPr>
        <w:t xml:space="preserve"> </w:t>
      </w:r>
      <w:r w:rsidRPr="00383460">
        <w:t>(Adams</w:t>
      </w:r>
      <w:r w:rsidRPr="00383460">
        <w:rPr>
          <w:spacing w:val="-6"/>
        </w:rPr>
        <w:t xml:space="preserve"> </w:t>
      </w:r>
      <w:r w:rsidRPr="00383460">
        <w:t>&amp;</w:t>
      </w:r>
      <w:r w:rsidRPr="00383460">
        <w:rPr>
          <w:spacing w:val="-9"/>
        </w:rPr>
        <w:t xml:space="preserve"> </w:t>
      </w:r>
      <w:r w:rsidRPr="00383460">
        <w:t>Purnell,</w:t>
      </w:r>
      <w:r w:rsidRPr="00383460">
        <w:rPr>
          <w:spacing w:val="-7"/>
        </w:rPr>
        <w:t xml:space="preserve"> </w:t>
      </w:r>
      <w:r w:rsidRPr="00383460">
        <w:t>2016).</w:t>
      </w:r>
      <w:r w:rsidRPr="00383460">
        <w:rPr>
          <w:spacing w:val="-7"/>
        </w:rPr>
        <w:t xml:space="preserve"> </w:t>
      </w:r>
      <w:r w:rsidRPr="00383460">
        <w:t>The</w:t>
      </w:r>
      <w:r w:rsidRPr="00383460">
        <w:rPr>
          <w:spacing w:val="-8"/>
        </w:rPr>
        <w:t xml:space="preserve"> </w:t>
      </w:r>
      <w:r w:rsidRPr="00383460">
        <w:t>concentration</w:t>
      </w:r>
      <w:r w:rsidRPr="00383460">
        <w:rPr>
          <w:spacing w:val="-8"/>
        </w:rPr>
        <w:t xml:space="preserve"> </w:t>
      </w:r>
      <w:r w:rsidRPr="00383460">
        <w:t>of individuals around feed tables can also increase the risk of inter-specific competition and predation</w:t>
      </w:r>
      <w:r w:rsidR="00A328E8">
        <w:t>,</w:t>
      </w:r>
      <w:r w:rsidRPr="00383460">
        <w:t xml:space="preserve"> which are minimised in Tasmania through fencing and predator/competitor control (DPIPWE,</w:t>
      </w:r>
      <w:r w:rsidRPr="00383460">
        <w:rPr>
          <w:spacing w:val="-10"/>
        </w:rPr>
        <w:t xml:space="preserve"> </w:t>
      </w:r>
      <w:r w:rsidRPr="00383460">
        <w:t>2015b).</w:t>
      </w:r>
      <w:r w:rsidRPr="00383460">
        <w:rPr>
          <w:spacing w:val="-10"/>
        </w:rPr>
        <w:t xml:space="preserve"> </w:t>
      </w:r>
      <w:r w:rsidRPr="00383460">
        <w:t>The</w:t>
      </w:r>
      <w:r w:rsidRPr="00383460">
        <w:rPr>
          <w:spacing w:val="-10"/>
        </w:rPr>
        <w:t xml:space="preserve"> </w:t>
      </w:r>
      <w:r w:rsidRPr="00383460">
        <w:t>mainland</w:t>
      </w:r>
      <w:r w:rsidRPr="00383460">
        <w:rPr>
          <w:spacing w:val="-11"/>
        </w:rPr>
        <w:t xml:space="preserve"> </w:t>
      </w:r>
      <w:r w:rsidRPr="00383460">
        <w:t>has</w:t>
      </w:r>
      <w:r w:rsidRPr="00383460">
        <w:rPr>
          <w:spacing w:val="-11"/>
        </w:rPr>
        <w:t xml:space="preserve"> </w:t>
      </w:r>
      <w:r w:rsidRPr="00383460">
        <w:t>extra</w:t>
      </w:r>
      <w:r w:rsidRPr="00383460">
        <w:rPr>
          <w:spacing w:val="-11"/>
        </w:rPr>
        <w:t xml:space="preserve"> </w:t>
      </w:r>
      <w:r w:rsidRPr="00383460">
        <w:t>predation</w:t>
      </w:r>
      <w:r w:rsidRPr="00383460">
        <w:rPr>
          <w:spacing w:val="-10"/>
        </w:rPr>
        <w:t xml:space="preserve"> </w:t>
      </w:r>
      <w:r w:rsidRPr="00383460">
        <w:t>risks,</w:t>
      </w:r>
      <w:r w:rsidRPr="00383460">
        <w:rPr>
          <w:spacing w:val="-8"/>
        </w:rPr>
        <w:t xml:space="preserve"> </w:t>
      </w:r>
      <w:r w:rsidRPr="00383460">
        <w:t>including</w:t>
      </w:r>
      <w:r w:rsidRPr="00383460">
        <w:rPr>
          <w:spacing w:val="-11"/>
        </w:rPr>
        <w:t xml:space="preserve"> </w:t>
      </w:r>
      <w:r w:rsidRPr="00383460">
        <w:t>from</w:t>
      </w:r>
      <w:r w:rsidRPr="00383460">
        <w:rPr>
          <w:spacing w:val="-10"/>
        </w:rPr>
        <w:t xml:space="preserve"> </w:t>
      </w:r>
      <w:r w:rsidRPr="00383460">
        <w:t>cats</w:t>
      </w:r>
      <w:r w:rsidRPr="00383460">
        <w:rPr>
          <w:spacing w:val="-9"/>
        </w:rPr>
        <w:t xml:space="preserve"> </w:t>
      </w:r>
      <w:r w:rsidRPr="00383460">
        <w:t>and</w:t>
      </w:r>
      <w:r w:rsidRPr="00383460">
        <w:rPr>
          <w:spacing w:val="-11"/>
        </w:rPr>
        <w:t xml:space="preserve"> </w:t>
      </w:r>
      <w:r w:rsidRPr="00383460">
        <w:t>foxes</w:t>
      </w:r>
      <w:r w:rsidR="00A328E8">
        <w:t>,</w:t>
      </w:r>
      <w:r w:rsidRPr="00383460">
        <w:rPr>
          <w:spacing w:val="-10"/>
        </w:rPr>
        <w:t xml:space="preserve"> </w:t>
      </w:r>
      <w:r w:rsidRPr="00383460">
        <w:t>which are absent in Tasmania</w:t>
      </w:r>
      <w:r w:rsidR="00A328E8">
        <w:t>,</w:t>
      </w:r>
      <w:r w:rsidRPr="00383460">
        <w:t xml:space="preserve"> and which can be enticed to areas conducive to large numbers of</w:t>
      </w:r>
      <w:r w:rsidRPr="00383460">
        <w:rPr>
          <w:spacing w:val="-38"/>
        </w:rPr>
        <w:t xml:space="preserve"> </w:t>
      </w:r>
      <w:r w:rsidRPr="00383460">
        <w:t>prey (Adams</w:t>
      </w:r>
      <w:r w:rsidRPr="00383460">
        <w:rPr>
          <w:spacing w:val="-13"/>
        </w:rPr>
        <w:t xml:space="preserve"> </w:t>
      </w:r>
      <w:r w:rsidRPr="00383460">
        <w:t>&amp;</w:t>
      </w:r>
      <w:r w:rsidRPr="00383460">
        <w:rPr>
          <w:spacing w:val="-14"/>
        </w:rPr>
        <w:t xml:space="preserve"> </w:t>
      </w:r>
      <w:r w:rsidRPr="00383460">
        <w:t>Purnell,</w:t>
      </w:r>
      <w:r w:rsidRPr="00383460">
        <w:rPr>
          <w:spacing w:val="-12"/>
        </w:rPr>
        <w:t xml:space="preserve"> </w:t>
      </w:r>
      <w:r w:rsidRPr="00383460">
        <w:t>2016).</w:t>
      </w:r>
      <w:r w:rsidRPr="00383460">
        <w:rPr>
          <w:spacing w:val="-9"/>
        </w:rPr>
        <w:t xml:space="preserve"> </w:t>
      </w:r>
      <w:r w:rsidRPr="00383460">
        <w:t>If</w:t>
      </w:r>
      <w:r w:rsidRPr="00383460">
        <w:rPr>
          <w:spacing w:val="-14"/>
        </w:rPr>
        <w:t xml:space="preserve"> </w:t>
      </w:r>
      <w:r w:rsidRPr="00383460">
        <w:t>food</w:t>
      </w:r>
      <w:r w:rsidRPr="00383460">
        <w:rPr>
          <w:spacing w:val="-13"/>
        </w:rPr>
        <w:t xml:space="preserve"> </w:t>
      </w:r>
      <w:r w:rsidRPr="00383460">
        <w:t>is</w:t>
      </w:r>
      <w:r w:rsidRPr="00383460">
        <w:rPr>
          <w:spacing w:val="-13"/>
        </w:rPr>
        <w:t xml:space="preserve"> </w:t>
      </w:r>
      <w:r w:rsidRPr="00383460">
        <w:t>a</w:t>
      </w:r>
      <w:r w:rsidRPr="00383460">
        <w:rPr>
          <w:spacing w:val="-14"/>
        </w:rPr>
        <w:t xml:space="preserve"> </w:t>
      </w:r>
      <w:r w:rsidRPr="00383460">
        <w:t>limiting</w:t>
      </w:r>
      <w:r w:rsidRPr="00383460">
        <w:rPr>
          <w:spacing w:val="-13"/>
        </w:rPr>
        <w:t xml:space="preserve"> </w:t>
      </w:r>
      <w:r w:rsidRPr="00383460">
        <w:t>factor</w:t>
      </w:r>
      <w:r w:rsidRPr="00383460">
        <w:rPr>
          <w:spacing w:val="-10"/>
        </w:rPr>
        <w:t xml:space="preserve"> </w:t>
      </w:r>
      <w:r w:rsidRPr="00383460">
        <w:t>for</w:t>
      </w:r>
      <w:r w:rsidRPr="00383460">
        <w:rPr>
          <w:spacing w:val="-12"/>
        </w:rPr>
        <w:t xml:space="preserve"> </w:t>
      </w:r>
      <w:r w:rsidRPr="00383460">
        <w:t>OBPs</w:t>
      </w:r>
      <w:r w:rsidRPr="00383460">
        <w:rPr>
          <w:spacing w:val="-13"/>
        </w:rPr>
        <w:t xml:space="preserve"> </w:t>
      </w:r>
      <w:r w:rsidRPr="00383460">
        <w:t>on</w:t>
      </w:r>
      <w:r w:rsidRPr="00383460">
        <w:rPr>
          <w:spacing w:val="-13"/>
        </w:rPr>
        <w:t xml:space="preserve"> </w:t>
      </w:r>
      <w:r w:rsidRPr="00383460">
        <w:t>the</w:t>
      </w:r>
      <w:r w:rsidRPr="00383460">
        <w:rPr>
          <w:spacing w:val="-13"/>
        </w:rPr>
        <w:t xml:space="preserve"> </w:t>
      </w:r>
      <w:r w:rsidRPr="00383460">
        <w:t>mainland</w:t>
      </w:r>
      <w:r w:rsidR="007D6C59">
        <w:t>,</w:t>
      </w:r>
      <w:r w:rsidRPr="00383460">
        <w:rPr>
          <w:spacing w:val="-13"/>
        </w:rPr>
        <w:t xml:space="preserve"> </w:t>
      </w:r>
      <w:r w:rsidRPr="00383460">
        <w:t>these</w:t>
      </w:r>
      <w:r w:rsidRPr="00383460">
        <w:rPr>
          <w:spacing w:val="-13"/>
        </w:rPr>
        <w:t xml:space="preserve"> </w:t>
      </w:r>
      <w:r w:rsidRPr="00383460">
        <w:t>costs</w:t>
      </w:r>
      <w:r w:rsidRPr="00383460">
        <w:rPr>
          <w:spacing w:val="-11"/>
        </w:rPr>
        <w:t xml:space="preserve"> </w:t>
      </w:r>
      <w:r w:rsidRPr="00383460">
        <w:t>would be justifiable. However, there is currently no evidence supporting this and birds returning to Melaleuca do not appear to be malnourished (Adams &amp; Purnell,</w:t>
      </w:r>
      <w:r w:rsidRPr="00383460">
        <w:rPr>
          <w:spacing w:val="-8"/>
        </w:rPr>
        <w:t xml:space="preserve"> </w:t>
      </w:r>
      <w:r w:rsidRPr="00383460">
        <w:t>2016).</w:t>
      </w:r>
    </w:p>
    <w:p w14:paraId="7D791AFD" w14:textId="7667A2E8" w:rsidR="00F13EF5" w:rsidRPr="00A51F4F" w:rsidRDefault="00F13EF5" w:rsidP="00A51F4F">
      <w:pPr>
        <w:pStyle w:val="Heading2"/>
      </w:pPr>
      <w:bookmarkStart w:id="86" w:name="_Toc49760645"/>
      <w:r w:rsidRPr="00A51F4F">
        <w:t>1</w:t>
      </w:r>
      <w:r w:rsidR="00CA5CAE" w:rsidRPr="00A51F4F">
        <w:t>2</w:t>
      </w:r>
      <w:r w:rsidRPr="00A51F4F">
        <w:t>.11 Radio-tracking</w:t>
      </w:r>
      <w:bookmarkEnd w:id="86"/>
    </w:p>
    <w:p w14:paraId="58EFFC36" w14:textId="416A096B" w:rsidR="00640767" w:rsidRPr="00A51F4F" w:rsidRDefault="00F13EF5" w:rsidP="00A51F4F">
      <w:pPr>
        <w:pStyle w:val="Heading3"/>
      </w:pPr>
      <w:bookmarkStart w:id="87" w:name="_Toc49760646"/>
      <w:r w:rsidRPr="00A51F4F">
        <w:t>1</w:t>
      </w:r>
      <w:r w:rsidR="00CA5CAE" w:rsidRPr="00A51F4F">
        <w:t>2</w:t>
      </w:r>
      <w:r w:rsidRPr="00A51F4F">
        <w:t xml:space="preserve">.11.1 </w:t>
      </w:r>
      <w:r w:rsidR="006F4693" w:rsidRPr="00A51F4F">
        <w:t>Early radio-tracking</w:t>
      </w:r>
      <w:bookmarkEnd w:id="87"/>
    </w:p>
    <w:p w14:paraId="1406F706" w14:textId="4312AF7A" w:rsidR="00640767" w:rsidRPr="00383460" w:rsidRDefault="006F4693" w:rsidP="00F13EF5">
      <w:pPr>
        <w:pStyle w:val="BodyText"/>
        <w:spacing w:after="200" w:line="250" w:lineRule="atLeast"/>
        <w:jc w:val="both"/>
      </w:pPr>
      <w:r w:rsidRPr="00383460">
        <w:t>Radio-telemetry was suggested early on in the recovery program to investigate movements and</w:t>
      </w:r>
      <w:r w:rsidRPr="00383460">
        <w:rPr>
          <w:spacing w:val="-13"/>
        </w:rPr>
        <w:t xml:space="preserve"> </w:t>
      </w:r>
      <w:r w:rsidRPr="00383460">
        <w:t>habitat</w:t>
      </w:r>
      <w:r w:rsidRPr="00383460">
        <w:rPr>
          <w:spacing w:val="-13"/>
        </w:rPr>
        <w:t xml:space="preserve"> </w:t>
      </w:r>
      <w:r w:rsidRPr="00383460">
        <w:t>use.</w:t>
      </w:r>
      <w:r w:rsidRPr="00383460">
        <w:rPr>
          <w:spacing w:val="-12"/>
        </w:rPr>
        <w:t xml:space="preserve"> </w:t>
      </w:r>
      <w:r w:rsidRPr="00383460">
        <w:t>In</w:t>
      </w:r>
      <w:r w:rsidRPr="00383460">
        <w:rPr>
          <w:spacing w:val="-13"/>
        </w:rPr>
        <w:t xml:space="preserve"> </w:t>
      </w:r>
      <w:r w:rsidRPr="00383460">
        <w:t>1996,</w:t>
      </w:r>
      <w:r w:rsidRPr="00383460">
        <w:rPr>
          <w:spacing w:val="-12"/>
        </w:rPr>
        <w:t xml:space="preserve"> </w:t>
      </w:r>
      <w:r w:rsidRPr="00383460">
        <w:t>attachment</w:t>
      </w:r>
      <w:r w:rsidRPr="00383460">
        <w:rPr>
          <w:spacing w:val="-13"/>
        </w:rPr>
        <w:t xml:space="preserve"> </w:t>
      </w:r>
      <w:r w:rsidRPr="00383460">
        <w:t>techniques</w:t>
      </w:r>
      <w:r w:rsidRPr="00383460">
        <w:rPr>
          <w:spacing w:val="-13"/>
        </w:rPr>
        <w:t xml:space="preserve"> </w:t>
      </w:r>
      <w:r w:rsidRPr="00383460">
        <w:t>for</w:t>
      </w:r>
      <w:r w:rsidRPr="00383460">
        <w:rPr>
          <w:spacing w:val="-12"/>
        </w:rPr>
        <w:t xml:space="preserve"> </w:t>
      </w:r>
      <w:r w:rsidRPr="00383460">
        <w:t>radio-transmitters</w:t>
      </w:r>
      <w:r w:rsidRPr="00383460">
        <w:rPr>
          <w:spacing w:val="-13"/>
        </w:rPr>
        <w:t xml:space="preserve"> </w:t>
      </w:r>
      <w:r w:rsidRPr="00383460">
        <w:t>were</w:t>
      </w:r>
      <w:r w:rsidRPr="00383460">
        <w:rPr>
          <w:spacing w:val="-13"/>
        </w:rPr>
        <w:t xml:space="preserve"> </w:t>
      </w:r>
      <w:r w:rsidRPr="00383460">
        <w:t>trialled</w:t>
      </w:r>
      <w:r w:rsidRPr="00383460">
        <w:rPr>
          <w:spacing w:val="-13"/>
        </w:rPr>
        <w:t xml:space="preserve"> </w:t>
      </w:r>
      <w:r w:rsidRPr="00383460">
        <w:t>on</w:t>
      </w:r>
      <w:r w:rsidRPr="00383460">
        <w:rPr>
          <w:spacing w:val="-11"/>
        </w:rPr>
        <w:t xml:space="preserve"> </w:t>
      </w:r>
      <w:r w:rsidRPr="00383460">
        <w:t>captive Elegant Parrots at Healesville Sanctuary (Menkhorst, 1997). Superglue was used to attach transmitters to the upperside of the rachis of the two central tail feathers (Menkhorst, 1997). Transmitters remained in place for six weeks. Following the successful trial of radio-transmitters on Elegant Parrots and House Sparrows, the OBPRT endorsed radio-tracking of wild OBPs to further investigate the movements, roosting sites and habitat use across their winter</w:t>
      </w:r>
      <w:r w:rsidRPr="00383460">
        <w:rPr>
          <w:spacing w:val="-6"/>
        </w:rPr>
        <w:t xml:space="preserve"> </w:t>
      </w:r>
      <w:r w:rsidRPr="00383460">
        <w:t>range</w:t>
      </w:r>
      <w:r w:rsidRPr="00383460">
        <w:rPr>
          <w:spacing w:val="-7"/>
        </w:rPr>
        <w:t xml:space="preserve"> </w:t>
      </w:r>
      <w:r w:rsidRPr="00383460">
        <w:t>(Starks,</w:t>
      </w:r>
      <w:r w:rsidRPr="00383460">
        <w:rPr>
          <w:spacing w:val="-6"/>
        </w:rPr>
        <w:t xml:space="preserve"> </w:t>
      </w:r>
      <w:r w:rsidRPr="00383460">
        <w:t>1992,</w:t>
      </w:r>
      <w:r w:rsidRPr="00383460">
        <w:rPr>
          <w:spacing w:val="-6"/>
        </w:rPr>
        <w:t xml:space="preserve"> </w:t>
      </w:r>
      <w:r w:rsidRPr="00383460">
        <w:t>1995).</w:t>
      </w:r>
      <w:r w:rsidRPr="00383460">
        <w:rPr>
          <w:spacing w:val="-6"/>
        </w:rPr>
        <w:t xml:space="preserve"> </w:t>
      </w:r>
      <w:r w:rsidRPr="00383460">
        <w:t>Sirtrack</w:t>
      </w:r>
      <w:r w:rsidRPr="00383460">
        <w:rPr>
          <w:spacing w:val="-6"/>
        </w:rPr>
        <w:t xml:space="preserve"> </w:t>
      </w:r>
      <w:r w:rsidRPr="00383460">
        <w:t>single-stage</w:t>
      </w:r>
      <w:r w:rsidRPr="00383460">
        <w:rPr>
          <w:spacing w:val="-7"/>
        </w:rPr>
        <w:t xml:space="preserve"> </w:t>
      </w:r>
      <w:r w:rsidRPr="00383460">
        <w:t>transmitters</w:t>
      </w:r>
      <w:r w:rsidRPr="00383460">
        <w:rPr>
          <w:spacing w:val="-6"/>
        </w:rPr>
        <w:t xml:space="preserve"> </w:t>
      </w:r>
      <w:r w:rsidRPr="00383460">
        <w:t>(weighing</w:t>
      </w:r>
      <w:r w:rsidRPr="00383460">
        <w:rPr>
          <w:spacing w:val="-7"/>
        </w:rPr>
        <w:t xml:space="preserve"> </w:t>
      </w:r>
      <w:r w:rsidRPr="00383460">
        <w:t>1.8</w:t>
      </w:r>
      <w:r w:rsidRPr="00383460">
        <w:rPr>
          <w:spacing w:val="-7"/>
        </w:rPr>
        <w:t xml:space="preserve"> </w:t>
      </w:r>
      <w:r w:rsidRPr="00383460">
        <w:t>g) were attached to five wild OBPs and six released captive-bred OBPs (Starks, 1995; Saunders, 2002).</w:t>
      </w:r>
      <w:r w:rsidR="00F13EF5">
        <w:t xml:space="preserve"> VHF transmitters were attached to a few birds at both Birchs Inlet and Melaleuca as part of a University of Tasmania study on OBP foraging behaviour in 1999 (M. Holdsworth, pers. comm.).</w:t>
      </w:r>
    </w:p>
    <w:p w14:paraId="51539787" w14:textId="1EE76014" w:rsidR="00640767" w:rsidRDefault="006F4693" w:rsidP="00F13EF5">
      <w:pPr>
        <w:pStyle w:val="BodyText"/>
        <w:spacing w:after="200" w:line="250" w:lineRule="atLeast"/>
        <w:jc w:val="both"/>
      </w:pPr>
      <w:r w:rsidRPr="00383460">
        <w:t>Overall,</w:t>
      </w:r>
      <w:r w:rsidRPr="00383460">
        <w:rPr>
          <w:spacing w:val="-6"/>
        </w:rPr>
        <w:t xml:space="preserve"> </w:t>
      </w:r>
      <w:r w:rsidRPr="00383460">
        <w:t>radio-tracking</w:t>
      </w:r>
      <w:r w:rsidRPr="00383460">
        <w:rPr>
          <w:spacing w:val="-7"/>
        </w:rPr>
        <w:t xml:space="preserve"> </w:t>
      </w:r>
      <w:r w:rsidRPr="00383460">
        <w:t>was</w:t>
      </w:r>
      <w:r w:rsidRPr="00383460">
        <w:rPr>
          <w:spacing w:val="-5"/>
        </w:rPr>
        <w:t xml:space="preserve"> </w:t>
      </w:r>
      <w:r w:rsidRPr="00383460">
        <w:t>largely</w:t>
      </w:r>
      <w:r w:rsidRPr="00383460">
        <w:rPr>
          <w:spacing w:val="-6"/>
        </w:rPr>
        <w:t xml:space="preserve"> </w:t>
      </w:r>
      <w:r w:rsidRPr="00383460">
        <w:t>unsuccessful</w:t>
      </w:r>
      <w:r w:rsidRPr="00383460">
        <w:rPr>
          <w:spacing w:val="-6"/>
        </w:rPr>
        <w:t xml:space="preserve"> </w:t>
      </w:r>
      <w:r w:rsidRPr="00383460">
        <w:t>due</w:t>
      </w:r>
      <w:r w:rsidRPr="00383460">
        <w:rPr>
          <w:spacing w:val="-7"/>
        </w:rPr>
        <w:t xml:space="preserve"> </w:t>
      </w:r>
      <w:r w:rsidRPr="00383460">
        <w:t>to</w:t>
      </w:r>
      <w:r w:rsidRPr="00383460">
        <w:rPr>
          <w:spacing w:val="-7"/>
        </w:rPr>
        <w:t xml:space="preserve"> </w:t>
      </w:r>
      <w:r w:rsidRPr="00383460">
        <w:t>technological</w:t>
      </w:r>
      <w:r w:rsidRPr="00383460">
        <w:rPr>
          <w:spacing w:val="-8"/>
        </w:rPr>
        <w:t xml:space="preserve"> </w:t>
      </w:r>
      <w:r w:rsidRPr="00383460">
        <w:t>issues</w:t>
      </w:r>
      <w:r w:rsidR="007D6C59">
        <w:t>,</w:t>
      </w:r>
      <w:r w:rsidRPr="00383460">
        <w:rPr>
          <w:spacing w:val="-5"/>
        </w:rPr>
        <w:t xml:space="preserve"> </w:t>
      </w:r>
      <w:r w:rsidRPr="00383460">
        <w:t>including</w:t>
      </w:r>
      <w:r w:rsidRPr="00383460">
        <w:rPr>
          <w:spacing w:val="-4"/>
        </w:rPr>
        <w:t xml:space="preserve"> </w:t>
      </w:r>
      <w:r w:rsidRPr="00383460">
        <w:t>the</w:t>
      </w:r>
      <w:r w:rsidRPr="00383460">
        <w:rPr>
          <w:spacing w:val="-5"/>
        </w:rPr>
        <w:t xml:space="preserve"> </w:t>
      </w:r>
      <w:r w:rsidRPr="00383460">
        <w:t>size of the transmitters (too heavy for deployment on OBPs). Battery size, thus longevity, of radio-transmitters are constrained by the small size of lightweight transmitters, impacting the signal</w:t>
      </w:r>
      <w:r w:rsidRPr="00383460">
        <w:rPr>
          <w:spacing w:val="12"/>
        </w:rPr>
        <w:t xml:space="preserve"> </w:t>
      </w:r>
      <w:r w:rsidRPr="00383460">
        <w:t>attenuation</w:t>
      </w:r>
      <w:r w:rsidRPr="00383460">
        <w:rPr>
          <w:spacing w:val="12"/>
        </w:rPr>
        <w:t xml:space="preserve"> </w:t>
      </w:r>
      <w:r w:rsidRPr="00383460">
        <w:t>of</w:t>
      </w:r>
      <w:r w:rsidRPr="00383460">
        <w:rPr>
          <w:spacing w:val="15"/>
        </w:rPr>
        <w:t xml:space="preserve"> </w:t>
      </w:r>
      <w:r w:rsidRPr="00383460">
        <w:t>the</w:t>
      </w:r>
      <w:r w:rsidRPr="00383460">
        <w:rPr>
          <w:spacing w:val="13"/>
        </w:rPr>
        <w:t xml:space="preserve"> </w:t>
      </w:r>
      <w:r w:rsidRPr="00383460">
        <w:t>tags</w:t>
      </w:r>
      <w:r w:rsidR="007D6C59">
        <w:t>,</w:t>
      </w:r>
      <w:r w:rsidRPr="00383460">
        <w:rPr>
          <w:spacing w:val="11"/>
        </w:rPr>
        <w:t xml:space="preserve"> </w:t>
      </w:r>
      <w:r w:rsidRPr="00383460">
        <w:t>thus</w:t>
      </w:r>
      <w:r w:rsidRPr="00383460">
        <w:rPr>
          <w:spacing w:val="11"/>
        </w:rPr>
        <w:t xml:space="preserve"> </w:t>
      </w:r>
      <w:r w:rsidRPr="00383460">
        <w:t>the</w:t>
      </w:r>
      <w:r w:rsidRPr="00383460">
        <w:rPr>
          <w:spacing w:val="13"/>
        </w:rPr>
        <w:t xml:space="preserve"> </w:t>
      </w:r>
      <w:r w:rsidRPr="00383460">
        <w:t>geographic</w:t>
      </w:r>
      <w:r w:rsidRPr="00383460">
        <w:rPr>
          <w:spacing w:val="11"/>
        </w:rPr>
        <w:t xml:space="preserve"> </w:t>
      </w:r>
      <w:r w:rsidRPr="00383460">
        <w:t>range</w:t>
      </w:r>
      <w:r w:rsidRPr="00383460">
        <w:rPr>
          <w:spacing w:val="13"/>
        </w:rPr>
        <w:t xml:space="preserve"> </w:t>
      </w:r>
      <w:r w:rsidRPr="00383460">
        <w:t>tagged</w:t>
      </w:r>
      <w:r w:rsidRPr="00383460">
        <w:rPr>
          <w:spacing w:val="13"/>
        </w:rPr>
        <w:t xml:space="preserve"> </w:t>
      </w:r>
      <w:r w:rsidRPr="00383460">
        <w:t>individuals</w:t>
      </w:r>
      <w:r w:rsidRPr="00383460">
        <w:rPr>
          <w:spacing w:val="15"/>
        </w:rPr>
        <w:t xml:space="preserve"> </w:t>
      </w:r>
      <w:r w:rsidRPr="00383460">
        <w:t>can</w:t>
      </w:r>
      <w:r w:rsidRPr="00383460">
        <w:rPr>
          <w:spacing w:val="15"/>
        </w:rPr>
        <w:t xml:space="preserve"> </w:t>
      </w:r>
      <w:r w:rsidRPr="00383460">
        <w:t>be</w:t>
      </w:r>
      <w:r w:rsidRPr="00383460">
        <w:rPr>
          <w:spacing w:val="13"/>
        </w:rPr>
        <w:t xml:space="preserve"> </w:t>
      </w:r>
      <w:r w:rsidRPr="00383460">
        <w:t>detecte</w:t>
      </w:r>
      <w:r w:rsidR="00F13EF5">
        <w:t xml:space="preserve">d over. </w:t>
      </w:r>
      <w:r w:rsidRPr="00383460">
        <w:t>Aerial tracking of tagged birds (receiving antennae were mounted on the wing struts of a</w:t>
      </w:r>
      <w:r w:rsidRPr="00383460">
        <w:rPr>
          <w:spacing w:val="-10"/>
        </w:rPr>
        <w:t xml:space="preserve"> </w:t>
      </w:r>
      <w:r w:rsidRPr="00383460">
        <w:t>Cessna</w:t>
      </w:r>
      <w:r w:rsidRPr="00383460">
        <w:rPr>
          <w:spacing w:val="-10"/>
        </w:rPr>
        <w:t xml:space="preserve"> </w:t>
      </w:r>
      <w:r w:rsidRPr="00383460">
        <w:t>172)</w:t>
      </w:r>
      <w:r w:rsidRPr="00383460">
        <w:rPr>
          <w:spacing w:val="-9"/>
        </w:rPr>
        <w:t xml:space="preserve"> </w:t>
      </w:r>
      <w:r w:rsidRPr="00383460">
        <w:t>was</w:t>
      </w:r>
      <w:r w:rsidRPr="00383460">
        <w:rPr>
          <w:spacing w:val="-9"/>
        </w:rPr>
        <w:t xml:space="preserve"> </w:t>
      </w:r>
      <w:r w:rsidRPr="00383460">
        <w:t>employed</w:t>
      </w:r>
      <w:r w:rsidRPr="00383460">
        <w:rPr>
          <w:spacing w:val="-9"/>
        </w:rPr>
        <w:t xml:space="preserve"> </w:t>
      </w:r>
      <w:r w:rsidRPr="00383460">
        <w:t>along</w:t>
      </w:r>
      <w:r w:rsidRPr="00383460">
        <w:rPr>
          <w:spacing w:val="-10"/>
        </w:rPr>
        <w:t xml:space="preserve"> </w:t>
      </w:r>
      <w:r w:rsidRPr="00383460">
        <w:t>with</w:t>
      </w:r>
      <w:r w:rsidRPr="00383460">
        <w:rPr>
          <w:spacing w:val="-9"/>
        </w:rPr>
        <w:t xml:space="preserve"> </w:t>
      </w:r>
      <w:r w:rsidRPr="00383460">
        <w:t>ground</w:t>
      </w:r>
      <w:r w:rsidRPr="00383460">
        <w:rPr>
          <w:spacing w:val="-9"/>
        </w:rPr>
        <w:t xml:space="preserve"> </w:t>
      </w:r>
      <w:r w:rsidRPr="00383460">
        <w:t>radio-tracking</w:t>
      </w:r>
      <w:r w:rsidRPr="00383460">
        <w:rPr>
          <w:spacing w:val="-9"/>
        </w:rPr>
        <w:t xml:space="preserve"> </w:t>
      </w:r>
      <w:r w:rsidRPr="00383460">
        <w:t>in</w:t>
      </w:r>
      <w:r w:rsidRPr="00383460">
        <w:rPr>
          <w:spacing w:val="-9"/>
        </w:rPr>
        <w:t xml:space="preserve"> </w:t>
      </w:r>
      <w:r w:rsidRPr="00383460">
        <w:t>an</w:t>
      </w:r>
      <w:r w:rsidRPr="00383460">
        <w:rPr>
          <w:spacing w:val="-9"/>
        </w:rPr>
        <w:t xml:space="preserve"> </w:t>
      </w:r>
      <w:r w:rsidRPr="00383460">
        <w:t>effort</w:t>
      </w:r>
      <w:r w:rsidRPr="00383460">
        <w:rPr>
          <w:spacing w:val="-9"/>
        </w:rPr>
        <w:t xml:space="preserve"> </w:t>
      </w:r>
      <w:r w:rsidRPr="00383460">
        <w:t>to</w:t>
      </w:r>
      <w:r w:rsidRPr="00383460">
        <w:rPr>
          <w:spacing w:val="-9"/>
        </w:rPr>
        <w:t xml:space="preserve"> </w:t>
      </w:r>
      <w:r w:rsidRPr="00383460">
        <w:t>locate</w:t>
      </w:r>
      <w:r w:rsidRPr="00383460">
        <w:rPr>
          <w:spacing w:val="-9"/>
        </w:rPr>
        <w:t xml:space="preserve"> </w:t>
      </w:r>
      <w:r w:rsidRPr="00383460">
        <w:t>individuals</w:t>
      </w:r>
      <w:r w:rsidR="007D6C59">
        <w:t>,</w:t>
      </w:r>
      <w:r w:rsidRPr="00383460">
        <w:t xml:space="preserve"> but tagged birds were not always detected (Menkhorst,</w:t>
      </w:r>
      <w:r w:rsidRPr="00383460">
        <w:rPr>
          <w:spacing w:val="-7"/>
        </w:rPr>
        <w:t xml:space="preserve"> </w:t>
      </w:r>
      <w:r w:rsidRPr="00383460">
        <w:t>1997).</w:t>
      </w:r>
    </w:p>
    <w:p w14:paraId="0EE8E732" w14:textId="7BC7CAA3" w:rsidR="00640767" w:rsidRDefault="006F4693" w:rsidP="00F13EF5">
      <w:pPr>
        <w:pStyle w:val="BodyText"/>
        <w:spacing w:after="200" w:line="250" w:lineRule="atLeast"/>
        <w:jc w:val="both"/>
      </w:pPr>
      <w:r w:rsidRPr="00383460">
        <w:t xml:space="preserve">Transmitters failed between </w:t>
      </w:r>
      <w:r w:rsidR="007D6C59">
        <w:t>two</w:t>
      </w:r>
      <w:r w:rsidRPr="00383460">
        <w:t xml:space="preserve"> and 31 days after tagging due to being pulled off by the bird, falling off with tail feathers or mortality, with an instance of a tagged bird being preyed upon by</w:t>
      </w:r>
      <w:r w:rsidRPr="00383460">
        <w:rPr>
          <w:spacing w:val="-18"/>
        </w:rPr>
        <w:t xml:space="preserve"> </w:t>
      </w:r>
      <w:r w:rsidRPr="00383460">
        <w:t>a</w:t>
      </w:r>
      <w:r w:rsidRPr="00383460">
        <w:rPr>
          <w:spacing w:val="-20"/>
        </w:rPr>
        <w:t xml:space="preserve"> </w:t>
      </w:r>
      <w:r w:rsidRPr="00383460">
        <w:t>raptor</w:t>
      </w:r>
      <w:r w:rsidRPr="00383460">
        <w:rPr>
          <w:spacing w:val="-18"/>
        </w:rPr>
        <w:t xml:space="preserve"> </w:t>
      </w:r>
      <w:r w:rsidRPr="00383460">
        <w:t>(Starks,</w:t>
      </w:r>
      <w:r w:rsidRPr="00383460">
        <w:rPr>
          <w:spacing w:val="-18"/>
        </w:rPr>
        <w:t xml:space="preserve"> </w:t>
      </w:r>
      <w:r w:rsidRPr="00383460">
        <w:t>1995;</w:t>
      </w:r>
      <w:r w:rsidRPr="00383460">
        <w:rPr>
          <w:spacing w:val="-18"/>
        </w:rPr>
        <w:t xml:space="preserve"> </w:t>
      </w:r>
      <w:r w:rsidRPr="00383460">
        <w:t>Holdsworth,</w:t>
      </w:r>
      <w:r w:rsidRPr="00383460">
        <w:rPr>
          <w:spacing w:val="-18"/>
        </w:rPr>
        <w:t xml:space="preserve"> </w:t>
      </w:r>
      <w:r w:rsidRPr="00383460">
        <w:t>2000).</w:t>
      </w:r>
      <w:r w:rsidRPr="00383460">
        <w:rPr>
          <w:spacing w:val="-18"/>
        </w:rPr>
        <w:t xml:space="preserve"> </w:t>
      </w:r>
      <w:r w:rsidRPr="00383460">
        <w:t>These</w:t>
      </w:r>
      <w:r w:rsidRPr="00383460">
        <w:rPr>
          <w:spacing w:val="-19"/>
        </w:rPr>
        <w:t xml:space="preserve"> </w:t>
      </w:r>
      <w:r w:rsidRPr="00383460">
        <w:t>short</w:t>
      </w:r>
      <w:r w:rsidRPr="00383460">
        <w:rPr>
          <w:spacing w:val="-18"/>
        </w:rPr>
        <w:t xml:space="preserve"> </w:t>
      </w:r>
      <w:r w:rsidRPr="00383460">
        <w:t>deployment</w:t>
      </w:r>
      <w:r w:rsidRPr="00383460">
        <w:rPr>
          <w:spacing w:val="-19"/>
        </w:rPr>
        <w:t xml:space="preserve"> </w:t>
      </w:r>
      <w:r w:rsidRPr="00383460">
        <w:t>periods</w:t>
      </w:r>
      <w:r w:rsidRPr="00383460">
        <w:rPr>
          <w:spacing w:val="-19"/>
        </w:rPr>
        <w:t xml:space="preserve"> </w:t>
      </w:r>
      <w:r w:rsidRPr="00383460">
        <w:t>provided</w:t>
      </w:r>
      <w:r w:rsidRPr="00383460">
        <w:rPr>
          <w:spacing w:val="-17"/>
        </w:rPr>
        <w:t xml:space="preserve"> </w:t>
      </w:r>
      <w:r w:rsidRPr="00383460">
        <w:t>limited information about habitat use, movements and roosting sites. The mobility (and lack of resources</w:t>
      </w:r>
      <w:r w:rsidRPr="00383460">
        <w:rPr>
          <w:spacing w:val="-18"/>
        </w:rPr>
        <w:t xml:space="preserve"> </w:t>
      </w:r>
      <w:r w:rsidRPr="00383460">
        <w:t>to</w:t>
      </w:r>
      <w:r w:rsidRPr="00383460">
        <w:rPr>
          <w:spacing w:val="-18"/>
        </w:rPr>
        <w:t xml:space="preserve"> </w:t>
      </w:r>
      <w:r w:rsidRPr="00383460">
        <w:t>track</w:t>
      </w:r>
      <w:r w:rsidRPr="00383460">
        <w:rPr>
          <w:spacing w:val="-17"/>
        </w:rPr>
        <w:t xml:space="preserve"> </w:t>
      </w:r>
      <w:r w:rsidRPr="00383460">
        <w:t>birds</w:t>
      </w:r>
      <w:r w:rsidRPr="00383460">
        <w:rPr>
          <w:spacing w:val="-19"/>
        </w:rPr>
        <w:t xml:space="preserve"> </w:t>
      </w:r>
      <w:r w:rsidRPr="00383460">
        <w:t>over</w:t>
      </w:r>
      <w:r w:rsidRPr="00383460">
        <w:rPr>
          <w:spacing w:val="-17"/>
        </w:rPr>
        <w:t xml:space="preserve"> </w:t>
      </w:r>
      <w:r w:rsidRPr="00383460">
        <w:t>a</w:t>
      </w:r>
      <w:r w:rsidRPr="00383460">
        <w:rPr>
          <w:spacing w:val="-19"/>
        </w:rPr>
        <w:t xml:space="preserve"> </w:t>
      </w:r>
      <w:r w:rsidRPr="00383460">
        <w:t>wide</w:t>
      </w:r>
      <w:r w:rsidRPr="00383460">
        <w:rPr>
          <w:spacing w:val="-18"/>
        </w:rPr>
        <w:t xml:space="preserve"> </w:t>
      </w:r>
      <w:r w:rsidRPr="00383460">
        <w:t>range),</w:t>
      </w:r>
      <w:r w:rsidRPr="00383460">
        <w:rPr>
          <w:spacing w:val="-16"/>
        </w:rPr>
        <w:t xml:space="preserve"> </w:t>
      </w:r>
      <w:r w:rsidRPr="00383460">
        <w:t>inaccessibility</w:t>
      </w:r>
      <w:r w:rsidRPr="00383460">
        <w:rPr>
          <w:spacing w:val="-17"/>
        </w:rPr>
        <w:t xml:space="preserve"> </w:t>
      </w:r>
      <w:r w:rsidRPr="00383460">
        <w:t>of</w:t>
      </w:r>
      <w:r w:rsidRPr="00383460">
        <w:rPr>
          <w:spacing w:val="-17"/>
        </w:rPr>
        <w:t xml:space="preserve"> </w:t>
      </w:r>
      <w:r w:rsidRPr="00383460">
        <w:t>tagged</w:t>
      </w:r>
      <w:r w:rsidRPr="00383460">
        <w:rPr>
          <w:spacing w:val="-16"/>
        </w:rPr>
        <w:t xml:space="preserve"> </w:t>
      </w:r>
      <w:r w:rsidRPr="00383460">
        <w:t>individuals</w:t>
      </w:r>
      <w:r w:rsidRPr="00383460">
        <w:rPr>
          <w:spacing w:val="-18"/>
        </w:rPr>
        <w:t xml:space="preserve"> </w:t>
      </w:r>
      <w:r w:rsidRPr="00383460">
        <w:t>and</w:t>
      </w:r>
      <w:r w:rsidRPr="00383460">
        <w:rPr>
          <w:spacing w:val="-16"/>
        </w:rPr>
        <w:t xml:space="preserve"> </w:t>
      </w:r>
      <w:r w:rsidRPr="00383460">
        <w:t>attachment failure further limited the amount of information able to be collected from tagged birds (</w:t>
      </w:r>
      <w:r w:rsidRPr="00F13EF5">
        <w:t xml:space="preserve">Holdsworth, 2000; Saunders, 2002). </w:t>
      </w:r>
      <w:r w:rsidR="00C4011E" w:rsidRPr="00F13EF5">
        <w:t xml:space="preserve">One stakeholder was of the opinion that lack of development of </w:t>
      </w:r>
      <w:r w:rsidRPr="00F13EF5">
        <w:t>protocols</w:t>
      </w:r>
      <w:r w:rsidRPr="00383460">
        <w:t xml:space="preserve"> </w:t>
      </w:r>
      <w:r w:rsidR="00F13EF5">
        <w:t xml:space="preserve">in the 1990s </w:t>
      </w:r>
      <w:r w:rsidRPr="00383460">
        <w:t>(e.g. attachment methods) hindered</w:t>
      </w:r>
      <w:r w:rsidRPr="00383460">
        <w:rPr>
          <w:spacing w:val="-6"/>
        </w:rPr>
        <w:t xml:space="preserve"> </w:t>
      </w:r>
      <w:r w:rsidRPr="00383460">
        <w:t>the</w:t>
      </w:r>
      <w:r w:rsidRPr="00383460">
        <w:rPr>
          <w:spacing w:val="-6"/>
        </w:rPr>
        <w:t xml:space="preserve"> </w:t>
      </w:r>
      <w:r w:rsidRPr="00383460">
        <w:t>ability</w:t>
      </w:r>
      <w:r w:rsidRPr="00383460">
        <w:rPr>
          <w:spacing w:val="-5"/>
        </w:rPr>
        <w:t xml:space="preserve"> </w:t>
      </w:r>
      <w:r w:rsidRPr="00383460">
        <w:t>to</w:t>
      </w:r>
      <w:r w:rsidRPr="00383460">
        <w:rPr>
          <w:spacing w:val="-6"/>
        </w:rPr>
        <w:t xml:space="preserve"> </w:t>
      </w:r>
      <w:r w:rsidRPr="00383460">
        <w:t>obtain</w:t>
      </w:r>
      <w:r w:rsidRPr="00383460">
        <w:rPr>
          <w:spacing w:val="-5"/>
        </w:rPr>
        <w:t xml:space="preserve"> </w:t>
      </w:r>
      <w:r w:rsidRPr="00383460">
        <w:t>ethics</w:t>
      </w:r>
      <w:r w:rsidR="005B290F" w:rsidRPr="00383460">
        <w:t xml:space="preserve"> approval</w:t>
      </w:r>
      <w:r w:rsidRPr="00383460">
        <w:rPr>
          <w:spacing w:val="-6"/>
        </w:rPr>
        <w:t xml:space="preserve"> </w:t>
      </w:r>
      <w:r w:rsidRPr="00383460">
        <w:t>for</w:t>
      </w:r>
      <w:r w:rsidRPr="00383460">
        <w:rPr>
          <w:spacing w:val="-5"/>
        </w:rPr>
        <w:t xml:space="preserve"> </w:t>
      </w:r>
      <w:r w:rsidRPr="00383460">
        <w:t xml:space="preserve">radio-tagging </w:t>
      </w:r>
      <w:r w:rsidR="00EE2C4F">
        <w:t xml:space="preserve">the </w:t>
      </w:r>
      <w:r w:rsidRPr="00383460">
        <w:t>species</w:t>
      </w:r>
      <w:r w:rsidRPr="00383460">
        <w:rPr>
          <w:spacing w:val="-12"/>
        </w:rPr>
        <w:t xml:space="preserve"> </w:t>
      </w:r>
      <w:r w:rsidR="00EE2C4F">
        <w:rPr>
          <w:spacing w:val="-12"/>
        </w:rPr>
        <w:t>(</w:t>
      </w:r>
      <w:r w:rsidRPr="00383460">
        <w:t>after</w:t>
      </w:r>
      <w:r w:rsidRPr="00383460">
        <w:rPr>
          <w:spacing w:val="-11"/>
        </w:rPr>
        <w:t xml:space="preserve"> </w:t>
      </w:r>
      <w:r w:rsidRPr="00383460">
        <w:t>previous</w:t>
      </w:r>
      <w:r w:rsidRPr="00383460">
        <w:rPr>
          <w:spacing w:val="-12"/>
        </w:rPr>
        <w:t xml:space="preserve"> </w:t>
      </w:r>
      <w:r w:rsidRPr="00383460">
        <w:t>tagging</w:t>
      </w:r>
      <w:r w:rsidRPr="00383460">
        <w:rPr>
          <w:spacing w:val="-12"/>
        </w:rPr>
        <w:t xml:space="preserve"> </w:t>
      </w:r>
      <w:r w:rsidRPr="00383460">
        <w:t>had</w:t>
      </w:r>
      <w:r w:rsidRPr="00383460">
        <w:rPr>
          <w:spacing w:val="-12"/>
        </w:rPr>
        <w:t xml:space="preserve"> </w:t>
      </w:r>
      <w:r w:rsidRPr="00383460">
        <w:t>resulted</w:t>
      </w:r>
      <w:r w:rsidRPr="00383460">
        <w:rPr>
          <w:spacing w:val="-12"/>
        </w:rPr>
        <w:t xml:space="preserve"> </w:t>
      </w:r>
      <w:r w:rsidRPr="00383460">
        <w:t>in</w:t>
      </w:r>
      <w:r w:rsidRPr="00383460">
        <w:rPr>
          <w:spacing w:val="-11"/>
        </w:rPr>
        <w:t xml:space="preserve"> </w:t>
      </w:r>
      <w:r w:rsidRPr="00383460">
        <w:t>mortality</w:t>
      </w:r>
      <w:r w:rsidR="00EE2C4F">
        <w:t>) which subsequently hindered</w:t>
      </w:r>
      <w:r w:rsidR="00EE2C4F" w:rsidRPr="00EE2C4F">
        <w:t xml:space="preserve"> </w:t>
      </w:r>
      <w:r w:rsidR="00EE2C4F" w:rsidRPr="00383460">
        <w:t>the</w:t>
      </w:r>
      <w:r w:rsidR="00EE2C4F" w:rsidRPr="00383460">
        <w:rPr>
          <w:spacing w:val="-3"/>
        </w:rPr>
        <w:t xml:space="preserve"> </w:t>
      </w:r>
      <w:r w:rsidR="00EE2C4F" w:rsidRPr="00383460">
        <w:t>use</w:t>
      </w:r>
      <w:r w:rsidR="00EE2C4F" w:rsidRPr="00383460">
        <w:rPr>
          <w:spacing w:val="-4"/>
        </w:rPr>
        <w:t xml:space="preserve"> </w:t>
      </w:r>
      <w:r w:rsidR="00EE2C4F" w:rsidRPr="00383460">
        <w:t>of</w:t>
      </w:r>
      <w:r w:rsidR="00EE2C4F" w:rsidRPr="00383460">
        <w:rPr>
          <w:spacing w:val="-5"/>
        </w:rPr>
        <w:t xml:space="preserve"> </w:t>
      </w:r>
      <w:r w:rsidR="00EE2C4F" w:rsidRPr="00383460">
        <w:t>radio-transmitters</w:t>
      </w:r>
      <w:r w:rsidRPr="00383460">
        <w:rPr>
          <w:spacing w:val="-11"/>
        </w:rPr>
        <w:t xml:space="preserve"> </w:t>
      </w:r>
      <w:r w:rsidRPr="00383460">
        <w:t>(J.</w:t>
      </w:r>
      <w:r w:rsidRPr="00383460">
        <w:rPr>
          <w:spacing w:val="-13"/>
        </w:rPr>
        <w:t xml:space="preserve"> </w:t>
      </w:r>
      <w:r w:rsidRPr="00383460">
        <w:t>Starks,</w:t>
      </w:r>
      <w:r w:rsidRPr="00383460">
        <w:rPr>
          <w:spacing w:val="-11"/>
        </w:rPr>
        <w:t xml:space="preserve"> </w:t>
      </w:r>
      <w:r w:rsidRPr="00383460">
        <w:t>pers. comm.).</w:t>
      </w:r>
    </w:p>
    <w:p w14:paraId="27BDF662" w14:textId="56748126" w:rsidR="00F13EF5" w:rsidRPr="00A51F4F" w:rsidRDefault="00F13EF5" w:rsidP="00A51F4F">
      <w:pPr>
        <w:pStyle w:val="Heading3"/>
      </w:pPr>
      <w:bookmarkStart w:id="88" w:name="_Toc49760647"/>
      <w:r w:rsidRPr="00A51F4F">
        <w:t>1</w:t>
      </w:r>
      <w:r w:rsidR="00CA5CAE" w:rsidRPr="00A51F4F">
        <w:t>2</w:t>
      </w:r>
      <w:r w:rsidRPr="00A51F4F">
        <w:t xml:space="preserve">.11.2 </w:t>
      </w:r>
      <w:r w:rsidR="007D6C59" w:rsidRPr="00A51F4F">
        <w:t>Radio</w:t>
      </w:r>
      <w:r w:rsidRPr="00A51F4F">
        <w:t>-tracking</w:t>
      </w:r>
      <w:r w:rsidR="007D6C59" w:rsidRPr="00A51F4F">
        <w:t xml:space="preserve"> in 2017</w:t>
      </w:r>
      <w:bookmarkEnd w:id="88"/>
    </w:p>
    <w:p w14:paraId="5A71B028" w14:textId="1D845C85" w:rsidR="00640767" w:rsidRPr="00383460" w:rsidRDefault="006F4693" w:rsidP="00F13EF5">
      <w:pPr>
        <w:pStyle w:val="BodyText"/>
        <w:spacing w:after="200" w:line="250" w:lineRule="atLeast"/>
        <w:jc w:val="both"/>
      </w:pPr>
      <w:r w:rsidRPr="00383460">
        <w:t>Very High Frequency (VHF) radio-transmitters were glued to the base of the two tail feathers using</w:t>
      </w:r>
      <w:r w:rsidRPr="00383460">
        <w:rPr>
          <w:spacing w:val="-6"/>
        </w:rPr>
        <w:t xml:space="preserve"> </w:t>
      </w:r>
      <w:r w:rsidRPr="00383460">
        <w:t>Epoxy</w:t>
      </w:r>
      <w:r w:rsidRPr="00383460">
        <w:rPr>
          <w:spacing w:val="-5"/>
        </w:rPr>
        <w:t xml:space="preserve"> </w:t>
      </w:r>
      <w:r w:rsidRPr="00383460">
        <w:t>resin</w:t>
      </w:r>
      <w:r w:rsidRPr="00383460">
        <w:rPr>
          <w:spacing w:val="-5"/>
        </w:rPr>
        <w:t xml:space="preserve"> </w:t>
      </w:r>
      <w:r w:rsidRPr="00383460">
        <w:t>(n</w:t>
      </w:r>
      <w:r w:rsidRPr="00383460">
        <w:rPr>
          <w:spacing w:val="-5"/>
        </w:rPr>
        <w:t xml:space="preserve"> </w:t>
      </w:r>
      <w:r w:rsidRPr="00383460">
        <w:t>=</w:t>
      </w:r>
      <w:r w:rsidRPr="00383460">
        <w:rPr>
          <w:spacing w:val="-7"/>
        </w:rPr>
        <w:t xml:space="preserve"> </w:t>
      </w:r>
      <w:r w:rsidRPr="00383460">
        <w:t>5)</w:t>
      </w:r>
      <w:r w:rsidRPr="00383460">
        <w:rPr>
          <w:spacing w:val="-5"/>
        </w:rPr>
        <w:t xml:space="preserve"> </w:t>
      </w:r>
      <w:r w:rsidRPr="00383460">
        <w:t>or</w:t>
      </w:r>
      <w:r w:rsidRPr="00383460">
        <w:rPr>
          <w:spacing w:val="-5"/>
        </w:rPr>
        <w:t xml:space="preserve"> </w:t>
      </w:r>
      <w:r w:rsidRPr="00383460">
        <w:t>super</w:t>
      </w:r>
      <w:r w:rsidRPr="00383460">
        <w:rPr>
          <w:spacing w:val="-5"/>
        </w:rPr>
        <w:t xml:space="preserve"> </w:t>
      </w:r>
      <w:r w:rsidRPr="00383460">
        <w:t>glue</w:t>
      </w:r>
      <w:r w:rsidRPr="00383460">
        <w:rPr>
          <w:spacing w:val="-6"/>
        </w:rPr>
        <w:t xml:space="preserve"> </w:t>
      </w:r>
      <w:r w:rsidRPr="00383460">
        <w:t>(n</w:t>
      </w:r>
      <w:r w:rsidRPr="00383460">
        <w:rPr>
          <w:spacing w:val="-5"/>
        </w:rPr>
        <w:t xml:space="preserve"> </w:t>
      </w:r>
      <w:r w:rsidRPr="00383460">
        <w:t>=</w:t>
      </w:r>
      <w:r w:rsidRPr="00383460">
        <w:rPr>
          <w:spacing w:val="-7"/>
        </w:rPr>
        <w:t xml:space="preserve"> </w:t>
      </w:r>
      <w:r w:rsidRPr="00383460">
        <w:t>6)</w:t>
      </w:r>
      <w:r w:rsidRPr="00383460">
        <w:rPr>
          <w:spacing w:val="-5"/>
        </w:rPr>
        <w:t xml:space="preserve"> </w:t>
      </w:r>
      <w:r w:rsidRPr="00383460">
        <w:t>and</w:t>
      </w:r>
      <w:r w:rsidRPr="00383460">
        <w:rPr>
          <w:spacing w:val="-6"/>
        </w:rPr>
        <w:t xml:space="preserve"> </w:t>
      </w:r>
      <w:r w:rsidRPr="00383460">
        <w:t>secured</w:t>
      </w:r>
      <w:r w:rsidRPr="00383460">
        <w:rPr>
          <w:spacing w:val="-6"/>
        </w:rPr>
        <w:t xml:space="preserve"> </w:t>
      </w:r>
      <w:r w:rsidRPr="00383460">
        <w:t>to</w:t>
      </w:r>
      <w:r w:rsidRPr="00383460">
        <w:rPr>
          <w:spacing w:val="-6"/>
        </w:rPr>
        <w:t xml:space="preserve"> </w:t>
      </w:r>
      <w:r w:rsidRPr="00383460">
        <w:t>the</w:t>
      </w:r>
      <w:r w:rsidRPr="00383460">
        <w:rPr>
          <w:spacing w:val="-6"/>
        </w:rPr>
        <w:t xml:space="preserve"> </w:t>
      </w:r>
      <w:r w:rsidRPr="00383460">
        <w:t>feather</w:t>
      </w:r>
      <w:r w:rsidRPr="00383460">
        <w:rPr>
          <w:spacing w:val="-5"/>
        </w:rPr>
        <w:t xml:space="preserve"> </w:t>
      </w:r>
      <w:r w:rsidRPr="00383460">
        <w:t>shaft</w:t>
      </w:r>
      <w:r w:rsidR="007D6C59">
        <w:t>s</w:t>
      </w:r>
      <w:r w:rsidRPr="00383460">
        <w:rPr>
          <w:spacing w:val="-5"/>
        </w:rPr>
        <w:t xml:space="preserve"> </w:t>
      </w:r>
      <w:r w:rsidRPr="00383460">
        <w:t>using</w:t>
      </w:r>
      <w:r w:rsidRPr="00383460">
        <w:rPr>
          <w:spacing w:val="-6"/>
        </w:rPr>
        <w:t xml:space="preserve"> </w:t>
      </w:r>
      <w:r w:rsidRPr="00383460">
        <w:t xml:space="preserve">surgical suture of all 11 </w:t>
      </w:r>
      <w:r w:rsidR="00EF589F" w:rsidRPr="00383460">
        <w:t>mainland release</w:t>
      </w:r>
      <w:r w:rsidRPr="00383460">
        <w:t xml:space="preserve"> birds at the WTP in 2017</w:t>
      </w:r>
      <w:r w:rsidR="007D6C59">
        <w:t>,</w:t>
      </w:r>
      <w:r w:rsidRPr="00383460">
        <w:t xml:space="preserve"> including the assisted migration male (see </w:t>
      </w:r>
      <w:r w:rsidR="007D6C59" w:rsidRPr="0006053F">
        <w:t xml:space="preserve">Section </w:t>
      </w:r>
      <w:r w:rsidRPr="0006053F">
        <w:t>1</w:t>
      </w:r>
      <w:r w:rsidR="0006053F" w:rsidRPr="0006053F">
        <w:t>3</w:t>
      </w:r>
      <w:r w:rsidRPr="0006053F">
        <w:t>.3)</w:t>
      </w:r>
      <w:r w:rsidRPr="00383460">
        <w:t xml:space="preserve"> to monitor movements, foraging behaviour, social groupings and habitat use. Transmitters were an A225 model, 40 ppm, 2-stage tag with a battery life of up to 55 days</w:t>
      </w:r>
      <w:r w:rsidR="007D6C59">
        <w:t>,</w:t>
      </w:r>
      <w:r w:rsidRPr="00383460">
        <w:t xml:space="preserve"> weighing 0.9 g with a read range of up to 1 km (Penrose et al.,</w:t>
      </w:r>
      <w:r w:rsidRPr="00383460">
        <w:rPr>
          <w:spacing w:val="-21"/>
        </w:rPr>
        <w:t xml:space="preserve"> </w:t>
      </w:r>
      <w:r w:rsidRPr="00383460">
        <w:t>2017).</w:t>
      </w:r>
    </w:p>
    <w:p w14:paraId="033EA7C2" w14:textId="656C701E" w:rsidR="00640767" w:rsidRPr="00383460" w:rsidRDefault="006F4693" w:rsidP="00F13EF5">
      <w:pPr>
        <w:pStyle w:val="BodyText"/>
        <w:spacing w:after="200" w:line="250" w:lineRule="atLeast"/>
        <w:jc w:val="both"/>
      </w:pPr>
      <w:r w:rsidRPr="00383460">
        <w:t>Individuals were tracked approximately every second day after release</w:t>
      </w:r>
      <w:r w:rsidR="007D6C59">
        <w:t>,</w:t>
      </w:r>
      <w:r w:rsidRPr="00383460">
        <w:t xml:space="preserve"> with batteries lasting for </w:t>
      </w:r>
      <w:r w:rsidR="007D6C59">
        <w:t>about</w:t>
      </w:r>
      <w:r w:rsidRPr="00383460">
        <w:t xml:space="preserve"> three months. The transmitters had a variable detection distance</w:t>
      </w:r>
      <w:r w:rsidR="007D6C59">
        <w:t>,</w:t>
      </w:r>
      <w:r w:rsidRPr="00383460">
        <w:t xml:space="preserve"> being as small</w:t>
      </w:r>
      <w:r w:rsidRPr="00383460">
        <w:rPr>
          <w:spacing w:val="-11"/>
        </w:rPr>
        <w:t xml:space="preserve"> </w:t>
      </w:r>
      <w:r w:rsidRPr="00383460">
        <w:t>as</w:t>
      </w:r>
      <w:r w:rsidRPr="00383460">
        <w:rPr>
          <w:spacing w:val="-12"/>
        </w:rPr>
        <w:t xml:space="preserve"> </w:t>
      </w:r>
      <w:r w:rsidRPr="00383460">
        <w:t>50</w:t>
      </w:r>
      <w:r w:rsidRPr="00383460">
        <w:rPr>
          <w:spacing w:val="-12"/>
        </w:rPr>
        <w:t xml:space="preserve"> </w:t>
      </w:r>
      <w:r w:rsidRPr="00383460">
        <w:t>m</w:t>
      </w:r>
      <w:r w:rsidRPr="00383460">
        <w:rPr>
          <w:spacing w:val="-11"/>
        </w:rPr>
        <w:t xml:space="preserve"> </w:t>
      </w:r>
      <w:r w:rsidRPr="00383460">
        <w:t>in</w:t>
      </w:r>
      <w:r w:rsidRPr="00383460">
        <w:rPr>
          <w:spacing w:val="-12"/>
        </w:rPr>
        <w:t xml:space="preserve"> </w:t>
      </w:r>
      <w:r w:rsidRPr="00383460">
        <w:t>dense</w:t>
      </w:r>
      <w:r w:rsidRPr="00383460">
        <w:rPr>
          <w:spacing w:val="-12"/>
        </w:rPr>
        <w:t xml:space="preserve"> </w:t>
      </w:r>
      <w:r w:rsidRPr="00383460">
        <w:t>vegetation.</w:t>
      </w:r>
      <w:r w:rsidRPr="00383460">
        <w:rPr>
          <w:spacing w:val="-11"/>
        </w:rPr>
        <w:t xml:space="preserve"> </w:t>
      </w:r>
      <w:r w:rsidRPr="00383460">
        <w:t>All</w:t>
      </w:r>
      <w:r w:rsidRPr="00383460">
        <w:rPr>
          <w:spacing w:val="-13"/>
        </w:rPr>
        <w:t xml:space="preserve"> </w:t>
      </w:r>
      <w:r w:rsidRPr="00383460">
        <w:t>but</w:t>
      </w:r>
      <w:r w:rsidRPr="00383460">
        <w:rPr>
          <w:spacing w:val="-12"/>
        </w:rPr>
        <w:t xml:space="preserve"> </w:t>
      </w:r>
      <w:r w:rsidRPr="00383460">
        <w:t>one</w:t>
      </w:r>
      <w:r w:rsidRPr="00383460">
        <w:rPr>
          <w:spacing w:val="-12"/>
        </w:rPr>
        <w:t xml:space="preserve"> </w:t>
      </w:r>
      <w:r w:rsidRPr="00383460">
        <w:t>of</w:t>
      </w:r>
      <w:r w:rsidRPr="00383460">
        <w:rPr>
          <w:spacing w:val="-11"/>
        </w:rPr>
        <w:t xml:space="preserve"> </w:t>
      </w:r>
      <w:r w:rsidRPr="00383460">
        <w:t>the</w:t>
      </w:r>
      <w:r w:rsidRPr="00383460">
        <w:rPr>
          <w:spacing w:val="-12"/>
        </w:rPr>
        <w:t xml:space="preserve"> </w:t>
      </w:r>
      <w:r w:rsidRPr="00383460">
        <w:t>released</w:t>
      </w:r>
      <w:r w:rsidRPr="00383460">
        <w:rPr>
          <w:spacing w:val="-12"/>
        </w:rPr>
        <w:t xml:space="preserve"> </w:t>
      </w:r>
      <w:r w:rsidRPr="00383460">
        <w:t>birds</w:t>
      </w:r>
      <w:r w:rsidRPr="00383460">
        <w:rPr>
          <w:spacing w:val="-12"/>
        </w:rPr>
        <w:t xml:space="preserve"> </w:t>
      </w:r>
      <w:r w:rsidRPr="00383460">
        <w:t>were</w:t>
      </w:r>
      <w:r w:rsidRPr="00383460">
        <w:rPr>
          <w:spacing w:val="-11"/>
        </w:rPr>
        <w:t xml:space="preserve"> </w:t>
      </w:r>
      <w:r w:rsidRPr="00383460">
        <w:t>detected</w:t>
      </w:r>
      <w:r w:rsidRPr="00383460">
        <w:rPr>
          <w:spacing w:val="-8"/>
        </w:rPr>
        <w:t xml:space="preserve"> </w:t>
      </w:r>
      <w:r w:rsidRPr="00383460">
        <w:t>at</w:t>
      </w:r>
      <w:r w:rsidRPr="00383460">
        <w:rPr>
          <w:spacing w:val="-12"/>
        </w:rPr>
        <w:t xml:space="preserve"> </w:t>
      </w:r>
      <w:r w:rsidRPr="00383460">
        <w:t>least</w:t>
      </w:r>
      <w:r w:rsidRPr="00383460">
        <w:rPr>
          <w:spacing w:val="-12"/>
        </w:rPr>
        <w:t xml:space="preserve"> </w:t>
      </w:r>
      <w:r w:rsidRPr="00383460">
        <w:t>once and</w:t>
      </w:r>
      <w:r w:rsidRPr="00383460">
        <w:rPr>
          <w:spacing w:val="-8"/>
        </w:rPr>
        <w:t xml:space="preserve"> </w:t>
      </w:r>
      <w:r w:rsidR="007D6C59">
        <w:rPr>
          <w:spacing w:val="-8"/>
        </w:rPr>
        <w:t xml:space="preserve">they </w:t>
      </w:r>
      <w:r w:rsidRPr="00383460">
        <w:t>had</w:t>
      </w:r>
      <w:r w:rsidRPr="00383460">
        <w:rPr>
          <w:spacing w:val="-8"/>
        </w:rPr>
        <w:t xml:space="preserve"> </w:t>
      </w:r>
      <w:r w:rsidRPr="00383460">
        <w:t>generally</w:t>
      </w:r>
      <w:r w:rsidRPr="00383460">
        <w:rPr>
          <w:spacing w:val="-7"/>
        </w:rPr>
        <w:t xml:space="preserve"> </w:t>
      </w:r>
      <w:r w:rsidRPr="00383460">
        <w:t>remained</w:t>
      </w:r>
      <w:r w:rsidRPr="00383460">
        <w:rPr>
          <w:spacing w:val="-9"/>
        </w:rPr>
        <w:t xml:space="preserve"> </w:t>
      </w:r>
      <w:r w:rsidRPr="00383460">
        <w:t>within</w:t>
      </w:r>
      <w:r w:rsidRPr="00383460">
        <w:rPr>
          <w:spacing w:val="-8"/>
        </w:rPr>
        <w:t xml:space="preserve"> </w:t>
      </w:r>
      <w:r w:rsidRPr="00383460">
        <w:t>500</w:t>
      </w:r>
      <w:r w:rsidRPr="00383460">
        <w:rPr>
          <w:spacing w:val="-8"/>
        </w:rPr>
        <w:t xml:space="preserve"> </w:t>
      </w:r>
      <w:r w:rsidRPr="00383460">
        <w:t>m</w:t>
      </w:r>
      <w:r w:rsidRPr="00383460">
        <w:rPr>
          <w:spacing w:val="-7"/>
        </w:rPr>
        <w:t xml:space="preserve"> </w:t>
      </w:r>
      <w:r w:rsidRPr="00383460">
        <w:t>of</w:t>
      </w:r>
      <w:r w:rsidRPr="00383460">
        <w:rPr>
          <w:spacing w:val="-8"/>
        </w:rPr>
        <w:t xml:space="preserve"> </w:t>
      </w:r>
      <w:r w:rsidRPr="00383460">
        <w:t>the</w:t>
      </w:r>
      <w:r w:rsidRPr="00383460">
        <w:rPr>
          <w:spacing w:val="-9"/>
        </w:rPr>
        <w:t xml:space="preserve"> </w:t>
      </w:r>
      <w:r w:rsidRPr="00383460">
        <w:t>release</w:t>
      </w:r>
      <w:r w:rsidRPr="00383460">
        <w:rPr>
          <w:spacing w:val="-8"/>
        </w:rPr>
        <w:t xml:space="preserve"> </w:t>
      </w:r>
      <w:r w:rsidRPr="00383460">
        <w:t>site</w:t>
      </w:r>
      <w:r w:rsidR="007D6C59">
        <w:t>,</w:t>
      </w:r>
      <w:r w:rsidRPr="00383460">
        <w:rPr>
          <w:spacing w:val="-6"/>
        </w:rPr>
        <w:t xml:space="preserve"> </w:t>
      </w:r>
      <w:r w:rsidR="007D6C59">
        <w:t>though</w:t>
      </w:r>
      <w:r w:rsidRPr="00383460">
        <w:rPr>
          <w:spacing w:val="-8"/>
        </w:rPr>
        <w:t xml:space="preserve"> </w:t>
      </w:r>
      <w:r w:rsidRPr="00383460">
        <w:t>some</w:t>
      </w:r>
      <w:r w:rsidRPr="00383460">
        <w:rPr>
          <w:spacing w:val="-8"/>
        </w:rPr>
        <w:t xml:space="preserve"> </w:t>
      </w:r>
      <w:r w:rsidRPr="00383460">
        <w:t>individuals</w:t>
      </w:r>
      <w:r w:rsidRPr="00383460">
        <w:rPr>
          <w:spacing w:val="-8"/>
        </w:rPr>
        <w:t xml:space="preserve"> </w:t>
      </w:r>
      <w:r w:rsidR="007D6C59">
        <w:rPr>
          <w:spacing w:val="-8"/>
        </w:rPr>
        <w:t xml:space="preserve">were </w:t>
      </w:r>
      <w:r w:rsidRPr="00383460">
        <w:t>detected</w:t>
      </w:r>
      <w:r w:rsidRPr="00383460">
        <w:rPr>
          <w:spacing w:val="-9"/>
        </w:rPr>
        <w:t xml:space="preserve"> </w:t>
      </w:r>
      <w:r w:rsidRPr="00383460">
        <w:t>up to 2 km away. Information was recorded on the selection of food plants and habitat as well as social groupings and interactions to help ascertain the behaviours of released birds. Collected data will help inform future</w:t>
      </w:r>
      <w:r w:rsidRPr="00383460">
        <w:rPr>
          <w:spacing w:val="-6"/>
        </w:rPr>
        <w:t xml:space="preserve"> </w:t>
      </w:r>
      <w:r w:rsidRPr="00383460">
        <w:t>releases.</w:t>
      </w:r>
    </w:p>
    <w:p w14:paraId="09231ACE" w14:textId="5968917E" w:rsidR="00F13EF5" w:rsidRPr="00A51F4F" w:rsidRDefault="00F13EF5" w:rsidP="00A51F4F">
      <w:pPr>
        <w:pStyle w:val="Heading2"/>
      </w:pPr>
      <w:bookmarkStart w:id="89" w:name="_Toc49760648"/>
      <w:r w:rsidRPr="00A51F4F">
        <w:t>1</w:t>
      </w:r>
      <w:r w:rsidR="00CA5CAE" w:rsidRPr="00A51F4F">
        <w:t>2</w:t>
      </w:r>
      <w:r w:rsidRPr="00A51F4F">
        <w:t>.12 Mainland Release Trial Program 2017</w:t>
      </w:r>
      <w:bookmarkEnd w:id="89"/>
    </w:p>
    <w:p w14:paraId="2213099D" w14:textId="2703EE9E" w:rsidR="00640767" w:rsidRDefault="006F4693" w:rsidP="00F13EF5">
      <w:pPr>
        <w:pStyle w:val="BodyText"/>
        <w:spacing w:after="200" w:line="250" w:lineRule="atLeast"/>
        <w:jc w:val="both"/>
      </w:pPr>
      <w:r w:rsidRPr="00383460">
        <w:t xml:space="preserve">A </w:t>
      </w:r>
      <w:r w:rsidR="007D6C59">
        <w:t>four</w:t>
      </w:r>
      <w:r w:rsidRPr="00383460">
        <w:t>-year Mainland Release Trial Program commenced in 2017 with the aim of releasing small flocks of captive-bred OBPs in autumn into high-quality winter habitat to investigate the effectiveness of mainland releases in supplementing the wild population and to establish a network</w:t>
      </w:r>
      <w:r w:rsidRPr="00383460">
        <w:rPr>
          <w:spacing w:val="-15"/>
        </w:rPr>
        <w:t xml:space="preserve"> </w:t>
      </w:r>
      <w:r w:rsidRPr="00383460">
        <w:t>of</w:t>
      </w:r>
      <w:r w:rsidRPr="00383460">
        <w:rPr>
          <w:spacing w:val="-16"/>
        </w:rPr>
        <w:t xml:space="preserve"> </w:t>
      </w:r>
      <w:r w:rsidRPr="00383460">
        <w:t>occupied</w:t>
      </w:r>
      <w:r w:rsidRPr="00383460">
        <w:rPr>
          <w:spacing w:val="-17"/>
        </w:rPr>
        <w:t xml:space="preserve"> </w:t>
      </w:r>
      <w:r w:rsidRPr="00383460">
        <w:t>winter</w:t>
      </w:r>
      <w:r w:rsidRPr="00383460">
        <w:rPr>
          <w:spacing w:val="-16"/>
        </w:rPr>
        <w:t xml:space="preserve"> </w:t>
      </w:r>
      <w:r w:rsidRPr="00383460">
        <w:t>sites</w:t>
      </w:r>
      <w:r w:rsidRPr="00383460">
        <w:rPr>
          <w:spacing w:val="-17"/>
        </w:rPr>
        <w:t xml:space="preserve"> </w:t>
      </w:r>
      <w:r w:rsidRPr="00383460">
        <w:t>which</w:t>
      </w:r>
      <w:r w:rsidRPr="00383460">
        <w:rPr>
          <w:spacing w:val="-16"/>
        </w:rPr>
        <w:t xml:space="preserve"> </w:t>
      </w:r>
      <w:r w:rsidRPr="00383460">
        <w:t>will</w:t>
      </w:r>
      <w:r w:rsidRPr="00383460">
        <w:rPr>
          <w:spacing w:val="-17"/>
        </w:rPr>
        <w:t xml:space="preserve"> </w:t>
      </w:r>
      <w:r w:rsidRPr="00383460">
        <w:t>enable</w:t>
      </w:r>
      <w:r w:rsidRPr="00383460">
        <w:rPr>
          <w:spacing w:val="-14"/>
        </w:rPr>
        <w:t xml:space="preserve"> </w:t>
      </w:r>
      <w:r w:rsidRPr="00383460">
        <w:t>migrating</w:t>
      </w:r>
      <w:r w:rsidRPr="00383460">
        <w:rPr>
          <w:spacing w:val="-17"/>
        </w:rPr>
        <w:t xml:space="preserve"> </w:t>
      </w:r>
      <w:r w:rsidRPr="00383460">
        <w:t>juveniles</w:t>
      </w:r>
      <w:r w:rsidRPr="00383460">
        <w:rPr>
          <w:spacing w:val="-17"/>
        </w:rPr>
        <w:t xml:space="preserve"> </w:t>
      </w:r>
      <w:r w:rsidRPr="00383460">
        <w:t>to</w:t>
      </w:r>
      <w:r w:rsidRPr="00383460">
        <w:rPr>
          <w:spacing w:val="-16"/>
        </w:rPr>
        <w:t xml:space="preserve"> </w:t>
      </w:r>
      <w:r w:rsidRPr="00383460">
        <w:t>once</w:t>
      </w:r>
      <w:r w:rsidRPr="00383460">
        <w:rPr>
          <w:spacing w:val="-16"/>
        </w:rPr>
        <w:t xml:space="preserve"> </w:t>
      </w:r>
      <w:r w:rsidRPr="00383460">
        <w:t>again</w:t>
      </w:r>
      <w:r w:rsidRPr="00383460">
        <w:rPr>
          <w:spacing w:val="-14"/>
        </w:rPr>
        <w:t xml:space="preserve"> </w:t>
      </w:r>
      <w:r w:rsidRPr="00383460">
        <w:t>learn</w:t>
      </w:r>
      <w:r w:rsidRPr="00383460">
        <w:rPr>
          <w:spacing w:val="-14"/>
        </w:rPr>
        <w:t xml:space="preserve"> </w:t>
      </w:r>
      <w:r w:rsidRPr="00383460">
        <w:t>about suitable</w:t>
      </w:r>
      <w:r w:rsidRPr="00383460">
        <w:rPr>
          <w:spacing w:val="-6"/>
        </w:rPr>
        <w:t xml:space="preserve"> </w:t>
      </w:r>
      <w:r w:rsidRPr="00383460">
        <w:t>winter</w:t>
      </w:r>
      <w:r w:rsidRPr="00383460">
        <w:rPr>
          <w:spacing w:val="-5"/>
        </w:rPr>
        <w:t xml:space="preserve"> </w:t>
      </w:r>
      <w:r w:rsidRPr="00383460">
        <w:t>habitat</w:t>
      </w:r>
      <w:r w:rsidRPr="00383460">
        <w:rPr>
          <w:spacing w:val="-6"/>
        </w:rPr>
        <w:t xml:space="preserve"> </w:t>
      </w:r>
      <w:r w:rsidRPr="00383460">
        <w:t>through</w:t>
      </w:r>
      <w:r w:rsidRPr="00383460">
        <w:rPr>
          <w:spacing w:val="-6"/>
        </w:rPr>
        <w:t xml:space="preserve"> </w:t>
      </w:r>
      <w:r w:rsidRPr="00383460">
        <w:t>con-specific</w:t>
      </w:r>
      <w:r w:rsidRPr="00383460">
        <w:rPr>
          <w:spacing w:val="-6"/>
        </w:rPr>
        <w:t xml:space="preserve"> </w:t>
      </w:r>
      <w:r w:rsidRPr="00383460">
        <w:t>cueing</w:t>
      </w:r>
      <w:r w:rsidRPr="00383460">
        <w:rPr>
          <w:spacing w:val="-4"/>
        </w:rPr>
        <w:t xml:space="preserve"> </w:t>
      </w:r>
      <w:r w:rsidRPr="00383460">
        <w:t>(Penrose</w:t>
      </w:r>
      <w:r w:rsidRPr="00383460">
        <w:rPr>
          <w:spacing w:val="-5"/>
        </w:rPr>
        <w:t xml:space="preserve"> </w:t>
      </w:r>
      <w:r w:rsidRPr="00383460">
        <w:t>et</w:t>
      </w:r>
      <w:r w:rsidRPr="00383460">
        <w:rPr>
          <w:spacing w:val="-6"/>
        </w:rPr>
        <w:t xml:space="preserve"> </w:t>
      </w:r>
      <w:r w:rsidRPr="00383460">
        <w:t>al.,</w:t>
      </w:r>
      <w:r w:rsidRPr="00383460">
        <w:rPr>
          <w:spacing w:val="-5"/>
        </w:rPr>
        <w:t xml:space="preserve"> </w:t>
      </w:r>
      <w:r w:rsidRPr="00383460">
        <w:t>2017).</w:t>
      </w:r>
      <w:r w:rsidRPr="00383460">
        <w:rPr>
          <w:spacing w:val="-5"/>
        </w:rPr>
        <w:t xml:space="preserve"> </w:t>
      </w:r>
      <w:r w:rsidRPr="00383460">
        <w:t>It</w:t>
      </w:r>
      <w:r w:rsidRPr="00383460">
        <w:rPr>
          <w:spacing w:val="-6"/>
        </w:rPr>
        <w:t xml:space="preserve"> </w:t>
      </w:r>
      <w:r w:rsidRPr="00383460">
        <w:t>was</w:t>
      </w:r>
      <w:r w:rsidRPr="00383460">
        <w:rPr>
          <w:spacing w:val="-6"/>
        </w:rPr>
        <w:t xml:space="preserve"> </w:t>
      </w:r>
      <w:r w:rsidRPr="00383460">
        <w:t>hypothesised that released birds would remain in this high-quality habitat and attract naturally migrating birds, including young</w:t>
      </w:r>
      <w:r w:rsidR="007D6C59">
        <w:t>,</w:t>
      </w:r>
      <w:r w:rsidRPr="00383460">
        <w:t xml:space="preserve"> inexperienced birds, which could help improve winter survival rates (Penrose et al., 2017). </w:t>
      </w:r>
      <w:r w:rsidR="00C340E4" w:rsidRPr="00383460">
        <w:t xml:space="preserve">It </w:t>
      </w:r>
      <w:r w:rsidR="00F13EF5">
        <w:t>has been hypothesised that</w:t>
      </w:r>
      <w:r w:rsidRPr="00383460">
        <w:t xml:space="preserve"> juvenile OBPs may have located suitable winter habitat by following the coastline looking for sites </w:t>
      </w:r>
      <w:r w:rsidR="00EF589F" w:rsidRPr="00383460">
        <w:t xml:space="preserve">occupied </w:t>
      </w:r>
      <w:r w:rsidRPr="00383460">
        <w:t xml:space="preserve">by adults </w:t>
      </w:r>
      <w:r w:rsidR="00EF589F" w:rsidRPr="00383460">
        <w:t>(con-specific cueing)</w:t>
      </w:r>
      <w:r w:rsidRPr="00383460">
        <w:t xml:space="preserve"> which depart the breeding grounds weeks before the juveniles do. Adults may also have used this method when</w:t>
      </w:r>
      <w:r w:rsidRPr="00383460">
        <w:rPr>
          <w:spacing w:val="-15"/>
        </w:rPr>
        <w:t xml:space="preserve"> </w:t>
      </w:r>
      <w:r w:rsidRPr="00383460">
        <w:t>needing</w:t>
      </w:r>
      <w:r w:rsidRPr="00383460">
        <w:rPr>
          <w:spacing w:val="-16"/>
        </w:rPr>
        <w:t xml:space="preserve"> </w:t>
      </w:r>
      <w:r w:rsidRPr="00383460">
        <w:t>to</w:t>
      </w:r>
      <w:r w:rsidRPr="00383460">
        <w:rPr>
          <w:spacing w:val="-15"/>
        </w:rPr>
        <w:t xml:space="preserve"> </w:t>
      </w:r>
      <w:r w:rsidRPr="00383460">
        <w:t>find</w:t>
      </w:r>
      <w:r w:rsidRPr="00383460">
        <w:rPr>
          <w:spacing w:val="-16"/>
        </w:rPr>
        <w:t xml:space="preserve"> </w:t>
      </w:r>
      <w:r w:rsidRPr="00383460">
        <w:t>new</w:t>
      </w:r>
      <w:r w:rsidRPr="00383460">
        <w:rPr>
          <w:spacing w:val="-15"/>
        </w:rPr>
        <w:t xml:space="preserve"> </w:t>
      </w:r>
      <w:r w:rsidRPr="00383460">
        <w:t>sites.</w:t>
      </w:r>
      <w:r w:rsidRPr="00383460">
        <w:rPr>
          <w:spacing w:val="-15"/>
        </w:rPr>
        <w:t xml:space="preserve"> </w:t>
      </w:r>
      <w:r w:rsidRPr="00383460">
        <w:t>With</w:t>
      </w:r>
      <w:r w:rsidRPr="00383460">
        <w:rPr>
          <w:spacing w:val="-16"/>
        </w:rPr>
        <w:t xml:space="preserve"> </w:t>
      </w:r>
      <w:r w:rsidRPr="00383460">
        <w:t>the</w:t>
      </w:r>
      <w:r w:rsidRPr="00383460">
        <w:rPr>
          <w:spacing w:val="-16"/>
        </w:rPr>
        <w:t xml:space="preserve"> </w:t>
      </w:r>
      <w:r w:rsidRPr="00383460">
        <w:t>extremely</w:t>
      </w:r>
      <w:r w:rsidRPr="00383460">
        <w:rPr>
          <w:spacing w:val="-13"/>
        </w:rPr>
        <w:t xml:space="preserve"> </w:t>
      </w:r>
      <w:r w:rsidRPr="00383460">
        <w:t>low</w:t>
      </w:r>
      <w:r w:rsidRPr="00383460">
        <w:rPr>
          <w:spacing w:val="-15"/>
        </w:rPr>
        <w:t xml:space="preserve"> </w:t>
      </w:r>
      <w:r w:rsidRPr="00383460">
        <w:t>population</w:t>
      </w:r>
      <w:r w:rsidRPr="00383460">
        <w:rPr>
          <w:spacing w:val="-15"/>
        </w:rPr>
        <w:t xml:space="preserve"> </w:t>
      </w:r>
      <w:r w:rsidRPr="00383460">
        <w:t>in</w:t>
      </w:r>
      <w:r w:rsidRPr="00383460">
        <w:rPr>
          <w:spacing w:val="-15"/>
        </w:rPr>
        <w:t xml:space="preserve"> </w:t>
      </w:r>
      <w:r w:rsidRPr="00383460">
        <w:t>the</w:t>
      </w:r>
      <w:r w:rsidRPr="00383460">
        <w:rPr>
          <w:spacing w:val="-14"/>
        </w:rPr>
        <w:t xml:space="preserve"> </w:t>
      </w:r>
      <w:r w:rsidRPr="00383460">
        <w:t>past</w:t>
      </w:r>
      <w:r w:rsidRPr="00383460">
        <w:rPr>
          <w:spacing w:val="-16"/>
        </w:rPr>
        <w:t xml:space="preserve"> </w:t>
      </w:r>
      <w:r w:rsidRPr="00383460">
        <w:t>few</w:t>
      </w:r>
      <w:r w:rsidRPr="00383460">
        <w:rPr>
          <w:spacing w:val="-15"/>
        </w:rPr>
        <w:t xml:space="preserve"> </w:t>
      </w:r>
      <w:r w:rsidRPr="00383460">
        <w:t>decades, this system is likely to have collapsed</w:t>
      </w:r>
      <w:r w:rsidR="00EF589F" w:rsidRPr="00383460">
        <w:t xml:space="preserve"> (an </w:t>
      </w:r>
      <w:r w:rsidR="007D6C59" w:rsidRPr="00383460">
        <w:t xml:space="preserve">Allee </w:t>
      </w:r>
      <w:r w:rsidR="00EF589F" w:rsidRPr="00383460">
        <w:t>effect)</w:t>
      </w:r>
      <w:r w:rsidRPr="00383460">
        <w:t>. Consequently, birds are more likely to make poor</w:t>
      </w:r>
      <w:r w:rsidRPr="00383460">
        <w:rPr>
          <w:spacing w:val="-18"/>
        </w:rPr>
        <w:t xml:space="preserve"> </w:t>
      </w:r>
      <w:r w:rsidRPr="00383460">
        <w:t>habitat</w:t>
      </w:r>
      <w:r w:rsidRPr="00383460">
        <w:rPr>
          <w:spacing w:val="-19"/>
        </w:rPr>
        <w:t xml:space="preserve"> </w:t>
      </w:r>
      <w:r w:rsidRPr="00383460">
        <w:t>choices</w:t>
      </w:r>
      <w:r w:rsidR="007D6C59">
        <w:t>,</w:t>
      </w:r>
      <w:r w:rsidRPr="00383460">
        <w:rPr>
          <w:spacing w:val="-19"/>
        </w:rPr>
        <w:t xml:space="preserve"> </w:t>
      </w:r>
      <w:r w:rsidRPr="00383460">
        <w:t>with</w:t>
      </w:r>
      <w:r w:rsidRPr="00383460">
        <w:rPr>
          <w:spacing w:val="-17"/>
        </w:rPr>
        <w:t xml:space="preserve"> </w:t>
      </w:r>
      <w:r w:rsidRPr="00383460">
        <w:t>the</w:t>
      </w:r>
      <w:r w:rsidRPr="00383460">
        <w:rPr>
          <w:spacing w:val="-19"/>
        </w:rPr>
        <w:t xml:space="preserve"> </w:t>
      </w:r>
      <w:r w:rsidRPr="00383460">
        <w:t>potential</w:t>
      </w:r>
      <w:r w:rsidRPr="00383460">
        <w:rPr>
          <w:spacing w:val="-19"/>
        </w:rPr>
        <w:t xml:space="preserve"> </w:t>
      </w:r>
      <w:r w:rsidR="007D6C59">
        <w:t>for</w:t>
      </w:r>
      <w:r w:rsidRPr="00383460">
        <w:rPr>
          <w:spacing w:val="-18"/>
        </w:rPr>
        <w:t xml:space="preserve"> </w:t>
      </w:r>
      <w:r w:rsidRPr="00383460">
        <w:t>juveniles</w:t>
      </w:r>
      <w:r w:rsidRPr="00383460">
        <w:rPr>
          <w:spacing w:val="-19"/>
        </w:rPr>
        <w:t xml:space="preserve"> </w:t>
      </w:r>
      <w:r w:rsidR="007D6C59">
        <w:rPr>
          <w:spacing w:val="-19"/>
        </w:rPr>
        <w:t xml:space="preserve">to </w:t>
      </w:r>
      <w:r w:rsidR="00EF589F" w:rsidRPr="00383460">
        <w:t>select</w:t>
      </w:r>
      <w:r w:rsidR="00EF589F" w:rsidRPr="00383460">
        <w:rPr>
          <w:spacing w:val="-19"/>
        </w:rPr>
        <w:t xml:space="preserve"> </w:t>
      </w:r>
      <w:r w:rsidRPr="00383460">
        <w:t>unsuitable</w:t>
      </w:r>
      <w:r w:rsidRPr="00383460">
        <w:rPr>
          <w:spacing w:val="-19"/>
        </w:rPr>
        <w:t xml:space="preserve"> </w:t>
      </w:r>
      <w:r w:rsidRPr="00383460">
        <w:t>winter</w:t>
      </w:r>
      <w:r w:rsidRPr="00383460">
        <w:rPr>
          <w:spacing w:val="-18"/>
        </w:rPr>
        <w:t xml:space="preserve"> </w:t>
      </w:r>
      <w:r w:rsidRPr="00383460">
        <w:t>habitat</w:t>
      </w:r>
      <w:r w:rsidR="00EF589F" w:rsidRPr="00383460">
        <w:t>, remaining more mobile, or flocking with other species,</w:t>
      </w:r>
      <w:r w:rsidRPr="00383460">
        <w:rPr>
          <w:spacing w:val="-19"/>
        </w:rPr>
        <w:t xml:space="preserve"> </w:t>
      </w:r>
      <w:r w:rsidRPr="00383460">
        <w:t>resulting in high mortality rates. It is hoped that releasing birds in</w:t>
      </w:r>
      <w:r w:rsidR="007D6C59">
        <w:t>to</w:t>
      </w:r>
      <w:r w:rsidRPr="00383460">
        <w:t xml:space="preserve"> known, high-quality winter habitat will help </w:t>
      </w:r>
      <w:r w:rsidR="00EF589F" w:rsidRPr="00383460">
        <w:t xml:space="preserve">attract </w:t>
      </w:r>
      <w:r w:rsidRPr="00383460">
        <w:t>and teach migrating first-year birds what good winter habitat is</w:t>
      </w:r>
      <w:r w:rsidR="00EF589F" w:rsidRPr="00383460">
        <w:t xml:space="preserve"> and provide them with a flock for the non-breeding season</w:t>
      </w:r>
      <w:r w:rsidR="00F13EF5">
        <w:t xml:space="preserve">. The </w:t>
      </w:r>
      <w:r w:rsidR="007D6C59">
        <w:t xml:space="preserve">Mainland </w:t>
      </w:r>
      <w:r w:rsidR="00F13EF5">
        <w:t xml:space="preserve">Release Trial Program aims to test this hypothesis. </w:t>
      </w:r>
      <w:r w:rsidRPr="00383460">
        <w:t>This trial will also help identify the most effective methods for supplementing the wild population regarding timing of</w:t>
      </w:r>
      <w:r w:rsidRPr="00383460">
        <w:rPr>
          <w:spacing w:val="-2"/>
        </w:rPr>
        <w:t xml:space="preserve"> </w:t>
      </w:r>
      <w:r w:rsidRPr="00383460">
        <w:t>releases.</w:t>
      </w:r>
    </w:p>
    <w:p w14:paraId="6CA777DF" w14:textId="1F4E0063" w:rsidR="00640767" w:rsidRPr="00383460" w:rsidRDefault="006F4693" w:rsidP="00F13EF5">
      <w:pPr>
        <w:pStyle w:val="BodyText"/>
        <w:spacing w:after="200" w:line="250" w:lineRule="atLeast"/>
        <w:jc w:val="both"/>
      </w:pPr>
      <w:r w:rsidRPr="00383460">
        <w:t>Before commencement, a translocation plan was developed</w:t>
      </w:r>
      <w:r w:rsidR="007D6C59">
        <w:t>,</w:t>
      </w:r>
      <w:r w:rsidRPr="00383460">
        <w:t xml:space="preserve"> outlining detailed links between the objectives of the </w:t>
      </w:r>
      <w:r w:rsidR="007D6C59" w:rsidRPr="00383460">
        <w:t xml:space="preserve">Recovery Plan </w:t>
      </w:r>
      <w:r w:rsidRPr="00383460">
        <w:t>and trial</w:t>
      </w:r>
      <w:r w:rsidR="007D6C59">
        <w:t>,</w:t>
      </w:r>
      <w:r w:rsidRPr="00383460">
        <w:t xml:space="preserve"> including clear criteria for measuring success (DELWP, pers. comm.). Methods are adaptable</w:t>
      </w:r>
      <w:r w:rsidR="007D6C59">
        <w:t>,</w:t>
      </w:r>
      <w:r w:rsidRPr="00383460">
        <w:t xml:space="preserve"> based on annual outcomes. Risks associated with release of captive-bred adults in winter habitat include birds not remaining in the area or d</w:t>
      </w:r>
      <w:r w:rsidR="007D6C59">
        <w:t>ying</w:t>
      </w:r>
      <w:r w:rsidRPr="00383460">
        <w:t>. Alternatively, released captive-bred birds could alter the behaviour of wild birds at release sites. However, due to the strong site fidelity and patterns of habitat use shown previously</w:t>
      </w:r>
      <w:r w:rsidRPr="00383460">
        <w:rPr>
          <w:spacing w:val="-11"/>
        </w:rPr>
        <w:t xml:space="preserve"> </w:t>
      </w:r>
      <w:r w:rsidRPr="00383460">
        <w:t>in</w:t>
      </w:r>
      <w:r w:rsidRPr="00383460">
        <w:rPr>
          <w:spacing w:val="-11"/>
        </w:rPr>
        <w:t xml:space="preserve"> </w:t>
      </w:r>
      <w:r w:rsidRPr="00383460">
        <w:t>wild</w:t>
      </w:r>
      <w:r w:rsidRPr="00383460">
        <w:rPr>
          <w:spacing w:val="-12"/>
        </w:rPr>
        <w:t xml:space="preserve"> </w:t>
      </w:r>
      <w:r w:rsidRPr="00383460">
        <w:t>OBPs,</w:t>
      </w:r>
      <w:r w:rsidRPr="00383460">
        <w:rPr>
          <w:spacing w:val="-11"/>
        </w:rPr>
        <w:t xml:space="preserve"> </w:t>
      </w:r>
      <w:r w:rsidRPr="00383460">
        <w:t>it</w:t>
      </w:r>
      <w:r w:rsidRPr="00383460">
        <w:rPr>
          <w:spacing w:val="-9"/>
        </w:rPr>
        <w:t xml:space="preserve"> </w:t>
      </w:r>
      <w:r w:rsidRPr="00383460">
        <w:t>is</w:t>
      </w:r>
      <w:r w:rsidRPr="00383460">
        <w:rPr>
          <w:spacing w:val="-12"/>
        </w:rPr>
        <w:t xml:space="preserve"> </w:t>
      </w:r>
      <w:r w:rsidRPr="00383460">
        <w:t>hypothesised</w:t>
      </w:r>
      <w:r w:rsidRPr="00383460">
        <w:rPr>
          <w:spacing w:val="-12"/>
        </w:rPr>
        <w:t xml:space="preserve"> </w:t>
      </w:r>
      <w:r w:rsidRPr="00383460">
        <w:t>that</w:t>
      </w:r>
      <w:r w:rsidRPr="00383460">
        <w:rPr>
          <w:spacing w:val="-12"/>
        </w:rPr>
        <w:t xml:space="preserve"> </w:t>
      </w:r>
      <w:r w:rsidRPr="00383460">
        <w:t>the</w:t>
      </w:r>
      <w:r w:rsidRPr="00383460">
        <w:rPr>
          <w:spacing w:val="-12"/>
        </w:rPr>
        <w:t xml:space="preserve"> </w:t>
      </w:r>
      <w:r w:rsidRPr="00383460">
        <w:t>released</w:t>
      </w:r>
      <w:r w:rsidRPr="00383460">
        <w:rPr>
          <w:spacing w:val="-12"/>
        </w:rPr>
        <w:t xml:space="preserve"> </w:t>
      </w:r>
      <w:r w:rsidRPr="00383460">
        <w:t>birds</w:t>
      </w:r>
      <w:r w:rsidRPr="00383460">
        <w:rPr>
          <w:spacing w:val="-12"/>
        </w:rPr>
        <w:t xml:space="preserve"> </w:t>
      </w:r>
      <w:r w:rsidRPr="00383460">
        <w:t>will</w:t>
      </w:r>
      <w:r w:rsidRPr="00383460">
        <w:rPr>
          <w:spacing w:val="-12"/>
        </w:rPr>
        <w:t xml:space="preserve"> </w:t>
      </w:r>
      <w:r w:rsidRPr="00383460">
        <w:t>copy</w:t>
      </w:r>
      <w:r w:rsidRPr="00383460">
        <w:rPr>
          <w:spacing w:val="-11"/>
        </w:rPr>
        <w:t xml:space="preserve"> </w:t>
      </w:r>
      <w:r w:rsidRPr="00383460">
        <w:t>the</w:t>
      </w:r>
      <w:r w:rsidRPr="00383460">
        <w:rPr>
          <w:spacing w:val="-12"/>
        </w:rPr>
        <w:t xml:space="preserve"> </w:t>
      </w:r>
      <w:r w:rsidRPr="00383460">
        <w:t>wild</w:t>
      </w:r>
      <w:r w:rsidRPr="00383460">
        <w:rPr>
          <w:spacing w:val="-12"/>
        </w:rPr>
        <w:t xml:space="preserve"> </w:t>
      </w:r>
      <w:r w:rsidRPr="00383460">
        <w:t>birds</w:t>
      </w:r>
      <w:r w:rsidRPr="00383460">
        <w:rPr>
          <w:spacing w:val="-12"/>
        </w:rPr>
        <w:t xml:space="preserve"> </w:t>
      </w:r>
      <w:r w:rsidRPr="00383460">
        <w:t>rather than</w:t>
      </w:r>
      <w:r w:rsidRPr="00383460">
        <w:rPr>
          <w:spacing w:val="-15"/>
        </w:rPr>
        <w:t xml:space="preserve"> </w:t>
      </w:r>
      <w:r w:rsidRPr="00383460">
        <w:t>the</w:t>
      </w:r>
      <w:r w:rsidRPr="00383460">
        <w:rPr>
          <w:spacing w:val="-15"/>
        </w:rPr>
        <w:t xml:space="preserve"> </w:t>
      </w:r>
      <w:r w:rsidRPr="00383460">
        <w:t>wild</w:t>
      </w:r>
      <w:r w:rsidRPr="00383460">
        <w:rPr>
          <w:spacing w:val="-15"/>
        </w:rPr>
        <w:t xml:space="preserve"> </w:t>
      </w:r>
      <w:r w:rsidRPr="00383460">
        <w:t>birds</w:t>
      </w:r>
      <w:r w:rsidRPr="00383460">
        <w:rPr>
          <w:spacing w:val="-16"/>
        </w:rPr>
        <w:t xml:space="preserve"> </w:t>
      </w:r>
      <w:r w:rsidRPr="00383460">
        <w:t>altering</w:t>
      </w:r>
      <w:r w:rsidRPr="00383460">
        <w:rPr>
          <w:spacing w:val="-15"/>
        </w:rPr>
        <w:t xml:space="preserve"> </w:t>
      </w:r>
      <w:r w:rsidRPr="00383460">
        <w:t>their</w:t>
      </w:r>
      <w:r w:rsidRPr="00383460">
        <w:rPr>
          <w:spacing w:val="-14"/>
        </w:rPr>
        <w:t xml:space="preserve"> </w:t>
      </w:r>
      <w:r w:rsidRPr="00383460">
        <w:t>long-standing</w:t>
      </w:r>
      <w:r w:rsidRPr="00383460">
        <w:rPr>
          <w:spacing w:val="-15"/>
        </w:rPr>
        <w:t xml:space="preserve"> </w:t>
      </w:r>
      <w:r w:rsidRPr="00383460">
        <w:t>behaviours</w:t>
      </w:r>
      <w:r w:rsidRPr="00383460">
        <w:rPr>
          <w:spacing w:val="-15"/>
        </w:rPr>
        <w:t xml:space="preserve"> </w:t>
      </w:r>
      <w:r w:rsidRPr="00383460">
        <w:t>(OBPRT,</w:t>
      </w:r>
      <w:r w:rsidRPr="00383460">
        <w:rPr>
          <w:spacing w:val="-14"/>
        </w:rPr>
        <w:t xml:space="preserve"> </w:t>
      </w:r>
      <w:r w:rsidRPr="00383460">
        <w:t>2017).</w:t>
      </w:r>
      <w:r w:rsidRPr="00383460">
        <w:rPr>
          <w:spacing w:val="-13"/>
        </w:rPr>
        <w:t xml:space="preserve"> </w:t>
      </w:r>
      <w:r w:rsidRPr="00383460">
        <w:t>Mitigation</w:t>
      </w:r>
      <w:r w:rsidRPr="00383460">
        <w:rPr>
          <w:spacing w:val="-15"/>
        </w:rPr>
        <w:t xml:space="preserve"> </w:t>
      </w:r>
      <w:r w:rsidRPr="00383460">
        <w:t>measures included</w:t>
      </w:r>
      <w:r w:rsidRPr="00383460">
        <w:rPr>
          <w:spacing w:val="-12"/>
        </w:rPr>
        <w:t xml:space="preserve"> </w:t>
      </w:r>
      <w:r w:rsidRPr="00383460">
        <w:t>avoidance</w:t>
      </w:r>
      <w:r w:rsidRPr="00383460">
        <w:rPr>
          <w:spacing w:val="-12"/>
        </w:rPr>
        <w:t xml:space="preserve"> </w:t>
      </w:r>
      <w:r w:rsidRPr="00383460">
        <w:t>of</w:t>
      </w:r>
      <w:r w:rsidRPr="00383460">
        <w:rPr>
          <w:spacing w:val="-11"/>
        </w:rPr>
        <w:t xml:space="preserve"> </w:t>
      </w:r>
      <w:r w:rsidRPr="00383460">
        <w:t>off-site</w:t>
      </w:r>
      <w:r w:rsidRPr="00383460">
        <w:rPr>
          <w:spacing w:val="-10"/>
        </w:rPr>
        <w:t xml:space="preserve"> </w:t>
      </w:r>
      <w:r w:rsidRPr="00383460">
        <w:t>impacts</w:t>
      </w:r>
      <w:r w:rsidRPr="00383460">
        <w:rPr>
          <w:spacing w:val="-12"/>
        </w:rPr>
        <w:t xml:space="preserve"> </w:t>
      </w:r>
      <w:r w:rsidRPr="00383460">
        <w:t>to</w:t>
      </w:r>
      <w:r w:rsidRPr="00383460">
        <w:rPr>
          <w:spacing w:val="-12"/>
        </w:rPr>
        <w:t xml:space="preserve"> </w:t>
      </w:r>
      <w:r w:rsidRPr="00383460">
        <w:t>surrounding</w:t>
      </w:r>
      <w:r w:rsidRPr="00383460">
        <w:rPr>
          <w:spacing w:val="-12"/>
        </w:rPr>
        <w:t xml:space="preserve"> </w:t>
      </w:r>
      <w:r w:rsidRPr="00383460">
        <w:t>wetlands,</w:t>
      </w:r>
      <w:r w:rsidRPr="00383460">
        <w:rPr>
          <w:spacing w:val="-11"/>
        </w:rPr>
        <w:t xml:space="preserve"> </w:t>
      </w:r>
      <w:r w:rsidRPr="00383460">
        <w:t>directing</w:t>
      </w:r>
      <w:r w:rsidRPr="00383460">
        <w:rPr>
          <w:spacing w:val="-12"/>
        </w:rPr>
        <w:t xml:space="preserve"> </w:t>
      </w:r>
      <w:r w:rsidRPr="00383460">
        <w:t>site</w:t>
      </w:r>
      <w:r w:rsidRPr="00383460">
        <w:rPr>
          <w:spacing w:val="-11"/>
        </w:rPr>
        <w:t xml:space="preserve"> </w:t>
      </w:r>
      <w:r w:rsidRPr="00383460">
        <w:t>lights</w:t>
      </w:r>
      <w:r w:rsidRPr="00383460">
        <w:rPr>
          <w:spacing w:val="-9"/>
        </w:rPr>
        <w:t xml:space="preserve"> </w:t>
      </w:r>
      <w:r w:rsidRPr="00383460">
        <w:t>downwards and limiting noise</w:t>
      </w:r>
      <w:r w:rsidR="007D6C59">
        <w:t xml:space="preserve"> and </w:t>
      </w:r>
      <w:r w:rsidRPr="00383460">
        <w:t>human disturbance (DELWP, pers. comm.).</w:t>
      </w:r>
    </w:p>
    <w:p w14:paraId="168DC75F" w14:textId="205E2E79" w:rsidR="00640767" w:rsidRPr="00383460" w:rsidRDefault="006F4693" w:rsidP="00F13EF5">
      <w:pPr>
        <w:pStyle w:val="BodyText"/>
        <w:spacing w:after="200" w:line="250" w:lineRule="atLeast"/>
        <w:jc w:val="both"/>
      </w:pPr>
      <w:r w:rsidRPr="00383460">
        <w:t>The</w:t>
      </w:r>
      <w:r w:rsidRPr="00383460">
        <w:rPr>
          <w:spacing w:val="-7"/>
        </w:rPr>
        <w:t xml:space="preserve"> </w:t>
      </w:r>
      <w:r w:rsidRPr="00383460">
        <w:t>WTP</w:t>
      </w:r>
      <w:r w:rsidRPr="00383460">
        <w:rPr>
          <w:spacing w:val="-6"/>
        </w:rPr>
        <w:t xml:space="preserve"> </w:t>
      </w:r>
      <w:r w:rsidRPr="00383460">
        <w:t>was</w:t>
      </w:r>
      <w:r w:rsidRPr="00383460">
        <w:rPr>
          <w:spacing w:val="-7"/>
        </w:rPr>
        <w:t xml:space="preserve"> </w:t>
      </w:r>
      <w:r w:rsidRPr="00383460">
        <w:t>selected</w:t>
      </w:r>
      <w:r w:rsidRPr="00383460">
        <w:rPr>
          <w:spacing w:val="-8"/>
        </w:rPr>
        <w:t xml:space="preserve"> </w:t>
      </w:r>
      <w:r w:rsidRPr="00383460">
        <w:t>as</w:t>
      </w:r>
      <w:r w:rsidRPr="00383460">
        <w:rPr>
          <w:spacing w:val="-5"/>
        </w:rPr>
        <w:t xml:space="preserve"> </w:t>
      </w:r>
      <w:r w:rsidRPr="00383460">
        <w:t>the</w:t>
      </w:r>
      <w:r w:rsidRPr="00383460">
        <w:rPr>
          <w:spacing w:val="-8"/>
        </w:rPr>
        <w:t xml:space="preserve"> </w:t>
      </w:r>
      <w:r w:rsidRPr="00383460">
        <w:t>release</w:t>
      </w:r>
      <w:r w:rsidRPr="00383460">
        <w:rPr>
          <w:spacing w:val="-5"/>
        </w:rPr>
        <w:t xml:space="preserve"> </w:t>
      </w:r>
      <w:r w:rsidRPr="00383460">
        <w:t>site</w:t>
      </w:r>
      <w:r w:rsidRPr="00383460">
        <w:rPr>
          <w:spacing w:val="-7"/>
        </w:rPr>
        <w:t xml:space="preserve"> </w:t>
      </w:r>
      <w:r w:rsidRPr="00383460">
        <w:t>due</w:t>
      </w:r>
      <w:r w:rsidRPr="00383460">
        <w:rPr>
          <w:spacing w:val="-8"/>
        </w:rPr>
        <w:t xml:space="preserve"> </w:t>
      </w:r>
      <w:r w:rsidRPr="00383460">
        <w:t>to</w:t>
      </w:r>
      <w:r w:rsidRPr="00383460">
        <w:rPr>
          <w:spacing w:val="-7"/>
        </w:rPr>
        <w:t xml:space="preserve"> </w:t>
      </w:r>
      <w:r w:rsidR="007D6C59">
        <w:rPr>
          <w:spacing w:val="-7"/>
        </w:rPr>
        <w:t xml:space="preserve">it </w:t>
      </w:r>
      <w:r w:rsidRPr="00383460">
        <w:t>being</w:t>
      </w:r>
      <w:r w:rsidRPr="00383460">
        <w:rPr>
          <w:spacing w:val="-7"/>
        </w:rPr>
        <w:t xml:space="preserve"> </w:t>
      </w:r>
      <w:r w:rsidRPr="00383460">
        <w:t>the</w:t>
      </w:r>
      <w:r w:rsidRPr="00383460">
        <w:rPr>
          <w:spacing w:val="-7"/>
        </w:rPr>
        <w:t xml:space="preserve"> </w:t>
      </w:r>
      <w:r w:rsidRPr="00383460">
        <w:t>most</w:t>
      </w:r>
      <w:r w:rsidRPr="00383460">
        <w:rPr>
          <w:spacing w:val="-7"/>
        </w:rPr>
        <w:t xml:space="preserve"> </w:t>
      </w:r>
      <w:r w:rsidRPr="00383460">
        <w:t>reliable</w:t>
      </w:r>
      <w:r w:rsidRPr="00383460">
        <w:rPr>
          <w:spacing w:val="-5"/>
        </w:rPr>
        <w:t xml:space="preserve"> </w:t>
      </w:r>
      <w:r w:rsidRPr="00383460">
        <w:t>site</w:t>
      </w:r>
      <w:r w:rsidRPr="00383460">
        <w:rPr>
          <w:spacing w:val="-5"/>
        </w:rPr>
        <w:t xml:space="preserve"> </w:t>
      </w:r>
      <w:r w:rsidRPr="00383460">
        <w:t>used</w:t>
      </w:r>
      <w:r w:rsidRPr="00383460">
        <w:rPr>
          <w:spacing w:val="-8"/>
        </w:rPr>
        <w:t xml:space="preserve"> </w:t>
      </w:r>
      <w:r w:rsidRPr="00383460">
        <w:t>by</w:t>
      </w:r>
      <w:r w:rsidRPr="00383460">
        <w:rPr>
          <w:spacing w:val="-7"/>
        </w:rPr>
        <w:t xml:space="preserve"> </w:t>
      </w:r>
      <w:r w:rsidRPr="00383460">
        <w:t>wild</w:t>
      </w:r>
      <w:r w:rsidRPr="00383460">
        <w:rPr>
          <w:spacing w:val="-8"/>
        </w:rPr>
        <w:t xml:space="preserve"> </w:t>
      </w:r>
      <w:r w:rsidRPr="00383460">
        <w:t>OBPs in Victoria over recent years</w:t>
      </w:r>
      <w:r w:rsidR="007D6C59">
        <w:t>,</w:t>
      </w:r>
      <w:r w:rsidRPr="00383460">
        <w:t xml:space="preserve"> providing the best chance for the released birds to interact with and learn from wild birds with local knowledge about appropriate habitat and food sources. Eleven</w:t>
      </w:r>
      <w:r w:rsidRPr="00383460">
        <w:rPr>
          <w:spacing w:val="-12"/>
        </w:rPr>
        <w:t xml:space="preserve"> </w:t>
      </w:r>
      <w:r w:rsidRPr="00383460">
        <w:t>adult</w:t>
      </w:r>
      <w:r w:rsidRPr="00383460">
        <w:rPr>
          <w:spacing w:val="-13"/>
        </w:rPr>
        <w:t xml:space="preserve"> </w:t>
      </w:r>
      <w:r w:rsidRPr="00383460">
        <w:t>captive-bred</w:t>
      </w:r>
      <w:r w:rsidRPr="00383460">
        <w:rPr>
          <w:spacing w:val="-11"/>
        </w:rPr>
        <w:t xml:space="preserve"> </w:t>
      </w:r>
      <w:r w:rsidRPr="00383460">
        <w:t>males</w:t>
      </w:r>
      <w:r w:rsidRPr="00383460">
        <w:rPr>
          <w:spacing w:val="-13"/>
        </w:rPr>
        <w:t xml:space="preserve"> </w:t>
      </w:r>
      <w:r w:rsidRPr="00383460">
        <w:t>fitted</w:t>
      </w:r>
      <w:r w:rsidRPr="00383460">
        <w:rPr>
          <w:spacing w:val="-13"/>
        </w:rPr>
        <w:t xml:space="preserve"> </w:t>
      </w:r>
      <w:r w:rsidRPr="00383460">
        <w:t>with</w:t>
      </w:r>
      <w:r w:rsidRPr="00383460">
        <w:rPr>
          <w:spacing w:val="-13"/>
        </w:rPr>
        <w:t xml:space="preserve"> </w:t>
      </w:r>
      <w:r w:rsidRPr="00383460">
        <w:t>radio-transmitters</w:t>
      </w:r>
      <w:r w:rsidRPr="00383460">
        <w:rPr>
          <w:spacing w:val="-12"/>
        </w:rPr>
        <w:t xml:space="preserve"> </w:t>
      </w:r>
      <w:r w:rsidRPr="00383460">
        <w:t>from</w:t>
      </w:r>
      <w:r w:rsidRPr="00383460">
        <w:rPr>
          <w:spacing w:val="-12"/>
        </w:rPr>
        <w:t xml:space="preserve"> </w:t>
      </w:r>
      <w:r w:rsidRPr="00383460">
        <w:t>two</w:t>
      </w:r>
      <w:r w:rsidRPr="00383460">
        <w:rPr>
          <w:spacing w:val="-12"/>
        </w:rPr>
        <w:t xml:space="preserve"> </w:t>
      </w:r>
      <w:r w:rsidRPr="00383460">
        <w:t>breeding</w:t>
      </w:r>
      <w:r w:rsidRPr="00383460">
        <w:rPr>
          <w:spacing w:val="-13"/>
        </w:rPr>
        <w:t xml:space="preserve"> </w:t>
      </w:r>
      <w:r w:rsidRPr="00383460">
        <w:t>facilities</w:t>
      </w:r>
      <w:r w:rsidRPr="00383460">
        <w:rPr>
          <w:spacing w:val="-13"/>
        </w:rPr>
        <w:t xml:space="preserve"> </w:t>
      </w:r>
      <w:r w:rsidRPr="00383460">
        <w:t>were released in April to increase the number of birds present in optimal winter habitat and provide safety in numbers. Birds were selected based on their sex, age, genetic representation in the captive population and Mean Kinship (Penrose et al., 2017). The release group of birds consisted</w:t>
      </w:r>
      <w:r w:rsidRPr="00383460">
        <w:rPr>
          <w:spacing w:val="-14"/>
        </w:rPr>
        <w:t xml:space="preserve"> </w:t>
      </w:r>
      <w:r w:rsidRPr="00383460">
        <w:t>of</w:t>
      </w:r>
      <w:r w:rsidRPr="00383460">
        <w:rPr>
          <w:spacing w:val="-13"/>
        </w:rPr>
        <w:t xml:space="preserve"> </w:t>
      </w:r>
      <w:r w:rsidRPr="00383460">
        <w:t>three</w:t>
      </w:r>
      <w:r w:rsidRPr="00383460">
        <w:rPr>
          <w:spacing w:val="-14"/>
        </w:rPr>
        <w:t xml:space="preserve"> </w:t>
      </w:r>
      <w:r w:rsidRPr="00383460">
        <w:t>juveniles,</w:t>
      </w:r>
      <w:r w:rsidRPr="00383460">
        <w:rPr>
          <w:spacing w:val="-13"/>
        </w:rPr>
        <w:t xml:space="preserve"> </w:t>
      </w:r>
      <w:r w:rsidRPr="00383460">
        <w:t>a</w:t>
      </w:r>
      <w:r w:rsidRPr="00383460">
        <w:rPr>
          <w:spacing w:val="-15"/>
        </w:rPr>
        <w:t xml:space="preserve"> </w:t>
      </w:r>
      <w:r w:rsidRPr="00383460">
        <w:t>one-year</w:t>
      </w:r>
      <w:r w:rsidRPr="00383460">
        <w:rPr>
          <w:spacing w:val="-13"/>
        </w:rPr>
        <w:t xml:space="preserve"> </w:t>
      </w:r>
      <w:r w:rsidRPr="00383460">
        <w:t>old,</w:t>
      </w:r>
      <w:r w:rsidRPr="00383460">
        <w:rPr>
          <w:spacing w:val="-14"/>
        </w:rPr>
        <w:t xml:space="preserve"> </w:t>
      </w:r>
      <w:r w:rsidRPr="00383460">
        <w:t>two</w:t>
      </w:r>
      <w:r w:rsidRPr="00383460">
        <w:rPr>
          <w:spacing w:val="-14"/>
        </w:rPr>
        <w:t xml:space="preserve"> </w:t>
      </w:r>
      <w:r w:rsidRPr="00383460">
        <w:t>two-year</w:t>
      </w:r>
      <w:r w:rsidRPr="00383460">
        <w:rPr>
          <w:spacing w:val="-13"/>
        </w:rPr>
        <w:t xml:space="preserve"> </w:t>
      </w:r>
      <w:r w:rsidRPr="00383460">
        <w:t>olds,</w:t>
      </w:r>
      <w:r w:rsidRPr="00383460">
        <w:rPr>
          <w:spacing w:val="-13"/>
        </w:rPr>
        <w:t xml:space="preserve"> </w:t>
      </w:r>
      <w:r w:rsidRPr="00383460">
        <w:t>four</w:t>
      </w:r>
      <w:r w:rsidRPr="00383460">
        <w:rPr>
          <w:spacing w:val="-13"/>
        </w:rPr>
        <w:t xml:space="preserve"> </w:t>
      </w:r>
      <w:r w:rsidRPr="00383460">
        <w:t>three-year</w:t>
      </w:r>
      <w:r w:rsidRPr="00383460">
        <w:rPr>
          <w:spacing w:val="-13"/>
        </w:rPr>
        <w:t xml:space="preserve"> </w:t>
      </w:r>
      <w:r w:rsidRPr="00383460">
        <w:t>olds</w:t>
      </w:r>
      <w:r w:rsidRPr="00383460">
        <w:rPr>
          <w:spacing w:val="-15"/>
        </w:rPr>
        <w:t xml:space="preserve"> </w:t>
      </w:r>
      <w:r w:rsidRPr="00383460">
        <w:t>and</w:t>
      </w:r>
      <w:r w:rsidRPr="00383460">
        <w:rPr>
          <w:spacing w:val="-14"/>
        </w:rPr>
        <w:t xml:space="preserve"> </w:t>
      </w:r>
      <w:r w:rsidRPr="00383460">
        <w:t>a</w:t>
      </w:r>
      <w:r w:rsidRPr="00383460">
        <w:rPr>
          <w:spacing w:val="-15"/>
        </w:rPr>
        <w:t xml:space="preserve"> </w:t>
      </w:r>
      <w:r w:rsidRPr="00383460">
        <w:t>four-year old (Penrose et al., 2017). Birds were held in onsite aviaries for a week before being released.</w:t>
      </w:r>
    </w:p>
    <w:p w14:paraId="5212DB25" w14:textId="4A2C203B" w:rsidR="00640767" w:rsidRPr="00383460" w:rsidRDefault="006F4693" w:rsidP="00F13EF5">
      <w:pPr>
        <w:pStyle w:val="BodyText"/>
        <w:spacing w:after="200" w:line="250" w:lineRule="atLeast"/>
        <w:jc w:val="both"/>
      </w:pPr>
      <w:r w:rsidRPr="00383460">
        <w:t>During housing in the onsite aviaries, birds were fed a diet of dry seed (sunflower, millet, canary), apple, carrot and pear (Penrose et al., 2017). This diet was supplemented with wild food plants collected daily onsite</w:t>
      </w:r>
      <w:r w:rsidR="008C32C0">
        <w:t>,</w:t>
      </w:r>
      <w:r w:rsidRPr="00383460">
        <w:t xml:space="preserve"> aiming to introduce natural foods found within the release habitat into the diet </w:t>
      </w:r>
      <w:r w:rsidR="008C32C0">
        <w:t>before</w:t>
      </w:r>
      <w:r w:rsidRPr="00383460">
        <w:t xml:space="preserve"> being released (Penrose et al., 2017). Supplementary food was provided after release but was removed after a few weeks as cameras did not detect any activity at the table.</w:t>
      </w:r>
    </w:p>
    <w:p w14:paraId="386DF7E1" w14:textId="081AB751" w:rsidR="00640767" w:rsidRPr="00383460" w:rsidRDefault="006F4693" w:rsidP="00F13EF5">
      <w:pPr>
        <w:pStyle w:val="BodyText"/>
        <w:spacing w:after="200" w:line="250" w:lineRule="atLeast"/>
        <w:jc w:val="both"/>
      </w:pPr>
      <w:r w:rsidRPr="00383460">
        <w:t>Birds</w:t>
      </w:r>
      <w:r w:rsidRPr="00383460">
        <w:rPr>
          <w:spacing w:val="-11"/>
        </w:rPr>
        <w:t xml:space="preserve"> </w:t>
      </w:r>
      <w:r w:rsidRPr="00383460">
        <w:t>were</w:t>
      </w:r>
      <w:r w:rsidRPr="00383460">
        <w:rPr>
          <w:spacing w:val="-10"/>
        </w:rPr>
        <w:t xml:space="preserve"> </w:t>
      </w:r>
      <w:r w:rsidR="008C32C0">
        <w:t>often</w:t>
      </w:r>
      <w:r w:rsidRPr="00383460">
        <w:rPr>
          <w:spacing w:val="-10"/>
        </w:rPr>
        <w:t xml:space="preserve"> </w:t>
      </w:r>
      <w:r w:rsidRPr="00383460">
        <w:t>observed</w:t>
      </w:r>
      <w:r w:rsidRPr="00383460">
        <w:rPr>
          <w:spacing w:val="-11"/>
        </w:rPr>
        <w:t xml:space="preserve"> </w:t>
      </w:r>
      <w:r w:rsidRPr="00383460">
        <w:t>alone</w:t>
      </w:r>
      <w:r w:rsidRPr="00383460">
        <w:rPr>
          <w:spacing w:val="-10"/>
        </w:rPr>
        <w:t xml:space="preserve"> </w:t>
      </w:r>
      <w:r w:rsidRPr="00383460">
        <w:t>in</w:t>
      </w:r>
      <w:r w:rsidRPr="00383460">
        <w:rPr>
          <w:spacing w:val="-10"/>
        </w:rPr>
        <w:t xml:space="preserve"> </w:t>
      </w:r>
      <w:r w:rsidRPr="00383460">
        <w:t>the</w:t>
      </w:r>
      <w:r w:rsidRPr="00383460">
        <w:rPr>
          <w:spacing w:val="-9"/>
        </w:rPr>
        <w:t xml:space="preserve"> </w:t>
      </w:r>
      <w:r w:rsidRPr="00383460">
        <w:t>days</w:t>
      </w:r>
      <w:r w:rsidRPr="00383460">
        <w:rPr>
          <w:spacing w:val="-8"/>
        </w:rPr>
        <w:t xml:space="preserve"> </w:t>
      </w:r>
      <w:r w:rsidRPr="00383460">
        <w:t>after</w:t>
      </w:r>
      <w:r w:rsidRPr="00383460">
        <w:rPr>
          <w:spacing w:val="-10"/>
        </w:rPr>
        <w:t xml:space="preserve"> </w:t>
      </w:r>
      <w:r w:rsidRPr="00383460">
        <w:t>release</w:t>
      </w:r>
      <w:r w:rsidR="008C32C0">
        <w:t>,</w:t>
      </w:r>
      <w:r w:rsidRPr="00383460">
        <w:rPr>
          <w:spacing w:val="-11"/>
        </w:rPr>
        <w:t xml:space="preserve"> </w:t>
      </w:r>
      <w:r w:rsidRPr="00383460">
        <w:t>after</w:t>
      </w:r>
      <w:r w:rsidRPr="00383460">
        <w:rPr>
          <w:spacing w:val="-10"/>
        </w:rPr>
        <w:t xml:space="preserve"> </w:t>
      </w:r>
      <w:r w:rsidRPr="00383460">
        <w:t>which</w:t>
      </w:r>
      <w:r w:rsidRPr="00383460">
        <w:rPr>
          <w:spacing w:val="-11"/>
        </w:rPr>
        <w:t xml:space="preserve"> </w:t>
      </w:r>
      <w:r w:rsidRPr="00383460">
        <w:t>they</w:t>
      </w:r>
      <w:r w:rsidRPr="00383460">
        <w:rPr>
          <w:spacing w:val="-10"/>
        </w:rPr>
        <w:t xml:space="preserve"> </w:t>
      </w:r>
      <w:r w:rsidRPr="00383460">
        <w:t>started</w:t>
      </w:r>
      <w:r w:rsidRPr="00383460">
        <w:rPr>
          <w:spacing w:val="-11"/>
        </w:rPr>
        <w:t xml:space="preserve"> </w:t>
      </w:r>
      <w:r w:rsidRPr="00383460">
        <w:t>forming loose</w:t>
      </w:r>
      <w:r w:rsidRPr="00383460">
        <w:rPr>
          <w:spacing w:val="-6"/>
        </w:rPr>
        <w:t xml:space="preserve"> </w:t>
      </w:r>
      <w:r w:rsidRPr="00383460">
        <w:t>flocks</w:t>
      </w:r>
      <w:r w:rsidRPr="00383460">
        <w:rPr>
          <w:spacing w:val="-6"/>
        </w:rPr>
        <w:t xml:space="preserve"> </w:t>
      </w:r>
      <w:r w:rsidRPr="00383460">
        <w:t>of</w:t>
      </w:r>
      <w:r w:rsidRPr="00383460">
        <w:rPr>
          <w:spacing w:val="-5"/>
        </w:rPr>
        <w:t xml:space="preserve"> </w:t>
      </w:r>
      <w:r w:rsidRPr="00383460">
        <w:t>up</w:t>
      </w:r>
      <w:r w:rsidRPr="00383460">
        <w:rPr>
          <w:spacing w:val="-6"/>
        </w:rPr>
        <w:t xml:space="preserve"> </w:t>
      </w:r>
      <w:r w:rsidRPr="00383460">
        <w:t>to</w:t>
      </w:r>
      <w:r w:rsidRPr="00383460">
        <w:rPr>
          <w:spacing w:val="-6"/>
        </w:rPr>
        <w:t xml:space="preserve"> </w:t>
      </w:r>
      <w:r w:rsidRPr="00383460">
        <w:t>eight</w:t>
      </w:r>
      <w:r w:rsidRPr="00383460">
        <w:rPr>
          <w:spacing w:val="-4"/>
        </w:rPr>
        <w:t xml:space="preserve"> </w:t>
      </w:r>
      <w:r w:rsidRPr="00383460">
        <w:t>birds</w:t>
      </w:r>
      <w:r w:rsidRPr="00383460">
        <w:rPr>
          <w:spacing w:val="-4"/>
        </w:rPr>
        <w:t xml:space="preserve"> </w:t>
      </w:r>
      <w:r w:rsidRPr="00383460">
        <w:t>in</w:t>
      </w:r>
      <w:r w:rsidRPr="00383460">
        <w:rPr>
          <w:spacing w:val="-5"/>
        </w:rPr>
        <w:t xml:space="preserve"> </w:t>
      </w:r>
      <w:r w:rsidRPr="00383460">
        <w:t>the</w:t>
      </w:r>
      <w:r w:rsidRPr="00383460">
        <w:rPr>
          <w:spacing w:val="-6"/>
        </w:rPr>
        <w:t xml:space="preserve"> </w:t>
      </w:r>
      <w:r w:rsidRPr="00383460">
        <w:t>vicinity</w:t>
      </w:r>
      <w:r w:rsidRPr="00383460">
        <w:rPr>
          <w:spacing w:val="-5"/>
        </w:rPr>
        <w:t xml:space="preserve"> </w:t>
      </w:r>
      <w:r w:rsidRPr="00383460">
        <w:t>of</w:t>
      </w:r>
      <w:r w:rsidRPr="00383460">
        <w:rPr>
          <w:spacing w:val="-5"/>
        </w:rPr>
        <w:t xml:space="preserve"> </w:t>
      </w:r>
      <w:r w:rsidRPr="00383460">
        <w:t>the</w:t>
      </w:r>
      <w:r w:rsidRPr="00383460">
        <w:rPr>
          <w:spacing w:val="-6"/>
        </w:rPr>
        <w:t xml:space="preserve"> </w:t>
      </w:r>
      <w:r w:rsidRPr="00383460">
        <w:t>release</w:t>
      </w:r>
      <w:r w:rsidRPr="00383460">
        <w:rPr>
          <w:spacing w:val="-6"/>
        </w:rPr>
        <w:t xml:space="preserve"> </w:t>
      </w:r>
      <w:r w:rsidRPr="00383460">
        <w:t>site.</w:t>
      </w:r>
      <w:r w:rsidRPr="00383460">
        <w:rPr>
          <w:spacing w:val="-5"/>
        </w:rPr>
        <w:t xml:space="preserve"> </w:t>
      </w:r>
      <w:r w:rsidRPr="00383460">
        <w:t>A</w:t>
      </w:r>
      <w:r w:rsidRPr="00383460">
        <w:rPr>
          <w:spacing w:val="-5"/>
        </w:rPr>
        <w:t xml:space="preserve"> </w:t>
      </w:r>
      <w:r w:rsidRPr="00383460">
        <w:t>wild</w:t>
      </w:r>
      <w:r w:rsidRPr="00383460">
        <w:rPr>
          <w:spacing w:val="-6"/>
        </w:rPr>
        <w:t xml:space="preserve"> </w:t>
      </w:r>
      <w:r w:rsidRPr="00383460">
        <w:t>female</w:t>
      </w:r>
      <w:r w:rsidRPr="00383460">
        <w:rPr>
          <w:spacing w:val="-6"/>
        </w:rPr>
        <w:t xml:space="preserve"> </w:t>
      </w:r>
      <w:r w:rsidRPr="00383460">
        <w:t>(wh</w:t>
      </w:r>
      <w:r w:rsidR="008C32C0">
        <w:t>ich</w:t>
      </w:r>
      <w:r w:rsidRPr="00383460">
        <w:rPr>
          <w:spacing w:val="-5"/>
        </w:rPr>
        <w:t xml:space="preserve"> </w:t>
      </w:r>
      <w:r w:rsidRPr="00383460">
        <w:t>has</w:t>
      </w:r>
      <w:r w:rsidRPr="00383460">
        <w:rPr>
          <w:spacing w:val="-6"/>
        </w:rPr>
        <w:t xml:space="preserve"> </w:t>
      </w:r>
      <w:r w:rsidRPr="00383460">
        <w:t>over-wintered</w:t>
      </w:r>
      <w:r w:rsidRPr="00383460">
        <w:rPr>
          <w:spacing w:val="-6"/>
        </w:rPr>
        <w:t xml:space="preserve"> </w:t>
      </w:r>
      <w:r w:rsidRPr="00383460">
        <w:t>at</w:t>
      </w:r>
      <w:r w:rsidRPr="00383460">
        <w:rPr>
          <w:spacing w:val="-6"/>
        </w:rPr>
        <w:t xml:space="preserve"> </w:t>
      </w:r>
      <w:r w:rsidRPr="00383460">
        <w:t>the</w:t>
      </w:r>
      <w:r w:rsidRPr="00383460">
        <w:rPr>
          <w:spacing w:val="-6"/>
        </w:rPr>
        <w:t xml:space="preserve"> </w:t>
      </w:r>
      <w:r w:rsidRPr="00383460">
        <w:t>site</w:t>
      </w:r>
      <w:r w:rsidRPr="00383460">
        <w:rPr>
          <w:spacing w:val="-6"/>
        </w:rPr>
        <w:t xml:space="preserve"> </w:t>
      </w:r>
      <w:r w:rsidRPr="00383460">
        <w:t>since</w:t>
      </w:r>
      <w:r w:rsidRPr="00383460">
        <w:rPr>
          <w:spacing w:val="-3"/>
        </w:rPr>
        <w:t xml:space="preserve"> </w:t>
      </w:r>
      <w:r w:rsidRPr="00383460">
        <w:t>2013)</w:t>
      </w:r>
      <w:r w:rsidRPr="00383460">
        <w:rPr>
          <w:spacing w:val="-5"/>
        </w:rPr>
        <w:t xml:space="preserve"> </w:t>
      </w:r>
      <w:r w:rsidRPr="00383460">
        <w:t>arrived</w:t>
      </w:r>
      <w:r w:rsidRPr="00383460">
        <w:rPr>
          <w:spacing w:val="-6"/>
        </w:rPr>
        <w:t xml:space="preserve"> </w:t>
      </w:r>
      <w:r w:rsidRPr="00383460">
        <w:t>at</w:t>
      </w:r>
      <w:r w:rsidRPr="00383460">
        <w:rPr>
          <w:spacing w:val="-6"/>
        </w:rPr>
        <w:t xml:space="preserve"> </w:t>
      </w:r>
      <w:r w:rsidRPr="00383460">
        <w:t>the</w:t>
      </w:r>
      <w:r w:rsidRPr="00383460">
        <w:rPr>
          <w:spacing w:val="-6"/>
        </w:rPr>
        <w:t xml:space="preserve"> </w:t>
      </w:r>
      <w:r w:rsidRPr="00383460">
        <w:t>site</w:t>
      </w:r>
      <w:r w:rsidRPr="00383460">
        <w:rPr>
          <w:spacing w:val="-4"/>
        </w:rPr>
        <w:t xml:space="preserve"> </w:t>
      </w:r>
      <w:r w:rsidRPr="00383460">
        <w:t>shortly</w:t>
      </w:r>
      <w:r w:rsidRPr="00383460">
        <w:rPr>
          <w:spacing w:val="-4"/>
        </w:rPr>
        <w:t xml:space="preserve"> </w:t>
      </w:r>
      <w:r w:rsidRPr="00383460">
        <w:t>after</w:t>
      </w:r>
      <w:r w:rsidRPr="00383460">
        <w:rPr>
          <w:spacing w:val="-5"/>
        </w:rPr>
        <w:t xml:space="preserve"> </w:t>
      </w:r>
      <w:r w:rsidRPr="00383460">
        <w:t>the</w:t>
      </w:r>
      <w:r w:rsidRPr="00383460">
        <w:rPr>
          <w:spacing w:val="-6"/>
        </w:rPr>
        <w:t xml:space="preserve"> </w:t>
      </w:r>
      <w:r w:rsidRPr="00383460">
        <w:t>release</w:t>
      </w:r>
      <w:r w:rsidRPr="00383460">
        <w:rPr>
          <w:spacing w:val="-4"/>
        </w:rPr>
        <w:t xml:space="preserve"> </w:t>
      </w:r>
      <w:r w:rsidRPr="00383460">
        <w:t>and</w:t>
      </w:r>
      <w:r w:rsidRPr="00383460">
        <w:rPr>
          <w:spacing w:val="-6"/>
        </w:rPr>
        <w:t xml:space="preserve"> </w:t>
      </w:r>
      <w:r w:rsidRPr="00383460">
        <w:t>was</w:t>
      </w:r>
      <w:r w:rsidRPr="00383460">
        <w:rPr>
          <w:spacing w:val="-6"/>
        </w:rPr>
        <w:t xml:space="preserve"> </w:t>
      </w:r>
      <w:r w:rsidRPr="00383460">
        <w:t>soon</w:t>
      </w:r>
      <w:r w:rsidRPr="00383460">
        <w:rPr>
          <w:spacing w:val="-5"/>
        </w:rPr>
        <w:t xml:space="preserve"> </w:t>
      </w:r>
      <w:r w:rsidRPr="00383460">
        <w:t>seen flying and feeding with some of the released birds and was later joined by a wild male</w:t>
      </w:r>
      <w:r w:rsidR="00EF589F" w:rsidRPr="00383460">
        <w:t xml:space="preserve"> (wh</w:t>
      </w:r>
      <w:r w:rsidR="008C32C0">
        <w:t>ich</w:t>
      </w:r>
      <w:r w:rsidR="00EF589F" w:rsidRPr="00383460">
        <w:t xml:space="preserve"> </w:t>
      </w:r>
      <w:r w:rsidR="008C32C0" w:rsidRPr="00383460">
        <w:t xml:space="preserve">has </w:t>
      </w:r>
      <w:r w:rsidR="00EF589F" w:rsidRPr="00383460">
        <w:t>also over-wintered there since 2013)</w:t>
      </w:r>
      <w:r w:rsidRPr="00383460">
        <w:t>. Two juveniles</w:t>
      </w:r>
      <w:r w:rsidRPr="00383460">
        <w:rPr>
          <w:spacing w:val="-13"/>
        </w:rPr>
        <w:t xml:space="preserve"> </w:t>
      </w:r>
      <w:r w:rsidRPr="00383460">
        <w:t>also</w:t>
      </w:r>
      <w:r w:rsidRPr="00383460">
        <w:rPr>
          <w:spacing w:val="-13"/>
        </w:rPr>
        <w:t xml:space="preserve"> </w:t>
      </w:r>
      <w:r w:rsidRPr="00383460">
        <w:t>arrived</w:t>
      </w:r>
      <w:r w:rsidRPr="00383460">
        <w:rPr>
          <w:spacing w:val="-15"/>
        </w:rPr>
        <w:t xml:space="preserve"> </w:t>
      </w:r>
      <w:r w:rsidRPr="00383460">
        <w:t>at</w:t>
      </w:r>
      <w:r w:rsidRPr="00383460">
        <w:rPr>
          <w:spacing w:val="-13"/>
        </w:rPr>
        <w:t xml:space="preserve"> </w:t>
      </w:r>
      <w:r w:rsidRPr="00383460">
        <w:t>the</w:t>
      </w:r>
      <w:r w:rsidRPr="00383460">
        <w:rPr>
          <w:spacing w:val="-15"/>
        </w:rPr>
        <w:t xml:space="preserve"> </w:t>
      </w:r>
      <w:r w:rsidRPr="00383460">
        <w:t>site</w:t>
      </w:r>
      <w:r w:rsidRPr="00383460">
        <w:rPr>
          <w:spacing w:val="-13"/>
        </w:rPr>
        <w:t xml:space="preserve"> </w:t>
      </w:r>
      <w:r w:rsidRPr="00383460">
        <w:t>and</w:t>
      </w:r>
      <w:r w:rsidRPr="00383460">
        <w:rPr>
          <w:spacing w:val="-15"/>
        </w:rPr>
        <w:t xml:space="preserve"> </w:t>
      </w:r>
      <w:r w:rsidRPr="00383460">
        <w:t>were</w:t>
      </w:r>
      <w:r w:rsidRPr="00383460">
        <w:rPr>
          <w:spacing w:val="-15"/>
        </w:rPr>
        <w:t xml:space="preserve"> </w:t>
      </w:r>
      <w:r w:rsidRPr="00383460">
        <w:t>observed</w:t>
      </w:r>
      <w:r w:rsidRPr="00383460">
        <w:rPr>
          <w:spacing w:val="-16"/>
        </w:rPr>
        <w:t xml:space="preserve"> </w:t>
      </w:r>
      <w:r w:rsidRPr="00383460">
        <w:t>interacting</w:t>
      </w:r>
      <w:r w:rsidRPr="00383460">
        <w:rPr>
          <w:spacing w:val="-16"/>
        </w:rPr>
        <w:t xml:space="preserve"> </w:t>
      </w:r>
      <w:r w:rsidRPr="00383460">
        <w:t>with</w:t>
      </w:r>
      <w:r w:rsidRPr="00383460">
        <w:rPr>
          <w:spacing w:val="-16"/>
        </w:rPr>
        <w:t xml:space="preserve"> </w:t>
      </w:r>
      <w:r w:rsidRPr="00383460">
        <w:t>some</w:t>
      </w:r>
      <w:r w:rsidRPr="00383460">
        <w:rPr>
          <w:spacing w:val="-13"/>
        </w:rPr>
        <w:t xml:space="preserve"> </w:t>
      </w:r>
      <w:r w:rsidRPr="00383460">
        <w:t>of</w:t>
      </w:r>
      <w:r w:rsidRPr="00383460">
        <w:rPr>
          <w:spacing w:val="-14"/>
        </w:rPr>
        <w:t xml:space="preserve"> </w:t>
      </w:r>
      <w:r w:rsidRPr="00383460">
        <w:t>the</w:t>
      </w:r>
      <w:r w:rsidRPr="00383460">
        <w:rPr>
          <w:spacing w:val="-16"/>
        </w:rPr>
        <w:t xml:space="preserve"> </w:t>
      </w:r>
      <w:r w:rsidRPr="00383460">
        <w:t>released</w:t>
      </w:r>
      <w:r w:rsidRPr="00383460">
        <w:rPr>
          <w:spacing w:val="-16"/>
        </w:rPr>
        <w:t xml:space="preserve"> </w:t>
      </w:r>
      <w:r w:rsidRPr="00383460">
        <w:t>birds. Encouragingly,</w:t>
      </w:r>
      <w:r w:rsidRPr="00383460">
        <w:rPr>
          <w:spacing w:val="-12"/>
        </w:rPr>
        <w:t xml:space="preserve"> </w:t>
      </w:r>
      <w:r w:rsidRPr="00383460">
        <w:t>released</w:t>
      </w:r>
      <w:r w:rsidRPr="00383460">
        <w:rPr>
          <w:spacing w:val="-11"/>
        </w:rPr>
        <w:t xml:space="preserve"> </w:t>
      </w:r>
      <w:r w:rsidRPr="00383460">
        <w:t>birds</w:t>
      </w:r>
      <w:r w:rsidRPr="00383460">
        <w:rPr>
          <w:spacing w:val="-11"/>
        </w:rPr>
        <w:t xml:space="preserve"> </w:t>
      </w:r>
      <w:r w:rsidRPr="00383460">
        <w:t>were</w:t>
      </w:r>
      <w:r w:rsidRPr="00383460">
        <w:rPr>
          <w:spacing w:val="-10"/>
        </w:rPr>
        <w:t xml:space="preserve"> </w:t>
      </w:r>
      <w:r w:rsidRPr="00383460">
        <w:t>observed</w:t>
      </w:r>
      <w:r w:rsidRPr="00383460">
        <w:rPr>
          <w:spacing w:val="-11"/>
        </w:rPr>
        <w:t xml:space="preserve"> </w:t>
      </w:r>
      <w:r w:rsidRPr="00383460">
        <w:t>in</w:t>
      </w:r>
      <w:r w:rsidRPr="00383460">
        <w:rPr>
          <w:spacing w:val="-10"/>
        </w:rPr>
        <w:t xml:space="preserve"> </w:t>
      </w:r>
      <w:r w:rsidRPr="00383460">
        <w:t>areas</w:t>
      </w:r>
      <w:r w:rsidRPr="00383460">
        <w:rPr>
          <w:spacing w:val="-13"/>
        </w:rPr>
        <w:t xml:space="preserve"> </w:t>
      </w:r>
      <w:r w:rsidRPr="00383460">
        <w:t>where</w:t>
      </w:r>
      <w:r w:rsidRPr="00383460">
        <w:rPr>
          <w:spacing w:val="-12"/>
        </w:rPr>
        <w:t xml:space="preserve"> </w:t>
      </w:r>
      <w:r w:rsidRPr="00383460">
        <w:t>wild</w:t>
      </w:r>
      <w:r w:rsidRPr="00383460">
        <w:rPr>
          <w:spacing w:val="-13"/>
        </w:rPr>
        <w:t xml:space="preserve"> </w:t>
      </w:r>
      <w:r w:rsidRPr="00383460">
        <w:t>OBPs</w:t>
      </w:r>
      <w:r w:rsidRPr="00383460">
        <w:rPr>
          <w:spacing w:val="-12"/>
        </w:rPr>
        <w:t xml:space="preserve"> </w:t>
      </w:r>
      <w:r w:rsidRPr="00383460">
        <w:t>typically</w:t>
      </w:r>
      <w:r w:rsidRPr="00383460">
        <w:rPr>
          <w:spacing w:val="-12"/>
        </w:rPr>
        <w:t xml:space="preserve"> </w:t>
      </w:r>
      <w:r w:rsidRPr="00383460">
        <w:t>forage</w:t>
      </w:r>
      <w:r w:rsidRPr="00383460">
        <w:rPr>
          <w:spacing w:val="-11"/>
        </w:rPr>
        <w:t xml:space="preserve"> </w:t>
      </w:r>
      <w:r w:rsidRPr="00383460">
        <w:t>and</w:t>
      </w:r>
      <w:r w:rsidRPr="00383460">
        <w:rPr>
          <w:spacing w:val="-10"/>
        </w:rPr>
        <w:t xml:space="preserve"> </w:t>
      </w:r>
      <w:r w:rsidRPr="00383460">
        <w:t>had been seen feeding on at least seven wild food plant species</w:t>
      </w:r>
      <w:r w:rsidR="008C32C0">
        <w:t>,</w:t>
      </w:r>
      <w:r w:rsidRPr="00383460">
        <w:t xml:space="preserve"> including known OBP food plants such</w:t>
      </w:r>
      <w:r w:rsidRPr="00383460">
        <w:rPr>
          <w:spacing w:val="-8"/>
        </w:rPr>
        <w:t xml:space="preserve"> </w:t>
      </w:r>
      <w:r w:rsidRPr="00383460">
        <w:t>as</w:t>
      </w:r>
      <w:r w:rsidRPr="00383460">
        <w:rPr>
          <w:spacing w:val="-8"/>
        </w:rPr>
        <w:t xml:space="preserve"> </w:t>
      </w:r>
      <w:r w:rsidRPr="00383460">
        <w:t>Glaucous</w:t>
      </w:r>
      <w:r w:rsidRPr="00383460">
        <w:rPr>
          <w:spacing w:val="-9"/>
        </w:rPr>
        <w:t xml:space="preserve"> </w:t>
      </w:r>
      <w:r w:rsidRPr="00383460">
        <w:t>Goosefoot</w:t>
      </w:r>
      <w:r w:rsidRPr="00383460">
        <w:rPr>
          <w:spacing w:val="-8"/>
        </w:rPr>
        <w:t xml:space="preserve"> </w:t>
      </w:r>
      <w:r w:rsidRPr="00383460">
        <w:t>and</w:t>
      </w:r>
      <w:r w:rsidRPr="00383460">
        <w:rPr>
          <w:spacing w:val="-8"/>
        </w:rPr>
        <w:t xml:space="preserve"> </w:t>
      </w:r>
      <w:r w:rsidRPr="00383460">
        <w:t>Austral</w:t>
      </w:r>
      <w:r w:rsidRPr="00383460">
        <w:rPr>
          <w:spacing w:val="-10"/>
        </w:rPr>
        <w:t xml:space="preserve"> </w:t>
      </w:r>
      <w:r w:rsidRPr="00383460">
        <w:t>Seablite.</w:t>
      </w:r>
      <w:r w:rsidRPr="00383460">
        <w:rPr>
          <w:spacing w:val="-6"/>
        </w:rPr>
        <w:t xml:space="preserve"> </w:t>
      </w:r>
      <w:r w:rsidRPr="00383460">
        <w:t>One</w:t>
      </w:r>
      <w:r w:rsidRPr="00383460">
        <w:rPr>
          <w:spacing w:val="-9"/>
        </w:rPr>
        <w:t xml:space="preserve"> </w:t>
      </w:r>
      <w:r w:rsidRPr="00383460">
        <w:t>bird</w:t>
      </w:r>
      <w:r w:rsidRPr="00383460">
        <w:rPr>
          <w:spacing w:val="-9"/>
        </w:rPr>
        <w:t xml:space="preserve"> </w:t>
      </w:r>
      <w:r w:rsidRPr="00383460">
        <w:t>was</w:t>
      </w:r>
      <w:r w:rsidRPr="00383460">
        <w:rPr>
          <w:spacing w:val="-8"/>
        </w:rPr>
        <w:t xml:space="preserve"> </w:t>
      </w:r>
      <w:r w:rsidRPr="00383460">
        <w:t>not</w:t>
      </w:r>
      <w:r w:rsidRPr="00383460">
        <w:rPr>
          <w:spacing w:val="-8"/>
        </w:rPr>
        <w:t xml:space="preserve"> </w:t>
      </w:r>
      <w:r w:rsidRPr="00383460">
        <w:t>observed</w:t>
      </w:r>
      <w:r w:rsidRPr="00383460">
        <w:rPr>
          <w:spacing w:val="-9"/>
        </w:rPr>
        <w:t xml:space="preserve"> </w:t>
      </w:r>
      <w:r w:rsidR="008C32C0">
        <w:t>after</w:t>
      </w:r>
      <w:r w:rsidRPr="00383460">
        <w:rPr>
          <w:spacing w:val="-8"/>
        </w:rPr>
        <w:t xml:space="preserve"> </w:t>
      </w:r>
      <w:r w:rsidRPr="00383460">
        <w:t>release</w:t>
      </w:r>
      <w:r w:rsidRPr="00383460">
        <w:rPr>
          <w:spacing w:val="-8"/>
        </w:rPr>
        <w:t xml:space="preserve"> </w:t>
      </w:r>
      <w:r w:rsidRPr="00383460">
        <w:t>and the remains of another two were found having been largely consumed by a predator (Penrose et al., 2017). Along with ground radio-tracking, two attempts were made to radio-track the tagged birds from the air to test the efficacy of this technique for locating the birds. Aerial tracking was unsuccessful due to signal interference in the surrounding airspace. DELWP and Aerovision Ballarat are working with experts to determine if there is a solution for this issue (DELWP, pers.</w:t>
      </w:r>
      <w:r w:rsidRPr="00383460">
        <w:rPr>
          <w:spacing w:val="-1"/>
        </w:rPr>
        <w:t xml:space="preserve"> </w:t>
      </w:r>
      <w:r w:rsidRPr="00383460">
        <w:t>comm.).</w:t>
      </w:r>
    </w:p>
    <w:p w14:paraId="339EAABB" w14:textId="1B72D94F" w:rsidR="00C46064" w:rsidRDefault="008C32C0" w:rsidP="00C46064">
      <w:pPr>
        <w:pStyle w:val="BodyText"/>
        <w:spacing w:after="200" w:line="250" w:lineRule="atLeast"/>
        <w:jc w:val="both"/>
      </w:pPr>
      <w:r>
        <w:t xml:space="preserve">The effectiveness of the trial has been assessed annually, with </w:t>
      </w:r>
      <w:r w:rsidR="006F4693" w:rsidRPr="00383460">
        <w:t>methods adjusted accordingly (DELWP, pers. comm.). The OBPRT will also annually assess the results from the trial and compare this with results from other management trials so the most effective population management strategies can be identified across the entire recovery program (DELWP, pers. comm.). The program has the potential to expand in the following years to include delivering OBP mainland habitat condition monitoring at some key sites. This would enable the identification of environmental drivers of habitat change and measure the effectiveness of habitat management (DELWP, pers.</w:t>
      </w:r>
      <w:r w:rsidR="006F4693" w:rsidRPr="00383460">
        <w:rPr>
          <w:spacing w:val="-2"/>
        </w:rPr>
        <w:t xml:space="preserve"> </w:t>
      </w:r>
      <w:r w:rsidR="006F4693" w:rsidRPr="00383460">
        <w:t>comm.).</w:t>
      </w:r>
    </w:p>
    <w:p w14:paraId="1A8CF710" w14:textId="0E31D196" w:rsidR="00640767" w:rsidRPr="00383460" w:rsidRDefault="006F4693" w:rsidP="00C46064">
      <w:pPr>
        <w:pStyle w:val="BodyText"/>
        <w:spacing w:after="200" w:line="250" w:lineRule="atLeast"/>
        <w:jc w:val="both"/>
      </w:pPr>
      <w:r w:rsidRPr="00383460">
        <w:t>As</w:t>
      </w:r>
      <w:r w:rsidRPr="00383460">
        <w:rPr>
          <w:spacing w:val="-11"/>
        </w:rPr>
        <w:t xml:space="preserve"> </w:t>
      </w:r>
      <w:r w:rsidRPr="00383460">
        <w:t>of</w:t>
      </w:r>
      <w:r w:rsidRPr="00383460">
        <w:rPr>
          <w:spacing w:val="-10"/>
        </w:rPr>
        <w:t xml:space="preserve"> </w:t>
      </w:r>
      <w:r w:rsidRPr="00383460">
        <w:t>January</w:t>
      </w:r>
      <w:r w:rsidRPr="00383460">
        <w:rPr>
          <w:spacing w:val="-10"/>
        </w:rPr>
        <w:t xml:space="preserve"> </w:t>
      </w:r>
      <w:r w:rsidRPr="00383460">
        <w:t>2018,</w:t>
      </w:r>
      <w:r w:rsidRPr="00383460">
        <w:rPr>
          <w:spacing w:val="-10"/>
        </w:rPr>
        <w:t xml:space="preserve"> </w:t>
      </w:r>
      <w:r w:rsidRPr="00383460">
        <w:t>at</w:t>
      </w:r>
      <w:r w:rsidRPr="00383460">
        <w:rPr>
          <w:spacing w:val="-8"/>
        </w:rPr>
        <w:t xml:space="preserve"> </w:t>
      </w:r>
      <w:r w:rsidRPr="00383460">
        <w:t>least</w:t>
      </w:r>
      <w:r w:rsidRPr="00383460">
        <w:rPr>
          <w:spacing w:val="-11"/>
        </w:rPr>
        <w:t xml:space="preserve"> </w:t>
      </w:r>
      <w:r w:rsidR="00EF589F" w:rsidRPr="00383460">
        <w:t>two</w:t>
      </w:r>
      <w:r w:rsidRPr="00383460">
        <w:rPr>
          <w:spacing w:val="-10"/>
        </w:rPr>
        <w:t xml:space="preserve"> </w:t>
      </w:r>
      <w:r w:rsidRPr="00383460">
        <w:t>of</w:t>
      </w:r>
      <w:r w:rsidRPr="00383460">
        <w:rPr>
          <w:spacing w:val="-10"/>
        </w:rPr>
        <w:t xml:space="preserve"> </w:t>
      </w:r>
      <w:r w:rsidRPr="00383460">
        <w:t>these</w:t>
      </w:r>
      <w:r w:rsidRPr="00383460">
        <w:rPr>
          <w:spacing w:val="-10"/>
        </w:rPr>
        <w:t xml:space="preserve"> </w:t>
      </w:r>
      <w:r w:rsidRPr="00383460">
        <w:t>released</w:t>
      </w:r>
      <w:r w:rsidRPr="00383460">
        <w:rPr>
          <w:spacing w:val="-11"/>
        </w:rPr>
        <w:t xml:space="preserve"> </w:t>
      </w:r>
      <w:r w:rsidRPr="00383460">
        <w:t>birds</w:t>
      </w:r>
      <w:r w:rsidRPr="00383460">
        <w:rPr>
          <w:spacing w:val="-11"/>
        </w:rPr>
        <w:t xml:space="preserve"> </w:t>
      </w:r>
      <w:r w:rsidRPr="00383460">
        <w:t>have</w:t>
      </w:r>
      <w:r w:rsidRPr="00383460">
        <w:rPr>
          <w:spacing w:val="-10"/>
        </w:rPr>
        <w:t xml:space="preserve"> </w:t>
      </w:r>
      <w:r w:rsidRPr="00383460">
        <w:t>failed</w:t>
      </w:r>
      <w:r w:rsidRPr="00383460">
        <w:rPr>
          <w:spacing w:val="-11"/>
        </w:rPr>
        <w:t xml:space="preserve"> </w:t>
      </w:r>
      <w:r w:rsidRPr="00383460">
        <w:t>to</w:t>
      </w:r>
      <w:r w:rsidRPr="00383460">
        <w:rPr>
          <w:spacing w:val="-11"/>
        </w:rPr>
        <w:t xml:space="preserve"> </w:t>
      </w:r>
      <w:r w:rsidRPr="00383460">
        <w:t>migrate</w:t>
      </w:r>
      <w:r w:rsidRPr="00383460">
        <w:rPr>
          <w:spacing w:val="-11"/>
        </w:rPr>
        <w:t xml:space="preserve"> </w:t>
      </w:r>
      <w:r w:rsidRPr="00383460">
        <w:t>and</w:t>
      </w:r>
      <w:r w:rsidRPr="00383460">
        <w:rPr>
          <w:spacing w:val="-11"/>
        </w:rPr>
        <w:t xml:space="preserve"> </w:t>
      </w:r>
      <w:r w:rsidRPr="00383460">
        <w:t>have</w:t>
      </w:r>
      <w:r w:rsidRPr="00383460">
        <w:rPr>
          <w:spacing w:val="-10"/>
        </w:rPr>
        <w:t xml:space="preserve"> </w:t>
      </w:r>
      <w:r w:rsidRPr="00383460">
        <w:t>been regularly</w:t>
      </w:r>
      <w:r w:rsidRPr="00383460">
        <w:rPr>
          <w:spacing w:val="-5"/>
        </w:rPr>
        <w:t xml:space="preserve"> </w:t>
      </w:r>
      <w:r w:rsidRPr="00383460">
        <w:t>observed</w:t>
      </w:r>
      <w:r w:rsidRPr="00383460">
        <w:rPr>
          <w:spacing w:val="-4"/>
        </w:rPr>
        <w:t xml:space="preserve"> </w:t>
      </w:r>
      <w:r w:rsidR="008C32C0">
        <w:t>around</w:t>
      </w:r>
      <w:r w:rsidRPr="00383460">
        <w:rPr>
          <w:spacing w:val="-5"/>
        </w:rPr>
        <w:t xml:space="preserve"> </w:t>
      </w:r>
      <w:r w:rsidRPr="00383460">
        <w:t>the</w:t>
      </w:r>
      <w:r w:rsidRPr="00383460">
        <w:rPr>
          <w:spacing w:val="-6"/>
        </w:rPr>
        <w:t xml:space="preserve"> </w:t>
      </w:r>
      <w:r w:rsidRPr="00383460">
        <w:t>release</w:t>
      </w:r>
      <w:r w:rsidRPr="00383460">
        <w:rPr>
          <w:spacing w:val="-4"/>
        </w:rPr>
        <w:t xml:space="preserve"> </w:t>
      </w:r>
      <w:r w:rsidRPr="00383460">
        <w:t>site</w:t>
      </w:r>
      <w:r w:rsidRPr="00383460">
        <w:rPr>
          <w:spacing w:val="-6"/>
        </w:rPr>
        <w:t xml:space="preserve"> </w:t>
      </w:r>
      <w:r w:rsidRPr="00383460">
        <w:t>(WTP).</w:t>
      </w:r>
      <w:r w:rsidRPr="00383460">
        <w:rPr>
          <w:spacing w:val="-5"/>
        </w:rPr>
        <w:t xml:space="preserve"> </w:t>
      </w:r>
      <w:r w:rsidR="00EF589F" w:rsidRPr="00383460">
        <w:t>Both</w:t>
      </w:r>
      <w:r w:rsidRPr="00383460">
        <w:rPr>
          <w:spacing w:val="-4"/>
        </w:rPr>
        <w:t xml:space="preserve"> </w:t>
      </w:r>
      <w:r w:rsidRPr="00383460">
        <w:t>birds</w:t>
      </w:r>
      <w:r w:rsidRPr="00383460">
        <w:rPr>
          <w:spacing w:val="-6"/>
        </w:rPr>
        <w:t xml:space="preserve"> </w:t>
      </w:r>
      <w:r w:rsidRPr="00383460">
        <w:t>have</w:t>
      </w:r>
      <w:r w:rsidRPr="00383460">
        <w:rPr>
          <w:spacing w:val="-5"/>
        </w:rPr>
        <w:t xml:space="preserve"> </w:t>
      </w:r>
      <w:r w:rsidRPr="00383460">
        <w:t>been</w:t>
      </w:r>
      <w:r w:rsidRPr="00383460">
        <w:rPr>
          <w:spacing w:val="-3"/>
        </w:rPr>
        <w:t xml:space="preserve"> </w:t>
      </w:r>
      <w:r w:rsidRPr="00383460">
        <w:t>observed foraging on abundant introduced weeds (Carpet Weed (</w:t>
      </w:r>
      <w:r w:rsidRPr="00383460">
        <w:rPr>
          <w:i/>
        </w:rPr>
        <w:t>Galenia pubescens</w:t>
      </w:r>
      <w:r w:rsidRPr="00383460">
        <w:t>); Wimmera Rye-grass (</w:t>
      </w:r>
      <w:r w:rsidRPr="00383460">
        <w:rPr>
          <w:i/>
        </w:rPr>
        <w:t>Lolium rigidum</w:t>
      </w:r>
      <w:r w:rsidRPr="00383460">
        <w:t>)</w:t>
      </w:r>
      <w:r w:rsidR="008C32C0">
        <w:t>;</w:t>
      </w:r>
      <w:r w:rsidRPr="00383460">
        <w:t xml:space="preserve"> Buck’s-horn Plantain (</w:t>
      </w:r>
      <w:r w:rsidRPr="00383460">
        <w:rPr>
          <w:i/>
        </w:rPr>
        <w:t>Plantago coronopus</w:t>
      </w:r>
      <w:r w:rsidRPr="00383460">
        <w:t>); Curled Dock (</w:t>
      </w:r>
      <w:r w:rsidRPr="00383460">
        <w:rPr>
          <w:i/>
        </w:rPr>
        <w:t>Rumex crispus</w:t>
      </w:r>
      <w:r w:rsidRPr="00383460">
        <w:t>); Giant Mustard (</w:t>
      </w:r>
      <w:r w:rsidRPr="00383460">
        <w:rPr>
          <w:i/>
        </w:rPr>
        <w:t>Rapistrum rugosum</w:t>
      </w:r>
      <w:r w:rsidRPr="00383460">
        <w:t xml:space="preserve">); </w:t>
      </w:r>
      <w:r w:rsidR="008C32C0">
        <w:t xml:space="preserve">and </w:t>
      </w:r>
      <w:r w:rsidRPr="00383460">
        <w:t>Toowoomba Canary-grass (</w:t>
      </w:r>
      <w:r w:rsidRPr="00383460">
        <w:rPr>
          <w:i/>
        </w:rPr>
        <w:t>Phalaris aquaticus</w:t>
      </w:r>
      <w:r w:rsidRPr="00383460">
        <w:t>)).</w:t>
      </w:r>
    </w:p>
    <w:p w14:paraId="2CEEF110" w14:textId="0C817438" w:rsidR="00640767" w:rsidRPr="00383460" w:rsidRDefault="006F4693" w:rsidP="00C46064">
      <w:pPr>
        <w:pStyle w:val="BodyText"/>
        <w:spacing w:after="200" w:line="250" w:lineRule="atLeast"/>
        <w:jc w:val="both"/>
      </w:pPr>
      <w:r w:rsidRPr="00383460">
        <w:t>At the end of the 2017/18 breeding season, the captive-bred adult male OBPs which were released</w:t>
      </w:r>
      <w:r w:rsidRPr="00383460">
        <w:rPr>
          <w:spacing w:val="-9"/>
        </w:rPr>
        <w:t xml:space="preserve"> </w:t>
      </w:r>
      <w:r w:rsidRPr="00383460">
        <w:t>at</w:t>
      </w:r>
      <w:r w:rsidRPr="00383460">
        <w:rPr>
          <w:spacing w:val="-8"/>
        </w:rPr>
        <w:t xml:space="preserve"> </w:t>
      </w:r>
      <w:r w:rsidRPr="00383460">
        <w:t>Melaleuca</w:t>
      </w:r>
      <w:r w:rsidRPr="00383460">
        <w:rPr>
          <w:spacing w:val="-9"/>
        </w:rPr>
        <w:t xml:space="preserve"> </w:t>
      </w:r>
      <w:r w:rsidRPr="00383460">
        <w:t>at</w:t>
      </w:r>
      <w:r w:rsidRPr="00383460">
        <w:rPr>
          <w:spacing w:val="-8"/>
        </w:rPr>
        <w:t xml:space="preserve"> </w:t>
      </w:r>
      <w:r w:rsidRPr="00383460">
        <w:t>the</w:t>
      </w:r>
      <w:r w:rsidRPr="00383460">
        <w:rPr>
          <w:spacing w:val="-8"/>
        </w:rPr>
        <w:t xml:space="preserve"> </w:t>
      </w:r>
      <w:r w:rsidRPr="00383460">
        <w:t>beginning</w:t>
      </w:r>
      <w:r w:rsidRPr="00383460">
        <w:rPr>
          <w:spacing w:val="-9"/>
        </w:rPr>
        <w:t xml:space="preserve"> </w:t>
      </w:r>
      <w:r w:rsidRPr="00383460">
        <w:t>of</w:t>
      </w:r>
      <w:r w:rsidRPr="00383460">
        <w:rPr>
          <w:spacing w:val="-8"/>
        </w:rPr>
        <w:t xml:space="preserve"> </w:t>
      </w:r>
      <w:r w:rsidRPr="00383460">
        <w:t>the</w:t>
      </w:r>
      <w:r w:rsidRPr="00383460">
        <w:rPr>
          <w:spacing w:val="-9"/>
        </w:rPr>
        <w:t xml:space="preserve"> </w:t>
      </w:r>
      <w:r w:rsidRPr="00383460">
        <w:t>breeding</w:t>
      </w:r>
      <w:r w:rsidRPr="00383460">
        <w:rPr>
          <w:spacing w:val="-8"/>
        </w:rPr>
        <w:t xml:space="preserve"> </w:t>
      </w:r>
      <w:r w:rsidRPr="00383460">
        <w:t>season</w:t>
      </w:r>
      <w:r w:rsidRPr="00383460">
        <w:rPr>
          <w:spacing w:val="-8"/>
        </w:rPr>
        <w:t xml:space="preserve"> </w:t>
      </w:r>
      <w:r w:rsidRPr="00383460">
        <w:t>will</w:t>
      </w:r>
      <w:r w:rsidRPr="00383460">
        <w:rPr>
          <w:spacing w:val="-10"/>
        </w:rPr>
        <w:t xml:space="preserve"> </w:t>
      </w:r>
      <w:r w:rsidRPr="00383460">
        <w:t>be</w:t>
      </w:r>
      <w:r w:rsidRPr="00383460">
        <w:rPr>
          <w:spacing w:val="-9"/>
        </w:rPr>
        <w:t xml:space="preserve"> </w:t>
      </w:r>
      <w:r w:rsidRPr="00383460">
        <w:t>re-captured</w:t>
      </w:r>
      <w:r w:rsidRPr="00383460">
        <w:rPr>
          <w:spacing w:val="-9"/>
        </w:rPr>
        <w:t xml:space="preserve"> </w:t>
      </w:r>
      <w:r w:rsidRPr="00383460">
        <w:t>and</w:t>
      </w:r>
      <w:r w:rsidRPr="00383460">
        <w:rPr>
          <w:spacing w:val="-8"/>
        </w:rPr>
        <w:t xml:space="preserve"> </w:t>
      </w:r>
      <w:r w:rsidRPr="00383460">
        <w:t xml:space="preserve">released in Victoria through assisted migration (refer to </w:t>
      </w:r>
      <w:r w:rsidR="008C32C0" w:rsidRPr="00383460">
        <w:t xml:space="preserve">Section </w:t>
      </w:r>
      <w:r w:rsidRPr="00383460">
        <w:t>11.3) as part of the second year of the Mainland Release Trial</w:t>
      </w:r>
      <w:r w:rsidRPr="00383460">
        <w:rPr>
          <w:spacing w:val="-5"/>
        </w:rPr>
        <w:t xml:space="preserve"> </w:t>
      </w:r>
      <w:r w:rsidRPr="00383460">
        <w:t>Program.</w:t>
      </w:r>
    </w:p>
    <w:p w14:paraId="65A2BAE4" w14:textId="5D543BE5" w:rsidR="00640767" w:rsidRDefault="006F4693" w:rsidP="00C46064">
      <w:pPr>
        <w:pStyle w:val="BodyText"/>
        <w:spacing w:after="200" w:line="250" w:lineRule="atLeast"/>
        <w:jc w:val="both"/>
      </w:pPr>
      <w:r w:rsidRPr="00383460">
        <w:t>The</w:t>
      </w:r>
      <w:r w:rsidRPr="00383460">
        <w:rPr>
          <w:spacing w:val="-13"/>
        </w:rPr>
        <w:t xml:space="preserve"> </w:t>
      </w:r>
      <w:r w:rsidRPr="00383460">
        <w:t>Mainland</w:t>
      </w:r>
      <w:r w:rsidRPr="00383460">
        <w:rPr>
          <w:spacing w:val="-13"/>
        </w:rPr>
        <w:t xml:space="preserve"> </w:t>
      </w:r>
      <w:r w:rsidRPr="00383460">
        <w:t>Release</w:t>
      </w:r>
      <w:r w:rsidRPr="00383460">
        <w:rPr>
          <w:spacing w:val="-11"/>
        </w:rPr>
        <w:t xml:space="preserve"> </w:t>
      </w:r>
      <w:r w:rsidRPr="00383460">
        <w:t>Trial</w:t>
      </w:r>
      <w:r w:rsidRPr="00383460">
        <w:rPr>
          <w:spacing w:val="-12"/>
        </w:rPr>
        <w:t xml:space="preserve"> </w:t>
      </w:r>
      <w:r w:rsidRPr="00383460">
        <w:t>Program</w:t>
      </w:r>
      <w:r w:rsidRPr="00383460">
        <w:rPr>
          <w:spacing w:val="-10"/>
        </w:rPr>
        <w:t xml:space="preserve"> </w:t>
      </w:r>
      <w:r w:rsidRPr="00383460">
        <w:t>is</w:t>
      </w:r>
      <w:r w:rsidRPr="00383460">
        <w:rPr>
          <w:spacing w:val="-13"/>
        </w:rPr>
        <w:t xml:space="preserve"> </w:t>
      </w:r>
      <w:r w:rsidRPr="00383460">
        <w:t>funded</w:t>
      </w:r>
      <w:r w:rsidRPr="00383460">
        <w:rPr>
          <w:spacing w:val="-11"/>
        </w:rPr>
        <w:t xml:space="preserve"> </w:t>
      </w:r>
      <w:r w:rsidRPr="00383460">
        <w:t>through</w:t>
      </w:r>
      <w:r w:rsidRPr="00383460">
        <w:rPr>
          <w:spacing w:val="-13"/>
        </w:rPr>
        <w:t xml:space="preserve"> </w:t>
      </w:r>
      <w:r w:rsidRPr="00383460">
        <w:t>a</w:t>
      </w:r>
      <w:r w:rsidRPr="00383460">
        <w:rPr>
          <w:spacing w:val="-11"/>
        </w:rPr>
        <w:t xml:space="preserve"> </w:t>
      </w:r>
      <w:r w:rsidRPr="00383460">
        <w:t>Victorian</w:t>
      </w:r>
      <w:r w:rsidRPr="00383460">
        <w:rPr>
          <w:spacing w:val="-10"/>
        </w:rPr>
        <w:t xml:space="preserve"> </w:t>
      </w:r>
      <w:r w:rsidRPr="00383460">
        <w:t>Government</w:t>
      </w:r>
      <w:r w:rsidRPr="00383460">
        <w:rPr>
          <w:spacing w:val="-13"/>
        </w:rPr>
        <w:t xml:space="preserve"> </w:t>
      </w:r>
      <w:r w:rsidRPr="00383460">
        <w:t>Biodiversity</w:t>
      </w:r>
      <w:r w:rsidRPr="00383460">
        <w:rPr>
          <w:spacing w:val="-12"/>
        </w:rPr>
        <w:t xml:space="preserve"> </w:t>
      </w:r>
      <w:r w:rsidRPr="00383460">
        <w:t>On-ground Actions grant and Zoos Victoria. DELWP developed the hypothesis, trial concept and established partnerships in less than six months (DELWP, pers. comm.). The trial is delivered by</w:t>
      </w:r>
      <w:r w:rsidRPr="00383460">
        <w:rPr>
          <w:spacing w:val="-18"/>
        </w:rPr>
        <w:t xml:space="preserve"> </w:t>
      </w:r>
      <w:r w:rsidRPr="00383460">
        <w:t>DELWP,</w:t>
      </w:r>
      <w:r w:rsidRPr="00383460">
        <w:rPr>
          <w:spacing w:val="-18"/>
        </w:rPr>
        <w:t xml:space="preserve"> </w:t>
      </w:r>
      <w:r w:rsidRPr="00383460">
        <w:t>Zoos</w:t>
      </w:r>
      <w:r w:rsidRPr="00383460">
        <w:rPr>
          <w:spacing w:val="-19"/>
        </w:rPr>
        <w:t xml:space="preserve"> </w:t>
      </w:r>
      <w:r w:rsidRPr="00383460">
        <w:t>Victoria,</w:t>
      </w:r>
      <w:r w:rsidRPr="00383460">
        <w:rPr>
          <w:spacing w:val="-15"/>
        </w:rPr>
        <w:t xml:space="preserve"> </w:t>
      </w:r>
      <w:r w:rsidRPr="00383460">
        <w:t>BirdLife</w:t>
      </w:r>
      <w:r w:rsidRPr="00383460">
        <w:rPr>
          <w:spacing w:val="-18"/>
        </w:rPr>
        <w:t xml:space="preserve"> </w:t>
      </w:r>
      <w:r w:rsidRPr="00383460">
        <w:t>Australia,</w:t>
      </w:r>
      <w:r w:rsidRPr="00383460">
        <w:rPr>
          <w:spacing w:val="-18"/>
        </w:rPr>
        <w:t xml:space="preserve"> </w:t>
      </w:r>
      <w:r w:rsidRPr="00383460">
        <w:t>Melbourne</w:t>
      </w:r>
      <w:r w:rsidRPr="00383460">
        <w:rPr>
          <w:spacing w:val="-19"/>
        </w:rPr>
        <w:t xml:space="preserve"> </w:t>
      </w:r>
      <w:r w:rsidRPr="00383460">
        <w:t>Water,</w:t>
      </w:r>
      <w:r w:rsidRPr="00383460">
        <w:rPr>
          <w:spacing w:val="-18"/>
        </w:rPr>
        <w:t xml:space="preserve"> </w:t>
      </w:r>
      <w:r w:rsidRPr="00383460">
        <w:t>Moonlit</w:t>
      </w:r>
      <w:r w:rsidRPr="00383460">
        <w:rPr>
          <w:spacing w:val="-19"/>
        </w:rPr>
        <w:t xml:space="preserve"> </w:t>
      </w:r>
      <w:r w:rsidRPr="00383460">
        <w:t>Sanctuary,</w:t>
      </w:r>
      <w:r w:rsidRPr="00383460">
        <w:rPr>
          <w:spacing w:val="-18"/>
        </w:rPr>
        <w:t xml:space="preserve"> </w:t>
      </w:r>
      <w:r w:rsidRPr="00383460">
        <w:t>Parks</w:t>
      </w:r>
      <w:r w:rsidRPr="00383460">
        <w:rPr>
          <w:spacing w:val="-18"/>
        </w:rPr>
        <w:t xml:space="preserve"> </w:t>
      </w:r>
      <w:r w:rsidRPr="00383460">
        <w:t>Victoria and</w:t>
      </w:r>
      <w:r w:rsidRPr="00383460">
        <w:rPr>
          <w:spacing w:val="-1"/>
        </w:rPr>
        <w:t xml:space="preserve"> </w:t>
      </w:r>
      <w:r w:rsidRPr="00383460">
        <w:t>DPIPWE.</w:t>
      </w:r>
    </w:p>
    <w:p w14:paraId="10135D59" w14:textId="77777777" w:rsidR="00C46064" w:rsidRPr="00383460" w:rsidRDefault="00C46064" w:rsidP="00C46064">
      <w:pPr>
        <w:pStyle w:val="BodyText"/>
        <w:spacing w:after="200" w:line="250" w:lineRule="atLeast"/>
        <w:jc w:val="both"/>
      </w:pPr>
    </w:p>
    <w:p w14:paraId="22F0649E" w14:textId="3DC52265" w:rsidR="00C46064" w:rsidRPr="00A51F4F" w:rsidRDefault="00C46064" w:rsidP="00A51F4F">
      <w:pPr>
        <w:pStyle w:val="Heading2"/>
      </w:pPr>
      <w:bookmarkStart w:id="90" w:name="_Toc49760649"/>
      <w:r w:rsidRPr="00A51F4F">
        <w:t>1</w:t>
      </w:r>
      <w:r w:rsidR="00CA5CAE" w:rsidRPr="00A51F4F">
        <w:t>2</w:t>
      </w:r>
      <w:r w:rsidRPr="00A51F4F">
        <w:t>.13 Review of survey methods</w:t>
      </w:r>
      <w:bookmarkEnd w:id="90"/>
    </w:p>
    <w:p w14:paraId="7D341EEE" w14:textId="038A98D6" w:rsidR="00640767" w:rsidRPr="00383460" w:rsidRDefault="006F4693" w:rsidP="00C46064">
      <w:pPr>
        <w:pStyle w:val="BodyText"/>
        <w:spacing w:after="200" w:line="250" w:lineRule="atLeast"/>
        <w:jc w:val="both"/>
      </w:pPr>
      <w:r w:rsidRPr="00383460">
        <w:t>In 2016, DELWP contracted BirdLife Australia to conduct a review of the current summer and winter survey methodologies and investigate alternative survey methods available to detect and</w:t>
      </w:r>
      <w:r w:rsidRPr="00383460">
        <w:rPr>
          <w:spacing w:val="-11"/>
        </w:rPr>
        <w:t xml:space="preserve"> </w:t>
      </w:r>
      <w:r w:rsidRPr="00383460">
        <w:t>monitor</w:t>
      </w:r>
      <w:r w:rsidRPr="00383460">
        <w:rPr>
          <w:spacing w:val="-10"/>
        </w:rPr>
        <w:t xml:space="preserve"> </w:t>
      </w:r>
      <w:r w:rsidRPr="00383460">
        <w:t>OBPs</w:t>
      </w:r>
      <w:r w:rsidRPr="00383460">
        <w:rPr>
          <w:spacing w:val="-9"/>
        </w:rPr>
        <w:t xml:space="preserve"> </w:t>
      </w:r>
      <w:r w:rsidRPr="00383460">
        <w:t>during</w:t>
      </w:r>
      <w:r w:rsidRPr="00383460">
        <w:rPr>
          <w:spacing w:val="-10"/>
        </w:rPr>
        <w:t xml:space="preserve"> </w:t>
      </w:r>
      <w:r w:rsidRPr="00383460">
        <w:t>winter</w:t>
      </w:r>
      <w:r w:rsidRPr="00383460">
        <w:rPr>
          <w:spacing w:val="-10"/>
        </w:rPr>
        <w:t xml:space="preserve"> </w:t>
      </w:r>
      <w:r w:rsidRPr="00383460">
        <w:t>(Adams</w:t>
      </w:r>
      <w:r w:rsidRPr="00383460">
        <w:rPr>
          <w:spacing w:val="-10"/>
        </w:rPr>
        <w:t xml:space="preserve"> </w:t>
      </w:r>
      <w:r w:rsidRPr="00383460">
        <w:t>&amp;</w:t>
      </w:r>
      <w:r w:rsidRPr="00383460">
        <w:rPr>
          <w:spacing w:val="-11"/>
        </w:rPr>
        <w:t xml:space="preserve"> </w:t>
      </w:r>
      <w:r w:rsidRPr="00383460">
        <w:t>Purnell,</w:t>
      </w:r>
      <w:r w:rsidRPr="00383460">
        <w:rPr>
          <w:spacing w:val="-10"/>
        </w:rPr>
        <w:t xml:space="preserve"> </w:t>
      </w:r>
      <w:r w:rsidRPr="00383460">
        <w:t>2016).</w:t>
      </w:r>
      <w:r w:rsidRPr="00383460">
        <w:rPr>
          <w:spacing w:val="-8"/>
        </w:rPr>
        <w:t xml:space="preserve"> </w:t>
      </w:r>
      <w:r w:rsidRPr="00383460">
        <w:t>The</w:t>
      </w:r>
      <w:r w:rsidRPr="00383460">
        <w:rPr>
          <w:spacing w:val="-10"/>
        </w:rPr>
        <w:t xml:space="preserve"> </w:t>
      </w:r>
      <w:r w:rsidRPr="00383460">
        <w:t>review</w:t>
      </w:r>
      <w:r w:rsidRPr="00383460">
        <w:rPr>
          <w:spacing w:val="-10"/>
        </w:rPr>
        <w:t xml:space="preserve"> </w:t>
      </w:r>
      <w:r w:rsidRPr="00383460">
        <w:t>found</w:t>
      </w:r>
      <w:r w:rsidRPr="00383460">
        <w:rPr>
          <w:spacing w:val="-9"/>
        </w:rPr>
        <w:t xml:space="preserve"> </w:t>
      </w:r>
      <w:r w:rsidRPr="00383460">
        <w:t>that</w:t>
      </w:r>
      <w:r w:rsidRPr="00383460">
        <w:rPr>
          <w:spacing w:val="-11"/>
        </w:rPr>
        <w:t xml:space="preserve"> </w:t>
      </w:r>
      <w:r w:rsidRPr="00383460">
        <w:t>no</w:t>
      </w:r>
      <w:r w:rsidRPr="00383460">
        <w:rPr>
          <w:spacing w:val="-9"/>
        </w:rPr>
        <w:t xml:space="preserve"> </w:t>
      </w:r>
      <w:r w:rsidRPr="00383460">
        <w:t>alternative survey method was superior for detecting OBPs on the mainland</w:t>
      </w:r>
      <w:r w:rsidR="008C32C0">
        <w:t>,</w:t>
      </w:r>
      <w:r w:rsidRPr="00383460">
        <w:t xml:space="preserve"> but two methods were identified as having the potential to act as supplementary detection methods in conjunction with the traditional observation method: a passive (acoustic monitoring) and an invasive (tagging) option. Both methods are associated with limitations but have the ability to provide a more comprehensive coverage of winter sites with the possibility of increasing winter detection rates (Adams &amp; Purnell, 2016). Both would require more resources to trial and implement. The review also confirmed the importance of the Regional Coordinator model of population monitoring on the mainland and volunteer training and support (Adams &amp; Purnell, 2016).</w:t>
      </w:r>
    </w:p>
    <w:p w14:paraId="2ABCF06D" w14:textId="3CDD97A3" w:rsidR="00C46064" w:rsidRPr="00A51F4F" w:rsidRDefault="00C46064" w:rsidP="00A51F4F">
      <w:pPr>
        <w:pStyle w:val="Heading2"/>
      </w:pPr>
      <w:bookmarkStart w:id="91" w:name="_Toc49760650"/>
      <w:r w:rsidRPr="00A51F4F">
        <w:t>1</w:t>
      </w:r>
      <w:r w:rsidR="00CA5CAE" w:rsidRPr="00A51F4F">
        <w:t>2</w:t>
      </w:r>
      <w:r w:rsidRPr="00A51F4F">
        <w:t>.14 Landowner attitudes</w:t>
      </w:r>
      <w:bookmarkEnd w:id="91"/>
    </w:p>
    <w:p w14:paraId="45AF8018" w14:textId="20E277FA" w:rsidR="00640767" w:rsidRPr="00383460" w:rsidRDefault="006F4693" w:rsidP="00C46064">
      <w:pPr>
        <w:pStyle w:val="BodyText"/>
        <w:spacing w:after="200" w:line="250" w:lineRule="atLeast"/>
        <w:jc w:val="both"/>
      </w:pPr>
      <w:r w:rsidRPr="00383460">
        <w:t>In</w:t>
      </w:r>
      <w:r w:rsidRPr="00383460">
        <w:rPr>
          <w:spacing w:val="-10"/>
        </w:rPr>
        <w:t xml:space="preserve"> </w:t>
      </w:r>
      <w:r w:rsidRPr="00383460">
        <w:t>2008,</w:t>
      </w:r>
      <w:r w:rsidRPr="00383460">
        <w:rPr>
          <w:spacing w:val="-10"/>
        </w:rPr>
        <w:t xml:space="preserve"> </w:t>
      </w:r>
      <w:r w:rsidRPr="00383460">
        <w:t>a</w:t>
      </w:r>
      <w:r w:rsidRPr="00383460">
        <w:rPr>
          <w:spacing w:val="-11"/>
        </w:rPr>
        <w:t xml:space="preserve"> </w:t>
      </w:r>
      <w:r w:rsidRPr="00383460">
        <w:t>study</w:t>
      </w:r>
      <w:r w:rsidRPr="00383460">
        <w:rPr>
          <w:spacing w:val="-10"/>
        </w:rPr>
        <w:t xml:space="preserve"> </w:t>
      </w:r>
      <w:r w:rsidRPr="00383460">
        <w:t>was</w:t>
      </w:r>
      <w:r w:rsidRPr="00383460">
        <w:rPr>
          <w:spacing w:val="-11"/>
        </w:rPr>
        <w:t xml:space="preserve"> </w:t>
      </w:r>
      <w:r w:rsidRPr="00383460">
        <w:t>conducted</w:t>
      </w:r>
      <w:r w:rsidRPr="00383460">
        <w:rPr>
          <w:spacing w:val="-11"/>
        </w:rPr>
        <w:t xml:space="preserve"> </w:t>
      </w:r>
      <w:r w:rsidRPr="00383460">
        <w:t>on</w:t>
      </w:r>
      <w:r w:rsidRPr="00383460">
        <w:rPr>
          <w:spacing w:val="-10"/>
        </w:rPr>
        <w:t xml:space="preserve"> </w:t>
      </w:r>
      <w:r w:rsidRPr="00383460">
        <w:t>the</w:t>
      </w:r>
      <w:r w:rsidRPr="00383460">
        <w:rPr>
          <w:spacing w:val="-11"/>
        </w:rPr>
        <w:t xml:space="preserve"> </w:t>
      </w:r>
      <w:r w:rsidRPr="00383460">
        <w:t>Bellarine</w:t>
      </w:r>
      <w:r w:rsidRPr="00383460">
        <w:rPr>
          <w:spacing w:val="-8"/>
        </w:rPr>
        <w:t xml:space="preserve"> </w:t>
      </w:r>
      <w:r w:rsidRPr="00383460">
        <w:t>Peninsula</w:t>
      </w:r>
      <w:r w:rsidRPr="00383460">
        <w:rPr>
          <w:spacing w:val="-11"/>
        </w:rPr>
        <w:t xml:space="preserve"> </w:t>
      </w:r>
      <w:r w:rsidRPr="00383460">
        <w:t>to</w:t>
      </w:r>
      <w:r w:rsidRPr="00383460">
        <w:rPr>
          <w:spacing w:val="-11"/>
        </w:rPr>
        <w:t xml:space="preserve"> </w:t>
      </w:r>
      <w:r w:rsidRPr="00383460">
        <w:t>gauge</w:t>
      </w:r>
      <w:r w:rsidRPr="00383460">
        <w:rPr>
          <w:spacing w:val="-11"/>
        </w:rPr>
        <w:t xml:space="preserve"> </w:t>
      </w:r>
      <w:r w:rsidRPr="00383460">
        <w:t>landholder</w:t>
      </w:r>
      <w:r w:rsidRPr="00383460">
        <w:rPr>
          <w:spacing w:val="-9"/>
        </w:rPr>
        <w:t xml:space="preserve"> </w:t>
      </w:r>
      <w:r w:rsidRPr="00383460">
        <w:t>attitudes</w:t>
      </w:r>
      <w:r w:rsidRPr="00383460">
        <w:rPr>
          <w:spacing w:val="-11"/>
        </w:rPr>
        <w:t xml:space="preserve"> </w:t>
      </w:r>
      <w:r w:rsidRPr="00383460">
        <w:t>to</w:t>
      </w:r>
      <w:r w:rsidRPr="00383460">
        <w:rPr>
          <w:spacing w:val="-11"/>
        </w:rPr>
        <w:t xml:space="preserve"> </w:t>
      </w:r>
      <w:r w:rsidRPr="00383460">
        <w:t>the OBP</w:t>
      </w:r>
      <w:r w:rsidRPr="00383460">
        <w:rPr>
          <w:spacing w:val="-5"/>
        </w:rPr>
        <w:t xml:space="preserve"> </w:t>
      </w:r>
      <w:r w:rsidRPr="00383460">
        <w:t>(Weston</w:t>
      </w:r>
      <w:r w:rsidRPr="00383460">
        <w:rPr>
          <w:spacing w:val="-6"/>
        </w:rPr>
        <w:t xml:space="preserve"> </w:t>
      </w:r>
      <w:r w:rsidRPr="00383460">
        <w:t>et</w:t>
      </w:r>
      <w:r w:rsidRPr="00383460">
        <w:rPr>
          <w:spacing w:val="-6"/>
        </w:rPr>
        <w:t xml:space="preserve"> </w:t>
      </w:r>
      <w:r w:rsidRPr="00383460">
        <w:t>al.,</w:t>
      </w:r>
      <w:r w:rsidRPr="00383460">
        <w:rPr>
          <w:spacing w:val="-5"/>
        </w:rPr>
        <w:t xml:space="preserve"> </w:t>
      </w:r>
      <w:r w:rsidRPr="00383460">
        <w:t>2012).</w:t>
      </w:r>
      <w:r w:rsidRPr="00383460">
        <w:rPr>
          <w:spacing w:val="-5"/>
        </w:rPr>
        <w:t xml:space="preserve"> </w:t>
      </w:r>
      <w:r w:rsidRPr="00383460">
        <w:t>Many</w:t>
      </w:r>
      <w:r w:rsidRPr="00383460">
        <w:rPr>
          <w:spacing w:val="-5"/>
        </w:rPr>
        <w:t xml:space="preserve"> </w:t>
      </w:r>
      <w:r w:rsidRPr="00383460">
        <w:t>landowners</w:t>
      </w:r>
      <w:r w:rsidRPr="00383460">
        <w:rPr>
          <w:spacing w:val="-5"/>
        </w:rPr>
        <w:t xml:space="preserve"> </w:t>
      </w:r>
      <w:r w:rsidRPr="00383460">
        <w:t>were</w:t>
      </w:r>
      <w:r w:rsidRPr="00383460">
        <w:rPr>
          <w:spacing w:val="-6"/>
        </w:rPr>
        <w:t xml:space="preserve"> </w:t>
      </w:r>
      <w:r w:rsidRPr="00383460">
        <w:t>aware</w:t>
      </w:r>
      <w:r w:rsidRPr="00383460">
        <w:rPr>
          <w:spacing w:val="-6"/>
        </w:rPr>
        <w:t xml:space="preserve"> </w:t>
      </w:r>
      <w:r w:rsidRPr="00383460">
        <w:t>of</w:t>
      </w:r>
      <w:r w:rsidRPr="00383460">
        <w:rPr>
          <w:spacing w:val="-5"/>
        </w:rPr>
        <w:t xml:space="preserve"> </w:t>
      </w:r>
      <w:r w:rsidRPr="00383460">
        <w:t>the</w:t>
      </w:r>
      <w:r w:rsidRPr="00383460">
        <w:rPr>
          <w:spacing w:val="-4"/>
        </w:rPr>
        <w:t xml:space="preserve"> </w:t>
      </w:r>
      <w:r w:rsidRPr="00383460">
        <w:t>OBP</w:t>
      </w:r>
      <w:r w:rsidRPr="00383460">
        <w:rPr>
          <w:spacing w:val="-5"/>
        </w:rPr>
        <w:t xml:space="preserve"> </w:t>
      </w:r>
      <w:r w:rsidRPr="00383460">
        <w:t>and</w:t>
      </w:r>
      <w:r w:rsidRPr="00383460">
        <w:rPr>
          <w:spacing w:val="-6"/>
        </w:rPr>
        <w:t xml:space="preserve"> </w:t>
      </w:r>
      <w:r w:rsidRPr="00383460">
        <w:t>held</w:t>
      </w:r>
      <w:r w:rsidRPr="00383460">
        <w:rPr>
          <w:spacing w:val="-6"/>
        </w:rPr>
        <w:t xml:space="preserve"> </w:t>
      </w:r>
      <w:r w:rsidRPr="00383460">
        <w:t>concerns</w:t>
      </w:r>
      <w:r w:rsidRPr="00383460">
        <w:rPr>
          <w:spacing w:val="-4"/>
        </w:rPr>
        <w:t xml:space="preserve"> </w:t>
      </w:r>
      <w:r w:rsidRPr="00383460">
        <w:t>about their conservation status. A substantial number of landowners (80.7%) indicated that they would consider changing the way they managed their land to improve habitat for the species, with 64% seeking more information on how to implement beneficial changes (Weston et al., 2012).</w:t>
      </w:r>
    </w:p>
    <w:p w14:paraId="78D20357" w14:textId="1DD87201" w:rsidR="00222AF5" w:rsidRDefault="00222AF5">
      <w:pPr>
        <w:widowControl w:val="0"/>
        <w:autoSpaceDE w:val="0"/>
        <w:autoSpaceDN w:val="0"/>
        <w:rPr>
          <w:rFonts w:ascii="Verdana" w:eastAsia="Verdana" w:hAnsi="Verdana" w:cs="Verdana"/>
          <w:sz w:val="22"/>
          <w:szCs w:val="19"/>
          <w:lang w:eastAsia="en-AU" w:bidi="en-AU"/>
        </w:rPr>
      </w:pPr>
      <w:r>
        <w:rPr>
          <w:sz w:val="22"/>
        </w:rPr>
        <w:br w:type="page"/>
      </w:r>
    </w:p>
    <w:p w14:paraId="30D44C2C" w14:textId="77363B11" w:rsidR="00C46064" w:rsidRPr="008C32C0" w:rsidRDefault="00C46064" w:rsidP="00D06BAC">
      <w:pPr>
        <w:pStyle w:val="Heading1"/>
        <w:numPr>
          <w:ilvl w:val="0"/>
          <w:numId w:val="7"/>
        </w:numPr>
        <w:tabs>
          <w:tab w:val="left" w:pos="426"/>
        </w:tabs>
        <w:spacing w:before="0" w:after="200"/>
        <w:ind w:left="578" w:hanging="578"/>
      </w:pPr>
      <w:bookmarkStart w:id="92" w:name="_Toc49760651"/>
      <w:r w:rsidRPr="008C32C0">
        <w:rPr>
          <w:color w:val="006FC0"/>
        </w:rPr>
        <w:t>Migration</w:t>
      </w:r>
      <w:bookmarkEnd w:id="92"/>
    </w:p>
    <w:p w14:paraId="77338E70" w14:textId="1F41A17E" w:rsidR="00C46064" w:rsidRPr="00A51F4F" w:rsidRDefault="00C46064" w:rsidP="00A51F4F">
      <w:pPr>
        <w:pStyle w:val="Heading2"/>
      </w:pPr>
      <w:bookmarkStart w:id="93" w:name="_Toc49760652"/>
      <w:r w:rsidRPr="00A51F4F">
        <w:t>1</w:t>
      </w:r>
      <w:r w:rsidR="00CA5CAE" w:rsidRPr="00A51F4F">
        <w:t>3</w:t>
      </w:r>
      <w:r w:rsidRPr="00A51F4F">
        <w:t>.1 Migration strategies</w:t>
      </w:r>
      <w:bookmarkEnd w:id="93"/>
    </w:p>
    <w:p w14:paraId="6356FB35" w14:textId="1B0DB4DD" w:rsidR="00C46064" w:rsidRDefault="00EE2C4F" w:rsidP="00C46064">
      <w:pPr>
        <w:pStyle w:val="BodyText"/>
        <w:spacing w:after="200" w:line="240" w:lineRule="atLeast"/>
        <w:jc w:val="both"/>
      </w:pPr>
      <w:r>
        <w:t xml:space="preserve">Eighteen </w:t>
      </w:r>
      <w:r w:rsidR="006F4693" w:rsidRPr="00383460">
        <w:t>species of Australian birds spend summer in Tasmania with a proportion or the</w:t>
      </w:r>
      <w:r w:rsidR="008C32C0">
        <w:t>ir</w:t>
      </w:r>
      <w:r w:rsidR="006F4693" w:rsidRPr="00383460">
        <w:t xml:space="preserve"> entire population migrating to the mainland in winter (McCarthy, 2017</w:t>
      </w:r>
      <w:r>
        <w:t>; M. Holdsworth, pers. comm.</w:t>
      </w:r>
      <w:r w:rsidR="006F4693" w:rsidRPr="00383460">
        <w:t>). Compared to other migratory</w:t>
      </w:r>
      <w:r w:rsidR="006F4693" w:rsidRPr="00383460">
        <w:rPr>
          <w:spacing w:val="-16"/>
        </w:rPr>
        <w:t xml:space="preserve"> </w:t>
      </w:r>
      <w:r w:rsidR="006F4693" w:rsidRPr="00383460">
        <w:t>birds,</w:t>
      </w:r>
      <w:r w:rsidR="006F4693" w:rsidRPr="00383460">
        <w:rPr>
          <w:spacing w:val="-17"/>
        </w:rPr>
        <w:t xml:space="preserve"> </w:t>
      </w:r>
      <w:r w:rsidR="006F4693" w:rsidRPr="00383460">
        <w:t>OBP</w:t>
      </w:r>
      <w:r w:rsidR="006F4693" w:rsidRPr="00383460">
        <w:rPr>
          <w:spacing w:val="-16"/>
        </w:rPr>
        <w:t xml:space="preserve"> </w:t>
      </w:r>
      <w:r w:rsidR="006F4693" w:rsidRPr="00383460">
        <w:t>migration</w:t>
      </w:r>
      <w:r w:rsidR="006F4693" w:rsidRPr="00383460">
        <w:rPr>
          <w:spacing w:val="-17"/>
        </w:rPr>
        <w:t xml:space="preserve"> </w:t>
      </w:r>
      <w:r w:rsidR="006F4693" w:rsidRPr="00383460">
        <w:t>distances</w:t>
      </w:r>
      <w:r w:rsidR="006F4693" w:rsidRPr="00383460">
        <w:rPr>
          <w:spacing w:val="-17"/>
        </w:rPr>
        <w:t xml:space="preserve"> </w:t>
      </w:r>
      <w:r w:rsidR="006F4693" w:rsidRPr="00383460">
        <w:t>are</w:t>
      </w:r>
      <w:r w:rsidR="006F4693" w:rsidRPr="00383460">
        <w:rPr>
          <w:spacing w:val="-17"/>
        </w:rPr>
        <w:t xml:space="preserve"> </w:t>
      </w:r>
      <w:r w:rsidR="006F4693" w:rsidRPr="00383460">
        <w:t>relatively</w:t>
      </w:r>
      <w:r w:rsidR="006F4693" w:rsidRPr="00383460">
        <w:rPr>
          <w:spacing w:val="-16"/>
        </w:rPr>
        <w:t xml:space="preserve"> </w:t>
      </w:r>
      <w:r w:rsidR="006F4693" w:rsidRPr="00383460">
        <w:t>short:</w:t>
      </w:r>
      <w:r w:rsidR="006F4693" w:rsidRPr="00383460">
        <w:rPr>
          <w:spacing w:val="-17"/>
        </w:rPr>
        <w:t xml:space="preserve"> </w:t>
      </w:r>
      <w:r w:rsidR="006F4693" w:rsidRPr="00383460">
        <w:t>approximately</w:t>
      </w:r>
      <w:r w:rsidR="006F4693" w:rsidRPr="00383460">
        <w:rPr>
          <w:spacing w:val="-14"/>
        </w:rPr>
        <w:t xml:space="preserve"> </w:t>
      </w:r>
      <w:r w:rsidR="006F4693" w:rsidRPr="00383460">
        <w:t>190</w:t>
      </w:r>
      <w:r w:rsidR="006F4693" w:rsidRPr="00383460">
        <w:rPr>
          <w:spacing w:val="-18"/>
        </w:rPr>
        <w:t xml:space="preserve"> </w:t>
      </w:r>
      <w:r w:rsidR="006F4693" w:rsidRPr="00383460">
        <w:t>km</w:t>
      </w:r>
      <w:r w:rsidR="006F4693" w:rsidRPr="00383460">
        <w:rPr>
          <w:spacing w:val="-16"/>
        </w:rPr>
        <w:t xml:space="preserve"> </w:t>
      </w:r>
      <w:r w:rsidR="006F4693" w:rsidRPr="00383460">
        <w:t>from</w:t>
      </w:r>
      <w:r w:rsidR="006F4693" w:rsidRPr="00383460">
        <w:rPr>
          <w:spacing w:val="-19"/>
        </w:rPr>
        <w:t xml:space="preserve"> </w:t>
      </w:r>
      <w:r w:rsidR="006F4693" w:rsidRPr="00383460">
        <w:t>Cape</w:t>
      </w:r>
      <w:r w:rsidR="00C46064">
        <w:t xml:space="preserve"> </w:t>
      </w:r>
      <w:r w:rsidR="006F4693" w:rsidRPr="00383460">
        <w:t>Wickham to Lake Connewarre or 90 km from Cape Wickham to Cape Otway</w:t>
      </w:r>
      <w:r w:rsidR="008C32C0">
        <w:t>,</w:t>
      </w:r>
      <w:r w:rsidR="006F4693" w:rsidRPr="00383460">
        <w:t xml:space="preserve"> taking a couple</w:t>
      </w:r>
      <w:r w:rsidR="006F4693" w:rsidRPr="00383460">
        <w:rPr>
          <w:spacing w:val="-40"/>
        </w:rPr>
        <w:t xml:space="preserve"> </w:t>
      </w:r>
      <w:r w:rsidR="006F4693" w:rsidRPr="00383460">
        <w:t xml:space="preserve">of hours to complete the crossing (McCarthy, 2012). </w:t>
      </w:r>
      <w:r w:rsidR="00E80298">
        <w:t xml:space="preserve">However, these distances </w:t>
      </w:r>
      <w:r w:rsidR="008C32C0">
        <w:t>have been</w:t>
      </w:r>
      <w:r w:rsidR="00E80298">
        <w:t xml:space="preserve"> refuted: Cape Wickham to the closest landfall east of Cape Otway is 87.4 km and the distance between Cape Wickham and the </w:t>
      </w:r>
      <w:r w:rsidR="00FF4B12">
        <w:t>L</w:t>
      </w:r>
      <w:r w:rsidR="00E80298">
        <w:t xml:space="preserve">ake Connewarre Island delta islands </w:t>
      </w:r>
      <w:r w:rsidR="008C32C0">
        <w:t>(</w:t>
      </w:r>
      <w:r w:rsidR="00E80298">
        <w:t>where OBPs frequent</w:t>
      </w:r>
      <w:r w:rsidR="008C32C0">
        <w:t>)</w:t>
      </w:r>
      <w:r w:rsidR="00E80298">
        <w:t xml:space="preserve"> is 155.9 km (M. Holdsworth, pers. comm.). If OBPs are migrating directly to Lake Connewarre (which is doubtful), departure would likely be east of Cape Wickham and landfall would be on the beach west of Barwon Heads (151.7 km from Cape Wickham; M. Holdsworth, pers. comm.). Furthermore, historic sightings of OBPs at Breamlea</w:t>
      </w:r>
      <w:r w:rsidR="008C32C0">
        <w:t>,</w:t>
      </w:r>
      <w:r w:rsidR="00E80298">
        <w:t xml:space="preserve"> which is 146.8 km from Cape Wickham, is a more likely landfall if birds are flying direct (not via Cape Otway; M. Holdsworth, pers. comm.).</w:t>
      </w:r>
    </w:p>
    <w:p w14:paraId="5384FB16" w14:textId="200CF6EC" w:rsidR="00DD785C" w:rsidRDefault="00EE2C4F" w:rsidP="00DD785C">
      <w:pPr>
        <w:pStyle w:val="BodyText"/>
        <w:spacing w:after="200" w:line="240" w:lineRule="atLeast"/>
        <w:jc w:val="both"/>
      </w:pPr>
      <w:r w:rsidRPr="00BB5ECD">
        <w:rPr>
          <w:spacing w:val="-8"/>
        </w:rPr>
        <w:t>S</w:t>
      </w:r>
      <w:r w:rsidR="00037E09" w:rsidRPr="00E16F78">
        <w:rPr>
          <w:spacing w:val="-8"/>
        </w:rPr>
        <w:t>ome</w:t>
      </w:r>
      <w:r w:rsidRPr="00BB5ECD">
        <w:rPr>
          <w:spacing w:val="-8"/>
        </w:rPr>
        <w:t>times</w:t>
      </w:r>
      <w:r w:rsidR="00774DD9" w:rsidRPr="00383460">
        <w:rPr>
          <w:spacing w:val="-8"/>
        </w:rPr>
        <w:t xml:space="preserve"> </w:t>
      </w:r>
      <w:r w:rsidR="006F4693" w:rsidRPr="00383460">
        <w:t>other</w:t>
      </w:r>
      <w:r w:rsidR="006F4693" w:rsidRPr="00383460">
        <w:rPr>
          <w:spacing w:val="-8"/>
        </w:rPr>
        <w:t xml:space="preserve"> </w:t>
      </w:r>
      <w:r w:rsidR="006F4693" w:rsidRPr="00383460">
        <w:t>species</w:t>
      </w:r>
      <w:r w:rsidR="006F4693" w:rsidRPr="00383460">
        <w:rPr>
          <w:spacing w:val="-8"/>
        </w:rPr>
        <w:t xml:space="preserve"> </w:t>
      </w:r>
      <w:r w:rsidR="006F4693" w:rsidRPr="00383460">
        <w:t>may</w:t>
      </w:r>
      <w:r w:rsidR="006F4693" w:rsidRPr="00383460">
        <w:rPr>
          <w:spacing w:val="-7"/>
        </w:rPr>
        <w:t xml:space="preserve"> </w:t>
      </w:r>
      <w:r w:rsidR="006F4693" w:rsidRPr="00383460">
        <w:t>recruit</w:t>
      </w:r>
      <w:r w:rsidR="006F4693" w:rsidRPr="00383460">
        <w:rPr>
          <w:spacing w:val="-8"/>
        </w:rPr>
        <w:t xml:space="preserve"> </w:t>
      </w:r>
      <w:r w:rsidR="006F4693" w:rsidRPr="00383460">
        <w:t>mates</w:t>
      </w:r>
      <w:r w:rsidR="006F4693" w:rsidRPr="00383460">
        <w:rPr>
          <w:spacing w:val="-6"/>
        </w:rPr>
        <w:t xml:space="preserve"> </w:t>
      </w:r>
      <w:r w:rsidR="006F4693" w:rsidRPr="00383460">
        <w:t>over</w:t>
      </w:r>
      <w:r w:rsidR="006F4693" w:rsidRPr="00383460">
        <w:rPr>
          <w:spacing w:val="-7"/>
        </w:rPr>
        <w:t xml:space="preserve"> </w:t>
      </w:r>
      <w:r w:rsidR="006F4693" w:rsidRPr="00383460">
        <w:t>winter</w:t>
      </w:r>
      <w:r w:rsidR="006F4693" w:rsidRPr="00383460">
        <w:rPr>
          <w:spacing w:val="-5"/>
        </w:rPr>
        <w:t xml:space="preserve"> </w:t>
      </w:r>
      <w:r w:rsidR="006F4693" w:rsidRPr="00383460">
        <w:t>on</w:t>
      </w:r>
      <w:r w:rsidR="006F4693" w:rsidRPr="00383460">
        <w:rPr>
          <w:spacing w:val="-8"/>
        </w:rPr>
        <w:t xml:space="preserve"> </w:t>
      </w:r>
      <w:r w:rsidR="006F4693" w:rsidRPr="00383460">
        <w:t>the</w:t>
      </w:r>
      <w:r w:rsidR="006F4693" w:rsidRPr="00383460">
        <w:rPr>
          <w:spacing w:val="-9"/>
        </w:rPr>
        <w:t xml:space="preserve"> </w:t>
      </w:r>
      <w:r w:rsidR="006F4693" w:rsidRPr="00383460">
        <w:t>mainland</w:t>
      </w:r>
      <w:r w:rsidR="006F4693" w:rsidRPr="00383460">
        <w:rPr>
          <w:spacing w:val="-8"/>
        </w:rPr>
        <w:t xml:space="preserve"> </w:t>
      </w:r>
      <w:r w:rsidR="006F4693" w:rsidRPr="00383460">
        <w:t>or</w:t>
      </w:r>
      <w:r w:rsidR="006F4693" w:rsidRPr="00383460">
        <w:rPr>
          <w:spacing w:val="-7"/>
        </w:rPr>
        <w:t xml:space="preserve"> </w:t>
      </w:r>
      <w:r w:rsidR="006F4693" w:rsidRPr="00383460">
        <w:t>a</w:t>
      </w:r>
      <w:r w:rsidR="006F4693" w:rsidRPr="00383460">
        <w:rPr>
          <w:spacing w:val="-9"/>
        </w:rPr>
        <w:t xml:space="preserve"> </w:t>
      </w:r>
      <w:r w:rsidR="006F4693" w:rsidRPr="00383460">
        <w:t>proportion of the population may remain in Tasmania</w:t>
      </w:r>
      <w:r w:rsidR="00BB5ECD">
        <w:t>,</w:t>
      </w:r>
      <w:r w:rsidR="006F4693" w:rsidRPr="00383460">
        <w:t xml:space="preserve"> </w:t>
      </w:r>
      <w:r w:rsidR="00BB5ECD">
        <w:t xml:space="preserve">possibly </w:t>
      </w:r>
      <w:r w:rsidR="00BB5ECD" w:rsidRPr="00383460">
        <w:t>act</w:t>
      </w:r>
      <w:r w:rsidR="00BB5ECD">
        <w:t>ing as a</w:t>
      </w:r>
      <w:r w:rsidR="00BB5ECD" w:rsidRPr="00383460">
        <w:rPr>
          <w:spacing w:val="-4"/>
        </w:rPr>
        <w:t xml:space="preserve"> </w:t>
      </w:r>
      <w:r w:rsidR="00BB5ECD" w:rsidRPr="00383460">
        <w:t>buffer</w:t>
      </w:r>
      <w:r w:rsidR="00BB5ECD" w:rsidRPr="00383460">
        <w:rPr>
          <w:spacing w:val="-5"/>
        </w:rPr>
        <w:t xml:space="preserve"> </w:t>
      </w:r>
      <w:r w:rsidR="00BB5ECD">
        <w:rPr>
          <w:spacing w:val="-5"/>
        </w:rPr>
        <w:t xml:space="preserve">against potential </w:t>
      </w:r>
      <w:r w:rsidR="00BB5ECD" w:rsidRPr="00383460">
        <w:t>losses</w:t>
      </w:r>
      <w:r w:rsidR="00BB5ECD" w:rsidRPr="00383460">
        <w:rPr>
          <w:spacing w:val="-6"/>
        </w:rPr>
        <w:t xml:space="preserve"> </w:t>
      </w:r>
      <w:r w:rsidR="00BB5ECD" w:rsidRPr="00383460">
        <w:t xml:space="preserve">associated with migration </w:t>
      </w:r>
      <w:r w:rsidR="006F4693" w:rsidRPr="00383460">
        <w:t>(D. McCarthy, pers.</w:t>
      </w:r>
      <w:r w:rsidR="006F4693" w:rsidRPr="00383460">
        <w:rPr>
          <w:spacing w:val="-5"/>
        </w:rPr>
        <w:t xml:space="preserve"> </w:t>
      </w:r>
      <w:r w:rsidR="006F4693" w:rsidRPr="00383460">
        <w:t>comm.).</w:t>
      </w:r>
      <w:r w:rsidR="006F4693" w:rsidRPr="00383460">
        <w:rPr>
          <w:spacing w:val="-5"/>
        </w:rPr>
        <w:t xml:space="preserve"> </w:t>
      </w:r>
      <w:r w:rsidR="00E80298">
        <w:rPr>
          <w:spacing w:val="-5"/>
        </w:rPr>
        <w:t xml:space="preserve">There is </w:t>
      </w:r>
      <w:r w:rsidR="00BB5ECD">
        <w:rPr>
          <w:spacing w:val="-5"/>
        </w:rPr>
        <w:t>a</w:t>
      </w:r>
      <w:r w:rsidR="00E80298">
        <w:rPr>
          <w:spacing w:val="-5"/>
        </w:rPr>
        <w:t xml:space="preserve"> record</w:t>
      </w:r>
      <w:r w:rsidR="00BB5ECD">
        <w:rPr>
          <w:spacing w:val="-5"/>
        </w:rPr>
        <w:t xml:space="preserve"> </w:t>
      </w:r>
      <w:r>
        <w:rPr>
          <w:spacing w:val="-5"/>
        </w:rPr>
        <w:t>of</w:t>
      </w:r>
      <w:r w:rsidR="00E80298">
        <w:rPr>
          <w:spacing w:val="-5"/>
        </w:rPr>
        <w:t xml:space="preserve"> an OBP pair </w:t>
      </w:r>
      <w:r>
        <w:rPr>
          <w:spacing w:val="-5"/>
        </w:rPr>
        <w:t xml:space="preserve">being </w:t>
      </w:r>
      <w:r w:rsidR="00E80298">
        <w:rPr>
          <w:spacing w:val="-5"/>
        </w:rPr>
        <w:t>formed over winter on the mainland</w:t>
      </w:r>
      <w:r>
        <w:rPr>
          <w:spacing w:val="-5"/>
        </w:rPr>
        <w:t xml:space="preserve">. </w:t>
      </w:r>
      <w:r w:rsidR="00BB5ECD">
        <w:rPr>
          <w:spacing w:val="-5"/>
        </w:rPr>
        <w:t xml:space="preserve">Due to scant winter records, it is unclear whether this is </w:t>
      </w:r>
      <w:r w:rsidR="00DD785C">
        <w:rPr>
          <w:spacing w:val="-5"/>
        </w:rPr>
        <w:t>unusual for the species</w:t>
      </w:r>
      <w:r w:rsidR="00E80298">
        <w:rPr>
          <w:spacing w:val="-5"/>
        </w:rPr>
        <w:t xml:space="preserve"> (R. Pritchard, pers. comm.). </w:t>
      </w:r>
    </w:p>
    <w:p w14:paraId="69030D79" w14:textId="6ABD09B2" w:rsidR="00640767" w:rsidRPr="008C32C0" w:rsidRDefault="006F4693" w:rsidP="00DD785C">
      <w:pPr>
        <w:pStyle w:val="CommentText"/>
        <w:spacing w:after="200" w:line="250" w:lineRule="atLeast"/>
        <w:jc w:val="both"/>
        <w:rPr>
          <w:sz w:val="19"/>
          <w:szCs w:val="19"/>
        </w:rPr>
      </w:pPr>
      <w:r w:rsidRPr="008C32C0">
        <w:rPr>
          <w:sz w:val="19"/>
          <w:szCs w:val="19"/>
        </w:rPr>
        <w:t>During migration, birds use one of two basic strategies: fixed track or compass course. Fixed track entails the bird attempting to fly along a fixed pathway from start to finish. Compass course is where the bird will head along a compass bearing thus the actual course flown is determined</w:t>
      </w:r>
      <w:r w:rsidRPr="008C32C0">
        <w:rPr>
          <w:spacing w:val="-6"/>
          <w:sz w:val="19"/>
          <w:szCs w:val="19"/>
        </w:rPr>
        <w:t xml:space="preserve"> </w:t>
      </w:r>
      <w:r w:rsidRPr="008C32C0">
        <w:rPr>
          <w:sz w:val="19"/>
          <w:szCs w:val="19"/>
        </w:rPr>
        <w:t>by</w:t>
      </w:r>
      <w:r w:rsidRPr="008C32C0">
        <w:rPr>
          <w:spacing w:val="-5"/>
          <w:sz w:val="19"/>
          <w:szCs w:val="19"/>
        </w:rPr>
        <w:t xml:space="preserve"> </w:t>
      </w:r>
      <w:r w:rsidRPr="008C32C0">
        <w:rPr>
          <w:sz w:val="19"/>
          <w:szCs w:val="19"/>
        </w:rPr>
        <w:t>the</w:t>
      </w:r>
      <w:r w:rsidRPr="008C32C0">
        <w:rPr>
          <w:spacing w:val="-6"/>
          <w:sz w:val="19"/>
          <w:szCs w:val="19"/>
        </w:rPr>
        <w:t xml:space="preserve"> </w:t>
      </w:r>
      <w:r w:rsidRPr="008C32C0">
        <w:rPr>
          <w:sz w:val="19"/>
          <w:szCs w:val="19"/>
        </w:rPr>
        <w:t>direction</w:t>
      </w:r>
      <w:r w:rsidRPr="008C32C0">
        <w:rPr>
          <w:spacing w:val="-5"/>
          <w:sz w:val="19"/>
          <w:szCs w:val="19"/>
        </w:rPr>
        <w:t xml:space="preserve"> </w:t>
      </w:r>
      <w:r w:rsidRPr="008C32C0">
        <w:rPr>
          <w:sz w:val="19"/>
          <w:szCs w:val="19"/>
        </w:rPr>
        <w:t>and</w:t>
      </w:r>
      <w:r w:rsidRPr="008C32C0">
        <w:rPr>
          <w:spacing w:val="-3"/>
          <w:sz w:val="19"/>
          <w:szCs w:val="19"/>
        </w:rPr>
        <w:t xml:space="preserve"> </w:t>
      </w:r>
      <w:r w:rsidRPr="008C32C0">
        <w:rPr>
          <w:sz w:val="19"/>
          <w:szCs w:val="19"/>
        </w:rPr>
        <w:t>speed</w:t>
      </w:r>
      <w:r w:rsidRPr="008C32C0">
        <w:rPr>
          <w:spacing w:val="-6"/>
          <w:sz w:val="19"/>
          <w:szCs w:val="19"/>
        </w:rPr>
        <w:t xml:space="preserve"> </w:t>
      </w:r>
      <w:r w:rsidRPr="008C32C0">
        <w:rPr>
          <w:sz w:val="19"/>
          <w:szCs w:val="19"/>
        </w:rPr>
        <w:t>of</w:t>
      </w:r>
      <w:r w:rsidRPr="008C32C0">
        <w:rPr>
          <w:spacing w:val="-5"/>
          <w:sz w:val="19"/>
          <w:szCs w:val="19"/>
        </w:rPr>
        <w:t xml:space="preserve"> </w:t>
      </w:r>
      <w:r w:rsidRPr="008C32C0">
        <w:rPr>
          <w:sz w:val="19"/>
          <w:szCs w:val="19"/>
        </w:rPr>
        <w:t>the</w:t>
      </w:r>
      <w:r w:rsidRPr="008C32C0">
        <w:rPr>
          <w:spacing w:val="-6"/>
          <w:sz w:val="19"/>
          <w:szCs w:val="19"/>
        </w:rPr>
        <w:t xml:space="preserve"> </w:t>
      </w:r>
      <w:r w:rsidRPr="008C32C0">
        <w:rPr>
          <w:sz w:val="19"/>
          <w:szCs w:val="19"/>
        </w:rPr>
        <w:t>prevailing</w:t>
      </w:r>
      <w:r w:rsidRPr="008C32C0">
        <w:rPr>
          <w:spacing w:val="-6"/>
          <w:sz w:val="19"/>
          <w:szCs w:val="19"/>
        </w:rPr>
        <w:t xml:space="preserve"> </w:t>
      </w:r>
      <w:r w:rsidRPr="008C32C0">
        <w:rPr>
          <w:sz w:val="19"/>
          <w:szCs w:val="19"/>
        </w:rPr>
        <w:t>wind</w:t>
      </w:r>
      <w:r w:rsidRPr="008C32C0">
        <w:rPr>
          <w:spacing w:val="-3"/>
          <w:sz w:val="19"/>
          <w:szCs w:val="19"/>
        </w:rPr>
        <w:t xml:space="preserve"> </w:t>
      </w:r>
      <w:r w:rsidRPr="008C32C0">
        <w:rPr>
          <w:sz w:val="19"/>
          <w:szCs w:val="19"/>
        </w:rPr>
        <w:t>as</w:t>
      </w:r>
      <w:r w:rsidRPr="008C32C0">
        <w:rPr>
          <w:spacing w:val="-6"/>
          <w:sz w:val="19"/>
          <w:szCs w:val="19"/>
        </w:rPr>
        <w:t xml:space="preserve"> </w:t>
      </w:r>
      <w:r w:rsidRPr="008C32C0">
        <w:rPr>
          <w:sz w:val="19"/>
          <w:szCs w:val="19"/>
        </w:rPr>
        <w:t>well</w:t>
      </w:r>
      <w:r w:rsidRPr="008C32C0">
        <w:rPr>
          <w:spacing w:val="-7"/>
          <w:sz w:val="19"/>
          <w:szCs w:val="19"/>
        </w:rPr>
        <w:t xml:space="preserve"> </w:t>
      </w:r>
      <w:r w:rsidRPr="008C32C0">
        <w:rPr>
          <w:sz w:val="19"/>
          <w:szCs w:val="19"/>
        </w:rPr>
        <w:t>as</w:t>
      </w:r>
      <w:r w:rsidRPr="008C32C0">
        <w:rPr>
          <w:spacing w:val="-4"/>
          <w:sz w:val="19"/>
          <w:szCs w:val="19"/>
        </w:rPr>
        <w:t xml:space="preserve"> </w:t>
      </w:r>
      <w:r w:rsidRPr="008C32C0">
        <w:rPr>
          <w:sz w:val="19"/>
          <w:szCs w:val="19"/>
        </w:rPr>
        <w:t>the</w:t>
      </w:r>
      <w:r w:rsidRPr="008C32C0">
        <w:rPr>
          <w:spacing w:val="-4"/>
          <w:sz w:val="19"/>
          <w:szCs w:val="19"/>
        </w:rPr>
        <w:t xml:space="preserve"> </w:t>
      </w:r>
      <w:r w:rsidRPr="008C32C0">
        <w:rPr>
          <w:sz w:val="19"/>
          <w:szCs w:val="19"/>
        </w:rPr>
        <w:t>flying</w:t>
      </w:r>
      <w:r w:rsidRPr="008C32C0">
        <w:rPr>
          <w:spacing w:val="-6"/>
          <w:sz w:val="19"/>
          <w:szCs w:val="19"/>
        </w:rPr>
        <w:t xml:space="preserve"> </w:t>
      </w:r>
      <w:r w:rsidRPr="008C32C0">
        <w:rPr>
          <w:sz w:val="19"/>
          <w:szCs w:val="19"/>
        </w:rPr>
        <w:t>speed</w:t>
      </w:r>
      <w:r w:rsidRPr="008C32C0">
        <w:rPr>
          <w:spacing w:val="-6"/>
          <w:sz w:val="19"/>
          <w:szCs w:val="19"/>
        </w:rPr>
        <w:t xml:space="preserve"> </w:t>
      </w:r>
      <w:r w:rsidRPr="008C32C0">
        <w:rPr>
          <w:sz w:val="19"/>
          <w:szCs w:val="19"/>
        </w:rPr>
        <w:t>of</w:t>
      </w:r>
      <w:r w:rsidRPr="008C32C0">
        <w:rPr>
          <w:spacing w:val="-5"/>
          <w:sz w:val="19"/>
          <w:szCs w:val="19"/>
        </w:rPr>
        <w:t xml:space="preserve"> </w:t>
      </w:r>
      <w:r w:rsidRPr="008C32C0">
        <w:rPr>
          <w:sz w:val="19"/>
          <w:szCs w:val="19"/>
        </w:rPr>
        <w:t xml:space="preserve">the bird (McCarthy, 2012). Birds flying a compass course will always have their track affected by winds other than pure head or tail winds (McCarthy, 2017). The dominant strategy used by second year or older birds in migratory passerines is fixed track while first-year birds appear to migrate using a compass course on their maiden migration and fixed track on their return journey (Perdeck, 1958; Birkhead, 2008). </w:t>
      </w:r>
    </w:p>
    <w:p w14:paraId="76D1FA96" w14:textId="4029BCE0" w:rsidR="00640767" w:rsidRPr="00383460" w:rsidRDefault="006F4693" w:rsidP="00DD785C">
      <w:pPr>
        <w:pStyle w:val="BodyText"/>
        <w:spacing w:after="200" w:line="250" w:lineRule="atLeast"/>
        <w:jc w:val="both"/>
      </w:pPr>
      <w:r w:rsidRPr="00383460">
        <w:t>In recent years, it has been suggested</w:t>
      </w:r>
      <w:r w:rsidR="00DD785C">
        <w:t xml:space="preserve"> by one stakeholder</w:t>
      </w:r>
      <w:r w:rsidRPr="00383460">
        <w:t xml:space="preserve"> that one reason for the low survival rates of OBPs over winter is birds being blown off course and drowning in Bass Strait during migration (McCarthy, 2012). </w:t>
      </w:r>
      <w:r w:rsidR="00DD785C">
        <w:t xml:space="preserve">However, this is unlikely to explain the drop in juvenile survival from the historic average to a much lower level in recent years. This may be a natural consequence of the first year of life for a migratory bird (DELWP, pers. comm.). </w:t>
      </w:r>
      <w:r w:rsidRPr="00383460">
        <w:t>The migration speed of OBPs is unknown but has been estimated using modifications to the Pennycuick model and anatomic measurements taken from HANZAB (Pennycuick,</w:t>
      </w:r>
      <w:r w:rsidRPr="00383460">
        <w:rPr>
          <w:spacing w:val="-8"/>
        </w:rPr>
        <w:t xml:space="preserve"> </w:t>
      </w:r>
      <w:r w:rsidRPr="00383460">
        <w:t>2008;</w:t>
      </w:r>
      <w:r w:rsidRPr="00383460">
        <w:rPr>
          <w:spacing w:val="-9"/>
        </w:rPr>
        <w:t xml:space="preserve"> </w:t>
      </w:r>
      <w:r w:rsidRPr="00383460">
        <w:t>McCarthy,</w:t>
      </w:r>
      <w:r w:rsidRPr="00383460">
        <w:rPr>
          <w:spacing w:val="-8"/>
        </w:rPr>
        <w:t xml:space="preserve"> </w:t>
      </w:r>
      <w:r w:rsidRPr="00383460">
        <w:t>2012).</w:t>
      </w:r>
      <w:r w:rsidRPr="00383460">
        <w:rPr>
          <w:spacing w:val="-8"/>
        </w:rPr>
        <w:t xml:space="preserve"> </w:t>
      </w:r>
      <w:r w:rsidRPr="00383460">
        <w:t>The</w:t>
      </w:r>
      <w:r w:rsidRPr="00383460">
        <w:rPr>
          <w:spacing w:val="-9"/>
        </w:rPr>
        <w:t xml:space="preserve"> </w:t>
      </w:r>
      <w:r w:rsidRPr="00383460">
        <w:t>maximum</w:t>
      </w:r>
      <w:r w:rsidRPr="00383460">
        <w:rPr>
          <w:spacing w:val="-8"/>
        </w:rPr>
        <w:t xml:space="preserve"> </w:t>
      </w:r>
      <w:r w:rsidRPr="00383460">
        <w:t>migration</w:t>
      </w:r>
      <w:r w:rsidRPr="00383460">
        <w:rPr>
          <w:spacing w:val="-9"/>
        </w:rPr>
        <w:t xml:space="preserve"> </w:t>
      </w:r>
      <w:r w:rsidRPr="00383460">
        <w:t>range</w:t>
      </w:r>
      <w:r w:rsidRPr="00383460">
        <w:rPr>
          <w:spacing w:val="-10"/>
        </w:rPr>
        <w:t xml:space="preserve"> </w:t>
      </w:r>
      <w:r w:rsidRPr="00383460">
        <w:t>was</w:t>
      </w:r>
      <w:r w:rsidRPr="00383460">
        <w:rPr>
          <w:spacing w:val="-9"/>
        </w:rPr>
        <w:t xml:space="preserve"> </w:t>
      </w:r>
      <w:r w:rsidRPr="00383460">
        <w:t>calculated</w:t>
      </w:r>
      <w:r w:rsidRPr="00383460">
        <w:rPr>
          <w:spacing w:val="-10"/>
        </w:rPr>
        <w:t xml:space="preserve"> </w:t>
      </w:r>
      <w:r w:rsidRPr="00383460">
        <w:t>as</w:t>
      </w:r>
      <w:r w:rsidRPr="00383460">
        <w:rPr>
          <w:spacing w:val="-9"/>
        </w:rPr>
        <w:t xml:space="preserve"> </w:t>
      </w:r>
      <w:r w:rsidRPr="00383460">
        <w:t>72</w:t>
      </w:r>
      <w:r w:rsidRPr="00383460">
        <w:rPr>
          <w:spacing w:val="-9"/>
        </w:rPr>
        <w:t xml:space="preserve"> </w:t>
      </w:r>
      <w:r w:rsidRPr="00383460">
        <w:t>k</w:t>
      </w:r>
      <w:r w:rsidR="00A05C2D">
        <w:t>m/</w:t>
      </w:r>
      <w:r w:rsidRPr="00383460">
        <w:t>h and the maximum velocity for aerobic flight was 76 k</w:t>
      </w:r>
      <w:r w:rsidR="00A05C2D">
        <w:t>m/</w:t>
      </w:r>
      <w:r w:rsidRPr="00383460">
        <w:t>h (McCarthy, 2012). These values have been questioned as being too high with an estimate of 60 k</w:t>
      </w:r>
      <w:r w:rsidR="00A05C2D">
        <w:t>m</w:t>
      </w:r>
      <w:r w:rsidR="00C426C0">
        <w:t>/</w:t>
      </w:r>
      <w:r w:rsidRPr="00383460">
        <w:t>h (based on anecdotal observations)</w:t>
      </w:r>
      <w:r w:rsidRPr="00383460">
        <w:rPr>
          <w:spacing w:val="-6"/>
        </w:rPr>
        <w:t xml:space="preserve"> </w:t>
      </w:r>
      <w:r w:rsidRPr="00383460">
        <w:t>thought</w:t>
      </w:r>
      <w:r w:rsidRPr="00383460">
        <w:rPr>
          <w:spacing w:val="-7"/>
        </w:rPr>
        <w:t xml:space="preserve"> </w:t>
      </w:r>
      <w:r w:rsidRPr="00383460">
        <w:t>to</w:t>
      </w:r>
      <w:r w:rsidRPr="00383460">
        <w:rPr>
          <w:spacing w:val="-7"/>
        </w:rPr>
        <w:t xml:space="preserve"> </w:t>
      </w:r>
      <w:r w:rsidRPr="00383460">
        <w:t>be</w:t>
      </w:r>
      <w:r w:rsidRPr="00383460">
        <w:rPr>
          <w:spacing w:val="-7"/>
        </w:rPr>
        <w:t xml:space="preserve"> </w:t>
      </w:r>
      <w:r w:rsidRPr="00383460">
        <w:t>more</w:t>
      </w:r>
      <w:r w:rsidRPr="00383460">
        <w:rPr>
          <w:spacing w:val="-7"/>
        </w:rPr>
        <w:t xml:space="preserve"> </w:t>
      </w:r>
      <w:r w:rsidRPr="00383460">
        <w:t>realistic</w:t>
      </w:r>
      <w:r w:rsidRPr="00383460">
        <w:rPr>
          <w:spacing w:val="-7"/>
        </w:rPr>
        <w:t xml:space="preserve"> </w:t>
      </w:r>
      <w:r w:rsidRPr="00383460">
        <w:t>(McCarthy,</w:t>
      </w:r>
      <w:r w:rsidRPr="00383460">
        <w:rPr>
          <w:spacing w:val="-5"/>
        </w:rPr>
        <w:t xml:space="preserve"> </w:t>
      </w:r>
      <w:r w:rsidRPr="00383460">
        <w:t>2012).</w:t>
      </w:r>
      <w:r w:rsidRPr="00383460">
        <w:rPr>
          <w:spacing w:val="-6"/>
        </w:rPr>
        <w:t xml:space="preserve"> </w:t>
      </w:r>
      <w:r w:rsidRPr="00383460">
        <w:t>Birds</w:t>
      </w:r>
      <w:r w:rsidRPr="00383460">
        <w:rPr>
          <w:spacing w:val="-5"/>
        </w:rPr>
        <w:t xml:space="preserve"> </w:t>
      </w:r>
      <w:r w:rsidRPr="00383460">
        <w:t>would</w:t>
      </w:r>
      <w:r w:rsidRPr="00383460">
        <w:rPr>
          <w:spacing w:val="-7"/>
        </w:rPr>
        <w:t xml:space="preserve"> </w:t>
      </w:r>
      <w:r w:rsidRPr="00383460">
        <w:t>be</w:t>
      </w:r>
      <w:r w:rsidRPr="00383460">
        <w:rPr>
          <w:spacing w:val="-7"/>
        </w:rPr>
        <w:t xml:space="preserve"> </w:t>
      </w:r>
      <w:r w:rsidRPr="00383460">
        <w:t>able</w:t>
      </w:r>
      <w:r w:rsidRPr="00383460">
        <w:rPr>
          <w:spacing w:val="-7"/>
        </w:rPr>
        <w:t xml:space="preserve"> </w:t>
      </w:r>
      <w:r w:rsidRPr="00383460">
        <w:t>to</w:t>
      </w:r>
      <w:r w:rsidRPr="00383460">
        <w:rPr>
          <w:spacing w:val="-7"/>
        </w:rPr>
        <w:t xml:space="preserve"> </w:t>
      </w:r>
      <w:r w:rsidRPr="00383460">
        <w:t>hold</w:t>
      </w:r>
      <w:r w:rsidRPr="00383460">
        <w:rPr>
          <w:spacing w:val="-7"/>
        </w:rPr>
        <w:t xml:space="preserve"> </w:t>
      </w:r>
      <w:r w:rsidRPr="00383460">
        <w:t>track in gale</w:t>
      </w:r>
      <w:r w:rsidR="00A05C2D">
        <w:t>-</w:t>
      </w:r>
      <w:r w:rsidRPr="00383460">
        <w:t xml:space="preserve">force winds blowing from any direction if the upper estimate of flight velocity is correct but not if the lower estimate is (McCarthy, 2012). The estimated maximum airspeed of OBPs is significantly greater than those of smaller (and weaker) species migrating </w:t>
      </w:r>
      <w:r w:rsidR="00A05C2D">
        <w:t>across</w:t>
      </w:r>
      <w:r w:rsidRPr="00383460">
        <w:t xml:space="preserve"> Bass Strait which also cross at a wider point</w:t>
      </w:r>
      <w:r w:rsidR="005D1724">
        <w:t>, such as</w:t>
      </w:r>
      <w:r w:rsidRPr="00383460">
        <w:t xml:space="preserve"> Grey Fantails (</w:t>
      </w:r>
      <w:r w:rsidRPr="00383460">
        <w:rPr>
          <w:i/>
        </w:rPr>
        <w:t>Rhipidura albiscapa</w:t>
      </w:r>
      <w:r w:rsidRPr="00383460">
        <w:t>)</w:t>
      </w:r>
      <w:r w:rsidR="005D1724">
        <w:t xml:space="preserve"> and</w:t>
      </w:r>
      <w:r w:rsidRPr="00383460">
        <w:t xml:space="preserve"> Flame Robins (</w:t>
      </w:r>
      <w:r w:rsidRPr="00383460">
        <w:rPr>
          <w:i/>
        </w:rPr>
        <w:t>Petroica phoenicea</w:t>
      </w:r>
      <w:r w:rsidRPr="00383460">
        <w:t xml:space="preserve">) </w:t>
      </w:r>
      <w:r w:rsidR="005D1724">
        <w:t>(</w:t>
      </w:r>
      <w:r w:rsidRPr="00383460">
        <w:t>McCarthy, 2017). It appears that aerodynamic ability is not a significant factor if OBPs fail to make the crossing (McCarthy,</w:t>
      </w:r>
      <w:r w:rsidRPr="00383460">
        <w:rPr>
          <w:spacing w:val="-5"/>
        </w:rPr>
        <w:t xml:space="preserve"> </w:t>
      </w:r>
      <w:r w:rsidRPr="00383460">
        <w:t>2017).</w:t>
      </w:r>
    </w:p>
    <w:p w14:paraId="393542FD" w14:textId="77777777" w:rsidR="00CB0BD2" w:rsidRDefault="00CB0BD2">
      <w:pPr>
        <w:widowControl w:val="0"/>
        <w:autoSpaceDE w:val="0"/>
        <w:autoSpaceDN w:val="0"/>
        <w:rPr>
          <w:rFonts w:ascii="Verdana" w:eastAsiaTheme="majorEastAsia" w:hAnsi="Verdana" w:cstheme="majorBidi"/>
          <w:b/>
          <w:sz w:val="18"/>
          <w:szCs w:val="26"/>
        </w:rPr>
      </w:pPr>
      <w:r>
        <w:br w:type="page"/>
      </w:r>
    </w:p>
    <w:p w14:paraId="6D772155" w14:textId="670CD8EB" w:rsidR="00DD785C" w:rsidRPr="00A51F4F" w:rsidRDefault="00DD785C" w:rsidP="00A51F4F">
      <w:pPr>
        <w:pStyle w:val="Heading2"/>
      </w:pPr>
      <w:bookmarkStart w:id="94" w:name="_Toc49760653"/>
      <w:r w:rsidRPr="00A51F4F">
        <w:t>1</w:t>
      </w:r>
      <w:r w:rsidR="00CA5CAE" w:rsidRPr="00A51F4F">
        <w:t>3</w:t>
      </w:r>
      <w:r w:rsidRPr="00A51F4F">
        <w:t>.2 Fuel requirement</w:t>
      </w:r>
      <w:bookmarkEnd w:id="94"/>
    </w:p>
    <w:p w14:paraId="1370A1BB" w14:textId="525B7DA4" w:rsidR="00640767" w:rsidRPr="00383460" w:rsidRDefault="00E16F78" w:rsidP="00E16F78">
      <w:pPr>
        <w:pStyle w:val="BodyText"/>
        <w:spacing w:after="200" w:line="250" w:lineRule="atLeast"/>
        <w:jc w:val="both"/>
        <w:rPr>
          <w:sz w:val="22"/>
        </w:rPr>
      </w:pPr>
      <w:r>
        <w:t>McCarthy (2017)</w:t>
      </w:r>
      <w:r w:rsidRPr="00383460">
        <w:t xml:space="preserve"> </w:t>
      </w:r>
      <w:r w:rsidR="006F4693" w:rsidRPr="00383460">
        <w:t>calculate</w:t>
      </w:r>
      <w:r>
        <w:t>d</w:t>
      </w:r>
      <w:r w:rsidR="006F4693" w:rsidRPr="00383460">
        <w:t xml:space="preserve"> the fuel requirement of migrating OBPs, </w:t>
      </w:r>
      <w:r>
        <w:t xml:space="preserve">setting </w:t>
      </w:r>
      <w:r w:rsidR="006F4693" w:rsidRPr="00383460">
        <w:t>airspeed to 65 k</w:t>
      </w:r>
      <w:r w:rsidR="00A05C2D">
        <w:t>m/</w:t>
      </w:r>
      <w:r w:rsidR="006F4693" w:rsidRPr="00383460">
        <w:t>h</w:t>
      </w:r>
      <w:r>
        <w:t>,</w:t>
      </w:r>
      <w:r w:rsidR="006F4693" w:rsidRPr="00383460">
        <w:t xml:space="preserve"> representing the mid-point of the estimated range of maximum aerobic speeds. The heat of combustion of the fuel consumed by migrating birds and the efficiency of converting fuel to energy available to flight muscles were sourced from Pennycuick (2008). These values were combined with estimates of the power required to maintain an</w:t>
      </w:r>
      <w:r w:rsidR="00DD785C">
        <w:t xml:space="preserve"> </w:t>
      </w:r>
      <w:r w:rsidR="006F4693" w:rsidRPr="00383460">
        <w:t>airspeed of 65 k</w:t>
      </w:r>
      <w:r w:rsidR="00A05C2D">
        <w:t>m/</w:t>
      </w:r>
      <w:r w:rsidR="006F4693" w:rsidRPr="00383460">
        <w:t>h</w:t>
      </w:r>
      <w:r w:rsidR="00A05C2D">
        <w:t>,</w:t>
      </w:r>
      <w:r w:rsidR="006F4693" w:rsidRPr="00383460">
        <w:t xml:space="preserve"> resulting in a fuel consumption of 5.05 g/1000 km (McCarthy, 2017). If OBPs migrate from Cape Wickham to Lake</w:t>
      </w:r>
      <w:r w:rsidR="006F4693" w:rsidRPr="00383460">
        <w:rPr>
          <w:spacing w:val="-10"/>
        </w:rPr>
        <w:t xml:space="preserve"> </w:t>
      </w:r>
      <w:r w:rsidR="006F4693" w:rsidRPr="00383460">
        <w:t>Connewarre</w:t>
      </w:r>
      <w:r w:rsidR="006F4693" w:rsidRPr="00383460">
        <w:rPr>
          <w:spacing w:val="-10"/>
        </w:rPr>
        <w:t xml:space="preserve"> </w:t>
      </w:r>
      <w:r w:rsidR="006F4693" w:rsidRPr="00383460">
        <w:t>(190</w:t>
      </w:r>
      <w:r w:rsidR="006F4693" w:rsidRPr="00383460">
        <w:rPr>
          <w:spacing w:val="-11"/>
        </w:rPr>
        <w:t xml:space="preserve"> </w:t>
      </w:r>
      <w:r w:rsidR="006F4693" w:rsidRPr="00383460">
        <w:t>km),</w:t>
      </w:r>
      <w:r w:rsidR="006F4693" w:rsidRPr="00383460">
        <w:rPr>
          <w:spacing w:val="-10"/>
        </w:rPr>
        <w:t xml:space="preserve"> </w:t>
      </w:r>
      <w:r w:rsidR="006F4693" w:rsidRPr="00383460">
        <w:t>individuals</w:t>
      </w:r>
      <w:r w:rsidR="006F4693" w:rsidRPr="00383460">
        <w:rPr>
          <w:spacing w:val="-11"/>
        </w:rPr>
        <w:t xml:space="preserve"> </w:t>
      </w:r>
      <w:r w:rsidR="006F4693" w:rsidRPr="00383460">
        <w:t>would</w:t>
      </w:r>
      <w:r w:rsidR="006F4693" w:rsidRPr="00383460">
        <w:rPr>
          <w:spacing w:val="-11"/>
        </w:rPr>
        <w:t xml:space="preserve"> </w:t>
      </w:r>
      <w:r w:rsidR="006F4693" w:rsidRPr="00383460">
        <w:t>require</w:t>
      </w:r>
      <w:r w:rsidR="006F4693" w:rsidRPr="00383460">
        <w:rPr>
          <w:spacing w:val="-10"/>
        </w:rPr>
        <w:t xml:space="preserve"> </w:t>
      </w:r>
      <w:r w:rsidR="006F4693" w:rsidRPr="00383460">
        <w:t>0.81</w:t>
      </w:r>
      <w:r w:rsidR="006F4693" w:rsidRPr="00383460">
        <w:rPr>
          <w:spacing w:val="-8"/>
        </w:rPr>
        <w:t xml:space="preserve"> </w:t>
      </w:r>
      <w:r w:rsidR="006F4693" w:rsidRPr="00383460">
        <w:t>g</w:t>
      </w:r>
      <w:r w:rsidR="006F4693" w:rsidRPr="00383460">
        <w:rPr>
          <w:spacing w:val="-11"/>
        </w:rPr>
        <w:t xml:space="preserve"> </w:t>
      </w:r>
      <w:r w:rsidR="006F4693" w:rsidRPr="00383460">
        <w:t>of</w:t>
      </w:r>
      <w:r w:rsidR="006F4693" w:rsidRPr="00383460">
        <w:rPr>
          <w:spacing w:val="-10"/>
        </w:rPr>
        <w:t xml:space="preserve"> </w:t>
      </w:r>
      <w:r w:rsidR="006F4693" w:rsidRPr="00383460">
        <w:t>extra</w:t>
      </w:r>
      <w:r w:rsidR="006F4693" w:rsidRPr="00383460">
        <w:rPr>
          <w:spacing w:val="-11"/>
        </w:rPr>
        <w:t xml:space="preserve"> </w:t>
      </w:r>
      <w:r w:rsidR="006F4693" w:rsidRPr="00383460">
        <w:t>fuel</w:t>
      </w:r>
      <w:r w:rsidR="006F4693" w:rsidRPr="00383460">
        <w:rPr>
          <w:spacing w:val="-11"/>
        </w:rPr>
        <w:t xml:space="preserve"> </w:t>
      </w:r>
      <w:r w:rsidR="006F4693" w:rsidRPr="00383460">
        <w:t>to</w:t>
      </w:r>
      <w:r w:rsidR="006F4693" w:rsidRPr="00383460">
        <w:rPr>
          <w:spacing w:val="-10"/>
        </w:rPr>
        <w:t xml:space="preserve"> </w:t>
      </w:r>
      <w:r w:rsidR="006F4693" w:rsidRPr="00383460">
        <w:t>make</w:t>
      </w:r>
      <w:r w:rsidR="006F4693" w:rsidRPr="00383460">
        <w:rPr>
          <w:spacing w:val="-10"/>
        </w:rPr>
        <w:t xml:space="preserve"> </w:t>
      </w:r>
      <w:r w:rsidR="006F4693" w:rsidRPr="00383460">
        <w:t>the</w:t>
      </w:r>
      <w:r w:rsidR="006F4693" w:rsidRPr="00383460">
        <w:rPr>
          <w:spacing w:val="-11"/>
        </w:rPr>
        <w:t xml:space="preserve"> </w:t>
      </w:r>
      <w:r w:rsidR="006F4693" w:rsidRPr="00383460">
        <w:t xml:space="preserve">crossing in still conditions. If adverse winds doubled the travelling distance, birds would require 1.51 g of extra fuel (McCarthy, 2017). </w:t>
      </w:r>
      <w:bookmarkStart w:id="95" w:name="_Hlk15985215"/>
      <w:r w:rsidR="00724D3C">
        <w:t xml:space="preserve">These calculations are disputed on the basis of the distances being inaccurate (M. Holdsworth, pers. comm.). </w:t>
      </w:r>
      <w:r w:rsidR="006F4693" w:rsidRPr="00383460">
        <w:t>Therefore, like Swift Parrots (</w:t>
      </w:r>
      <w:r w:rsidR="006F4693" w:rsidRPr="00383460">
        <w:rPr>
          <w:i/>
        </w:rPr>
        <w:t>Lathamus discolor</w:t>
      </w:r>
      <w:r w:rsidR="006F4693" w:rsidRPr="00383460">
        <w:t xml:space="preserve">), </w:t>
      </w:r>
      <w:r w:rsidR="00724D3C">
        <w:t xml:space="preserve">it has been suggested that </w:t>
      </w:r>
      <w:r w:rsidR="006F4693" w:rsidRPr="00383460">
        <w:t xml:space="preserve">OBPs do not need to significantly ‘fatten up’ </w:t>
      </w:r>
      <w:r w:rsidR="00A05C2D">
        <w:t>before</w:t>
      </w:r>
      <w:r w:rsidR="006F4693" w:rsidRPr="00383460">
        <w:rPr>
          <w:spacing w:val="-4"/>
        </w:rPr>
        <w:t xml:space="preserve"> </w:t>
      </w:r>
      <w:r w:rsidR="006F4693" w:rsidRPr="00383460">
        <w:t>migratin</w:t>
      </w:r>
      <w:r w:rsidR="00A05C2D">
        <w:t>g</w:t>
      </w:r>
      <w:r w:rsidR="00DD785C">
        <w:t xml:space="preserve"> (D. McCarthy, pers. comm.)</w:t>
      </w:r>
      <w:r w:rsidR="006F4693" w:rsidRPr="00383460">
        <w:t>.</w:t>
      </w:r>
      <w:bookmarkEnd w:id="95"/>
      <w:r w:rsidR="00724D3C">
        <w:t xml:space="preserve"> </w:t>
      </w:r>
    </w:p>
    <w:p w14:paraId="10A8A94A" w14:textId="5B3554BE" w:rsidR="00640767" w:rsidRPr="00A51F4F" w:rsidRDefault="00DD785C" w:rsidP="00A51F4F">
      <w:pPr>
        <w:pStyle w:val="Heading2"/>
      </w:pPr>
      <w:bookmarkStart w:id="96" w:name="_Toc49760654"/>
      <w:r w:rsidRPr="00A51F4F">
        <w:t>1</w:t>
      </w:r>
      <w:r w:rsidR="00CA5CAE" w:rsidRPr="00A51F4F">
        <w:t>3</w:t>
      </w:r>
      <w:r w:rsidRPr="00A51F4F">
        <w:t xml:space="preserve">.3 </w:t>
      </w:r>
      <w:r w:rsidR="006F4693" w:rsidRPr="00A51F4F">
        <w:t>Assisted migration</w:t>
      </w:r>
      <w:bookmarkEnd w:id="96"/>
    </w:p>
    <w:p w14:paraId="760E98F0" w14:textId="66AA0067" w:rsidR="00640767" w:rsidRPr="001B2D68" w:rsidRDefault="006F4693" w:rsidP="001B2D68">
      <w:pPr>
        <w:pStyle w:val="BodyText"/>
        <w:spacing w:after="200" w:line="250" w:lineRule="atLeast"/>
        <w:jc w:val="both"/>
      </w:pPr>
      <w:r w:rsidRPr="00383460">
        <w:t>Based on re</w:t>
      </w:r>
      <w:r w:rsidR="00A6668C">
        <w:t>-</w:t>
      </w:r>
      <w:r w:rsidRPr="00383460">
        <w:t xml:space="preserve">sightings data over the past few years, approximately 20% of spring-released captive-bred adults at Melaleuca survive and return to Melaleuca after departing on their first migration. This is significantly lower than the migration survival rates of wild adults and </w:t>
      </w:r>
      <w:r w:rsidR="003B5E80" w:rsidRPr="00383460">
        <w:t xml:space="preserve">historical survival rates for </w:t>
      </w:r>
      <w:r w:rsidRPr="00383460">
        <w:t>juveniles.</w:t>
      </w:r>
      <w:r w:rsidRPr="00383460">
        <w:rPr>
          <w:spacing w:val="-14"/>
        </w:rPr>
        <w:t xml:space="preserve"> </w:t>
      </w:r>
      <w:r w:rsidRPr="00383460">
        <w:t>It</w:t>
      </w:r>
      <w:r w:rsidRPr="00383460">
        <w:rPr>
          <w:spacing w:val="-13"/>
        </w:rPr>
        <w:t xml:space="preserve"> </w:t>
      </w:r>
      <w:r w:rsidRPr="00383460">
        <w:t>is</w:t>
      </w:r>
      <w:r w:rsidRPr="00383460">
        <w:rPr>
          <w:spacing w:val="-15"/>
        </w:rPr>
        <w:t xml:space="preserve"> </w:t>
      </w:r>
      <w:r w:rsidRPr="00383460">
        <w:t>hypothesised</w:t>
      </w:r>
      <w:r w:rsidRPr="00383460">
        <w:rPr>
          <w:spacing w:val="-16"/>
        </w:rPr>
        <w:t xml:space="preserve"> </w:t>
      </w:r>
      <w:r w:rsidRPr="00383460">
        <w:t>that</w:t>
      </w:r>
      <w:r w:rsidRPr="00383460">
        <w:rPr>
          <w:spacing w:val="-15"/>
        </w:rPr>
        <w:t xml:space="preserve"> </w:t>
      </w:r>
      <w:r w:rsidRPr="00383460">
        <w:t>the</w:t>
      </w:r>
      <w:r w:rsidRPr="00383460">
        <w:rPr>
          <w:spacing w:val="-13"/>
        </w:rPr>
        <w:t xml:space="preserve"> </w:t>
      </w:r>
      <w:r w:rsidRPr="00383460">
        <w:t>low</w:t>
      </w:r>
      <w:r w:rsidRPr="00383460">
        <w:rPr>
          <w:spacing w:val="-14"/>
        </w:rPr>
        <w:t xml:space="preserve"> </w:t>
      </w:r>
      <w:r w:rsidRPr="00383460">
        <w:t>survival</w:t>
      </w:r>
      <w:r w:rsidRPr="00383460">
        <w:rPr>
          <w:spacing w:val="-17"/>
        </w:rPr>
        <w:t xml:space="preserve"> </w:t>
      </w:r>
      <w:r w:rsidRPr="00383460">
        <w:t>rates</w:t>
      </w:r>
      <w:r w:rsidRPr="00383460">
        <w:rPr>
          <w:spacing w:val="-16"/>
        </w:rPr>
        <w:t xml:space="preserve"> </w:t>
      </w:r>
      <w:r w:rsidRPr="00383460">
        <w:t>of</w:t>
      </w:r>
      <w:r w:rsidRPr="00383460">
        <w:rPr>
          <w:spacing w:val="-15"/>
        </w:rPr>
        <w:t xml:space="preserve"> </w:t>
      </w:r>
      <w:r w:rsidRPr="00383460">
        <w:t>this</w:t>
      </w:r>
      <w:r w:rsidRPr="00383460">
        <w:rPr>
          <w:spacing w:val="-13"/>
        </w:rPr>
        <w:t xml:space="preserve"> </w:t>
      </w:r>
      <w:r w:rsidRPr="00383460">
        <w:t>cohort</w:t>
      </w:r>
      <w:r w:rsidRPr="00383460">
        <w:rPr>
          <w:spacing w:val="-15"/>
        </w:rPr>
        <w:t xml:space="preserve"> </w:t>
      </w:r>
      <w:r w:rsidRPr="00383460">
        <w:t>may</w:t>
      </w:r>
      <w:r w:rsidRPr="00383460">
        <w:rPr>
          <w:spacing w:val="-14"/>
        </w:rPr>
        <w:t xml:space="preserve"> </w:t>
      </w:r>
      <w:r w:rsidRPr="00383460">
        <w:t>be</w:t>
      </w:r>
      <w:r w:rsidRPr="00383460">
        <w:rPr>
          <w:spacing w:val="-14"/>
        </w:rPr>
        <w:t xml:space="preserve"> </w:t>
      </w:r>
      <w:r w:rsidRPr="00383460">
        <w:t>due</w:t>
      </w:r>
      <w:r w:rsidRPr="00383460">
        <w:rPr>
          <w:spacing w:val="-16"/>
        </w:rPr>
        <w:t xml:space="preserve"> </w:t>
      </w:r>
      <w:r w:rsidRPr="00383460">
        <w:t>to</w:t>
      </w:r>
      <w:r w:rsidRPr="00383460">
        <w:rPr>
          <w:spacing w:val="-15"/>
        </w:rPr>
        <w:t xml:space="preserve"> </w:t>
      </w:r>
      <w:r w:rsidRPr="00383460">
        <w:t xml:space="preserve">undesirable migratory and habitat selection behaviours. In response to the low survival/return rates of captive-bred released adults, the OBPRT trialled new management approaches in 2017, including assisted migration and ranching, rather than allow these birds to naturally attempt migration. This may increase the number of birds available </w:t>
      </w:r>
      <w:r w:rsidR="003B5E80" w:rsidRPr="00383460">
        <w:t xml:space="preserve">for mainland release (aided migration), and </w:t>
      </w:r>
      <w:r w:rsidRPr="00383460">
        <w:t xml:space="preserve">in spring for breeding </w:t>
      </w:r>
      <w:r w:rsidR="003B5E80" w:rsidRPr="00383460">
        <w:t xml:space="preserve">(ranching) </w:t>
      </w:r>
      <w:r w:rsidRPr="00383460">
        <w:t>and combat the</w:t>
      </w:r>
      <w:r w:rsidRPr="00383460">
        <w:rPr>
          <w:spacing w:val="-17"/>
        </w:rPr>
        <w:t xml:space="preserve"> </w:t>
      </w:r>
      <w:r w:rsidRPr="00383460">
        <w:t>apparent</w:t>
      </w:r>
      <w:r w:rsidRPr="00383460">
        <w:rPr>
          <w:spacing w:val="-17"/>
        </w:rPr>
        <w:t xml:space="preserve"> </w:t>
      </w:r>
      <w:r w:rsidRPr="00383460">
        <w:t>high</w:t>
      </w:r>
      <w:r w:rsidRPr="00383460">
        <w:rPr>
          <w:spacing w:val="-17"/>
        </w:rPr>
        <w:t xml:space="preserve"> </w:t>
      </w:r>
      <w:r w:rsidRPr="00383460">
        <w:t>migration</w:t>
      </w:r>
      <w:r w:rsidRPr="00383460">
        <w:rPr>
          <w:spacing w:val="-16"/>
        </w:rPr>
        <w:t xml:space="preserve"> </w:t>
      </w:r>
      <w:r w:rsidRPr="00383460">
        <w:t>mortality</w:t>
      </w:r>
      <w:r w:rsidRPr="00383460">
        <w:rPr>
          <w:spacing w:val="-16"/>
        </w:rPr>
        <w:t xml:space="preserve"> </w:t>
      </w:r>
      <w:r w:rsidRPr="00383460">
        <w:t>associated</w:t>
      </w:r>
      <w:r w:rsidRPr="00383460">
        <w:rPr>
          <w:spacing w:val="-17"/>
        </w:rPr>
        <w:t xml:space="preserve"> </w:t>
      </w:r>
      <w:r w:rsidRPr="00383460">
        <w:t>with</w:t>
      </w:r>
      <w:r w:rsidRPr="00383460">
        <w:rPr>
          <w:spacing w:val="-17"/>
        </w:rPr>
        <w:t xml:space="preserve"> </w:t>
      </w:r>
      <w:r w:rsidRPr="00383460">
        <w:t>released</w:t>
      </w:r>
      <w:r w:rsidRPr="00383460">
        <w:rPr>
          <w:spacing w:val="-17"/>
        </w:rPr>
        <w:t xml:space="preserve"> </w:t>
      </w:r>
      <w:r w:rsidRPr="00383460">
        <w:t>captive-bred</w:t>
      </w:r>
      <w:r w:rsidRPr="00383460">
        <w:rPr>
          <w:spacing w:val="-14"/>
        </w:rPr>
        <w:t xml:space="preserve"> </w:t>
      </w:r>
      <w:r w:rsidRPr="00383460">
        <w:t>birds.</w:t>
      </w:r>
      <w:r w:rsidRPr="00383460">
        <w:rPr>
          <w:spacing w:val="-16"/>
        </w:rPr>
        <w:t xml:space="preserve"> </w:t>
      </w:r>
      <w:r w:rsidRPr="00383460">
        <w:t>All</w:t>
      </w:r>
      <w:r w:rsidRPr="00383460">
        <w:rPr>
          <w:spacing w:val="-18"/>
        </w:rPr>
        <w:t xml:space="preserve"> </w:t>
      </w:r>
      <w:r w:rsidRPr="00383460">
        <w:t>wild</w:t>
      </w:r>
      <w:r w:rsidRPr="00383460">
        <w:rPr>
          <w:spacing w:val="-17"/>
        </w:rPr>
        <w:t xml:space="preserve"> </w:t>
      </w:r>
      <w:r w:rsidRPr="00383460">
        <w:t>birds were left to migrate</w:t>
      </w:r>
      <w:r w:rsidRPr="00383460">
        <w:rPr>
          <w:spacing w:val="-2"/>
        </w:rPr>
        <w:t xml:space="preserve"> </w:t>
      </w:r>
      <w:r w:rsidRPr="00383460">
        <w:t>naturally.</w:t>
      </w:r>
    </w:p>
    <w:p w14:paraId="290E383C" w14:textId="224C4953" w:rsidR="00640767" w:rsidRPr="00383460" w:rsidRDefault="006F4693" w:rsidP="00E73833">
      <w:pPr>
        <w:pStyle w:val="BodyText"/>
        <w:spacing w:after="200" w:line="259" w:lineRule="auto"/>
        <w:jc w:val="both"/>
      </w:pPr>
      <w:r w:rsidRPr="00383460">
        <w:t xml:space="preserve">Assisted migration was identified as having the potential to increase both the migration and winter survival rates for the species by </w:t>
      </w:r>
      <w:r w:rsidR="003B5E80" w:rsidRPr="00383460">
        <w:t xml:space="preserve">adding birds to the mainland release program, to </w:t>
      </w:r>
      <w:r w:rsidRPr="00383460">
        <w:t>increas</w:t>
      </w:r>
      <w:r w:rsidR="003B5E80" w:rsidRPr="00383460">
        <w:t>e</w:t>
      </w:r>
      <w:r w:rsidRPr="00383460">
        <w:t xml:space="preserve"> the occupancy of optimal habitat in winter and the potential for attracting </w:t>
      </w:r>
      <w:r w:rsidR="00A05C2D" w:rsidRPr="00383460">
        <w:t>inexperienced</w:t>
      </w:r>
      <w:r w:rsidR="00A05C2D">
        <w:t>,</w:t>
      </w:r>
      <w:r w:rsidR="00A05C2D" w:rsidRPr="00383460">
        <w:t xml:space="preserve"> </w:t>
      </w:r>
      <w:r w:rsidRPr="00383460">
        <w:t>first-year</w:t>
      </w:r>
      <w:r w:rsidR="00A05C2D">
        <w:t>,</w:t>
      </w:r>
      <w:r w:rsidRPr="00383460">
        <w:t xml:space="preserve"> wild birds to optimal habitat. Increasing the survival rate</w:t>
      </w:r>
      <w:r w:rsidRPr="00383460">
        <w:rPr>
          <w:spacing w:val="-45"/>
        </w:rPr>
        <w:t xml:space="preserve"> </w:t>
      </w:r>
      <w:r w:rsidRPr="00383460">
        <w:t>of both</w:t>
      </w:r>
      <w:r w:rsidRPr="00383460">
        <w:rPr>
          <w:spacing w:val="-13"/>
        </w:rPr>
        <w:t xml:space="preserve"> </w:t>
      </w:r>
      <w:r w:rsidRPr="00383460">
        <w:t>first-year</w:t>
      </w:r>
      <w:r w:rsidRPr="00383460">
        <w:rPr>
          <w:spacing w:val="-12"/>
        </w:rPr>
        <w:t xml:space="preserve"> </w:t>
      </w:r>
      <w:r w:rsidRPr="00383460">
        <w:t>and</w:t>
      </w:r>
      <w:r w:rsidRPr="00383460">
        <w:rPr>
          <w:spacing w:val="-13"/>
        </w:rPr>
        <w:t xml:space="preserve"> </w:t>
      </w:r>
      <w:r w:rsidRPr="00383460">
        <w:t>spring-released</w:t>
      </w:r>
      <w:r w:rsidRPr="00383460">
        <w:rPr>
          <w:spacing w:val="-13"/>
        </w:rPr>
        <w:t xml:space="preserve"> </w:t>
      </w:r>
      <w:r w:rsidRPr="00383460">
        <w:t>birds</w:t>
      </w:r>
      <w:r w:rsidRPr="00383460">
        <w:rPr>
          <w:spacing w:val="-14"/>
        </w:rPr>
        <w:t xml:space="preserve"> </w:t>
      </w:r>
      <w:r w:rsidRPr="00383460">
        <w:t>will</w:t>
      </w:r>
      <w:r w:rsidRPr="00383460">
        <w:rPr>
          <w:spacing w:val="-14"/>
        </w:rPr>
        <w:t xml:space="preserve"> </w:t>
      </w:r>
      <w:r w:rsidRPr="00383460">
        <w:t>increase</w:t>
      </w:r>
      <w:r w:rsidRPr="00383460">
        <w:rPr>
          <w:spacing w:val="-13"/>
        </w:rPr>
        <w:t xml:space="preserve"> </w:t>
      </w:r>
      <w:r w:rsidRPr="00383460">
        <w:t>the</w:t>
      </w:r>
      <w:r w:rsidRPr="00383460">
        <w:rPr>
          <w:spacing w:val="-13"/>
        </w:rPr>
        <w:t xml:space="preserve"> </w:t>
      </w:r>
      <w:r w:rsidRPr="00383460">
        <w:t>potential</w:t>
      </w:r>
      <w:r w:rsidRPr="00383460">
        <w:rPr>
          <w:spacing w:val="-14"/>
        </w:rPr>
        <w:t xml:space="preserve"> </w:t>
      </w:r>
      <w:r w:rsidRPr="00383460">
        <w:t>of</w:t>
      </w:r>
      <w:r w:rsidRPr="00383460">
        <w:rPr>
          <w:spacing w:val="-12"/>
        </w:rPr>
        <w:t xml:space="preserve"> </w:t>
      </w:r>
      <w:r w:rsidRPr="00383460">
        <w:t>these</w:t>
      </w:r>
      <w:r w:rsidRPr="00383460">
        <w:rPr>
          <w:spacing w:val="-13"/>
        </w:rPr>
        <w:t xml:space="preserve"> </w:t>
      </w:r>
      <w:r w:rsidRPr="00383460">
        <w:t>individuals</w:t>
      </w:r>
      <w:r w:rsidRPr="00383460">
        <w:rPr>
          <w:spacing w:val="-13"/>
        </w:rPr>
        <w:t xml:space="preserve"> </w:t>
      </w:r>
      <w:r w:rsidRPr="00383460">
        <w:t>to</w:t>
      </w:r>
      <w:r w:rsidRPr="00383460">
        <w:rPr>
          <w:spacing w:val="-13"/>
        </w:rPr>
        <w:t xml:space="preserve"> </w:t>
      </w:r>
      <w:r w:rsidRPr="00383460">
        <w:t xml:space="preserve">make a greater contribution to the growth of the wild population by participating in </w:t>
      </w:r>
      <w:r w:rsidR="00055462" w:rsidRPr="00383460">
        <w:t>at least</w:t>
      </w:r>
      <w:r w:rsidRPr="00383460">
        <w:t xml:space="preserve"> one breeding</w:t>
      </w:r>
      <w:r w:rsidRPr="00383460">
        <w:rPr>
          <w:spacing w:val="-1"/>
        </w:rPr>
        <w:t xml:space="preserve"> </w:t>
      </w:r>
      <w:r w:rsidRPr="00383460">
        <w:t>season</w:t>
      </w:r>
      <w:r w:rsidR="005E1807">
        <w:t>, though the impact will differ for young birds (surviving to participate in their first breeding season) or spring-release birds (participating in two breeding seasons if they can migrate southwards)</w:t>
      </w:r>
      <w:r w:rsidRPr="00383460">
        <w:t>.</w:t>
      </w:r>
    </w:p>
    <w:p w14:paraId="2F08455C" w14:textId="5A72CBFF" w:rsidR="00640767" w:rsidRPr="00383460" w:rsidRDefault="006F4693" w:rsidP="001B2D68">
      <w:pPr>
        <w:pStyle w:val="BodyText"/>
        <w:spacing w:after="200" w:line="250" w:lineRule="atLeast"/>
        <w:jc w:val="both"/>
      </w:pPr>
      <w:r w:rsidRPr="00383460">
        <w:t>All spring-released captive-bred adults were meant to be re-caught at Melaleuca at the end of the</w:t>
      </w:r>
      <w:r w:rsidRPr="00383460">
        <w:rPr>
          <w:spacing w:val="-18"/>
        </w:rPr>
        <w:t xml:space="preserve"> </w:t>
      </w:r>
      <w:r w:rsidRPr="00383460">
        <w:t>2016/17</w:t>
      </w:r>
      <w:r w:rsidRPr="00383460">
        <w:rPr>
          <w:spacing w:val="-16"/>
        </w:rPr>
        <w:t xml:space="preserve"> </w:t>
      </w:r>
      <w:r w:rsidRPr="00383460">
        <w:t>breeding</w:t>
      </w:r>
      <w:r w:rsidRPr="00383460">
        <w:rPr>
          <w:spacing w:val="-16"/>
        </w:rPr>
        <w:t xml:space="preserve"> </w:t>
      </w:r>
      <w:r w:rsidRPr="00383460">
        <w:t>season</w:t>
      </w:r>
      <w:r w:rsidRPr="00383460">
        <w:rPr>
          <w:spacing w:val="-18"/>
        </w:rPr>
        <w:t xml:space="preserve"> </w:t>
      </w:r>
      <w:r w:rsidRPr="00383460">
        <w:t>and</w:t>
      </w:r>
      <w:r w:rsidRPr="00383460">
        <w:rPr>
          <w:spacing w:val="-18"/>
        </w:rPr>
        <w:t xml:space="preserve"> </w:t>
      </w:r>
      <w:r w:rsidRPr="00383460">
        <w:t>flown</w:t>
      </w:r>
      <w:r w:rsidRPr="00383460">
        <w:rPr>
          <w:spacing w:val="-18"/>
        </w:rPr>
        <w:t xml:space="preserve"> </w:t>
      </w:r>
      <w:r w:rsidRPr="00383460">
        <w:t>by</w:t>
      </w:r>
      <w:r w:rsidRPr="00383460">
        <w:rPr>
          <w:spacing w:val="-17"/>
        </w:rPr>
        <w:t xml:space="preserve"> </w:t>
      </w:r>
      <w:r w:rsidRPr="00383460">
        <w:t>plane</w:t>
      </w:r>
      <w:r w:rsidRPr="00383460">
        <w:rPr>
          <w:spacing w:val="-18"/>
        </w:rPr>
        <w:t xml:space="preserve"> </w:t>
      </w:r>
      <w:r w:rsidRPr="00383460">
        <w:t>to</w:t>
      </w:r>
      <w:r w:rsidRPr="00383460">
        <w:rPr>
          <w:spacing w:val="-15"/>
        </w:rPr>
        <w:t xml:space="preserve"> </w:t>
      </w:r>
      <w:r w:rsidRPr="00383460">
        <w:t>the</w:t>
      </w:r>
      <w:r w:rsidRPr="00383460">
        <w:rPr>
          <w:spacing w:val="-18"/>
        </w:rPr>
        <w:t xml:space="preserve"> </w:t>
      </w:r>
      <w:r w:rsidRPr="00383460">
        <w:t>mainland.</w:t>
      </w:r>
      <w:r w:rsidRPr="00383460">
        <w:rPr>
          <w:spacing w:val="-17"/>
        </w:rPr>
        <w:t xml:space="preserve"> </w:t>
      </w:r>
      <w:r w:rsidRPr="00383460">
        <w:t>Males</w:t>
      </w:r>
      <w:r w:rsidRPr="00383460">
        <w:rPr>
          <w:spacing w:val="-18"/>
        </w:rPr>
        <w:t xml:space="preserve"> </w:t>
      </w:r>
      <w:r w:rsidRPr="00383460">
        <w:t>would</w:t>
      </w:r>
      <w:r w:rsidRPr="00383460">
        <w:rPr>
          <w:spacing w:val="-18"/>
        </w:rPr>
        <w:t xml:space="preserve"> </w:t>
      </w:r>
      <w:r w:rsidRPr="00383460">
        <w:t>then</w:t>
      </w:r>
      <w:r w:rsidRPr="00383460">
        <w:rPr>
          <w:spacing w:val="-18"/>
        </w:rPr>
        <w:t xml:space="preserve"> </w:t>
      </w:r>
      <w:r w:rsidRPr="00383460">
        <w:t>be</w:t>
      </w:r>
      <w:r w:rsidRPr="00383460">
        <w:rPr>
          <w:spacing w:val="-18"/>
        </w:rPr>
        <w:t xml:space="preserve"> </w:t>
      </w:r>
      <w:r w:rsidRPr="00383460">
        <w:t>released at</w:t>
      </w:r>
      <w:r w:rsidRPr="00383460">
        <w:rPr>
          <w:spacing w:val="-6"/>
        </w:rPr>
        <w:t xml:space="preserve"> </w:t>
      </w:r>
      <w:r w:rsidRPr="00383460">
        <w:t>a</w:t>
      </w:r>
      <w:r w:rsidRPr="00383460">
        <w:rPr>
          <w:spacing w:val="-7"/>
        </w:rPr>
        <w:t xml:space="preserve"> </w:t>
      </w:r>
      <w:r w:rsidRPr="00383460">
        <w:t>pre-approved</w:t>
      </w:r>
      <w:r w:rsidRPr="00383460">
        <w:rPr>
          <w:spacing w:val="-6"/>
        </w:rPr>
        <w:t xml:space="preserve"> </w:t>
      </w:r>
      <w:r w:rsidRPr="00383460">
        <w:t>winter</w:t>
      </w:r>
      <w:r w:rsidRPr="00383460">
        <w:rPr>
          <w:spacing w:val="-5"/>
        </w:rPr>
        <w:t xml:space="preserve"> </w:t>
      </w:r>
      <w:r w:rsidRPr="00383460">
        <w:t>site</w:t>
      </w:r>
      <w:r w:rsidRPr="00383460">
        <w:rPr>
          <w:spacing w:val="-6"/>
        </w:rPr>
        <w:t xml:space="preserve"> </w:t>
      </w:r>
      <w:r w:rsidRPr="00383460">
        <w:t>within</w:t>
      </w:r>
      <w:r w:rsidRPr="00383460">
        <w:rPr>
          <w:spacing w:val="-5"/>
        </w:rPr>
        <w:t xml:space="preserve"> </w:t>
      </w:r>
      <w:r w:rsidRPr="00383460">
        <w:t>their</w:t>
      </w:r>
      <w:r w:rsidRPr="00383460">
        <w:rPr>
          <w:spacing w:val="-5"/>
        </w:rPr>
        <w:t xml:space="preserve"> </w:t>
      </w:r>
      <w:r w:rsidRPr="00383460">
        <w:t>Victorian</w:t>
      </w:r>
      <w:r w:rsidRPr="00383460">
        <w:rPr>
          <w:spacing w:val="-5"/>
        </w:rPr>
        <w:t xml:space="preserve"> </w:t>
      </w:r>
      <w:r w:rsidRPr="00383460">
        <w:t>range</w:t>
      </w:r>
      <w:r w:rsidRPr="00383460">
        <w:rPr>
          <w:spacing w:val="-6"/>
        </w:rPr>
        <w:t xml:space="preserve"> </w:t>
      </w:r>
      <w:r w:rsidRPr="00383460">
        <w:t>(the</w:t>
      </w:r>
      <w:r w:rsidRPr="00383460">
        <w:rPr>
          <w:spacing w:val="-6"/>
        </w:rPr>
        <w:t xml:space="preserve"> </w:t>
      </w:r>
      <w:r w:rsidRPr="00383460">
        <w:t>WTP</w:t>
      </w:r>
      <w:r w:rsidRPr="00383460">
        <w:rPr>
          <w:spacing w:val="-5"/>
        </w:rPr>
        <w:t xml:space="preserve"> </w:t>
      </w:r>
      <w:r w:rsidRPr="00383460">
        <w:t>in</w:t>
      </w:r>
      <w:r w:rsidRPr="00383460">
        <w:rPr>
          <w:spacing w:val="-5"/>
        </w:rPr>
        <w:t xml:space="preserve"> </w:t>
      </w:r>
      <w:r w:rsidRPr="00383460">
        <w:t>western</w:t>
      </w:r>
      <w:r w:rsidRPr="00383460">
        <w:rPr>
          <w:spacing w:val="-5"/>
        </w:rPr>
        <w:t xml:space="preserve"> </w:t>
      </w:r>
      <w:r w:rsidRPr="00383460">
        <w:t>Port</w:t>
      </w:r>
      <w:r w:rsidRPr="00383460">
        <w:rPr>
          <w:spacing w:val="-6"/>
        </w:rPr>
        <w:t xml:space="preserve"> </w:t>
      </w:r>
      <w:r w:rsidRPr="00383460">
        <w:t>Phillip</w:t>
      </w:r>
      <w:r w:rsidRPr="00383460">
        <w:rPr>
          <w:spacing w:val="-6"/>
        </w:rPr>
        <w:t xml:space="preserve"> </w:t>
      </w:r>
      <w:r w:rsidRPr="00383460">
        <w:t xml:space="preserve">Bay) and females ranched (for further details see </w:t>
      </w:r>
      <w:r w:rsidR="00A05C2D" w:rsidRPr="0006053F">
        <w:t xml:space="preserve">Section </w:t>
      </w:r>
      <w:r w:rsidRPr="0006053F">
        <w:t>1</w:t>
      </w:r>
      <w:r w:rsidR="0006053F" w:rsidRPr="0006053F">
        <w:t>3</w:t>
      </w:r>
      <w:r w:rsidRPr="0006053F">
        <w:t>.4</w:t>
      </w:r>
      <w:r w:rsidRPr="00383460">
        <w:t>). The release of males at the winter site was favoured over ranching this cohort to trial the potential of this management action</w:t>
      </w:r>
      <w:r w:rsidR="00A05C2D">
        <w:t>,</w:t>
      </w:r>
      <w:r w:rsidRPr="00383460">
        <w:t xml:space="preserve"> as they are the most expendable to both the wild and captive populations due</w:t>
      </w:r>
      <w:r w:rsidRPr="00383460">
        <w:rPr>
          <w:spacing w:val="-5"/>
        </w:rPr>
        <w:t xml:space="preserve"> </w:t>
      </w:r>
      <w:r w:rsidRPr="00383460">
        <w:t>to</w:t>
      </w:r>
      <w:r w:rsidRPr="00383460">
        <w:rPr>
          <w:spacing w:val="-4"/>
        </w:rPr>
        <w:t xml:space="preserve"> </w:t>
      </w:r>
      <w:r w:rsidRPr="00383460">
        <w:t>the</w:t>
      </w:r>
      <w:r w:rsidRPr="00383460">
        <w:rPr>
          <w:spacing w:val="-5"/>
        </w:rPr>
        <w:t xml:space="preserve"> </w:t>
      </w:r>
      <w:r w:rsidRPr="00383460">
        <w:t>already</w:t>
      </w:r>
      <w:r w:rsidRPr="00383460">
        <w:rPr>
          <w:spacing w:val="-5"/>
        </w:rPr>
        <w:t xml:space="preserve"> </w:t>
      </w:r>
      <w:r w:rsidRPr="00383460">
        <w:t>low</w:t>
      </w:r>
      <w:r w:rsidRPr="00383460">
        <w:rPr>
          <w:spacing w:val="-4"/>
        </w:rPr>
        <w:t xml:space="preserve"> </w:t>
      </w:r>
      <w:r w:rsidRPr="00383460">
        <w:t>winter</w:t>
      </w:r>
      <w:r w:rsidRPr="00383460">
        <w:rPr>
          <w:spacing w:val="-4"/>
        </w:rPr>
        <w:t xml:space="preserve"> </w:t>
      </w:r>
      <w:r w:rsidRPr="00383460">
        <w:t>survival</w:t>
      </w:r>
      <w:r w:rsidRPr="00383460">
        <w:rPr>
          <w:spacing w:val="-6"/>
        </w:rPr>
        <w:t xml:space="preserve"> </w:t>
      </w:r>
      <w:r w:rsidRPr="00383460">
        <w:t>rates,</w:t>
      </w:r>
      <w:r w:rsidRPr="00383460">
        <w:rPr>
          <w:spacing w:val="-4"/>
        </w:rPr>
        <w:t xml:space="preserve"> </w:t>
      </w:r>
      <w:r w:rsidRPr="00383460">
        <w:t>the</w:t>
      </w:r>
      <w:r w:rsidRPr="00383460">
        <w:rPr>
          <w:spacing w:val="-5"/>
        </w:rPr>
        <w:t xml:space="preserve"> </w:t>
      </w:r>
      <w:r w:rsidRPr="00383460">
        <w:t>male-bias</w:t>
      </w:r>
      <w:r w:rsidRPr="00383460">
        <w:rPr>
          <w:spacing w:val="-5"/>
        </w:rPr>
        <w:t xml:space="preserve"> </w:t>
      </w:r>
      <w:r w:rsidRPr="00383460">
        <w:t>in</w:t>
      </w:r>
      <w:r w:rsidRPr="00383460">
        <w:rPr>
          <w:spacing w:val="-4"/>
        </w:rPr>
        <w:t xml:space="preserve"> </w:t>
      </w:r>
      <w:r w:rsidRPr="00383460">
        <w:t>both</w:t>
      </w:r>
      <w:r w:rsidRPr="00383460">
        <w:rPr>
          <w:spacing w:val="-5"/>
        </w:rPr>
        <w:t xml:space="preserve"> </w:t>
      </w:r>
      <w:r w:rsidRPr="00383460">
        <w:t>populations,</w:t>
      </w:r>
      <w:r w:rsidRPr="00383460">
        <w:rPr>
          <w:spacing w:val="-4"/>
        </w:rPr>
        <w:t xml:space="preserve"> </w:t>
      </w:r>
      <w:r w:rsidRPr="00383460">
        <w:t>and</w:t>
      </w:r>
      <w:r w:rsidRPr="00383460">
        <w:rPr>
          <w:spacing w:val="-4"/>
        </w:rPr>
        <w:t xml:space="preserve"> </w:t>
      </w:r>
      <w:r w:rsidRPr="00383460">
        <w:t>difficulties re-integrating</w:t>
      </w:r>
      <w:r w:rsidRPr="00383460">
        <w:rPr>
          <w:spacing w:val="-7"/>
        </w:rPr>
        <w:t xml:space="preserve"> </w:t>
      </w:r>
      <w:r w:rsidRPr="00383460">
        <w:t>back</w:t>
      </w:r>
      <w:r w:rsidRPr="00383460">
        <w:rPr>
          <w:spacing w:val="-8"/>
        </w:rPr>
        <w:t xml:space="preserve"> </w:t>
      </w:r>
      <w:r w:rsidRPr="00383460">
        <w:t>into</w:t>
      </w:r>
      <w:r w:rsidRPr="00383460">
        <w:rPr>
          <w:spacing w:val="-8"/>
        </w:rPr>
        <w:t xml:space="preserve"> </w:t>
      </w:r>
      <w:r w:rsidRPr="00383460">
        <w:t>the</w:t>
      </w:r>
      <w:r w:rsidRPr="00383460">
        <w:rPr>
          <w:spacing w:val="-8"/>
        </w:rPr>
        <w:t xml:space="preserve"> </w:t>
      </w:r>
      <w:r w:rsidRPr="00383460">
        <w:t>captive</w:t>
      </w:r>
      <w:r w:rsidRPr="00383460">
        <w:rPr>
          <w:spacing w:val="-7"/>
        </w:rPr>
        <w:t xml:space="preserve"> </w:t>
      </w:r>
      <w:r w:rsidRPr="00383460">
        <w:t>population</w:t>
      </w:r>
      <w:r w:rsidRPr="00383460">
        <w:rPr>
          <w:spacing w:val="-8"/>
        </w:rPr>
        <w:t xml:space="preserve"> </w:t>
      </w:r>
      <w:r w:rsidRPr="00383460">
        <w:t>(OBPRT,</w:t>
      </w:r>
      <w:r w:rsidRPr="00383460">
        <w:rPr>
          <w:spacing w:val="-7"/>
        </w:rPr>
        <w:t xml:space="preserve"> </w:t>
      </w:r>
      <w:r w:rsidRPr="00383460">
        <w:t>2017).</w:t>
      </w:r>
      <w:r w:rsidRPr="00383460">
        <w:rPr>
          <w:spacing w:val="-6"/>
        </w:rPr>
        <w:t xml:space="preserve"> </w:t>
      </w:r>
      <w:r w:rsidRPr="00383460">
        <w:t>Of</w:t>
      </w:r>
      <w:r w:rsidRPr="00383460">
        <w:rPr>
          <w:spacing w:val="-8"/>
        </w:rPr>
        <w:t xml:space="preserve"> </w:t>
      </w:r>
      <w:r w:rsidRPr="00383460">
        <w:t>the</w:t>
      </w:r>
      <w:r w:rsidRPr="00383460">
        <w:rPr>
          <w:spacing w:val="-7"/>
        </w:rPr>
        <w:t xml:space="preserve"> </w:t>
      </w:r>
      <w:r w:rsidR="003B5E80" w:rsidRPr="00383460">
        <w:rPr>
          <w:spacing w:val="-7"/>
        </w:rPr>
        <w:t xml:space="preserve">six </w:t>
      </w:r>
      <w:r w:rsidRPr="00383460">
        <w:t>spring-released</w:t>
      </w:r>
      <w:r w:rsidR="00A05C2D">
        <w:t>,</w:t>
      </w:r>
      <w:r w:rsidRPr="00383460">
        <w:rPr>
          <w:spacing w:val="-7"/>
        </w:rPr>
        <w:t xml:space="preserve"> </w:t>
      </w:r>
      <w:r w:rsidRPr="00383460">
        <w:t>captive-bred</w:t>
      </w:r>
      <w:r w:rsidRPr="00383460">
        <w:rPr>
          <w:spacing w:val="-6"/>
        </w:rPr>
        <w:t xml:space="preserve"> </w:t>
      </w:r>
      <w:r w:rsidR="003B5E80" w:rsidRPr="00383460">
        <w:t>males</w:t>
      </w:r>
      <w:r w:rsidR="003B5E80" w:rsidRPr="00383460">
        <w:rPr>
          <w:spacing w:val="-6"/>
        </w:rPr>
        <w:t xml:space="preserve"> released in 2016/17, three survived the breeding season, and </w:t>
      </w:r>
      <w:r w:rsidRPr="00383460">
        <w:t>only</w:t>
      </w:r>
      <w:r w:rsidRPr="00383460">
        <w:rPr>
          <w:spacing w:val="-5"/>
        </w:rPr>
        <w:t xml:space="preserve"> </w:t>
      </w:r>
      <w:r w:rsidRPr="00383460">
        <w:t>one</w:t>
      </w:r>
      <w:r w:rsidRPr="00383460">
        <w:rPr>
          <w:spacing w:val="-6"/>
        </w:rPr>
        <w:t xml:space="preserve"> </w:t>
      </w:r>
      <w:r w:rsidRPr="00383460">
        <w:t>was</w:t>
      </w:r>
      <w:r w:rsidRPr="00383460">
        <w:rPr>
          <w:spacing w:val="-6"/>
        </w:rPr>
        <w:t xml:space="preserve"> </w:t>
      </w:r>
      <w:r w:rsidR="003B5E80" w:rsidRPr="00383460">
        <w:rPr>
          <w:spacing w:val="-6"/>
        </w:rPr>
        <w:t>able to be</w:t>
      </w:r>
      <w:r w:rsidRPr="00383460">
        <w:rPr>
          <w:spacing w:val="-6"/>
        </w:rPr>
        <w:t xml:space="preserve"> </w:t>
      </w:r>
      <w:r w:rsidRPr="00383460">
        <w:t>re-caught</w:t>
      </w:r>
      <w:r w:rsidRPr="00383460">
        <w:rPr>
          <w:spacing w:val="-6"/>
        </w:rPr>
        <w:t xml:space="preserve"> </w:t>
      </w:r>
      <w:r w:rsidRPr="00383460">
        <w:t>at</w:t>
      </w:r>
      <w:r w:rsidRPr="00383460">
        <w:rPr>
          <w:spacing w:val="-6"/>
        </w:rPr>
        <w:t xml:space="preserve"> </w:t>
      </w:r>
      <w:r w:rsidRPr="00383460">
        <w:t>the</w:t>
      </w:r>
      <w:r w:rsidRPr="00383460">
        <w:rPr>
          <w:spacing w:val="-6"/>
        </w:rPr>
        <w:t xml:space="preserve"> </w:t>
      </w:r>
      <w:r w:rsidRPr="00383460">
        <w:t>end</w:t>
      </w:r>
      <w:r w:rsidRPr="00383460">
        <w:rPr>
          <w:spacing w:val="-6"/>
        </w:rPr>
        <w:t xml:space="preserve"> </w:t>
      </w:r>
      <w:r w:rsidRPr="00383460">
        <w:t>of the</w:t>
      </w:r>
      <w:r w:rsidRPr="00383460">
        <w:rPr>
          <w:spacing w:val="-16"/>
        </w:rPr>
        <w:t xml:space="preserve"> </w:t>
      </w:r>
      <w:r w:rsidRPr="00383460">
        <w:t>breeding</w:t>
      </w:r>
      <w:r w:rsidRPr="00383460">
        <w:rPr>
          <w:spacing w:val="-13"/>
        </w:rPr>
        <w:t xml:space="preserve"> </w:t>
      </w:r>
      <w:r w:rsidRPr="00383460">
        <w:t>season</w:t>
      </w:r>
      <w:r w:rsidRPr="00383460">
        <w:rPr>
          <w:spacing w:val="-13"/>
        </w:rPr>
        <w:t xml:space="preserve"> </w:t>
      </w:r>
      <w:r w:rsidRPr="00383460">
        <w:t>and</w:t>
      </w:r>
      <w:r w:rsidRPr="00383460">
        <w:rPr>
          <w:spacing w:val="-13"/>
        </w:rPr>
        <w:t xml:space="preserve"> </w:t>
      </w:r>
      <w:r w:rsidRPr="00383460">
        <w:t>underwent</w:t>
      </w:r>
      <w:r w:rsidRPr="00383460">
        <w:rPr>
          <w:spacing w:val="-16"/>
        </w:rPr>
        <w:t xml:space="preserve"> </w:t>
      </w:r>
      <w:r w:rsidRPr="00383460">
        <w:t>assisted</w:t>
      </w:r>
      <w:r w:rsidRPr="00383460">
        <w:rPr>
          <w:spacing w:val="-16"/>
        </w:rPr>
        <w:t xml:space="preserve"> </w:t>
      </w:r>
      <w:r w:rsidRPr="00383460">
        <w:t>migration</w:t>
      </w:r>
      <w:r w:rsidRPr="00383460">
        <w:rPr>
          <w:spacing w:val="-15"/>
        </w:rPr>
        <w:t xml:space="preserve"> </w:t>
      </w:r>
      <w:r w:rsidRPr="00383460">
        <w:t>to</w:t>
      </w:r>
      <w:r w:rsidRPr="00383460">
        <w:rPr>
          <w:spacing w:val="-13"/>
        </w:rPr>
        <w:t xml:space="preserve"> </w:t>
      </w:r>
      <w:r w:rsidRPr="00383460">
        <w:t>the</w:t>
      </w:r>
      <w:r w:rsidRPr="00383460">
        <w:rPr>
          <w:spacing w:val="-16"/>
        </w:rPr>
        <w:t xml:space="preserve"> </w:t>
      </w:r>
      <w:r w:rsidRPr="00383460">
        <w:t>mainland</w:t>
      </w:r>
      <w:r w:rsidRPr="00383460">
        <w:rPr>
          <w:spacing w:val="-16"/>
        </w:rPr>
        <w:t xml:space="preserve"> </w:t>
      </w:r>
      <w:r w:rsidRPr="00383460">
        <w:t>(Troy,</w:t>
      </w:r>
      <w:r w:rsidRPr="00383460">
        <w:rPr>
          <w:spacing w:val="-14"/>
        </w:rPr>
        <w:t xml:space="preserve"> </w:t>
      </w:r>
      <w:r w:rsidRPr="00383460">
        <w:t>2017).</w:t>
      </w:r>
      <w:r w:rsidRPr="00383460">
        <w:rPr>
          <w:spacing w:val="-10"/>
        </w:rPr>
        <w:t xml:space="preserve"> </w:t>
      </w:r>
      <w:r w:rsidRPr="00383460">
        <w:t>The</w:t>
      </w:r>
      <w:r w:rsidRPr="00383460">
        <w:rPr>
          <w:spacing w:val="-15"/>
        </w:rPr>
        <w:t xml:space="preserve"> </w:t>
      </w:r>
      <w:r w:rsidRPr="00383460">
        <w:t xml:space="preserve">other captive-released birds departed Melaleuca before they could be re-caught. </w:t>
      </w:r>
      <w:r w:rsidR="00055462" w:rsidRPr="00383460">
        <w:t>The male was housed at the Werribee Open Range Zoo until the rest of the mainland release birds were ready and the optimal time for release (mid</w:t>
      </w:r>
      <w:r w:rsidR="001B2D68">
        <w:t>-</w:t>
      </w:r>
      <w:r w:rsidR="00055462" w:rsidRPr="00383460">
        <w:t xml:space="preserve">April) had arrived. All birds were then </w:t>
      </w:r>
      <w:r w:rsidRPr="00383460">
        <w:t>temporarily</w:t>
      </w:r>
      <w:r w:rsidRPr="00383460">
        <w:rPr>
          <w:spacing w:val="-6"/>
        </w:rPr>
        <w:t xml:space="preserve"> </w:t>
      </w:r>
      <w:r w:rsidRPr="00383460">
        <w:t>housed</w:t>
      </w:r>
      <w:r w:rsidRPr="00383460">
        <w:rPr>
          <w:spacing w:val="-8"/>
        </w:rPr>
        <w:t xml:space="preserve"> </w:t>
      </w:r>
      <w:r w:rsidRPr="00383460">
        <w:t>in</w:t>
      </w:r>
      <w:r w:rsidRPr="00383460">
        <w:rPr>
          <w:spacing w:val="-7"/>
        </w:rPr>
        <w:t xml:space="preserve"> </w:t>
      </w:r>
      <w:r w:rsidRPr="00383460">
        <w:t>a</w:t>
      </w:r>
      <w:r w:rsidRPr="00383460">
        <w:rPr>
          <w:spacing w:val="-8"/>
        </w:rPr>
        <w:t xml:space="preserve"> </w:t>
      </w:r>
      <w:r w:rsidRPr="00383460">
        <w:t>pre-release</w:t>
      </w:r>
      <w:r w:rsidRPr="00383460">
        <w:rPr>
          <w:spacing w:val="-7"/>
        </w:rPr>
        <w:t xml:space="preserve"> </w:t>
      </w:r>
      <w:r w:rsidRPr="00383460">
        <w:t>aviary</w:t>
      </w:r>
      <w:r w:rsidRPr="00383460">
        <w:rPr>
          <w:spacing w:val="-9"/>
        </w:rPr>
        <w:t xml:space="preserve"> </w:t>
      </w:r>
      <w:r w:rsidRPr="00383460">
        <w:t>on</w:t>
      </w:r>
      <w:r w:rsidRPr="00383460">
        <w:rPr>
          <w:spacing w:val="-9"/>
        </w:rPr>
        <w:t xml:space="preserve"> </w:t>
      </w:r>
      <w:r w:rsidRPr="00383460">
        <w:t>site</w:t>
      </w:r>
      <w:r w:rsidRPr="00383460">
        <w:rPr>
          <w:spacing w:val="-7"/>
        </w:rPr>
        <w:t xml:space="preserve"> </w:t>
      </w:r>
      <w:r w:rsidR="00055462" w:rsidRPr="00383460">
        <w:rPr>
          <w:spacing w:val="-7"/>
        </w:rPr>
        <w:t xml:space="preserve">at Werribee </w:t>
      </w:r>
      <w:r w:rsidRPr="00383460">
        <w:t>for</w:t>
      </w:r>
      <w:r w:rsidRPr="00383460">
        <w:rPr>
          <w:spacing w:val="-9"/>
        </w:rPr>
        <w:t xml:space="preserve"> </w:t>
      </w:r>
      <w:r w:rsidR="00055462" w:rsidRPr="00383460">
        <w:t>one</w:t>
      </w:r>
      <w:r w:rsidR="00055462" w:rsidRPr="00383460">
        <w:rPr>
          <w:spacing w:val="-9"/>
        </w:rPr>
        <w:t xml:space="preserve"> </w:t>
      </w:r>
      <w:r w:rsidRPr="00383460">
        <w:t>week</w:t>
      </w:r>
      <w:r w:rsidR="00055462" w:rsidRPr="00383460">
        <w:t xml:space="preserve"> </w:t>
      </w:r>
      <w:r w:rsidR="00A05C2D">
        <w:t>before</w:t>
      </w:r>
      <w:r w:rsidR="00055462" w:rsidRPr="00383460">
        <w:t xml:space="preserve"> rel</w:t>
      </w:r>
      <w:r w:rsidR="006A0AA0" w:rsidRPr="00383460">
        <w:t>e</w:t>
      </w:r>
      <w:r w:rsidR="00055462" w:rsidRPr="00383460">
        <w:t>ase (DELWP, pers. comm.).</w:t>
      </w:r>
      <w:r w:rsidRPr="00383460">
        <w:rPr>
          <w:spacing w:val="-8"/>
        </w:rPr>
        <w:t xml:space="preserve"> </w:t>
      </w:r>
      <w:r w:rsidRPr="00383460">
        <w:t>After release, the male remained in the area but died within the first</w:t>
      </w:r>
      <w:r w:rsidRPr="00383460">
        <w:rPr>
          <w:spacing w:val="-1"/>
        </w:rPr>
        <w:t xml:space="preserve"> </w:t>
      </w:r>
      <w:r w:rsidRPr="00383460">
        <w:t>month.</w:t>
      </w:r>
    </w:p>
    <w:p w14:paraId="1C38C871" w14:textId="7D3D2113" w:rsidR="00640767" w:rsidRDefault="006F4693" w:rsidP="001B2D68">
      <w:pPr>
        <w:pStyle w:val="BodyText"/>
        <w:spacing w:after="200" w:line="250" w:lineRule="atLeast"/>
        <w:jc w:val="both"/>
      </w:pPr>
      <w:r w:rsidRPr="00383460">
        <w:t xml:space="preserve">The </w:t>
      </w:r>
      <w:r w:rsidR="003B5E80" w:rsidRPr="00383460">
        <w:t>aided</w:t>
      </w:r>
      <w:r w:rsidRPr="00383460">
        <w:t xml:space="preserve"> migration program is funded through a Victorian Government Biodiversity On-ground Actions grant and Zoos Victoria.</w:t>
      </w:r>
    </w:p>
    <w:p w14:paraId="33C726AD" w14:textId="77777777" w:rsidR="001B2D68" w:rsidRDefault="001B2D68" w:rsidP="00A51F4F">
      <w:pPr>
        <w:pStyle w:val="Heading2"/>
      </w:pPr>
    </w:p>
    <w:p w14:paraId="3F953579" w14:textId="247C52AA" w:rsidR="00640767" w:rsidRPr="00383460" w:rsidRDefault="001B2D68" w:rsidP="00A51F4F">
      <w:pPr>
        <w:pStyle w:val="Heading2"/>
        <w:rPr>
          <w:sz w:val="17"/>
        </w:rPr>
      </w:pPr>
      <w:bookmarkStart w:id="97" w:name="_Toc49760655"/>
      <w:r>
        <w:t>1</w:t>
      </w:r>
      <w:r w:rsidR="00CA5CAE">
        <w:t>3</w:t>
      </w:r>
      <w:r>
        <w:t>.4 Ranching and head-starting</w:t>
      </w:r>
      <w:bookmarkEnd w:id="97"/>
    </w:p>
    <w:p w14:paraId="2B69AD24" w14:textId="2FE3343F" w:rsidR="00640767" w:rsidRPr="00383460" w:rsidRDefault="006F4693" w:rsidP="00142583">
      <w:pPr>
        <w:pStyle w:val="BodyText"/>
        <w:spacing w:after="200" w:line="250" w:lineRule="atLeast"/>
        <w:jc w:val="both"/>
        <w:rPr>
          <w:sz w:val="16"/>
        </w:rPr>
      </w:pPr>
      <w:r w:rsidRPr="00383460">
        <w:t>The poor return rates (and possibly survival) of released captive-bred and first-year birds to the breeding grounds has become a significant problem</w:t>
      </w:r>
      <w:r w:rsidR="001B2D68">
        <w:t xml:space="preserve"> (M. Holdsworth, pers. comm.)</w:t>
      </w:r>
      <w:r w:rsidRPr="00383460">
        <w:t xml:space="preserve">. Since the 2015/16 breeding season, only four of the 20 fledglings appear to have survived (survival rate of 0.20). This is less than half of the historic values for survival rates (Holdsworth, 2006; </w:t>
      </w:r>
      <w:r w:rsidR="001B2D68" w:rsidRPr="00383460">
        <w:t xml:space="preserve">Gales </w:t>
      </w:r>
      <w:r w:rsidR="001B2D68">
        <w:t>&amp;</w:t>
      </w:r>
      <w:r w:rsidR="001B2D68" w:rsidRPr="00383460">
        <w:t xml:space="preserve"> Troy, 2015; Troy, 2016; Troy </w:t>
      </w:r>
      <w:r w:rsidR="001B2D68">
        <w:t>&amp;</w:t>
      </w:r>
      <w:r w:rsidR="001B2D68" w:rsidRPr="00383460">
        <w:t xml:space="preserve"> Kuchler, 2017</w:t>
      </w:r>
      <w:r w:rsidRPr="00383460">
        <w:t>). Return rates of released birds are less than 20%</w:t>
      </w:r>
      <w:r w:rsidR="00A05C2D">
        <w:t>,</w:t>
      </w:r>
      <w:r w:rsidRPr="00383460">
        <w:t xml:space="preserve"> compared to</w:t>
      </w:r>
      <w:r w:rsidR="001B2D68">
        <w:t xml:space="preserve"> a historic return rate of</w:t>
      </w:r>
      <w:r w:rsidRPr="00383460">
        <w:t xml:space="preserve"> 56% for wild birds. The demographics</w:t>
      </w:r>
      <w:r w:rsidRPr="00383460">
        <w:rPr>
          <w:spacing w:val="-11"/>
        </w:rPr>
        <w:t xml:space="preserve"> </w:t>
      </w:r>
      <w:r w:rsidRPr="00383460">
        <w:t>of</w:t>
      </w:r>
      <w:r w:rsidRPr="00383460">
        <w:rPr>
          <w:spacing w:val="-10"/>
        </w:rPr>
        <w:t xml:space="preserve"> </w:t>
      </w:r>
      <w:r w:rsidRPr="00383460">
        <w:t>the</w:t>
      </w:r>
      <w:r w:rsidRPr="00383460">
        <w:rPr>
          <w:spacing w:val="-11"/>
        </w:rPr>
        <w:t xml:space="preserve"> </w:t>
      </w:r>
      <w:r w:rsidRPr="00383460">
        <w:t>remaining</w:t>
      </w:r>
      <w:r w:rsidRPr="00383460">
        <w:rPr>
          <w:spacing w:val="-11"/>
        </w:rPr>
        <w:t xml:space="preserve"> </w:t>
      </w:r>
      <w:r w:rsidRPr="00383460">
        <w:t>wild</w:t>
      </w:r>
      <w:r w:rsidRPr="00383460">
        <w:rPr>
          <w:spacing w:val="-11"/>
        </w:rPr>
        <w:t xml:space="preserve"> </w:t>
      </w:r>
      <w:r w:rsidRPr="00383460">
        <w:t>population</w:t>
      </w:r>
      <w:r w:rsidRPr="00383460">
        <w:rPr>
          <w:spacing w:val="-10"/>
        </w:rPr>
        <w:t xml:space="preserve"> </w:t>
      </w:r>
      <w:r w:rsidRPr="00383460">
        <w:t>means</w:t>
      </w:r>
      <w:r w:rsidRPr="00383460">
        <w:rPr>
          <w:spacing w:val="-11"/>
        </w:rPr>
        <w:t xml:space="preserve"> </w:t>
      </w:r>
      <w:r w:rsidRPr="00383460">
        <w:t>that</w:t>
      </w:r>
      <w:r w:rsidRPr="00383460">
        <w:rPr>
          <w:spacing w:val="-11"/>
        </w:rPr>
        <w:t xml:space="preserve"> </w:t>
      </w:r>
      <w:r w:rsidRPr="00383460">
        <w:t>older</w:t>
      </w:r>
      <w:r w:rsidRPr="00383460">
        <w:rPr>
          <w:spacing w:val="-10"/>
        </w:rPr>
        <w:t xml:space="preserve"> </w:t>
      </w:r>
      <w:r w:rsidRPr="00383460">
        <w:t>birds</w:t>
      </w:r>
      <w:r w:rsidRPr="00383460">
        <w:rPr>
          <w:spacing w:val="-9"/>
        </w:rPr>
        <w:t xml:space="preserve"> </w:t>
      </w:r>
      <w:r w:rsidRPr="00383460">
        <w:t>are</w:t>
      </w:r>
      <w:r w:rsidRPr="00383460">
        <w:rPr>
          <w:spacing w:val="-10"/>
        </w:rPr>
        <w:t xml:space="preserve"> </w:t>
      </w:r>
      <w:r w:rsidRPr="00383460">
        <w:t>likely</w:t>
      </w:r>
      <w:r w:rsidRPr="00383460">
        <w:rPr>
          <w:spacing w:val="-10"/>
        </w:rPr>
        <w:t xml:space="preserve"> </w:t>
      </w:r>
      <w:r w:rsidRPr="00383460">
        <w:t>to</w:t>
      </w:r>
      <w:r w:rsidRPr="00383460">
        <w:rPr>
          <w:spacing w:val="-11"/>
        </w:rPr>
        <w:t xml:space="preserve"> </w:t>
      </w:r>
      <w:r w:rsidRPr="00383460">
        <w:t>be</w:t>
      </w:r>
      <w:r w:rsidRPr="00383460">
        <w:rPr>
          <w:spacing w:val="-11"/>
        </w:rPr>
        <w:t xml:space="preserve"> </w:t>
      </w:r>
      <w:r w:rsidRPr="00383460">
        <w:t>lost</w:t>
      </w:r>
      <w:r w:rsidRPr="00383460">
        <w:rPr>
          <w:spacing w:val="-11"/>
        </w:rPr>
        <w:t xml:space="preserve"> </w:t>
      </w:r>
      <w:r w:rsidRPr="00383460">
        <w:t>soon</w:t>
      </w:r>
      <w:r w:rsidR="00A05C2D">
        <w:t>,</w:t>
      </w:r>
      <w:r w:rsidRPr="00383460">
        <w:t xml:space="preserve"> which</w:t>
      </w:r>
      <w:r w:rsidR="00A05C2D">
        <w:t>,</w:t>
      </w:r>
      <w:r w:rsidR="001B2D68">
        <w:t xml:space="preserve"> without further recruitment</w:t>
      </w:r>
      <w:r w:rsidR="00A05C2D">
        <w:t>,</w:t>
      </w:r>
      <w:r w:rsidRPr="00383460">
        <w:t xml:space="preserve"> could halve the adult population within the next year or two (M. Holdsworth, pers. comm.).</w:t>
      </w:r>
    </w:p>
    <w:p w14:paraId="1023FFDE" w14:textId="3A582297" w:rsidR="00640767" w:rsidRPr="00383460" w:rsidRDefault="006F4693" w:rsidP="00B6655B">
      <w:pPr>
        <w:pStyle w:val="BodyText"/>
        <w:spacing w:after="200" w:line="250" w:lineRule="atLeast"/>
        <w:jc w:val="both"/>
      </w:pPr>
      <w:r w:rsidRPr="00383460">
        <w:t>To</w:t>
      </w:r>
      <w:r w:rsidRPr="00383460">
        <w:rPr>
          <w:spacing w:val="-4"/>
        </w:rPr>
        <w:t xml:space="preserve"> </w:t>
      </w:r>
      <w:r w:rsidRPr="00383460">
        <w:t>combat</w:t>
      </w:r>
      <w:r w:rsidRPr="00383460">
        <w:rPr>
          <w:spacing w:val="-5"/>
        </w:rPr>
        <w:t xml:space="preserve"> </w:t>
      </w:r>
      <w:r w:rsidRPr="00383460">
        <w:t>the</w:t>
      </w:r>
      <w:r w:rsidRPr="00383460">
        <w:rPr>
          <w:spacing w:val="-5"/>
        </w:rPr>
        <w:t xml:space="preserve"> </w:t>
      </w:r>
      <w:r w:rsidRPr="00383460">
        <w:t>low</w:t>
      </w:r>
      <w:r w:rsidRPr="00383460">
        <w:rPr>
          <w:spacing w:val="-4"/>
        </w:rPr>
        <w:t xml:space="preserve"> </w:t>
      </w:r>
      <w:r w:rsidRPr="00383460">
        <w:t>return</w:t>
      </w:r>
      <w:r w:rsidRPr="00383460">
        <w:rPr>
          <w:spacing w:val="-4"/>
        </w:rPr>
        <w:t xml:space="preserve"> </w:t>
      </w:r>
      <w:r w:rsidRPr="00383460">
        <w:t>rates</w:t>
      </w:r>
      <w:r w:rsidRPr="00383460">
        <w:rPr>
          <w:spacing w:val="-5"/>
        </w:rPr>
        <w:t xml:space="preserve"> </w:t>
      </w:r>
      <w:r w:rsidRPr="00383460">
        <w:t>to</w:t>
      </w:r>
      <w:r w:rsidRPr="00383460">
        <w:rPr>
          <w:spacing w:val="-5"/>
        </w:rPr>
        <w:t xml:space="preserve"> </w:t>
      </w:r>
      <w:r w:rsidRPr="00383460">
        <w:t>the</w:t>
      </w:r>
      <w:r w:rsidRPr="00383460">
        <w:rPr>
          <w:spacing w:val="-5"/>
        </w:rPr>
        <w:t xml:space="preserve"> </w:t>
      </w:r>
      <w:r w:rsidRPr="00383460">
        <w:t>breeding</w:t>
      </w:r>
      <w:r w:rsidRPr="00383460">
        <w:rPr>
          <w:spacing w:val="-5"/>
        </w:rPr>
        <w:t xml:space="preserve"> </w:t>
      </w:r>
      <w:r w:rsidRPr="00383460">
        <w:t>grounds</w:t>
      </w:r>
      <w:r w:rsidRPr="00383460">
        <w:rPr>
          <w:spacing w:val="-3"/>
        </w:rPr>
        <w:t xml:space="preserve"> </w:t>
      </w:r>
      <w:r w:rsidRPr="00383460">
        <w:t>and</w:t>
      </w:r>
      <w:r w:rsidRPr="00383460">
        <w:rPr>
          <w:spacing w:val="-5"/>
        </w:rPr>
        <w:t xml:space="preserve"> </w:t>
      </w:r>
      <w:r w:rsidRPr="00383460">
        <w:t>to</w:t>
      </w:r>
      <w:r w:rsidRPr="00383460">
        <w:rPr>
          <w:spacing w:val="-5"/>
        </w:rPr>
        <w:t xml:space="preserve"> </w:t>
      </w:r>
      <w:r w:rsidRPr="00383460">
        <w:t>reduce</w:t>
      </w:r>
      <w:r w:rsidRPr="00383460">
        <w:rPr>
          <w:spacing w:val="-5"/>
        </w:rPr>
        <w:t xml:space="preserve"> </w:t>
      </w:r>
      <w:r w:rsidRPr="00383460">
        <w:t>pressure</w:t>
      </w:r>
      <w:r w:rsidRPr="00383460">
        <w:rPr>
          <w:spacing w:val="-5"/>
        </w:rPr>
        <w:t xml:space="preserve"> </w:t>
      </w:r>
      <w:r w:rsidRPr="00383460">
        <w:t>on</w:t>
      </w:r>
      <w:r w:rsidRPr="00383460">
        <w:rPr>
          <w:spacing w:val="-4"/>
        </w:rPr>
        <w:t xml:space="preserve"> </w:t>
      </w:r>
      <w:r w:rsidRPr="00383460">
        <w:t>the</w:t>
      </w:r>
      <w:r w:rsidRPr="00383460">
        <w:rPr>
          <w:spacing w:val="-5"/>
        </w:rPr>
        <w:t xml:space="preserve"> </w:t>
      </w:r>
      <w:r w:rsidRPr="00383460">
        <w:t>captive insurance population, winter ranching of the population has been suggested for many years and</w:t>
      </w:r>
      <w:r w:rsidRPr="00383460">
        <w:rPr>
          <w:spacing w:val="-6"/>
        </w:rPr>
        <w:t xml:space="preserve"> </w:t>
      </w:r>
      <w:r w:rsidRPr="00383460">
        <w:t>more</w:t>
      </w:r>
      <w:r w:rsidRPr="00383460">
        <w:rPr>
          <w:spacing w:val="-6"/>
        </w:rPr>
        <w:t xml:space="preserve"> </w:t>
      </w:r>
      <w:r w:rsidRPr="00383460">
        <w:t>recently</w:t>
      </w:r>
      <w:r w:rsidRPr="00383460">
        <w:rPr>
          <w:spacing w:val="-5"/>
        </w:rPr>
        <w:t xml:space="preserve"> </w:t>
      </w:r>
      <w:r w:rsidRPr="00383460">
        <w:t>it</w:t>
      </w:r>
      <w:r w:rsidRPr="00383460">
        <w:rPr>
          <w:spacing w:val="-4"/>
        </w:rPr>
        <w:t xml:space="preserve"> </w:t>
      </w:r>
      <w:r w:rsidRPr="00383460">
        <w:t>has</w:t>
      </w:r>
      <w:r w:rsidRPr="00383460">
        <w:rPr>
          <w:spacing w:val="-2"/>
        </w:rPr>
        <w:t xml:space="preserve"> </w:t>
      </w:r>
      <w:r w:rsidRPr="00383460">
        <w:t>been</w:t>
      </w:r>
      <w:r w:rsidRPr="00383460">
        <w:rPr>
          <w:spacing w:val="-6"/>
        </w:rPr>
        <w:t xml:space="preserve"> </w:t>
      </w:r>
      <w:r w:rsidRPr="00383460">
        <w:t>requested</w:t>
      </w:r>
      <w:r w:rsidRPr="00383460">
        <w:rPr>
          <w:spacing w:val="-4"/>
        </w:rPr>
        <w:t xml:space="preserve"> </w:t>
      </w:r>
      <w:r w:rsidRPr="00383460">
        <w:t>to</w:t>
      </w:r>
      <w:r w:rsidRPr="00383460">
        <w:rPr>
          <w:spacing w:val="-5"/>
        </w:rPr>
        <w:t xml:space="preserve"> </w:t>
      </w:r>
      <w:r w:rsidRPr="00383460">
        <w:t>collect</w:t>
      </w:r>
      <w:r w:rsidRPr="00383460">
        <w:rPr>
          <w:spacing w:val="-4"/>
        </w:rPr>
        <w:t xml:space="preserve"> </w:t>
      </w:r>
      <w:r w:rsidRPr="00383460">
        <w:t>at</w:t>
      </w:r>
      <w:r w:rsidRPr="00383460">
        <w:rPr>
          <w:spacing w:val="-4"/>
        </w:rPr>
        <w:t xml:space="preserve"> </w:t>
      </w:r>
      <w:r w:rsidRPr="00383460">
        <w:t>least</w:t>
      </w:r>
      <w:r w:rsidRPr="00383460">
        <w:rPr>
          <w:spacing w:val="-6"/>
        </w:rPr>
        <w:t xml:space="preserve"> </w:t>
      </w:r>
      <w:r w:rsidRPr="00383460">
        <w:t>some</w:t>
      </w:r>
      <w:r w:rsidRPr="00383460">
        <w:rPr>
          <w:spacing w:val="-3"/>
        </w:rPr>
        <w:t xml:space="preserve"> </w:t>
      </w:r>
      <w:r w:rsidRPr="00383460">
        <w:t>of</w:t>
      </w:r>
      <w:r w:rsidRPr="00383460">
        <w:rPr>
          <w:spacing w:val="-5"/>
        </w:rPr>
        <w:t xml:space="preserve"> </w:t>
      </w:r>
      <w:r w:rsidRPr="00383460">
        <w:t>the</w:t>
      </w:r>
      <w:r w:rsidRPr="00383460">
        <w:rPr>
          <w:spacing w:val="-6"/>
        </w:rPr>
        <w:t xml:space="preserve"> </w:t>
      </w:r>
      <w:r w:rsidRPr="00383460">
        <w:t>double-brood</w:t>
      </w:r>
      <w:r w:rsidRPr="00383460">
        <w:rPr>
          <w:spacing w:val="-5"/>
        </w:rPr>
        <w:t xml:space="preserve"> </w:t>
      </w:r>
      <w:r w:rsidRPr="00383460">
        <w:t xml:space="preserve">juveniles for ranching (M. Holdsworth, pers. comm.). In 2017, nine females which had been released from captivity at the start of the 2016/17 breeding season were re-captured at the end of the breeding season, flown and held over winter at the Werribee Open Range Zoo to increase their chances of survival during the non-breeding season (OBPRT, 2017; </w:t>
      </w:r>
      <w:r w:rsidR="00E61573" w:rsidRPr="00383460">
        <w:t>M</w:t>
      </w:r>
      <w:r w:rsidR="00142583">
        <w:t>.</w:t>
      </w:r>
      <w:r w:rsidR="00E61573" w:rsidRPr="00383460">
        <w:t xml:space="preserve"> Magrath, pers</w:t>
      </w:r>
      <w:r w:rsidRPr="00383460">
        <w:t>. comm.; DPIPWE, pers. comm.). Seven of these females were part of the first release at Melaleuca at the start of the 2017/18 breeding season (</w:t>
      </w:r>
      <w:r w:rsidR="00E61573" w:rsidRPr="00383460">
        <w:t>M</w:t>
      </w:r>
      <w:r w:rsidR="00142583">
        <w:t>.</w:t>
      </w:r>
      <w:r w:rsidR="00E61573" w:rsidRPr="00383460">
        <w:t xml:space="preserve"> Magrath</w:t>
      </w:r>
      <w:r w:rsidRPr="00383460">
        <w:t xml:space="preserve">, pers. comm.). This trial </w:t>
      </w:r>
      <w:r w:rsidR="00055462" w:rsidRPr="00383460">
        <w:t xml:space="preserve">was </w:t>
      </w:r>
      <w:r w:rsidRPr="00383460">
        <w:t>planned to occur again for the 2018 winter</w:t>
      </w:r>
      <w:r w:rsidRPr="00383460">
        <w:rPr>
          <w:spacing w:val="-3"/>
        </w:rPr>
        <w:t xml:space="preserve"> </w:t>
      </w:r>
      <w:r w:rsidRPr="00383460">
        <w:t>season.</w:t>
      </w:r>
    </w:p>
    <w:p w14:paraId="50DE0C7B" w14:textId="48E3D166" w:rsidR="00640767" w:rsidRDefault="00A05C2D" w:rsidP="00B6655B">
      <w:pPr>
        <w:pStyle w:val="BodyText"/>
        <w:spacing w:after="200" w:line="250" w:lineRule="atLeast"/>
        <w:jc w:val="both"/>
      </w:pPr>
      <w:r w:rsidRPr="00383460">
        <w:t>To ensure that any gains made through increasing breeding success are not wasted</w:t>
      </w:r>
      <w:r>
        <w:t xml:space="preserve">, the number of </w:t>
      </w:r>
      <w:r w:rsidRPr="00383460">
        <w:t>fledglings</w:t>
      </w:r>
      <w:r w:rsidRPr="00383460">
        <w:rPr>
          <w:spacing w:val="-21"/>
        </w:rPr>
        <w:t xml:space="preserve"> </w:t>
      </w:r>
      <w:r w:rsidRPr="00383460">
        <w:t>produced</w:t>
      </w:r>
      <w:r w:rsidRPr="00383460">
        <w:rPr>
          <w:spacing w:val="-19"/>
        </w:rPr>
        <w:t xml:space="preserve"> </w:t>
      </w:r>
      <w:r>
        <w:rPr>
          <w:spacing w:val="-19"/>
        </w:rPr>
        <w:t xml:space="preserve">needs to increase dramatically to avoid </w:t>
      </w:r>
      <w:r w:rsidR="006F4693" w:rsidRPr="00383460">
        <w:t xml:space="preserve">ranching </w:t>
      </w:r>
      <w:r w:rsidR="00D45A46">
        <w:t>an</w:t>
      </w:r>
      <w:r w:rsidR="006F4693" w:rsidRPr="00383460">
        <w:t xml:space="preserve"> entire cohort (M. Holdsworth, pers. comm.). </w:t>
      </w:r>
      <w:r w:rsidR="00D45A46" w:rsidRPr="00383460">
        <w:t xml:space="preserve">Ranching </w:t>
      </w:r>
      <w:r w:rsidR="00D45A46">
        <w:t>an</w:t>
      </w:r>
      <w:r w:rsidR="00D45A46" w:rsidRPr="00383460">
        <w:t xml:space="preserve"> entire cohort</w:t>
      </w:r>
      <w:r w:rsidR="006F4693" w:rsidRPr="00383460">
        <w:t xml:space="preserve"> </w:t>
      </w:r>
      <w:r w:rsidR="00D45A46">
        <w:t xml:space="preserve">could </w:t>
      </w:r>
      <w:r w:rsidR="006F4693" w:rsidRPr="00383460">
        <w:t>result in the loss of migratory knowledge in the younger generations and the lost opportunity to</w:t>
      </w:r>
      <w:r w:rsidR="006F4693" w:rsidRPr="00383460">
        <w:rPr>
          <w:spacing w:val="-13"/>
        </w:rPr>
        <w:t xml:space="preserve"> </w:t>
      </w:r>
      <w:r w:rsidR="006F4693" w:rsidRPr="00383460">
        <w:t>learn</w:t>
      </w:r>
      <w:r w:rsidR="006F4693" w:rsidRPr="00383460">
        <w:rPr>
          <w:spacing w:val="-13"/>
        </w:rPr>
        <w:t xml:space="preserve"> </w:t>
      </w:r>
      <w:r w:rsidR="006F4693" w:rsidRPr="00383460">
        <w:t>from</w:t>
      </w:r>
      <w:r w:rsidR="006F4693" w:rsidRPr="00383460">
        <w:rPr>
          <w:spacing w:val="-13"/>
        </w:rPr>
        <w:t xml:space="preserve"> </w:t>
      </w:r>
      <w:r w:rsidR="006F4693" w:rsidRPr="00383460">
        <w:t>the</w:t>
      </w:r>
      <w:r w:rsidR="006F4693" w:rsidRPr="00383460">
        <w:rPr>
          <w:spacing w:val="-13"/>
        </w:rPr>
        <w:t xml:space="preserve"> </w:t>
      </w:r>
      <w:r w:rsidR="006F4693" w:rsidRPr="00383460">
        <w:t>few</w:t>
      </w:r>
      <w:r w:rsidR="006F4693" w:rsidRPr="00383460">
        <w:rPr>
          <w:spacing w:val="-14"/>
        </w:rPr>
        <w:t xml:space="preserve"> </w:t>
      </w:r>
      <w:r w:rsidR="006F4693" w:rsidRPr="00383460">
        <w:t>remaining</w:t>
      </w:r>
      <w:r w:rsidR="006F4693" w:rsidRPr="00383460">
        <w:rPr>
          <w:spacing w:val="-13"/>
        </w:rPr>
        <w:t xml:space="preserve"> </w:t>
      </w:r>
      <w:r w:rsidR="006F4693" w:rsidRPr="00383460">
        <w:t>older</w:t>
      </w:r>
      <w:r w:rsidR="006F4693" w:rsidRPr="00383460">
        <w:rPr>
          <w:spacing w:val="-13"/>
        </w:rPr>
        <w:t xml:space="preserve"> </w:t>
      </w:r>
      <w:r w:rsidR="006F4693" w:rsidRPr="00383460">
        <w:t>wild</w:t>
      </w:r>
      <w:r w:rsidR="006F4693" w:rsidRPr="00383460">
        <w:rPr>
          <w:spacing w:val="-13"/>
        </w:rPr>
        <w:t xml:space="preserve"> </w:t>
      </w:r>
      <w:r w:rsidR="006F4693" w:rsidRPr="00383460">
        <w:t>birds.</w:t>
      </w:r>
      <w:r w:rsidR="006F4693" w:rsidRPr="00383460">
        <w:rPr>
          <w:spacing w:val="-12"/>
        </w:rPr>
        <w:t xml:space="preserve"> </w:t>
      </w:r>
      <w:r w:rsidR="006F4693" w:rsidRPr="00383460">
        <w:t>To</w:t>
      </w:r>
      <w:r w:rsidR="006F4693" w:rsidRPr="00383460">
        <w:rPr>
          <w:spacing w:val="-13"/>
        </w:rPr>
        <w:t xml:space="preserve"> </w:t>
      </w:r>
      <w:r w:rsidR="006F4693" w:rsidRPr="00383460">
        <w:t>improve</w:t>
      </w:r>
      <w:r w:rsidR="006F4693" w:rsidRPr="00383460">
        <w:rPr>
          <w:spacing w:val="-13"/>
        </w:rPr>
        <w:t xml:space="preserve"> </w:t>
      </w:r>
      <w:r w:rsidR="006F4693" w:rsidRPr="00383460">
        <w:t>survival</w:t>
      </w:r>
      <w:r w:rsidR="006F4693" w:rsidRPr="00383460">
        <w:rPr>
          <w:spacing w:val="-13"/>
        </w:rPr>
        <w:t xml:space="preserve"> </w:t>
      </w:r>
      <w:r w:rsidR="006F4693" w:rsidRPr="00383460">
        <w:t>rates</w:t>
      </w:r>
      <w:r w:rsidR="006F4693" w:rsidRPr="00383460">
        <w:rPr>
          <w:spacing w:val="-13"/>
        </w:rPr>
        <w:t xml:space="preserve"> </w:t>
      </w:r>
      <w:r w:rsidR="006F4693" w:rsidRPr="00383460">
        <w:t>and</w:t>
      </w:r>
      <w:r w:rsidR="006F4693" w:rsidRPr="00383460">
        <w:rPr>
          <w:spacing w:val="-13"/>
        </w:rPr>
        <w:t xml:space="preserve"> </w:t>
      </w:r>
      <w:r w:rsidR="006F4693" w:rsidRPr="00383460">
        <w:t>ensure</w:t>
      </w:r>
      <w:r w:rsidR="006F4693" w:rsidRPr="00383460">
        <w:rPr>
          <w:spacing w:val="-13"/>
        </w:rPr>
        <w:t xml:space="preserve"> </w:t>
      </w:r>
      <w:r w:rsidR="006F4693" w:rsidRPr="00383460">
        <w:t>breeding capacity</w:t>
      </w:r>
      <w:r w:rsidR="006F4693" w:rsidRPr="00383460">
        <w:rPr>
          <w:spacing w:val="-4"/>
        </w:rPr>
        <w:t xml:space="preserve"> </w:t>
      </w:r>
      <w:r w:rsidR="006F4693" w:rsidRPr="00383460">
        <w:t>in</w:t>
      </w:r>
      <w:r w:rsidR="006F4693" w:rsidRPr="00383460">
        <w:rPr>
          <w:spacing w:val="-4"/>
        </w:rPr>
        <w:t xml:space="preserve"> </w:t>
      </w:r>
      <w:r w:rsidR="006F4693" w:rsidRPr="00383460">
        <w:t>the</w:t>
      </w:r>
      <w:r w:rsidR="006F4693" w:rsidRPr="00383460">
        <w:rPr>
          <w:spacing w:val="-5"/>
        </w:rPr>
        <w:t xml:space="preserve"> </w:t>
      </w:r>
      <w:r w:rsidR="006F4693" w:rsidRPr="00383460">
        <w:t>wild</w:t>
      </w:r>
      <w:r w:rsidR="006F4693" w:rsidRPr="00383460">
        <w:rPr>
          <w:spacing w:val="-4"/>
        </w:rPr>
        <w:t xml:space="preserve"> </w:t>
      </w:r>
      <w:r w:rsidR="006F4693" w:rsidRPr="00383460">
        <w:t>in</w:t>
      </w:r>
      <w:r w:rsidR="006F4693" w:rsidRPr="00383460">
        <w:rPr>
          <w:spacing w:val="-4"/>
        </w:rPr>
        <w:t xml:space="preserve"> </w:t>
      </w:r>
      <w:r w:rsidR="006F4693" w:rsidRPr="00383460">
        <w:t>future</w:t>
      </w:r>
      <w:r w:rsidR="006F4693" w:rsidRPr="00383460">
        <w:rPr>
          <w:spacing w:val="-4"/>
        </w:rPr>
        <w:t xml:space="preserve"> </w:t>
      </w:r>
      <w:r w:rsidR="006F4693" w:rsidRPr="00383460">
        <w:t>years,</w:t>
      </w:r>
      <w:r w:rsidR="006F4693" w:rsidRPr="00383460">
        <w:rPr>
          <w:spacing w:val="-4"/>
        </w:rPr>
        <w:t xml:space="preserve"> </w:t>
      </w:r>
      <w:r w:rsidR="006F4693" w:rsidRPr="00383460">
        <w:t>the</w:t>
      </w:r>
      <w:r w:rsidR="006F4693" w:rsidRPr="00383460">
        <w:rPr>
          <w:spacing w:val="-5"/>
        </w:rPr>
        <w:t xml:space="preserve"> </w:t>
      </w:r>
      <w:r w:rsidR="006F4693" w:rsidRPr="00383460">
        <w:t>SAPG</w:t>
      </w:r>
      <w:r w:rsidR="006F4693" w:rsidRPr="00383460">
        <w:rPr>
          <w:spacing w:val="-3"/>
        </w:rPr>
        <w:t xml:space="preserve"> </w:t>
      </w:r>
      <w:r w:rsidR="006F4693" w:rsidRPr="00383460">
        <w:t>approved</w:t>
      </w:r>
      <w:r w:rsidR="006F4693" w:rsidRPr="00383460">
        <w:rPr>
          <w:spacing w:val="-5"/>
        </w:rPr>
        <w:t xml:space="preserve"> </w:t>
      </w:r>
      <w:r w:rsidR="006F4693" w:rsidRPr="00383460">
        <w:t>the</w:t>
      </w:r>
      <w:r w:rsidR="006F4693" w:rsidRPr="00383460">
        <w:rPr>
          <w:spacing w:val="-5"/>
        </w:rPr>
        <w:t xml:space="preserve"> </w:t>
      </w:r>
      <w:r w:rsidR="006F4693" w:rsidRPr="00383460">
        <w:t>recapturing</w:t>
      </w:r>
      <w:r w:rsidR="006F4693" w:rsidRPr="00383460">
        <w:rPr>
          <w:spacing w:val="-5"/>
        </w:rPr>
        <w:t xml:space="preserve"> </w:t>
      </w:r>
      <w:r w:rsidR="006F4693" w:rsidRPr="00383460">
        <w:t>of</w:t>
      </w:r>
      <w:r w:rsidR="006F4693" w:rsidRPr="00383460">
        <w:rPr>
          <w:spacing w:val="-4"/>
        </w:rPr>
        <w:t xml:space="preserve"> </w:t>
      </w:r>
      <w:r w:rsidR="006F4693" w:rsidRPr="00383460">
        <w:t>approximately half of the 2017/18 wild juvenile cohort and all of the captive-bred adult female OBPs which were</w:t>
      </w:r>
      <w:r w:rsidR="006F4693" w:rsidRPr="00383460">
        <w:rPr>
          <w:spacing w:val="-20"/>
        </w:rPr>
        <w:t xml:space="preserve"> </w:t>
      </w:r>
      <w:r w:rsidR="006F4693" w:rsidRPr="00383460">
        <w:t>released</w:t>
      </w:r>
      <w:r w:rsidR="006F4693" w:rsidRPr="00383460">
        <w:rPr>
          <w:spacing w:val="-18"/>
        </w:rPr>
        <w:t xml:space="preserve"> </w:t>
      </w:r>
      <w:r w:rsidR="006F4693" w:rsidRPr="00383460">
        <w:t>at</w:t>
      </w:r>
      <w:r w:rsidR="006F4693" w:rsidRPr="00383460">
        <w:rPr>
          <w:spacing w:val="-20"/>
        </w:rPr>
        <w:t xml:space="preserve"> </w:t>
      </w:r>
      <w:r w:rsidR="006F4693" w:rsidRPr="00383460">
        <w:t>Melaleuca</w:t>
      </w:r>
      <w:r w:rsidR="006F4693" w:rsidRPr="00383460">
        <w:rPr>
          <w:spacing w:val="-20"/>
        </w:rPr>
        <w:t xml:space="preserve"> </w:t>
      </w:r>
      <w:r w:rsidR="006F4693" w:rsidRPr="00383460">
        <w:t>in</w:t>
      </w:r>
      <w:r w:rsidR="006F4693" w:rsidRPr="00383460">
        <w:rPr>
          <w:spacing w:val="-18"/>
        </w:rPr>
        <w:t xml:space="preserve"> </w:t>
      </w:r>
      <w:r w:rsidR="006F4693" w:rsidRPr="00383460">
        <w:t>spring</w:t>
      </w:r>
      <w:r w:rsidR="006F4693" w:rsidRPr="00383460">
        <w:rPr>
          <w:spacing w:val="-20"/>
        </w:rPr>
        <w:t xml:space="preserve"> </w:t>
      </w:r>
      <w:r w:rsidR="006F4693" w:rsidRPr="00383460">
        <w:t>2017</w:t>
      </w:r>
      <w:r w:rsidR="006F4693" w:rsidRPr="00383460">
        <w:rPr>
          <w:spacing w:val="-18"/>
        </w:rPr>
        <w:t xml:space="preserve"> </w:t>
      </w:r>
      <w:r w:rsidR="006F4693" w:rsidRPr="00383460">
        <w:t>at</w:t>
      </w:r>
      <w:r w:rsidR="006F4693" w:rsidRPr="00383460">
        <w:rPr>
          <w:spacing w:val="-20"/>
        </w:rPr>
        <w:t xml:space="preserve"> </w:t>
      </w:r>
      <w:r w:rsidR="006F4693" w:rsidRPr="00383460">
        <w:t>the</w:t>
      </w:r>
      <w:r w:rsidR="006F4693" w:rsidRPr="00383460">
        <w:rPr>
          <w:spacing w:val="-18"/>
        </w:rPr>
        <w:t xml:space="preserve"> </w:t>
      </w:r>
      <w:r w:rsidR="006F4693" w:rsidRPr="00383460">
        <w:t>end</w:t>
      </w:r>
      <w:r w:rsidR="006F4693" w:rsidRPr="00383460">
        <w:rPr>
          <w:spacing w:val="-20"/>
        </w:rPr>
        <w:t xml:space="preserve"> </w:t>
      </w:r>
      <w:r w:rsidR="006F4693" w:rsidRPr="00383460">
        <w:t>of</w:t>
      </w:r>
      <w:r w:rsidR="006F4693" w:rsidRPr="00383460">
        <w:rPr>
          <w:spacing w:val="-19"/>
        </w:rPr>
        <w:t xml:space="preserve"> </w:t>
      </w:r>
      <w:r w:rsidR="006F4693" w:rsidRPr="00383460">
        <w:t>the</w:t>
      </w:r>
      <w:r w:rsidR="006F4693" w:rsidRPr="00383460">
        <w:rPr>
          <w:spacing w:val="-20"/>
        </w:rPr>
        <w:t xml:space="preserve"> </w:t>
      </w:r>
      <w:r w:rsidR="006F4693" w:rsidRPr="00383460">
        <w:t>breeding</w:t>
      </w:r>
      <w:r w:rsidR="006F4693" w:rsidRPr="00383460">
        <w:rPr>
          <w:spacing w:val="-20"/>
        </w:rPr>
        <w:t xml:space="preserve"> </w:t>
      </w:r>
      <w:r w:rsidR="006F4693" w:rsidRPr="00383460">
        <w:t>season</w:t>
      </w:r>
      <w:r w:rsidR="006F4693" w:rsidRPr="00383460">
        <w:rPr>
          <w:spacing w:val="-20"/>
        </w:rPr>
        <w:t xml:space="preserve"> </w:t>
      </w:r>
      <w:r w:rsidR="006F4693" w:rsidRPr="00383460">
        <w:t>to</w:t>
      </w:r>
      <w:r w:rsidR="006F4693" w:rsidRPr="00383460">
        <w:rPr>
          <w:spacing w:val="-20"/>
        </w:rPr>
        <w:t xml:space="preserve"> </w:t>
      </w:r>
      <w:r w:rsidR="006F4693" w:rsidRPr="00383460">
        <w:t>undergo</w:t>
      </w:r>
      <w:r w:rsidR="006F4693" w:rsidRPr="00383460">
        <w:rPr>
          <w:spacing w:val="-20"/>
        </w:rPr>
        <w:t xml:space="preserve"> </w:t>
      </w:r>
      <w:r w:rsidR="006F4693" w:rsidRPr="00383460">
        <w:t>assisted migration</w:t>
      </w:r>
      <w:r w:rsidR="006F4693" w:rsidRPr="00383460">
        <w:rPr>
          <w:spacing w:val="-6"/>
        </w:rPr>
        <w:t xml:space="preserve"> </w:t>
      </w:r>
      <w:r w:rsidR="006F4693" w:rsidRPr="00383460">
        <w:t>and</w:t>
      </w:r>
      <w:r w:rsidR="006F4693" w:rsidRPr="00383460">
        <w:rPr>
          <w:spacing w:val="-9"/>
        </w:rPr>
        <w:t xml:space="preserve"> </w:t>
      </w:r>
      <w:r w:rsidR="006F4693" w:rsidRPr="00383460">
        <w:t>ranching</w:t>
      </w:r>
      <w:r w:rsidR="006F4693" w:rsidRPr="00383460">
        <w:rPr>
          <w:spacing w:val="-9"/>
        </w:rPr>
        <w:t xml:space="preserve"> </w:t>
      </w:r>
      <w:r w:rsidR="006F4693" w:rsidRPr="00383460">
        <w:t>on</w:t>
      </w:r>
      <w:r w:rsidR="006F4693" w:rsidRPr="00383460">
        <w:rPr>
          <w:spacing w:val="-9"/>
        </w:rPr>
        <w:t xml:space="preserve"> </w:t>
      </w:r>
      <w:r w:rsidR="006F4693" w:rsidRPr="00383460">
        <w:t>the</w:t>
      </w:r>
      <w:r w:rsidR="006F4693" w:rsidRPr="00383460">
        <w:rPr>
          <w:spacing w:val="-10"/>
        </w:rPr>
        <w:t xml:space="preserve"> </w:t>
      </w:r>
      <w:r w:rsidR="006F4693" w:rsidRPr="00383460">
        <w:t>mainland</w:t>
      </w:r>
      <w:r w:rsidR="00D45A46">
        <w:t xml:space="preserve"> at </w:t>
      </w:r>
      <w:r w:rsidR="006F4693" w:rsidRPr="00383460">
        <w:t>Moonlit</w:t>
      </w:r>
      <w:r w:rsidR="006F4693" w:rsidRPr="00383460">
        <w:rPr>
          <w:spacing w:val="-7"/>
        </w:rPr>
        <w:t xml:space="preserve"> </w:t>
      </w:r>
      <w:r w:rsidR="006F4693" w:rsidRPr="00383460">
        <w:t>Sanctuary</w:t>
      </w:r>
      <w:r w:rsidR="006F4693" w:rsidRPr="00383460">
        <w:rPr>
          <w:spacing w:val="-6"/>
        </w:rPr>
        <w:t xml:space="preserve"> </w:t>
      </w:r>
      <w:r w:rsidR="006F4693" w:rsidRPr="00383460">
        <w:t>Wildlife Conservation</w:t>
      </w:r>
      <w:r w:rsidR="006F4693" w:rsidRPr="00383460">
        <w:rPr>
          <w:spacing w:val="-4"/>
        </w:rPr>
        <w:t xml:space="preserve"> </w:t>
      </w:r>
      <w:r w:rsidR="006F4693" w:rsidRPr="00383460">
        <w:t>Park</w:t>
      </w:r>
      <w:r w:rsidR="006F4693" w:rsidRPr="00383460">
        <w:rPr>
          <w:spacing w:val="-9"/>
        </w:rPr>
        <w:t xml:space="preserve"> </w:t>
      </w:r>
      <w:r w:rsidR="006F4693" w:rsidRPr="00383460">
        <w:t>and</w:t>
      </w:r>
      <w:r w:rsidR="006F4693" w:rsidRPr="00383460">
        <w:rPr>
          <w:spacing w:val="-3"/>
        </w:rPr>
        <w:t xml:space="preserve"> </w:t>
      </w:r>
      <w:r w:rsidR="00963343" w:rsidRPr="00383460">
        <w:rPr>
          <w:spacing w:val="-3"/>
        </w:rPr>
        <w:t xml:space="preserve">Werribee Open Range Zoo </w:t>
      </w:r>
      <w:r w:rsidR="006F4693" w:rsidRPr="00383460">
        <w:t>before</w:t>
      </w:r>
      <w:r w:rsidR="006F4693" w:rsidRPr="00383460">
        <w:rPr>
          <w:spacing w:val="-3"/>
        </w:rPr>
        <w:t xml:space="preserve"> </w:t>
      </w:r>
      <w:r w:rsidR="006F4693" w:rsidRPr="00383460">
        <w:t>being</w:t>
      </w:r>
      <w:r w:rsidR="006F4693" w:rsidRPr="00383460">
        <w:rPr>
          <w:spacing w:val="-3"/>
        </w:rPr>
        <w:t xml:space="preserve"> </w:t>
      </w:r>
      <w:r w:rsidR="006F4693" w:rsidRPr="00383460">
        <w:t>re-released</w:t>
      </w:r>
      <w:r w:rsidR="006F4693" w:rsidRPr="00383460">
        <w:rPr>
          <w:spacing w:val="-4"/>
        </w:rPr>
        <w:t xml:space="preserve"> </w:t>
      </w:r>
      <w:r w:rsidR="006F4693" w:rsidRPr="00383460">
        <w:t>back</w:t>
      </w:r>
      <w:r w:rsidR="006F4693" w:rsidRPr="00383460">
        <w:rPr>
          <w:spacing w:val="-3"/>
        </w:rPr>
        <w:t xml:space="preserve"> </w:t>
      </w:r>
      <w:r w:rsidR="006F4693" w:rsidRPr="00383460">
        <w:t>at</w:t>
      </w:r>
      <w:r w:rsidR="006F4693" w:rsidRPr="00383460">
        <w:rPr>
          <w:spacing w:val="-4"/>
        </w:rPr>
        <w:t xml:space="preserve"> </w:t>
      </w:r>
      <w:r w:rsidR="006F4693" w:rsidRPr="00383460">
        <w:t>Melaleuca</w:t>
      </w:r>
      <w:r w:rsidR="006F4693" w:rsidRPr="00383460">
        <w:rPr>
          <w:spacing w:val="-5"/>
        </w:rPr>
        <w:t xml:space="preserve"> </w:t>
      </w:r>
      <w:r w:rsidR="006F4693" w:rsidRPr="00383460">
        <w:t>at</w:t>
      </w:r>
      <w:r w:rsidR="006F4693" w:rsidRPr="00383460">
        <w:rPr>
          <w:spacing w:val="-4"/>
        </w:rPr>
        <w:t xml:space="preserve"> </w:t>
      </w:r>
      <w:r w:rsidR="006F4693" w:rsidRPr="00383460">
        <w:t>the</w:t>
      </w:r>
      <w:r w:rsidR="006F4693" w:rsidRPr="00383460">
        <w:rPr>
          <w:spacing w:val="-4"/>
        </w:rPr>
        <w:t xml:space="preserve"> </w:t>
      </w:r>
      <w:r w:rsidR="006F4693" w:rsidRPr="00383460">
        <w:t>start</w:t>
      </w:r>
      <w:r w:rsidR="006F4693" w:rsidRPr="00383460">
        <w:rPr>
          <w:spacing w:val="-4"/>
        </w:rPr>
        <w:t xml:space="preserve"> </w:t>
      </w:r>
      <w:r w:rsidR="006F4693" w:rsidRPr="00383460">
        <w:t xml:space="preserve">of the 2018/19 breeding season. Combining juvenile releases and ranching </w:t>
      </w:r>
      <w:r w:rsidR="00D45A46">
        <w:t>provides a</w:t>
      </w:r>
      <w:r w:rsidR="006F4693" w:rsidRPr="00383460">
        <w:t xml:space="preserve"> balance </w:t>
      </w:r>
      <w:r w:rsidR="00D45A46">
        <w:t xml:space="preserve">between </w:t>
      </w:r>
      <w:r w:rsidR="006F4693" w:rsidRPr="00383460">
        <w:t>the need to</w:t>
      </w:r>
      <w:r w:rsidR="006F4693" w:rsidRPr="00383460">
        <w:rPr>
          <w:spacing w:val="-8"/>
        </w:rPr>
        <w:t xml:space="preserve"> </w:t>
      </w:r>
      <w:r w:rsidR="006F4693" w:rsidRPr="00383460">
        <w:t>have</w:t>
      </w:r>
      <w:r w:rsidR="006F4693" w:rsidRPr="00383460">
        <w:rPr>
          <w:spacing w:val="-7"/>
        </w:rPr>
        <w:t xml:space="preserve"> </w:t>
      </w:r>
      <w:r w:rsidR="006F4693" w:rsidRPr="00383460">
        <w:t>a</w:t>
      </w:r>
      <w:r w:rsidR="006F4693" w:rsidRPr="00383460">
        <w:rPr>
          <w:spacing w:val="-9"/>
        </w:rPr>
        <w:t xml:space="preserve"> </w:t>
      </w:r>
      <w:r w:rsidR="006F4693" w:rsidRPr="00383460">
        <w:t>population</w:t>
      </w:r>
      <w:r w:rsidR="006F4693" w:rsidRPr="00383460">
        <w:rPr>
          <w:spacing w:val="-8"/>
        </w:rPr>
        <w:t xml:space="preserve"> </w:t>
      </w:r>
      <w:r w:rsidR="006F4693" w:rsidRPr="00383460">
        <w:t>that</w:t>
      </w:r>
      <w:r w:rsidR="006F4693" w:rsidRPr="00383460">
        <w:rPr>
          <w:spacing w:val="-6"/>
        </w:rPr>
        <w:t xml:space="preserve"> </w:t>
      </w:r>
      <w:r w:rsidR="006F4693" w:rsidRPr="00383460">
        <w:t>knows</w:t>
      </w:r>
      <w:r w:rsidR="006F4693" w:rsidRPr="00383460">
        <w:rPr>
          <w:spacing w:val="-8"/>
        </w:rPr>
        <w:t xml:space="preserve"> </w:t>
      </w:r>
      <w:r w:rsidR="006F4693" w:rsidRPr="00383460">
        <w:t>how</w:t>
      </w:r>
      <w:r w:rsidR="006F4693" w:rsidRPr="00383460">
        <w:rPr>
          <w:spacing w:val="-7"/>
        </w:rPr>
        <w:t xml:space="preserve"> </w:t>
      </w:r>
      <w:r w:rsidR="006F4693" w:rsidRPr="00383460">
        <w:t>to</w:t>
      </w:r>
      <w:r w:rsidR="006F4693" w:rsidRPr="00383460">
        <w:rPr>
          <w:spacing w:val="-8"/>
        </w:rPr>
        <w:t xml:space="preserve"> </w:t>
      </w:r>
      <w:r w:rsidR="006F4693" w:rsidRPr="00383460">
        <w:t>migrate</w:t>
      </w:r>
      <w:r w:rsidR="006F4693" w:rsidRPr="00383460">
        <w:rPr>
          <w:spacing w:val="-9"/>
        </w:rPr>
        <w:t xml:space="preserve"> </w:t>
      </w:r>
      <w:r w:rsidR="00D45A46">
        <w:t>and</w:t>
      </w:r>
      <w:r w:rsidR="006F4693" w:rsidRPr="00383460">
        <w:rPr>
          <w:spacing w:val="-8"/>
        </w:rPr>
        <w:t xml:space="preserve"> </w:t>
      </w:r>
      <w:r w:rsidR="006F4693" w:rsidRPr="00383460">
        <w:t>the</w:t>
      </w:r>
      <w:r w:rsidR="006F4693" w:rsidRPr="00383460">
        <w:rPr>
          <w:spacing w:val="-9"/>
        </w:rPr>
        <w:t xml:space="preserve"> </w:t>
      </w:r>
      <w:r w:rsidR="006F4693" w:rsidRPr="00383460">
        <w:t>capacity</w:t>
      </w:r>
      <w:r w:rsidR="006F4693" w:rsidRPr="00383460">
        <w:rPr>
          <w:spacing w:val="-8"/>
        </w:rPr>
        <w:t xml:space="preserve"> </w:t>
      </w:r>
      <w:r w:rsidR="006F4693" w:rsidRPr="00383460">
        <w:t>to</w:t>
      </w:r>
      <w:r w:rsidR="006F4693" w:rsidRPr="00383460">
        <w:rPr>
          <w:spacing w:val="-8"/>
        </w:rPr>
        <w:t xml:space="preserve"> </w:t>
      </w:r>
      <w:r w:rsidR="006F4693" w:rsidRPr="00383460">
        <w:t>maintain</w:t>
      </w:r>
      <w:r w:rsidR="006F4693" w:rsidRPr="00383460">
        <w:rPr>
          <w:spacing w:val="-8"/>
        </w:rPr>
        <w:t xml:space="preserve"> </w:t>
      </w:r>
      <w:r w:rsidR="006F4693" w:rsidRPr="00383460">
        <w:t>and</w:t>
      </w:r>
      <w:r w:rsidR="006F4693" w:rsidRPr="00383460">
        <w:rPr>
          <w:spacing w:val="-8"/>
        </w:rPr>
        <w:t xml:space="preserve"> </w:t>
      </w:r>
      <w:r w:rsidR="006F4693" w:rsidRPr="00383460">
        <w:t>increase</w:t>
      </w:r>
      <w:r w:rsidR="006F4693" w:rsidRPr="00383460">
        <w:rPr>
          <w:spacing w:val="-8"/>
        </w:rPr>
        <w:t xml:space="preserve"> </w:t>
      </w:r>
      <w:r w:rsidR="006F4693" w:rsidRPr="00383460">
        <w:t>the size of the wild</w:t>
      </w:r>
      <w:r w:rsidR="006F4693" w:rsidRPr="00383460">
        <w:rPr>
          <w:spacing w:val="-4"/>
        </w:rPr>
        <w:t xml:space="preserve"> </w:t>
      </w:r>
      <w:r w:rsidR="006F4693" w:rsidRPr="00383460">
        <w:t>population.</w:t>
      </w:r>
    </w:p>
    <w:p w14:paraId="1A6236A3" w14:textId="77777777" w:rsidR="00B6655B" w:rsidRPr="00383460" w:rsidRDefault="00B6655B" w:rsidP="001B2D68">
      <w:pPr>
        <w:pStyle w:val="BodyText"/>
        <w:spacing w:after="200" w:line="259" w:lineRule="auto"/>
        <w:jc w:val="both"/>
      </w:pPr>
    </w:p>
    <w:p w14:paraId="682D74D6" w14:textId="2E1F28B0" w:rsidR="00B6655B" w:rsidRPr="00A51F4F" w:rsidRDefault="00B6655B" w:rsidP="00A51F4F">
      <w:pPr>
        <w:pStyle w:val="Heading2"/>
      </w:pPr>
      <w:bookmarkStart w:id="98" w:name="_Toc49760656"/>
      <w:r w:rsidRPr="00A51F4F">
        <w:t>1</w:t>
      </w:r>
      <w:r w:rsidR="00CA5CAE" w:rsidRPr="00A51F4F">
        <w:t>3</w:t>
      </w:r>
      <w:r w:rsidRPr="00A51F4F">
        <w:t>.5 King Island</w:t>
      </w:r>
      <w:bookmarkEnd w:id="98"/>
    </w:p>
    <w:p w14:paraId="50866E84" w14:textId="65A2B326" w:rsidR="00640767" w:rsidRDefault="006F4693" w:rsidP="00B6655B">
      <w:pPr>
        <w:pStyle w:val="BodyText"/>
        <w:spacing w:after="200" w:line="250" w:lineRule="atLeast"/>
        <w:jc w:val="both"/>
      </w:pPr>
      <w:r w:rsidRPr="00383460">
        <w:t>Numerous recovery actions have been implemented on King Island</w:t>
      </w:r>
      <w:r w:rsidR="00D45A46">
        <w:t>,</w:t>
      </w:r>
      <w:r w:rsidRPr="00383460">
        <w:t xml:space="preserve"> which is an important stopover for migrating OBPs. This has included the protection of at-risk sites on private land through land purchase, covenanting and voluntary land management agreements where feasible. For example, in the 1970s, blocks of privately</w:t>
      </w:r>
      <w:r w:rsidR="00B81044">
        <w:t>-</w:t>
      </w:r>
      <w:r w:rsidRPr="00383460">
        <w:t xml:space="preserve">owned land on King Island </w:t>
      </w:r>
      <w:r w:rsidR="00E2737F" w:rsidRPr="00383460">
        <w:t>adjacent to</w:t>
      </w:r>
      <w:r w:rsidRPr="00383460">
        <w:rPr>
          <w:spacing w:val="-7"/>
        </w:rPr>
        <w:t xml:space="preserve"> </w:t>
      </w:r>
      <w:r w:rsidRPr="00383460">
        <w:t>important</w:t>
      </w:r>
      <w:r w:rsidRPr="00383460">
        <w:rPr>
          <w:spacing w:val="-7"/>
        </w:rPr>
        <w:t xml:space="preserve"> </w:t>
      </w:r>
      <w:r w:rsidRPr="00383460">
        <w:t>saltmarsh</w:t>
      </w:r>
      <w:r w:rsidRPr="00383460">
        <w:rPr>
          <w:spacing w:val="-5"/>
        </w:rPr>
        <w:t xml:space="preserve"> </w:t>
      </w:r>
      <w:r w:rsidRPr="00383460">
        <w:t>used</w:t>
      </w:r>
      <w:r w:rsidRPr="00383460">
        <w:rPr>
          <w:spacing w:val="-7"/>
        </w:rPr>
        <w:t xml:space="preserve"> </w:t>
      </w:r>
      <w:r w:rsidRPr="00383460">
        <w:t>by</w:t>
      </w:r>
      <w:r w:rsidRPr="00383460">
        <w:rPr>
          <w:spacing w:val="-6"/>
        </w:rPr>
        <w:t xml:space="preserve"> </w:t>
      </w:r>
      <w:r w:rsidRPr="00383460">
        <w:t>migrating</w:t>
      </w:r>
      <w:r w:rsidRPr="00383460">
        <w:rPr>
          <w:spacing w:val="-7"/>
        </w:rPr>
        <w:t xml:space="preserve"> </w:t>
      </w:r>
      <w:r w:rsidRPr="00383460">
        <w:t>OBPs</w:t>
      </w:r>
      <w:r w:rsidRPr="00383460">
        <w:rPr>
          <w:spacing w:val="-7"/>
        </w:rPr>
        <w:t xml:space="preserve"> </w:t>
      </w:r>
      <w:r w:rsidRPr="00383460">
        <w:t>were</w:t>
      </w:r>
      <w:r w:rsidRPr="00383460">
        <w:rPr>
          <w:spacing w:val="-6"/>
        </w:rPr>
        <w:t xml:space="preserve"> </w:t>
      </w:r>
      <w:r w:rsidRPr="00383460">
        <w:t>purchased</w:t>
      </w:r>
      <w:r w:rsidRPr="00383460">
        <w:rPr>
          <w:spacing w:val="-7"/>
        </w:rPr>
        <w:t xml:space="preserve"> </w:t>
      </w:r>
      <w:r w:rsidRPr="00383460">
        <w:t>by</w:t>
      </w:r>
      <w:r w:rsidRPr="00383460">
        <w:rPr>
          <w:spacing w:val="-6"/>
        </w:rPr>
        <w:t xml:space="preserve"> </w:t>
      </w:r>
      <w:r w:rsidRPr="00383460">
        <w:t>the</w:t>
      </w:r>
      <w:r w:rsidRPr="00383460">
        <w:rPr>
          <w:spacing w:val="-6"/>
        </w:rPr>
        <w:t xml:space="preserve"> </w:t>
      </w:r>
      <w:r w:rsidRPr="00383460">
        <w:t>National</w:t>
      </w:r>
      <w:r w:rsidRPr="00383460">
        <w:rPr>
          <w:spacing w:val="-8"/>
        </w:rPr>
        <w:t xml:space="preserve"> </w:t>
      </w:r>
      <w:r w:rsidRPr="00383460">
        <w:t xml:space="preserve">Parks and Wildlife Service (NPWS) as a safeguard to this vital area (DPIPWE, pers. comm.). </w:t>
      </w:r>
      <w:r w:rsidR="00D45A46">
        <w:t>Between</w:t>
      </w:r>
      <w:r w:rsidRPr="00383460">
        <w:t xml:space="preserve"> 1992</w:t>
      </w:r>
      <w:r w:rsidR="00D45A46">
        <w:t xml:space="preserve"> and </w:t>
      </w:r>
      <w:r w:rsidRPr="00383460">
        <w:t>1995, a part-time ranger was appointed to monitor the migratory population, the condition of feeding and roosting sites, and run trap lines for feral</w:t>
      </w:r>
      <w:r w:rsidRPr="00383460">
        <w:rPr>
          <w:spacing w:val="-14"/>
        </w:rPr>
        <w:t xml:space="preserve"> </w:t>
      </w:r>
      <w:r w:rsidRPr="00383460">
        <w:t>cats.</w:t>
      </w:r>
    </w:p>
    <w:p w14:paraId="2DBF9AF6" w14:textId="77777777" w:rsidR="00B81044" w:rsidRPr="00383460" w:rsidRDefault="00B81044" w:rsidP="00B6655B">
      <w:pPr>
        <w:pStyle w:val="BodyText"/>
        <w:spacing w:after="200" w:line="250" w:lineRule="atLeast"/>
        <w:jc w:val="both"/>
      </w:pPr>
    </w:p>
    <w:p w14:paraId="03239526" w14:textId="3A99E493" w:rsidR="00640767" w:rsidRDefault="006F4693" w:rsidP="00960E2D">
      <w:pPr>
        <w:pStyle w:val="BodyText"/>
        <w:spacing w:after="200" w:line="250" w:lineRule="atLeast"/>
        <w:jc w:val="both"/>
      </w:pPr>
      <w:r w:rsidRPr="00383460">
        <w:t>In 2007, the Natural Heritage Trust, Department of Primary Industries and Water (DPIW, now DPIPWE)</w:t>
      </w:r>
      <w:r w:rsidRPr="00383460">
        <w:rPr>
          <w:spacing w:val="-15"/>
        </w:rPr>
        <w:t xml:space="preserve"> </w:t>
      </w:r>
      <w:r w:rsidRPr="00383460">
        <w:t>and</w:t>
      </w:r>
      <w:r w:rsidRPr="00383460">
        <w:rPr>
          <w:spacing w:val="-16"/>
        </w:rPr>
        <w:t xml:space="preserve"> </w:t>
      </w:r>
      <w:r w:rsidRPr="00383460">
        <w:t>the</w:t>
      </w:r>
      <w:r w:rsidRPr="00383460">
        <w:rPr>
          <w:spacing w:val="-16"/>
        </w:rPr>
        <w:t xml:space="preserve"> </w:t>
      </w:r>
      <w:r w:rsidRPr="00383460">
        <w:t>King</w:t>
      </w:r>
      <w:r w:rsidRPr="00383460">
        <w:rPr>
          <w:spacing w:val="-16"/>
        </w:rPr>
        <w:t xml:space="preserve"> </w:t>
      </w:r>
      <w:r w:rsidRPr="00383460">
        <w:t>Island</w:t>
      </w:r>
      <w:r w:rsidRPr="00383460">
        <w:rPr>
          <w:spacing w:val="-16"/>
        </w:rPr>
        <w:t xml:space="preserve"> </w:t>
      </w:r>
      <w:r w:rsidRPr="00383460">
        <w:t>Natural</w:t>
      </w:r>
      <w:r w:rsidRPr="00383460">
        <w:rPr>
          <w:spacing w:val="-17"/>
        </w:rPr>
        <w:t xml:space="preserve"> </w:t>
      </w:r>
      <w:r w:rsidRPr="00383460">
        <w:t>Resource</w:t>
      </w:r>
      <w:r w:rsidRPr="00383460">
        <w:rPr>
          <w:spacing w:val="-16"/>
        </w:rPr>
        <w:t xml:space="preserve"> </w:t>
      </w:r>
      <w:r w:rsidRPr="00383460">
        <w:t>Management</w:t>
      </w:r>
      <w:r w:rsidRPr="00383460">
        <w:rPr>
          <w:spacing w:val="-15"/>
        </w:rPr>
        <w:t xml:space="preserve"> </w:t>
      </w:r>
      <w:r w:rsidRPr="00383460">
        <w:t>Group</w:t>
      </w:r>
      <w:r w:rsidRPr="00383460">
        <w:rPr>
          <w:spacing w:val="-13"/>
        </w:rPr>
        <w:t xml:space="preserve"> </w:t>
      </w:r>
      <w:r w:rsidRPr="00383460">
        <w:t>(KINRMG)</w:t>
      </w:r>
      <w:r w:rsidRPr="00383460">
        <w:rPr>
          <w:spacing w:val="-15"/>
        </w:rPr>
        <w:t xml:space="preserve"> </w:t>
      </w:r>
      <w:r w:rsidRPr="00383460">
        <w:t>provided</w:t>
      </w:r>
      <w:r w:rsidRPr="00383460">
        <w:rPr>
          <w:spacing w:val="-16"/>
        </w:rPr>
        <w:t xml:space="preserve"> </w:t>
      </w:r>
      <w:r w:rsidRPr="00383460">
        <w:t>funding ($312,890) to secure foraging and roosting habitat for OBPs on King Island</w:t>
      </w:r>
      <w:r w:rsidR="00D45A46">
        <w:t>,</w:t>
      </w:r>
      <w:r w:rsidRPr="00383460">
        <w:t xml:space="preserve"> which is used by individuals</w:t>
      </w:r>
      <w:r w:rsidRPr="00383460">
        <w:rPr>
          <w:spacing w:val="-14"/>
        </w:rPr>
        <w:t xml:space="preserve"> </w:t>
      </w:r>
      <w:r w:rsidRPr="00383460">
        <w:t>during</w:t>
      </w:r>
      <w:r w:rsidRPr="00383460">
        <w:rPr>
          <w:spacing w:val="-17"/>
        </w:rPr>
        <w:t xml:space="preserve"> </w:t>
      </w:r>
      <w:r w:rsidRPr="00383460">
        <w:t>their</w:t>
      </w:r>
      <w:r w:rsidRPr="00383460">
        <w:rPr>
          <w:spacing w:val="-16"/>
        </w:rPr>
        <w:t xml:space="preserve"> </w:t>
      </w:r>
      <w:r w:rsidRPr="00383460">
        <w:t>northern</w:t>
      </w:r>
      <w:r w:rsidRPr="00383460">
        <w:rPr>
          <w:spacing w:val="-16"/>
        </w:rPr>
        <w:t xml:space="preserve"> </w:t>
      </w:r>
      <w:r w:rsidRPr="00383460">
        <w:t>and</w:t>
      </w:r>
      <w:r w:rsidRPr="00383460">
        <w:rPr>
          <w:spacing w:val="-14"/>
        </w:rPr>
        <w:t xml:space="preserve"> </w:t>
      </w:r>
      <w:r w:rsidRPr="00383460">
        <w:t>southern</w:t>
      </w:r>
      <w:r w:rsidRPr="00383460">
        <w:rPr>
          <w:spacing w:val="-16"/>
        </w:rPr>
        <w:t xml:space="preserve"> </w:t>
      </w:r>
      <w:r w:rsidRPr="00383460">
        <w:t>migrations</w:t>
      </w:r>
      <w:r w:rsidRPr="00383460">
        <w:rPr>
          <w:spacing w:val="-16"/>
        </w:rPr>
        <w:t xml:space="preserve"> </w:t>
      </w:r>
      <w:r w:rsidRPr="00383460">
        <w:t>(Barrow,</w:t>
      </w:r>
      <w:r w:rsidRPr="00383460">
        <w:rPr>
          <w:spacing w:val="-16"/>
        </w:rPr>
        <w:t xml:space="preserve"> </w:t>
      </w:r>
      <w:r w:rsidRPr="00383460">
        <w:t>2008).</w:t>
      </w:r>
      <w:r w:rsidRPr="00383460">
        <w:rPr>
          <w:spacing w:val="-15"/>
        </w:rPr>
        <w:t xml:space="preserve"> </w:t>
      </w:r>
      <w:r w:rsidRPr="00383460">
        <w:t>Cradle</w:t>
      </w:r>
      <w:r w:rsidRPr="00383460">
        <w:rPr>
          <w:spacing w:val="-16"/>
        </w:rPr>
        <w:t xml:space="preserve"> </w:t>
      </w:r>
      <w:r w:rsidRPr="00383460">
        <w:t>Coast</w:t>
      </w:r>
      <w:r w:rsidRPr="00383460">
        <w:rPr>
          <w:spacing w:val="-17"/>
        </w:rPr>
        <w:t xml:space="preserve"> </w:t>
      </w:r>
      <w:r w:rsidRPr="00383460">
        <w:t>Natural Resource Committee further funded the habitat restoration project ($30,000) as well as a</w:t>
      </w:r>
      <w:r w:rsidRPr="00383460">
        <w:rPr>
          <w:spacing w:val="27"/>
        </w:rPr>
        <w:t xml:space="preserve"> </w:t>
      </w:r>
      <w:r w:rsidRPr="00383460">
        <w:t>ca</w:t>
      </w:r>
      <w:r w:rsidR="00960E2D">
        <w:t xml:space="preserve">t </w:t>
      </w:r>
      <w:r w:rsidRPr="00383460">
        <w:t>dietary analysis ($30,000), public communication of the project outcomes and promotion of threatened species ($10,000</w:t>
      </w:r>
      <w:r w:rsidR="00960E2D">
        <w:t>).</w:t>
      </w:r>
      <w:r w:rsidRPr="00383460">
        <w:t xml:space="preserve"> The specific project objectives over 2007 and 2008 included:</w:t>
      </w:r>
    </w:p>
    <w:p w14:paraId="071D93EC" w14:textId="77777777" w:rsidR="00640767" w:rsidRPr="00D45A46" w:rsidRDefault="006F4693" w:rsidP="00D06BAC">
      <w:pPr>
        <w:pStyle w:val="ListParagraph"/>
        <w:numPr>
          <w:ilvl w:val="0"/>
          <w:numId w:val="2"/>
        </w:numPr>
        <w:tabs>
          <w:tab w:val="left" w:pos="577"/>
          <w:tab w:val="left" w:pos="579"/>
        </w:tabs>
        <w:spacing w:after="200" w:line="250" w:lineRule="atLeast"/>
        <w:jc w:val="both"/>
        <w:rPr>
          <w:rFonts w:ascii="Symbol"/>
        </w:rPr>
      </w:pPr>
      <w:r w:rsidRPr="00383460">
        <w:rPr>
          <w:sz w:val="19"/>
        </w:rPr>
        <w:t>Monitoring OBPs during their northern and southern</w:t>
      </w:r>
      <w:r w:rsidRPr="00383460">
        <w:rPr>
          <w:spacing w:val="-8"/>
          <w:sz w:val="19"/>
        </w:rPr>
        <w:t xml:space="preserve"> </w:t>
      </w:r>
      <w:r w:rsidRPr="00383460">
        <w:rPr>
          <w:sz w:val="19"/>
        </w:rPr>
        <w:t>migrations</w:t>
      </w:r>
    </w:p>
    <w:p w14:paraId="14C0724C" w14:textId="77777777" w:rsidR="00640767" w:rsidRPr="00D45A46" w:rsidRDefault="006F4693" w:rsidP="00D06BAC">
      <w:pPr>
        <w:pStyle w:val="ListParagraph"/>
        <w:numPr>
          <w:ilvl w:val="0"/>
          <w:numId w:val="2"/>
        </w:numPr>
        <w:tabs>
          <w:tab w:val="left" w:pos="577"/>
          <w:tab w:val="left" w:pos="579"/>
        </w:tabs>
        <w:spacing w:after="200" w:line="250" w:lineRule="atLeast"/>
        <w:jc w:val="both"/>
        <w:rPr>
          <w:rFonts w:ascii="Symbol"/>
        </w:rPr>
      </w:pPr>
      <w:r w:rsidRPr="00D45A46">
        <w:rPr>
          <w:sz w:val="19"/>
        </w:rPr>
        <w:t>Identifying and mapping coastal plant communities used by</w:t>
      </w:r>
      <w:r w:rsidRPr="00D45A46">
        <w:rPr>
          <w:spacing w:val="-6"/>
          <w:sz w:val="19"/>
        </w:rPr>
        <w:t xml:space="preserve"> </w:t>
      </w:r>
      <w:r w:rsidRPr="00D45A46">
        <w:rPr>
          <w:sz w:val="19"/>
        </w:rPr>
        <w:t>OBPs</w:t>
      </w:r>
    </w:p>
    <w:p w14:paraId="35ED8280" w14:textId="77777777" w:rsidR="00640767" w:rsidRPr="00D45A46" w:rsidRDefault="006F4693" w:rsidP="00D06BAC">
      <w:pPr>
        <w:pStyle w:val="ListParagraph"/>
        <w:numPr>
          <w:ilvl w:val="0"/>
          <w:numId w:val="2"/>
        </w:numPr>
        <w:tabs>
          <w:tab w:val="left" w:pos="577"/>
          <w:tab w:val="left" w:pos="579"/>
        </w:tabs>
        <w:spacing w:after="200" w:line="250" w:lineRule="atLeast"/>
        <w:ind w:left="357" w:hanging="357"/>
        <w:jc w:val="both"/>
        <w:rPr>
          <w:rFonts w:ascii="Symbol"/>
        </w:rPr>
      </w:pPr>
      <w:r w:rsidRPr="00D45A46">
        <w:rPr>
          <w:sz w:val="19"/>
        </w:rPr>
        <w:t>Implementing habitat protection strategies including covenants, land management agreements and exclusion</w:t>
      </w:r>
      <w:r w:rsidRPr="00D45A46">
        <w:rPr>
          <w:spacing w:val="-3"/>
          <w:sz w:val="19"/>
        </w:rPr>
        <w:t xml:space="preserve"> </w:t>
      </w:r>
      <w:r w:rsidRPr="00D45A46">
        <w:rPr>
          <w:sz w:val="19"/>
        </w:rPr>
        <w:t>fencing</w:t>
      </w:r>
    </w:p>
    <w:p w14:paraId="73B43C3B" w14:textId="3CE2B278" w:rsidR="00640767" w:rsidRPr="00D45A46" w:rsidRDefault="006F4693" w:rsidP="00D06BAC">
      <w:pPr>
        <w:pStyle w:val="ListParagraph"/>
        <w:numPr>
          <w:ilvl w:val="0"/>
          <w:numId w:val="2"/>
        </w:numPr>
        <w:tabs>
          <w:tab w:val="left" w:pos="577"/>
          <w:tab w:val="left" w:pos="579"/>
        </w:tabs>
        <w:spacing w:after="200" w:line="250" w:lineRule="atLeast"/>
        <w:jc w:val="both"/>
        <w:rPr>
          <w:rFonts w:ascii="Symbol"/>
        </w:rPr>
      </w:pPr>
      <w:r w:rsidRPr="00D45A46">
        <w:rPr>
          <w:sz w:val="19"/>
        </w:rPr>
        <w:t>Developing a multi-species fauna and flora recovery plan for King Island and carrying out actions relevant to</w:t>
      </w:r>
      <w:r w:rsidRPr="00D45A46">
        <w:rPr>
          <w:spacing w:val="-4"/>
          <w:sz w:val="19"/>
        </w:rPr>
        <w:t xml:space="preserve"> </w:t>
      </w:r>
      <w:r w:rsidRPr="00D45A46">
        <w:rPr>
          <w:sz w:val="19"/>
        </w:rPr>
        <w:t>OBPs</w:t>
      </w:r>
    </w:p>
    <w:p w14:paraId="64778FC7" w14:textId="02B8529A" w:rsidR="00640767" w:rsidRPr="00D45A46" w:rsidRDefault="006F4693" w:rsidP="00D06BAC">
      <w:pPr>
        <w:pStyle w:val="ListParagraph"/>
        <w:numPr>
          <w:ilvl w:val="0"/>
          <w:numId w:val="2"/>
        </w:numPr>
        <w:tabs>
          <w:tab w:val="left" w:pos="577"/>
          <w:tab w:val="left" w:pos="579"/>
        </w:tabs>
        <w:spacing w:line="250" w:lineRule="atLeast"/>
        <w:jc w:val="both"/>
        <w:rPr>
          <w:rFonts w:ascii="Symbol"/>
        </w:rPr>
      </w:pPr>
      <w:r w:rsidRPr="00D45A46">
        <w:rPr>
          <w:sz w:val="19"/>
        </w:rPr>
        <w:t>Instigating a cat control program</w:t>
      </w:r>
      <w:r w:rsidR="00D45A46">
        <w:rPr>
          <w:sz w:val="19"/>
        </w:rPr>
        <w:t>,</w:t>
      </w:r>
      <w:r w:rsidRPr="00D45A46">
        <w:rPr>
          <w:sz w:val="19"/>
        </w:rPr>
        <w:t xml:space="preserve"> including community education, trapping, de-sexing and population</w:t>
      </w:r>
      <w:r w:rsidRPr="00D45A46">
        <w:rPr>
          <w:spacing w:val="-2"/>
          <w:sz w:val="19"/>
        </w:rPr>
        <w:t xml:space="preserve"> </w:t>
      </w:r>
      <w:r w:rsidRPr="00D45A46">
        <w:rPr>
          <w:sz w:val="19"/>
        </w:rPr>
        <w:t>estimates</w:t>
      </w:r>
    </w:p>
    <w:p w14:paraId="74459E4E" w14:textId="77777777" w:rsidR="00D45A46" w:rsidRPr="00D45A46" w:rsidRDefault="00D45A46" w:rsidP="00D45A46">
      <w:pPr>
        <w:tabs>
          <w:tab w:val="left" w:pos="577"/>
          <w:tab w:val="left" w:pos="579"/>
        </w:tabs>
        <w:spacing w:line="250" w:lineRule="atLeast"/>
        <w:jc w:val="both"/>
        <w:rPr>
          <w:rFonts w:ascii="Symbol"/>
        </w:rPr>
      </w:pPr>
    </w:p>
    <w:p w14:paraId="2A528192" w14:textId="206EB667" w:rsidR="00640767" w:rsidRPr="00383460" w:rsidRDefault="006F4693" w:rsidP="00960E2D">
      <w:pPr>
        <w:pStyle w:val="BodyText"/>
        <w:spacing w:after="200" w:line="250" w:lineRule="atLeast"/>
        <w:jc w:val="both"/>
      </w:pPr>
      <w:r w:rsidRPr="00383460">
        <w:t xml:space="preserve">Habitat assessments were conducted </w:t>
      </w:r>
      <w:r w:rsidR="00A15F86" w:rsidRPr="00383460">
        <w:t xml:space="preserve">in 2008 by volunteers </w:t>
      </w:r>
      <w:r w:rsidRPr="00383460">
        <w:t xml:space="preserve">at three sites (restricted to where OBPs were observed feeding) to determine habitat requirements of migratory birds (Barrow, 2008). </w:t>
      </w:r>
      <w:r w:rsidR="00D45A46">
        <w:t>A total of 83%</w:t>
      </w:r>
      <w:r w:rsidRPr="00383460">
        <w:t xml:space="preserve"> (70 ha) was classified as high-quality habitat, with the average patch size being 2.6 ha. Habitat was mapped using aerial photos, existing maps and ground truthing. From this, five sites were identified for habitat protection (Barrow, 2008). Stock exclusion and land regeneration were carried out with support from the NPWS and adjacent landholders at these sites (DPIPWE, pers. comm.). </w:t>
      </w:r>
      <w:r w:rsidR="00037E09" w:rsidRPr="00724D3C">
        <w:t xml:space="preserve">The project also contributed OBP sightings to the </w:t>
      </w:r>
      <w:r w:rsidR="00037E09" w:rsidRPr="00D45A46">
        <w:rPr>
          <w:iCs/>
        </w:rPr>
        <w:t>Natural Values Atlas</w:t>
      </w:r>
      <w:r w:rsidR="00037E09" w:rsidRPr="00724D3C">
        <w:rPr>
          <w:i/>
        </w:rPr>
        <w:t xml:space="preserve"> </w:t>
      </w:r>
      <w:r w:rsidR="00037E09" w:rsidRPr="00724D3C">
        <w:t>database managed by DPIPWE</w:t>
      </w:r>
      <w:r w:rsidR="00724D3C" w:rsidRPr="00724D3C">
        <w:t>.</w:t>
      </w:r>
      <w:r w:rsidR="00037E09" w:rsidRPr="00724D3C">
        <w:rPr>
          <w:spacing w:val="-5"/>
        </w:rPr>
        <w:t xml:space="preserve"> </w:t>
      </w:r>
      <w:r w:rsidR="00724D3C" w:rsidRPr="00724D3C">
        <w:t xml:space="preserve">One report </w:t>
      </w:r>
      <w:r w:rsidR="00037E09" w:rsidRPr="00724D3C">
        <w:t>found</w:t>
      </w:r>
      <w:r w:rsidR="00037E09" w:rsidRPr="00724D3C">
        <w:rPr>
          <w:spacing w:val="-6"/>
        </w:rPr>
        <w:t xml:space="preserve"> </w:t>
      </w:r>
      <w:r w:rsidR="00037E09" w:rsidRPr="00724D3C">
        <w:t>that</w:t>
      </w:r>
      <w:r w:rsidR="00037E09" w:rsidRPr="00724D3C">
        <w:rPr>
          <w:spacing w:val="-6"/>
        </w:rPr>
        <w:t xml:space="preserve"> </w:t>
      </w:r>
      <w:r w:rsidR="00037E09" w:rsidRPr="00724D3C">
        <w:t>flock</w:t>
      </w:r>
      <w:r w:rsidR="00037E09" w:rsidRPr="00724D3C">
        <w:rPr>
          <w:spacing w:val="-5"/>
        </w:rPr>
        <w:t xml:space="preserve"> </w:t>
      </w:r>
      <w:r w:rsidR="00037E09" w:rsidRPr="00724D3C">
        <w:t>sizes</w:t>
      </w:r>
      <w:r w:rsidR="00037E09" w:rsidRPr="00724D3C">
        <w:rPr>
          <w:spacing w:val="-6"/>
        </w:rPr>
        <w:t xml:space="preserve"> </w:t>
      </w:r>
      <w:r w:rsidR="00037E09" w:rsidRPr="00724D3C">
        <w:t>had</w:t>
      </w:r>
      <w:r w:rsidR="00037E09" w:rsidRPr="00724D3C">
        <w:rPr>
          <w:spacing w:val="-6"/>
        </w:rPr>
        <w:t xml:space="preserve"> </w:t>
      </w:r>
      <w:r w:rsidR="00037E09" w:rsidRPr="00724D3C">
        <w:t>decreased</w:t>
      </w:r>
      <w:r w:rsidR="00037E09" w:rsidRPr="00724D3C">
        <w:rPr>
          <w:spacing w:val="-6"/>
        </w:rPr>
        <w:t xml:space="preserve"> </w:t>
      </w:r>
      <w:r w:rsidR="00037E09" w:rsidRPr="00724D3C">
        <w:t>from</w:t>
      </w:r>
      <w:r w:rsidR="00037E09" w:rsidRPr="00724D3C">
        <w:rPr>
          <w:spacing w:val="-5"/>
        </w:rPr>
        <w:t xml:space="preserve"> </w:t>
      </w:r>
      <w:r w:rsidR="00037E09" w:rsidRPr="00724D3C">
        <w:t>23</w:t>
      </w:r>
      <w:r w:rsidR="00037E09" w:rsidRPr="00724D3C">
        <w:rPr>
          <w:spacing w:val="-6"/>
        </w:rPr>
        <w:t xml:space="preserve"> </w:t>
      </w:r>
      <w:r w:rsidR="00037E09" w:rsidRPr="00724D3C">
        <w:t>birds</w:t>
      </w:r>
      <w:r w:rsidR="00037E09" w:rsidRPr="00724D3C">
        <w:rPr>
          <w:spacing w:val="-6"/>
        </w:rPr>
        <w:t xml:space="preserve"> </w:t>
      </w:r>
      <w:r w:rsidR="00037E09" w:rsidRPr="00724D3C">
        <w:t>in</w:t>
      </w:r>
      <w:r w:rsidR="00037E09" w:rsidRPr="00724D3C">
        <w:rPr>
          <w:spacing w:val="-5"/>
        </w:rPr>
        <w:t xml:space="preserve"> </w:t>
      </w:r>
      <w:r w:rsidR="00037E09" w:rsidRPr="00724D3C">
        <w:t>1959</w:t>
      </w:r>
      <w:r w:rsidR="00037E09" w:rsidRPr="00724D3C">
        <w:rPr>
          <w:spacing w:val="-6"/>
        </w:rPr>
        <w:t xml:space="preserve"> </w:t>
      </w:r>
      <w:r w:rsidR="00037E09" w:rsidRPr="00724D3C">
        <w:t>to only three in 2008 (Barrow, 2008).</w:t>
      </w:r>
      <w:r w:rsidRPr="00724D3C">
        <w:t xml:space="preserve"> A long-term cat control program was initiated</w:t>
      </w:r>
      <w:r w:rsidR="00D45A46">
        <w:t>,</w:t>
      </w:r>
      <w:r w:rsidRPr="00724D3C">
        <w:t xml:space="preserve"> including fully</w:t>
      </w:r>
      <w:r w:rsidRPr="00383460">
        <w:t xml:space="preserve"> subsidised de-sexing and media coverage (Barrow,</w:t>
      </w:r>
      <w:r w:rsidRPr="00383460">
        <w:rPr>
          <w:spacing w:val="-7"/>
        </w:rPr>
        <w:t xml:space="preserve"> </w:t>
      </w:r>
      <w:r w:rsidRPr="00383460">
        <w:t>2008).</w:t>
      </w:r>
    </w:p>
    <w:p w14:paraId="00D12B66" w14:textId="6921BD96" w:rsidR="00640767" w:rsidRPr="00383460" w:rsidRDefault="00960E2D" w:rsidP="00960E2D">
      <w:pPr>
        <w:pStyle w:val="BodyText"/>
        <w:spacing w:after="200" w:line="250" w:lineRule="atLeast"/>
        <w:jc w:val="both"/>
      </w:pPr>
      <w:r>
        <w:t xml:space="preserve">In 2008, it was </w:t>
      </w:r>
      <w:r w:rsidR="005E1807">
        <w:t>suggested</w:t>
      </w:r>
      <w:r>
        <w:t xml:space="preserve"> that a l</w:t>
      </w:r>
      <w:r w:rsidR="006F4693" w:rsidRPr="00383460">
        <w:t xml:space="preserve">ack of long-term funding has hindered habitat restoration, the continuation of management and monitoring of important OBP sites and will significantly reduce the benefits obtained from these initial actions (Barrow, 2008). </w:t>
      </w:r>
    </w:p>
    <w:p w14:paraId="737A936F" w14:textId="21C46E49" w:rsidR="00222AF5" w:rsidRDefault="00222AF5">
      <w:pPr>
        <w:widowControl w:val="0"/>
        <w:autoSpaceDE w:val="0"/>
        <w:autoSpaceDN w:val="0"/>
        <w:rPr>
          <w:rFonts w:ascii="Verdana" w:eastAsia="Verdana" w:hAnsi="Verdana" w:cs="Verdana"/>
          <w:sz w:val="22"/>
          <w:szCs w:val="19"/>
          <w:lang w:eastAsia="en-AU" w:bidi="en-AU"/>
        </w:rPr>
      </w:pPr>
      <w:r>
        <w:rPr>
          <w:sz w:val="22"/>
        </w:rPr>
        <w:br w:type="page"/>
      </w:r>
    </w:p>
    <w:p w14:paraId="75C6F818" w14:textId="04C88B4C" w:rsidR="00960E2D" w:rsidRPr="00D45A46" w:rsidRDefault="00960E2D" w:rsidP="00D06BAC">
      <w:pPr>
        <w:pStyle w:val="Heading1"/>
        <w:numPr>
          <w:ilvl w:val="0"/>
          <w:numId w:val="7"/>
        </w:numPr>
        <w:tabs>
          <w:tab w:val="left" w:pos="426"/>
        </w:tabs>
        <w:spacing w:before="0" w:after="200"/>
        <w:ind w:left="578" w:hanging="578"/>
      </w:pPr>
      <w:bookmarkStart w:id="99" w:name="_Toc49760657"/>
      <w:r w:rsidRPr="00D45A46">
        <w:rPr>
          <w:color w:val="006FC0"/>
        </w:rPr>
        <w:t>Tasmanian summer (breeding) program</w:t>
      </w:r>
      <w:bookmarkEnd w:id="99"/>
    </w:p>
    <w:p w14:paraId="0FB55B72" w14:textId="170EEF55" w:rsidR="00640767" w:rsidRPr="00383460" w:rsidRDefault="006F4693" w:rsidP="00610166">
      <w:pPr>
        <w:pStyle w:val="BodyText"/>
        <w:spacing w:after="200" w:line="250" w:lineRule="atLeast"/>
        <w:jc w:val="both"/>
      </w:pPr>
      <w:r w:rsidRPr="00383460">
        <w:t>The</w:t>
      </w:r>
      <w:r w:rsidRPr="00383460">
        <w:rPr>
          <w:spacing w:val="-10"/>
        </w:rPr>
        <w:t xml:space="preserve"> </w:t>
      </w:r>
      <w:r w:rsidRPr="00383460">
        <w:t>first</w:t>
      </w:r>
      <w:r w:rsidRPr="00383460">
        <w:rPr>
          <w:spacing w:val="-10"/>
        </w:rPr>
        <w:t xml:space="preserve"> </w:t>
      </w:r>
      <w:r w:rsidR="00D45A46">
        <w:rPr>
          <w:spacing w:val="-10"/>
        </w:rPr>
        <w:t xml:space="preserve">breeding </w:t>
      </w:r>
      <w:r w:rsidRPr="00383460">
        <w:t>record</w:t>
      </w:r>
      <w:r w:rsidR="00D45A46">
        <w:t xml:space="preserve">s of </w:t>
      </w:r>
      <w:r w:rsidR="00037E09" w:rsidRPr="00724D3C">
        <w:t>OBPs</w:t>
      </w:r>
      <w:r w:rsidR="00037E09" w:rsidRPr="00724D3C">
        <w:rPr>
          <w:spacing w:val="-8"/>
        </w:rPr>
        <w:t xml:space="preserve"> </w:t>
      </w:r>
      <w:r w:rsidR="00037E09" w:rsidRPr="00724D3C">
        <w:t>were</w:t>
      </w:r>
      <w:r w:rsidR="00037E09" w:rsidRPr="00724D3C">
        <w:rPr>
          <w:spacing w:val="-10"/>
        </w:rPr>
        <w:t xml:space="preserve"> </w:t>
      </w:r>
      <w:r w:rsidR="00037E09" w:rsidRPr="00724D3C">
        <w:t>made</w:t>
      </w:r>
      <w:r w:rsidR="00037E09" w:rsidRPr="00724D3C">
        <w:rPr>
          <w:spacing w:val="-9"/>
        </w:rPr>
        <w:t xml:space="preserve"> </w:t>
      </w:r>
      <w:r w:rsidR="00037E09" w:rsidRPr="00724D3C">
        <w:t>at</w:t>
      </w:r>
      <w:r w:rsidR="00037E09" w:rsidRPr="00724D3C">
        <w:rPr>
          <w:spacing w:val="-10"/>
        </w:rPr>
        <w:t xml:space="preserve"> </w:t>
      </w:r>
      <w:r w:rsidR="00037E09" w:rsidRPr="00724D3C">
        <w:t>Melaleuca</w:t>
      </w:r>
      <w:r w:rsidR="00037E09" w:rsidRPr="00724D3C">
        <w:rPr>
          <w:spacing w:val="-9"/>
        </w:rPr>
        <w:t xml:space="preserve"> </w:t>
      </w:r>
      <w:r w:rsidR="00037E09" w:rsidRPr="00724D3C">
        <w:t>in</w:t>
      </w:r>
      <w:r w:rsidR="00037E09" w:rsidRPr="00724D3C">
        <w:rPr>
          <w:spacing w:val="-10"/>
        </w:rPr>
        <w:t xml:space="preserve"> </w:t>
      </w:r>
      <w:r w:rsidR="00037E09" w:rsidRPr="00724D3C">
        <w:t>1979</w:t>
      </w:r>
      <w:r w:rsidR="005D02B4" w:rsidRPr="00724D3C">
        <w:t>. Subsequently, breeding activity was discovered at several other sites, including Birchs Inlet, Solly River, Towterer, Noyhener and Louisa Bay. A</w:t>
      </w:r>
      <w:r w:rsidR="00037E09" w:rsidRPr="00724D3C">
        <w:t xml:space="preserve">nnual monitoring of the breeding population </w:t>
      </w:r>
      <w:r w:rsidR="005D02B4" w:rsidRPr="00724D3C">
        <w:t xml:space="preserve">commenced at Melaleuca </w:t>
      </w:r>
      <w:r w:rsidR="00037E09" w:rsidRPr="00724D3C">
        <w:t>in 1992. Additional systematic surveys were</w:t>
      </w:r>
      <w:r w:rsidR="00037E09" w:rsidRPr="00724D3C">
        <w:rPr>
          <w:spacing w:val="-12"/>
        </w:rPr>
        <w:t xml:space="preserve"> </w:t>
      </w:r>
      <w:r w:rsidR="00037E09" w:rsidRPr="00724D3C">
        <w:t>conducted</w:t>
      </w:r>
      <w:r w:rsidR="00037E09" w:rsidRPr="00724D3C">
        <w:rPr>
          <w:spacing w:val="-11"/>
        </w:rPr>
        <w:t xml:space="preserve"> </w:t>
      </w:r>
      <w:r w:rsidR="00037E09" w:rsidRPr="00724D3C">
        <w:t>in</w:t>
      </w:r>
      <w:r w:rsidR="00037E09" w:rsidRPr="00724D3C">
        <w:rPr>
          <w:spacing w:val="-13"/>
        </w:rPr>
        <w:t xml:space="preserve"> </w:t>
      </w:r>
      <w:r w:rsidR="00037E09" w:rsidRPr="00724D3C">
        <w:t>the</w:t>
      </w:r>
      <w:r w:rsidR="00037E09" w:rsidRPr="00724D3C">
        <w:rPr>
          <w:spacing w:val="-11"/>
        </w:rPr>
        <w:t xml:space="preserve"> </w:t>
      </w:r>
      <w:r w:rsidR="00037E09" w:rsidRPr="00724D3C">
        <w:t>late</w:t>
      </w:r>
      <w:r w:rsidR="00037E09" w:rsidRPr="00724D3C">
        <w:rPr>
          <w:spacing w:val="-13"/>
        </w:rPr>
        <w:t xml:space="preserve"> </w:t>
      </w:r>
      <w:r w:rsidR="00037E09" w:rsidRPr="00724D3C">
        <w:t>1990s</w:t>
      </w:r>
      <w:r w:rsidR="005E1807" w:rsidRPr="00724D3C">
        <w:t xml:space="preserve"> and </w:t>
      </w:r>
      <w:r w:rsidR="00037E09" w:rsidRPr="00724D3C">
        <w:t>early</w:t>
      </w:r>
      <w:r w:rsidR="00037E09" w:rsidRPr="00724D3C">
        <w:rPr>
          <w:spacing w:val="-12"/>
        </w:rPr>
        <w:t xml:space="preserve"> </w:t>
      </w:r>
      <w:r w:rsidR="00037E09" w:rsidRPr="00724D3C">
        <w:t>2000s</w:t>
      </w:r>
      <w:r w:rsidR="00037E09" w:rsidRPr="00724D3C">
        <w:rPr>
          <w:spacing w:val="-13"/>
        </w:rPr>
        <w:t xml:space="preserve"> </w:t>
      </w:r>
      <w:r w:rsidR="00037E09" w:rsidRPr="00724D3C">
        <w:t>in</w:t>
      </w:r>
      <w:r w:rsidR="00037E09" w:rsidRPr="00724D3C">
        <w:rPr>
          <w:spacing w:val="-13"/>
        </w:rPr>
        <w:t xml:space="preserve"> </w:t>
      </w:r>
      <w:r w:rsidR="00037E09" w:rsidRPr="00724D3C">
        <w:t>the</w:t>
      </w:r>
      <w:r w:rsidR="00037E09" w:rsidRPr="00724D3C">
        <w:rPr>
          <w:spacing w:val="-13"/>
        </w:rPr>
        <w:t xml:space="preserve"> </w:t>
      </w:r>
      <w:r w:rsidR="005E1807" w:rsidRPr="00724D3C">
        <w:t>south-western</w:t>
      </w:r>
      <w:r w:rsidR="005E1807" w:rsidRPr="00724D3C">
        <w:rPr>
          <w:spacing w:val="-13"/>
        </w:rPr>
        <w:t xml:space="preserve"> </w:t>
      </w:r>
      <w:r w:rsidR="00037E09" w:rsidRPr="00724D3C">
        <w:t>corner</w:t>
      </w:r>
      <w:r w:rsidR="00037E09" w:rsidRPr="00724D3C">
        <w:rPr>
          <w:spacing w:val="-12"/>
        </w:rPr>
        <w:t xml:space="preserve"> </w:t>
      </w:r>
      <w:r w:rsidR="00037E09" w:rsidRPr="00724D3C">
        <w:t>of</w:t>
      </w:r>
      <w:r w:rsidR="00037E09" w:rsidRPr="00724D3C">
        <w:rPr>
          <w:spacing w:val="-12"/>
        </w:rPr>
        <w:t xml:space="preserve"> </w:t>
      </w:r>
      <w:r w:rsidR="00037E09" w:rsidRPr="00724D3C">
        <w:t>Tasmania</w:t>
      </w:r>
      <w:r w:rsidR="00037E09" w:rsidRPr="00724D3C">
        <w:rPr>
          <w:spacing w:val="-14"/>
        </w:rPr>
        <w:t xml:space="preserve"> </w:t>
      </w:r>
      <w:r w:rsidR="00037E09" w:rsidRPr="00724D3C">
        <w:t>to</w:t>
      </w:r>
      <w:r w:rsidR="00037E09" w:rsidRPr="00724D3C">
        <w:rPr>
          <w:spacing w:val="-13"/>
        </w:rPr>
        <w:t xml:space="preserve"> </w:t>
      </w:r>
      <w:r w:rsidR="00037E09" w:rsidRPr="00724D3C">
        <w:t>locate</w:t>
      </w:r>
      <w:r w:rsidR="00037E09" w:rsidRPr="00724D3C">
        <w:rPr>
          <w:spacing w:val="-13"/>
        </w:rPr>
        <w:t xml:space="preserve"> </w:t>
      </w:r>
      <w:r w:rsidR="00037E09" w:rsidRPr="00724D3C">
        <w:t>other breeding populations of OBPs at previously known breeding sites (J. Starks, pers. comm.).</w:t>
      </w:r>
      <w:r w:rsidR="00037E09" w:rsidRPr="00724D3C">
        <w:rPr>
          <w:spacing w:val="-14"/>
        </w:rPr>
        <w:t xml:space="preserve"> </w:t>
      </w:r>
      <w:r w:rsidR="00037E09" w:rsidRPr="00724D3C">
        <w:t>However</w:t>
      </w:r>
      <w:r w:rsidRPr="00724D3C">
        <w:t>,</w:t>
      </w:r>
      <w:r w:rsidRPr="00724D3C">
        <w:rPr>
          <w:spacing w:val="-15"/>
        </w:rPr>
        <w:t xml:space="preserve"> </w:t>
      </w:r>
      <w:r w:rsidRPr="00724D3C">
        <w:t>no</w:t>
      </w:r>
      <w:r w:rsidRPr="00DC4576">
        <w:rPr>
          <w:spacing w:val="-15"/>
        </w:rPr>
        <w:t xml:space="preserve"> </w:t>
      </w:r>
      <w:r w:rsidRPr="00894692">
        <w:t>birds</w:t>
      </w:r>
      <w:r w:rsidRPr="00EE52AE">
        <w:rPr>
          <w:spacing w:val="-14"/>
        </w:rPr>
        <w:t xml:space="preserve"> </w:t>
      </w:r>
      <w:r w:rsidRPr="00AF11A7">
        <w:t>were</w:t>
      </w:r>
      <w:r w:rsidRPr="00247CE3">
        <w:rPr>
          <w:spacing w:val="-12"/>
        </w:rPr>
        <w:t xml:space="preserve"> </w:t>
      </w:r>
      <w:r w:rsidRPr="00247CE3">
        <w:t>located</w:t>
      </w:r>
      <w:r w:rsidRPr="00247CE3">
        <w:rPr>
          <w:spacing w:val="-14"/>
        </w:rPr>
        <w:t xml:space="preserve"> </w:t>
      </w:r>
      <w:r w:rsidR="00D45A46">
        <w:t>away from</w:t>
      </w:r>
      <w:r w:rsidRPr="00247CE3">
        <w:rPr>
          <w:spacing w:val="-14"/>
        </w:rPr>
        <w:t xml:space="preserve"> </w:t>
      </w:r>
      <w:r w:rsidRPr="00247CE3">
        <w:t>Melaleuca</w:t>
      </w:r>
      <w:r w:rsidR="00D45A46">
        <w:t>,</w:t>
      </w:r>
      <w:r w:rsidRPr="00247CE3">
        <w:rPr>
          <w:spacing w:val="-16"/>
        </w:rPr>
        <w:t xml:space="preserve"> </w:t>
      </w:r>
      <w:r w:rsidRPr="00247CE3">
        <w:t>with</w:t>
      </w:r>
      <w:r w:rsidRPr="00247CE3">
        <w:rPr>
          <w:spacing w:val="-13"/>
        </w:rPr>
        <w:t xml:space="preserve"> </w:t>
      </w:r>
      <w:r w:rsidRPr="00247CE3">
        <w:t>the</w:t>
      </w:r>
      <w:r w:rsidRPr="00247CE3">
        <w:rPr>
          <w:spacing w:val="-16"/>
        </w:rPr>
        <w:t xml:space="preserve"> </w:t>
      </w:r>
      <w:r w:rsidRPr="00247CE3">
        <w:t>realisation</w:t>
      </w:r>
      <w:r w:rsidRPr="00247CE3">
        <w:rPr>
          <w:spacing w:val="-15"/>
        </w:rPr>
        <w:t xml:space="preserve"> </w:t>
      </w:r>
      <w:r w:rsidRPr="00247CE3">
        <w:t>that</w:t>
      </w:r>
      <w:r w:rsidRPr="00247CE3">
        <w:rPr>
          <w:spacing w:val="-13"/>
        </w:rPr>
        <w:t xml:space="preserve"> </w:t>
      </w:r>
      <w:r w:rsidRPr="00247CE3">
        <w:t>the</w:t>
      </w:r>
      <w:r w:rsidRPr="00247CE3">
        <w:rPr>
          <w:spacing w:val="-16"/>
        </w:rPr>
        <w:t xml:space="preserve"> </w:t>
      </w:r>
      <w:r w:rsidRPr="00247CE3">
        <w:t>early recovery</w:t>
      </w:r>
      <w:r w:rsidRPr="00383460">
        <w:t xml:space="preserve"> efforts were</w:t>
      </w:r>
      <w:r w:rsidR="00D45A46">
        <w:t xml:space="preserve"> </w:t>
      </w:r>
      <w:r w:rsidRPr="00383460">
        <w:t>n</w:t>
      </w:r>
      <w:r w:rsidR="00D45A46">
        <w:t>o</w:t>
      </w:r>
      <w:r w:rsidRPr="00383460">
        <w:t>t as successful as originally thought (J. Starks, pers. comm</w:t>
      </w:r>
      <w:r w:rsidR="00615FE5">
        <w:t>.).</w:t>
      </w:r>
      <w:r w:rsidRPr="00383460">
        <w:t xml:space="preserve"> This resulted</w:t>
      </w:r>
      <w:r w:rsidRPr="00383460">
        <w:rPr>
          <w:spacing w:val="-11"/>
        </w:rPr>
        <w:t xml:space="preserve"> </w:t>
      </w:r>
      <w:r w:rsidRPr="00383460">
        <w:t>in</w:t>
      </w:r>
      <w:r w:rsidRPr="00383460">
        <w:rPr>
          <w:spacing w:val="-9"/>
        </w:rPr>
        <w:t xml:space="preserve"> </w:t>
      </w:r>
      <w:r w:rsidRPr="00383460">
        <w:t>active</w:t>
      </w:r>
      <w:r w:rsidRPr="00383460">
        <w:rPr>
          <w:spacing w:val="-10"/>
        </w:rPr>
        <w:t xml:space="preserve"> </w:t>
      </w:r>
      <w:r w:rsidRPr="00383460">
        <w:t>management</w:t>
      </w:r>
      <w:r w:rsidRPr="00383460">
        <w:rPr>
          <w:spacing w:val="-10"/>
        </w:rPr>
        <w:t xml:space="preserve"> </w:t>
      </w:r>
      <w:r w:rsidRPr="00383460">
        <w:t>of</w:t>
      </w:r>
      <w:r w:rsidRPr="00383460">
        <w:rPr>
          <w:spacing w:val="-10"/>
        </w:rPr>
        <w:t xml:space="preserve"> </w:t>
      </w:r>
      <w:r w:rsidRPr="00383460">
        <w:t>some</w:t>
      </w:r>
      <w:r w:rsidRPr="00383460">
        <w:rPr>
          <w:spacing w:val="-10"/>
        </w:rPr>
        <w:t xml:space="preserve"> </w:t>
      </w:r>
      <w:r w:rsidRPr="00383460">
        <w:t>traditional</w:t>
      </w:r>
      <w:r w:rsidRPr="00383460">
        <w:rPr>
          <w:spacing w:val="-10"/>
        </w:rPr>
        <w:t xml:space="preserve"> </w:t>
      </w:r>
      <w:r w:rsidRPr="00383460">
        <w:t>breeding</w:t>
      </w:r>
      <w:r w:rsidRPr="00383460">
        <w:rPr>
          <w:spacing w:val="-11"/>
        </w:rPr>
        <w:t xml:space="preserve"> </w:t>
      </w:r>
      <w:r w:rsidRPr="00383460">
        <w:t>sites</w:t>
      </w:r>
      <w:r w:rsidRPr="00383460">
        <w:rPr>
          <w:spacing w:val="-11"/>
        </w:rPr>
        <w:t xml:space="preserve"> </w:t>
      </w:r>
      <w:r w:rsidRPr="00383460">
        <w:t>(e.g.</w:t>
      </w:r>
      <w:r w:rsidRPr="00383460">
        <w:rPr>
          <w:spacing w:val="-10"/>
        </w:rPr>
        <w:t xml:space="preserve"> </w:t>
      </w:r>
      <w:r w:rsidRPr="00383460">
        <w:t>Birchs</w:t>
      </w:r>
      <w:r w:rsidRPr="00383460">
        <w:rPr>
          <w:spacing w:val="-11"/>
        </w:rPr>
        <w:t xml:space="preserve"> </w:t>
      </w:r>
      <w:r w:rsidRPr="00383460">
        <w:t>Inlet)</w:t>
      </w:r>
      <w:r w:rsidRPr="00383460">
        <w:rPr>
          <w:spacing w:val="-10"/>
        </w:rPr>
        <w:t xml:space="preserve"> </w:t>
      </w:r>
      <w:r w:rsidRPr="00383460">
        <w:t>in</w:t>
      </w:r>
      <w:r w:rsidRPr="00383460">
        <w:rPr>
          <w:spacing w:val="-10"/>
        </w:rPr>
        <w:t xml:space="preserve"> </w:t>
      </w:r>
      <w:r w:rsidRPr="00383460">
        <w:t>an</w:t>
      </w:r>
      <w:r w:rsidRPr="00383460">
        <w:rPr>
          <w:spacing w:val="-10"/>
        </w:rPr>
        <w:t xml:space="preserve"> </w:t>
      </w:r>
      <w:r w:rsidRPr="00383460">
        <w:t>effort to re-establish breeding populations at these</w:t>
      </w:r>
      <w:r w:rsidRPr="00383460">
        <w:rPr>
          <w:spacing w:val="-3"/>
        </w:rPr>
        <w:t xml:space="preserve"> </w:t>
      </w:r>
      <w:r w:rsidRPr="00383460">
        <w:t>locations.</w:t>
      </w:r>
    </w:p>
    <w:p w14:paraId="7F49D73D" w14:textId="762AE0C3" w:rsidR="00640767" w:rsidRPr="00383460" w:rsidRDefault="006F4693" w:rsidP="00615FE5">
      <w:pPr>
        <w:pStyle w:val="BodyText"/>
        <w:spacing w:after="200" w:line="250" w:lineRule="atLeast"/>
        <w:jc w:val="both"/>
      </w:pPr>
      <w:bookmarkStart w:id="100" w:name="_Hlk16522093"/>
      <w:r w:rsidRPr="00610166">
        <w:t xml:space="preserve">The Tasmanian Orange-bellied Parrot Program is </w:t>
      </w:r>
      <w:r w:rsidR="008E3E52" w:rsidRPr="00610166">
        <w:t xml:space="preserve">now </w:t>
      </w:r>
      <w:r w:rsidRPr="00610166">
        <w:t xml:space="preserve">delivered by the DPIPWE and is overseen by the </w:t>
      </w:r>
      <w:r w:rsidRPr="003E36E7">
        <w:t>OBP Management Group</w:t>
      </w:r>
      <w:r w:rsidRPr="00610166">
        <w:t xml:space="preserve"> which </w:t>
      </w:r>
      <w:r w:rsidR="008E3E52" w:rsidRPr="00610166">
        <w:t xml:space="preserve">was established in 2013 and </w:t>
      </w:r>
      <w:r w:rsidRPr="00610166">
        <w:t>consist</w:t>
      </w:r>
      <w:r w:rsidR="008E3E52" w:rsidRPr="00610166">
        <w:t>s</w:t>
      </w:r>
      <w:r w:rsidRPr="00610166">
        <w:t xml:space="preserve"> of senior staff from DPIPWE’s Natural and Cultural Heritage Department (Troy, 2017). The </w:t>
      </w:r>
      <w:r w:rsidR="00D45A46" w:rsidRPr="00610166">
        <w:t xml:space="preserve">Summer Monitoring Program </w:t>
      </w:r>
      <w:r w:rsidR="008E3E52" w:rsidRPr="00610166">
        <w:t>is based on actions identified and undertaken by DPIPWE staff (including Mark Holdsworth and Peter Brown) between the 1990s and 2012</w:t>
      </w:r>
      <w:bookmarkEnd w:id="100"/>
      <w:r w:rsidR="008E3E52" w:rsidRPr="00610166">
        <w:t xml:space="preserve">. It </w:t>
      </w:r>
      <w:r w:rsidRPr="00610166">
        <w:t>aims to:</w:t>
      </w:r>
    </w:p>
    <w:p w14:paraId="4ED336AC" w14:textId="77777777" w:rsidR="00640767" w:rsidRPr="00610166" w:rsidRDefault="006F4693" w:rsidP="00D06BAC">
      <w:pPr>
        <w:pStyle w:val="ListParagraph"/>
        <w:numPr>
          <w:ilvl w:val="0"/>
          <w:numId w:val="2"/>
        </w:numPr>
        <w:tabs>
          <w:tab w:val="left" w:pos="577"/>
          <w:tab w:val="left" w:pos="579"/>
        </w:tabs>
        <w:spacing w:after="200" w:line="250" w:lineRule="atLeast"/>
        <w:ind w:left="425" w:hanging="425"/>
        <w:jc w:val="both"/>
        <w:rPr>
          <w:rFonts w:ascii="Symbol"/>
        </w:rPr>
      </w:pPr>
      <w:r w:rsidRPr="00383460">
        <w:rPr>
          <w:sz w:val="19"/>
        </w:rPr>
        <w:t>Monitor the summer breeding population throughout the breeding range in Melaleuca (October to</w:t>
      </w:r>
      <w:r w:rsidRPr="00383460">
        <w:rPr>
          <w:spacing w:val="-1"/>
          <w:sz w:val="19"/>
        </w:rPr>
        <w:t xml:space="preserve"> </w:t>
      </w:r>
      <w:r w:rsidRPr="00383460">
        <w:rPr>
          <w:sz w:val="19"/>
        </w:rPr>
        <w:t>March)</w:t>
      </w:r>
    </w:p>
    <w:p w14:paraId="17E53389" w14:textId="77777777" w:rsidR="00640767" w:rsidRPr="00610166" w:rsidRDefault="006F4693" w:rsidP="00D06BAC">
      <w:pPr>
        <w:pStyle w:val="ListParagraph"/>
        <w:numPr>
          <w:ilvl w:val="0"/>
          <w:numId w:val="2"/>
        </w:numPr>
        <w:tabs>
          <w:tab w:val="left" w:pos="579"/>
        </w:tabs>
        <w:spacing w:after="200"/>
        <w:ind w:left="426" w:hanging="426"/>
        <w:jc w:val="both"/>
        <w:rPr>
          <w:rFonts w:ascii="Symbol"/>
        </w:rPr>
      </w:pPr>
      <w:r w:rsidRPr="00383460">
        <w:rPr>
          <w:sz w:val="19"/>
        </w:rPr>
        <w:t>Monitor nesting</w:t>
      </w:r>
      <w:r w:rsidRPr="00383460">
        <w:rPr>
          <w:spacing w:val="-1"/>
          <w:sz w:val="19"/>
        </w:rPr>
        <w:t xml:space="preserve"> </w:t>
      </w:r>
      <w:r w:rsidRPr="00383460">
        <w:rPr>
          <w:sz w:val="19"/>
        </w:rPr>
        <w:t>sites</w:t>
      </w:r>
    </w:p>
    <w:p w14:paraId="6F2732C9" w14:textId="65FD94FE" w:rsidR="00640767" w:rsidRPr="00D45A46" w:rsidRDefault="006F4693" w:rsidP="00D06BAC">
      <w:pPr>
        <w:pStyle w:val="ListParagraph"/>
        <w:numPr>
          <w:ilvl w:val="0"/>
          <w:numId w:val="2"/>
        </w:numPr>
        <w:tabs>
          <w:tab w:val="left" w:pos="577"/>
          <w:tab w:val="left" w:pos="579"/>
        </w:tabs>
        <w:spacing w:line="252" w:lineRule="auto"/>
        <w:ind w:left="426" w:hanging="426"/>
        <w:jc w:val="both"/>
        <w:rPr>
          <w:rFonts w:ascii="Symbol"/>
        </w:rPr>
      </w:pPr>
      <w:r w:rsidRPr="00383460">
        <w:rPr>
          <w:sz w:val="19"/>
        </w:rPr>
        <w:t>Increase the breeding output in the wild with management protocols continually being refined as new information becomes</w:t>
      </w:r>
      <w:r w:rsidRPr="00383460">
        <w:rPr>
          <w:spacing w:val="-2"/>
          <w:sz w:val="19"/>
        </w:rPr>
        <w:t xml:space="preserve"> </w:t>
      </w:r>
      <w:r w:rsidRPr="00383460">
        <w:rPr>
          <w:sz w:val="19"/>
        </w:rPr>
        <w:t>available</w:t>
      </w:r>
    </w:p>
    <w:p w14:paraId="4C49D3BA" w14:textId="77777777" w:rsidR="00D45A46" w:rsidRPr="00D45A46" w:rsidRDefault="00D45A46" w:rsidP="00D45A46">
      <w:pPr>
        <w:tabs>
          <w:tab w:val="left" w:pos="577"/>
          <w:tab w:val="left" w:pos="579"/>
        </w:tabs>
        <w:spacing w:line="252" w:lineRule="auto"/>
        <w:jc w:val="both"/>
        <w:rPr>
          <w:rFonts w:ascii="Symbol"/>
        </w:rPr>
      </w:pPr>
    </w:p>
    <w:p w14:paraId="5FF67053" w14:textId="5E2272B2" w:rsidR="00640767" w:rsidRPr="00383460" w:rsidRDefault="008E3E52" w:rsidP="00514865">
      <w:pPr>
        <w:pStyle w:val="BodyText"/>
        <w:spacing w:after="200" w:line="250" w:lineRule="atLeast"/>
        <w:jc w:val="both"/>
      </w:pPr>
      <w:r w:rsidRPr="00383460">
        <w:t>Under the current program</w:t>
      </w:r>
      <w:r w:rsidR="00D45A46">
        <w:t>,</w:t>
      </w:r>
      <w:r w:rsidRPr="00383460">
        <w:t xml:space="preserve"> v</w:t>
      </w:r>
      <w:r w:rsidR="006F4693" w:rsidRPr="00383460">
        <w:t>olunteers</w:t>
      </w:r>
      <w:r w:rsidR="006F4693" w:rsidRPr="00383460">
        <w:rPr>
          <w:spacing w:val="-13"/>
        </w:rPr>
        <w:t xml:space="preserve"> </w:t>
      </w:r>
      <w:r w:rsidR="006F4693" w:rsidRPr="00383460">
        <w:t>(</w:t>
      </w:r>
      <w:r w:rsidR="00E61573" w:rsidRPr="00383460">
        <w:t>recruited through</w:t>
      </w:r>
      <w:r w:rsidR="006F4693" w:rsidRPr="00383460">
        <w:rPr>
          <w:spacing w:val="-11"/>
        </w:rPr>
        <w:t xml:space="preserve"> </w:t>
      </w:r>
      <w:r w:rsidR="00E61573" w:rsidRPr="00383460">
        <w:rPr>
          <w:spacing w:val="-11"/>
        </w:rPr>
        <w:t>the Parks and Wildlife Wildcare</w:t>
      </w:r>
      <w:r w:rsidR="006F4693" w:rsidRPr="00383460">
        <w:rPr>
          <w:spacing w:val="-13"/>
        </w:rPr>
        <w:t xml:space="preserve"> </w:t>
      </w:r>
      <w:r w:rsidR="006F4693" w:rsidRPr="00383460">
        <w:t>Friends</w:t>
      </w:r>
      <w:r w:rsidR="006F4693" w:rsidRPr="00383460">
        <w:rPr>
          <w:spacing w:val="-14"/>
        </w:rPr>
        <w:t xml:space="preserve"> </w:t>
      </w:r>
      <w:r w:rsidR="006F4693" w:rsidRPr="00383460">
        <w:t>of</w:t>
      </w:r>
      <w:r w:rsidR="006F4693" w:rsidRPr="00383460">
        <w:rPr>
          <w:spacing w:val="-12"/>
        </w:rPr>
        <w:t xml:space="preserve"> </w:t>
      </w:r>
      <w:r w:rsidR="006F4693" w:rsidRPr="00383460">
        <w:t>the</w:t>
      </w:r>
      <w:r w:rsidR="006F4693" w:rsidRPr="00383460">
        <w:rPr>
          <w:spacing w:val="-13"/>
        </w:rPr>
        <w:t xml:space="preserve"> </w:t>
      </w:r>
      <w:r w:rsidR="006F4693" w:rsidRPr="00383460">
        <w:t>OBP</w:t>
      </w:r>
      <w:r w:rsidR="006F4693" w:rsidRPr="00383460">
        <w:rPr>
          <w:spacing w:val="-12"/>
        </w:rPr>
        <w:t xml:space="preserve"> </w:t>
      </w:r>
      <w:r w:rsidR="00E61573" w:rsidRPr="00383460">
        <w:t>group and coordinated by DPIPWE</w:t>
      </w:r>
      <w:r w:rsidR="006F4693" w:rsidRPr="00383460">
        <w:t>)</w:t>
      </w:r>
      <w:r w:rsidR="006F4693" w:rsidRPr="00383460">
        <w:rPr>
          <w:spacing w:val="-10"/>
        </w:rPr>
        <w:t xml:space="preserve"> </w:t>
      </w:r>
      <w:r w:rsidR="006F4693" w:rsidRPr="00383460">
        <w:t>and DPIPWE</w:t>
      </w:r>
      <w:r w:rsidR="006F4693" w:rsidRPr="00383460">
        <w:rPr>
          <w:spacing w:val="-20"/>
        </w:rPr>
        <w:t xml:space="preserve"> </w:t>
      </w:r>
      <w:r w:rsidR="006F4693" w:rsidRPr="00383460">
        <w:t>staff</w:t>
      </w:r>
      <w:r w:rsidR="006F4693" w:rsidRPr="00383460">
        <w:rPr>
          <w:spacing w:val="-19"/>
        </w:rPr>
        <w:t xml:space="preserve"> </w:t>
      </w:r>
      <w:r w:rsidR="006F4693" w:rsidRPr="00383460">
        <w:t>spend</w:t>
      </w:r>
      <w:r w:rsidR="006F4693" w:rsidRPr="00383460">
        <w:rPr>
          <w:spacing w:val="-20"/>
        </w:rPr>
        <w:t xml:space="preserve"> </w:t>
      </w:r>
      <w:r w:rsidR="006F4693" w:rsidRPr="00383460">
        <w:t>the</w:t>
      </w:r>
      <w:r w:rsidR="006F4693" w:rsidRPr="00383460">
        <w:rPr>
          <w:spacing w:val="-18"/>
        </w:rPr>
        <w:t xml:space="preserve"> </w:t>
      </w:r>
      <w:r w:rsidR="006F4693" w:rsidRPr="00383460">
        <w:t>summer</w:t>
      </w:r>
      <w:r w:rsidR="006F4693" w:rsidRPr="00383460">
        <w:rPr>
          <w:spacing w:val="-19"/>
        </w:rPr>
        <w:t xml:space="preserve"> </w:t>
      </w:r>
      <w:r w:rsidR="006F4693" w:rsidRPr="00383460">
        <w:t>monitoring</w:t>
      </w:r>
      <w:r w:rsidR="006F4693" w:rsidRPr="00383460">
        <w:rPr>
          <w:spacing w:val="-18"/>
        </w:rPr>
        <w:t xml:space="preserve"> </w:t>
      </w:r>
      <w:r w:rsidR="006F4693" w:rsidRPr="00383460">
        <w:t>OBPs</w:t>
      </w:r>
      <w:r w:rsidR="006F4693" w:rsidRPr="00383460">
        <w:rPr>
          <w:spacing w:val="-16"/>
        </w:rPr>
        <w:t xml:space="preserve"> </w:t>
      </w:r>
      <w:r w:rsidR="006F4693" w:rsidRPr="00383460">
        <w:t>at</w:t>
      </w:r>
      <w:r w:rsidR="006F4693" w:rsidRPr="00383460">
        <w:rPr>
          <w:spacing w:val="-20"/>
        </w:rPr>
        <w:t xml:space="preserve"> </w:t>
      </w:r>
      <w:r w:rsidR="006F4693" w:rsidRPr="00383460">
        <w:t>Melaleuca</w:t>
      </w:r>
      <w:r w:rsidR="006F4693" w:rsidRPr="00383460">
        <w:rPr>
          <w:spacing w:val="-20"/>
        </w:rPr>
        <w:t xml:space="preserve"> </w:t>
      </w:r>
      <w:r w:rsidR="006F4693" w:rsidRPr="00383460">
        <w:t>through</w:t>
      </w:r>
      <w:r w:rsidR="006F4693" w:rsidRPr="00383460">
        <w:rPr>
          <w:spacing w:val="-18"/>
        </w:rPr>
        <w:t xml:space="preserve"> </w:t>
      </w:r>
      <w:r w:rsidR="006F4693" w:rsidRPr="00383460">
        <w:t>direct observation. Volunteers conduct two two-hour surveys</w:t>
      </w:r>
      <w:r w:rsidR="00457F3D">
        <w:t xml:space="preserve"> each day</w:t>
      </w:r>
      <w:r w:rsidR="006F4693" w:rsidRPr="00383460">
        <w:t xml:space="preserve"> at three established feed tables in Melaleuca </w:t>
      </w:r>
      <w:r w:rsidR="00457F3D">
        <w:t>(</w:t>
      </w:r>
      <w:r w:rsidR="006F4693" w:rsidRPr="00383460">
        <w:t xml:space="preserve">between </w:t>
      </w:r>
      <w:r w:rsidR="00E61573" w:rsidRPr="00383460">
        <w:t>7</w:t>
      </w:r>
      <w:r w:rsidR="006F4693" w:rsidRPr="00383460">
        <w:t>:00</w:t>
      </w:r>
      <w:r w:rsidR="00457F3D">
        <w:t xml:space="preserve"> and </w:t>
      </w:r>
      <w:r w:rsidR="006F4693" w:rsidRPr="00383460">
        <w:t xml:space="preserve">9:00 am and between </w:t>
      </w:r>
      <w:r w:rsidR="00E61573" w:rsidRPr="00383460">
        <w:t>4.00</w:t>
      </w:r>
      <w:r w:rsidR="00457F3D">
        <w:t xml:space="preserve"> and </w:t>
      </w:r>
      <w:r w:rsidR="006F4693" w:rsidRPr="00383460">
        <w:t>6:00 pm</w:t>
      </w:r>
      <w:r w:rsidR="00457F3D">
        <w:t>)</w:t>
      </w:r>
      <w:r w:rsidR="006F4693" w:rsidRPr="00383460">
        <w:t xml:space="preserve"> as well as opportunistically, recording the identity (via leg-band details) and duration of visits by OBPs (OBPRT,</w:t>
      </w:r>
      <w:r w:rsidR="006F4693" w:rsidRPr="00383460">
        <w:rPr>
          <w:spacing w:val="-10"/>
        </w:rPr>
        <w:t xml:space="preserve"> </w:t>
      </w:r>
      <w:r w:rsidR="006F4693" w:rsidRPr="00383460">
        <w:t>2006a;</w:t>
      </w:r>
      <w:r w:rsidR="006F4693" w:rsidRPr="00383460">
        <w:rPr>
          <w:spacing w:val="-10"/>
        </w:rPr>
        <w:t xml:space="preserve"> </w:t>
      </w:r>
      <w:r w:rsidR="00E61573" w:rsidRPr="00383460">
        <w:t xml:space="preserve">Troy </w:t>
      </w:r>
      <w:r w:rsidR="00615FE5">
        <w:t>&amp;</w:t>
      </w:r>
      <w:r w:rsidR="00E61573" w:rsidRPr="00383460">
        <w:t xml:space="preserve"> Kuechler, 2017</w:t>
      </w:r>
      <w:r w:rsidR="006F4693" w:rsidRPr="00383460">
        <w:t>).</w:t>
      </w:r>
      <w:r w:rsidR="006F4693" w:rsidRPr="00383460">
        <w:rPr>
          <w:spacing w:val="-10"/>
        </w:rPr>
        <w:t xml:space="preserve"> </w:t>
      </w:r>
      <w:r w:rsidR="006F4693" w:rsidRPr="00383460">
        <w:t>Volunteers</w:t>
      </w:r>
      <w:r w:rsidR="006F4693" w:rsidRPr="00383460">
        <w:rPr>
          <w:spacing w:val="-11"/>
        </w:rPr>
        <w:t xml:space="preserve"> </w:t>
      </w:r>
      <w:r w:rsidR="006F4693" w:rsidRPr="00383460">
        <w:t>now</w:t>
      </w:r>
      <w:r w:rsidR="006F4693" w:rsidRPr="00383460">
        <w:rPr>
          <w:spacing w:val="-10"/>
        </w:rPr>
        <w:t xml:space="preserve"> </w:t>
      </w:r>
      <w:r w:rsidR="006F4693" w:rsidRPr="00383460">
        <w:t>conduct</w:t>
      </w:r>
      <w:r w:rsidR="006F4693" w:rsidRPr="00383460">
        <w:rPr>
          <w:spacing w:val="-11"/>
        </w:rPr>
        <w:t xml:space="preserve"> </w:t>
      </w:r>
      <w:r w:rsidR="006F4693" w:rsidRPr="00383460">
        <w:t>fieldwork</w:t>
      </w:r>
      <w:r w:rsidR="006F4693" w:rsidRPr="00383460">
        <w:rPr>
          <w:spacing w:val="-10"/>
        </w:rPr>
        <w:t xml:space="preserve"> </w:t>
      </w:r>
      <w:r w:rsidR="006F4693" w:rsidRPr="00383460">
        <w:t>in</w:t>
      </w:r>
      <w:r w:rsidR="006F4693" w:rsidRPr="00383460">
        <w:rPr>
          <w:spacing w:val="-10"/>
        </w:rPr>
        <w:t xml:space="preserve"> </w:t>
      </w:r>
      <w:r w:rsidR="006F4693" w:rsidRPr="00383460">
        <w:t>pairs</w:t>
      </w:r>
      <w:r w:rsidR="006F4693" w:rsidRPr="00383460">
        <w:rPr>
          <w:spacing w:val="-8"/>
        </w:rPr>
        <w:t xml:space="preserve"> </w:t>
      </w:r>
      <w:r w:rsidR="006F4693" w:rsidRPr="00383460">
        <w:t>in</w:t>
      </w:r>
      <w:r w:rsidR="006F4693" w:rsidRPr="00383460">
        <w:rPr>
          <w:spacing w:val="-10"/>
        </w:rPr>
        <w:t xml:space="preserve"> </w:t>
      </w:r>
      <w:r w:rsidR="006F4693" w:rsidRPr="00383460">
        <w:t>2-4</w:t>
      </w:r>
      <w:r w:rsidR="006F4693" w:rsidRPr="00383460">
        <w:rPr>
          <w:spacing w:val="-11"/>
        </w:rPr>
        <w:t xml:space="preserve"> </w:t>
      </w:r>
      <w:r w:rsidR="006F4693" w:rsidRPr="00383460">
        <w:t>week shifts covering approximately 180 days per year. This equates to 2,340 hours of volunteer support</w:t>
      </w:r>
      <w:r w:rsidR="006F4693" w:rsidRPr="00383460">
        <w:rPr>
          <w:spacing w:val="-11"/>
        </w:rPr>
        <w:t xml:space="preserve"> </w:t>
      </w:r>
      <w:r w:rsidR="006F4693" w:rsidRPr="00383460">
        <w:t>per</w:t>
      </w:r>
      <w:r w:rsidR="006F4693" w:rsidRPr="00383460">
        <w:rPr>
          <w:spacing w:val="-11"/>
        </w:rPr>
        <w:t xml:space="preserve"> </w:t>
      </w:r>
      <w:r w:rsidR="006F4693" w:rsidRPr="00383460">
        <w:t>year</w:t>
      </w:r>
      <w:r w:rsidR="006F4693" w:rsidRPr="00383460">
        <w:rPr>
          <w:spacing w:val="-11"/>
        </w:rPr>
        <w:t xml:space="preserve"> </w:t>
      </w:r>
      <w:r w:rsidR="006F4693" w:rsidRPr="00383460">
        <w:t>(DPIPWE,</w:t>
      </w:r>
      <w:r w:rsidR="006F4693" w:rsidRPr="00383460">
        <w:rPr>
          <w:spacing w:val="-11"/>
        </w:rPr>
        <w:t xml:space="preserve"> </w:t>
      </w:r>
      <w:r w:rsidR="006F4693" w:rsidRPr="00383460">
        <w:t>pers.</w:t>
      </w:r>
      <w:r w:rsidR="006F4693" w:rsidRPr="00383460">
        <w:rPr>
          <w:spacing w:val="-11"/>
        </w:rPr>
        <w:t xml:space="preserve"> </w:t>
      </w:r>
      <w:r w:rsidR="006F4693" w:rsidRPr="00383460">
        <w:t>comm.).</w:t>
      </w:r>
      <w:r w:rsidR="006F4693" w:rsidRPr="00383460">
        <w:rPr>
          <w:spacing w:val="-10"/>
        </w:rPr>
        <w:t xml:space="preserve"> </w:t>
      </w:r>
      <w:r w:rsidR="006F4693" w:rsidRPr="00383460">
        <w:t>The</w:t>
      </w:r>
      <w:r w:rsidR="006F4693" w:rsidRPr="00383460">
        <w:rPr>
          <w:spacing w:val="-11"/>
        </w:rPr>
        <w:t xml:space="preserve"> </w:t>
      </w:r>
      <w:r w:rsidR="006F4693" w:rsidRPr="00383460">
        <w:t>Taroona</w:t>
      </w:r>
      <w:r w:rsidR="006F4693" w:rsidRPr="00383460">
        <w:rPr>
          <w:spacing w:val="-12"/>
        </w:rPr>
        <w:t xml:space="preserve"> </w:t>
      </w:r>
      <w:r w:rsidR="006F4693" w:rsidRPr="00383460">
        <w:t>Wildlife</w:t>
      </w:r>
      <w:r w:rsidR="006F4693" w:rsidRPr="00383460">
        <w:rPr>
          <w:spacing w:val="-11"/>
        </w:rPr>
        <w:t xml:space="preserve"> </w:t>
      </w:r>
      <w:r w:rsidR="006F4693" w:rsidRPr="00383460">
        <w:t>Centre</w:t>
      </w:r>
      <w:r w:rsidR="006F4693" w:rsidRPr="00383460">
        <w:rPr>
          <w:spacing w:val="-11"/>
        </w:rPr>
        <w:t xml:space="preserve"> </w:t>
      </w:r>
      <w:r w:rsidR="00E61573" w:rsidRPr="00383460">
        <w:t>is</w:t>
      </w:r>
      <w:r w:rsidR="00E61573" w:rsidRPr="00383460">
        <w:rPr>
          <w:spacing w:val="-11"/>
        </w:rPr>
        <w:t xml:space="preserve"> </w:t>
      </w:r>
      <w:r w:rsidR="006F4693" w:rsidRPr="00383460">
        <w:t>currently</w:t>
      </w:r>
      <w:r w:rsidR="006F4693" w:rsidRPr="00383460">
        <w:rPr>
          <w:spacing w:val="-11"/>
        </w:rPr>
        <w:t xml:space="preserve"> </w:t>
      </w:r>
      <w:r w:rsidR="006F4693" w:rsidRPr="00383460">
        <w:t>developing a volunteer engagement framework to provide opportunities for volunteers to support some captive management operations (DPIPWE, pers. comm.). A public observatory was built in 1990 by the Department of Parks, Wildlife and Heritage (DPWH), with World Heritage funds provided</w:t>
      </w:r>
      <w:r w:rsidR="006F4693" w:rsidRPr="00383460">
        <w:rPr>
          <w:spacing w:val="-16"/>
        </w:rPr>
        <w:t xml:space="preserve"> </w:t>
      </w:r>
      <w:r w:rsidR="006F4693" w:rsidRPr="00383460">
        <w:t>by</w:t>
      </w:r>
      <w:r w:rsidR="006F4693" w:rsidRPr="00383460">
        <w:rPr>
          <w:spacing w:val="-15"/>
        </w:rPr>
        <w:t xml:space="preserve"> </w:t>
      </w:r>
      <w:r w:rsidR="006F4693" w:rsidRPr="00383460">
        <w:t>the</w:t>
      </w:r>
      <w:r w:rsidR="006F4693" w:rsidRPr="00383460">
        <w:rPr>
          <w:spacing w:val="-13"/>
        </w:rPr>
        <w:t xml:space="preserve"> </w:t>
      </w:r>
      <w:r w:rsidR="006F4693" w:rsidRPr="00383460">
        <w:t>Department</w:t>
      </w:r>
      <w:r w:rsidR="006F4693" w:rsidRPr="00383460">
        <w:rPr>
          <w:spacing w:val="-16"/>
        </w:rPr>
        <w:t xml:space="preserve"> </w:t>
      </w:r>
      <w:r w:rsidR="006F4693" w:rsidRPr="00383460">
        <w:t>of</w:t>
      </w:r>
      <w:r w:rsidR="006F4693" w:rsidRPr="00383460">
        <w:rPr>
          <w:spacing w:val="-15"/>
        </w:rPr>
        <w:t xml:space="preserve"> </w:t>
      </w:r>
      <w:r w:rsidR="006F4693" w:rsidRPr="00383460">
        <w:t>Arts,</w:t>
      </w:r>
      <w:r w:rsidR="006F4693" w:rsidRPr="00383460">
        <w:rPr>
          <w:spacing w:val="-14"/>
        </w:rPr>
        <w:t xml:space="preserve"> </w:t>
      </w:r>
      <w:r w:rsidR="006F4693" w:rsidRPr="00383460">
        <w:t>Sport,</w:t>
      </w:r>
      <w:r w:rsidR="006F4693" w:rsidRPr="00383460">
        <w:rPr>
          <w:spacing w:val="-15"/>
        </w:rPr>
        <w:t xml:space="preserve"> </w:t>
      </w:r>
      <w:r w:rsidR="006F4693" w:rsidRPr="00383460">
        <w:t>the</w:t>
      </w:r>
      <w:r w:rsidR="006F4693" w:rsidRPr="00383460">
        <w:rPr>
          <w:spacing w:val="-15"/>
        </w:rPr>
        <w:t xml:space="preserve"> </w:t>
      </w:r>
      <w:r w:rsidR="006F4693" w:rsidRPr="00383460">
        <w:t>Environment,</w:t>
      </w:r>
      <w:r w:rsidR="006F4693" w:rsidRPr="00383460">
        <w:rPr>
          <w:spacing w:val="-15"/>
        </w:rPr>
        <w:t xml:space="preserve"> </w:t>
      </w:r>
      <w:r w:rsidR="006F4693" w:rsidRPr="00383460">
        <w:t>Tourism</w:t>
      </w:r>
      <w:r w:rsidR="006F4693" w:rsidRPr="00383460">
        <w:rPr>
          <w:spacing w:val="-15"/>
        </w:rPr>
        <w:t xml:space="preserve"> </w:t>
      </w:r>
      <w:r w:rsidR="006F4693" w:rsidRPr="00383460">
        <w:t>and</w:t>
      </w:r>
      <w:r w:rsidR="006F4693" w:rsidRPr="00383460">
        <w:rPr>
          <w:spacing w:val="-16"/>
        </w:rPr>
        <w:t xml:space="preserve"> </w:t>
      </w:r>
      <w:r w:rsidR="006F4693" w:rsidRPr="00383460">
        <w:t>Territories</w:t>
      </w:r>
      <w:r w:rsidR="006F4693" w:rsidRPr="00383460">
        <w:rPr>
          <w:spacing w:val="-15"/>
        </w:rPr>
        <w:t xml:space="preserve"> </w:t>
      </w:r>
      <w:r w:rsidR="006F4693" w:rsidRPr="00383460">
        <w:t>(DASETT) allowing members of the public to observe and monitor OBPs</w:t>
      </w:r>
      <w:r w:rsidR="00457F3D">
        <w:t>,</w:t>
      </w:r>
      <w:r w:rsidR="006F4693" w:rsidRPr="00383460">
        <w:t xml:space="preserve"> further enhancing community support and awareness of the</w:t>
      </w:r>
      <w:r w:rsidR="006F4693" w:rsidRPr="00383460">
        <w:rPr>
          <w:spacing w:val="-4"/>
        </w:rPr>
        <w:t xml:space="preserve"> </w:t>
      </w:r>
      <w:r w:rsidR="006F4693" w:rsidRPr="00383460">
        <w:t>species</w:t>
      </w:r>
      <w:r w:rsidR="00514865">
        <w:t>;</w:t>
      </w:r>
      <w:r w:rsidR="00E61573" w:rsidRPr="00383460">
        <w:t xml:space="preserve"> this was an action from the contemporary </w:t>
      </w:r>
      <w:r w:rsidR="00457F3D" w:rsidRPr="00383460">
        <w:t>Recovery Plan</w:t>
      </w:r>
      <w:r w:rsidR="00E61573" w:rsidRPr="00383460">
        <w:t>.</w:t>
      </w:r>
    </w:p>
    <w:p w14:paraId="0D4C781D" w14:textId="14D06DD9" w:rsidR="00640767" w:rsidRDefault="006F4693" w:rsidP="00514865">
      <w:pPr>
        <w:pStyle w:val="BodyText"/>
        <w:spacing w:after="200" w:line="250" w:lineRule="atLeast"/>
        <w:jc w:val="both"/>
      </w:pPr>
      <w:r w:rsidRPr="00383460">
        <w:t xml:space="preserve">DPIPWE conducts activities consistent with priorities identified in the current OBP </w:t>
      </w:r>
      <w:r w:rsidR="00457F3D" w:rsidRPr="00383460">
        <w:t>Recovery Plan</w:t>
      </w:r>
      <w:r w:rsidRPr="00383460">
        <w:t>, and in recent years, the</w:t>
      </w:r>
      <w:r w:rsidR="00514865">
        <w:rPr>
          <w:spacing w:val="-43"/>
        </w:rPr>
        <w:t xml:space="preserve"> </w:t>
      </w:r>
      <w:r w:rsidRPr="00383460">
        <w:t>Threatened Species</w:t>
      </w:r>
      <w:r w:rsidRPr="00383460">
        <w:rPr>
          <w:spacing w:val="-17"/>
        </w:rPr>
        <w:t xml:space="preserve"> </w:t>
      </w:r>
      <w:r w:rsidRPr="00383460">
        <w:t>Commissioner’s</w:t>
      </w:r>
      <w:r w:rsidRPr="00383460">
        <w:rPr>
          <w:spacing w:val="-17"/>
        </w:rPr>
        <w:t xml:space="preserve"> </w:t>
      </w:r>
      <w:r w:rsidRPr="00383460">
        <w:t>emergency</w:t>
      </w:r>
      <w:r w:rsidRPr="00383460">
        <w:rPr>
          <w:spacing w:val="-16"/>
        </w:rPr>
        <w:t xml:space="preserve"> </w:t>
      </w:r>
      <w:r w:rsidRPr="00383460">
        <w:t>intervention</w:t>
      </w:r>
      <w:r w:rsidRPr="00383460">
        <w:rPr>
          <w:spacing w:val="-16"/>
        </w:rPr>
        <w:t xml:space="preserve"> </w:t>
      </w:r>
      <w:r w:rsidRPr="00383460">
        <w:t>(DPIPWE,</w:t>
      </w:r>
      <w:r w:rsidRPr="00383460">
        <w:rPr>
          <w:spacing w:val="-16"/>
        </w:rPr>
        <w:t xml:space="preserve"> </w:t>
      </w:r>
      <w:r w:rsidRPr="00383460">
        <w:t>pers.</w:t>
      </w:r>
      <w:r w:rsidRPr="00383460">
        <w:rPr>
          <w:spacing w:val="-16"/>
        </w:rPr>
        <w:t xml:space="preserve"> </w:t>
      </w:r>
      <w:r w:rsidRPr="00383460">
        <w:t>comm.).</w:t>
      </w:r>
      <w:r w:rsidRPr="00383460">
        <w:rPr>
          <w:spacing w:val="-18"/>
        </w:rPr>
        <w:t xml:space="preserve"> </w:t>
      </w:r>
      <w:r w:rsidRPr="00383460">
        <w:t>Implemented</w:t>
      </w:r>
      <w:r w:rsidRPr="00383460">
        <w:rPr>
          <w:spacing w:val="-15"/>
        </w:rPr>
        <w:t xml:space="preserve"> </w:t>
      </w:r>
      <w:r w:rsidRPr="00383460">
        <w:t>actions are informed by current knowledge and are continually refined by new information as it becomes available (DPIPWE, pers. comm.). Through these activities, DPIPWE have produced numerous</w:t>
      </w:r>
      <w:r w:rsidRPr="00383460">
        <w:rPr>
          <w:spacing w:val="-12"/>
        </w:rPr>
        <w:t xml:space="preserve"> </w:t>
      </w:r>
      <w:r w:rsidRPr="00383460">
        <w:t>protocols</w:t>
      </w:r>
      <w:r w:rsidRPr="00383460">
        <w:rPr>
          <w:spacing w:val="-12"/>
        </w:rPr>
        <w:t xml:space="preserve"> </w:t>
      </w:r>
      <w:r w:rsidRPr="00383460">
        <w:t>associated</w:t>
      </w:r>
      <w:r w:rsidRPr="00383460">
        <w:rPr>
          <w:spacing w:val="-12"/>
        </w:rPr>
        <w:t xml:space="preserve"> </w:t>
      </w:r>
      <w:r w:rsidRPr="00383460">
        <w:t>with</w:t>
      </w:r>
      <w:r w:rsidRPr="00383460">
        <w:rPr>
          <w:spacing w:val="-12"/>
        </w:rPr>
        <w:t xml:space="preserve"> </w:t>
      </w:r>
      <w:r w:rsidRPr="00383460">
        <w:t>the</w:t>
      </w:r>
      <w:r w:rsidRPr="00383460">
        <w:rPr>
          <w:spacing w:val="-12"/>
        </w:rPr>
        <w:t xml:space="preserve"> </w:t>
      </w:r>
      <w:r w:rsidRPr="00383460">
        <w:t>summer</w:t>
      </w:r>
      <w:r w:rsidRPr="00383460">
        <w:rPr>
          <w:spacing w:val="-11"/>
        </w:rPr>
        <w:t xml:space="preserve"> </w:t>
      </w:r>
      <w:r w:rsidRPr="00383460">
        <w:t>monitoring</w:t>
      </w:r>
      <w:r w:rsidRPr="00383460">
        <w:rPr>
          <w:spacing w:val="-9"/>
        </w:rPr>
        <w:t xml:space="preserve"> </w:t>
      </w:r>
      <w:r w:rsidRPr="00383460">
        <w:t>efforts</w:t>
      </w:r>
      <w:r w:rsidRPr="00383460">
        <w:rPr>
          <w:spacing w:val="-12"/>
        </w:rPr>
        <w:t xml:space="preserve"> </w:t>
      </w:r>
      <w:r w:rsidRPr="00383460">
        <w:t>including</w:t>
      </w:r>
      <w:r w:rsidRPr="00383460">
        <w:rPr>
          <w:spacing w:val="-12"/>
        </w:rPr>
        <w:t xml:space="preserve"> </w:t>
      </w:r>
      <w:r w:rsidRPr="00383460">
        <w:t>protocols</w:t>
      </w:r>
      <w:r w:rsidRPr="00383460">
        <w:rPr>
          <w:spacing w:val="-12"/>
        </w:rPr>
        <w:t xml:space="preserve"> </w:t>
      </w:r>
      <w:r w:rsidRPr="00383460">
        <w:t>for</w:t>
      </w:r>
      <w:r w:rsidRPr="00383460">
        <w:rPr>
          <w:spacing w:val="-11"/>
        </w:rPr>
        <w:t xml:space="preserve"> </w:t>
      </w:r>
      <w:r w:rsidR="00E61573" w:rsidRPr="00383460">
        <w:t>nest</w:t>
      </w:r>
      <w:r w:rsidR="00457F3D">
        <w:t>-</w:t>
      </w:r>
      <w:r w:rsidRPr="00383460">
        <w:t xml:space="preserve">box inspection, bird handling, collection, sampling and repatriation of </w:t>
      </w:r>
      <w:r w:rsidR="00457F3D">
        <w:t>dead</w:t>
      </w:r>
      <w:r w:rsidRPr="00383460">
        <w:t xml:space="preserve"> OBPs and unhatched</w:t>
      </w:r>
      <w:r w:rsidRPr="00383460">
        <w:rPr>
          <w:spacing w:val="-6"/>
        </w:rPr>
        <w:t xml:space="preserve"> </w:t>
      </w:r>
      <w:r w:rsidRPr="00383460">
        <w:t>OBP</w:t>
      </w:r>
      <w:r w:rsidRPr="00383460">
        <w:rPr>
          <w:spacing w:val="-5"/>
        </w:rPr>
        <w:t xml:space="preserve"> </w:t>
      </w:r>
      <w:r w:rsidRPr="00383460">
        <w:t>eggs,</w:t>
      </w:r>
      <w:r w:rsidRPr="00383460">
        <w:rPr>
          <w:spacing w:val="-5"/>
        </w:rPr>
        <w:t xml:space="preserve"> </w:t>
      </w:r>
      <w:r w:rsidRPr="00383460">
        <w:t>and</w:t>
      </w:r>
      <w:r w:rsidRPr="00383460">
        <w:rPr>
          <w:spacing w:val="-6"/>
        </w:rPr>
        <w:t xml:space="preserve"> </w:t>
      </w:r>
      <w:r w:rsidRPr="00383460">
        <w:t>disease</w:t>
      </w:r>
      <w:r w:rsidRPr="00383460">
        <w:rPr>
          <w:spacing w:val="-4"/>
        </w:rPr>
        <w:t xml:space="preserve"> </w:t>
      </w:r>
      <w:r w:rsidRPr="00383460">
        <w:t>and</w:t>
      </w:r>
      <w:r w:rsidRPr="00383460">
        <w:rPr>
          <w:spacing w:val="-3"/>
        </w:rPr>
        <w:t xml:space="preserve"> </w:t>
      </w:r>
      <w:r w:rsidRPr="00383460">
        <w:t>biosecurity</w:t>
      </w:r>
      <w:r w:rsidRPr="00383460">
        <w:rPr>
          <w:spacing w:val="-3"/>
        </w:rPr>
        <w:t xml:space="preserve"> </w:t>
      </w:r>
      <w:r w:rsidRPr="00383460">
        <w:t>management</w:t>
      </w:r>
      <w:r w:rsidR="00457F3D">
        <w:t>,</w:t>
      </w:r>
      <w:r w:rsidRPr="00383460">
        <w:rPr>
          <w:spacing w:val="-3"/>
        </w:rPr>
        <w:t xml:space="preserve"> </w:t>
      </w:r>
      <w:r w:rsidRPr="00383460">
        <w:t>including</w:t>
      </w:r>
      <w:r w:rsidRPr="00383460">
        <w:rPr>
          <w:spacing w:val="-6"/>
        </w:rPr>
        <w:t xml:space="preserve"> </w:t>
      </w:r>
      <w:r w:rsidRPr="00383460">
        <w:t>the</w:t>
      </w:r>
      <w:r w:rsidRPr="00383460">
        <w:rPr>
          <w:spacing w:val="-6"/>
        </w:rPr>
        <w:t xml:space="preserve"> </w:t>
      </w:r>
      <w:r w:rsidRPr="00383460">
        <w:t>initiation</w:t>
      </w:r>
      <w:r w:rsidRPr="00383460">
        <w:rPr>
          <w:spacing w:val="-5"/>
        </w:rPr>
        <w:t xml:space="preserve"> </w:t>
      </w:r>
      <w:r w:rsidRPr="00383460">
        <w:t>of</w:t>
      </w:r>
      <w:r w:rsidRPr="00383460">
        <w:rPr>
          <w:spacing w:val="-5"/>
        </w:rPr>
        <w:t xml:space="preserve"> </w:t>
      </w:r>
      <w:r w:rsidRPr="00383460">
        <w:t>daily cleaning and disinfection of feed tables and the removal/refurbishment of nest boxes once occupied</w:t>
      </w:r>
      <w:r w:rsidRPr="00383460">
        <w:rPr>
          <w:spacing w:val="-6"/>
        </w:rPr>
        <w:t xml:space="preserve"> </w:t>
      </w:r>
      <w:r w:rsidRPr="00383460">
        <w:t>to</w:t>
      </w:r>
      <w:r w:rsidRPr="00383460">
        <w:rPr>
          <w:spacing w:val="-8"/>
        </w:rPr>
        <w:t xml:space="preserve"> </w:t>
      </w:r>
      <w:r w:rsidRPr="00383460">
        <w:t>reduce</w:t>
      </w:r>
      <w:r w:rsidRPr="00383460">
        <w:rPr>
          <w:spacing w:val="-8"/>
        </w:rPr>
        <w:t xml:space="preserve"> </w:t>
      </w:r>
      <w:r w:rsidRPr="00383460">
        <w:t>disease</w:t>
      </w:r>
      <w:r w:rsidRPr="00383460">
        <w:rPr>
          <w:spacing w:val="-8"/>
        </w:rPr>
        <w:t xml:space="preserve"> </w:t>
      </w:r>
      <w:r w:rsidRPr="00383460">
        <w:t>transmission</w:t>
      </w:r>
      <w:r w:rsidRPr="00383460">
        <w:rPr>
          <w:spacing w:val="-6"/>
        </w:rPr>
        <w:t xml:space="preserve"> </w:t>
      </w:r>
      <w:r w:rsidRPr="00383460">
        <w:t>(DPIPWE,</w:t>
      </w:r>
      <w:r w:rsidRPr="00383460">
        <w:rPr>
          <w:spacing w:val="-7"/>
        </w:rPr>
        <w:t xml:space="preserve"> </w:t>
      </w:r>
      <w:r w:rsidRPr="00383460">
        <w:t>2015a).</w:t>
      </w:r>
      <w:r w:rsidRPr="00383460">
        <w:rPr>
          <w:spacing w:val="-7"/>
        </w:rPr>
        <w:t xml:space="preserve"> </w:t>
      </w:r>
      <w:r w:rsidRPr="00383460">
        <w:t>The</w:t>
      </w:r>
      <w:r w:rsidRPr="00383460">
        <w:rPr>
          <w:spacing w:val="-8"/>
        </w:rPr>
        <w:t xml:space="preserve"> </w:t>
      </w:r>
      <w:r w:rsidRPr="00383460">
        <w:t>recovery</w:t>
      </w:r>
      <w:r w:rsidRPr="00383460">
        <w:rPr>
          <w:spacing w:val="-7"/>
        </w:rPr>
        <w:t xml:space="preserve"> </w:t>
      </w:r>
      <w:r w:rsidRPr="00383460">
        <w:t>efforts</w:t>
      </w:r>
      <w:r w:rsidRPr="00383460">
        <w:rPr>
          <w:spacing w:val="-9"/>
        </w:rPr>
        <w:t xml:space="preserve"> </w:t>
      </w:r>
      <w:r w:rsidRPr="00383460">
        <w:t>and</w:t>
      </w:r>
      <w:r w:rsidRPr="00383460">
        <w:rPr>
          <w:spacing w:val="-9"/>
        </w:rPr>
        <w:t xml:space="preserve"> </w:t>
      </w:r>
      <w:r w:rsidRPr="00383460">
        <w:t>outcomes implemented by DPIPWE are reported to the OBPRT annually (DPIPWE, pers.</w:t>
      </w:r>
      <w:r w:rsidRPr="00383460">
        <w:rPr>
          <w:spacing w:val="-18"/>
        </w:rPr>
        <w:t xml:space="preserve"> </w:t>
      </w:r>
      <w:r w:rsidRPr="00383460">
        <w:t>comm.).</w:t>
      </w:r>
    </w:p>
    <w:p w14:paraId="1D7F148B" w14:textId="77777777" w:rsidR="00514865" w:rsidRPr="00383460" w:rsidRDefault="00514865" w:rsidP="00514865">
      <w:pPr>
        <w:pStyle w:val="BodyText"/>
        <w:spacing w:after="200" w:line="250" w:lineRule="atLeast"/>
        <w:jc w:val="both"/>
      </w:pPr>
    </w:p>
    <w:p w14:paraId="13FDACB9" w14:textId="5447B78D" w:rsidR="00514865" w:rsidRPr="00A51F4F" w:rsidRDefault="00514865" w:rsidP="00A51F4F">
      <w:pPr>
        <w:pStyle w:val="Heading2"/>
      </w:pPr>
      <w:bookmarkStart w:id="101" w:name="_Toc49760658"/>
      <w:r w:rsidRPr="00A51F4F">
        <w:t>1</w:t>
      </w:r>
      <w:r w:rsidR="00CA5CAE" w:rsidRPr="00A51F4F">
        <w:t>4</w:t>
      </w:r>
      <w:r w:rsidRPr="00A51F4F">
        <w:t>.1 Colour banding</w:t>
      </w:r>
      <w:bookmarkEnd w:id="101"/>
    </w:p>
    <w:p w14:paraId="4E6C10A9" w14:textId="2E59E259" w:rsidR="00640767" w:rsidRPr="00383460" w:rsidRDefault="006F4693" w:rsidP="0009464E">
      <w:pPr>
        <w:pStyle w:val="BodyText"/>
        <w:spacing w:after="200" w:line="250" w:lineRule="atLeast"/>
        <w:jc w:val="both"/>
      </w:pPr>
      <w:r w:rsidRPr="00383460">
        <w:t xml:space="preserve">Colour-banding of OBPs commenced at Melaleuca </w:t>
      </w:r>
      <w:r w:rsidR="00457F3D">
        <w:t>before</w:t>
      </w:r>
      <w:r w:rsidRPr="00383460">
        <w:t xml:space="preserve"> their northward migration in the 1986/87 breeding season as a trial for gathering survival data and investigating the potential </w:t>
      </w:r>
      <w:r w:rsidR="00457F3D">
        <w:t>for</w:t>
      </w:r>
      <w:r w:rsidRPr="00383460">
        <w:rPr>
          <w:spacing w:val="-8"/>
        </w:rPr>
        <w:t xml:space="preserve"> </w:t>
      </w:r>
      <w:r w:rsidRPr="00383460">
        <w:t>breeding</w:t>
      </w:r>
      <w:r w:rsidRPr="00383460">
        <w:rPr>
          <w:spacing w:val="-11"/>
        </w:rPr>
        <w:t xml:space="preserve"> </w:t>
      </w:r>
      <w:r w:rsidRPr="00383460">
        <w:t>at</w:t>
      </w:r>
      <w:r w:rsidRPr="00383460">
        <w:rPr>
          <w:spacing w:val="-8"/>
        </w:rPr>
        <w:t xml:space="preserve"> </w:t>
      </w:r>
      <w:r w:rsidRPr="00383460">
        <w:t>other</w:t>
      </w:r>
      <w:r w:rsidRPr="00383460">
        <w:rPr>
          <w:spacing w:val="-10"/>
        </w:rPr>
        <w:t xml:space="preserve"> </w:t>
      </w:r>
      <w:r w:rsidRPr="00383460">
        <w:t>sites</w:t>
      </w:r>
      <w:r w:rsidR="00457F3D">
        <w:t>,</w:t>
      </w:r>
      <w:r w:rsidRPr="00383460">
        <w:rPr>
          <w:spacing w:val="-9"/>
        </w:rPr>
        <w:t xml:space="preserve"> </w:t>
      </w:r>
      <w:r w:rsidRPr="00383460">
        <w:t>represented</w:t>
      </w:r>
      <w:r w:rsidRPr="00383460">
        <w:rPr>
          <w:spacing w:val="-11"/>
        </w:rPr>
        <w:t xml:space="preserve"> </w:t>
      </w:r>
      <w:r w:rsidRPr="00383460">
        <w:t>by</w:t>
      </w:r>
      <w:r w:rsidRPr="00383460">
        <w:rPr>
          <w:spacing w:val="-10"/>
        </w:rPr>
        <w:t xml:space="preserve"> </w:t>
      </w:r>
      <w:r w:rsidRPr="00383460">
        <w:t>unbanded</w:t>
      </w:r>
      <w:r w:rsidR="00457F3D">
        <w:t>,</w:t>
      </w:r>
      <w:r w:rsidRPr="00383460">
        <w:rPr>
          <w:spacing w:val="-11"/>
        </w:rPr>
        <w:t xml:space="preserve"> </w:t>
      </w:r>
      <w:r w:rsidRPr="00383460">
        <w:t>first</w:t>
      </w:r>
      <w:r w:rsidR="00457F3D">
        <w:rPr>
          <w:spacing w:val="-11"/>
        </w:rPr>
        <w:t>-</w:t>
      </w:r>
      <w:r w:rsidRPr="00383460">
        <w:t>year</w:t>
      </w:r>
      <w:r w:rsidRPr="00383460">
        <w:rPr>
          <w:spacing w:val="-10"/>
        </w:rPr>
        <w:t xml:space="preserve"> </w:t>
      </w:r>
      <w:r w:rsidRPr="00383460">
        <w:t>birds</w:t>
      </w:r>
      <w:r w:rsidRPr="00383460">
        <w:rPr>
          <w:spacing w:val="-11"/>
        </w:rPr>
        <w:t xml:space="preserve"> </w:t>
      </w:r>
      <w:r w:rsidRPr="00383460">
        <w:t>on</w:t>
      </w:r>
      <w:r w:rsidRPr="00383460">
        <w:rPr>
          <w:spacing w:val="-7"/>
        </w:rPr>
        <w:t xml:space="preserve"> </w:t>
      </w:r>
      <w:r w:rsidRPr="00383460">
        <w:t>the</w:t>
      </w:r>
      <w:r w:rsidRPr="00383460">
        <w:rPr>
          <w:spacing w:val="-10"/>
        </w:rPr>
        <w:t xml:space="preserve"> </w:t>
      </w:r>
      <w:r w:rsidRPr="00383460">
        <w:t>mainland (Stephenson,</w:t>
      </w:r>
      <w:r w:rsidRPr="00383460">
        <w:rPr>
          <w:spacing w:val="-14"/>
        </w:rPr>
        <w:t xml:space="preserve"> </w:t>
      </w:r>
      <w:r w:rsidRPr="00383460">
        <w:t>1991).</w:t>
      </w:r>
      <w:r w:rsidRPr="00383460">
        <w:rPr>
          <w:spacing w:val="-14"/>
        </w:rPr>
        <w:t xml:space="preserve"> </w:t>
      </w:r>
      <w:r w:rsidR="00457F3D">
        <w:t>Before</w:t>
      </w:r>
      <w:r w:rsidRPr="00383460">
        <w:rPr>
          <w:spacing w:val="-14"/>
        </w:rPr>
        <w:t xml:space="preserve"> </w:t>
      </w:r>
      <w:r w:rsidRPr="00383460">
        <w:t>1993,</w:t>
      </w:r>
      <w:r w:rsidRPr="00383460">
        <w:rPr>
          <w:spacing w:val="-14"/>
        </w:rPr>
        <w:t xml:space="preserve"> </w:t>
      </w:r>
      <w:r w:rsidRPr="00383460">
        <w:t>banding</w:t>
      </w:r>
      <w:r w:rsidRPr="00383460">
        <w:rPr>
          <w:spacing w:val="-15"/>
        </w:rPr>
        <w:t xml:space="preserve"> </w:t>
      </w:r>
      <w:r w:rsidRPr="00383460">
        <w:t>of</w:t>
      </w:r>
      <w:r w:rsidRPr="00383460">
        <w:rPr>
          <w:spacing w:val="-14"/>
        </w:rPr>
        <w:t xml:space="preserve"> </w:t>
      </w:r>
      <w:r w:rsidRPr="00383460">
        <w:t>adults</w:t>
      </w:r>
      <w:r w:rsidRPr="00383460">
        <w:rPr>
          <w:spacing w:val="-15"/>
        </w:rPr>
        <w:t xml:space="preserve"> </w:t>
      </w:r>
      <w:r w:rsidRPr="00383460">
        <w:t>and</w:t>
      </w:r>
      <w:r w:rsidRPr="00383460">
        <w:rPr>
          <w:spacing w:val="-15"/>
        </w:rPr>
        <w:t xml:space="preserve"> </w:t>
      </w:r>
      <w:r w:rsidRPr="00383460">
        <w:t>free-flying</w:t>
      </w:r>
      <w:r w:rsidRPr="00383460">
        <w:rPr>
          <w:spacing w:val="-15"/>
        </w:rPr>
        <w:t xml:space="preserve"> </w:t>
      </w:r>
      <w:r w:rsidRPr="00383460">
        <w:t>juveniles</w:t>
      </w:r>
      <w:r w:rsidRPr="00383460">
        <w:rPr>
          <w:spacing w:val="-14"/>
        </w:rPr>
        <w:t xml:space="preserve"> </w:t>
      </w:r>
      <w:r w:rsidRPr="00383460">
        <w:t>at</w:t>
      </w:r>
      <w:r w:rsidRPr="00383460">
        <w:rPr>
          <w:spacing w:val="-14"/>
        </w:rPr>
        <w:t xml:space="preserve"> </w:t>
      </w:r>
      <w:r w:rsidRPr="00383460">
        <w:t>Melaleuca</w:t>
      </w:r>
      <w:r w:rsidRPr="00383460">
        <w:rPr>
          <w:spacing w:val="-16"/>
        </w:rPr>
        <w:t xml:space="preserve"> </w:t>
      </w:r>
      <w:r w:rsidRPr="00383460">
        <w:t>was conducted entirely by mist</w:t>
      </w:r>
      <w:r w:rsidR="00457F3D">
        <w:t>-</w:t>
      </w:r>
      <w:r w:rsidRPr="00383460">
        <w:t>nesting at or near the feed tables. From 1991 to 1994, in addition to banding birds by mist-netting, nestlings were extracted from nests within a 2</w:t>
      </w:r>
      <w:r w:rsidR="00457F3D">
        <w:t>-</w:t>
      </w:r>
      <w:r w:rsidRPr="00383460">
        <w:t>km radius of Melaleuca</w:t>
      </w:r>
      <w:r w:rsidRPr="00383460">
        <w:rPr>
          <w:spacing w:val="-11"/>
        </w:rPr>
        <w:t xml:space="preserve"> </w:t>
      </w:r>
      <w:r w:rsidRPr="00383460">
        <w:t>and</w:t>
      </w:r>
      <w:r w:rsidRPr="00383460">
        <w:rPr>
          <w:spacing w:val="-11"/>
        </w:rPr>
        <w:t xml:space="preserve"> </w:t>
      </w:r>
      <w:r w:rsidRPr="00383460">
        <w:t>banded</w:t>
      </w:r>
      <w:r w:rsidRPr="00383460">
        <w:rPr>
          <w:spacing w:val="-11"/>
        </w:rPr>
        <w:t xml:space="preserve"> </w:t>
      </w:r>
      <w:r w:rsidRPr="00383460">
        <w:t>(OBPRT,</w:t>
      </w:r>
      <w:r w:rsidRPr="00383460">
        <w:rPr>
          <w:spacing w:val="-11"/>
        </w:rPr>
        <w:t xml:space="preserve"> </w:t>
      </w:r>
      <w:r w:rsidRPr="00383460">
        <w:t>2006a;</w:t>
      </w:r>
      <w:r w:rsidRPr="00383460">
        <w:rPr>
          <w:spacing w:val="-11"/>
        </w:rPr>
        <w:t xml:space="preserve"> </w:t>
      </w:r>
      <w:r w:rsidRPr="00383460">
        <w:t>Holdsworth</w:t>
      </w:r>
      <w:r w:rsidRPr="00383460">
        <w:rPr>
          <w:spacing w:val="-9"/>
        </w:rPr>
        <w:t xml:space="preserve"> </w:t>
      </w:r>
      <w:r w:rsidRPr="00383460">
        <w:t>et</w:t>
      </w:r>
      <w:r w:rsidRPr="00383460">
        <w:rPr>
          <w:spacing w:val="-11"/>
        </w:rPr>
        <w:t xml:space="preserve"> </w:t>
      </w:r>
      <w:r w:rsidRPr="00383460">
        <w:t>al.,</w:t>
      </w:r>
      <w:r w:rsidRPr="00383460">
        <w:rPr>
          <w:spacing w:val="-11"/>
        </w:rPr>
        <w:t xml:space="preserve"> </w:t>
      </w:r>
      <w:r w:rsidRPr="00383460">
        <w:t>2011).</w:t>
      </w:r>
      <w:r w:rsidRPr="00383460">
        <w:rPr>
          <w:spacing w:val="-11"/>
        </w:rPr>
        <w:t xml:space="preserve"> </w:t>
      </w:r>
      <w:r w:rsidRPr="00383460">
        <w:t>From</w:t>
      </w:r>
      <w:r w:rsidRPr="00383460">
        <w:rPr>
          <w:spacing w:val="-11"/>
        </w:rPr>
        <w:t xml:space="preserve"> </w:t>
      </w:r>
      <w:r w:rsidRPr="00383460">
        <w:t>1995,</w:t>
      </w:r>
      <w:r w:rsidRPr="00383460">
        <w:rPr>
          <w:spacing w:val="-11"/>
        </w:rPr>
        <w:t xml:space="preserve"> </w:t>
      </w:r>
      <w:r w:rsidRPr="00383460">
        <w:t>banding</w:t>
      </w:r>
      <w:r w:rsidRPr="00383460">
        <w:rPr>
          <w:spacing w:val="-11"/>
        </w:rPr>
        <w:t xml:space="preserve"> </w:t>
      </w:r>
      <w:r w:rsidRPr="00383460">
        <w:t>via</w:t>
      </w:r>
      <w:r w:rsidRPr="00383460">
        <w:rPr>
          <w:spacing w:val="-11"/>
        </w:rPr>
        <w:t xml:space="preserve"> </w:t>
      </w:r>
      <w:r w:rsidRPr="00383460">
        <w:t>mist-netting</w:t>
      </w:r>
      <w:r w:rsidRPr="00383460">
        <w:rPr>
          <w:spacing w:val="-5"/>
        </w:rPr>
        <w:t xml:space="preserve"> </w:t>
      </w:r>
      <w:r w:rsidRPr="00383460">
        <w:t>was</w:t>
      </w:r>
      <w:r w:rsidRPr="00383460">
        <w:rPr>
          <w:spacing w:val="-5"/>
        </w:rPr>
        <w:t xml:space="preserve"> </w:t>
      </w:r>
      <w:r w:rsidRPr="00383460">
        <w:t>stopped</w:t>
      </w:r>
      <w:r w:rsidRPr="00383460">
        <w:rPr>
          <w:spacing w:val="-5"/>
        </w:rPr>
        <w:t xml:space="preserve"> </w:t>
      </w:r>
      <w:r w:rsidRPr="00383460">
        <w:t>(Holdsworth</w:t>
      </w:r>
      <w:r w:rsidRPr="00383460">
        <w:rPr>
          <w:spacing w:val="-5"/>
        </w:rPr>
        <w:t xml:space="preserve"> </w:t>
      </w:r>
      <w:r w:rsidRPr="00383460">
        <w:t>et</w:t>
      </w:r>
      <w:r w:rsidRPr="00383460">
        <w:rPr>
          <w:spacing w:val="-2"/>
        </w:rPr>
        <w:t xml:space="preserve"> </w:t>
      </w:r>
      <w:r w:rsidRPr="00383460">
        <w:t>al.,</w:t>
      </w:r>
      <w:r w:rsidRPr="00383460">
        <w:rPr>
          <w:spacing w:val="-4"/>
        </w:rPr>
        <w:t xml:space="preserve"> </w:t>
      </w:r>
      <w:r w:rsidRPr="00383460">
        <w:t>2011).</w:t>
      </w:r>
      <w:r w:rsidRPr="00383460">
        <w:rPr>
          <w:spacing w:val="-4"/>
        </w:rPr>
        <w:t xml:space="preserve"> </w:t>
      </w:r>
      <w:r w:rsidR="008E3E52" w:rsidRPr="00383460">
        <w:t>A</w:t>
      </w:r>
      <w:r w:rsidRPr="00383460">
        <w:t>ll</w:t>
      </w:r>
      <w:r w:rsidRPr="00383460">
        <w:rPr>
          <w:spacing w:val="-6"/>
        </w:rPr>
        <w:t xml:space="preserve"> </w:t>
      </w:r>
      <w:r w:rsidRPr="00383460">
        <w:t>nestlings</w:t>
      </w:r>
      <w:r w:rsidRPr="00383460">
        <w:rPr>
          <w:spacing w:val="-5"/>
        </w:rPr>
        <w:t xml:space="preserve"> </w:t>
      </w:r>
      <w:r w:rsidR="00457F3D">
        <w:t>older</w:t>
      </w:r>
      <w:r w:rsidRPr="00383460">
        <w:rPr>
          <w:spacing w:val="-2"/>
        </w:rPr>
        <w:t xml:space="preserve"> </w:t>
      </w:r>
      <w:r w:rsidRPr="00383460">
        <w:t>than</w:t>
      </w:r>
      <w:r w:rsidRPr="00383460">
        <w:rPr>
          <w:spacing w:val="-4"/>
        </w:rPr>
        <w:t xml:space="preserve"> </w:t>
      </w:r>
      <w:r w:rsidRPr="00383460">
        <w:t>12</w:t>
      </w:r>
      <w:r w:rsidRPr="00383460">
        <w:rPr>
          <w:spacing w:val="-5"/>
        </w:rPr>
        <w:t xml:space="preserve"> </w:t>
      </w:r>
      <w:r w:rsidRPr="00383460">
        <w:t>days</w:t>
      </w:r>
      <w:r w:rsidRPr="00383460">
        <w:rPr>
          <w:spacing w:val="-4"/>
        </w:rPr>
        <w:t xml:space="preserve"> </w:t>
      </w:r>
      <w:r w:rsidRPr="00383460">
        <w:t>old</w:t>
      </w:r>
      <w:r w:rsidRPr="00383460">
        <w:rPr>
          <w:spacing w:val="-3"/>
        </w:rPr>
        <w:t xml:space="preserve"> </w:t>
      </w:r>
      <w:r w:rsidRPr="00383460">
        <w:t>are banded</w:t>
      </w:r>
      <w:r w:rsidR="00457F3D">
        <w:t>,</w:t>
      </w:r>
      <w:r w:rsidRPr="00383460">
        <w:rPr>
          <w:spacing w:val="-9"/>
        </w:rPr>
        <w:t xml:space="preserve"> </w:t>
      </w:r>
      <w:r w:rsidRPr="00383460">
        <w:t>and</w:t>
      </w:r>
      <w:r w:rsidRPr="00383460">
        <w:rPr>
          <w:spacing w:val="-11"/>
        </w:rPr>
        <w:t xml:space="preserve"> </w:t>
      </w:r>
      <w:r w:rsidRPr="00383460">
        <w:t>unbanded</w:t>
      </w:r>
      <w:r w:rsidRPr="00383460">
        <w:rPr>
          <w:spacing w:val="-9"/>
        </w:rPr>
        <w:t xml:space="preserve"> </w:t>
      </w:r>
      <w:r w:rsidRPr="00383460">
        <w:t>juveniles</w:t>
      </w:r>
      <w:r w:rsidRPr="00383460">
        <w:rPr>
          <w:spacing w:val="-7"/>
        </w:rPr>
        <w:t xml:space="preserve"> </w:t>
      </w:r>
      <w:r w:rsidRPr="00383460">
        <w:t>and</w:t>
      </w:r>
      <w:r w:rsidRPr="00383460">
        <w:rPr>
          <w:spacing w:val="-8"/>
        </w:rPr>
        <w:t xml:space="preserve"> </w:t>
      </w:r>
      <w:r w:rsidRPr="00383460">
        <w:t>adults</w:t>
      </w:r>
      <w:r w:rsidRPr="00383460">
        <w:rPr>
          <w:spacing w:val="-11"/>
        </w:rPr>
        <w:t xml:space="preserve"> </w:t>
      </w:r>
      <w:r w:rsidRPr="00383460">
        <w:t>are</w:t>
      </w:r>
      <w:r w:rsidRPr="00383460">
        <w:rPr>
          <w:spacing w:val="-8"/>
        </w:rPr>
        <w:t xml:space="preserve"> </w:t>
      </w:r>
      <w:r w:rsidRPr="00383460">
        <w:t>trapped</w:t>
      </w:r>
      <w:r w:rsidRPr="00383460">
        <w:rPr>
          <w:spacing w:val="-9"/>
        </w:rPr>
        <w:t xml:space="preserve"> </w:t>
      </w:r>
      <w:r w:rsidRPr="00383460">
        <w:t>at</w:t>
      </w:r>
      <w:r w:rsidRPr="00383460">
        <w:rPr>
          <w:spacing w:val="-11"/>
        </w:rPr>
        <w:t xml:space="preserve"> </w:t>
      </w:r>
      <w:r w:rsidRPr="00383460">
        <w:t>the</w:t>
      </w:r>
      <w:r w:rsidRPr="00383460">
        <w:rPr>
          <w:spacing w:val="-10"/>
        </w:rPr>
        <w:t xml:space="preserve"> </w:t>
      </w:r>
      <w:r w:rsidRPr="00383460">
        <w:t>feed</w:t>
      </w:r>
      <w:r w:rsidRPr="00383460">
        <w:rPr>
          <w:spacing w:val="-9"/>
        </w:rPr>
        <w:t xml:space="preserve"> </w:t>
      </w:r>
      <w:r w:rsidRPr="00383460">
        <w:t>table</w:t>
      </w:r>
      <w:r w:rsidRPr="00383460">
        <w:rPr>
          <w:spacing w:val="-10"/>
        </w:rPr>
        <w:t xml:space="preserve"> </w:t>
      </w:r>
      <w:r w:rsidRPr="00383460">
        <w:t>and</w:t>
      </w:r>
      <w:r w:rsidRPr="00383460">
        <w:rPr>
          <w:spacing w:val="-11"/>
        </w:rPr>
        <w:t xml:space="preserve"> </w:t>
      </w:r>
      <w:r w:rsidRPr="00383460">
        <w:t>banded</w:t>
      </w:r>
      <w:r w:rsidRPr="00383460">
        <w:rPr>
          <w:spacing w:val="-9"/>
        </w:rPr>
        <w:t xml:space="preserve"> </w:t>
      </w:r>
      <w:r w:rsidRPr="00383460">
        <w:t>(DPIPWE, pers. comm.). Colour banding of nestlings enables the recognition of individuals and age cohorts</w:t>
      </w:r>
      <w:r w:rsidRPr="00383460">
        <w:rPr>
          <w:spacing w:val="-12"/>
        </w:rPr>
        <w:t xml:space="preserve"> </w:t>
      </w:r>
      <w:r w:rsidRPr="00383460">
        <w:t>as</w:t>
      </w:r>
      <w:r w:rsidRPr="00383460">
        <w:rPr>
          <w:spacing w:val="-12"/>
        </w:rPr>
        <w:t xml:space="preserve"> </w:t>
      </w:r>
      <w:r w:rsidRPr="00383460">
        <w:t>well</w:t>
      </w:r>
      <w:r w:rsidRPr="00383460">
        <w:rPr>
          <w:spacing w:val="-11"/>
        </w:rPr>
        <w:t xml:space="preserve"> </w:t>
      </w:r>
      <w:r w:rsidRPr="00383460">
        <w:t>as</w:t>
      </w:r>
      <w:r w:rsidRPr="00383460">
        <w:rPr>
          <w:spacing w:val="-9"/>
        </w:rPr>
        <w:t xml:space="preserve"> </w:t>
      </w:r>
      <w:r w:rsidRPr="00383460">
        <w:t>facilitating</w:t>
      </w:r>
      <w:r w:rsidRPr="00383460">
        <w:rPr>
          <w:spacing w:val="-9"/>
        </w:rPr>
        <w:t xml:space="preserve"> </w:t>
      </w:r>
      <w:r w:rsidRPr="00383460">
        <w:t>the</w:t>
      </w:r>
      <w:r w:rsidRPr="00383460">
        <w:rPr>
          <w:spacing w:val="-12"/>
        </w:rPr>
        <w:t xml:space="preserve"> </w:t>
      </w:r>
      <w:r w:rsidRPr="00383460">
        <w:t>monitoring</w:t>
      </w:r>
      <w:r w:rsidRPr="00383460">
        <w:rPr>
          <w:spacing w:val="-12"/>
        </w:rPr>
        <w:t xml:space="preserve"> </w:t>
      </w:r>
      <w:r w:rsidRPr="00383460">
        <w:t>of</w:t>
      </w:r>
      <w:r w:rsidRPr="00383460">
        <w:rPr>
          <w:spacing w:val="-9"/>
        </w:rPr>
        <w:t xml:space="preserve"> </w:t>
      </w:r>
      <w:r w:rsidRPr="00383460">
        <w:t>demographic</w:t>
      </w:r>
      <w:r w:rsidRPr="00383460">
        <w:rPr>
          <w:spacing w:val="-9"/>
        </w:rPr>
        <w:t xml:space="preserve"> </w:t>
      </w:r>
      <w:r w:rsidRPr="00383460">
        <w:t>trends</w:t>
      </w:r>
      <w:r w:rsidRPr="00383460">
        <w:rPr>
          <w:spacing w:val="-8"/>
        </w:rPr>
        <w:t xml:space="preserve"> </w:t>
      </w:r>
      <w:r w:rsidRPr="00383460">
        <w:t>(OBPRT,</w:t>
      </w:r>
      <w:r w:rsidRPr="00383460">
        <w:rPr>
          <w:spacing w:val="-11"/>
        </w:rPr>
        <w:t xml:space="preserve"> </w:t>
      </w:r>
      <w:r w:rsidRPr="00383460">
        <w:t>2006a).</w:t>
      </w:r>
      <w:r w:rsidRPr="00383460">
        <w:rPr>
          <w:spacing w:val="-11"/>
        </w:rPr>
        <w:t xml:space="preserve"> </w:t>
      </w:r>
      <w:r w:rsidRPr="00383460">
        <w:t>Currently all</w:t>
      </w:r>
      <w:r w:rsidRPr="00383460">
        <w:rPr>
          <w:spacing w:val="-15"/>
        </w:rPr>
        <w:t xml:space="preserve"> </w:t>
      </w:r>
      <w:r w:rsidRPr="00383460">
        <w:t>but</w:t>
      </w:r>
      <w:r w:rsidRPr="00383460">
        <w:rPr>
          <w:spacing w:val="-14"/>
        </w:rPr>
        <w:t xml:space="preserve"> </w:t>
      </w:r>
      <w:r w:rsidRPr="00383460">
        <w:t>one</w:t>
      </w:r>
      <w:r w:rsidRPr="00383460">
        <w:rPr>
          <w:spacing w:val="-14"/>
        </w:rPr>
        <w:t xml:space="preserve"> </w:t>
      </w:r>
      <w:r w:rsidRPr="00383460">
        <w:t>OBP</w:t>
      </w:r>
      <w:r w:rsidRPr="00383460">
        <w:rPr>
          <w:spacing w:val="-13"/>
        </w:rPr>
        <w:t xml:space="preserve"> </w:t>
      </w:r>
      <w:r w:rsidRPr="00383460">
        <w:t>in</w:t>
      </w:r>
      <w:r w:rsidRPr="00383460">
        <w:rPr>
          <w:spacing w:val="-14"/>
        </w:rPr>
        <w:t xml:space="preserve"> </w:t>
      </w:r>
      <w:r w:rsidRPr="00383460">
        <w:t>the</w:t>
      </w:r>
      <w:r w:rsidRPr="00383460">
        <w:rPr>
          <w:spacing w:val="-14"/>
        </w:rPr>
        <w:t xml:space="preserve"> </w:t>
      </w:r>
      <w:r w:rsidRPr="00383460">
        <w:t>wild</w:t>
      </w:r>
      <w:r w:rsidRPr="00383460">
        <w:rPr>
          <w:spacing w:val="-14"/>
        </w:rPr>
        <w:t xml:space="preserve"> </w:t>
      </w:r>
      <w:r w:rsidRPr="00383460">
        <w:t>population</w:t>
      </w:r>
      <w:r w:rsidRPr="00383460">
        <w:rPr>
          <w:spacing w:val="-14"/>
        </w:rPr>
        <w:t xml:space="preserve"> </w:t>
      </w:r>
      <w:r w:rsidRPr="00383460">
        <w:t>are</w:t>
      </w:r>
      <w:r w:rsidRPr="00383460">
        <w:rPr>
          <w:spacing w:val="-14"/>
        </w:rPr>
        <w:t xml:space="preserve"> </w:t>
      </w:r>
      <w:r w:rsidRPr="00383460">
        <w:t>banded;</w:t>
      </w:r>
      <w:r w:rsidRPr="00383460">
        <w:rPr>
          <w:spacing w:val="-14"/>
        </w:rPr>
        <w:t xml:space="preserve"> </w:t>
      </w:r>
      <w:r w:rsidRPr="00383460">
        <w:t>the</w:t>
      </w:r>
      <w:r w:rsidRPr="00383460">
        <w:rPr>
          <w:spacing w:val="-14"/>
        </w:rPr>
        <w:t xml:space="preserve"> </w:t>
      </w:r>
      <w:r w:rsidRPr="00383460">
        <w:t>proportion</w:t>
      </w:r>
      <w:r w:rsidRPr="00383460">
        <w:rPr>
          <w:spacing w:val="-14"/>
        </w:rPr>
        <w:t xml:space="preserve"> </w:t>
      </w:r>
      <w:r w:rsidRPr="00383460">
        <w:t>of</w:t>
      </w:r>
      <w:r w:rsidRPr="00383460">
        <w:rPr>
          <w:spacing w:val="-13"/>
        </w:rPr>
        <w:t xml:space="preserve"> </w:t>
      </w:r>
      <w:r w:rsidRPr="00383460">
        <w:t>banded</w:t>
      </w:r>
      <w:r w:rsidRPr="00383460">
        <w:rPr>
          <w:spacing w:val="-14"/>
        </w:rPr>
        <w:t xml:space="preserve"> </w:t>
      </w:r>
      <w:r w:rsidRPr="00383460">
        <w:t>birds</w:t>
      </w:r>
      <w:r w:rsidRPr="00383460">
        <w:rPr>
          <w:spacing w:val="-15"/>
        </w:rPr>
        <w:t xml:space="preserve"> </w:t>
      </w:r>
      <w:r w:rsidRPr="00383460">
        <w:t>has</w:t>
      </w:r>
      <w:r w:rsidRPr="00383460">
        <w:rPr>
          <w:spacing w:val="-14"/>
        </w:rPr>
        <w:t xml:space="preserve"> </w:t>
      </w:r>
      <w:r w:rsidRPr="00383460">
        <w:t>increased as the population size has decreased (DPIPWE, pers.</w:t>
      </w:r>
      <w:r w:rsidRPr="00383460">
        <w:rPr>
          <w:spacing w:val="-9"/>
        </w:rPr>
        <w:t xml:space="preserve"> </w:t>
      </w:r>
      <w:r w:rsidRPr="00383460">
        <w:t>comm.).</w:t>
      </w:r>
    </w:p>
    <w:p w14:paraId="17D58869" w14:textId="2D65C3EB" w:rsidR="0009464E" w:rsidRDefault="006F4693" w:rsidP="0009464E">
      <w:pPr>
        <w:pStyle w:val="BodyText"/>
        <w:spacing w:after="200" w:line="250" w:lineRule="atLeast"/>
        <w:jc w:val="both"/>
      </w:pPr>
      <w:r w:rsidRPr="00383460">
        <w:t>The</w:t>
      </w:r>
      <w:r w:rsidRPr="00383460">
        <w:rPr>
          <w:spacing w:val="-6"/>
        </w:rPr>
        <w:t xml:space="preserve"> </w:t>
      </w:r>
      <w:r w:rsidRPr="00383460">
        <w:t>banding</w:t>
      </w:r>
      <w:r w:rsidRPr="00383460">
        <w:rPr>
          <w:spacing w:val="-6"/>
        </w:rPr>
        <w:t xml:space="preserve"> </w:t>
      </w:r>
      <w:r w:rsidRPr="00383460">
        <w:t>protocol</w:t>
      </w:r>
      <w:r w:rsidRPr="00383460">
        <w:rPr>
          <w:spacing w:val="-7"/>
        </w:rPr>
        <w:t xml:space="preserve"> </w:t>
      </w:r>
      <w:r w:rsidRPr="00383460">
        <w:t>for</w:t>
      </w:r>
      <w:r w:rsidRPr="00383460">
        <w:rPr>
          <w:spacing w:val="-3"/>
        </w:rPr>
        <w:t xml:space="preserve"> </w:t>
      </w:r>
      <w:r w:rsidRPr="00383460">
        <w:t>OBP</w:t>
      </w:r>
      <w:r w:rsidR="00457F3D">
        <w:t>s</w:t>
      </w:r>
      <w:r w:rsidRPr="00383460">
        <w:rPr>
          <w:spacing w:val="-5"/>
        </w:rPr>
        <w:t xml:space="preserve"> </w:t>
      </w:r>
      <w:r w:rsidRPr="00383460">
        <w:t>consist</w:t>
      </w:r>
      <w:r w:rsidR="00506733" w:rsidRPr="00383460">
        <w:t>ed</w:t>
      </w:r>
      <w:r w:rsidRPr="00383460">
        <w:rPr>
          <w:spacing w:val="-4"/>
        </w:rPr>
        <w:t xml:space="preserve"> </w:t>
      </w:r>
      <w:r w:rsidRPr="00383460">
        <w:t>of</w:t>
      </w:r>
      <w:r w:rsidRPr="00383460">
        <w:rPr>
          <w:spacing w:val="-5"/>
        </w:rPr>
        <w:t xml:space="preserve"> </w:t>
      </w:r>
      <w:r w:rsidR="008E3E52" w:rsidRPr="00383460">
        <w:rPr>
          <w:spacing w:val="-5"/>
        </w:rPr>
        <w:t>the left leg</w:t>
      </w:r>
      <w:r w:rsidRPr="00383460">
        <w:rPr>
          <w:spacing w:val="-6"/>
        </w:rPr>
        <w:t xml:space="preserve"> </w:t>
      </w:r>
      <w:r w:rsidRPr="00383460">
        <w:t>being</w:t>
      </w:r>
      <w:r w:rsidRPr="00383460">
        <w:rPr>
          <w:spacing w:val="-3"/>
        </w:rPr>
        <w:t xml:space="preserve"> </w:t>
      </w:r>
      <w:r w:rsidRPr="00383460">
        <w:t>banded</w:t>
      </w:r>
      <w:r w:rsidRPr="00383460">
        <w:rPr>
          <w:spacing w:val="-6"/>
        </w:rPr>
        <w:t xml:space="preserve"> </w:t>
      </w:r>
      <w:r w:rsidRPr="00383460">
        <w:t>with</w:t>
      </w:r>
      <w:r w:rsidRPr="00383460">
        <w:rPr>
          <w:spacing w:val="-4"/>
        </w:rPr>
        <w:t xml:space="preserve"> </w:t>
      </w:r>
      <w:r w:rsidRPr="00383460">
        <w:t>an</w:t>
      </w:r>
      <w:r w:rsidRPr="00383460">
        <w:rPr>
          <w:spacing w:val="-5"/>
        </w:rPr>
        <w:t xml:space="preserve"> </w:t>
      </w:r>
      <w:r w:rsidRPr="00383460">
        <w:t>Australian</w:t>
      </w:r>
      <w:r w:rsidRPr="00383460">
        <w:rPr>
          <w:spacing w:val="-3"/>
        </w:rPr>
        <w:t xml:space="preserve"> </w:t>
      </w:r>
      <w:r w:rsidRPr="00383460">
        <w:t>Bird</w:t>
      </w:r>
      <w:r w:rsidRPr="00383460">
        <w:rPr>
          <w:spacing w:val="-6"/>
        </w:rPr>
        <w:t xml:space="preserve"> </w:t>
      </w:r>
      <w:r w:rsidRPr="00383460">
        <w:t>and</w:t>
      </w:r>
      <w:r w:rsidRPr="00383460">
        <w:rPr>
          <w:spacing w:val="-6"/>
        </w:rPr>
        <w:t xml:space="preserve"> </w:t>
      </w:r>
      <w:r w:rsidRPr="00383460">
        <w:t>Bat Banding</w:t>
      </w:r>
      <w:r w:rsidRPr="00383460">
        <w:rPr>
          <w:spacing w:val="-2"/>
        </w:rPr>
        <w:t xml:space="preserve"> </w:t>
      </w:r>
      <w:r w:rsidRPr="00383460">
        <w:t>Scheme</w:t>
      </w:r>
      <w:r w:rsidRPr="00383460">
        <w:rPr>
          <w:spacing w:val="-4"/>
        </w:rPr>
        <w:t xml:space="preserve"> </w:t>
      </w:r>
      <w:r w:rsidRPr="00383460">
        <w:t>(ABBBS)</w:t>
      </w:r>
      <w:r w:rsidRPr="00383460">
        <w:rPr>
          <w:spacing w:val="-4"/>
        </w:rPr>
        <w:t xml:space="preserve"> </w:t>
      </w:r>
      <w:r w:rsidR="008E3E52" w:rsidRPr="00383460">
        <w:t>stainless steel</w:t>
      </w:r>
      <w:r w:rsidR="008E3E52" w:rsidRPr="00383460">
        <w:rPr>
          <w:spacing w:val="-6"/>
        </w:rPr>
        <w:t xml:space="preserve"> </w:t>
      </w:r>
      <w:r w:rsidRPr="00383460">
        <w:t>band</w:t>
      </w:r>
      <w:r w:rsidRPr="00383460">
        <w:rPr>
          <w:spacing w:val="-2"/>
        </w:rPr>
        <w:t xml:space="preserve"> </w:t>
      </w:r>
      <w:r w:rsidRPr="00383460">
        <w:t>and</w:t>
      </w:r>
      <w:r w:rsidRPr="00383460">
        <w:rPr>
          <w:spacing w:val="-2"/>
        </w:rPr>
        <w:t xml:space="preserve"> </w:t>
      </w:r>
      <w:r w:rsidRPr="00383460">
        <w:t>a</w:t>
      </w:r>
      <w:r w:rsidRPr="00383460">
        <w:rPr>
          <w:spacing w:val="-6"/>
        </w:rPr>
        <w:t xml:space="preserve"> </w:t>
      </w:r>
      <w:r w:rsidRPr="00383460">
        <w:t>colour</w:t>
      </w:r>
      <w:r w:rsidRPr="00383460">
        <w:rPr>
          <w:spacing w:val="-4"/>
        </w:rPr>
        <w:t xml:space="preserve"> </w:t>
      </w:r>
      <w:r w:rsidRPr="00383460">
        <w:t>band</w:t>
      </w:r>
      <w:r w:rsidRPr="00383460">
        <w:rPr>
          <w:spacing w:val="-5"/>
        </w:rPr>
        <w:t xml:space="preserve"> </w:t>
      </w:r>
      <w:r w:rsidRPr="00383460">
        <w:t>representing</w:t>
      </w:r>
      <w:r w:rsidRPr="00383460">
        <w:rPr>
          <w:spacing w:val="-5"/>
        </w:rPr>
        <w:t xml:space="preserve"> </w:t>
      </w:r>
      <w:r w:rsidRPr="00383460">
        <w:t>the</w:t>
      </w:r>
      <w:r w:rsidRPr="00383460">
        <w:rPr>
          <w:spacing w:val="-5"/>
        </w:rPr>
        <w:t xml:space="preserve"> </w:t>
      </w:r>
      <w:r w:rsidRPr="00383460">
        <w:t>year</w:t>
      </w:r>
      <w:r w:rsidRPr="00383460">
        <w:rPr>
          <w:spacing w:val="-4"/>
        </w:rPr>
        <w:t xml:space="preserve"> </w:t>
      </w:r>
      <w:r w:rsidRPr="00383460">
        <w:t>of</w:t>
      </w:r>
      <w:r w:rsidRPr="00383460">
        <w:rPr>
          <w:spacing w:val="-4"/>
        </w:rPr>
        <w:t xml:space="preserve"> </w:t>
      </w:r>
      <w:r w:rsidRPr="00383460">
        <w:t>banding</w:t>
      </w:r>
      <w:r w:rsidR="00457F3D">
        <w:t>,</w:t>
      </w:r>
      <w:r w:rsidRPr="00383460">
        <w:rPr>
          <w:spacing w:val="-5"/>
        </w:rPr>
        <w:t xml:space="preserve"> </w:t>
      </w:r>
      <w:r w:rsidRPr="00383460">
        <w:t xml:space="preserve">and a coloured plastic band on the </w:t>
      </w:r>
      <w:r w:rsidR="008E3E52" w:rsidRPr="00383460">
        <w:t xml:space="preserve">right </w:t>
      </w:r>
      <w:r w:rsidRPr="00383460">
        <w:t>leg providing an identifier for individual birds (OBPRT, 2006a). Coloured plastic bands were replaced by coloured anodised aluminium lettered bands in 2000 to improve detectability (OBPRT, 2006a). All captive-bred released birds are also colour</w:t>
      </w:r>
      <w:r w:rsidR="00457F3D">
        <w:t xml:space="preserve"> </w:t>
      </w:r>
      <w:r w:rsidRPr="00383460">
        <w:t>banded in the same</w:t>
      </w:r>
      <w:r w:rsidRPr="00383460">
        <w:rPr>
          <w:spacing w:val="-2"/>
        </w:rPr>
        <w:t xml:space="preserve"> </w:t>
      </w:r>
      <w:r w:rsidRPr="00383460">
        <w:t>manner.</w:t>
      </w:r>
    </w:p>
    <w:p w14:paraId="3D2ECD09" w14:textId="256A2B9A" w:rsidR="00640767" w:rsidRDefault="006F4693" w:rsidP="0009464E">
      <w:pPr>
        <w:pStyle w:val="BodyText"/>
        <w:spacing w:after="200" w:line="250" w:lineRule="atLeast"/>
        <w:jc w:val="both"/>
      </w:pPr>
      <w:r w:rsidRPr="00383460">
        <w:t>Volunteers monitor the number and identity of individuals visiting the supplementary feed tables via leg bands. Resightings of banded birds at Melaleuca provides vital information regarding</w:t>
      </w:r>
      <w:r w:rsidRPr="00383460">
        <w:rPr>
          <w:spacing w:val="-20"/>
        </w:rPr>
        <w:t xml:space="preserve"> </w:t>
      </w:r>
      <w:r w:rsidRPr="00383460">
        <w:t>recruitment,</w:t>
      </w:r>
      <w:r w:rsidRPr="00383460">
        <w:rPr>
          <w:spacing w:val="-20"/>
        </w:rPr>
        <w:t xml:space="preserve"> </w:t>
      </w:r>
      <w:r w:rsidRPr="00383460">
        <w:t>migration</w:t>
      </w:r>
      <w:r w:rsidRPr="00383460">
        <w:rPr>
          <w:spacing w:val="-20"/>
        </w:rPr>
        <w:t xml:space="preserve"> </w:t>
      </w:r>
      <w:r w:rsidRPr="00383460">
        <w:t>patterns,</w:t>
      </w:r>
      <w:r w:rsidRPr="00383460">
        <w:rPr>
          <w:spacing w:val="-20"/>
        </w:rPr>
        <w:t xml:space="preserve"> </w:t>
      </w:r>
      <w:r w:rsidRPr="00383460">
        <w:t>habitat</w:t>
      </w:r>
      <w:r w:rsidRPr="00383460">
        <w:rPr>
          <w:spacing w:val="-18"/>
        </w:rPr>
        <w:t xml:space="preserve"> </w:t>
      </w:r>
      <w:r w:rsidRPr="00383460">
        <w:t>use,</w:t>
      </w:r>
      <w:r w:rsidRPr="00383460">
        <w:rPr>
          <w:spacing w:val="-19"/>
        </w:rPr>
        <w:t xml:space="preserve"> </w:t>
      </w:r>
      <w:r w:rsidRPr="00383460">
        <w:t>age</w:t>
      </w:r>
      <w:r w:rsidRPr="00383460">
        <w:rPr>
          <w:spacing w:val="-20"/>
        </w:rPr>
        <w:t xml:space="preserve"> </w:t>
      </w:r>
      <w:r w:rsidRPr="00383460">
        <w:t>cohorts</w:t>
      </w:r>
      <w:r w:rsidRPr="00383460">
        <w:rPr>
          <w:spacing w:val="-18"/>
        </w:rPr>
        <w:t xml:space="preserve"> </w:t>
      </w:r>
      <w:r w:rsidRPr="00383460">
        <w:t>and</w:t>
      </w:r>
      <w:r w:rsidRPr="00383460">
        <w:rPr>
          <w:spacing w:val="-20"/>
        </w:rPr>
        <w:t xml:space="preserve"> </w:t>
      </w:r>
      <w:r w:rsidRPr="00383460">
        <w:t>site</w:t>
      </w:r>
      <w:r w:rsidRPr="00383460">
        <w:rPr>
          <w:spacing w:val="-18"/>
        </w:rPr>
        <w:t xml:space="preserve"> </w:t>
      </w:r>
      <w:r w:rsidRPr="00383460">
        <w:t>fidelity</w:t>
      </w:r>
      <w:r w:rsidRPr="00383460">
        <w:rPr>
          <w:spacing w:val="-20"/>
        </w:rPr>
        <w:t xml:space="preserve"> </w:t>
      </w:r>
      <w:r w:rsidRPr="00383460">
        <w:t>and</w:t>
      </w:r>
      <w:r w:rsidRPr="00383460">
        <w:rPr>
          <w:spacing w:val="-20"/>
        </w:rPr>
        <w:t xml:space="preserve"> </w:t>
      </w:r>
      <w:r w:rsidRPr="00383460">
        <w:t xml:space="preserve">enables estimation of population trends (Menkhorst, 1992; </w:t>
      </w:r>
      <w:r w:rsidR="00506733" w:rsidRPr="00383460">
        <w:t xml:space="preserve">Holdsworth, 2006; </w:t>
      </w:r>
      <w:r w:rsidRPr="00383460">
        <w:t>OBPRT,</w:t>
      </w:r>
      <w:r w:rsidRPr="00383460">
        <w:rPr>
          <w:spacing w:val="-5"/>
        </w:rPr>
        <w:t xml:space="preserve"> </w:t>
      </w:r>
      <w:r w:rsidRPr="00383460">
        <w:t>2006b).</w:t>
      </w:r>
    </w:p>
    <w:p w14:paraId="75178763" w14:textId="77777777" w:rsidR="0009464E" w:rsidRPr="00383460" w:rsidRDefault="0009464E" w:rsidP="0009464E">
      <w:pPr>
        <w:pStyle w:val="BodyText"/>
        <w:spacing w:after="200" w:line="250" w:lineRule="atLeast"/>
        <w:jc w:val="both"/>
      </w:pPr>
    </w:p>
    <w:p w14:paraId="0640D2B2" w14:textId="281FFEB8" w:rsidR="00640767" w:rsidRPr="0009464E" w:rsidRDefault="0009464E" w:rsidP="0009464E">
      <w:pPr>
        <w:pStyle w:val="Heading2"/>
        <w:spacing w:before="0"/>
        <w:rPr>
          <w:b w:val="0"/>
          <w:sz w:val="17"/>
        </w:rPr>
      </w:pPr>
      <w:bookmarkStart w:id="102" w:name="_Toc49760659"/>
      <w:r>
        <w:t>1</w:t>
      </w:r>
      <w:r w:rsidR="00CA5CAE">
        <w:t>4</w:t>
      </w:r>
      <w:r>
        <w:t xml:space="preserve">.2 </w:t>
      </w:r>
      <w:r w:rsidR="006F4693" w:rsidRPr="0009464E">
        <w:rPr>
          <w:bCs/>
        </w:rPr>
        <w:t>Tasmanian OBP</w:t>
      </w:r>
      <w:r w:rsidR="006F4693" w:rsidRPr="0009464E">
        <w:rPr>
          <w:bCs/>
          <w:spacing w:val="-2"/>
        </w:rPr>
        <w:t xml:space="preserve"> </w:t>
      </w:r>
      <w:r w:rsidR="006F4693" w:rsidRPr="0009464E">
        <w:rPr>
          <w:bCs/>
        </w:rPr>
        <w:t>database</w:t>
      </w:r>
      <w:bookmarkEnd w:id="102"/>
    </w:p>
    <w:p w14:paraId="404A52E0" w14:textId="3D1B8B36" w:rsidR="00640767" w:rsidRPr="00383460" w:rsidRDefault="006F4693" w:rsidP="0009464E">
      <w:pPr>
        <w:pStyle w:val="BodyText"/>
        <w:spacing w:after="200" w:line="250" w:lineRule="atLeast"/>
        <w:jc w:val="both"/>
      </w:pPr>
      <w:r w:rsidRPr="00383460">
        <w:t>Data associated with the breeding season is managed by DPIPWE in a banding database containing information about the banding history of individuals (includes entries from 1986 onwards) and a resighting database of banded individuals primarily from the supplementary feed tables (</w:t>
      </w:r>
      <w:r w:rsidR="00457F3D">
        <w:t xml:space="preserve">it </w:t>
      </w:r>
      <w:r w:rsidRPr="00383460">
        <w:t>includes entries from 1988 onwards; DPIPWE, pers. comm.). Where it is known, the pedigree of individuals is also recorded. Resight data is also used to generate capture histories for individuals (Holdsworth et al., 2011). Data associated with banded individuals sighted</w:t>
      </w:r>
      <w:r w:rsidRPr="00383460">
        <w:rPr>
          <w:spacing w:val="-17"/>
        </w:rPr>
        <w:t xml:space="preserve"> </w:t>
      </w:r>
      <w:r w:rsidRPr="00383460">
        <w:t>on</w:t>
      </w:r>
      <w:r w:rsidRPr="00383460">
        <w:rPr>
          <w:spacing w:val="-16"/>
        </w:rPr>
        <w:t xml:space="preserve"> </w:t>
      </w:r>
      <w:r w:rsidRPr="00383460">
        <w:t>the</w:t>
      </w:r>
      <w:r w:rsidRPr="00383460">
        <w:rPr>
          <w:spacing w:val="-17"/>
        </w:rPr>
        <w:t xml:space="preserve"> </w:t>
      </w:r>
      <w:r w:rsidRPr="00383460">
        <w:t>mainland</w:t>
      </w:r>
      <w:r w:rsidRPr="00383460">
        <w:rPr>
          <w:spacing w:val="-17"/>
        </w:rPr>
        <w:t xml:space="preserve"> </w:t>
      </w:r>
      <w:r w:rsidRPr="00383460">
        <w:t>are</w:t>
      </w:r>
      <w:r w:rsidRPr="00383460">
        <w:rPr>
          <w:spacing w:val="-16"/>
        </w:rPr>
        <w:t xml:space="preserve"> </w:t>
      </w:r>
      <w:r w:rsidRPr="00383460">
        <w:t>provided</w:t>
      </w:r>
      <w:r w:rsidRPr="00383460">
        <w:rPr>
          <w:spacing w:val="-17"/>
        </w:rPr>
        <w:t xml:space="preserve"> </w:t>
      </w:r>
      <w:r w:rsidRPr="00383460">
        <w:t>for</w:t>
      </w:r>
      <w:r w:rsidRPr="00383460">
        <w:rPr>
          <w:spacing w:val="-16"/>
        </w:rPr>
        <w:t xml:space="preserve"> </w:t>
      </w:r>
      <w:r w:rsidRPr="00383460">
        <w:t>inclusion</w:t>
      </w:r>
      <w:r w:rsidRPr="00383460">
        <w:rPr>
          <w:spacing w:val="-14"/>
        </w:rPr>
        <w:t xml:space="preserve"> </w:t>
      </w:r>
      <w:r w:rsidRPr="00383460">
        <w:t>in</w:t>
      </w:r>
      <w:r w:rsidRPr="00383460">
        <w:rPr>
          <w:spacing w:val="-16"/>
        </w:rPr>
        <w:t xml:space="preserve"> </w:t>
      </w:r>
      <w:r w:rsidRPr="00383460">
        <w:t>the</w:t>
      </w:r>
      <w:r w:rsidRPr="00383460">
        <w:rPr>
          <w:spacing w:val="-17"/>
        </w:rPr>
        <w:t xml:space="preserve"> </w:t>
      </w:r>
      <w:r w:rsidRPr="00383460">
        <w:t>mainland</w:t>
      </w:r>
      <w:r w:rsidRPr="00383460">
        <w:rPr>
          <w:spacing w:val="-14"/>
        </w:rPr>
        <w:t xml:space="preserve"> </w:t>
      </w:r>
      <w:r w:rsidRPr="00457F3D">
        <w:rPr>
          <w:iCs/>
        </w:rPr>
        <w:t>Orange-bellied</w:t>
      </w:r>
      <w:r w:rsidRPr="00457F3D">
        <w:rPr>
          <w:iCs/>
          <w:spacing w:val="-17"/>
        </w:rPr>
        <w:t xml:space="preserve"> </w:t>
      </w:r>
      <w:r w:rsidRPr="00457F3D">
        <w:rPr>
          <w:iCs/>
        </w:rPr>
        <w:t>Parrot</w:t>
      </w:r>
      <w:r w:rsidRPr="00457F3D">
        <w:rPr>
          <w:iCs/>
          <w:spacing w:val="-16"/>
        </w:rPr>
        <w:t xml:space="preserve"> </w:t>
      </w:r>
      <w:r w:rsidRPr="00457F3D">
        <w:rPr>
          <w:iCs/>
        </w:rPr>
        <w:t>Winter and Resights Database</w:t>
      </w:r>
      <w:r w:rsidRPr="00383460">
        <w:rPr>
          <w:i/>
        </w:rPr>
        <w:t xml:space="preserve"> </w:t>
      </w:r>
      <w:r w:rsidRPr="00383460">
        <w:t xml:space="preserve">upon request (i.e. when a banded bird is </w:t>
      </w:r>
      <w:r w:rsidR="00457F3D">
        <w:t>seen</w:t>
      </w:r>
      <w:r w:rsidRPr="00383460">
        <w:t xml:space="preserve"> on the</w:t>
      </w:r>
      <w:r w:rsidRPr="00383460">
        <w:rPr>
          <w:spacing w:val="-30"/>
        </w:rPr>
        <w:t xml:space="preserve"> </w:t>
      </w:r>
      <w:r w:rsidRPr="00383460">
        <w:t>mainland).</w:t>
      </w:r>
    </w:p>
    <w:p w14:paraId="7EF8C1B3" w14:textId="3FC5191E" w:rsidR="00640767" w:rsidRPr="00383460" w:rsidRDefault="0072386D" w:rsidP="0009464E">
      <w:pPr>
        <w:pStyle w:val="BodyText"/>
        <w:spacing w:after="200" w:line="250" w:lineRule="atLeast"/>
        <w:jc w:val="both"/>
        <w:rPr>
          <w:sz w:val="29"/>
        </w:rPr>
      </w:pPr>
      <w:r w:rsidRPr="00724D3C">
        <w:t xml:space="preserve">The database has evolved over the life of the OBPRT, reflecting advances in computer technology, reliability and availability. It was initiated as a paper file, before being computerised as an Excel spreadsheet. It was subsequently converted to an Access database, and then to Filemaker. </w:t>
      </w:r>
      <w:r w:rsidR="006F4693" w:rsidRPr="00724D3C">
        <w:t>Monitoring</w:t>
      </w:r>
      <w:r w:rsidR="006F4693" w:rsidRPr="00724D3C">
        <w:rPr>
          <w:spacing w:val="-7"/>
        </w:rPr>
        <w:t xml:space="preserve"> </w:t>
      </w:r>
      <w:r w:rsidR="006F4693" w:rsidRPr="00724D3C">
        <w:t>data</w:t>
      </w:r>
      <w:r w:rsidR="006F4693" w:rsidRPr="00724D3C">
        <w:rPr>
          <w:spacing w:val="-8"/>
        </w:rPr>
        <w:t xml:space="preserve"> </w:t>
      </w:r>
      <w:r w:rsidR="006F4693" w:rsidRPr="00724D3C">
        <w:t>within</w:t>
      </w:r>
      <w:r w:rsidR="006F4693" w:rsidRPr="00724D3C">
        <w:rPr>
          <w:spacing w:val="-6"/>
        </w:rPr>
        <w:t xml:space="preserve"> </w:t>
      </w:r>
      <w:r w:rsidR="006F4693" w:rsidRPr="00724D3C">
        <w:t>the</w:t>
      </w:r>
      <w:r w:rsidR="006F4693" w:rsidRPr="00724D3C">
        <w:rPr>
          <w:spacing w:val="-7"/>
        </w:rPr>
        <w:t xml:space="preserve"> </w:t>
      </w:r>
      <w:r w:rsidR="006F4693" w:rsidRPr="00724D3C">
        <w:t>databases</w:t>
      </w:r>
      <w:r w:rsidR="006F4693" w:rsidRPr="00724D3C">
        <w:rPr>
          <w:spacing w:val="-4"/>
        </w:rPr>
        <w:t xml:space="preserve"> </w:t>
      </w:r>
      <w:r w:rsidR="006F4693" w:rsidRPr="00724D3C">
        <w:t>provides</w:t>
      </w:r>
      <w:r w:rsidR="006F4693" w:rsidRPr="00724D3C">
        <w:rPr>
          <w:spacing w:val="-5"/>
        </w:rPr>
        <w:t xml:space="preserve"> </w:t>
      </w:r>
      <w:r w:rsidR="006F4693" w:rsidRPr="00724D3C">
        <w:t>information</w:t>
      </w:r>
      <w:r w:rsidR="006F4693" w:rsidRPr="00724D3C">
        <w:rPr>
          <w:spacing w:val="-6"/>
        </w:rPr>
        <w:t xml:space="preserve"> </w:t>
      </w:r>
      <w:r w:rsidR="006F4693" w:rsidRPr="00724D3C">
        <w:t>on</w:t>
      </w:r>
      <w:r w:rsidR="006F4693" w:rsidRPr="00724D3C">
        <w:rPr>
          <w:spacing w:val="-6"/>
        </w:rPr>
        <w:t xml:space="preserve"> </w:t>
      </w:r>
      <w:r w:rsidR="006F4693" w:rsidRPr="00724D3C">
        <w:t>population</w:t>
      </w:r>
      <w:r w:rsidR="006F4693" w:rsidRPr="00724D3C">
        <w:rPr>
          <w:spacing w:val="-6"/>
        </w:rPr>
        <w:t xml:space="preserve"> </w:t>
      </w:r>
      <w:r w:rsidR="006F4693" w:rsidRPr="00724D3C">
        <w:t>size,</w:t>
      </w:r>
      <w:r w:rsidR="006F4693" w:rsidRPr="00724D3C">
        <w:rPr>
          <w:spacing w:val="-6"/>
        </w:rPr>
        <w:t xml:space="preserve"> </w:t>
      </w:r>
      <w:r w:rsidR="006F4693" w:rsidRPr="00724D3C">
        <w:t>survival,</w:t>
      </w:r>
      <w:r w:rsidR="006F4693" w:rsidRPr="00724D3C">
        <w:rPr>
          <w:spacing w:val="-6"/>
        </w:rPr>
        <w:t xml:space="preserve"> </w:t>
      </w:r>
      <w:r w:rsidR="006F4693" w:rsidRPr="00724D3C">
        <w:t>female breeding</w:t>
      </w:r>
      <w:r w:rsidR="006F4693" w:rsidRPr="00724D3C">
        <w:rPr>
          <w:spacing w:val="-18"/>
        </w:rPr>
        <w:t xml:space="preserve"> </w:t>
      </w:r>
      <w:r w:rsidR="006F4693" w:rsidRPr="00724D3C">
        <w:t>participation,</w:t>
      </w:r>
      <w:r w:rsidR="006F4693" w:rsidRPr="00724D3C">
        <w:rPr>
          <w:spacing w:val="-18"/>
        </w:rPr>
        <w:t xml:space="preserve"> </w:t>
      </w:r>
      <w:r w:rsidR="006F4693" w:rsidRPr="00724D3C">
        <w:t>departure</w:t>
      </w:r>
      <w:r w:rsidR="006F4693" w:rsidRPr="00724D3C">
        <w:rPr>
          <w:spacing w:val="-18"/>
        </w:rPr>
        <w:t xml:space="preserve"> </w:t>
      </w:r>
      <w:r w:rsidR="006F4693" w:rsidRPr="00724D3C">
        <w:t>and</w:t>
      </w:r>
      <w:r w:rsidR="006F4693" w:rsidRPr="00724D3C">
        <w:rPr>
          <w:spacing w:val="-18"/>
        </w:rPr>
        <w:t xml:space="preserve"> </w:t>
      </w:r>
      <w:r w:rsidR="006F4693" w:rsidRPr="00724D3C">
        <w:t>arrival</w:t>
      </w:r>
      <w:r w:rsidR="006F4693" w:rsidRPr="00724D3C">
        <w:rPr>
          <w:spacing w:val="-17"/>
        </w:rPr>
        <w:t xml:space="preserve"> </w:t>
      </w:r>
      <w:r w:rsidR="006F4693" w:rsidRPr="00724D3C">
        <w:t>patterns</w:t>
      </w:r>
      <w:r w:rsidR="006F4693" w:rsidRPr="00724D3C">
        <w:rPr>
          <w:spacing w:val="-18"/>
        </w:rPr>
        <w:t xml:space="preserve"> </w:t>
      </w:r>
      <w:r w:rsidR="006F4693" w:rsidRPr="00724D3C">
        <w:t>and</w:t>
      </w:r>
      <w:r w:rsidR="006F4693" w:rsidRPr="00383460">
        <w:rPr>
          <w:spacing w:val="-18"/>
        </w:rPr>
        <w:t xml:space="preserve"> </w:t>
      </w:r>
      <w:r w:rsidR="006F4693" w:rsidRPr="00383460">
        <w:t>determination</w:t>
      </w:r>
      <w:r w:rsidR="006F4693" w:rsidRPr="00383460">
        <w:rPr>
          <w:spacing w:val="-18"/>
        </w:rPr>
        <w:t xml:space="preserve"> </w:t>
      </w:r>
      <w:r w:rsidR="006F4693" w:rsidRPr="00383460">
        <w:t>of</w:t>
      </w:r>
      <w:r w:rsidR="006F4693" w:rsidRPr="00383460">
        <w:rPr>
          <w:spacing w:val="-15"/>
        </w:rPr>
        <w:t xml:space="preserve"> </w:t>
      </w:r>
      <w:r w:rsidR="006F4693" w:rsidRPr="00383460">
        <w:t>maternity</w:t>
      </w:r>
      <w:r w:rsidR="006F4693" w:rsidRPr="00383460">
        <w:rPr>
          <w:spacing w:val="-18"/>
        </w:rPr>
        <w:t xml:space="preserve"> </w:t>
      </w:r>
      <w:r w:rsidR="006F4693" w:rsidRPr="00383460">
        <w:t>and</w:t>
      </w:r>
      <w:r w:rsidR="006F4693" w:rsidRPr="00383460">
        <w:rPr>
          <w:spacing w:val="-16"/>
        </w:rPr>
        <w:t xml:space="preserve"> </w:t>
      </w:r>
      <w:r w:rsidR="006F4693" w:rsidRPr="00383460">
        <w:t>likely paternity</w:t>
      </w:r>
      <w:r w:rsidR="006F4693" w:rsidRPr="00383460">
        <w:rPr>
          <w:spacing w:val="-5"/>
        </w:rPr>
        <w:t xml:space="preserve"> </w:t>
      </w:r>
      <w:r w:rsidR="006F4693" w:rsidRPr="00383460">
        <w:t>at</w:t>
      </w:r>
      <w:r w:rsidR="006F4693" w:rsidRPr="00383460">
        <w:rPr>
          <w:spacing w:val="-8"/>
        </w:rPr>
        <w:t xml:space="preserve"> </w:t>
      </w:r>
      <w:r w:rsidR="006F4693" w:rsidRPr="00383460">
        <w:t>nest</w:t>
      </w:r>
      <w:r w:rsidR="006F4693" w:rsidRPr="00383460">
        <w:rPr>
          <w:spacing w:val="-9"/>
        </w:rPr>
        <w:t xml:space="preserve"> </w:t>
      </w:r>
      <w:r w:rsidR="006F4693" w:rsidRPr="00383460">
        <w:t>boxes</w:t>
      </w:r>
      <w:r w:rsidR="006F4693" w:rsidRPr="00383460">
        <w:rPr>
          <w:spacing w:val="-8"/>
        </w:rPr>
        <w:t xml:space="preserve"> </w:t>
      </w:r>
      <w:r w:rsidR="006F4693" w:rsidRPr="00383460">
        <w:t>(DPIPWE,</w:t>
      </w:r>
      <w:r w:rsidR="006F4693" w:rsidRPr="00383460">
        <w:rPr>
          <w:spacing w:val="-7"/>
        </w:rPr>
        <w:t xml:space="preserve"> </w:t>
      </w:r>
      <w:r w:rsidR="006F4693" w:rsidRPr="00383460">
        <w:t>pers.</w:t>
      </w:r>
      <w:r w:rsidR="006F4693" w:rsidRPr="00383460">
        <w:rPr>
          <w:spacing w:val="-8"/>
        </w:rPr>
        <w:t xml:space="preserve"> </w:t>
      </w:r>
      <w:r w:rsidR="006F4693" w:rsidRPr="00383460">
        <w:t>comm.).</w:t>
      </w:r>
      <w:r w:rsidR="006F4693" w:rsidRPr="00383460">
        <w:rPr>
          <w:spacing w:val="-7"/>
        </w:rPr>
        <w:t xml:space="preserve"> </w:t>
      </w:r>
      <w:r w:rsidR="006F4693" w:rsidRPr="00383460">
        <w:t>This</w:t>
      </w:r>
      <w:r w:rsidR="006F4693" w:rsidRPr="00383460">
        <w:rPr>
          <w:spacing w:val="-6"/>
        </w:rPr>
        <w:t xml:space="preserve"> </w:t>
      </w:r>
      <w:r w:rsidR="006F4693" w:rsidRPr="00383460">
        <w:t>data</w:t>
      </w:r>
      <w:r w:rsidR="006F4693" w:rsidRPr="00383460">
        <w:rPr>
          <w:spacing w:val="-3"/>
        </w:rPr>
        <w:t xml:space="preserve"> </w:t>
      </w:r>
      <w:r w:rsidR="006F4693" w:rsidRPr="00383460">
        <w:t>is</w:t>
      </w:r>
      <w:r w:rsidR="006F4693" w:rsidRPr="00383460">
        <w:rPr>
          <w:spacing w:val="-6"/>
        </w:rPr>
        <w:t xml:space="preserve"> </w:t>
      </w:r>
      <w:r w:rsidR="006F4693" w:rsidRPr="00383460">
        <w:t>input</w:t>
      </w:r>
      <w:r w:rsidR="006F4693" w:rsidRPr="00383460">
        <w:rPr>
          <w:spacing w:val="-6"/>
        </w:rPr>
        <w:t xml:space="preserve"> </w:t>
      </w:r>
      <w:r w:rsidR="006F4693" w:rsidRPr="00383460">
        <w:t>into</w:t>
      </w:r>
      <w:r w:rsidR="006F4693" w:rsidRPr="00383460">
        <w:rPr>
          <w:spacing w:val="-8"/>
        </w:rPr>
        <w:t xml:space="preserve"> </w:t>
      </w:r>
      <w:r w:rsidR="006F4693" w:rsidRPr="00383460">
        <w:t>mark-recapture</w:t>
      </w:r>
      <w:r w:rsidR="006F4693" w:rsidRPr="00383460">
        <w:rPr>
          <w:spacing w:val="-8"/>
        </w:rPr>
        <w:t xml:space="preserve"> </w:t>
      </w:r>
      <w:r w:rsidR="006F4693" w:rsidRPr="00383460">
        <w:t>models to estimate the breeding productivity and effective population</w:t>
      </w:r>
      <w:r w:rsidR="00506733" w:rsidRPr="00383460">
        <w:t xml:space="preserve"> (Holdsworth et al, 2011)</w:t>
      </w:r>
      <w:r w:rsidR="006F4693" w:rsidRPr="00383460">
        <w:t>. Population estimates are then used</w:t>
      </w:r>
      <w:r w:rsidR="006F4693" w:rsidRPr="00383460">
        <w:rPr>
          <w:spacing w:val="-18"/>
        </w:rPr>
        <w:t xml:space="preserve"> </w:t>
      </w:r>
      <w:r w:rsidR="006F4693" w:rsidRPr="00383460">
        <w:t>in</w:t>
      </w:r>
      <w:r w:rsidR="006F4693" w:rsidRPr="00383460">
        <w:rPr>
          <w:spacing w:val="-20"/>
        </w:rPr>
        <w:t xml:space="preserve"> </w:t>
      </w:r>
      <w:r w:rsidR="006F4693" w:rsidRPr="00383460">
        <w:t>PVA</w:t>
      </w:r>
      <w:r w:rsidR="006F4693" w:rsidRPr="00383460">
        <w:rPr>
          <w:spacing w:val="-20"/>
        </w:rPr>
        <w:t xml:space="preserve"> </w:t>
      </w:r>
      <w:r w:rsidR="006F4693" w:rsidRPr="00383460">
        <w:t>models</w:t>
      </w:r>
      <w:r w:rsidR="006F4693" w:rsidRPr="00383460">
        <w:rPr>
          <w:spacing w:val="-18"/>
        </w:rPr>
        <w:t xml:space="preserve"> </w:t>
      </w:r>
      <w:r w:rsidR="006F4693" w:rsidRPr="00383460">
        <w:t>to</w:t>
      </w:r>
      <w:r w:rsidR="006F4693" w:rsidRPr="00383460">
        <w:rPr>
          <w:spacing w:val="-20"/>
        </w:rPr>
        <w:t xml:space="preserve"> </w:t>
      </w:r>
      <w:r w:rsidR="006F4693" w:rsidRPr="00383460">
        <w:t>generate</w:t>
      </w:r>
      <w:r w:rsidR="006F4693" w:rsidRPr="00383460">
        <w:rPr>
          <w:spacing w:val="-20"/>
        </w:rPr>
        <w:t xml:space="preserve"> </w:t>
      </w:r>
      <w:r w:rsidR="006F4693" w:rsidRPr="00383460">
        <w:t>population</w:t>
      </w:r>
      <w:r w:rsidR="006F4693" w:rsidRPr="00383460">
        <w:rPr>
          <w:spacing w:val="-17"/>
        </w:rPr>
        <w:t xml:space="preserve"> </w:t>
      </w:r>
      <w:r w:rsidR="006F4693" w:rsidRPr="00383460">
        <w:t>predictions</w:t>
      </w:r>
      <w:r w:rsidR="006F4693" w:rsidRPr="00383460">
        <w:rPr>
          <w:spacing w:val="-20"/>
        </w:rPr>
        <w:t xml:space="preserve"> </w:t>
      </w:r>
      <w:r w:rsidR="006F4693" w:rsidRPr="00383460">
        <w:t>and</w:t>
      </w:r>
      <w:r w:rsidR="006F4693" w:rsidRPr="00383460">
        <w:rPr>
          <w:spacing w:val="-18"/>
        </w:rPr>
        <w:t xml:space="preserve"> </w:t>
      </w:r>
      <w:r w:rsidR="006F4693" w:rsidRPr="00383460">
        <w:t>evaluate</w:t>
      </w:r>
      <w:r w:rsidR="006F4693" w:rsidRPr="00383460">
        <w:rPr>
          <w:spacing w:val="-20"/>
        </w:rPr>
        <w:t xml:space="preserve"> </w:t>
      </w:r>
      <w:r w:rsidR="006F4693" w:rsidRPr="00383460">
        <w:t>the</w:t>
      </w:r>
      <w:r w:rsidR="006F4693" w:rsidRPr="00383460">
        <w:rPr>
          <w:spacing w:val="-20"/>
        </w:rPr>
        <w:t xml:space="preserve"> </w:t>
      </w:r>
      <w:r w:rsidR="006F4693" w:rsidRPr="00383460">
        <w:t>recovery</w:t>
      </w:r>
      <w:r w:rsidR="006F4693" w:rsidRPr="00383460">
        <w:rPr>
          <w:spacing w:val="-19"/>
        </w:rPr>
        <w:t xml:space="preserve"> </w:t>
      </w:r>
      <w:r w:rsidR="006F4693" w:rsidRPr="00383460">
        <w:t>of</w:t>
      </w:r>
      <w:r w:rsidR="006F4693" w:rsidRPr="00383460">
        <w:rPr>
          <w:spacing w:val="-19"/>
        </w:rPr>
        <w:t xml:space="preserve"> </w:t>
      </w:r>
      <w:r w:rsidR="006F4693" w:rsidRPr="00383460">
        <w:t>the</w:t>
      </w:r>
      <w:r w:rsidR="006F4693" w:rsidRPr="00383460">
        <w:rPr>
          <w:spacing w:val="-20"/>
        </w:rPr>
        <w:t xml:space="preserve"> </w:t>
      </w:r>
      <w:r w:rsidR="006F4693" w:rsidRPr="00383460">
        <w:t xml:space="preserve">species. </w:t>
      </w:r>
      <w:r w:rsidR="00506733" w:rsidRPr="00383460">
        <w:t>More recently</w:t>
      </w:r>
      <w:r w:rsidR="0009464E">
        <w:t>,</w:t>
      </w:r>
      <w:r w:rsidR="00506733" w:rsidRPr="00383460">
        <w:t xml:space="preserve"> </w:t>
      </w:r>
      <w:r w:rsidR="0009464E">
        <w:t>t</w:t>
      </w:r>
      <w:r w:rsidR="006F4693" w:rsidRPr="00383460">
        <w:t>he</w:t>
      </w:r>
      <w:r w:rsidR="006F4693" w:rsidRPr="00383460">
        <w:rPr>
          <w:spacing w:val="-17"/>
        </w:rPr>
        <w:t xml:space="preserve"> </w:t>
      </w:r>
      <w:r w:rsidR="006F4693" w:rsidRPr="00383460">
        <w:t>annual</w:t>
      </w:r>
      <w:r w:rsidR="006F4693" w:rsidRPr="00383460">
        <w:rPr>
          <w:spacing w:val="-18"/>
        </w:rPr>
        <w:t xml:space="preserve"> </w:t>
      </w:r>
      <w:r w:rsidR="006F4693" w:rsidRPr="00383460">
        <w:t>survival</w:t>
      </w:r>
      <w:r w:rsidR="006F4693" w:rsidRPr="00383460">
        <w:rPr>
          <w:spacing w:val="-18"/>
        </w:rPr>
        <w:t xml:space="preserve"> </w:t>
      </w:r>
      <w:r w:rsidR="006F4693" w:rsidRPr="00383460">
        <w:t>rate</w:t>
      </w:r>
      <w:r w:rsidR="006F4693" w:rsidRPr="00383460">
        <w:rPr>
          <w:spacing w:val="-15"/>
        </w:rPr>
        <w:t xml:space="preserve"> </w:t>
      </w:r>
      <w:r w:rsidR="00506733" w:rsidRPr="00383460">
        <w:t>has been</w:t>
      </w:r>
      <w:r w:rsidR="006F4693" w:rsidRPr="00383460">
        <w:rPr>
          <w:spacing w:val="-17"/>
        </w:rPr>
        <w:t xml:space="preserve"> </w:t>
      </w:r>
      <w:r w:rsidR="006F4693" w:rsidRPr="00383460">
        <w:t>estimated</w:t>
      </w:r>
      <w:r w:rsidR="006F4693" w:rsidRPr="00383460">
        <w:rPr>
          <w:spacing w:val="-18"/>
        </w:rPr>
        <w:t xml:space="preserve"> </w:t>
      </w:r>
      <w:r w:rsidR="00506733" w:rsidRPr="00383460">
        <w:t>using</w:t>
      </w:r>
      <w:r w:rsidR="00506733" w:rsidRPr="00383460">
        <w:rPr>
          <w:spacing w:val="-16"/>
        </w:rPr>
        <w:t xml:space="preserve"> </w:t>
      </w:r>
      <w:r w:rsidR="006F4693" w:rsidRPr="00383460">
        <w:t>the</w:t>
      </w:r>
      <w:r w:rsidR="006F4693" w:rsidRPr="00383460">
        <w:rPr>
          <w:spacing w:val="-14"/>
        </w:rPr>
        <w:t xml:space="preserve"> </w:t>
      </w:r>
      <w:r w:rsidR="006F4693" w:rsidRPr="00383460">
        <w:t>resight</w:t>
      </w:r>
      <w:r w:rsidR="00457F3D">
        <w:t>ing</w:t>
      </w:r>
      <w:r w:rsidR="006F4693" w:rsidRPr="00383460">
        <w:t>s</w:t>
      </w:r>
      <w:r w:rsidR="006F4693" w:rsidRPr="00383460">
        <w:rPr>
          <w:spacing w:val="-17"/>
        </w:rPr>
        <w:t xml:space="preserve"> </w:t>
      </w:r>
      <w:r w:rsidR="006F4693" w:rsidRPr="00383460">
        <w:t>data</w:t>
      </w:r>
      <w:r w:rsidR="0009464E">
        <w:t>,</w:t>
      </w:r>
      <w:r w:rsidR="006F4693" w:rsidRPr="00383460">
        <w:rPr>
          <w:spacing w:val="-18"/>
        </w:rPr>
        <w:t xml:space="preserve"> </w:t>
      </w:r>
      <w:r w:rsidR="006F4693" w:rsidRPr="00383460">
        <w:t>which</w:t>
      </w:r>
      <w:r w:rsidR="006F4693" w:rsidRPr="00383460">
        <w:rPr>
          <w:spacing w:val="-14"/>
        </w:rPr>
        <w:t xml:space="preserve"> </w:t>
      </w:r>
      <w:r w:rsidR="006F4693" w:rsidRPr="00383460">
        <w:t>is</w:t>
      </w:r>
      <w:r w:rsidR="006F4693" w:rsidRPr="00383460">
        <w:rPr>
          <w:spacing w:val="-17"/>
        </w:rPr>
        <w:t xml:space="preserve"> </w:t>
      </w:r>
      <w:r w:rsidR="006F4693" w:rsidRPr="00383460">
        <w:t>used</w:t>
      </w:r>
      <w:r w:rsidR="006F4693" w:rsidRPr="00383460">
        <w:rPr>
          <w:spacing w:val="-15"/>
        </w:rPr>
        <w:t xml:space="preserve"> </w:t>
      </w:r>
      <w:r w:rsidR="006F4693" w:rsidRPr="00383460">
        <w:t>to</w:t>
      </w:r>
      <w:r w:rsidR="006F4693" w:rsidRPr="00383460">
        <w:rPr>
          <w:spacing w:val="-17"/>
        </w:rPr>
        <w:t xml:space="preserve"> </w:t>
      </w:r>
      <w:r w:rsidR="006F4693" w:rsidRPr="00383460">
        <w:t>assess</w:t>
      </w:r>
      <w:r w:rsidR="006F4693" w:rsidRPr="00383460">
        <w:rPr>
          <w:spacing w:val="-17"/>
        </w:rPr>
        <w:t xml:space="preserve"> </w:t>
      </w:r>
      <w:r w:rsidR="006F4693" w:rsidRPr="00383460">
        <w:t>individual and</w:t>
      </w:r>
      <w:r w:rsidR="006F4693" w:rsidRPr="00383460">
        <w:rPr>
          <w:spacing w:val="-16"/>
        </w:rPr>
        <w:t xml:space="preserve"> </w:t>
      </w:r>
      <w:r w:rsidR="006F4693" w:rsidRPr="00383460">
        <w:t>population</w:t>
      </w:r>
      <w:r w:rsidR="006F4693" w:rsidRPr="00383460">
        <w:rPr>
          <w:spacing w:val="-15"/>
        </w:rPr>
        <w:t xml:space="preserve"> </w:t>
      </w:r>
      <w:r w:rsidR="006F4693" w:rsidRPr="00383460">
        <w:t>survival</w:t>
      </w:r>
      <w:r w:rsidR="006F4693" w:rsidRPr="00383460">
        <w:rPr>
          <w:spacing w:val="-17"/>
        </w:rPr>
        <w:t xml:space="preserve"> </w:t>
      </w:r>
      <w:r w:rsidR="006F4693" w:rsidRPr="00383460">
        <w:t>as</w:t>
      </w:r>
      <w:r w:rsidR="006F4693" w:rsidRPr="00383460">
        <w:rPr>
          <w:spacing w:val="-15"/>
        </w:rPr>
        <w:t xml:space="preserve"> </w:t>
      </w:r>
      <w:r w:rsidR="006F4693" w:rsidRPr="00383460">
        <w:t>well</w:t>
      </w:r>
      <w:r w:rsidR="006F4693" w:rsidRPr="00383460">
        <w:rPr>
          <w:spacing w:val="-17"/>
        </w:rPr>
        <w:t xml:space="preserve"> </w:t>
      </w:r>
      <w:r w:rsidR="006F4693" w:rsidRPr="00383460">
        <w:t>as</w:t>
      </w:r>
      <w:r w:rsidR="006F4693" w:rsidRPr="00383460">
        <w:rPr>
          <w:spacing w:val="-15"/>
        </w:rPr>
        <w:t xml:space="preserve"> </w:t>
      </w:r>
      <w:r w:rsidR="006F4693" w:rsidRPr="00383460">
        <w:t>forming</w:t>
      </w:r>
      <w:r w:rsidR="006F4693" w:rsidRPr="00383460">
        <w:rPr>
          <w:spacing w:val="-16"/>
        </w:rPr>
        <w:t xml:space="preserve"> </w:t>
      </w:r>
      <w:r w:rsidR="006F4693" w:rsidRPr="00383460">
        <w:t>the</w:t>
      </w:r>
      <w:r w:rsidR="006F4693" w:rsidRPr="00383460">
        <w:rPr>
          <w:spacing w:val="-16"/>
        </w:rPr>
        <w:t xml:space="preserve"> </w:t>
      </w:r>
      <w:r w:rsidR="006F4693" w:rsidRPr="00383460">
        <w:t>basis</w:t>
      </w:r>
      <w:r w:rsidR="006F4693" w:rsidRPr="00383460">
        <w:rPr>
          <w:spacing w:val="-15"/>
        </w:rPr>
        <w:t xml:space="preserve"> </w:t>
      </w:r>
      <w:r w:rsidR="006F4693" w:rsidRPr="00383460">
        <w:t>of</w:t>
      </w:r>
      <w:r w:rsidR="006F4693" w:rsidRPr="00383460">
        <w:rPr>
          <w:spacing w:val="-15"/>
        </w:rPr>
        <w:t xml:space="preserve"> </w:t>
      </w:r>
      <w:r w:rsidR="006F4693" w:rsidRPr="00383460">
        <w:t>population</w:t>
      </w:r>
      <w:r w:rsidR="006F4693" w:rsidRPr="00383460">
        <w:rPr>
          <w:spacing w:val="-15"/>
        </w:rPr>
        <w:t xml:space="preserve"> </w:t>
      </w:r>
      <w:r w:rsidR="006F4693" w:rsidRPr="00383460">
        <w:t>modelling</w:t>
      </w:r>
      <w:r w:rsidR="006F4693" w:rsidRPr="00383460">
        <w:rPr>
          <w:spacing w:val="-13"/>
        </w:rPr>
        <w:t xml:space="preserve"> </w:t>
      </w:r>
      <w:r w:rsidR="006F4693" w:rsidRPr="00383460">
        <w:t>to</w:t>
      </w:r>
      <w:r w:rsidR="006F4693" w:rsidRPr="00383460">
        <w:rPr>
          <w:spacing w:val="-15"/>
        </w:rPr>
        <w:t xml:space="preserve"> </w:t>
      </w:r>
      <w:r w:rsidR="006F4693" w:rsidRPr="00383460">
        <w:t>establish</w:t>
      </w:r>
      <w:r w:rsidR="006F4693" w:rsidRPr="00383460">
        <w:rPr>
          <w:spacing w:val="-13"/>
        </w:rPr>
        <w:t xml:space="preserve"> </w:t>
      </w:r>
      <w:r w:rsidR="006F4693" w:rsidRPr="00383460">
        <w:t>current population trends and generate population</w:t>
      </w:r>
      <w:r w:rsidR="006F4693" w:rsidRPr="00383460">
        <w:rPr>
          <w:spacing w:val="-8"/>
        </w:rPr>
        <w:t xml:space="preserve"> </w:t>
      </w:r>
      <w:r w:rsidR="006F4693" w:rsidRPr="00383460">
        <w:t>predictions.</w:t>
      </w:r>
    </w:p>
    <w:p w14:paraId="282BDCFA" w14:textId="076174B6" w:rsidR="00640767" w:rsidRDefault="006F4693" w:rsidP="00754B27">
      <w:pPr>
        <w:pStyle w:val="BodyText"/>
        <w:spacing w:line="250" w:lineRule="atLeast"/>
        <w:jc w:val="both"/>
      </w:pPr>
      <w:r w:rsidRPr="00383460">
        <w:t>Since 2014, DPIPWE has expended significant resources on the ongoing entry, collation, validation, curation, summary and analysis of the Tasmanian monitoring data to inform decision-making (DPIPWE, pers. comm.). A volunteer was recruited in 2017 to help vet the data</w:t>
      </w:r>
      <w:r w:rsidR="00E61573" w:rsidRPr="00383460">
        <w:t xml:space="preserve">; the review is completed and the data validated. </w:t>
      </w:r>
      <w:r w:rsidRPr="00383460">
        <w:t>Information from the database is included in annual reports for the wild population. Data in these annual reports are used to determine the location, number and demographic composition of releases to the wild,</w:t>
      </w:r>
      <w:r w:rsidRPr="00383460">
        <w:rPr>
          <w:spacing w:val="-14"/>
        </w:rPr>
        <w:t xml:space="preserve"> </w:t>
      </w:r>
      <w:r w:rsidRPr="00383460">
        <w:t>and where management efforts should be focused in the next 12-24 months (DPIPWE, pers.</w:t>
      </w:r>
      <w:r w:rsidRPr="00383460">
        <w:rPr>
          <w:spacing w:val="-1"/>
        </w:rPr>
        <w:t xml:space="preserve"> </w:t>
      </w:r>
      <w:r w:rsidRPr="00383460">
        <w:t>comm.).</w:t>
      </w:r>
    </w:p>
    <w:p w14:paraId="04BFE573" w14:textId="77777777" w:rsidR="0009464E" w:rsidRPr="00383460" w:rsidRDefault="0009464E" w:rsidP="00754B27">
      <w:pPr>
        <w:pStyle w:val="BodyText"/>
        <w:spacing w:line="250" w:lineRule="atLeast"/>
        <w:jc w:val="both"/>
      </w:pPr>
    </w:p>
    <w:p w14:paraId="2C10A171" w14:textId="7E12CD2A" w:rsidR="0009464E" w:rsidRPr="00A51F4F" w:rsidRDefault="0009464E" w:rsidP="00A51F4F">
      <w:pPr>
        <w:pStyle w:val="Heading2"/>
      </w:pPr>
      <w:bookmarkStart w:id="103" w:name="_Toc49760660"/>
      <w:r w:rsidRPr="00A51F4F">
        <w:t>1</w:t>
      </w:r>
      <w:r w:rsidR="00CA5CAE" w:rsidRPr="00A51F4F">
        <w:t>4</w:t>
      </w:r>
      <w:r w:rsidRPr="00A51F4F">
        <w:t>.3 Breeding population statistics</w:t>
      </w:r>
      <w:bookmarkEnd w:id="103"/>
    </w:p>
    <w:p w14:paraId="742A1347" w14:textId="40C7114E" w:rsidR="00640767" w:rsidRPr="00383460" w:rsidRDefault="006F4693" w:rsidP="0009464E">
      <w:pPr>
        <w:pStyle w:val="BodyText"/>
        <w:spacing w:after="200" w:line="250" w:lineRule="atLeast"/>
        <w:jc w:val="both"/>
      </w:pPr>
      <w:r w:rsidRPr="00383460">
        <w:t>DPIPWE staff calculate annual demographic metrics</w:t>
      </w:r>
      <w:r w:rsidR="00457F3D">
        <w:t>,</w:t>
      </w:r>
      <w:r w:rsidRPr="00383460">
        <w:t xml:space="preserve"> including translocation success, within season survival, annual survival, nest box occupancy, female breeding participation, number of</w:t>
      </w:r>
      <w:r w:rsidRPr="00383460">
        <w:rPr>
          <w:spacing w:val="-19"/>
        </w:rPr>
        <w:t xml:space="preserve"> </w:t>
      </w:r>
      <w:r w:rsidRPr="00383460">
        <w:t>breeding</w:t>
      </w:r>
      <w:r w:rsidRPr="00383460">
        <w:rPr>
          <w:spacing w:val="-20"/>
        </w:rPr>
        <w:t xml:space="preserve"> </w:t>
      </w:r>
      <w:r w:rsidRPr="00383460">
        <w:t>pairs,</w:t>
      </w:r>
      <w:r w:rsidRPr="00383460">
        <w:rPr>
          <w:spacing w:val="-19"/>
        </w:rPr>
        <w:t xml:space="preserve"> </w:t>
      </w:r>
      <w:r w:rsidRPr="00383460">
        <w:t>clutch</w:t>
      </w:r>
      <w:r w:rsidRPr="00383460">
        <w:rPr>
          <w:spacing w:val="-20"/>
        </w:rPr>
        <w:t xml:space="preserve"> </w:t>
      </w:r>
      <w:r w:rsidRPr="00383460">
        <w:t>size,</w:t>
      </w:r>
      <w:r w:rsidRPr="00383460">
        <w:rPr>
          <w:spacing w:val="-19"/>
        </w:rPr>
        <w:t xml:space="preserve"> </w:t>
      </w:r>
      <w:r w:rsidRPr="00383460">
        <w:t>fertility</w:t>
      </w:r>
      <w:r w:rsidRPr="00383460">
        <w:rPr>
          <w:spacing w:val="-19"/>
        </w:rPr>
        <w:t xml:space="preserve"> </w:t>
      </w:r>
      <w:r w:rsidRPr="00383460">
        <w:t>rates,</w:t>
      </w:r>
      <w:r w:rsidRPr="00383460">
        <w:rPr>
          <w:spacing w:val="-19"/>
        </w:rPr>
        <w:t xml:space="preserve"> </w:t>
      </w:r>
      <w:r w:rsidRPr="00383460">
        <w:t>hatching</w:t>
      </w:r>
      <w:r w:rsidRPr="00383460">
        <w:rPr>
          <w:spacing w:val="-20"/>
        </w:rPr>
        <w:t xml:space="preserve"> </w:t>
      </w:r>
      <w:r w:rsidRPr="00383460">
        <w:t>rates,</w:t>
      </w:r>
      <w:r w:rsidRPr="00383460">
        <w:rPr>
          <w:spacing w:val="-19"/>
        </w:rPr>
        <w:t xml:space="preserve"> </w:t>
      </w:r>
      <w:r w:rsidRPr="00383460">
        <w:t>fledgling</w:t>
      </w:r>
      <w:r w:rsidRPr="00383460">
        <w:rPr>
          <w:spacing w:val="-20"/>
        </w:rPr>
        <w:t xml:space="preserve"> </w:t>
      </w:r>
      <w:r w:rsidRPr="00383460">
        <w:t>rates</w:t>
      </w:r>
      <w:r w:rsidRPr="00383460">
        <w:rPr>
          <w:spacing w:val="-21"/>
        </w:rPr>
        <w:t xml:space="preserve"> </w:t>
      </w:r>
      <w:r w:rsidRPr="00383460">
        <w:t>and</w:t>
      </w:r>
      <w:r w:rsidRPr="00383460">
        <w:rPr>
          <w:spacing w:val="-20"/>
        </w:rPr>
        <w:t xml:space="preserve"> </w:t>
      </w:r>
      <w:r w:rsidRPr="00383460">
        <w:t>breeding</w:t>
      </w:r>
      <w:r w:rsidRPr="00383460">
        <w:rPr>
          <w:spacing w:val="-20"/>
        </w:rPr>
        <w:t xml:space="preserve"> </w:t>
      </w:r>
      <w:r w:rsidRPr="00383460">
        <w:t>success (DPIPWE, pers. comm.). The summer monitoring data is now used to formulate the annual population index for the species (originally estimated from winter counts) due to the consistently higher numbers being recorded at Melaleuca compared to on the mainland</w:t>
      </w:r>
      <w:r w:rsidRPr="00383460">
        <w:rPr>
          <w:spacing w:val="-38"/>
        </w:rPr>
        <w:t xml:space="preserve"> </w:t>
      </w:r>
      <w:r w:rsidRPr="00383460">
        <w:t>during the non-breeding season.</w:t>
      </w:r>
    </w:p>
    <w:p w14:paraId="6BBCDBB2" w14:textId="75A7F27B" w:rsidR="00640767" w:rsidRPr="00383460" w:rsidRDefault="006F4693" w:rsidP="0009464E">
      <w:pPr>
        <w:pStyle w:val="BodyText"/>
        <w:spacing w:after="200" w:line="250" w:lineRule="atLeast"/>
        <w:jc w:val="both"/>
      </w:pPr>
      <w:r w:rsidRPr="00383460">
        <w:t>The</w:t>
      </w:r>
      <w:r w:rsidRPr="00383460">
        <w:rPr>
          <w:spacing w:val="-14"/>
        </w:rPr>
        <w:t xml:space="preserve"> </w:t>
      </w:r>
      <w:r w:rsidRPr="00383460">
        <w:t>size</w:t>
      </w:r>
      <w:r w:rsidRPr="00383460">
        <w:rPr>
          <w:spacing w:val="-14"/>
        </w:rPr>
        <w:t xml:space="preserve"> </w:t>
      </w:r>
      <w:r w:rsidRPr="00383460">
        <w:t>of</w:t>
      </w:r>
      <w:r w:rsidRPr="00383460">
        <w:rPr>
          <w:spacing w:val="-13"/>
        </w:rPr>
        <w:t xml:space="preserve"> </w:t>
      </w:r>
      <w:r w:rsidRPr="00383460">
        <w:t>the</w:t>
      </w:r>
      <w:r w:rsidRPr="00383460">
        <w:rPr>
          <w:spacing w:val="-14"/>
        </w:rPr>
        <w:t xml:space="preserve"> </w:t>
      </w:r>
      <w:r w:rsidRPr="00383460">
        <w:t>breeding</w:t>
      </w:r>
      <w:r w:rsidRPr="00383460">
        <w:rPr>
          <w:spacing w:val="-14"/>
        </w:rPr>
        <w:t xml:space="preserve"> </w:t>
      </w:r>
      <w:r w:rsidRPr="00383460">
        <w:t>population,</w:t>
      </w:r>
      <w:r w:rsidRPr="00383460">
        <w:rPr>
          <w:spacing w:val="-13"/>
        </w:rPr>
        <w:t xml:space="preserve"> </w:t>
      </w:r>
      <w:r w:rsidRPr="00383460">
        <w:t>however,</w:t>
      </w:r>
      <w:r w:rsidRPr="00383460">
        <w:rPr>
          <w:spacing w:val="-13"/>
        </w:rPr>
        <w:t xml:space="preserve"> </w:t>
      </w:r>
      <w:r w:rsidRPr="00383460">
        <w:t>has</w:t>
      </w:r>
      <w:r w:rsidRPr="00383460">
        <w:rPr>
          <w:spacing w:val="-14"/>
        </w:rPr>
        <w:t xml:space="preserve"> </w:t>
      </w:r>
      <w:r w:rsidRPr="00383460">
        <w:t>not</w:t>
      </w:r>
      <w:r w:rsidRPr="00383460">
        <w:rPr>
          <w:spacing w:val="-14"/>
        </w:rPr>
        <w:t xml:space="preserve"> </w:t>
      </w:r>
      <w:r w:rsidRPr="00383460">
        <w:t>been</w:t>
      </w:r>
      <w:r w:rsidRPr="00383460">
        <w:rPr>
          <w:spacing w:val="-14"/>
        </w:rPr>
        <w:t xml:space="preserve"> </w:t>
      </w:r>
      <w:r w:rsidRPr="00383460">
        <w:t>consistently</w:t>
      </w:r>
      <w:r w:rsidRPr="00383460">
        <w:rPr>
          <w:spacing w:val="-13"/>
        </w:rPr>
        <w:t xml:space="preserve"> </w:t>
      </w:r>
      <w:r w:rsidRPr="00383460">
        <w:t>counted</w:t>
      </w:r>
      <w:r w:rsidRPr="00383460">
        <w:rPr>
          <w:spacing w:val="-14"/>
        </w:rPr>
        <w:t xml:space="preserve"> </w:t>
      </w:r>
      <w:r w:rsidRPr="00383460">
        <w:t>over</w:t>
      </w:r>
      <w:r w:rsidRPr="00383460">
        <w:rPr>
          <w:spacing w:val="-13"/>
        </w:rPr>
        <w:t xml:space="preserve"> </w:t>
      </w:r>
      <w:r w:rsidRPr="00383460">
        <w:t>time</w:t>
      </w:r>
      <w:r w:rsidRPr="00383460">
        <w:rPr>
          <w:spacing w:val="-14"/>
        </w:rPr>
        <w:t xml:space="preserve"> </w:t>
      </w:r>
      <w:r w:rsidRPr="00383460">
        <w:t>with no indication of whether counts occurred at the beginning or the end of the breeding season and if it included juveniles (Parks and Wildlife Service, 2016). In the last few years, census dates have been implemented and definitions have been generated relating to the</w:t>
      </w:r>
      <w:r w:rsidRPr="00383460">
        <w:rPr>
          <w:spacing w:val="40"/>
        </w:rPr>
        <w:t xml:space="preserve"> </w:t>
      </w:r>
      <w:r w:rsidRPr="00383460">
        <w:t>population</w:t>
      </w:r>
      <w:r w:rsidR="00457F3D">
        <w:t xml:space="preserve"> </w:t>
      </w:r>
      <w:r w:rsidRPr="00383460">
        <w:t>at the beginning of the breeding season and the population at the end of the season</w:t>
      </w:r>
      <w:r w:rsidR="00457F3D">
        <w:t>,</w:t>
      </w:r>
      <w:r w:rsidRPr="00383460">
        <w:t xml:space="preserve"> including juveniles (Parks and Wildlife Service, 2016). All other calculated demographic parameters are also now consistently measured.</w:t>
      </w:r>
    </w:p>
    <w:p w14:paraId="474522C4" w14:textId="4F9D5D7B" w:rsidR="00640767" w:rsidRPr="00383460" w:rsidRDefault="006F4693" w:rsidP="003D1378">
      <w:pPr>
        <w:pStyle w:val="BodyText"/>
        <w:spacing w:after="200" w:line="250" w:lineRule="atLeast"/>
        <w:jc w:val="both"/>
      </w:pPr>
      <w:r w:rsidRPr="00383460">
        <w:t xml:space="preserve">Between 2010 and 2015, the number of breeding pairs has varied between </w:t>
      </w:r>
      <w:r w:rsidR="00754B27">
        <w:t>seven</w:t>
      </w:r>
      <w:r w:rsidR="00457F3D">
        <w:t xml:space="preserve"> and </w:t>
      </w:r>
      <w:r w:rsidRPr="00383460">
        <w:t>18 pairs. Data analysis</w:t>
      </w:r>
      <w:r w:rsidRPr="00383460">
        <w:rPr>
          <w:spacing w:val="-15"/>
        </w:rPr>
        <w:t xml:space="preserve"> </w:t>
      </w:r>
      <w:r w:rsidRPr="00383460">
        <w:t>from</w:t>
      </w:r>
      <w:r w:rsidRPr="00383460">
        <w:rPr>
          <w:spacing w:val="-15"/>
        </w:rPr>
        <w:t xml:space="preserve"> </w:t>
      </w:r>
      <w:r w:rsidRPr="00383460">
        <w:t>2010</w:t>
      </w:r>
      <w:r w:rsidRPr="00383460">
        <w:rPr>
          <w:spacing w:val="-16"/>
        </w:rPr>
        <w:t xml:space="preserve"> </w:t>
      </w:r>
      <w:r w:rsidRPr="00383460">
        <w:t>onwards</w:t>
      </w:r>
      <w:r w:rsidRPr="00383460">
        <w:rPr>
          <w:spacing w:val="-16"/>
        </w:rPr>
        <w:t xml:space="preserve"> </w:t>
      </w:r>
      <w:r w:rsidRPr="00383460">
        <w:t>has</w:t>
      </w:r>
      <w:r w:rsidRPr="00383460">
        <w:rPr>
          <w:spacing w:val="-15"/>
        </w:rPr>
        <w:t xml:space="preserve"> </w:t>
      </w:r>
      <w:r w:rsidRPr="00383460">
        <w:t>revealed</w:t>
      </w:r>
      <w:r w:rsidRPr="00383460">
        <w:rPr>
          <w:spacing w:val="-16"/>
        </w:rPr>
        <w:t xml:space="preserve"> </w:t>
      </w:r>
      <w:r w:rsidRPr="00383460">
        <w:t>that</w:t>
      </w:r>
      <w:r w:rsidRPr="00383460">
        <w:rPr>
          <w:spacing w:val="-15"/>
        </w:rPr>
        <w:t xml:space="preserve"> </w:t>
      </w:r>
      <w:r w:rsidRPr="00383460">
        <w:t>not</w:t>
      </w:r>
      <w:r w:rsidRPr="00383460">
        <w:rPr>
          <w:spacing w:val="-15"/>
        </w:rPr>
        <w:t xml:space="preserve"> </w:t>
      </w:r>
      <w:r w:rsidRPr="00383460">
        <w:t>all</w:t>
      </w:r>
      <w:r w:rsidRPr="00383460">
        <w:rPr>
          <w:spacing w:val="-17"/>
        </w:rPr>
        <w:t xml:space="preserve"> </w:t>
      </w:r>
      <w:r w:rsidRPr="00383460">
        <w:t>females</w:t>
      </w:r>
      <w:r w:rsidRPr="00383460">
        <w:rPr>
          <w:spacing w:val="-16"/>
        </w:rPr>
        <w:t xml:space="preserve"> </w:t>
      </w:r>
      <w:r w:rsidRPr="00383460">
        <w:t>participate</w:t>
      </w:r>
      <w:r w:rsidRPr="00383460">
        <w:rPr>
          <w:spacing w:val="-15"/>
        </w:rPr>
        <w:t xml:space="preserve"> </w:t>
      </w:r>
      <w:r w:rsidRPr="00383460">
        <w:t>in</w:t>
      </w:r>
      <w:r w:rsidRPr="00383460">
        <w:rPr>
          <w:spacing w:val="-15"/>
        </w:rPr>
        <w:t xml:space="preserve"> </w:t>
      </w:r>
      <w:r w:rsidRPr="00383460">
        <w:t>breeding</w:t>
      </w:r>
      <w:r w:rsidRPr="00383460">
        <w:rPr>
          <w:spacing w:val="-16"/>
        </w:rPr>
        <w:t xml:space="preserve"> </w:t>
      </w:r>
      <w:r w:rsidRPr="00383460">
        <w:t>each</w:t>
      </w:r>
      <w:r w:rsidRPr="00383460">
        <w:rPr>
          <w:spacing w:val="-15"/>
        </w:rPr>
        <w:t xml:space="preserve"> </w:t>
      </w:r>
      <w:r w:rsidRPr="00383460">
        <w:t>year, with less than 50% breeding in some years (DELWP, 2016). Breeding participation has been measured in two ways:</w:t>
      </w:r>
    </w:p>
    <w:p w14:paraId="425390A5" w14:textId="77777777" w:rsidR="00640767" w:rsidRPr="00E4724B" w:rsidRDefault="006F4693" w:rsidP="00D06BAC">
      <w:pPr>
        <w:pStyle w:val="ListParagraph"/>
        <w:numPr>
          <w:ilvl w:val="0"/>
          <w:numId w:val="2"/>
        </w:numPr>
        <w:tabs>
          <w:tab w:val="left" w:pos="577"/>
          <w:tab w:val="left" w:pos="579"/>
        </w:tabs>
        <w:spacing w:after="200" w:line="252" w:lineRule="auto"/>
        <w:jc w:val="both"/>
        <w:rPr>
          <w:rFonts w:ascii="Symbol"/>
        </w:rPr>
      </w:pPr>
      <w:r w:rsidRPr="00383460">
        <w:rPr>
          <w:sz w:val="19"/>
        </w:rPr>
        <w:t>Number of females that participate in breeding as a proportion of the number of females that return for</w:t>
      </w:r>
      <w:r w:rsidRPr="00383460">
        <w:rPr>
          <w:spacing w:val="-2"/>
          <w:sz w:val="19"/>
        </w:rPr>
        <w:t xml:space="preserve"> </w:t>
      </w:r>
      <w:r w:rsidRPr="00383460">
        <w:rPr>
          <w:sz w:val="19"/>
        </w:rPr>
        <w:t>breeding</w:t>
      </w:r>
    </w:p>
    <w:p w14:paraId="1AE0E2CF" w14:textId="77777777" w:rsidR="00640767" w:rsidRPr="00E4724B" w:rsidRDefault="006F4693" w:rsidP="00D06BAC">
      <w:pPr>
        <w:pStyle w:val="ListParagraph"/>
        <w:numPr>
          <w:ilvl w:val="0"/>
          <w:numId w:val="2"/>
        </w:numPr>
        <w:tabs>
          <w:tab w:val="left" w:pos="577"/>
          <w:tab w:val="left" w:pos="579"/>
        </w:tabs>
        <w:spacing w:after="200" w:line="252" w:lineRule="auto"/>
        <w:rPr>
          <w:rFonts w:ascii="Symbol"/>
        </w:rPr>
      </w:pPr>
      <w:r w:rsidRPr="00383460">
        <w:rPr>
          <w:sz w:val="19"/>
        </w:rPr>
        <w:t>Number of females that participate in breeding as a proportion of the number of females that return for breeding and survive to</w:t>
      </w:r>
      <w:r w:rsidRPr="00383460">
        <w:rPr>
          <w:spacing w:val="-3"/>
          <w:sz w:val="19"/>
        </w:rPr>
        <w:t xml:space="preserve"> </w:t>
      </w:r>
      <w:r w:rsidRPr="00383460">
        <w:rPr>
          <w:sz w:val="19"/>
        </w:rPr>
        <w:t>participate</w:t>
      </w:r>
    </w:p>
    <w:p w14:paraId="4069E302" w14:textId="77777777" w:rsidR="00640767" w:rsidRPr="00383460" w:rsidRDefault="00640767">
      <w:pPr>
        <w:pStyle w:val="BodyText"/>
        <w:spacing w:before="11"/>
        <w:rPr>
          <w:sz w:val="16"/>
        </w:rPr>
      </w:pPr>
    </w:p>
    <w:p w14:paraId="3936AC54" w14:textId="77777777" w:rsidR="00640767" w:rsidRPr="00383460" w:rsidRDefault="006F4693" w:rsidP="003D1378">
      <w:pPr>
        <w:pStyle w:val="BodyText"/>
        <w:spacing w:after="200"/>
        <w:jc w:val="both"/>
      </w:pPr>
      <w:r w:rsidRPr="00383460">
        <w:t>Breeding participation is more accurately reflected by the second measurement (Troy, 2017).</w:t>
      </w:r>
    </w:p>
    <w:p w14:paraId="017DDBE0" w14:textId="77777777" w:rsidR="00640767" w:rsidRPr="00383460" w:rsidRDefault="00640767">
      <w:pPr>
        <w:pStyle w:val="BodyText"/>
        <w:rPr>
          <w:sz w:val="18"/>
        </w:rPr>
      </w:pPr>
    </w:p>
    <w:p w14:paraId="30230376" w14:textId="36AF9D4B" w:rsidR="009B0858" w:rsidRDefault="008A6135" w:rsidP="003D1378">
      <w:pPr>
        <w:pStyle w:val="BLBllt"/>
        <w:keepLines w:val="0"/>
        <w:numPr>
          <w:ilvl w:val="0"/>
          <w:numId w:val="0"/>
        </w:numPr>
        <w:tabs>
          <w:tab w:val="left" w:pos="709"/>
          <w:tab w:val="left" w:pos="851"/>
        </w:tabs>
        <w:rPr>
          <w:rFonts w:cs="Arial"/>
          <w:szCs w:val="19"/>
          <w:shd w:val="clear" w:color="auto" w:fill="FFFFFF"/>
        </w:rPr>
      </w:pPr>
      <w:r w:rsidRPr="00E4724B">
        <w:rPr>
          <w:shd w:val="clear" w:color="auto" w:fill="FFFFFF"/>
        </w:rPr>
        <w:t xml:space="preserve">In the 2010/11, 2011/12, and 2012/13 breeding seasons, all females participated in breeding </w:t>
      </w:r>
      <w:r w:rsidR="009B0858">
        <w:rPr>
          <w:rFonts w:cs="Arial"/>
          <w:szCs w:val="19"/>
          <w:shd w:val="clear" w:color="auto" w:fill="FFFFFF"/>
        </w:rPr>
        <w:t xml:space="preserve">(DPIPWE unpublished data). Captive-bred and released females participate in breeding at a similar rate to wild females (Troy </w:t>
      </w:r>
      <w:r w:rsidR="003D1378">
        <w:rPr>
          <w:rFonts w:cs="Arial"/>
          <w:szCs w:val="19"/>
          <w:shd w:val="clear" w:color="auto" w:fill="FFFFFF"/>
        </w:rPr>
        <w:t>&amp;</w:t>
      </w:r>
      <w:r w:rsidR="009B0858">
        <w:rPr>
          <w:rFonts w:cs="Arial"/>
          <w:szCs w:val="19"/>
          <w:shd w:val="clear" w:color="auto" w:fill="FFFFFF"/>
        </w:rPr>
        <w:t xml:space="preserve"> Kuechler 2018). </w:t>
      </w:r>
      <w:r w:rsidRPr="003D1378">
        <w:rPr>
          <w:rFonts w:cs="Arial"/>
          <w:szCs w:val="19"/>
          <w:shd w:val="clear" w:color="auto" w:fill="FFFFFF"/>
        </w:rPr>
        <w:t>In</w:t>
      </w:r>
      <w:r w:rsidRPr="00E4724B">
        <w:rPr>
          <w:shd w:val="clear" w:color="auto" w:fill="FFFFFF"/>
        </w:rPr>
        <w:t xml:space="preserve"> </w:t>
      </w:r>
      <w:r w:rsidR="003D1378">
        <w:rPr>
          <w:shd w:val="clear" w:color="auto" w:fill="FFFFFF"/>
        </w:rPr>
        <w:t xml:space="preserve">the </w:t>
      </w:r>
      <w:r w:rsidRPr="00E4724B">
        <w:rPr>
          <w:shd w:val="clear" w:color="auto" w:fill="FFFFFF"/>
        </w:rPr>
        <w:t xml:space="preserve">2013/14 </w:t>
      </w:r>
      <w:r w:rsidR="009B0858">
        <w:rPr>
          <w:rFonts w:cs="Arial"/>
          <w:szCs w:val="19"/>
          <w:shd w:val="clear" w:color="auto" w:fill="FFFFFF"/>
        </w:rPr>
        <w:t>breeding season 86% of female OBPs (12 individuals) participated in breeding (80% of captive-bred released and</w:t>
      </w:r>
      <w:r w:rsidRPr="00B50461">
        <w:rPr>
          <w:rFonts w:cs="Arial"/>
          <w:szCs w:val="19"/>
          <w:shd w:val="clear" w:color="auto" w:fill="FFFFFF"/>
        </w:rPr>
        <w:t xml:space="preserve"> </w:t>
      </w:r>
      <w:r w:rsidRPr="00E4724B">
        <w:rPr>
          <w:shd w:val="clear" w:color="auto" w:fill="FFFFFF"/>
        </w:rPr>
        <w:t>70% of wild females</w:t>
      </w:r>
      <w:r w:rsidR="003D1378">
        <w:rPr>
          <w:rFonts w:cs="Arial"/>
          <w:szCs w:val="19"/>
          <w:shd w:val="clear" w:color="auto" w:fill="FFFFFF"/>
        </w:rPr>
        <w:t>)</w:t>
      </w:r>
      <w:r w:rsidRPr="00E4724B">
        <w:rPr>
          <w:shd w:val="clear" w:color="auto" w:fill="FFFFFF"/>
        </w:rPr>
        <w:t xml:space="preserve"> </w:t>
      </w:r>
      <w:r w:rsidR="00D60C27" w:rsidRPr="00E4724B">
        <w:rPr>
          <w:shd w:val="clear" w:color="auto" w:fill="FFFFFF"/>
        </w:rPr>
        <w:t xml:space="preserve">with 11 nests observed. In the 2014/15 breeding season, </w:t>
      </w:r>
      <w:r w:rsidR="009B0858">
        <w:rPr>
          <w:rFonts w:cs="Arial"/>
          <w:szCs w:val="19"/>
          <w:shd w:val="clear" w:color="auto" w:fill="FFFFFF"/>
        </w:rPr>
        <w:t>95% of female OBPs (18 individuals) participated in breeding (</w:t>
      </w:r>
      <w:r w:rsidR="00D60C27" w:rsidRPr="00E4724B">
        <w:rPr>
          <w:shd w:val="clear" w:color="auto" w:fill="FFFFFF"/>
        </w:rPr>
        <w:t xml:space="preserve">67% </w:t>
      </w:r>
      <w:r w:rsidR="009B0858">
        <w:rPr>
          <w:rFonts w:cs="Arial"/>
          <w:szCs w:val="19"/>
          <w:shd w:val="clear" w:color="auto" w:fill="FFFFFF"/>
        </w:rPr>
        <w:t xml:space="preserve">wild, </w:t>
      </w:r>
      <w:r w:rsidR="00D60C27" w:rsidRPr="00E4724B">
        <w:rPr>
          <w:shd w:val="clear" w:color="auto" w:fill="FFFFFF"/>
        </w:rPr>
        <w:t>75% captive-</w:t>
      </w:r>
      <w:r w:rsidR="009B0858">
        <w:rPr>
          <w:rFonts w:cs="Arial"/>
          <w:szCs w:val="19"/>
          <w:shd w:val="clear" w:color="auto" w:fill="FFFFFF"/>
        </w:rPr>
        <w:t xml:space="preserve">bred </w:t>
      </w:r>
      <w:r w:rsidR="00D60C27" w:rsidRPr="00E4724B">
        <w:rPr>
          <w:shd w:val="clear" w:color="auto" w:fill="FFFFFF"/>
        </w:rPr>
        <w:t>released</w:t>
      </w:r>
      <w:r w:rsidR="003D1378">
        <w:rPr>
          <w:rFonts w:cs="Arial"/>
          <w:szCs w:val="19"/>
          <w:shd w:val="clear" w:color="auto" w:fill="FFFFFF"/>
        </w:rPr>
        <w:t>)</w:t>
      </w:r>
      <w:r w:rsidR="00D60C27" w:rsidRPr="00E4724B">
        <w:rPr>
          <w:shd w:val="clear" w:color="auto" w:fill="FFFFFF"/>
        </w:rPr>
        <w:t xml:space="preserve"> with 12 nests observed</w:t>
      </w:r>
      <w:r w:rsidR="009B0858">
        <w:rPr>
          <w:rFonts w:cs="Arial"/>
          <w:szCs w:val="19"/>
          <w:shd w:val="clear" w:color="auto" w:fill="FFFFFF"/>
        </w:rPr>
        <w:t xml:space="preserve"> (Troy </w:t>
      </w:r>
      <w:r w:rsidR="003D1378">
        <w:rPr>
          <w:rFonts w:cs="Arial"/>
          <w:szCs w:val="19"/>
          <w:shd w:val="clear" w:color="auto" w:fill="FFFFFF"/>
        </w:rPr>
        <w:t>&amp;</w:t>
      </w:r>
      <w:r w:rsidR="009B0858">
        <w:rPr>
          <w:rFonts w:cs="Arial"/>
          <w:szCs w:val="19"/>
          <w:shd w:val="clear" w:color="auto" w:fill="FFFFFF"/>
        </w:rPr>
        <w:t xml:space="preserve"> Kuechler 2018</w:t>
      </w:r>
      <w:r w:rsidR="003D1378">
        <w:rPr>
          <w:rFonts w:cs="Arial"/>
          <w:szCs w:val="19"/>
          <w:shd w:val="clear" w:color="auto" w:fill="FFFFFF"/>
        </w:rPr>
        <w:t xml:space="preserve">). </w:t>
      </w:r>
      <w:r w:rsidR="009B0858">
        <w:rPr>
          <w:rFonts w:cs="Arial"/>
          <w:szCs w:val="19"/>
          <w:shd w:val="clear" w:color="auto" w:fill="FFFFFF"/>
        </w:rPr>
        <w:t xml:space="preserve">In 2015/16, 85% of females (eight individuals) participated in breeding (80% wild, 100% captive-bred released) with </w:t>
      </w:r>
      <w:r w:rsidR="00754B27">
        <w:rPr>
          <w:rFonts w:cs="Arial"/>
          <w:szCs w:val="19"/>
          <w:shd w:val="clear" w:color="auto" w:fill="FFFFFF"/>
        </w:rPr>
        <w:t>nine</w:t>
      </w:r>
      <w:r w:rsidR="009B0858">
        <w:rPr>
          <w:rFonts w:cs="Arial"/>
          <w:szCs w:val="19"/>
          <w:shd w:val="clear" w:color="auto" w:fill="FFFFFF"/>
        </w:rPr>
        <w:t xml:space="preserve"> nests recorded (Troy</w:t>
      </w:r>
      <w:r w:rsidR="003D1378">
        <w:rPr>
          <w:rFonts w:cs="Arial"/>
          <w:szCs w:val="19"/>
          <w:shd w:val="clear" w:color="auto" w:fill="FFFFFF"/>
        </w:rPr>
        <w:t xml:space="preserve"> &amp;</w:t>
      </w:r>
      <w:r w:rsidR="009B0858">
        <w:rPr>
          <w:rFonts w:cs="Arial"/>
          <w:szCs w:val="19"/>
          <w:shd w:val="clear" w:color="auto" w:fill="FFFFFF"/>
        </w:rPr>
        <w:t xml:space="preserve"> Kuechler 2018). In 2016/17, 93% of females (13 individuals) participated in breeding (75% wild, 100% captive-bred released</w:t>
      </w:r>
      <w:r w:rsidR="003D1378">
        <w:rPr>
          <w:rFonts w:cs="Arial"/>
          <w:szCs w:val="19"/>
          <w:shd w:val="clear" w:color="auto" w:fill="FFFFFF"/>
        </w:rPr>
        <w:t>)</w:t>
      </w:r>
      <w:r w:rsidR="009B0858">
        <w:rPr>
          <w:rFonts w:cs="Arial"/>
          <w:szCs w:val="19"/>
          <w:shd w:val="clear" w:color="auto" w:fill="FFFFFF"/>
        </w:rPr>
        <w:t xml:space="preserve">. </w:t>
      </w:r>
    </w:p>
    <w:p w14:paraId="33D81234" w14:textId="342D1427" w:rsidR="009B0858" w:rsidRDefault="009B0858" w:rsidP="003D1378">
      <w:pPr>
        <w:pStyle w:val="BLBllt"/>
        <w:keepLines w:val="0"/>
        <w:numPr>
          <w:ilvl w:val="0"/>
          <w:numId w:val="0"/>
        </w:numPr>
        <w:tabs>
          <w:tab w:val="left" w:pos="709"/>
          <w:tab w:val="left" w:pos="851"/>
        </w:tabs>
        <w:rPr>
          <w:rFonts w:cs="Arial"/>
          <w:szCs w:val="19"/>
          <w:shd w:val="clear" w:color="auto" w:fill="FFFFFF"/>
        </w:rPr>
      </w:pPr>
      <w:r>
        <w:rPr>
          <w:rFonts w:cs="Arial"/>
          <w:szCs w:val="19"/>
          <w:shd w:val="clear" w:color="auto" w:fill="FFFFFF"/>
        </w:rPr>
        <w:t>In the first years of releases (2013/14 to 2015/16)</w:t>
      </w:r>
      <w:r w:rsidR="00754B27">
        <w:rPr>
          <w:rFonts w:cs="Arial"/>
          <w:szCs w:val="19"/>
          <w:shd w:val="clear" w:color="auto" w:fill="FFFFFF"/>
        </w:rPr>
        <w:t>,</w:t>
      </w:r>
      <w:r>
        <w:rPr>
          <w:rFonts w:cs="Arial"/>
          <w:szCs w:val="19"/>
          <w:shd w:val="clear" w:color="auto" w:fill="FFFFFF"/>
        </w:rPr>
        <w:t xml:space="preserve"> captive-bred released birds tended to pair with one another, and wild birds with one another (DPIPWE unpubl</w:t>
      </w:r>
      <w:r w:rsidR="003D1378">
        <w:rPr>
          <w:rFonts w:cs="Arial"/>
          <w:szCs w:val="19"/>
          <w:shd w:val="clear" w:color="auto" w:fill="FFFFFF"/>
        </w:rPr>
        <w:t>.</w:t>
      </w:r>
      <w:r>
        <w:rPr>
          <w:rFonts w:cs="Arial"/>
          <w:szCs w:val="19"/>
          <w:shd w:val="clear" w:color="auto" w:fill="FFFFFF"/>
        </w:rPr>
        <w:t xml:space="preserve"> data). Since 2016/17, a strong male</w:t>
      </w:r>
      <w:r w:rsidR="005B4B48">
        <w:rPr>
          <w:rFonts w:cs="Arial"/>
          <w:szCs w:val="19"/>
          <w:shd w:val="clear" w:color="auto" w:fill="FFFFFF"/>
        </w:rPr>
        <w:t>-</w:t>
      </w:r>
      <w:r>
        <w:rPr>
          <w:rFonts w:cs="Arial"/>
          <w:szCs w:val="19"/>
          <w:shd w:val="clear" w:color="auto" w:fill="FFFFFF"/>
        </w:rPr>
        <w:t>bias in the wild population and corresponding female</w:t>
      </w:r>
      <w:r w:rsidR="005B4B48">
        <w:rPr>
          <w:rFonts w:cs="Arial"/>
          <w:szCs w:val="19"/>
          <w:shd w:val="clear" w:color="auto" w:fill="FFFFFF"/>
        </w:rPr>
        <w:t>-</w:t>
      </w:r>
      <w:r>
        <w:rPr>
          <w:rFonts w:cs="Arial"/>
          <w:szCs w:val="19"/>
          <w:shd w:val="clear" w:color="auto" w:fill="FFFFFF"/>
        </w:rPr>
        <w:t xml:space="preserve">bias in the captive-bred cohort (Troy </w:t>
      </w:r>
      <w:r w:rsidR="003D1378">
        <w:rPr>
          <w:rFonts w:cs="Arial"/>
          <w:szCs w:val="19"/>
          <w:shd w:val="clear" w:color="auto" w:fill="FFFFFF"/>
        </w:rPr>
        <w:t xml:space="preserve">&amp; </w:t>
      </w:r>
      <w:r>
        <w:rPr>
          <w:rFonts w:cs="Arial"/>
          <w:szCs w:val="19"/>
          <w:shd w:val="clear" w:color="auto" w:fill="FFFFFF"/>
        </w:rPr>
        <w:t>Kuechler 2018) has resulted in most breeding pairs consisting of a wild male and captive-bred released female (DPIPWE</w:t>
      </w:r>
      <w:r w:rsidR="003D1378">
        <w:rPr>
          <w:rFonts w:cs="Arial"/>
          <w:szCs w:val="19"/>
          <w:shd w:val="clear" w:color="auto" w:fill="FFFFFF"/>
        </w:rPr>
        <w:t>,</w:t>
      </w:r>
      <w:r>
        <w:rPr>
          <w:rFonts w:cs="Arial"/>
          <w:szCs w:val="19"/>
          <w:shd w:val="clear" w:color="auto" w:fill="FFFFFF"/>
        </w:rPr>
        <w:t xml:space="preserve"> unpubl</w:t>
      </w:r>
      <w:r w:rsidR="003D1378">
        <w:rPr>
          <w:rFonts w:cs="Arial"/>
          <w:szCs w:val="19"/>
          <w:shd w:val="clear" w:color="auto" w:fill="FFFFFF"/>
        </w:rPr>
        <w:t>.</w:t>
      </w:r>
      <w:r>
        <w:rPr>
          <w:rFonts w:cs="Arial"/>
          <w:szCs w:val="19"/>
          <w:shd w:val="clear" w:color="auto" w:fill="FFFFFF"/>
        </w:rPr>
        <w:t xml:space="preserve"> data). </w:t>
      </w:r>
    </w:p>
    <w:p w14:paraId="36CFAE61" w14:textId="02445272" w:rsidR="009B0858" w:rsidRPr="003D1378" w:rsidRDefault="008A6135" w:rsidP="003D1378">
      <w:pPr>
        <w:spacing w:after="200" w:line="250" w:lineRule="atLeast"/>
        <w:jc w:val="both"/>
        <w:rPr>
          <w:rFonts w:ascii="Verdana" w:eastAsia="Verdana" w:hAnsi="Verdana" w:cs="Verdana"/>
          <w:sz w:val="19"/>
          <w:szCs w:val="19"/>
          <w:lang w:eastAsia="en-AU" w:bidi="en-AU"/>
        </w:rPr>
      </w:pPr>
      <w:r w:rsidRPr="003D1378">
        <w:rPr>
          <w:rFonts w:ascii="Verdana" w:hAnsi="Verdana"/>
          <w:sz w:val="19"/>
        </w:rPr>
        <w:t xml:space="preserve">The mean clutch size for the </w:t>
      </w:r>
      <w:r w:rsidR="00754B27" w:rsidRPr="003D1378">
        <w:rPr>
          <w:rFonts w:ascii="Verdana" w:hAnsi="Verdana"/>
          <w:sz w:val="19"/>
        </w:rPr>
        <w:t>2014/15, 2015/16, 2016/17</w:t>
      </w:r>
      <w:r w:rsidR="00754B27" w:rsidRPr="003D1378">
        <w:rPr>
          <w:rFonts w:ascii="Verdana" w:hAnsi="Verdana"/>
          <w:sz w:val="19"/>
          <w:szCs w:val="19"/>
        </w:rPr>
        <w:t>, 2017/18</w:t>
      </w:r>
      <w:r w:rsidRPr="003D1378">
        <w:rPr>
          <w:rFonts w:ascii="Verdana" w:hAnsi="Verdana"/>
          <w:sz w:val="19"/>
        </w:rPr>
        <w:t xml:space="preserve"> breeding seasons </w:t>
      </w:r>
      <w:r w:rsidR="009B0858" w:rsidRPr="003D1378">
        <w:rPr>
          <w:rFonts w:ascii="Verdana" w:hAnsi="Verdana"/>
          <w:sz w:val="19"/>
          <w:szCs w:val="19"/>
        </w:rPr>
        <w:t>was</w:t>
      </w:r>
      <w:r w:rsidRPr="003D1378">
        <w:rPr>
          <w:rFonts w:ascii="Verdana" w:hAnsi="Verdana"/>
          <w:sz w:val="19"/>
        </w:rPr>
        <w:t xml:space="preserve"> stable at </w:t>
      </w:r>
      <w:r w:rsidR="00754B27">
        <w:rPr>
          <w:rFonts w:ascii="Verdana" w:hAnsi="Verdana"/>
          <w:sz w:val="19"/>
        </w:rPr>
        <w:t xml:space="preserve">c. </w:t>
      </w:r>
      <w:r w:rsidRPr="003D1378">
        <w:rPr>
          <w:rFonts w:ascii="Verdana" w:hAnsi="Verdana"/>
          <w:sz w:val="19"/>
        </w:rPr>
        <w:t>3.2 eggs</w:t>
      </w:r>
      <w:r w:rsidR="009B0858" w:rsidRPr="003D1378">
        <w:rPr>
          <w:rFonts w:ascii="Verdana" w:hAnsi="Verdana"/>
          <w:sz w:val="19"/>
          <w:szCs w:val="19"/>
        </w:rPr>
        <w:t>,</w:t>
      </w:r>
      <w:r w:rsidR="003D1378">
        <w:rPr>
          <w:rFonts w:ascii="Verdana" w:hAnsi="Verdana"/>
          <w:sz w:val="19"/>
          <w:szCs w:val="19"/>
        </w:rPr>
        <w:t xml:space="preserve"> </w:t>
      </w:r>
      <w:r w:rsidRPr="003D1378">
        <w:rPr>
          <w:rFonts w:ascii="Verdana" w:hAnsi="Verdana"/>
          <w:sz w:val="19"/>
        </w:rPr>
        <w:t>which is lower than the long-term average (1993-2014) of 4.6 eggs (Troy</w:t>
      </w:r>
      <w:r w:rsidR="009B0858" w:rsidRPr="003D1378">
        <w:rPr>
          <w:rFonts w:ascii="Verdana" w:hAnsi="Verdana"/>
          <w:sz w:val="19"/>
          <w:szCs w:val="19"/>
        </w:rPr>
        <w:t xml:space="preserve"> </w:t>
      </w:r>
      <w:r w:rsidR="003D1378">
        <w:rPr>
          <w:rFonts w:ascii="Verdana" w:hAnsi="Verdana"/>
          <w:sz w:val="19"/>
          <w:szCs w:val="19"/>
        </w:rPr>
        <w:t>&amp;</w:t>
      </w:r>
      <w:r w:rsidR="009B0858" w:rsidRPr="003D1378">
        <w:rPr>
          <w:rFonts w:ascii="Verdana" w:hAnsi="Verdana"/>
          <w:sz w:val="19"/>
          <w:szCs w:val="19"/>
        </w:rPr>
        <w:t xml:space="preserve"> Kuechler</w:t>
      </w:r>
      <w:r w:rsidRPr="003D1378">
        <w:rPr>
          <w:rFonts w:ascii="Verdana" w:hAnsi="Verdana"/>
          <w:sz w:val="19"/>
          <w:szCs w:val="19"/>
        </w:rPr>
        <w:t>, 201</w:t>
      </w:r>
      <w:r w:rsidR="009B0858" w:rsidRPr="003D1378">
        <w:rPr>
          <w:rFonts w:ascii="Verdana" w:hAnsi="Verdana"/>
          <w:sz w:val="19"/>
          <w:szCs w:val="19"/>
        </w:rPr>
        <w:t>8</w:t>
      </w:r>
      <w:r w:rsidRPr="003D1378">
        <w:rPr>
          <w:rFonts w:ascii="Verdana" w:hAnsi="Verdana"/>
          <w:sz w:val="19"/>
          <w:szCs w:val="19"/>
        </w:rPr>
        <w:t xml:space="preserve">). </w:t>
      </w:r>
      <w:r w:rsidR="009B0858" w:rsidRPr="003D1378">
        <w:rPr>
          <w:rFonts w:ascii="Verdana" w:hAnsi="Verdana"/>
          <w:sz w:val="19"/>
          <w:szCs w:val="19"/>
        </w:rPr>
        <w:t xml:space="preserve">In the same period, hatching success ranged from 45-66%. The exact causes of hatching failure differ </w:t>
      </w:r>
      <w:r w:rsidR="00754B27">
        <w:rPr>
          <w:rFonts w:ascii="Verdana" w:hAnsi="Verdana"/>
          <w:sz w:val="19"/>
          <w:szCs w:val="19"/>
        </w:rPr>
        <w:t>between</w:t>
      </w:r>
      <w:r w:rsidR="009B0858" w:rsidRPr="003D1378">
        <w:rPr>
          <w:rFonts w:ascii="Verdana" w:hAnsi="Verdana"/>
          <w:sz w:val="19"/>
          <w:szCs w:val="19"/>
        </w:rPr>
        <w:t xml:space="preserve"> years</w:t>
      </w:r>
      <w:r w:rsidR="003D1378">
        <w:rPr>
          <w:rFonts w:ascii="Verdana" w:hAnsi="Verdana"/>
          <w:sz w:val="19"/>
          <w:szCs w:val="19"/>
        </w:rPr>
        <w:t>:</w:t>
      </w:r>
      <w:r w:rsidR="009B0858" w:rsidRPr="003D1378">
        <w:rPr>
          <w:rFonts w:ascii="Verdana" w:hAnsi="Verdana"/>
          <w:sz w:val="19"/>
          <w:szCs w:val="19"/>
        </w:rPr>
        <w:t xml:space="preserve"> in 2016/17, most hatching failures were attributed to infertility, but in 2017/18 fertility rates were high (94%)</w:t>
      </w:r>
      <w:r w:rsidR="00754B27">
        <w:rPr>
          <w:rFonts w:ascii="Verdana" w:hAnsi="Verdana"/>
          <w:sz w:val="19"/>
          <w:szCs w:val="19"/>
        </w:rPr>
        <w:t>,</w:t>
      </w:r>
      <w:r w:rsidR="009B0858" w:rsidRPr="003D1378">
        <w:rPr>
          <w:rFonts w:ascii="Verdana" w:hAnsi="Verdana"/>
          <w:sz w:val="19"/>
          <w:szCs w:val="19"/>
        </w:rPr>
        <w:t xml:space="preserve"> with hatching failures resulting from embryo death (Troy </w:t>
      </w:r>
      <w:r w:rsidR="003D1378">
        <w:rPr>
          <w:rFonts w:ascii="Verdana" w:hAnsi="Verdana"/>
          <w:sz w:val="19"/>
          <w:szCs w:val="19"/>
        </w:rPr>
        <w:t>&amp;</w:t>
      </w:r>
      <w:r w:rsidR="009B0858" w:rsidRPr="003D1378">
        <w:rPr>
          <w:rFonts w:ascii="Verdana" w:hAnsi="Verdana"/>
          <w:sz w:val="19"/>
          <w:szCs w:val="19"/>
        </w:rPr>
        <w:t xml:space="preserve"> Kuechler 2018). Across the 2013/14 to 2017/18 breeding season</w:t>
      </w:r>
      <w:r w:rsidR="00754B27">
        <w:rPr>
          <w:rFonts w:ascii="Verdana" w:hAnsi="Verdana"/>
          <w:sz w:val="19"/>
          <w:szCs w:val="19"/>
        </w:rPr>
        <w:t>s</w:t>
      </w:r>
      <w:r w:rsidR="009B0858" w:rsidRPr="003D1378">
        <w:rPr>
          <w:rFonts w:ascii="Verdana" w:hAnsi="Verdana"/>
          <w:sz w:val="19"/>
          <w:szCs w:val="19"/>
        </w:rPr>
        <w:t xml:space="preserve">, average clutch size of captive-bred and released females </w:t>
      </w:r>
      <w:r w:rsidR="00754B27">
        <w:rPr>
          <w:rFonts w:ascii="Verdana" w:hAnsi="Verdana"/>
          <w:sz w:val="19"/>
          <w:szCs w:val="19"/>
        </w:rPr>
        <w:t>wa</w:t>
      </w:r>
      <w:r w:rsidR="009B0858" w:rsidRPr="003D1378">
        <w:rPr>
          <w:rFonts w:ascii="Verdana" w:hAnsi="Verdana"/>
          <w:sz w:val="19"/>
          <w:szCs w:val="19"/>
        </w:rPr>
        <w:t xml:space="preserve">s similar to that of wild females (Troy 2017), but hatching rates </w:t>
      </w:r>
      <w:r w:rsidR="00754B27">
        <w:rPr>
          <w:rFonts w:ascii="Verdana" w:hAnsi="Verdana"/>
          <w:sz w:val="19"/>
          <w:szCs w:val="19"/>
        </w:rPr>
        <w:t>we</w:t>
      </w:r>
      <w:r w:rsidR="009B0858" w:rsidRPr="003D1378">
        <w:rPr>
          <w:rFonts w:ascii="Verdana" w:hAnsi="Verdana"/>
          <w:sz w:val="19"/>
          <w:szCs w:val="19"/>
        </w:rPr>
        <w:t>re slightly higher for wild females (67%, 50 eggs hatched from 75 eggs laid at 20 nests) v</w:t>
      </w:r>
      <w:r w:rsidR="003D1378">
        <w:rPr>
          <w:rFonts w:ascii="Verdana" w:hAnsi="Verdana"/>
          <w:sz w:val="19"/>
          <w:szCs w:val="19"/>
        </w:rPr>
        <w:t>er</w:t>
      </w:r>
      <w:r w:rsidR="009B0858" w:rsidRPr="003D1378">
        <w:rPr>
          <w:rFonts w:ascii="Verdana" w:hAnsi="Verdana"/>
          <w:sz w:val="19"/>
          <w:szCs w:val="19"/>
        </w:rPr>
        <w:t>s</w:t>
      </w:r>
      <w:r w:rsidR="00754B27">
        <w:rPr>
          <w:rFonts w:ascii="Verdana" w:hAnsi="Verdana"/>
          <w:sz w:val="19"/>
          <w:szCs w:val="19"/>
        </w:rPr>
        <w:t>u</w:t>
      </w:r>
      <w:r w:rsidR="003D1378">
        <w:rPr>
          <w:rFonts w:ascii="Verdana" w:hAnsi="Verdana"/>
          <w:sz w:val="19"/>
          <w:szCs w:val="19"/>
        </w:rPr>
        <w:t>s</w:t>
      </w:r>
      <w:r w:rsidR="009B0858" w:rsidRPr="003D1378">
        <w:rPr>
          <w:rFonts w:ascii="Verdana" w:hAnsi="Verdana"/>
          <w:sz w:val="19"/>
          <w:szCs w:val="19"/>
        </w:rPr>
        <w:t xml:space="preserve"> captive-bred released females (58%, 79 eggs hatched from 136 eggs laid at 38 nests</w:t>
      </w:r>
      <w:r w:rsidR="003D1378">
        <w:rPr>
          <w:rFonts w:ascii="Verdana" w:hAnsi="Verdana"/>
          <w:sz w:val="19"/>
          <w:szCs w:val="19"/>
        </w:rPr>
        <w:t xml:space="preserve">; </w:t>
      </w:r>
      <w:r w:rsidR="009B0858" w:rsidRPr="003D1378">
        <w:rPr>
          <w:rFonts w:ascii="Verdana" w:hAnsi="Verdana"/>
          <w:sz w:val="19"/>
          <w:szCs w:val="19"/>
        </w:rPr>
        <w:t>DPIPWE</w:t>
      </w:r>
      <w:r w:rsidR="003D1378">
        <w:rPr>
          <w:rFonts w:ascii="Verdana" w:hAnsi="Verdana"/>
          <w:sz w:val="19"/>
          <w:szCs w:val="19"/>
        </w:rPr>
        <w:t xml:space="preserve">, </w:t>
      </w:r>
      <w:r w:rsidR="009B0858" w:rsidRPr="003D1378">
        <w:rPr>
          <w:rFonts w:ascii="Verdana" w:hAnsi="Verdana"/>
          <w:sz w:val="19"/>
          <w:szCs w:val="19"/>
        </w:rPr>
        <w:t>unpubl</w:t>
      </w:r>
      <w:r w:rsidR="003D1378">
        <w:rPr>
          <w:rFonts w:ascii="Verdana" w:hAnsi="Verdana"/>
          <w:sz w:val="19"/>
          <w:szCs w:val="19"/>
        </w:rPr>
        <w:t>.</w:t>
      </w:r>
      <w:r w:rsidR="009B0858" w:rsidRPr="003D1378">
        <w:rPr>
          <w:rFonts w:ascii="Verdana" w:hAnsi="Verdana"/>
          <w:sz w:val="19"/>
          <w:szCs w:val="19"/>
        </w:rPr>
        <w:t xml:space="preserve"> data)</w:t>
      </w:r>
    </w:p>
    <w:p w14:paraId="0E6F8A49" w14:textId="37942BFF" w:rsidR="009B0858" w:rsidRDefault="009B0858" w:rsidP="003D1378">
      <w:pPr>
        <w:pStyle w:val="BodyText"/>
        <w:spacing w:after="200" w:line="250" w:lineRule="atLeast"/>
        <w:jc w:val="both"/>
      </w:pPr>
      <w:r>
        <w:t>Breeding success (</w:t>
      </w:r>
      <w:r w:rsidRPr="00383460">
        <w:t>the</w:t>
      </w:r>
      <w:r w:rsidRPr="00383460">
        <w:rPr>
          <w:spacing w:val="-15"/>
        </w:rPr>
        <w:t xml:space="preserve"> </w:t>
      </w:r>
      <w:r w:rsidRPr="00383460">
        <w:t>number</w:t>
      </w:r>
      <w:r w:rsidRPr="00383460">
        <w:rPr>
          <w:spacing w:val="-15"/>
        </w:rPr>
        <w:t xml:space="preserve"> </w:t>
      </w:r>
      <w:r w:rsidRPr="00383460">
        <w:t>of</w:t>
      </w:r>
      <w:r w:rsidRPr="00383460">
        <w:rPr>
          <w:spacing w:val="-15"/>
        </w:rPr>
        <w:t xml:space="preserve"> </w:t>
      </w:r>
      <w:r>
        <w:t>nestlings fledged</w:t>
      </w:r>
      <w:r w:rsidRPr="00383460">
        <w:rPr>
          <w:spacing w:val="-15"/>
        </w:rPr>
        <w:t xml:space="preserve"> </w:t>
      </w:r>
      <w:r w:rsidRPr="00383460">
        <w:t>as</w:t>
      </w:r>
      <w:r w:rsidRPr="00383460">
        <w:rPr>
          <w:spacing w:val="-15"/>
        </w:rPr>
        <w:t xml:space="preserve"> </w:t>
      </w:r>
      <w:r w:rsidRPr="00383460">
        <w:t>a</w:t>
      </w:r>
      <w:r w:rsidRPr="00383460">
        <w:rPr>
          <w:spacing w:val="-16"/>
        </w:rPr>
        <w:t xml:space="preserve"> </w:t>
      </w:r>
      <w:r w:rsidRPr="00383460">
        <w:t>proportion</w:t>
      </w:r>
      <w:r w:rsidRPr="00383460">
        <w:rPr>
          <w:spacing w:val="-15"/>
        </w:rPr>
        <w:t xml:space="preserve"> </w:t>
      </w:r>
      <w:r w:rsidRPr="00383460">
        <w:t>of</w:t>
      </w:r>
      <w:r w:rsidRPr="00383460">
        <w:rPr>
          <w:spacing w:val="-15"/>
        </w:rPr>
        <w:t xml:space="preserve"> </w:t>
      </w:r>
      <w:r w:rsidRPr="00383460">
        <w:t>the</w:t>
      </w:r>
      <w:r w:rsidRPr="00383460">
        <w:rPr>
          <w:spacing w:val="-16"/>
        </w:rPr>
        <w:t xml:space="preserve"> </w:t>
      </w:r>
      <w:r w:rsidRPr="00383460">
        <w:t>number</w:t>
      </w:r>
      <w:r w:rsidRPr="00383460">
        <w:rPr>
          <w:spacing w:val="-15"/>
        </w:rPr>
        <w:t xml:space="preserve"> </w:t>
      </w:r>
      <w:r w:rsidRPr="00383460">
        <w:t>of</w:t>
      </w:r>
      <w:r w:rsidRPr="00383460">
        <w:rPr>
          <w:spacing w:val="-15"/>
        </w:rPr>
        <w:t xml:space="preserve"> </w:t>
      </w:r>
      <w:r w:rsidRPr="00383460">
        <w:t>eggs</w:t>
      </w:r>
      <w:r w:rsidRPr="00383460">
        <w:rPr>
          <w:spacing w:val="-16"/>
        </w:rPr>
        <w:t xml:space="preserve"> </w:t>
      </w:r>
      <w:r>
        <w:t>laid</w:t>
      </w:r>
      <w:r w:rsidRPr="00383460">
        <w:t xml:space="preserve">) has declined from </w:t>
      </w:r>
      <w:r>
        <w:t>a historical average of 70% (1993/94 to 2009/10) to a recent average of 53% (2010/11 to 2017/18</w:t>
      </w:r>
      <w:r w:rsidR="003D1378">
        <w:t xml:space="preserve">; </w:t>
      </w:r>
      <w:r>
        <w:t xml:space="preserve">Troy </w:t>
      </w:r>
      <w:r w:rsidR="003D1378">
        <w:t>&amp;</w:t>
      </w:r>
      <w:r>
        <w:t xml:space="preserve"> Kuechler 2018</w:t>
      </w:r>
      <w:r w:rsidRPr="00383460">
        <w:t>).</w:t>
      </w:r>
      <w:r>
        <w:t xml:space="preserve"> Historically, b</w:t>
      </w:r>
      <w:r w:rsidRPr="00EE6681">
        <w:t xml:space="preserve">reeding success </w:t>
      </w:r>
      <w:r>
        <w:t>was</w:t>
      </w:r>
      <w:r w:rsidRPr="00EE6681">
        <w:t xml:space="preserve"> high</w:t>
      </w:r>
      <w:r w:rsidRPr="00B84FE9">
        <w:t xml:space="preserve">er in the wild population </w:t>
      </w:r>
      <w:r>
        <w:t>than</w:t>
      </w:r>
      <w:r w:rsidRPr="00B84FE9">
        <w:t xml:space="preserve"> the captive population</w:t>
      </w:r>
      <w:r>
        <w:t xml:space="preserve">, </w:t>
      </w:r>
      <w:r w:rsidR="00754B27">
        <w:t xml:space="preserve">but </w:t>
      </w:r>
      <w:r>
        <w:t xml:space="preserve">this difference has </w:t>
      </w:r>
      <w:r w:rsidR="00754B27">
        <w:t>declined</w:t>
      </w:r>
      <w:r>
        <w:t xml:space="preserve"> in recent years. Breeding</w:t>
      </w:r>
      <w:r w:rsidRPr="00383460">
        <w:rPr>
          <w:spacing w:val="-16"/>
        </w:rPr>
        <w:t xml:space="preserve"> </w:t>
      </w:r>
      <w:r w:rsidR="006F4693" w:rsidRPr="00383460">
        <w:t>success</w:t>
      </w:r>
      <w:r w:rsidR="006F4693" w:rsidRPr="00383460">
        <w:rPr>
          <w:spacing w:val="-16"/>
        </w:rPr>
        <w:t xml:space="preserve"> </w:t>
      </w:r>
      <w:r w:rsidR="006F4693" w:rsidRPr="00383460">
        <w:t>(the</w:t>
      </w:r>
      <w:r w:rsidR="006F4693" w:rsidRPr="00383460">
        <w:rPr>
          <w:spacing w:val="-15"/>
        </w:rPr>
        <w:t xml:space="preserve"> </w:t>
      </w:r>
      <w:r w:rsidR="006F4693" w:rsidRPr="00383460">
        <w:t>number</w:t>
      </w:r>
      <w:r w:rsidR="006F4693" w:rsidRPr="00383460">
        <w:rPr>
          <w:spacing w:val="-15"/>
        </w:rPr>
        <w:t xml:space="preserve"> </w:t>
      </w:r>
      <w:r w:rsidR="006F4693" w:rsidRPr="00383460">
        <w:t>of</w:t>
      </w:r>
      <w:r w:rsidR="006F4693" w:rsidRPr="00383460">
        <w:rPr>
          <w:spacing w:val="-15"/>
        </w:rPr>
        <w:t xml:space="preserve"> </w:t>
      </w:r>
      <w:r>
        <w:rPr>
          <w:spacing w:val="-15"/>
        </w:rPr>
        <w:t xml:space="preserve">nestlings </w:t>
      </w:r>
      <w:r w:rsidR="006F4693" w:rsidRPr="00383460">
        <w:t>fledg</w:t>
      </w:r>
      <w:r>
        <w:t>ed</w:t>
      </w:r>
      <w:r w:rsidR="006F4693" w:rsidRPr="00383460">
        <w:rPr>
          <w:spacing w:val="-15"/>
        </w:rPr>
        <w:t xml:space="preserve"> </w:t>
      </w:r>
      <w:r w:rsidR="006F4693" w:rsidRPr="00383460">
        <w:t>as</w:t>
      </w:r>
      <w:r w:rsidR="006F4693" w:rsidRPr="00383460">
        <w:rPr>
          <w:spacing w:val="-15"/>
        </w:rPr>
        <w:t xml:space="preserve"> </w:t>
      </w:r>
      <w:r w:rsidR="006F4693" w:rsidRPr="00383460">
        <w:t>a</w:t>
      </w:r>
      <w:r w:rsidR="006F4693" w:rsidRPr="00383460">
        <w:rPr>
          <w:spacing w:val="-16"/>
        </w:rPr>
        <w:t xml:space="preserve"> </w:t>
      </w:r>
      <w:r w:rsidR="006F4693" w:rsidRPr="00383460">
        <w:t>proportion</w:t>
      </w:r>
      <w:r w:rsidR="006F4693" w:rsidRPr="00383460">
        <w:rPr>
          <w:spacing w:val="-15"/>
        </w:rPr>
        <w:t xml:space="preserve"> </w:t>
      </w:r>
      <w:r w:rsidR="006F4693" w:rsidRPr="00383460">
        <w:t>of</w:t>
      </w:r>
      <w:r w:rsidR="006F4693" w:rsidRPr="00383460">
        <w:rPr>
          <w:spacing w:val="-15"/>
        </w:rPr>
        <w:t xml:space="preserve"> </w:t>
      </w:r>
      <w:r w:rsidR="006F4693" w:rsidRPr="00383460">
        <w:t>the</w:t>
      </w:r>
      <w:r w:rsidR="006F4693" w:rsidRPr="00383460">
        <w:rPr>
          <w:spacing w:val="-16"/>
        </w:rPr>
        <w:t xml:space="preserve"> </w:t>
      </w:r>
      <w:r w:rsidR="006F4693" w:rsidRPr="00383460">
        <w:t>number</w:t>
      </w:r>
      <w:r w:rsidR="006F4693" w:rsidRPr="00383460">
        <w:rPr>
          <w:spacing w:val="-15"/>
        </w:rPr>
        <w:t xml:space="preserve"> </w:t>
      </w:r>
      <w:r w:rsidR="006F4693" w:rsidRPr="00383460">
        <w:t>of</w:t>
      </w:r>
      <w:r w:rsidR="006F4693" w:rsidRPr="00383460">
        <w:rPr>
          <w:spacing w:val="-15"/>
        </w:rPr>
        <w:t xml:space="preserve"> </w:t>
      </w:r>
      <w:r>
        <w:rPr>
          <w:spacing w:val="-15"/>
        </w:rPr>
        <w:t xml:space="preserve">the number of </w:t>
      </w:r>
      <w:r w:rsidR="006F4693" w:rsidRPr="00383460">
        <w:t>eggs</w:t>
      </w:r>
      <w:r w:rsidR="006F4693" w:rsidRPr="00383460">
        <w:rPr>
          <w:spacing w:val="-16"/>
        </w:rPr>
        <w:t xml:space="preserve"> </w:t>
      </w:r>
      <w:r>
        <w:t>laid</w:t>
      </w:r>
      <w:r w:rsidR="006F4693" w:rsidRPr="00383460">
        <w:t xml:space="preserve">) has declined from </w:t>
      </w:r>
      <w:r>
        <w:t>a historical average of 70</w:t>
      </w:r>
      <w:r w:rsidR="006F4693" w:rsidRPr="00383460">
        <w:t>%</w:t>
      </w:r>
      <w:r>
        <w:t xml:space="preserve"> (1993/94 to 2009/10) to a recent average of 53% (2010/11 to 2017/18) (Troy and Kuechler</w:t>
      </w:r>
      <w:r w:rsidR="0072386D">
        <w:t>,</w:t>
      </w:r>
      <w:r>
        <w:t xml:space="preserve"> 2018). Historically, breeding success was higher in the wild population than the captive population, </w:t>
      </w:r>
      <w:r w:rsidR="0072386D">
        <w:t>but</w:t>
      </w:r>
      <w:r>
        <w:t xml:space="preserve"> this difference has reduced in recent years. </w:t>
      </w:r>
    </w:p>
    <w:p w14:paraId="6BEA59AF" w14:textId="6D6E9F4F" w:rsidR="00640767" w:rsidRDefault="009B0858" w:rsidP="003D1378">
      <w:pPr>
        <w:spacing w:after="200" w:line="259" w:lineRule="auto"/>
        <w:jc w:val="both"/>
      </w:pPr>
      <w:r w:rsidRPr="003D1378">
        <w:rPr>
          <w:rFonts w:ascii="Verdana" w:hAnsi="Verdana" w:cs="Arial"/>
          <w:sz w:val="19"/>
          <w:szCs w:val="19"/>
          <w:shd w:val="clear" w:color="auto" w:fill="FFFFFF"/>
        </w:rPr>
        <w:t xml:space="preserve">Although the breeding success of this cohort </w:t>
      </w:r>
      <w:r w:rsidR="0072386D">
        <w:rPr>
          <w:rFonts w:ascii="Verdana" w:hAnsi="Verdana" w:cs="Arial"/>
          <w:sz w:val="19"/>
          <w:szCs w:val="19"/>
          <w:shd w:val="clear" w:color="auto" w:fill="FFFFFF"/>
        </w:rPr>
        <w:t>wa</w:t>
      </w:r>
      <w:r w:rsidRPr="003D1378">
        <w:rPr>
          <w:rFonts w:ascii="Verdana" w:hAnsi="Verdana" w:cs="Arial"/>
          <w:sz w:val="19"/>
          <w:szCs w:val="19"/>
          <w:shd w:val="clear" w:color="auto" w:fill="FFFFFF"/>
        </w:rPr>
        <w:t>s lower than that of their wild-born counterparts, with fewer fledglings produced per nesting attempt (Stojanovic et al., 2017</w:t>
      </w:r>
      <w:r w:rsidR="003D1378">
        <w:rPr>
          <w:rFonts w:ascii="Verdana" w:hAnsi="Verdana" w:cs="Arial"/>
          <w:sz w:val="19"/>
          <w:szCs w:val="19"/>
          <w:shd w:val="clear" w:color="auto" w:fill="FFFFFF"/>
        </w:rPr>
        <w:t>;</w:t>
      </w:r>
      <w:r w:rsidRPr="003D1378">
        <w:rPr>
          <w:rFonts w:ascii="Verdana" w:hAnsi="Verdana" w:cs="Arial"/>
          <w:sz w:val="19"/>
          <w:szCs w:val="19"/>
          <w:shd w:val="clear" w:color="auto" w:fill="FFFFFF"/>
        </w:rPr>
        <w:t xml:space="preserve"> Troy </w:t>
      </w:r>
      <w:r w:rsidR="003D1378">
        <w:rPr>
          <w:rFonts w:ascii="Verdana" w:hAnsi="Verdana" w:cs="Arial"/>
          <w:sz w:val="19"/>
          <w:szCs w:val="19"/>
          <w:shd w:val="clear" w:color="auto" w:fill="FFFFFF"/>
        </w:rPr>
        <w:t>&amp;</w:t>
      </w:r>
      <w:r w:rsidRPr="003D1378">
        <w:rPr>
          <w:rFonts w:ascii="Verdana" w:hAnsi="Verdana" w:cs="Arial"/>
          <w:sz w:val="19"/>
          <w:szCs w:val="19"/>
          <w:shd w:val="clear" w:color="auto" w:fill="FFFFFF"/>
        </w:rPr>
        <w:t xml:space="preserve"> Kuechler 2018)</w:t>
      </w:r>
      <w:r w:rsidR="0072386D">
        <w:rPr>
          <w:rFonts w:ascii="Verdana" w:hAnsi="Verdana" w:cs="Arial"/>
          <w:sz w:val="19"/>
          <w:szCs w:val="19"/>
          <w:shd w:val="clear" w:color="auto" w:fill="FFFFFF"/>
        </w:rPr>
        <w:t>,</w:t>
      </w:r>
      <w:r w:rsidRPr="003D1378">
        <w:rPr>
          <w:rFonts w:ascii="Verdana" w:hAnsi="Verdana" w:cs="Arial"/>
          <w:sz w:val="19"/>
          <w:szCs w:val="19"/>
          <w:shd w:val="clear" w:color="auto" w:fill="FFFFFF"/>
        </w:rPr>
        <w:t xml:space="preserve"> the release and subsequent reproductive output of captive-bred birds has been the most effective management action in preventing extinction in the wild population. For example, in 2017/18, captive-bred females released in spring were the confirmed dams of 28 of the 33 fledglings produced (Troy </w:t>
      </w:r>
      <w:r w:rsidR="003D1378">
        <w:rPr>
          <w:rFonts w:ascii="Verdana" w:hAnsi="Verdana" w:cs="Arial"/>
          <w:sz w:val="19"/>
          <w:szCs w:val="19"/>
          <w:shd w:val="clear" w:color="auto" w:fill="FFFFFF"/>
        </w:rPr>
        <w:t>&amp;</w:t>
      </w:r>
      <w:r w:rsidRPr="003D1378">
        <w:rPr>
          <w:rFonts w:ascii="Verdana" w:hAnsi="Verdana" w:cs="Arial"/>
          <w:sz w:val="19"/>
          <w:szCs w:val="19"/>
          <w:shd w:val="clear" w:color="auto" w:fill="FFFFFF"/>
        </w:rPr>
        <w:t xml:space="preserve"> Kuechler 2018). Between 2013/14 and 2017/18, 54% of fledglings were parented by at least one captive-bred released bird (DPIPWE</w:t>
      </w:r>
      <w:r w:rsidR="003D1378" w:rsidRPr="003D1378">
        <w:rPr>
          <w:rFonts w:ascii="Verdana" w:hAnsi="Verdana" w:cs="Arial"/>
          <w:sz w:val="19"/>
          <w:szCs w:val="19"/>
          <w:shd w:val="clear" w:color="auto" w:fill="FFFFFF"/>
        </w:rPr>
        <w:t>,</w:t>
      </w:r>
      <w:r w:rsidRPr="003D1378">
        <w:rPr>
          <w:rFonts w:ascii="Verdana" w:hAnsi="Verdana" w:cs="Arial"/>
          <w:sz w:val="19"/>
          <w:szCs w:val="19"/>
          <w:shd w:val="clear" w:color="auto" w:fill="FFFFFF"/>
        </w:rPr>
        <w:t xml:space="preserve"> unpubl</w:t>
      </w:r>
      <w:r w:rsidR="003D1378" w:rsidRPr="003D1378">
        <w:rPr>
          <w:rFonts w:ascii="Verdana" w:hAnsi="Verdana" w:cs="Arial"/>
          <w:sz w:val="19"/>
          <w:szCs w:val="19"/>
          <w:shd w:val="clear" w:color="auto" w:fill="FFFFFF"/>
        </w:rPr>
        <w:t>. data</w:t>
      </w:r>
      <w:r w:rsidRPr="003D1378">
        <w:rPr>
          <w:rFonts w:ascii="Verdana" w:hAnsi="Verdana" w:cs="Arial"/>
          <w:sz w:val="19"/>
          <w:szCs w:val="19"/>
          <w:shd w:val="clear" w:color="auto" w:fill="FFFFFF"/>
        </w:rPr>
        <w:t>)</w:t>
      </w:r>
      <w:r w:rsidR="003D1378" w:rsidRPr="003D1378">
        <w:rPr>
          <w:rFonts w:ascii="Verdana" w:hAnsi="Verdana" w:cs="Arial"/>
          <w:sz w:val="19"/>
          <w:szCs w:val="19"/>
          <w:shd w:val="clear" w:color="auto" w:fill="FFFFFF"/>
        </w:rPr>
        <w:t>.</w:t>
      </w:r>
    </w:p>
    <w:p w14:paraId="2336DA2D" w14:textId="311B88FC" w:rsidR="00640767" w:rsidRPr="00A51F4F" w:rsidRDefault="003D1378" w:rsidP="00A51F4F">
      <w:pPr>
        <w:pStyle w:val="Heading2"/>
      </w:pPr>
      <w:bookmarkStart w:id="104" w:name="_Toc49760661"/>
      <w:r w:rsidRPr="00A51F4F">
        <w:t>1</w:t>
      </w:r>
      <w:r w:rsidR="00CA5CAE" w:rsidRPr="00A51F4F">
        <w:t>4</w:t>
      </w:r>
      <w:r w:rsidRPr="00A51F4F">
        <w:t>.4 Disease management</w:t>
      </w:r>
      <w:bookmarkEnd w:id="104"/>
    </w:p>
    <w:p w14:paraId="2394B2D2" w14:textId="6B91B275" w:rsidR="00640767" w:rsidRPr="00383460" w:rsidRDefault="00A260A3" w:rsidP="003D1378">
      <w:pPr>
        <w:pStyle w:val="BodyText"/>
        <w:spacing w:after="200" w:line="250" w:lineRule="atLeast"/>
        <w:jc w:val="both"/>
      </w:pPr>
      <w:r w:rsidRPr="00383460">
        <w:t xml:space="preserve">Two </w:t>
      </w:r>
      <w:r w:rsidR="006F4693" w:rsidRPr="00383460">
        <w:t xml:space="preserve">direct threats to survival of OBPs </w:t>
      </w:r>
      <w:r w:rsidRPr="00383460">
        <w:t xml:space="preserve">are disease and injury </w:t>
      </w:r>
      <w:r w:rsidR="006F4693" w:rsidRPr="00383460">
        <w:t xml:space="preserve">(DPIPWE, pers. comm.). </w:t>
      </w:r>
      <w:r w:rsidRPr="00383460">
        <w:t xml:space="preserve">Under current arrangements </w:t>
      </w:r>
      <w:r w:rsidR="006F4693" w:rsidRPr="00383460">
        <w:t xml:space="preserve">DPIPWE vets </w:t>
      </w:r>
      <w:r w:rsidR="00963343" w:rsidRPr="00383460">
        <w:t xml:space="preserve">and biologists </w:t>
      </w:r>
      <w:r w:rsidR="006F4693" w:rsidRPr="00383460">
        <w:t>respond to observations of sick and injured birds via photo monitoring, observation, trapping and direct examination, and treatment. Response depends on the severity of symptoms as well as individual birds and their health history (DPIPWE, pers. comm.). Of particular importance is the management of likely impacts of BPFD on the wild population (DPIPWE, pers. comm.). At Melaleuca, the impacts of BFDV have been managed through:</w:t>
      </w:r>
      <w:r w:rsidR="00754B27">
        <w:t xml:space="preserve"> </w:t>
      </w:r>
    </w:p>
    <w:p w14:paraId="1A9CE427" w14:textId="34C27CFA" w:rsidR="00640767" w:rsidRPr="003D1378" w:rsidRDefault="006F4693" w:rsidP="00D06BAC">
      <w:pPr>
        <w:pStyle w:val="ListParagraph"/>
        <w:numPr>
          <w:ilvl w:val="0"/>
          <w:numId w:val="21"/>
        </w:numPr>
        <w:tabs>
          <w:tab w:val="left" w:pos="577"/>
          <w:tab w:val="left" w:pos="579"/>
        </w:tabs>
        <w:spacing w:after="200" w:line="250" w:lineRule="atLeast"/>
        <w:rPr>
          <w:rFonts w:ascii="Symbol"/>
        </w:rPr>
      </w:pPr>
      <w:r w:rsidRPr="00383460">
        <w:rPr>
          <w:sz w:val="19"/>
        </w:rPr>
        <w:t xml:space="preserve">Disease screening of captive OBPs </w:t>
      </w:r>
      <w:r w:rsidR="00D44D88">
        <w:rPr>
          <w:sz w:val="19"/>
        </w:rPr>
        <w:t>before</w:t>
      </w:r>
      <w:r w:rsidRPr="00383460">
        <w:rPr>
          <w:sz w:val="19"/>
        </w:rPr>
        <w:t xml:space="preserve"> release (implemented in</w:t>
      </w:r>
      <w:r w:rsidRPr="00383460">
        <w:rPr>
          <w:spacing w:val="-7"/>
          <w:sz w:val="19"/>
        </w:rPr>
        <w:t xml:space="preserve"> </w:t>
      </w:r>
      <w:r w:rsidRPr="00383460">
        <w:rPr>
          <w:sz w:val="19"/>
        </w:rPr>
        <w:t>2013)</w:t>
      </w:r>
    </w:p>
    <w:p w14:paraId="0FE9790C" w14:textId="77777777" w:rsidR="00640767" w:rsidRPr="003D1378" w:rsidRDefault="006F4693" w:rsidP="00D06BAC">
      <w:pPr>
        <w:pStyle w:val="ListParagraph"/>
        <w:numPr>
          <w:ilvl w:val="0"/>
          <w:numId w:val="21"/>
        </w:numPr>
        <w:tabs>
          <w:tab w:val="left" w:pos="577"/>
          <w:tab w:val="left" w:pos="579"/>
        </w:tabs>
        <w:spacing w:after="200" w:line="250" w:lineRule="atLeast"/>
        <w:jc w:val="both"/>
        <w:rPr>
          <w:rFonts w:ascii="Symbol"/>
        </w:rPr>
      </w:pPr>
      <w:r w:rsidRPr="00383460">
        <w:rPr>
          <w:sz w:val="19"/>
        </w:rPr>
        <w:t>Surveillance disease screening of all nestlings each year (implemented in</w:t>
      </w:r>
      <w:r w:rsidRPr="00383460">
        <w:rPr>
          <w:spacing w:val="-7"/>
          <w:sz w:val="19"/>
        </w:rPr>
        <w:t xml:space="preserve"> </w:t>
      </w:r>
      <w:r w:rsidRPr="00383460">
        <w:rPr>
          <w:sz w:val="19"/>
        </w:rPr>
        <w:t>2014)</w:t>
      </w:r>
    </w:p>
    <w:p w14:paraId="0AD582C6" w14:textId="77777777" w:rsidR="00640767" w:rsidRPr="003D1378" w:rsidRDefault="006F4693" w:rsidP="00D06BAC">
      <w:pPr>
        <w:pStyle w:val="ListParagraph"/>
        <w:numPr>
          <w:ilvl w:val="0"/>
          <w:numId w:val="21"/>
        </w:numPr>
        <w:tabs>
          <w:tab w:val="left" w:pos="577"/>
          <w:tab w:val="left" w:pos="579"/>
        </w:tabs>
        <w:spacing w:after="200" w:line="250" w:lineRule="atLeast"/>
        <w:jc w:val="both"/>
        <w:rPr>
          <w:rFonts w:ascii="Symbol"/>
        </w:rPr>
      </w:pPr>
      <w:r w:rsidRPr="00383460">
        <w:rPr>
          <w:sz w:val="19"/>
        </w:rPr>
        <w:t>Disease screening of birds in ill</w:t>
      </w:r>
      <w:r w:rsidRPr="00383460">
        <w:rPr>
          <w:spacing w:val="-6"/>
          <w:sz w:val="19"/>
        </w:rPr>
        <w:t xml:space="preserve"> </w:t>
      </w:r>
      <w:r w:rsidRPr="00383460">
        <w:rPr>
          <w:sz w:val="19"/>
        </w:rPr>
        <w:t>health</w:t>
      </w:r>
    </w:p>
    <w:p w14:paraId="3C06AF5C" w14:textId="77777777" w:rsidR="00640767" w:rsidRPr="003D1378" w:rsidRDefault="006F4693" w:rsidP="00D06BAC">
      <w:pPr>
        <w:pStyle w:val="ListParagraph"/>
        <w:numPr>
          <w:ilvl w:val="0"/>
          <w:numId w:val="21"/>
        </w:numPr>
        <w:tabs>
          <w:tab w:val="left" w:pos="577"/>
          <w:tab w:val="left" w:pos="579"/>
        </w:tabs>
        <w:spacing w:after="200" w:line="250" w:lineRule="atLeast"/>
        <w:jc w:val="both"/>
        <w:rPr>
          <w:rFonts w:ascii="Symbol"/>
        </w:rPr>
      </w:pPr>
      <w:r w:rsidRPr="00383460">
        <w:rPr>
          <w:sz w:val="19"/>
        </w:rPr>
        <w:t>Implementation</w:t>
      </w:r>
      <w:r w:rsidRPr="00383460">
        <w:rPr>
          <w:spacing w:val="-14"/>
          <w:sz w:val="19"/>
        </w:rPr>
        <w:t xml:space="preserve"> </w:t>
      </w:r>
      <w:r w:rsidRPr="00383460">
        <w:rPr>
          <w:sz w:val="19"/>
        </w:rPr>
        <w:t>of</w:t>
      </w:r>
      <w:r w:rsidRPr="00383460">
        <w:rPr>
          <w:spacing w:val="-13"/>
          <w:sz w:val="19"/>
        </w:rPr>
        <w:t xml:space="preserve"> </w:t>
      </w:r>
      <w:r w:rsidRPr="00383460">
        <w:rPr>
          <w:sz w:val="19"/>
        </w:rPr>
        <w:t>feed</w:t>
      </w:r>
      <w:r w:rsidRPr="00383460">
        <w:rPr>
          <w:spacing w:val="-14"/>
          <w:sz w:val="19"/>
        </w:rPr>
        <w:t xml:space="preserve"> </w:t>
      </w:r>
      <w:r w:rsidRPr="00383460">
        <w:rPr>
          <w:sz w:val="19"/>
        </w:rPr>
        <w:t>table</w:t>
      </w:r>
      <w:r w:rsidRPr="00383460">
        <w:rPr>
          <w:spacing w:val="-14"/>
          <w:sz w:val="19"/>
        </w:rPr>
        <w:t xml:space="preserve"> </w:t>
      </w:r>
      <w:r w:rsidRPr="00383460">
        <w:rPr>
          <w:sz w:val="19"/>
        </w:rPr>
        <w:t>cleaning</w:t>
      </w:r>
      <w:r w:rsidRPr="00383460">
        <w:rPr>
          <w:spacing w:val="-14"/>
          <w:sz w:val="19"/>
        </w:rPr>
        <w:t xml:space="preserve"> </w:t>
      </w:r>
      <w:r w:rsidRPr="00383460">
        <w:rPr>
          <w:sz w:val="19"/>
        </w:rPr>
        <w:t>protocols</w:t>
      </w:r>
      <w:r w:rsidRPr="00383460">
        <w:rPr>
          <w:spacing w:val="-14"/>
          <w:sz w:val="19"/>
        </w:rPr>
        <w:t xml:space="preserve"> </w:t>
      </w:r>
      <w:r w:rsidRPr="00383460">
        <w:rPr>
          <w:sz w:val="19"/>
        </w:rPr>
        <w:t>to</w:t>
      </w:r>
      <w:r w:rsidRPr="00383460">
        <w:rPr>
          <w:spacing w:val="-12"/>
          <w:sz w:val="19"/>
        </w:rPr>
        <w:t xml:space="preserve"> </w:t>
      </w:r>
      <w:r w:rsidRPr="00383460">
        <w:rPr>
          <w:sz w:val="19"/>
        </w:rPr>
        <w:t>ensure</w:t>
      </w:r>
      <w:r w:rsidRPr="00383460">
        <w:rPr>
          <w:spacing w:val="-14"/>
          <w:sz w:val="19"/>
        </w:rPr>
        <w:t xml:space="preserve"> </w:t>
      </w:r>
      <w:r w:rsidRPr="00383460">
        <w:rPr>
          <w:sz w:val="19"/>
        </w:rPr>
        <w:t>that</w:t>
      </w:r>
      <w:r w:rsidRPr="00383460">
        <w:rPr>
          <w:spacing w:val="-14"/>
          <w:sz w:val="19"/>
        </w:rPr>
        <w:t xml:space="preserve"> </w:t>
      </w:r>
      <w:r w:rsidRPr="00383460">
        <w:rPr>
          <w:sz w:val="19"/>
        </w:rPr>
        <w:t>tables</w:t>
      </w:r>
      <w:r w:rsidRPr="00383460">
        <w:rPr>
          <w:spacing w:val="-12"/>
          <w:sz w:val="19"/>
        </w:rPr>
        <w:t xml:space="preserve"> </w:t>
      </w:r>
      <w:r w:rsidRPr="00383460">
        <w:rPr>
          <w:sz w:val="19"/>
        </w:rPr>
        <w:t>are</w:t>
      </w:r>
      <w:r w:rsidRPr="00383460">
        <w:rPr>
          <w:spacing w:val="-14"/>
          <w:sz w:val="19"/>
        </w:rPr>
        <w:t xml:space="preserve"> </w:t>
      </w:r>
      <w:r w:rsidRPr="00383460">
        <w:rPr>
          <w:sz w:val="19"/>
        </w:rPr>
        <w:t>cleaned</w:t>
      </w:r>
      <w:r w:rsidRPr="00383460">
        <w:rPr>
          <w:spacing w:val="-14"/>
          <w:sz w:val="19"/>
        </w:rPr>
        <w:t xml:space="preserve"> </w:t>
      </w:r>
      <w:r w:rsidRPr="00383460">
        <w:rPr>
          <w:sz w:val="19"/>
        </w:rPr>
        <w:t>daily</w:t>
      </w:r>
      <w:r w:rsidRPr="00383460">
        <w:rPr>
          <w:spacing w:val="-13"/>
          <w:sz w:val="19"/>
        </w:rPr>
        <w:t xml:space="preserve"> </w:t>
      </w:r>
      <w:r w:rsidRPr="00383460">
        <w:rPr>
          <w:sz w:val="19"/>
        </w:rPr>
        <w:t>with disinfectant effective against circovirus</w:t>
      </w:r>
    </w:p>
    <w:p w14:paraId="6782368F" w14:textId="77777777" w:rsidR="00640767" w:rsidRPr="003D1378" w:rsidRDefault="006F4693" w:rsidP="00D06BAC">
      <w:pPr>
        <w:pStyle w:val="ListParagraph"/>
        <w:numPr>
          <w:ilvl w:val="0"/>
          <w:numId w:val="21"/>
        </w:numPr>
        <w:tabs>
          <w:tab w:val="left" w:pos="577"/>
          <w:tab w:val="left" w:pos="579"/>
        </w:tabs>
        <w:spacing w:after="200" w:line="250" w:lineRule="atLeast"/>
        <w:jc w:val="both"/>
        <w:rPr>
          <w:rFonts w:ascii="Symbol"/>
        </w:rPr>
      </w:pPr>
      <w:r w:rsidRPr="00383460">
        <w:rPr>
          <w:sz w:val="19"/>
        </w:rPr>
        <w:t>Provision of supplementary seed in feeders rather than on mats where it can mix with faeces increasing the likelihood of disease</w:t>
      </w:r>
      <w:r w:rsidRPr="00383460">
        <w:rPr>
          <w:spacing w:val="1"/>
          <w:sz w:val="19"/>
        </w:rPr>
        <w:t xml:space="preserve"> </w:t>
      </w:r>
      <w:r w:rsidRPr="00383460">
        <w:rPr>
          <w:sz w:val="19"/>
        </w:rPr>
        <w:t>transmission</w:t>
      </w:r>
    </w:p>
    <w:p w14:paraId="0973F97F" w14:textId="77777777" w:rsidR="00640767" w:rsidRPr="003D1378" w:rsidRDefault="006F4693" w:rsidP="00D06BAC">
      <w:pPr>
        <w:pStyle w:val="ListParagraph"/>
        <w:numPr>
          <w:ilvl w:val="0"/>
          <w:numId w:val="21"/>
        </w:numPr>
        <w:tabs>
          <w:tab w:val="left" w:pos="577"/>
          <w:tab w:val="left" w:pos="579"/>
        </w:tabs>
        <w:spacing w:after="200" w:line="250" w:lineRule="atLeast"/>
        <w:jc w:val="both"/>
        <w:rPr>
          <w:rFonts w:ascii="Symbol"/>
        </w:rPr>
      </w:pPr>
      <w:r w:rsidRPr="00383460">
        <w:rPr>
          <w:sz w:val="19"/>
        </w:rPr>
        <w:t>Development of protocols to minimise risk of disease transmission by staff handling</w:t>
      </w:r>
      <w:r w:rsidRPr="00383460">
        <w:rPr>
          <w:spacing w:val="-12"/>
          <w:sz w:val="19"/>
        </w:rPr>
        <w:t xml:space="preserve"> </w:t>
      </w:r>
      <w:r w:rsidRPr="00383460">
        <w:rPr>
          <w:sz w:val="19"/>
        </w:rPr>
        <w:t>birds</w:t>
      </w:r>
    </w:p>
    <w:p w14:paraId="4137460B" w14:textId="77777777" w:rsidR="00640767" w:rsidRPr="003D1378" w:rsidRDefault="006F4693" w:rsidP="00D06BAC">
      <w:pPr>
        <w:pStyle w:val="ListParagraph"/>
        <w:numPr>
          <w:ilvl w:val="0"/>
          <w:numId w:val="21"/>
        </w:numPr>
        <w:tabs>
          <w:tab w:val="left" w:pos="577"/>
          <w:tab w:val="left" w:pos="579"/>
        </w:tabs>
        <w:spacing w:after="200" w:line="250" w:lineRule="atLeast"/>
        <w:jc w:val="both"/>
        <w:rPr>
          <w:rFonts w:ascii="Symbol"/>
        </w:rPr>
      </w:pPr>
      <w:r w:rsidRPr="00383460">
        <w:rPr>
          <w:sz w:val="19"/>
        </w:rPr>
        <w:t>Replacement of nest boxes used by parrots each year to minimise risk of disease transmission between</w:t>
      </w:r>
      <w:r w:rsidRPr="00383460">
        <w:rPr>
          <w:spacing w:val="-2"/>
          <w:sz w:val="19"/>
        </w:rPr>
        <w:t xml:space="preserve"> </w:t>
      </w:r>
      <w:r w:rsidRPr="00383460">
        <w:rPr>
          <w:sz w:val="19"/>
        </w:rPr>
        <w:t>cohorts</w:t>
      </w:r>
    </w:p>
    <w:p w14:paraId="0086E3B9" w14:textId="77777777" w:rsidR="00640767" w:rsidRPr="003D1378" w:rsidRDefault="006F4693" w:rsidP="00D06BAC">
      <w:pPr>
        <w:pStyle w:val="ListParagraph"/>
        <w:numPr>
          <w:ilvl w:val="0"/>
          <w:numId w:val="21"/>
        </w:numPr>
        <w:tabs>
          <w:tab w:val="left" w:pos="577"/>
          <w:tab w:val="left" w:pos="579"/>
        </w:tabs>
        <w:spacing w:after="200" w:line="250" w:lineRule="atLeast"/>
        <w:jc w:val="both"/>
        <w:rPr>
          <w:rFonts w:ascii="Symbol"/>
        </w:rPr>
      </w:pPr>
      <w:r w:rsidRPr="00383460">
        <w:rPr>
          <w:sz w:val="19"/>
        </w:rPr>
        <w:t>Installation of a third feed table at Melaleuca to reduce the density of OBPs feeding at the same feed</w:t>
      </w:r>
      <w:r w:rsidRPr="00383460">
        <w:rPr>
          <w:spacing w:val="-1"/>
          <w:sz w:val="19"/>
        </w:rPr>
        <w:t xml:space="preserve"> </w:t>
      </w:r>
      <w:r w:rsidRPr="00383460">
        <w:rPr>
          <w:sz w:val="19"/>
        </w:rPr>
        <w:t>table</w:t>
      </w:r>
    </w:p>
    <w:p w14:paraId="51DAEDDF" w14:textId="77777777" w:rsidR="00640767" w:rsidRPr="00383460" w:rsidRDefault="00640767">
      <w:pPr>
        <w:pStyle w:val="BodyText"/>
        <w:spacing w:before="11"/>
        <w:rPr>
          <w:sz w:val="29"/>
        </w:rPr>
      </w:pPr>
    </w:p>
    <w:p w14:paraId="56E470A8" w14:textId="179FC6EA" w:rsidR="00640767" w:rsidRPr="00383460" w:rsidRDefault="006F4693" w:rsidP="003D1378">
      <w:pPr>
        <w:pStyle w:val="BodyText"/>
        <w:spacing w:after="200" w:line="261" w:lineRule="auto"/>
        <w:jc w:val="both"/>
      </w:pPr>
      <w:r w:rsidRPr="00383460">
        <w:t>Actions</w:t>
      </w:r>
      <w:r w:rsidRPr="00383460">
        <w:rPr>
          <w:spacing w:val="-18"/>
        </w:rPr>
        <w:t xml:space="preserve"> </w:t>
      </w:r>
      <w:r w:rsidRPr="00383460">
        <w:t>2</w:t>
      </w:r>
      <w:r w:rsidRPr="00383460">
        <w:rPr>
          <w:spacing w:val="-16"/>
        </w:rPr>
        <w:t xml:space="preserve"> </w:t>
      </w:r>
      <w:r w:rsidRPr="00383460">
        <w:t>to</w:t>
      </w:r>
      <w:r w:rsidRPr="00383460">
        <w:rPr>
          <w:spacing w:val="-17"/>
        </w:rPr>
        <w:t xml:space="preserve"> </w:t>
      </w:r>
      <w:r w:rsidRPr="00383460">
        <w:t>7</w:t>
      </w:r>
      <w:r w:rsidRPr="00383460">
        <w:rPr>
          <w:spacing w:val="-16"/>
        </w:rPr>
        <w:t xml:space="preserve"> </w:t>
      </w:r>
      <w:r w:rsidRPr="00383460">
        <w:t>above</w:t>
      </w:r>
      <w:r w:rsidRPr="00383460">
        <w:rPr>
          <w:spacing w:val="-17"/>
        </w:rPr>
        <w:t xml:space="preserve"> </w:t>
      </w:r>
      <w:r w:rsidRPr="00383460">
        <w:t>were</w:t>
      </w:r>
      <w:r w:rsidRPr="00383460">
        <w:rPr>
          <w:spacing w:val="-15"/>
        </w:rPr>
        <w:t xml:space="preserve"> </w:t>
      </w:r>
      <w:r w:rsidRPr="00383460">
        <w:t>put</w:t>
      </w:r>
      <w:r w:rsidRPr="00383460">
        <w:rPr>
          <w:spacing w:val="-16"/>
        </w:rPr>
        <w:t xml:space="preserve"> </w:t>
      </w:r>
      <w:r w:rsidRPr="00383460">
        <w:t>in</w:t>
      </w:r>
      <w:r w:rsidRPr="00383460">
        <w:rPr>
          <w:spacing w:val="-15"/>
        </w:rPr>
        <w:t xml:space="preserve"> </w:t>
      </w:r>
      <w:r w:rsidRPr="00383460">
        <w:t>place</w:t>
      </w:r>
      <w:r w:rsidRPr="00383460">
        <w:rPr>
          <w:spacing w:val="-16"/>
        </w:rPr>
        <w:t xml:space="preserve"> </w:t>
      </w:r>
      <w:r w:rsidRPr="00383460">
        <w:t>following</w:t>
      </w:r>
      <w:r w:rsidRPr="00383460">
        <w:rPr>
          <w:spacing w:val="-18"/>
        </w:rPr>
        <w:t xml:space="preserve"> </w:t>
      </w:r>
      <w:r w:rsidRPr="00383460">
        <w:t>the</w:t>
      </w:r>
      <w:r w:rsidRPr="00383460">
        <w:rPr>
          <w:spacing w:val="-15"/>
        </w:rPr>
        <w:t xml:space="preserve"> </w:t>
      </w:r>
      <w:r w:rsidRPr="00383460">
        <w:t>PBFD</w:t>
      </w:r>
      <w:r w:rsidRPr="00383460">
        <w:rPr>
          <w:spacing w:val="-17"/>
        </w:rPr>
        <w:t xml:space="preserve"> </w:t>
      </w:r>
      <w:r w:rsidRPr="00383460">
        <w:t>outbreak</w:t>
      </w:r>
      <w:r w:rsidRPr="00383460">
        <w:rPr>
          <w:spacing w:val="-14"/>
        </w:rPr>
        <w:t xml:space="preserve"> </w:t>
      </w:r>
      <w:r w:rsidRPr="00383460">
        <w:t>in</w:t>
      </w:r>
      <w:r w:rsidRPr="00383460">
        <w:rPr>
          <w:spacing w:val="-15"/>
        </w:rPr>
        <w:t xml:space="preserve"> </w:t>
      </w:r>
      <w:r w:rsidRPr="00383460">
        <w:t>the</w:t>
      </w:r>
      <w:r w:rsidRPr="00383460">
        <w:rPr>
          <w:spacing w:val="-18"/>
        </w:rPr>
        <w:t xml:space="preserve"> </w:t>
      </w:r>
      <w:r w:rsidRPr="00383460">
        <w:t>wild</w:t>
      </w:r>
      <w:r w:rsidRPr="00383460">
        <w:rPr>
          <w:spacing w:val="-18"/>
        </w:rPr>
        <w:t xml:space="preserve"> </w:t>
      </w:r>
      <w:r w:rsidRPr="00383460">
        <w:t>population</w:t>
      </w:r>
      <w:r w:rsidRPr="00383460">
        <w:rPr>
          <w:spacing w:val="-17"/>
        </w:rPr>
        <w:t xml:space="preserve"> </w:t>
      </w:r>
      <w:r w:rsidRPr="00383460">
        <w:t>during the 2014/15 breeding season (DPIPWE, pers. comm.). Since the implementation of these management actions, the incidence of BFDV in the captive and wild populations is quite low, with only two PCR positive results for BFDV in the last 18 months (as of Nov</w:t>
      </w:r>
      <w:r w:rsidR="00D44D88">
        <w:t>ember</w:t>
      </w:r>
      <w:r w:rsidRPr="00383460">
        <w:t xml:space="preserve"> 2017). This suggests that these measures have limited the potential disease transmission opportunities at Melaleuca (DPIPWE, pers.</w:t>
      </w:r>
      <w:r w:rsidRPr="00383460">
        <w:rPr>
          <w:spacing w:val="-2"/>
        </w:rPr>
        <w:t xml:space="preserve"> </w:t>
      </w:r>
      <w:r w:rsidRPr="00383460">
        <w:t>comm.).</w:t>
      </w:r>
    </w:p>
    <w:p w14:paraId="10D3CDD0" w14:textId="6D8B50A5" w:rsidR="00640767" w:rsidRPr="00383460" w:rsidRDefault="006F4693" w:rsidP="003D1378">
      <w:pPr>
        <w:pStyle w:val="BodyText"/>
        <w:spacing w:after="200" w:line="250" w:lineRule="atLeast"/>
        <w:jc w:val="both"/>
      </w:pPr>
      <w:r w:rsidRPr="00383460">
        <w:t xml:space="preserve">Blood and feather samples are taken from individuals at the time of colour-banding. This occurred intermittently </w:t>
      </w:r>
      <w:r w:rsidR="00D44D88">
        <w:t>before</w:t>
      </w:r>
      <w:r w:rsidRPr="00383460">
        <w:t xml:space="preserve"> 2013, and since then has become part of routine protocol (</w:t>
      </w:r>
      <w:r w:rsidR="00963343" w:rsidRPr="00383460">
        <w:t xml:space="preserve">Gales, 2014; Gales </w:t>
      </w:r>
      <w:r w:rsidR="003D1378">
        <w:t>&amp;</w:t>
      </w:r>
      <w:r w:rsidR="00963343" w:rsidRPr="00383460">
        <w:t xml:space="preserve"> Troy, 2015; Troy, 2016; Troy </w:t>
      </w:r>
      <w:r w:rsidR="003D1378">
        <w:t>&amp;</w:t>
      </w:r>
      <w:r w:rsidR="00963343" w:rsidRPr="00383460">
        <w:t xml:space="preserve"> Kuechler, 2017</w:t>
      </w:r>
      <w:r w:rsidRPr="00383460">
        <w:t>). These samples are used for BFDV screening and genetic sex determination.</w:t>
      </w:r>
      <w:r w:rsidRPr="00383460">
        <w:rPr>
          <w:spacing w:val="-18"/>
        </w:rPr>
        <w:t xml:space="preserve"> </w:t>
      </w:r>
      <w:r w:rsidRPr="00383460">
        <w:t>One</w:t>
      </w:r>
      <w:r w:rsidRPr="00383460">
        <w:rPr>
          <w:spacing w:val="-19"/>
        </w:rPr>
        <w:t xml:space="preserve"> </w:t>
      </w:r>
      <w:r w:rsidRPr="00383460">
        <w:t>extra</w:t>
      </w:r>
      <w:r w:rsidRPr="00383460">
        <w:rPr>
          <w:spacing w:val="-17"/>
        </w:rPr>
        <w:t xml:space="preserve"> </w:t>
      </w:r>
      <w:r w:rsidRPr="00383460">
        <w:t>sample</w:t>
      </w:r>
      <w:r w:rsidRPr="00383460">
        <w:rPr>
          <w:spacing w:val="-16"/>
        </w:rPr>
        <w:t xml:space="preserve"> </w:t>
      </w:r>
      <w:r w:rsidRPr="00383460">
        <w:t>is</w:t>
      </w:r>
      <w:r w:rsidRPr="00383460">
        <w:rPr>
          <w:spacing w:val="-16"/>
        </w:rPr>
        <w:t xml:space="preserve"> </w:t>
      </w:r>
      <w:r w:rsidRPr="00383460">
        <w:t>archived</w:t>
      </w:r>
      <w:r w:rsidRPr="00383460">
        <w:rPr>
          <w:spacing w:val="-16"/>
        </w:rPr>
        <w:t xml:space="preserve"> </w:t>
      </w:r>
      <w:r w:rsidRPr="00383460">
        <w:t>at</w:t>
      </w:r>
      <w:r w:rsidRPr="00383460">
        <w:rPr>
          <w:spacing w:val="-16"/>
        </w:rPr>
        <w:t xml:space="preserve"> </w:t>
      </w:r>
      <w:r w:rsidRPr="00383460">
        <w:t>the</w:t>
      </w:r>
      <w:r w:rsidRPr="00383460">
        <w:rPr>
          <w:spacing w:val="-17"/>
        </w:rPr>
        <w:t xml:space="preserve"> </w:t>
      </w:r>
      <w:r w:rsidRPr="00383460">
        <w:t>Australian</w:t>
      </w:r>
      <w:r w:rsidRPr="00383460">
        <w:rPr>
          <w:spacing w:val="-19"/>
        </w:rPr>
        <w:t xml:space="preserve"> </w:t>
      </w:r>
      <w:r w:rsidRPr="00383460">
        <w:t>Museum</w:t>
      </w:r>
      <w:r w:rsidRPr="00383460">
        <w:rPr>
          <w:spacing w:val="-18"/>
        </w:rPr>
        <w:t xml:space="preserve"> </w:t>
      </w:r>
      <w:r w:rsidRPr="00383460">
        <w:t>(</w:t>
      </w:r>
      <w:r w:rsidR="003D1378" w:rsidRPr="00383460">
        <w:t xml:space="preserve">Gales, 2014; Gales </w:t>
      </w:r>
      <w:r w:rsidR="003D1378">
        <w:t>&amp;</w:t>
      </w:r>
      <w:r w:rsidR="003D1378" w:rsidRPr="00383460">
        <w:t xml:space="preserve"> Troy, 2015; Troy, 2016; Troy </w:t>
      </w:r>
      <w:r w:rsidR="003D1378">
        <w:t>&amp;</w:t>
      </w:r>
      <w:r w:rsidR="003D1378" w:rsidRPr="00383460">
        <w:t xml:space="preserve"> Kuechler, 2017</w:t>
      </w:r>
      <w:r w:rsidRPr="00383460">
        <w:t>). DPIPWE staff are currently assisting Sydney University and Australian Museum staff in obtaining historical blood and feather samples and compiling their metadata for future uses (</w:t>
      </w:r>
      <w:r w:rsidR="003D1378" w:rsidRPr="00383460">
        <w:t xml:space="preserve">Gales, 2014; Gales </w:t>
      </w:r>
      <w:r w:rsidR="003D1378">
        <w:t>&amp;</w:t>
      </w:r>
      <w:r w:rsidR="003D1378" w:rsidRPr="00383460">
        <w:t xml:space="preserve"> Troy, 2015; Troy, 2016; Troy </w:t>
      </w:r>
      <w:r w:rsidR="003D1378">
        <w:t>&amp;</w:t>
      </w:r>
      <w:r w:rsidR="003D1378" w:rsidRPr="00383460">
        <w:t xml:space="preserve"> Kuechler, 2017</w:t>
      </w:r>
      <w:r w:rsidRPr="00383460">
        <w:t>).</w:t>
      </w:r>
    </w:p>
    <w:p w14:paraId="43109943" w14:textId="02685AC9" w:rsidR="00640767" w:rsidRDefault="006F4693" w:rsidP="003D1378">
      <w:pPr>
        <w:pStyle w:val="BodyText"/>
        <w:spacing w:after="200" w:line="259" w:lineRule="auto"/>
        <w:jc w:val="both"/>
      </w:pPr>
      <w:r w:rsidRPr="00383460">
        <w:t xml:space="preserve">DPIPWE prepared the </w:t>
      </w:r>
      <w:r w:rsidRPr="00383460">
        <w:rPr>
          <w:i/>
        </w:rPr>
        <w:t>DPIPWE Biosecurity and Disease Management Protocols for Captive and Wild</w:t>
      </w:r>
      <w:r w:rsidRPr="00383460">
        <w:rPr>
          <w:i/>
          <w:spacing w:val="-13"/>
        </w:rPr>
        <w:t xml:space="preserve"> </w:t>
      </w:r>
      <w:r w:rsidRPr="00383460">
        <w:rPr>
          <w:i/>
        </w:rPr>
        <w:t>Orange-bellied</w:t>
      </w:r>
      <w:r w:rsidRPr="00383460">
        <w:rPr>
          <w:i/>
          <w:spacing w:val="-13"/>
        </w:rPr>
        <w:t xml:space="preserve"> </w:t>
      </w:r>
      <w:r w:rsidRPr="00383460">
        <w:rPr>
          <w:i/>
        </w:rPr>
        <w:t>Parrots</w:t>
      </w:r>
      <w:r w:rsidRPr="00383460">
        <w:rPr>
          <w:i/>
          <w:spacing w:val="-13"/>
        </w:rPr>
        <w:t xml:space="preserve"> </w:t>
      </w:r>
      <w:r w:rsidRPr="00383460">
        <w:rPr>
          <w:i/>
        </w:rPr>
        <w:t>in</w:t>
      </w:r>
      <w:r w:rsidRPr="00383460">
        <w:rPr>
          <w:i/>
          <w:spacing w:val="-13"/>
        </w:rPr>
        <w:t xml:space="preserve"> </w:t>
      </w:r>
      <w:r w:rsidRPr="00383460">
        <w:rPr>
          <w:i/>
        </w:rPr>
        <w:t>Tasmania</w:t>
      </w:r>
      <w:r w:rsidRPr="00383460">
        <w:rPr>
          <w:i/>
          <w:spacing w:val="-8"/>
        </w:rPr>
        <w:t xml:space="preserve"> </w:t>
      </w:r>
      <w:r w:rsidRPr="00383460">
        <w:t>in</w:t>
      </w:r>
      <w:r w:rsidRPr="00383460">
        <w:rPr>
          <w:spacing w:val="-13"/>
        </w:rPr>
        <w:t xml:space="preserve"> </w:t>
      </w:r>
      <w:r w:rsidRPr="00383460">
        <w:t>2013</w:t>
      </w:r>
      <w:r w:rsidRPr="00383460">
        <w:rPr>
          <w:spacing w:val="-13"/>
        </w:rPr>
        <w:t xml:space="preserve"> </w:t>
      </w:r>
      <w:r w:rsidRPr="00383460">
        <w:t>which</w:t>
      </w:r>
      <w:r w:rsidRPr="00383460">
        <w:rPr>
          <w:spacing w:val="-13"/>
        </w:rPr>
        <w:t xml:space="preserve"> </w:t>
      </w:r>
      <w:r w:rsidRPr="00383460">
        <w:t>was</w:t>
      </w:r>
      <w:r w:rsidRPr="00383460">
        <w:rPr>
          <w:spacing w:val="-13"/>
        </w:rPr>
        <w:t xml:space="preserve"> </w:t>
      </w:r>
      <w:r w:rsidRPr="00383460">
        <w:t>reviewed</w:t>
      </w:r>
      <w:r w:rsidRPr="00383460">
        <w:rPr>
          <w:spacing w:val="-11"/>
        </w:rPr>
        <w:t xml:space="preserve"> </w:t>
      </w:r>
      <w:r w:rsidRPr="00383460">
        <w:t>in</w:t>
      </w:r>
      <w:r w:rsidRPr="00383460">
        <w:rPr>
          <w:spacing w:val="-10"/>
        </w:rPr>
        <w:t xml:space="preserve"> </w:t>
      </w:r>
      <w:r w:rsidRPr="00383460">
        <w:t>2015</w:t>
      </w:r>
      <w:r w:rsidRPr="00383460">
        <w:rPr>
          <w:spacing w:val="-13"/>
        </w:rPr>
        <w:t xml:space="preserve"> </w:t>
      </w:r>
      <w:r w:rsidRPr="00383460">
        <w:t>(DPIPWE,</w:t>
      </w:r>
      <w:r w:rsidRPr="00383460">
        <w:rPr>
          <w:spacing w:val="-12"/>
        </w:rPr>
        <w:t xml:space="preserve"> </w:t>
      </w:r>
      <w:r w:rsidRPr="00383460">
        <w:t>2015a; DPIPWE, pers. comm.). This document outlines biosecurity measures and management of diseases such as BFDV including quarantine of morbid</w:t>
      </w:r>
      <w:r w:rsidRPr="00383460">
        <w:rPr>
          <w:spacing w:val="-19"/>
        </w:rPr>
        <w:t xml:space="preserve"> </w:t>
      </w:r>
      <w:r w:rsidRPr="00383460">
        <w:t>birds</w:t>
      </w:r>
      <w:r w:rsidRPr="00383460">
        <w:rPr>
          <w:spacing w:val="-20"/>
        </w:rPr>
        <w:t xml:space="preserve"> </w:t>
      </w:r>
      <w:r w:rsidRPr="00383460">
        <w:t>and</w:t>
      </w:r>
      <w:r w:rsidRPr="00383460">
        <w:rPr>
          <w:spacing w:val="-19"/>
        </w:rPr>
        <w:t xml:space="preserve"> </w:t>
      </w:r>
      <w:r w:rsidRPr="00383460">
        <w:t>post-mortem</w:t>
      </w:r>
      <w:r w:rsidRPr="00383460">
        <w:rPr>
          <w:spacing w:val="-21"/>
        </w:rPr>
        <w:t xml:space="preserve"> </w:t>
      </w:r>
      <w:r w:rsidRPr="00383460">
        <w:t>of</w:t>
      </w:r>
      <w:r w:rsidRPr="00383460">
        <w:rPr>
          <w:spacing w:val="-20"/>
        </w:rPr>
        <w:t xml:space="preserve"> </w:t>
      </w:r>
      <w:r w:rsidR="00D44D88">
        <w:t>dead</w:t>
      </w:r>
      <w:r w:rsidRPr="00383460">
        <w:rPr>
          <w:spacing w:val="-21"/>
        </w:rPr>
        <w:t xml:space="preserve"> </w:t>
      </w:r>
      <w:r w:rsidRPr="00383460">
        <w:t>birds</w:t>
      </w:r>
      <w:r w:rsidRPr="00383460">
        <w:rPr>
          <w:spacing w:val="-20"/>
        </w:rPr>
        <w:t xml:space="preserve"> </w:t>
      </w:r>
      <w:r w:rsidRPr="00383460">
        <w:t>(DPIPWE,</w:t>
      </w:r>
      <w:r w:rsidRPr="00383460">
        <w:rPr>
          <w:spacing w:val="-20"/>
        </w:rPr>
        <w:t xml:space="preserve"> </w:t>
      </w:r>
      <w:r w:rsidRPr="00383460">
        <w:t>pers.</w:t>
      </w:r>
      <w:r w:rsidRPr="00383460">
        <w:rPr>
          <w:spacing w:val="-21"/>
        </w:rPr>
        <w:t xml:space="preserve"> </w:t>
      </w:r>
      <w:r w:rsidRPr="00383460">
        <w:t>comm.).</w:t>
      </w:r>
      <w:r w:rsidRPr="00383460">
        <w:rPr>
          <w:spacing w:val="-20"/>
        </w:rPr>
        <w:t xml:space="preserve"> </w:t>
      </w:r>
      <w:r w:rsidRPr="00383460">
        <w:t>Regular</w:t>
      </w:r>
      <w:r w:rsidRPr="00383460">
        <w:rPr>
          <w:spacing w:val="-20"/>
        </w:rPr>
        <w:t xml:space="preserve"> </w:t>
      </w:r>
      <w:r w:rsidRPr="00383460">
        <w:t>post-mortem</w:t>
      </w:r>
      <w:r w:rsidR="00D44D88">
        <w:t xml:space="preserve">s are </w:t>
      </w:r>
      <w:r w:rsidRPr="00383460">
        <w:t>now providing information on the incidence of other infectious diseases and pathogens of concern in the wild population (DPIPWE, pers.</w:t>
      </w:r>
      <w:r w:rsidRPr="00383460">
        <w:rPr>
          <w:spacing w:val="-8"/>
        </w:rPr>
        <w:t xml:space="preserve"> </w:t>
      </w:r>
      <w:r w:rsidRPr="00383460">
        <w:t>comm.).</w:t>
      </w:r>
    </w:p>
    <w:p w14:paraId="68143D82" w14:textId="77777777" w:rsidR="003D1378" w:rsidRDefault="003D1378" w:rsidP="003D1378">
      <w:pPr>
        <w:pStyle w:val="BodyText"/>
        <w:spacing w:after="200" w:line="259" w:lineRule="auto"/>
        <w:jc w:val="both"/>
      </w:pPr>
    </w:p>
    <w:p w14:paraId="7267A09F" w14:textId="1A9CCF10" w:rsidR="00640767" w:rsidRPr="00383460" w:rsidRDefault="003D1378" w:rsidP="003D1378">
      <w:pPr>
        <w:pStyle w:val="Heading2"/>
        <w:spacing w:before="0"/>
        <w:rPr>
          <w:b w:val="0"/>
          <w:sz w:val="17"/>
        </w:rPr>
      </w:pPr>
      <w:bookmarkStart w:id="105" w:name="_Toc49760662"/>
      <w:r>
        <w:t>1</w:t>
      </w:r>
      <w:r w:rsidR="00CA5CAE">
        <w:t>4</w:t>
      </w:r>
      <w:r>
        <w:t>.</w:t>
      </w:r>
      <w:r w:rsidR="00955454">
        <w:t>5</w:t>
      </w:r>
      <w:r>
        <w:t xml:space="preserve"> Supplementary feeding</w:t>
      </w:r>
      <w:bookmarkEnd w:id="105"/>
    </w:p>
    <w:p w14:paraId="27131E86" w14:textId="2DBDFEC2" w:rsidR="00640767" w:rsidRPr="003D1378" w:rsidRDefault="006F4693" w:rsidP="003D1378">
      <w:pPr>
        <w:pStyle w:val="BodyText"/>
        <w:spacing w:after="200" w:line="250" w:lineRule="atLeast"/>
        <w:jc w:val="both"/>
        <w:rPr>
          <w:iCs/>
        </w:rPr>
      </w:pPr>
      <w:r w:rsidRPr="00383460">
        <w:t xml:space="preserve">Supplementary food during the breeding season has been provided at Melaleuca at both breeding and non-breeding locations since 1988 (and also at Birchs Inlet during releases (see </w:t>
      </w:r>
      <w:r w:rsidR="00D44D88" w:rsidRPr="0006053F">
        <w:t xml:space="preserve">Section </w:t>
      </w:r>
      <w:r w:rsidRPr="0006053F">
        <w:t>1</w:t>
      </w:r>
      <w:r w:rsidR="0006053F" w:rsidRPr="0006053F">
        <w:t>4</w:t>
      </w:r>
      <w:r w:rsidRPr="0006053F">
        <w:t>.</w:t>
      </w:r>
      <w:r w:rsidR="0006053F" w:rsidRPr="0006053F">
        <w:t>9</w:t>
      </w:r>
      <w:r w:rsidRPr="0006053F">
        <w:t>.2</w:t>
      </w:r>
      <w:r w:rsidRPr="00383460">
        <w:t>); OBPRT, 2006a). The purpose of supplying supplementary food has changed over the years from a successful monitoring method aiding the observation of colour-banded individuals through the strategic-placement of observational feeding tables to providing a targeted dietary supplement for breeding birds in an attempt to improve female breeding participation</w:t>
      </w:r>
      <w:r w:rsidRPr="00383460">
        <w:rPr>
          <w:spacing w:val="-11"/>
        </w:rPr>
        <w:t xml:space="preserve"> </w:t>
      </w:r>
      <w:r w:rsidRPr="00383460">
        <w:t>which</w:t>
      </w:r>
      <w:r w:rsidRPr="00383460">
        <w:rPr>
          <w:spacing w:val="-12"/>
        </w:rPr>
        <w:t xml:space="preserve"> </w:t>
      </w:r>
      <w:r w:rsidRPr="00383460">
        <w:t>has</w:t>
      </w:r>
      <w:r w:rsidRPr="00383460">
        <w:rPr>
          <w:spacing w:val="-12"/>
        </w:rPr>
        <w:t xml:space="preserve"> </w:t>
      </w:r>
      <w:r w:rsidRPr="00383460">
        <w:t>increased</w:t>
      </w:r>
      <w:r w:rsidRPr="00383460">
        <w:rPr>
          <w:spacing w:val="-12"/>
        </w:rPr>
        <w:t xml:space="preserve"> </w:t>
      </w:r>
      <w:r w:rsidRPr="00383460">
        <w:t>to</w:t>
      </w:r>
      <w:r w:rsidRPr="00383460">
        <w:rPr>
          <w:spacing w:val="-10"/>
        </w:rPr>
        <w:t xml:space="preserve"> </w:t>
      </w:r>
      <w:r w:rsidRPr="00383460">
        <w:t>greater</w:t>
      </w:r>
      <w:r w:rsidRPr="00383460">
        <w:rPr>
          <w:spacing w:val="-11"/>
        </w:rPr>
        <w:t xml:space="preserve"> </w:t>
      </w:r>
      <w:r w:rsidRPr="00383460">
        <w:t>than</w:t>
      </w:r>
      <w:r w:rsidRPr="00383460">
        <w:rPr>
          <w:spacing w:val="-11"/>
        </w:rPr>
        <w:t xml:space="preserve"> </w:t>
      </w:r>
      <w:r w:rsidRPr="00383460">
        <w:t>80%</w:t>
      </w:r>
      <w:r w:rsidRPr="00383460">
        <w:rPr>
          <w:spacing w:val="-11"/>
        </w:rPr>
        <w:t xml:space="preserve"> </w:t>
      </w:r>
      <w:r w:rsidRPr="00383460">
        <w:t>from</w:t>
      </w:r>
      <w:r w:rsidRPr="00383460">
        <w:rPr>
          <w:spacing w:val="-11"/>
        </w:rPr>
        <w:t xml:space="preserve"> </w:t>
      </w:r>
      <w:r w:rsidRPr="00383460">
        <w:t>2013/14</w:t>
      </w:r>
      <w:r w:rsidRPr="00383460">
        <w:rPr>
          <w:spacing w:val="-12"/>
        </w:rPr>
        <w:t xml:space="preserve"> </w:t>
      </w:r>
      <w:r w:rsidRPr="00383460">
        <w:t>to</w:t>
      </w:r>
      <w:r w:rsidRPr="00383460">
        <w:rPr>
          <w:spacing w:val="-12"/>
        </w:rPr>
        <w:t xml:space="preserve"> </w:t>
      </w:r>
      <w:r w:rsidRPr="00383460">
        <w:t>2016/17</w:t>
      </w:r>
      <w:r w:rsidRPr="00383460">
        <w:rPr>
          <w:spacing w:val="-12"/>
        </w:rPr>
        <w:t xml:space="preserve"> </w:t>
      </w:r>
      <w:r w:rsidRPr="00383460">
        <w:t>(calculated</w:t>
      </w:r>
      <w:r w:rsidRPr="00383460">
        <w:rPr>
          <w:spacing w:val="-10"/>
        </w:rPr>
        <w:t xml:space="preserve"> </w:t>
      </w:r>
      <w:r w:rsidRPr="00383460">
        <w:t>as the number of female OBPs that participated in breeding as a proportion of the number of females that return for breeding and survive to participate; Troy, 2017). Supplementary feeding and associated protocols are reviewed by the OBPRT and DPIPWE vets annually (DPIPWE,</w:t>
      </w:r>
      <w:r w:rsidRPr="00383460">
        <w:rPr>
          <w:spacing w:val="-15"/>
        </w:rPr>
        <w:t xml:space="preserve"> </w:t>
      </w:r>
      <w:r w:rsidRPr="00383460">
        <w:t>pers.</w:t>
      </w:r>
      <w:r w:rsidRPr="00383460">
        <w:rPr>
          <w:spacing w:val="-15"/>
        </w:rPr>
        <w:t xml:space="preserve"> </w:t>
      </w:r>
      <w:r w:rsidRPr="00383460">
        <w:t>comm.).</w:t>
      </w:r>
      <w:r w:rsidRPr="00383460">
        <w:rPr>
          <w:spacing w:val="-14"/>
        </w:rPr>
        <w:t xml:space="preserve"> </w:t>
      </w:r>
      <w:r w:rsidRPr="00383460">
        <w:t>In</w:t>
      </w:r>
      <w:r w:rsidRPr="00383460">
        <w:rPr>
          <w:spacing w:val="-15"/>
        </w:rPr>
        <w:t xml:space="preserve"> </w:t>
      </w:r>
      <w:r w:rsidRPr="00383460">
        <w:t>the</w:t>
      </w:r>
      <w:r w:rsidRPr="00383460">
        <w:rPr>
          <w:spacing w:val="-16"/>
        </w:rPr>
        <w:t xml:space="preserve"> </w:t>
      </w:r>
      <w:r w:rsidRPr="00383460">
        <w:t>2015/16</w:t>
      </w:r>
      <w:r w:rsidRPr="00383460">
        <w:rPr>
          <w:spacing w:val="-13"/>
        </w:rPr>
        <w:t xml:space="preserve"> </w:t>
      </w:r>
      <w:r w:rsidRPr="00383460">
        <w:t>breeding</w:t>
      </w:r>
      <w:r w:rsidRPr="00383460">
        <w:rPr>
          <w:spacing w:val="-13"/>
        </w:rPr>
        <w:t xml:space="preserve"> </w:t>
      </w:r>
      <w:r w:rsidRPr="00383460">
        <w:t>season,</w:t>
      </w:r>
      <w:r w:rsidRPr="00383460">
        <w:rPr>
          <w:spacing w:val="-15"/>
        </w:rPr>
        <w:t xml:space="preserve"> </w:t>
      </w:r>
      <w:r w:rsidRPr="00383460">
        <w:t>biosecurity</w:t>
      </w:r>
      <w:r w:rsidRPr="00383460">
        <w:rPr>
          <w:spacing w:val="-15"/>
        </w:rPr>
        <w:t xml:space="preserve"> </w:t>
      </w:r>
      <w:r w:rsidRPr="00383460">
        <w:t>measures</w:t>
      </w:r>
      <w:r w:rsidRPr="00383460">
        <w:rPr>
          <w:spacing w:val="-16"/>
        </w:rPr>
        <w:t xml:space="preserve"> </w:t>
      </w:r>
      <w:r w:rsidRPr="00383460">
        <w:t>were</w:t>
      </w:r>
      <w:r w:rsidRPr="00383460">
        <w:rPr>
          <w:spacing w:val="-15"/>
        </w:rPr>
        <w:t xml:space="preserve"> </w:t>
      </w:r>
      <w:r w:rsidRPr="00383460">
        <w:t>improved from advice provided by the VTRG including the cleaning protocols of feeding tables (Troy et al., 2016). The delivery of supplied food was also modified to minimise disease transmission between</w:t>
      </w:r>
      <w:r w:rsidRPr="00383460">
        <w:rPr>
          <w:spacing w:val="-16"/>
        </w:rPr>
        <w:t xml:space="preserve"> </w:t>
      </w:r>
      <w:r w:rsidRPr="00383460">
        <w:t>birds</w:t>
      </w:r>
      <w:r w:rsidRPr="00383460">
        <w:rPr>
          <w:spacing w:val="-16"/>
        </w:rPr>
        <w:t xml:space="preserve"> </w:t>
      </w:r>
      <w:r w:rsidRPr="00383460">
        <w:t>utilising</w:t>
      </w:r>
      <w:r w:rsidRPr="00383460">
        <w:rPr>
          <w:spacing w:val="-17"/>
        </w:rPr>
        <w:t xml:space="preserve"> </w:t>
      </w:r>
      <w:r w:rsidRPr="00383460">
        <w:t>the</w:t>
      </w:r>
      <w:r w:rsidRPr="00383460">
        <w:rPr>
          <w:spacing w:val="-16"/>
        </w:rPr>
        <w:t xml:space="preserve"> </w:t>
      </w:r>
      <w:r w:rsidRPr="00383460">
        <w:t>feed</w:t>
      </w:r>
      <w:r w:rsidRPr="00383460">
        <w:rPr>
          <w:spacing w:val="-16"/>
        </w:rPr>
        <w:t xml:space="preserve"> </w:t>
      </w:r>
      <w:r w:rsidRPr="00383460">
        <w:t>tables</w:t>
      </w:r>
      <w:r w:rsidRPr="00383460">
        <w:rPr>
          <w:spacing w:val="-16"/>
        </w:rPr>
        <w:t xml:space="preserve"> </w:t>
      </w:r>
      <w:r w:rsidRPr="00383460">
        <w:t>(Troy</w:t>
      </w:r>
      <w:r w:rsidRPr="00383460">
        <w:rPr>
          <w:spacing w:val="-16"/>
        </w:rPr>
        <w:t xml:space="preserve"> </w:t>
      </w:r>
      <w:r w:rsidRPr="00383460">
        <w:t>et</w:t>
      </w:r>
      <w:r w:rsidRPr="00383460">
        <w:rPr>
          <w:spacing w:val="-19"/>
        </w:rPr>
        <w:t xml:space="preserve"> </w:t>
      </w:r>
      <w:r w:rsidRPr="00383460">
        <w:t>al.,</w:t>
      </w:r>
      <w:r w:rsidRPr="00383460">
        <w:rPr>
          <w:spacing w:val="-16"/>
        </w:rPr>
        <w:t xml:space="preserve"> </w:t>
      </w:r>
      <w:r w:rsidRPr="00383460">
        <w:t>2016).</w:t>
      </w:r>
      <w:r w:rsidRPr="00383460">
        <w:rPr>
          <w:spacing w:val="-14"/>
        </w:rPr>
        <w:t xml:space="preserve"> </w:t>
      </w:r>
      <w:r w:rsidRPr="00383460">
        <w:t>During</w:t>
      </w:r>
      <w:r w:rsidRPr="00383460">
        <w:rPr>
          <w:spacing w:val="-17"/>
        </w:rPr>
        <w:t xml:space="preserve"> </w:t>
      </w:r>
      <w:r w:rsidRPr="00383460">
        <w:t>the</w:t>
      </w:r>
      <w:r w:rsidRPr="00383460">
        <w:rPr>
          <w:spacing w:val="-17"/>
        </w:rPr>
        <w:t xml:space="preserve"> </w:t>
      </w:r>
      <w:r w:rsidRPr="00383460">
        <w:t>2016/17</w:t>
      </w:r>
      <w:r w:rsidRPr="00383460">
        <w:rPr>
          <w:spacing w:val="-17"/>
        </w:rPr>
        <w:t xml:space="preserve"> </w:t>
      </w:r>
      <w:r w:rsidRPr="00383460">
        <w:t>breeding</w:t>
      </w:r>
      <w:r w:rsidRPr="00383460">
        <w:rPr>
          <w:spacing w:val="-17"/>
        </w:rPr>
        <w:t xml:space="preserve"> </w:t>
      </w:r>
      <w:r w:rsidRPr="00383460">
        <w:t>season, the</w:t>
      </w:r>
      <w:r w:rsidRPr="00383460">
        <w:rPr>
          <w:spacing w:val="-16"/>
        </w:rPr>
        <w:t xml:space="preserve"> </w:t>
      </w:r>
      <w:r w:rsidRPr="00383460">
        <w:t>sprouted</w:t>
      </w:r>
      <w:r w:rsidRPr="00383460">
        <w:rPr>
          <w:spacing w:val="-16"/>
        </w:rPr>
        <w:t xml:space="preserve"> </w:t>
      </w:r>
      <w:r w:rsidRPr="00383460">
        <w:t>seed</w:t>
      </w:r>
      <w:r w:rsidRPr="00383460">
        <w:rPr>
          <w:spacing w:val="-16"/>
        </w:rPr>
        <w:t xml:space="preserve"> </w:t>
      </w:r>
      <w:r w:rsidRPr="00383460">
        <w:t>was</w:t>
      </w:r>
      <w:r w:rsidRPr="00383460">
        <w:rPr>
          <w:spacing w:val="-15"/>
        </w:rPr>
        <w:t xml:space="preserve"> </w:t>
      </w:r>
      <w:r w:rsidRPr="00383460">
        <w:t>contaminated</w:t>
      </w:r>
      <w:r w:rsidRPr="00383460">
        <w:rPr>
          <w:spacing w:val="-16"/>
        </w:rPr>
        <w:t xml:space="preserve"> </w:t>
      </w:r>
      <w:r w:rsidRPr="00383460">
        <w:t>with</w:t>
      </w:r>
      <w:r w:rsidRPr="00383460">
        <w:rPr>
          <w:spacing w:val="-16"/>
        </w:rPr>
        <w:t xml:space="preserve"> </w:t>
      </w:r>
      <w:r w:rsidR="00A260A3" w:rsidRPr="00383460">
        <w:rPr>
          <w:spacing w:val="-16"/>
        </w:rPr>
        <w:t xml:space="preserve">a strain of </w:t>
      </w:r>
      <w:r w:rsidRPr="00383460">
        <w:t>the</w:t>
      </w:r>
      <w:r w:rsidRPr="00383460">
        <w:rPr>
          <w:spacing w:val="-15"/>
        </w:rPr>
        <w:t xml:space="preserve"> </w:t>
      </w:r>
      <w:r w:rsidRPr="00383460">
        <w:t>bacteria</w:t>
      </w:r>
      <w:r w:rsidRPr="00383460">
        <w:rPr>
          <w:spacing w:val="-16"/>
        </w:rPr>
        <w:t xml:space="preserve"> </w:t>
      </w:r>
      <w:r w:rsidRPr="00383460">
        <w:rPr>
          <w:i/>
        </w:rPr>
        <w:t>Pseudomonas</w:t>
      </w:r>
      <w:r w:rsidRPr="00383460">
        <w:rPr>
          <w:i/>
          <w:spacing w:val="-15"/>
        </w:rPr>
        <w:t xml:space="preserve"> </w:t>
      </w:r>
      <w:r w:rsidRPr="00383460">
        <w:rPr>
          <w:i/>
        </w:rPr>
        <w:t>aeruginosa</w:t>
      </w:r>
      <w:r w:rsidR="003D1378">
        <w:rPr>
          <w:i/>
        </w:rPr>
        <w:t xml:space="preserve"> </w:t>
      </w:r>
      <w:r w:rsidR="00D44D88">
        <w:rPr>
          <w:iCs/>
        </w:rPr>
        <w:t>which</w:t>
      </w:r>
      <w:r w:rsidR="003D1378">
        <w:rPr>
          <w:iCs/>
        </w:rPr>
        <w:t xml:space="preserve"> had become resistant to the disinfectant that had been used, </w:t>
      </w:r>
      <w:r w:rsidRPr="00383460">
        <w:t>result</w:t>
      </w:r>
      <w:r w:rsidR="00D44D88">
        <w:t>ing</w:t>
      </w:r>
      <w:r w:rsidRPr="00383460">
        <w:t xml:space="preserve"> in mortalities and evaluation of the feeding</w:t>
      </w:r>
      <w:r w:rsidRPr="00383460">
        <w:rPr>
          <w:spacing w:val="-3"/>
        </w:rPr>
        <w:t xml:space="preserve"> </w:t>
      </w:r>
      <w:r w:rsidRPr="00383460">
        <w:t>protocols.</w:t>
      </w:r>
      <w:r w:rsidR="003D1378">
        <w:rPr>
          <w:iCs/>
        </w:rPr>
        <w:t xml:space="preserve"> </w:t>
      </w:r>
      <w:r w:rsidRPr="00383460">
        <w:t>The amount and type of food provided is recorded daily (DPIPWE, pers. comm.). Between the 2013/14</w:t>
      </w:r>
      <w:r w:rsidRPr="00383460">
        <w:rPr>
          <w:spacing w:val="-12"/>
        </w:rPr>
        <w:t xml:space="preserve"> </w:t>
      </w:r>
      <w:r w:rsidRPr="00383460">
        <w:t>and</w:t>
      </w:r>
      <w:r w:rsidRPr="00383460">
        <w:rPr>
          <w:spacing w:val="-12"/>
        </w:rPr>
        <w:t xml:space="preserve"> </w:t>
      </w:r>
      <w:r w:rsidRPr="00383460">
        <w:t>2016/17</w:t>
      </w:r>
      <w:r w:rsidRPr="00383460">
        <w:rPr>
          <w:spacing w:val="-12"/>
        </w:rPr>
        <w:t xml:space="preserve"> </w:t>
      </w:r>
      <w:r w:rsidRPr="00383460">
        <w:t>breeding</w:t>
      </w:r>
      <w:r w:rsidRPr="00383460">
        <w:rPr>
          <w:spacing w:val="-14"/>
        </w:rPr>
        <w:t xml:space="preserve"> </w:t>
      </w:r>
      <w:r w:rsidRPr="00383460">
        <w:t>seasons,</w:t>
      </w:r>
      <w:r w:rsidRPr="00383460">
        <w:rPr>
          <w:spacing w:val="-13"/>
        </w:rPr>
        <w:t xml:space="preserve"> </w:t>
      </w:r>
      <w:r w:rsidRPr="00383460">
        <w:t>100-170</w:t>
      </w:r>
      <w:r w:rsidRPr="00383460">
        <w:rPr>
          <w:spacing w:val="-10"/>
        </w:rPr>
        <w:t xml:space="preserve"> </w:t>
      </w:r>
      <w:r w:rsidRPr="00383460">
        <w:t>kg</w:t>
      </w:r>
      <w:r w:rsidRPr="00383460">
        <w:rPr>
          <w:spacing w:val="-14"/>
        </w:rPr>
        <w:t xml:space="preserve"> </w:t>
      </w:r>
      <w:r w:rsidRPr="00383460">
        <w:t>of</w:t>
      </w:r>
      <w:r w:rsidRPr="00383460">
        <w:rPr>
          <w:spacing w:val="-13"/>
        </w:rPr>
        <w:t xml:space="preserve"> </w:t>
      </w:r>
      <w:r w:rsidRPr="00383460">
        <w:t>food</w:t>
      </w:r>
      <w:r w:rsidRPr="00383460">
        <w:rPr>
          <w:spacing w:val="-13"/>
        </w:rPr>
        <w:t xml:space="preserve"> </w:t>
      </w:r>
      <w:r w:rsidRPr="00383460">
        <w:t>was</w:t>
      </w:r>
      <w:r w:rsidRPr="00383460">
        <w:rPr>
          <w:spacing w:val="-12"/>
        </w:rPr>
        <w:t xml:space="preserve"> </w:t>
      </w:r>
      <w:r w:rsidRPr="00383460">
        <w:t>provided</w:t>
      </w:r>
      <w:r w:rsidRPr="00383460">
        <w:rPr>
          <w:spacing w:val="-12"/>
        </w:rPr>
        <w:t xml:space="preserve"> </w:t>
      </w:r>
      <w:r w:rsidRPr="00383460">
        <w:t>between</w:t>
      </w:r>
      <w:r w:rsidRPr="00383460">
        <w:rPr>
          <w:spacing w:val="-13"/>
        </w:rPr>
        <w:t xml:space="preserve"> </w:t>
      </w:r>
      <w:r w:rsidRPr="00383460">
        <w:t>September and April (DPIPWE, pers.</w:t>
      </w:r>
      <w:r w:rsidRPr="00383460">
        <w:rPr>
          <w:spacing w:val="-5"/>
        </w:rPr>
        <w:t xml:space="preserve"> </w:t>
      </w:r>
      <w:r w:rsidRPr="00383460">
        <w:t>comm.).</w:t>
      </w:r>
    </w:p>
    <w:p w14:paraId="0260B45C" w14:textId="6CE331DD" w:rsidR="00640767" w:rsidRPr="00383460" w:rsidRDefault="006F4693" w:rsidP="003D1378">
      <w:pPr>
        <w:pStyle w:val="BodyText"/>
        <w:spacing w:after="200" w:line="250" w:lineRule="atLeast"/>
        <w:jc w:val="both"/>
      </w:pPr>
      <w:r w:rsidRPr="00383460">
        <w:t>Research conducted in 2016/17 revealed that only 28% of surveyed sites at Melaleuca supported medium/high abundance of preferred OBP food plants</w:t>
      </w:r>
      <w:r w:rsidR="00D44D88">
        <w:t>,</w:t>
      </w:r>
      <w:r w:rsidRPr="00383460">
        <w:t xml:space="preserve"> indicative of a decline in breeding habitat quality and a reduction in the availability of natural food (Stojanovic et al., 2017). Time spent by individuals foraging away from the feed tables is not monitored </w:t>
      </w:r>
      <w:r w:rsidR="00963343" w:rsidRPr="00383460">
        <w:t xml:space="preserve">and </w:t>
      </w:r>
      <w:r w:rsidRPr="00383460">
        <w:t>would require radio-telemetry and intensive behavioural observation of individual birds (DPIPWE, pers. comm.).</w:t>
      </w:r>
    </w:p>
    <w:p w14:paraId="58050816" w14:textId="4E79C9AE" w:rsidR="00AA72A8" w:rsidRDefault="006F4693" w:rsidP="003D1378">
      <w:pPr>
        <w:pStyle w:val="BodyText"/>
        <w:spacing w:after="200" w:line="259" w:lineRule="auto"/>
        <w:jc w:val="both"/>
      </w:pPr>
      <w:r w:rsidRPr="00383460">
        <w:t xml:space="preserve">The overall impact of supplementary feeding </w:t>
      </w:r>
      <w:r w:rsidR="00D44D88" w:rsidRPr="00383460">
        <w:t xml:space="preserve">on OBPs </w:t>
      </w:r>
      <w:r w:rsidRPr="00383460">
        <w:t>at Melaleuca is largely unknown</w:t>
      </w:r>
      <w:r w:rsidR="00781A77">
        <w:t>, but it has been asserted that there have been a number of positive outcomes</w:t>
      </w:r>
      <w:r w:rsidRPr="00383460">
        <w:t xml:space="preserve">. </w:t>
      </w:r>
      <w:r w:rsidR="00781A77">
        <w:t>For example, supplementary feeding sustained birds through periods of low food availability</w:t>
      </w:r>
      <w:r w:rsidR="00D44D88">
        <w:t>,</w:t>
      </w:r>
      <w:r w:rsidR="00781A77">
        <w:t xml:space="preserve"> such as after the fire that occurred 2000, as well as improving female participation, and providing the ability for observers to </w:t>
      </w:r>
      <w:r w:rsidR="00D44D88">
        <w:t xml:space="preserve">detect </w:t>
      </w:r>
      <w:r w:rsidR="00AA72A8">
        <w:t xml:space="preserve">ill health </w:t>
      </w:r>
      <w:r w:rsidR="00D44D88">
        <w:t xml:space="preserve">more easily </w:t>
      </w:r>
      <w:r w:rsidR="00AA72A8">
        <w:t xml:space="preserve">(OBPRT, unpubl. data). </w:t>
      </w:r>
    </w:p>
    <w:p w14:paraId="52F3E731" w14:textId="67F32A34" w:rsidR="00640767" w:rsidRPr="00CE24C0" w:rsidRDefault="00AA72A8" w:rsidP="003D1378">
      <w:pPr>
        <w:pStyle w:val="BodyText"/>
        <w:spacing w:after="200" w:line="259" w:lineRule="auto"/>
        <w:jc w:val="both"/>
      </w:pPr>
      <w:r w:rsidRPr="00CE24C0">
        <w:t xml:space="preserve">The supplementary feeding tables are frequented by </w:t>
      </w:r>
      <w:r w:rsidR="00AB2C49" w:rsidRPr="00CE24C0">
        <w:t xml:space="preserve">both </w:t>
      </w:r>
      <w:r w:rsidR="00AB2C49" w:rsidRPr="00D44D88">
        <w:t>captive-released and wild</w:t>
      </w:r>
      <w:r w:rsidR="00D44D88">
        <w:t>-</w:t>
      </w:r>
      <w:r w:rsidR="00AB2C49" w:rsidRPr="00D44D88">
        <w:t xml:space="preserve">born </w:t>
      </w:r>
      <w:r w:rsidRPr="00D44D88">
        <w:t xml:space="preserve">OBPs </w:t>
      </w:r>
      <w:r w:rsidR="006F4693" w:rsidRPr="00D44D88">
        <w:t>regularly throughout the breeding season</w:t>
      </w:r>
      <w:r w:rsidR="00AB2C49" w:rsidRPr="00D44D88">
        <w:t xml:space="preserve">, with most birds using the feed table daily or every second day when they are present at Melaleuca (DPIPWE, unpubl. data). </w:t>
      </w:r>
      <w:r w:rsidR="006F4693" w:rsidRPr="00CE24C0">
        <w:t>Many of the captive-released birds</w:t>
      </w:r>
      <w:r w:rsidR="006F4693" w:rsidRPr="00CE24C0">
        <w:rPr>
          <w:spacing w:val="-16"/>
        </w:rPr>
        <w:t xml:space="preserve"> </w:t>
      </w:r>
      <w:r w:rsidR="006F4693" w:rsidRPr="00CE24C0">
        <w:t>also</w:t>
      </w:r>
      <w:r w:rsidR="006F4693" w:rsidRPr="00CE24C0">
        <w:rPr>
          <w:spacing w:val="-15"/>
        </w:rPr>
        <w:t xml:space="preserve"> </w:t>
      </w:r>
      <w:r w:rsidR="006F4693" w:rsidRPr="00CE24C0">
        <w:t>utilise</w:t>
      </w:r>
      <w:r w:rsidR="006F4693" w:rsidRPr="00CE24C0">
        <w:rPr>
          <w:spacing w:val="-16"/>
        </w:rPr>
        <w:t xml:space="preserve"> </w:t>
      </w:r>
      <w:r w:rsidR="006F4693" w:rsidRPr="00CE24C0">
        <w:t>the</w:t>
      </w:r>
      <w:r w:rsidR="006F4693" w:rsidRPr="00CE24C0">
        <w:rPr>
          <w:spacing w:val="-16"/>
        </w:rPr>
        <w:t xml:space="preserve"> </w:t>
      </w:r>
      <w:r w:rsidR="006F4693" w:rsidRPr="00CE24C0">
        <w:t>feed</w:t>
      </w:r>
      <w:r w:rsidR="006F4693" w:rsidRPr="00CE24C0">
        <w:rPr>
          <w:spacing w:val="-15"/>
        </w:rPr>
        <w:t xml:space="preserve"> </w:t>
      </w:r>
      <w:r w:rsidR="006F4693" w:rsidRPr="00CE24C0">
        <w:t>tables</w:t>
      </w:r>
      <w:r w:rsidR="006F4693" w:rsidRPr="00CE24C0">
        <w:rPr>
          <w:spacing w:val="-16"/>
        </w:rPr>
        <w:t xml:space="preserve"> </w:t>
      </w:r>
      <w:r w:rsidR="006F4693" w:rsidRPr="00CE24C0">
        <w:t>as</w:t>
      </w:r>
      <w:r w:rsidR="006F4693" w:rsidRPr="00CE24C0">
        <w:rPr>
          <w:spacing w:val="-15"/>
        </w:rPr>
        <w:t xml:space="preserve"> </w:t>
      </w:r>
      <w:r w:rsidR="006F4693" w:rsidRPr="00CE24C0">
        <w:t>their</w:t>
      </w:r>
      <w:r w:rsidR="006F4693" w:rsidRPr="00CE24C0">
        <w:rPr>
          <w:spacing w:val="-15"/>
        </w:rPr>
        <w:t xml:space="preserve"> </w:t>
      </w:r>
      <w:r w:rsidR="006F4693" w:rsidRPr="00CE24C0">
        <w:t>primary</w:t>
      </w:r>
      <w:r w:rsidR="006F4693" w:rsidRPr="00CE24C0">
        <w:rPr>
          <w:spacing w:val="-14"/>
        </w:rPr>
        <w:t xml:space="preserve"> </w:t>
      </w:r>
      <w:r w:rsidR="006F4693" w:rsidRPr="00CE24C0">
        <w:t>source</w:t>
      </w:r>
      <w:r w:rsidR="006F4693" w:rsidRPr="00CE24C0">
        <w:rPr>
          <w:spacing w:val="-15"/>
        </w:rPr>
        <w:t xml:space="preserve"> </w:t>
      </w:r>
      <w:r w:rsidR="006F4693" w:rsidRPr="00CE24C0">
        <w:t>of</w:t>
      </w:r>
      <w:r w:rsidR="006F4693" w:rsidRPr="00CE24C0">
        <w:rPr>
          <w:spacing w:val="-15"/>
        </w:rPr>
        <w:t xml:space="preserve"> </w:t>
      </w:r>
      <w:r w:rsidR="006F4693" w:rsidRPr="00CE24C0">
        <w:t>food.</w:t>
      </w:r>
      <w:r w:rsidR="006F4693" w:rsidRPr="00CE24C0">
        <w:rPr>
          <w:spacing w:val="-17"/>
        </w:rPr>
        <w:t xml:space="preserve"> </w:t>
      </w:r>
      <w:r w:rsidR="006F4693" w:rsidRPr="00CE24C0">
        <w:t>The</w:t>
      </w:r>
      <w:r w:rsidR="006F4693" w:rsidRPr="00CE24C0">
        <w:rPr>
          <w:spacing w:val="-15"/>
        </w:rPr>
        <w:t xml:space="preserve"> </w:t>
      </w:r>
      <w:r w:rsidR="006F4693" w:rsidRPr="00CE24C0">
        <w:t>provision</w:t>
      </w:r>
      <w:r w:rsidR="006F4693" w:rsidRPr="00CE24C0">
        <w:rPr>
          <w:spacing w:val="-15"/>
        </w:rPr>
        <w:t xml:space="preserve"> </w:t>
      </w:r>
      <w:r w:rsidR="006F4693" w:rsidRPr="00CE24C0">
        <w:t>of</w:t>
      </w:r>
      <w:r w:rsidR="006F4693" w:rsidRPr="00CE24C0">
        <w:rPr>
          <w:spacing w:val="-15"/>
        </w:rPr>
        <w:t xml:space="preserve"> </w:t>
      </w:r>
      <w:r w:rsidR="006F4693" w:rsidRPr="00CE24C0">
        <w:t>supplementary food is potentially associated with several negative impacts associated with shifts in dietary search</w:t>
      </w:r>
      <w:r w:rsidR="006F4693" w:rsidRPr="00CE24C0">
        <w:rPr>
          <w:spacing w:val="-9"/>
        </w:rPr>
        <w:t xml:space="preserve"> </w:t>
      </w:r>
      <w:r w:rsidR="006F4693" w:rsidRPr="00CE24C0">
        <w:t>patterns</w:t>
      </w:r>
      <w:r w:rsidR="006F4693" w:rsidRPr="00CE24C0">
        <w:rPr>
          <w:spacing w:val="-6"/>
        </w:rPr>
        <w:t xml:space="preserve"> </w:t>
      </w:r>
      <w:r w:rsidR="006F4693" w:rsidRPr="00CE24C0">
        <w:t>and</w:t>
      </w:r>
      <w:r w:rsidR="006F4693" w:rsidRPr="00CE24C0">
        <w:rPr>
          <w:spacing w:val="-9"/>
        </w:rPr>
        <w:t xml:space="preserve"> </w:t>
      </w:r>
      <w:r w:rsidR="006F4693" w:rsidRPr="00CE24C0">
        <w:t>food</w:t>
      </w:r>
      <w:r w:rsidR="006F4693" w:rsidRPr="00CE24C0">
        <w:rPr>
          <w:spacing w:val="-7"/>
        </w:rPr>
        <w:t xml:space="preserve"> </w:t>
      </w:r>
      <w:r w:rsidR="006F4693" w:rsidRPr="00CE24C0">
        <w:t>types</w:t>
      </w:r>
      <w:r w:rsidR="00781A77" w:rsidRPr="00CE24C0">
        <w:t>, and</w:t>
      </w:r>
      <w:r w:rsidR="006F4693" w:rsidRPr="00CE24C0">
        <w:rPr>
          <w:spacing w:val="-10"/>
        </w:rPr>
        <w:t xml:space="preserve"> </w:t>
      </w:r>
      <w:r w:rsidR="006F4693" w:rsidRPr="00CE24C0">
        <w:t>thus</w:t>
      </w:r>
      <w:r w:rsidR="006F4693" w:rsidRPr="00CE24C0">
        <w:rPr>
          <w:spacing w:val="-9"/>
        </w:rPr>
        <w:t xml:space="preserve"> </w:t>
      </w:r>
      <w:r w:rsidR="006F4693" w:rsidRPr="00CE24C0">
        <w:t>nutrition</w:t>
      </w:r>
      <w:r w:rsidR="00781A77" w:rsidRPr="00CE24C0">
        <w:t xml:space="preserve"> (</w:t>
      </w:r>
      <w:r w:rsidR="006F4693" w:rsidRPr="00CE24C0">
        <w:t>J.</w:t>
      </w:r>
      <w:r w:rsidR="006F4693" w:rsidRPr="00CE24C0">
        <w:rPr>
          <w:spacing w:val="-8"/>
        </w:rPr>
        <w:t xml:space="preserve"> </w:t>
      </w:r>
      <w:r w:rsidR="006F4693" w:rsidRPr="00CE24C0">
        <w:t>Starks,</w:t>
      </w:r>
      <w:r w:rsidR="006F4693" w:rsidRPr="00CE24C0">
        <w:rPr>
          <w:spacing w:val="-8"/>
        </w:rPr>
        <w:t xml:space="preserve"> </w:t>
      </w:r>
      <w:r w:rsidR="006F4693" w:rsidRPr="00CE24C0">
        <w:t>pers.</w:t>
      </w:r>
      <w:r w:rsidR="006F4693" w:rsidRPr="00CE24C0">
        <w:rPr>
          <w:spacing w:val="-9"/>
        </w:rPr>
        <w:t xml:space="preserve"> </w:t>
      </w:r>
      <w:r w:rsidR="006F4693" w:rsidRPr="00CE24C0">
        <w:t>comm.).</w:t>
      </w:r>
      <w:r w:rsidR="006F4693" w:rsidRPr="00CE24C0">
        <w:rPr>
          <w:spacing w:val="-5"/>
        </w:rPr>
        <w:t xml:space="preserve"> </w:t>
      </w:r>
      <w:r w:rsidR="006F4693" w:rsidRPr="00CE24C0">
        <w:t>It</w:t>
      </w:r>
      <w:r w:rsidR="006F4693" w:rsidRPr="00CE24C0">
        <w:rPr>
          <w:spacing w:val="-9"/>
        </w:rPr>
        <w:t xml:space="preserve"> </w:t>
      </w:r>
      <w:r w:rsidR="006F4693" w:rsidRPr="00CE24C0">
        <w:t>has</w:t>
      </w:r>
      <w:r w:rsidR="006F4693" w:rsidRPr="00CE24C0">
        <w:rPr>
          <w:spacing w:val="-9"/>
        </w:rPr>
        <w:t xml:space="preserve"> </w:t>
      </w:r>
      <w:r w:rsidR="006F4693" w:rsidRPr="00CE24C0">
        <w:t>previously</w:t>
      </w:r>
      <w:r w:rsidR="006F4693" w:rsidRPr="00CE24C0">
        <w:rPr>
          <w:spacing w:val="-8"/>
        </w:rPr>
        <w:t xml:space="preserve"> </w:t>
      </w:r>
      <w:r w:rsidR="006F4693" w:rsidRPr="00CE24C0">
        <w:t xml:space="preserve">been </w:t>
      </w:r>
      <w:r w:rsidR="00781A77" w:rsidRPr="00CE24C0">
        <w:t xml:space="preserve">asserted </w:t>
      </w:r>
      <w:r w:rsidR="006F4693" w:rsidRPr="00CE24C0">
        <w:t xml:space="preserve">that supplementary feeding may </w:t>
      </w:r>
      <w:r w:rsidR="00781A77" w:rsidRPr="00CE24C0">
        <w:t xml:space="preserve">have </w:t>
      </w:r>
      <w:r w:rsidR="006F4693" w:rsidRPr="00CE24C0">
        <w:t>train</w:t>
      </w:r>
      <w:r w:rsidR="00781A77" w:rsidRPr="00CE24C0">
        <w:t>ed</w:t>
      </w:r>
      <w:r w:rsidR="006F4693" w:rsidRPr="00CE24C0">
        <w:t xml:space="preserve"> OBPs to eat the wrong food during winter</w:t>
      </w:r>
      <w:r w:rsidR="00781A77" w:rsidRPr="00CE24C0">
        <w:t>,</w:t>
      </w:r>
      <w:r w:rsidR="006F4693" w:rsidRPr="00CE24C0">
        <w:t xml:space="preserve"> especially in the early years whe</w:t>
      </w:r>
      <w:r w:rsidRPr="00CE24C0">
        <w:t>n</w:t>
      </w:r>
      <w:r w:rsidR="006F4693" w:rsidRPr="00CE24C0">
        <w:t xml:space="preserve"> large budgie mix seeds were supplied</w:t>
      </w:r>
      <w:r w:rsidR="00781A77" w:rsidRPr="00CE24C0">
        <w:t>,</w:t>
      </w:r>
      <w:r w:rsidR="006F4693" w:rsidRPr="00CE24C0">
        <w:t xml:space="preserve"> and </w:t>
      </w:r>
      <w:r w:rsidR="00781A77" w:rsidRPr="00CE24C0">
        <w:t xml:space="preserve">has been suggested that this may have </w:t>
      </w:r>
      <w:r w:rsidR="006F4693" w:rsidRPr="00CE24C0">
        <w:t>contribut</w:t>
      </w:r>
      <w:r w:rsidR="00781A77" w:rsidRPr="00CE24C0">
        <w:t>ed</w:t>
      </w:r>
      <w:r w:rsidR="006F4693" w:rsidRPr="00CE24C0">
        <w:t xml:space="preserve"> to the changing behaviours and habitat use </w:t>
      </w:r>
      <w:r w:rsidR="00781A77" w:rsidRPr="00CE24C0">
        <w:t xml:space="preserve">of birds on the mainland </w:t>
      </w:r>
      <w:r w:rsidR="006F4693" w:rsidRPr="00CE24C0">
        <w:t xml:space="preserve">(J. Starks, pers. comm.). </w:t>
      </w:r>
      <w:r w:rsidRPr="00CE24C0">
        <w:t xml:space="preserve">However, there </w:t>
      </w:r>
      <w:r w:rsidRPr="00DC4576">
        <w:t>is no data to determine whether the provision of supplementary food has resulted in a lower frequency of foraging on natural food plants (S. Troy, pers. comm.). Some n</w:t>
      </w:r>
      <w:r w:rsidR="006F4693" w:rsidRPr="00724D3C">
        <w:t>est</w:t>
      </w:r>
      <w:r w:rsidR="006F4693" w:rsidRPr="00CE24C0">
        <w:t xml:space="preserve"> boxes are within close </w:t>
      </w:r>
      <w:r w:rsidRPr="00CE24C0">
        <w:t xml:space="preserve">proximity </w:t>
      </w:r>
      <w:r w:rsidR="006F4693" w:rsidRPr="00CE24C0">
        <w:t>to feed tables</w:t>
      </w:r>
      <w:r w:rsidRPr="00CE24C0">
        <w:t>, so some</w:t>
      </w:r>
      <w:r w:rsidR="006F4693" w:rsidRPr="00CE24C0">
        <w:t xml:space="preserve"> breeding birds do not have to travel </w:t>
      </w:r>
      <w:r w:rsidR="006F4693" w:rsidRPr="00DC4576">
        <w:t>far to f</w:t>
      </w:r>
      <w:r w:rsidR="00D44D88">
        <w:t>ee</w:t>
      </w:r>
      <w:r w:rsidR="006F4693" w:rsidRPr="00DC4576">
        <w:t>d</w:t>
      </w:r>
      <w:r w:rsidRPr="00DC4576">
        <w:t>,</w:t>
      </w:r>
      <w:r w:rsidR="006F4693" w:rsidRPr="00DC4576">
        <w:t xml:space="preserve"> </w:t>
      </w:r>
      <w:r w:rsidR="00D44D88">
        <w:t>and</w:t>
      </w:r>
      <w:r w:rsidR="006F4693" w:rsidRPr="00DC4576">
        <w:t xml:space="preserve"> they can essentially gorge themselves</w:t>
      </w:r>
      <w:r w:rsidRPr="00DC4576">
        <w:t xml:space="preserve"> (</w:t>
      </w:r>
      <w:r w:rsidR="006F4693" w:rsidRPr="00DC4576">
        <w:t>J. Starks, pers. comm</w:t>
      </w:r>
      <w:r w:rsidR="003D1378" w:rsidRPr="00DC4576">
        <w:t>.)</w:t>
      </w:r>
      <w:r w:rsidRPr="00DC4576">
        <w:t>, but this distance varies, with some nest boxes up</w:t>
      </w:r>
      <w:r w:rsidRPr="00894692">
        <w:t xml:space="preserve"> to </w:t>
      </w:r>
      <w:r w:rsidRPr="00DC4576">
        <w:t>2 kilometres away. Further, there is no relationship between distance from nest box and reproductive success (Holdsworth 2006)</w:t>
      </w:r>
      <w:r w:rsidR="003D1378" w:rsidRPr="00DC4576">
        <w:t>.</w:t>
      </w:r>
      <w:r w:rsidR="006F4693" w:rsidRPr="00DC4576">
        <w:t xml:space="preserve"> </w:t>
      </w:r>
      <w:r w:rsidR="008D3F6B" w:rsidRPr="00DC4576">
        <w:t>It</w:t>
      </w:r>
      <w:r w:rsidR="008D3F6B" w:rsidRPr="00CE24C0">
        <w:t xml:space="preserve"> </w:t>
      </w:r>
      <w:r w:rsidR="00875B98" w:rsidRPr="00CE24C0">
        <w:t>h</w:t>
      </w:r>
      <w:r w:rsidR="008D3F6B" w:rsidRPr="00CE24C0">
        <w:t xml:space="preserve">as </w:t>
      </w:r>
      <w:r w:rsidR="00875B98" w:rsidRPr="00CE24C0">
        <w:t xml:space="preserve">been suggested </w:t>
      </w:r>
      <w:r w:rsidR="008D3F6B" w:rsidRPr="00CE24C0">
        <w:t xml:space="preserve">that </w:t>
      </w:r>
      <w:r w:rsidR="00447B51">
        <w:t xml:space="preserve">young birds </w:t>
      </w:r>
      <w:r w:rsidR="006F4693" w:rsidRPr="00CE24C0">
        <w:t xml:space="preserve">visit the </w:t>
      </w:r>
      <w:r w:rsidR="00447B51" w:rsidRPr="00CE24C0">
        <w:t xml:space="preserve">at the feed tables </w:t>
      </w:r>
      <w:r w:rsidR="00447B51">
        <w:t>soon after fledging, before</w:t>
      </w:r>
      <w:r w:rsidR="006F4693" w:rsidRPr="00CE24C0">
        <w:t xml:space="preserve"> migration (J. Starks, pers.</w:t>
      </w:r>
      <w:r w:rsidR="006F4693" w:rsidRPr="00CE24C0">
        <w:rPr>
          <w:spacing w:val="-6"/>
        </w:rPr>
        <w:t xml:space="preserve"> </w:t>
      </w:r>
      <w:r w:rsidR="006F4693" w:rsidRPr="00CE24C0">
        <w:t>comm.)</w:t>
      </w:r>
      <w:r w:rsidR="00037E09" w:rsidRPr="00CE24C0">
        <w:t xml:space="preserve">, </w:t>
      </w:r>
      <w:r w:rsidR="00447B51">
        <w:t xml:space="preserve">usually within a week or two after the birds have left the nest </w:t>
      </w:r>
      <w:r w:rsidR="00875B98" w:rsidRPr="00CE24C0">
        <w:t>(OBPRT</w:t>
      </w:r>
      <w:r w:rsidR="00AB2C49" w:rsidRPr="00CE24C0">
        <w:t>,</w:t>
      </w:r>
      <w:r w:rsidR="00875B98" w:rsidRPr="00CE24C0">
        <w:t xml:space="preserve"> unpubl. data)</w:t>
      </w:r>
      <w:r w:rsidR="006F4693" w:rsidRPr="00CE24C0">
        <w:t>.</w:t>
      </w:r>
      <w:r w:rsidR="006F4693" w:rsidRPr="00CE24C0">
        <w:rPr>
          <w:spacing w:val="-6"/>
        </w:rPr>
        <w:t xml:space="preserve"> </w:t>
      </w:r>
      <w:r w:rsidR="006F4693" w:rsidRPr="00CE24C0">
        <w:t>During</w:t>
      </w:r>
      <w:r w:rsidR="006F4693" w:rsidRPr="00CE24C0">
        <w:rPr>
          <w:spacing w:val="-7"/>
        </w:rPr>
        <w:t xml:space="preserve"> </w:t>
      </w:r>
      <w:r w:rsidR="006F4693" w:rsidRPr="00CE24C0">
        <w:t>migration,</w:t>
      </w:r>
      <w:r w:rsidR="006F4693" w:rsidRPr="00CE24C0">
        <w:rPr>
          <w:spacing w:val="-6"/>
        </w:rPr>
        <w:t xml:space="preserve"> </w:t>
      </w:r>
      <w:r w:rsidR="006F4693" w:rsidRPr="00CE24C0">
        <w:t>food</w:t>
      </w:r>
      <w:r w:rsidR="006F4693" w:rsidRPr="00CE24C0">
        <w:rPr>
          <w:spacing w:val="-7"/>
        </w:rPr>
        <w:t xml:space="preserve"> </w:t>
      </w:r>
      <w:r w:rsidR="006F4693" w:rsidRPr="00CE24C0">
        <w:t>sources</w:t>
      </w:r>
      <w:r w:rsidR="006F4693" w:rsidRPr="00CE24C0">
        <w:rPr>
          <w:spacing w:val="-7"/>
        </w:rPr>
        <w:t xml:space="preserve"> </w:t>
      </w:r>
      <w:r w:rsidR="006F4693" w:rsidRPr="00CE24C0">
        <w:t>may</w:t>
      </w:r>
      <w:r w:rsidR="006F4693" w:rsidRPr="00CE24C0">
        <w:rPr>
          <w:spacing w:val="-6"/>
        </w:rPr>
        <w:t xml:space="preserve"> </w:t>
      </w:r>
      <w:r w:rsidR="006F4693" w:rsidRPr="00CE24C0">
        <w:t>become</w:t>
      </w:r>
      <w:r w:rsidR="006F4693" w:rsidRPr="00CE24C0">
        <w:rPr>
          <w:spacing w:val="-6"/>
        </w:rPr>
        <w:t xml:space="preserve"> </w:t>
      </w:r>
      <w:r w:rsidR="006F4693" w:rsidRPr="00CE24C0">
        <w:t>scarce,</w:t>
      </w:r>
      <w:r w:rsidR="006F4693" w:rsidRPr="00CE24C0">
        <w:rPr>
          <w:spacing w:val="-6"/>
        </w:rPr>
        <w:t xml:space="preserve"> </w:t>
      </w:r>
      <w:r w:rsidR="00875B98" w:rsidRPr="00CE24C0">
        <w:t>and</w:t>
      </w:r>
      <w:r w:rsidR="00875B98" w:rsidRPr="00CE24C0">
        <w:rPr>
          <w:spacing w:val="-7"/>
        </w:rPr>
        <w:t xml:space="preserve"> </w:t>
      </w:r>
      <w:r w:rsidR="006F4693" w:rsidRPr="00CE24C0">
        <w:t>the</w:t>
      </w:r>
      <w:r w:rsidR="006F4693" w:rsidRPr="00CE24C0">
        <w:rPr>
          <w:spacing w:val="-7"/>
        </w:rPr>
        <w:t xml:space="preserve"> </w:t>
      </w:r>
      <w:r w:rsidR="006F4693" w:rsidRPr="00CE24C0">
        <w:t>potential</w:t>
      </w:r>
      <w:r w:rsidR="006F4693" w:rsidRPr="00CE24C0">
        <w:rPr>
          <w:spacing w:val="-8"/>
        </w:rPr>
        <w:t xml:space="preserve"> </w:t>
      </w:r>
      <w:r w:rsidR="00875B98" w:rsidRPr="00CE24C0">
        <w:rPr>
          <w:spacing w:val="-8"/>
        </w:rPr>
        <w:t xml:space="preserve">arises </w:t>
      </w:r>
      <w:r w:rsidR="006F4693" w:rsidRPr="00CE24C0">
        <w:t>for</w:t>
      </w:r>
      <w:r w:rsidR="006F4693" w:rsidRPr="00CE24C0">
        <w:rPr>
          <w:spacing w:val="-6"/>
        </w:rPr>
        <w:t xml:space="preserve"> </w:t>
      </w:r>
      <w:r w:rsidR="006F4693" w:rsidRPr="00CE24C0">
        <w:t>naïve juveniles</w:t>
      </w:r>
      <w:r w:rsidR="006F4693" w:rsidRPr="00CE24C0">
        <w:rPr>
          <w:spacing w:val="-18"/>
        </w:rPr>
        <w:t xml:space="preserve"> </w:t>
      </w:r>
      <w:r w:rsidR="006F4693" w:rsidRPr="00CE24C0">
        <w:t>to</w:t>
      </w:r>
      <w:r w:rsidR="006F4693" w:rsidRPr="00CE24C0">
        <w:rPr>
          <w:spacing w:val="-20"/>
        </w:rPr>
        <w:t xml:space="preserve"> </w:t>
      </w:r>
      <w:r w:rsidR="006F4693" w:rsidRPr="00CE24C0">
        <w:t>select</w:t>
      </w:r>
      <w:r w:rsidR="006F4693" w:rsidRPr="00CE24C0">
        <w:rPr>
          <w:spacing w:val="-20"/>
        </w:rPr>
        <w:t xml:space="preserve"> </w:t>
      </w:r>
      <w:r w:rsidR="006F4693" w:rsidRPr="00CE24C0">
        <w:t>big</w:t>
      </w:r>
      <w:r w:rsidR="006F4693" w:rsidRPr="00CE24C0">
        <w:rPr>
          <w:spacing w:val="-18"/>
        </w:rPr>
        <w:t xml:space="preserve"> </w:t>
      </w:r>
      <w:r w:rsidR="006F4693" w:rsidRPr="00CE24C0">
        <w:t>seeds</w:t>
      </w:r>
      <w:r w:rsidR="006F4693" w:rsidRPr="00CE24C0">
        <w:rPr>
          <w:spacing w:val="-21"/>
        </w:rPr>
        <w:t xml:space="preserve"> </w:t>
      </w:r>
      <w:r w:rsidR="006F4693" w:rsidRPr="00CE24C0">
        <w:t>of</w:t>
      </w:r>
      <w:r w:rsidR="006F4693" w:rsidRPr="00CE24C0">
        <w:rPr>
          <w:spacing w:val="-19"/>
        </w:rPr>
        <w:t xml:space="preserve"> </w:t>
      </w:r>
      <w:r w:rsidR="006F4693" w:rsidRPr="00CE24C0">
        <w:t>exotic</w:t>
      </w:r>
      <w:r w:rsidR="006F4693" w:rsidRPr="00CE24C0">
        <w:rPr>
          <w:spacing w:val="-20"/>
        </w:rPr>
        <w:t xml:space="preserve"> </w:t>
      </w:r>
      <w:r w:rsidR="006F4693" w:rsidRPr="00CE24C0">
        <w:t>species</w:t>
      </w:r>
      <w:r w:rsidR="00875B98" w:rsidRPr="00CE24C0">
        <w:t xml:space="preserve"> —</w:t>
      </w:r>
      <w:r w:rsidR="006F4693" w:rsidRPr="00CE24C0">
        <w:rPr>
          <w:spacing w:val="-18"/>
        </w:rPr>
        <w:t xml:space="preserve"> </w:t>
      </w:r>
      <w:r w:rsidR="006F4693" w:rsidRPr="00CE24C0">
        <w:t>similar</w:t>
      </w:r>
      <w:r w:rsidR="006F4693" w:rsidRPr="00CE24C0">
        <w:rPr>
          <w:spacing w:val="-19"/>
        </w:rPr>
        <w:t xml:space="preserve"> </w:t>
      </w:r>
      <w:r w:rsidR="006F4693" w:rsidRPr="00CE24C0">
        <w:t>to</w:t>
      </w:r>
      <w:r w:rsidR="006F4693" w:rsidRPr="00CE24C0">
        <w:rPr>
          <w:spacing w:val="-20"/>
        </w:rPr>
        <w:t xml:space="preserve"> </w:t>
      </w:r>
      <w:r w:rsidR="006F4693" w:rsidRPr="00CE24C0">
        <w:t>those</w:t>
      </w:r>
      <w:r w:rsidR="006F4693" w:rsidRPr="00CE24C0">
        <w:rPr>
          <w:spacing w:val="-18"/>
        </w:rPr>
        <w:t xml:space="preserve"> </w:t>
      </w:r>
      <w:r w:rsidR="006F4693" w:rsidRPr="00CE24C0">
        <w:t>provided</w:t>
      </w:r>
      <w:r w:rsidR="006F4693" w:rsidRPr="00CE24C0">
        <w:rPr>
          <w:spacing w:val="-18"/>
        </w:rPr>
        <w:t xml:space="preserve"> </w:t>
      </w:r>
      <w:r w:rsidR="006F4693" w:rsidRPr="00CE24C0">
        <w:t>at</w:t>
      </w:r>
      <w:r w:rsidR="006F4693" w:rsidRPr="00CE24C0">
        <w:rPr>
          <w:spacing w:val="-20"/>
        </w:rPr>
        <w:t xml:space="preserve"> </w:t>
      </w:r>
      <w:r w:rsidR="006F4693" w:rsidRPr="00CE24C0">
        <w:t>the</w:t>
      </w:r>
      <w:r w:rsidR="006F4693" w:rsidRPr="00CE24C0">
        <w:rPr>
          <w:spacing w:val="-16"/>
        </w:rPr>
        <w:t xml:space="preserve"> </w:t>
      </w:r>
      <w:r w:rsidR="006F4693" w:rsidRPr="00CE24C0">
        <w:t>feed</w:t>
      </w:r>
      <w:r w:rsidR="006F4693" w:rsidRPr="00CE24C0">
        <w:rPr>
          <w:spacing w:val="-20"/>
        </w:rPr>
        <w:t xml:space="preserve"> </w:t>
      </w:r>
      <w:r w:rsidR="006F4693" w:rsidRPr="00CE24C0">
        <w:t>tables</w:t>
      </w:r>
      <w:r w:rsidR="006F4693" w:rsidRPr="00CE24C0">
        <w:rPr>
          <w:spacing w:val="-18"/>
        </w:rPr>
        <w:t xml:space="preserve"> </w:t>
      </w:r>
      <w:r w:rsidR="00875B98" w:rsidRPr="00CE24C0">
        <w:rPr>
          <w:spacing w:val="-18"/>
        </w:rPr>
        <w:t xml:space="preserve">— </w:t>
      </w:r>
      <w:r w:rsidR="006F4693" w:rsidRPr="00CE24C0">
        <w:t>instead of</w:t>
      </w:r>
      <w:r w:rsidR="006F4693" w:rsidRPr="00CE24C0">
        <w:rPr>
          <w:spacing w:val="-16"/>
        </w:rPr>
        <w:t xml:space="preserve"> </w:t>
      </w:r>
      <w:r w:rsidR="006F4693" w:rsidRPr="00CE24C0">
        <w:t>the</w:t>
      </w:r>
      <w:r w:rsidR="006F4693" w:rsidRPr="00CE24C0">
        <w:rPr>
          <w:spacing w:val="-17"/>
        </w:rPr>
        <w:t xml:space="preserve"> </w:t>
      </w:r>
      <w:r w:rsidR="006F4693" w:rsidRPr="00CE24C0">
        <w:t>small</w:t>
      </w:r>
      <w:r w:rsidR="006F4693" w:rsidRPr="00CE24C0">
        <w:rPr>
          <w:spacing w:val="-16"/>
        </w:rPr>
        <w:t xml:space="preserve"> </w:t>
      </w:r>
      <w:r w:rsidR="006F4693" w:rsidRPr="00CE24C0">
        <w:t>seeds</w:t>
      </w:r>
      <w:r w:rsidR="006F4693" w:rsidRPr="00CE24C0">
        <w:rPr>
          <w:spacing w:val="-16"/>
        </w:rPr>
        <w:t xml:space="preserve"> </w:t>
      </w:r>
      <w:r w:rsidR="006F4693" w:rsidRPr="00CE24C0">
        <w:t>from</w:t>
      </w:r>
      <w:r w:rsidR="006F4693" w:rsidRPr="00CE24C0">
        <w:rPr>
          <w:spacing w:val="-16"/>
        </w:rPr>
        <w:t xml:space="preserve"> </w:t>
      </w:r>
      <w:r w:rsidR="006F4693" w:rsidRPr="00CE24C0">
        <w:t>traditional</w:t>
      </w:r>
      <w:r w:rsidR="006F4693" w:rsidRPr="00CE24C0">
        <w:rPr>
          <w:spacing w:val="-18"/>
        </w:rPr>
        <w:t xml:space="preserve"> </w:t>
      </w:r>
      <w:r w:rsidR="006F4693" w:rsidRPr="00CE24C0">
        <w:t>saltmarsh</w:t>
      </w:r>
      <w:r w:rsidR="006F4693" w:rsidRPr="00CE24C0">
        <w:rPr>
          <w:spacing w:val="-17"/>
        </w:rPr>
        <w:t xml:space="preserve"> </w:t>
      </w:r>
      <w:r w:rsidR="006F4693" w:rsidRPr="00CE24C0">
        <w:t>species</w:t>
      </w:r>
      <w:r w:rsidR="006F4693" w:rsidRPr="00CE24C0">
        <w:rPr>
          <w:spacing w:val="-17"/>
        </w:rPr>
        <w:t xml:space="preserve"> </w:t>
      </w:r>
      <w:r w:rsidR="006F4693" w:rsidRPr="00CE24C0">
        <w:t>(J.</w:t>
      </w:r>
      <w:r w:rsidR="006F4693" w:rsidRPr="00CE24C0">
        <w:rPr>
          <w:spacing w:val="-16"/>
        </w:rPr>
        <w:t xml:space="preserve"> </w:t>
      </w:r>
      <w:r w:rsidR="006F4693" w:rsidRPr="00CE24C0">
        <w:t>Starks,</w:t>
      </w:r>
      <w:r w:rsidR="006F4693" w:rsidRPr="00CE24C0">
        <w:rPr>
          <w:spacing w:val="-15"/>
        </w:rPr>
        <w:t xml:space="preserve"> </w:t>
      </w:r>
      <w:r w:rsidR="006F4693" w:rsidRPr="00CE24C0">
        <w:t>pers.</w:t>
      </w:r>
      <w:r w:rsidR="006F4693" w:rsidRPr="00CE24C0">
        <w:rPr>
          <w:spacing w:val="-16"/>
        </w:rPr>
        <w:t xml:space="preserve"> </w:t>
      </w:r>
      <w:r w:rsidR="006F4693" w:rsidRPr="00CE24C0">
        <w:t>comm.).</w:t>
      </w:r>
      <w:r w:rsidR="006F4693" w:rsidRPr="00CE24C0">
        <w:rPr>
          <w:spacing w:val="-16"/>
        </w:rPr>
        <w:t xml:space="preserve"> </w:t>
      </w:r>
      <w:r w:rsidR="00875B98" w:rsidRPr="00CE24C0">
        <w:rPr>
          <w:spacing w:val="-16"/>
        </w:rPr>
        <w:t>It has been further postulated that t</w:t>
      </w:r>
      <w:r w:rsidR="006F4693" w:rsidRPr="00CE24C0">
        <w:t>his</w:t>
      </w:r>
      <w:r w:rsidR="006F4693" w:rsidRPr="00CE24C0">
        <w:rPr>
          <w:spacing w:val="-17"/>
        </w:rPr>
        <w:t xml:space="preserve"> </w:t>
      </w:r>
      <w:r w:rsidR="006F4693" w:rsidRPr="00CE24C0">
        <w:t>may</w:t>
      </w:r>
      <w:r w:rsidR="006F4693" w:rsidRPr="00CE24C0">
        <w:rPr>
          <w:spacing w:val="-16"/>
        </w:rPr>
        <w:t xml:space="preserve"> </w:t>
      </w:r>
      <w:r w:rsidR="006F4693" w:rsidRPr="00CE24C0">
        <w:t xml:space="preserve">explain the observed move away from </w:t>
      </w:r>
      <w:r w:rsidR="00875B98" w:rsidRPr="00CE24C0">
        <w:t xml:space="preserve">the seeds of </w:t>
      </w:r>
      <w:r w:rsidR="006F4693" w:rsidRPr="00CE24C0">
        <w:t xml:space="preserve">traditional saltmarsh plants in the winter range to seeds from weeds (J. Starks, pers. comm.). After banding began, a higher proportion of unbanded OBPs were observed feeding on traditional saltmarsh species compared with the high number of banded birds (which were present at Melaleuca) which were observed eating seeds </w:t>
      </w:r>
      <w:r w:rsidR="006C4FF9">
        <w:t>of</w:t>
      </w:r>
      <w:r w:rsidR="006F4693" w:rsidRPr="00CE24C0">
        <w:t xml:space="preserve"> weeds (J. Starks, pers. comm.).</w:t>
      </w:r>
      <w:r w:rsidR="006F4693" w:rsidRPr="00CE24C0">
        <w:rPr>
          <w:spacing w:val="-12"/>
        </w:rPr>
        <w:t xml:space="preserve"> </w:t>
      </w:r>
      <w:r w:rsidR="00431E9D" w:rsidRPr="00CE24C0">
        <w:rPr>
          <w:spacing w:val="-12"/>
        </w:rPr>
        <w:t>It is possible that some u</w:t>
      </w:r>
      <w:r w:rsidR="006F4693" w:rsidRPr="00CE24C0">
        <w:t>nbanded</w:t>
      </w:r>
      <w:r w:rsidR="006F4693" w:rsidRPr="00CE24C0">
        <w:rPr>
          <w:spacing w:val="-11"/>
        </w:rPr>
        <w:t xml:space="preserve"> </w:t>
      </w:r>
      <w:r w:rsidR="006F4693" w:rsidRPr="00CE24C0">
        <w:t>individuals</w:t>
      </w:r>
      <w:r w:rsidR="006F4693" w:rsidRPr="00CE24C0">
        <w:rPr>
          <w:spacing w:val="-11"/>
        </w:rPr>
        <w:t xml:space="preserve"> </w:t>
      </w:r>
      <w:r w:rsidR="006F4693" w:rsidRPr="00CE24C0">
        <w:t>used</w:t>
      </w:r>
      <w:r w:rsidR="006F4693" w:rsidRPr="00CE24C0">
        <w:rPr>
          <w:spacing w:val="-13"/>
        </w:rPr>
        <w:t xml:space="preserve"> </w:t>
      </w:r>
      <w:r w:rsidR="006F4693" w:rsidRPr="00CE24C0">
        <w:t>breeding</w:t>
      </w:r>
      <w:r w:rsidR="006F4693" w:rsidRPr="00CE24C0">
        <w:rPr>
          <w:spacing w:val="-13"/>
        </w:rPr>
        <w:t xml:space="preserve"> </w:t>
      </w:r>
      <w:r w:rsidR="006F4693" w:rsidRPr="00CE24C0">
        <w:t>areas</w:t>
      </w:r>
      <w:r w:rsidR="006F4693" w:rsidRPr="00CE24C0">
        <w:rPr>
          <w:spacing w:val="-11"/>
        </w:rPr>
        <w:t xml:space="preserve"> </w:t>
      </w:r>
      <w:r w:rsidR="006F4693" w:rsidRPr="00CE24C0">
        <w:t>away</w:t>
      </w:r>
      <w:r w:rsidR="006F4693" w:rsidRPr="00CE24C0">
        <w:rPr>
          <w:spacing w:val="-10"/>
        </w:rPr>
        <w:t xml:space="preserve"> </w:t>
      </w:r>
      <w:r w:rsidR="006F4693" w:rsidRPr="00CE24C0">
        <w:t>from</w:t>
      </w:r>
      <w:r w:rsidR="006F4693" w:rsidRPr="00CE24C0">
        <w:rPr>
          <w:spacing w:val="-12"/>
        </w:rPr>
        <w:t xml:space="preserve"> </w:t>
      </w:r>
      <w:r w:rsidR="006F4693" w:rsidRPr="00CE24C0">
        <w:t>Melaleuca</w:t>
      </w:r>
      <w:r w:rsidR="00431E9D" w:rsidRPr="00CE24C0">
        <w:t>,</w:t>
      </w:r>
      <w:r w:rsidR="006F4693" w:rsidRPr="00CE24C0">
        <w:rPr>
          <w:spacing w:val="-14"/>
        </w:rPr>
        <w:t xml:space="preserve"> </w:t>
      </w:r>
      <w:r w:rsidR="006F4693" w:rsidRPr="00CE24C0">
        <w:t>and therefore had not been exposed to supplementary</w:t>
      </w:r>
      <w:r w:rsidR="006F4693" w:rsidRPr="00CE24C0">
        <w:rPr>
          <w:spacing w:val="-4"/>
        </w:rPr>
        <w:t xml:space="preserve"> </w:t>
      </w:r>
      <w:r w:rsidR="006F4693" w:rsidRPr="00CE24C0">
        <w:t>f</w:t>
      </w:r>
      <w:r w:rsidR="00431E9D" w:rsidRPr="00CE24C0">
        <w:t>ee</w:t>
      </w:r>
      <w:r w:rsidR="006F4693" w:rsidRPr="00CE24C0">
        <w:t>d</w:t>
      </w:r>
      <w:r w:rsidR="00431E9D" w:rsidRPr="00CE24C0">
        <w:t>ing</w:t>
      </w:r>
      <w:r w:rsidR="006F4693" w:rsidRPr="00CE24C0">
        <w:t>.</w:t>
      </w:r>
    </w:p>
    <w:p w14:paraId="3AB3196C" w14:textId="0CBCE423" w:rsidR="00640767" w:rsidRPr="00383460" w:rsidRDefault="006F4693" w:rsidP="00460A16">
      <w:pPr>
        <w:pStyle w:val="BodyText"/>
        <w:spacing w:after="200" w:line="250" w:lineRule="atLeast"/>
        <w:jc w:val="both"/>
        <w:rPr>
          <w:sz w:val="17"/>
        </w:rPr>
      </w:pPr>
      <w:r w:rsidRPr="00383460">
        <w:t xml:space="preserve">Nutritional information of the provided supplementary food and weeds and their effects on OBPs is largely unknown. </w:t>
      </w:r>
      <w:r w:rsidR="00753003">
        <w:t>While</w:t>
      </w:r>
      <w:r w:rsidRPr="00383460">
        <w:t xml:space="preserve"> </w:t>
      </w:r>
      <w:r w:rsidR="00460A16">
        <w:t>i</w:t>
      </w:r>
      <w:r w:rsidR="009653F7" w:rsidRPr="00383460">
        <w:t xml:space="preserve">nappropriate </w:t>
      </w:r>
      <w:r w:rsidR="00460A16">
        <w:t>s</w:t>
      </w:r>
      <w:r w:rsidRPr="00383460">
        <w:t xml:space="preserve">upplementary food </w:t>
      </w:r>
      <w:r w:rsidR="00753003">
        <w:t>could</w:t>
      </w:r>
      <w:r w:rsidR="00753003" w:rsidRPr="00383460">
        <w:t xml:space="preserve"> </w:t>
      </w:r>
      <w:r w:rsidRPr="00383460">
        <w:t>have numerous negative</w:t>
      </w:r>
      <w:r w:rsidRPr="00383460">
        <w:rPr>
          <w:spacing w:val="-42"/>
        </w:rPr>
        <w:t xml:space="preserve"> </w:t>
      </w:r>
      <w:r w:rsidRPr="00383460">
        <w:t>consequences</w:t>
      </w:r>
      <w:r w:rsidR="006C4FF9">
        <w:t>,</w:t>
      </w:r>
      <w:r w:rsidRPr="00383460">
        <w:t xml:space="preserve"> including calcium deficiencies in parents, metabolic bone disease in chicks, vitamin A deficiencies </w:t>
      </w:r>
      <w:r w:rsidR="00753003">
        <w:t xml:space="preserve">or excess </w:t>
      </w:r>
      <w:r w:rsidRPr="00383460">
        <w:t>and obesity in breeding birds</w:t>
      </w:r>
      <w:r w:rsidR="006C4FF9">
        <w:t>,</w:t>
      </w:r>
      <w:r w:rsidRPr="00383460">
        <w:t xml:space="preserve"> as well as contributing to differences in productivity between wild and captive-released breeding OBPs (Anon, pers. </w:t>
      </w:r>
      <w:r w:rsidR="00460A16">
        <w:t>c</w:t>
      </w:r>
      <w:r w:rsidRPr="00383460">
        <w:t>omm.)</w:t>
      </w:r>
      <w:r w:rsidR="00753003">
        <w:t>, nutritionally appropriate supplementary food can improve individual condition and reproductive output when available wild food resources are insufficient (K</w:t>
      </w:r>
      <w:r w:rsidR="00460A16">
        <w:t>.</w:t>
      </w:r>
      <w:r w:rsidR="00753003">
        <w:t xml:space="preserve"> Miller, pers. </w:t>
      </w:r>
      <w:r w:rsidR="00460A16">
        <w:t>c</w:t>
      </w:r>
      <w:r w:rsidR="00753003">
        <w:t>omm)</w:t>
      </w:r>
      <w:r w:rsidRPr="00383460">
        <w:t xml:space="preserve">. </w:t>
      </w:r>
      <w:r w:rsidR="00431E9D">
        <w:t>It has been s</w:t>
      </w:r>
      <w:r w:rsidR="0086168D">
        <w:t>peculated</w:t>
      </w:r>
      <w:r w:rsidR="00431E9D">
        <w:t xml:space="preserve"> that, since the advent of supplementary feeding,</w:t>
      </w:r>
      <w:r w:rsidR="00431E9D" w:rsidRPr="00383460">
        <w:t xml:space="preserve"> </w:t>
      </w:r>
      <w:r w:rsidR="00431E9D">
        <w:t>p</w:t>
      </w:r>
      <w:r w:rsidRPr="00383460">
        <w:t xml:space="preserve">lants </w:t>
      </w:r>
      <w:r w:rsidR="00431E9D">
        <w:t>which</w:t>
      </w:r>
      <w:r w:rsidR="00FB7E82">
        <w:t xml:space="preserve"> </w:t>
      </w:r>
      <w:r w:rsidRPr="00383460">
        <w:t>OBPs forag</w:t>
      </w:r>
      <w:r w:rsidR="00431E9D">
        <w:t>e</w:t>
      </w:r>
      <w:r w:rsidRPr="00383460">
        <w:t xml:space="preserve"> on in the wild may not </w:t>
      </w:r>
      <w:r w:rsidR="00431E9D">
        <w:t xml:space="preserve">provide </w:t>
      </w:r>
      <w:r w:rsidRPr="00383460">
        <w:t xml:space="preserve">them </w:t>
      </w:r>
      <w:r w:rsidR="00431E9D">
        <w:t xml:space="preserve">with </w:t>
      </w:r>
      <w:r w:rsidRPr="00383460">
        <w:t>adequate nutritional gains to survive the winter</w:t>
      </w:r>
      <w:r w:rsidRPr="00383460">
        <w:rPr>
          <w:spacing w:val="-9"/>
        </w:rPr>
        <w:t xml:space="preserve"> </w:t>
      </w:r>
      <w:r w:rsidRPr="00383460">
        <w:t>and</w:t>
      </w:r>
      <w:r w:rsidRPr="00383460">
        <w:rPr>
          <w:spacing w:val="-9"/>
        </w:rPr>
        <w:t xml:space="preserve"> </w:t>
      </w:r>
      <w:r w:rsidRPr="00383460">
        <w:t>the</w:t>
      </w:r>
      <w:r w:rsidRPr="00383460">
        <w:rPr>
          <w:spacing w:val="-10"/>
        </w:rPr>
        <w:t xml:space="preserve"> </w:t>
      </w:r>
      <w:r w:rsidRPr="00383460">
        <w:t>return</w:t>
      </w:r>
      <w:r w:rsidRPr="00383460">
        <w:rPr>
          <w:spacing w:val="-9"/>
        </w:rPr>
        <w:t xml:space="preserve"> </w:t>
      </w:r>
      <w:r w:rsidRPr="00383460">
        <w:t>migration</w:t>
      </w:r>
      <w:r w:rsidRPr="00383460">
        <w:rPr>
          <w:spacing w:val="-9"/>
        </w:rPr>
        <w:t xml:space="preserve"> </w:t>
      </w:r>
      <w:r w:rsidRPr="00383460">
        <w:t>trip</w:t>
      </w:r>
      <w:r w:rsidRPr="00383460">
        <w:rPr>
          <w:spacing w:val="-10"/>
        </w:rPr>
        <w:t xml:space="preserve"> </w:t>
      </w:r>
      <w:r w:rsidRPr="00383460">
        <w:t>to</w:t>
      </w:r>
      <w:r w:rsidRPr="00383460">
        <w:rPr>
          <w:spacing w:val="-9"/>
        </w:rPr>
        <w:t xml:space="preserve"> </w:t>
      </w:r>
      <w:r w:rsidRPr="00383460">
        <w:t>Melaleuca</w:t>
      </w:r>
      <w:r w:rsidR="00431E9D">
        <w:t xml:space="preserve">, and that </w:t>
      </w:r>
      <w:r w:rsidR="00431E9D">
        <w:rPr>
          <w:spacing w:val="-8"/>
        </w:rPr>
        <w:t xml:space="preserve">these </w:t>
      </w:r>
      <w:r w:rsidRPr="00383460">
        <w:t xml:space="preserve">seeds may be subject to pesticides/herbicides which can have cumulative </w:t>
      </w:r>
      <w:r w:rsidR="00CA3C9E" w:rsidRPr="00383460">
        <w:t xml:space="preserve">effects </w:t>
      </w:r>
      <w:r w:rsidRPr="00383460">
        <w:t xml:space="preserve">(J. Starks, pers. comm.). </w:t>
      </w:r>
    </w:p>
    <w:p w14:paraId="3AB51432" w14:textId="13A2ED23" w:rsidR="00640767" w:rsidRPr="00383460" w:rsidRDefault="006F4693" w:rsidP="00460A16">
      <w:pPr>
        <w:pStyle w:val="BodyText"/>
        <w:spacing w:after="200" w:line="250" w:lineRule="atLeast"/>
        <w:jc w:val="both"/>
        <w:rPr>
          <w:sz w:val="17"/>
        </w:rPr>
      </w:pPr>
      <w:r w:rsidRPr="00383460">
        <w:t>The provision of supplementary food is an important factor to the success of transitioning captive-bred Psittacine species after release where longer time spent feeding at feed tables promotes site fidelity, increased social interactions and quicker integration of released birds into</w:t>
      </w:r>
      <w:r w:rsidRPr="00383460">
        <w:rPr>
          <w:spacing w:val="-14"/>
        </w:rPr>
        <w:t xml:space="preserve"> </w:t>
      </w:r>
      <w:r w:rsidRPr="00383460">
        <w:t>already</w:t>
      </w:r>
      <w:r w:rsidRPr="00383460">
        <w:rPr>
          <w:spacing w:val="-14"/>
        </w:rPr>
        <w:t xml:space="preserve"> </w:t>
      </w:r>
      <w:r w:rsidRPr="00383460">
        <w:t>established</w:t>
      </w:r>
      <w:r w:rsidRPr="00383460">
        <w:rPr>
          <w:spacing w:val="-14"/>
        </w:rPr>
        <w:t xml:space="preserve"> </w:t>
      </w:r>
      <w:r w:rsidRPr="00383460">
        <w:t>flocks</w:t>
      </w:r>
      <w:r w:rsidRPr="00383460">
        <w:rPr>
          <w:spacing w:val="-14"/>
        </w:rPr>
        <w:t xml:space="preserve"> </w:t>
      </w:r>
      <w:r w:rsidRPr="00383460">
        <w:t>(White</w:t>
      </w:r>
      <w:r w:rsidRPr="00383460">
        <w:rPr>
          <w:spacing w:val="-14"/>
        </w:rPr>
        <w:t xml:space="preserve"> </w:t>
      </w:r>
      <w:r w:rsidRPr="00383460">
        <w:t>et</w:t>
      </w:r>
      <w:r w:rsidRPr="00383460">
        <w:rPr>
          <w:spacing w:val="-14"/>
        </w:rPr>
        <w:t xml:space="preserve"> </w:t>
      </w:r>
      <w:r w:rsidRPr="00383460">
        <w:t>al.,</w:t>
      </w:r>
      <w:r w:rsidRPr="00383460">
        <w:rPr>
          <w:spacing w:val="-13"/>
        </w:rPr>
        <w:t xml:space="preserve"> </w:t>
      </w:r>
      <w:r w:rsidRPr="00383460">
        <w:t>2012).</w:t>
      </w:r>
      <w:r w:rsidRPr="00383460">
        <w:rPr>
          <w:spacing w:val="-9"/>
        </w:rPr>
        <w:t xml:space="preserve"> </w:t>
      </w:r>
      <w:r w:rsidRPr="00383460">
        <w:t>Released</w:t>
      </w:r>
      <w:r w:rsidRPr="00383460">
        <w:rPr>
          <w:spacing w:val="-14"/>
        </w:rPr>
        <w:t xml:space="preserve"> </w:t>
      </w:r>
      <w:r w:rsidRPr="00383460">
        <w:t>OBPs</w:t>
      </w:r>
      <w:r w:rsidRPr="00383460">
        <w:rPr>
          <w:spacing w:val="-13"/>
        </w:rPr>
        <w:t xml:space="preserve"> </w:t>
      </w:r>
      <w:r w:rsidRPr="00383460">
        <w:t>frequent</w:t>
      </w:r>
      <w:r w:rsidRPr="00383460">
        <w:rPr>
          <w:spacing w:val="-12"/>
        </w:rPr>
        <w:t xml:space="preserve"> </w:t>
      </w:r>
      <w:r w:rsidRPr="00383460">
        <w:t>the</w:t>
      </w:r>
      <w:r w:rsidRPr="00383460">
        <w:rPr>
          <w:spacing w:val="-14"/>
        </w:rPr>
        <w:t xml:space="preserve"> </w:t>
      </w:r>
      <w:r w:rsidRPr="00383460">
        <w:t>supplementary food tables more often than wild birds, with use increasing over the first two months post-release</w:t>
      </w:r>
      <w:r w:rsidRPr="00383460">
        <w:rPr>
          <w:spacing w:val="-6"/>
        </w:rPr>
        <w:t xml:space="preserve"> </w:t>
      </w:r>
      <w:r w:rsidRPr="00383460">
        <w:t>(Magrath</w:t>
      </w:r>
      <w:r w:rsidRPr="00383460">
        <w:rPr>
          <w:spacing w:val="-6"/>
        </w:rPr>
        <w:t xml:space="preserve"> </w:t>
      </w:r>
      <w:r w:rsidRPr="00383460">
        <w:t>&amp;</w:t>
      </w:r>
      <w:r w:rsidRPr="00383460">
        <w:rPr>
          <w:spacing w:val="-6"/>
        </w:rPr>
        <w:t xml:space="preserve"> </w:t>
      </w:r>
      <w:r w:rsidRPr="00383460">
        <w:t>Penrose,</w:t>
      </w:r>
      <w:r w:rsidRPr="00383460">
        <w:rPr>
          <w:spacing w:val="-5"/>
        </w:rPr>
        <w:t xml:space="preserve"> </w:t>
      </w:r>
      <w:r w:rsidRPr="00383460">
        <w:t>2013;</w:t>
      </w:r>
      <w:r w:rsidRPr="00383460">
        <w:rPr>
          <w:spacing w:val="-5"/>
        </w:rPr>
        <w:t xml:space="preserve"> </w:t>
      </w:r>
      <w:r w:rsidRPr="00383460">
        <w:t>Gulli</w:t>
      </w:r>
      <w:r w:rsidRPr="00383460">
        <w:rPr>
          <w:spacing w:val="-7"/>
        </w:rPr>
        <w:t xml:space="preserve"> </w:t>
      </w:r>
      <w:r w:rsidRPr="00383460">
        <w:t>&amp;</w:t>
      </w:r>
      <w:r w:rsidRPr="00383460">
        <w:rPr>
          <w:spacing w:val="-6"/>
        </w:rPr>
        <w:t xml:space="preserve"> </w:t>
      </w:r>
      <w:r w:rsidRPr="00383460">
        <w:t>Magrath,</w:t>
      </w:r>
      <w:r w:rsidRPr="00383460">
        <w:rPr>
          <w:spacing w:val="-5"/>
        </w:rPr>
        <w:t xml:space="preserve"> </w:t>
      </w:r>
      <w:r w:rsidRPr="00383460">
        <w:t>2015).</w:t>
      </w:r>
      <w:r w:rsidRPr="00383460">
        <w:rPr>
          <w:spacing w:val="-5"/>
        </w:rPr>
        <w:t xml:space="preserve"> </w:t>
      </w:r>
      <w:r w:rsidRPr="00383460">
        <w:t>This</w:t>
      </w:r>
      <w:r w:rsidRPr="00383460">
        <w:rPr>
          <w:spacing w:val="-6"/>
        </w:rPr>
        <w:t xml:space="preserve"> </w:t>
      </w:r>
      <w:r w:rsidRPr="00383460">
        <w:t>increase</w:t>
      </w:r>
      <w:r w:rsidRPr="00383460">
        <w:rPr>
          <w:spacing w:val="-6"/>
        </w:rPr>
        <w:t xml:space="preserve"> </w:t>
      </w:r>
      <w:r w:rsidRPr="00383460">
        <w:t>in</w:t>
      </w:r>
      <w:r w:rsidRPr="00383460">
        <w:rPr>
          <w:spacing w:val="-4"/>
        </w:rPr>
        <w:t xml:space="preserve"> </w:t>
      </w:r>
      <w:r w:rsidRPr="00383460">
        <w:t>use</w:t>
      </w:r>
      <w:r w:rsidRPr="00383460">
        <w:rPr>
          <w:spacing w:val="-6"/>
        </w:rPr>
        <w:t xml:space="preserve"> </w:t>
      </w:r>
      <w:r w:rsidRPr="00383460">
        <w:t>may</w:t>
      </w:r>
      <w:r w:rsidRPr="00383460">
        <w:rPr>
          <w:spacing w:val="-5"/>
        </w:rPr>
        <w:t xml:space="preserve"> </w:t>
      </w:r>
      <w:r w:rsidRPr="00383460">
        <w:t>be</w:t>
      </w:r>
      <w:r w:rsidRPr="00383460">
        <w:rPr>
          <w:spacing w:val="-6"/>
        </w:rPr>
        <w:t xml:space="preserve"> </w:t>
      </w:r>
      <w:r w:rsidRPr="00383460">
        <w:t>due</w:t>
      </w:r>
      <w:r w:rsidRPr="00383460">
        <w:rPr>
          <w:spacing w:val="-6"/>
        </w:rPr>
        <w:t xml:space="preserve"> </w:t>
      </w:r>
      <w:r w:rsidRPr="00383460">
        <w:t>to provisioning</w:t>
      </w:r>
      <w:r w:rsidRPr="00383460">
        <w:rPr>
          <w:spacing w:val="-18"/>
        </w:rPr>
        <w:t xml:space="preserve"> </w:t>
      </w:r>
      <w:r w:rsidRPr="00383460">
        <w:t>chicks</w:t>
      </w:r>
      <w:r w:rsidRPr="00383460">
        <w:rPr>
          <w:spacing w:val="-18"/>
        </w:rPr>
        <w:t xml:space="preserve"> </w:t>
      </w:r>
      <w:r w:rsidRPr="00383460">
        <w:t>or</w:t>
      </w:r>
      <w:r w:rsidRPr="00383460">
        <w:rPr>
          <w:spacing w:val="-18"/>
        </w:rPr>
        <w:t xml:space="preserve"> </w:t>
      </w:r>
      <w:r w:rsidRPr="00383460">
        <w:t>could</w:t>
      </w:r>
      <w:r w:rsidRPr="00383460">
        <w:rPr>
          <w:spacing w:val="-18"/>
        </w:rPr>
        <w:t xml:space="preserve"> </w:t>
      </w:r>
      <w:r w:rsidRPr="00383460">
        <w:t>be</w:t>
      </w:r>
      <w:r w:rsidRPr="00383460">
        <w:rPr>
          <w:spacing w:val="-18"/>
        </w:rPr>
        <w:t xml:space="preserve"> </w:t>
      </w:r>
      <w:r w:rsidRPr="00383460">
        <w:t>an</w:t>
      </w:r>
      <w:r w:rsidRPr="00383460">
        <w:rPr>
          <w:spacing w:val="-18"/>
        </w:rPr>
        <w:t xml:space="preserve"> </w:t>
      </w:r>
      <w:r w:rsidRPr="00383460">
        <w:t>indication</w:t>
      </w:r>
      <w:r w:rsidRPr="00383460">
        <w:rPr>
          <w:spacing w:val="-18"/>
        </w:rPr>
        <w:t xml:space="preserve"> </w:t>
      </w:r>
      <w:r w:rsidRPr="00383460">
        <w:t>of</w:t>
      </w:r>
      <w:r w:rsidRPr="00383460">
        <w:rPr>
          <w:spacing w:val="-18"/>
        </w:rPr>
        <w:t xml:space="preserve"> </w:t>
      </w:r>
      <w:r w:rsidRPr="00383460">
        <w:t>low</w:t>
      </w:r>
      <w:r w:rsidRPr="00383460">
        <w:rPr>
          <w:spacing w:val="-18"/>
        </w:rPr>
        <w:t xml:space="preserve"> </w:t>
      </w:r>
      <w:r w:rsidRPr="00383460">
        <w:t>fitness</w:t>
      </w:r>
      <w:r w:rsidRPr="00383460">
        <w:rPr>
          <w:spacing w:val="-18"/>
        </w:rPr>
        <w:t xml:space="preserve"> </w:t>
      </w:r>
      <w:r w:rsidRPr="00383460">
        <w:t>where</w:t>
      </w:r>
      <w:r w:rsidRPr="00383460">
        <w:rPr>
          <w:spacing w:val="-18"/>
        </w:rPr>
        <w:t xml:space="preserve"> </w:t>
      </w:r>
      <w:r w:rsidRPr="00383460">
        <w:t>birds</w:t>
      </w:r>
      <w:r w:rsidRPr="00383460">
        <w:rPr>
          <w:spacing w:val="-19"/>
        </w:rPr>
        <w:t xml:space="preserve"> </w:t>
      </w:r>
      <w:r w:rsidRPr="00383460">
        <w:t>experience</w:t>
      </w:r>
      <w:r w:rsidRPr="00383460">
        <w:rPr>
          <w:spacing w:val="-18"/>
        </w:rPr>
        <w:t xml:space="preserve"> </w:t>
      </w:r>
      <w:r w:rsidRPr="00383460">
        <w:t>higher</w:t>
      </w:r>
      <w:r w:rsidRPr="00383460">
        <w:rPr>
          <w:spacing w:val="-18"/>
        </w:rPr>
        <w:t xml:space="preserve"> </w:t>
      </w:r>
      <w:r w:rsidRPr="00383460">
        <w:t>energy demands</w:t>
      </w:r>
      <w:r w:rsidRPr="00383460">
        <w:rPr>
          <w:spacing w:val="-13"/>
        </w:rPr>
        <w:t xml:space="preserve"> </w:t>
      </w:r>
      <w:r w:rsidRPr="00383460">
        <w:t>due</w:t>
      </w:r>
      <w:r w:rsidRPr="00383460">
        <w:rPr>
          <w:spacing w:val="-13"/>
        </w:rPr>
        <w:t xml:space="preserve"> </w:t>
      </w:r>
      <w:r w:rsidRPr="00383460">
        <w:t>to</w:t>
      </w:r>
      <w:r w:rsidRPr="00383460">
        <w:rPr>
          <w:spacing w:val="-13"/>
        </w:rPr>
        <w:t xml:space="preserve"> </w:t>
      </w:r>
      <w:r w:rsidRPr="00383460">
        <w:t>living</w:t>
      </w:r>
      <w:r w:rsidRPr="00383460">
        <w:rPr>
          <w:spacing w:val="-13"/>
        </w:rPr>
        <w:t xml:space="preserve"> </w:t>
      </w:r>
      <w:r w:rsidRPr="00383460">
        <w:t>in</w:t>
      </w:r>
      <w:r w:rsidRPr="00383460">
        <w:rPr>
          <w:spacing w:val="-13"/>
        </w:rPr>
        <w:t xml:space="preserve"> </w:t>
      </w:r>
      <w:r w:rsidRPr="00383460">
        <w:t>the</w:t>
      </w:r>
      <w:r w:rsidRPr="00383460">
        <w:rPr>
          <w:spacing w:val="-13"/>
        </w:rPr>
        <w:t xml:space="preserve"> </w:t>
      </w:r>
      <w:r w:rsidRPr="00383460">
        <w:t>wild</w:t>
      </w:r>
      <w:r w:rsidRPr="00383460">
        <w:rPr>
          <w:spacing w:val="-13"/>
        </w:rPr>
        <w:t xml:space="preserve"> </w:t>
      </w:r>
      <w:r w:rsidRPr="00383460">
        <w:t>and</w:t>
      </w:r>
      <w:r w:rsidRPr="00383460">
        <w:rPr>
          <w:spacing w:val="-13"/>
        </w:rPr>
        <w:t xml:space="preserve"> </w:t>
      </w:r>
      <w:r w:rsidRPr="00383460">
        <w:t>flying</w:t>
      </w:r>
      <w:r w:rsidRPr="00383460">
        <w:rPr>
          <w:spacing w:val="-13"/>
        </w:rPr>
        <w:t xml:space="preserve"> </w:t>
      </w:r>
      <w:r w:rsidRPr="00383460">
        <w:t>longer</w:t>
      </w:r>
      <w:r w:rsidRPr="00383460">
        <w:rPr>
          <w:spacing w:val="-12"/>
        </w:rPr>
        <w:t xml:space="preserve"> </w:t>
      </w:r>
      <w:r w:rsidRPr="00383460">
        <w:t>distances</w:t>
      </w:r>
      <w:r w:rsidRPr="00383460">
        <w:rPr>
          <w:spacing w:val="-13"/>
        </w:rPr>
        <w:t xml:space="preserve"> </w:t>
      </w:r>
      <w:r w:rsidRPr="00383460">
        <w:t>compared</w:t>
      </w:r>
      <w:r w:rsidRPr="00383460">
        <w:rPr>
          <w:spacing w:val="-13"/>
        </w:rPr>
        <w:t xml:space="preserve"> </w:t>
      </w:r>
      <w:r w:rsidRPr="00383460">
        <w:t>to</w:t>
      </w:r>
      <w:r w:rsidRPr="00383460">
        <w:rPr>
          <w:spacing w:val="-13"/>
        </w:rPr>
        <w:t xml:space="preserve"> </w:t>
      </w:r>
      <w:r w:rsidRPr="00383460">
        <w:t>in</w:t>
      </w:r>
      <w:r w:rsidRPr="00383460">
        <w:rPr>
          <w:spacing w:val="-13"/>
        </w:rPr>
        <w:t xml:space="preserve"> </w:t>
      </w:r>
      <w:r w:rsidRPr="00383460">
        <w:t>captivity</w:t>
      </w:r>
      <w:r w:rsidRPr="00383460">
        <w:rPr>
          <w:spacing w:val="-12"/>
        </w:rPr>
        <w:t xml:space="preserve"> </w:t>
      </w:r>
      <w:r w:rsidRPr="00383460">
        <w:t>combined with a lack of local knowledge of appropriate feeding sites and food (Gulli &amp; Magrath, 2015). These</w:t>
      </w:r>
      <w:r w:rsidRPr="00383460">
        <w:rPr>
          <w:spacing w:val="-20"/>
        </w:rPr>
        <w:t xml:space="preserve"> </w:t>
      </w:r>
      <w:r w:rsidRPr="00383460">
        <w:t>findings</w:t>
      </w:r>
      <w:r w:rsidRPr="00383460">
        <w:rPr>
          <w:spacing w:val="-21"/>
        </w:rPr>
        <w:t xml:space="preserve"> </w:t>
      </w:r>
      <w:r w:rsidRPr="00383460">
        <w:t>suggest</w:t>
      </w:r>
      <w:r w:rsidRPr="00383460">
        <w:rPr>
          <w:spacing w:val="-21"/>
        </w:rPr>
        <w:t xml:space="preserve"> </w:t>
      </w:r>
      <w:r w:rsidRPr="00383460">
        <w:t>that</w:t>
      </w:r>
      <w:r w:rsidRPr="00383460">
        <w:rPr>
          <w:spacing w:val="-20"/>
        </w:rPr>
        <w:t xml:space="preserve"> </w:t>
      </w:r>
      <w:r w:rsidRPr="00383460">
        <w:t>a</w:t>
      </w:r>
      <w:r w:rsidRPr="00383460">
        <w:rPr>
          <w:spacing w:val="-19"/>
        </w:rPr>
        <w:t xml:space="preserve"> </w:t>
      </w:r>
      <w:r w:rsidRPr="00383460">
        <w:t>larger</w:t>
      </w:r>
      <w:r w:rsidRPr="00383460">
        <w:rPr>
          <w:spacing w:val="-17"/>
        </w:rPr>
        <w:t xml:space="preserve"> </w:t>
      </w:r>
      <w:r w:rsidRPr="00383460">
        <w:t>area</w:t>
      </w:r>
      <w:r w:rsidRPr="00383460">
        <w:rPr>
          <w:spacing w:val="-19"/>
        </w:rPr>
        <w:t xml:space="preserve"> </w:t>
      </w:r>
      <w:r w:rsidRPr="00383460">
        <w:t>is</w:t>
      </w:r>
      <w:r w:rsidRPr="00383460">
        <w:rPr>
          <w:spacing w:val="-18"/>
        </w:rPr>
        <w:t xml:space="preserve"> </w:t>
      </w:r>
      <w:r w:rsidRPr="00383460">
        <w:t>required</w:t>
      </w:r>
      <w:r w:rsidRPr="00383460">
        <w:rPr>
          <w:spacing w:val="-20"/>
        </w:rPr>
        <w:t xml:space="preserve"> </w:t>
      </w:r>
      <w:r w:rsidRPr="00383460">
        <w:t>to</w:t>
      </w:r>
      <w:r w:rsidRPr="00383460">
        <w:rPr>
          <w:spacing w:val="-20"/>
        </w:rPr>
        <w:t xml:space="preserve"> </w:t>
      </w:r>
      <w:r w:rsidRPr="00383460">
        <w:t>develop</w:t>
      </w:r>
      <w:r w:rsidRPr="00383460">
        <w:rPr>
          <w:spacing w:val="-20"/>
        </w:rPr>
        <w:t xml:space="preserve"> </w:t>
      </w:r>
      <w:r w:rsidRPr="00383460">
        <w:t>flight</w:t>
      </w:r>
      <w:r w:rsidRPr="00383460">
        <w:rPr>
          <w:spacing w:val="-20"/>
        </w:rPr>
        <w:t xml:space="preserve"> </w:t>
      </w:r>
      <w:r w:rsidRPr="00383460">
        <w:t>skills</w:t>
      </w:r>
      <w:r w:rsidRPr="00383460">
        <w:rPr>
          <w:spacing w:val="-18"/>
        </w:rPr>
        <w:t xml:space="preserve"> </w:t>
      </w:r>
      <w:r w:rsidRPr="00383460">
        <w:t>and</w:t>
      </w:r>
      <w:r w:rsidRPr="00383460">
        <w:rPr>
          <w:spacing w:val="-20"/>
        </w:rPr>
        <w:t xml:space="preserve"> </w:t>
      </w:r>
      <w:r w:rsidRPr="00383460">
        <w:t>improve</w:t>
      </w:r>
      <w:r w:rsidRPr="00383460">
        <w:rPr>
          <w:spacing w:val="-20"/>
        </w:rPr>
        <w:t xml:space="preserve"> </w:t>
      </w:r>
      <w:r w:rsidRPr="00383460">
        <w:t xml:space="preserve">physical fitness while birds are still in captivity as well as familiarising birds with wild foods </w:t>
      </w:r>
      <w:r w:rsidR="006C4FF9">
        <w:t>before</w:t>
      </w:r>
      <w:r w:rsidRPr="00383460">
        <w:t xml:space="preserve"> release to help encourage adjustment to wild food sources (Gulli &amp; Magrath,</w:t>
      </w:r>
      <w:r w:rsidRPr="00383460">
        <w:rPr>
          <w:spacing w:val="-19"/>
        </w:rPr>
        <w:t xml:space="preserve"> </w:t>
      </w:r>
      <w:r w:rsidRPr="00383460">
        <w:t>2015).</w:t>
      </w:r>
    </w:p>
    <w:p w14:paraId="4FD49BDA" w14:textId="6CDD14B6" w:rsidR="00640767" w:rsidRPr="00383460" w:rsidRDefault="006F4693" w:rsidP="00460A16">
      <w:pPr>
        <w:pStyle w:val="BodyText"/>
        <w:spacing w:after="200" w:line="250" w:lineRule="atLeast"/>
        <w:jc w:val="both"/>
      </w:pPr>
      <w:r w:rsidRPr="00383460">
        <w:t>The</w:t>
      </w:r>
      <w:r w:rsidRPr="00383460">
        <w:rPr>
          <w:spacing w:val="-8"/>
        </w:rPr>
        <w:t xml:space="preserve"> </w:t>
      </w:r>
      <w:r w:rsidRPr="00383460">
        <w:t>same</w:t>
      </w:r>
      <w:r w:rsidRPr="00383460">
        <w:rPr>
          <w:spacing w:val="-8"/>
        </w:rPr>
        <w:t xml:space="preserve"> </w:t>
      </w:r>
      <w:r w:rsidRPr="00383460">
        <w:t>study</w:t>
      </w:r>
      <w:r w:rsidRPr="00383460">
        <w:rPr>
          <w:spacing w:val="-8"/>
        </w:rPr>
        <w:t xml:space="preserve"> </w:t>
      </w:r>
      <w:r w:rsidRPr="00383460">
        <w:t>investigated</w:t>
      </w:r>
      <w:r w:rsidRPr="00383460">
        <w:rPr>
          <w:spacing w:val="-7"/>
        </w:rPr>
        <w:t xml:space="preserve"> </w:t>
      </w:r>
      <w:r w:rsidRPr="00383460">
        <w:t>the</w:t>
      </w:r>
      <w:r w:rsidRPr="00383460">
        <w:rPr>
          <w:spacing w:val="-9"/>
        </w:rPr>
        <w:t xml:space="preserve"> </w:t>
      </w:r>
      <w:r w:rsidRPr="00383460">
        <w:t>vigilance</w:t>
      </w:r>
      <w:r w:rsidRPr="00383460">
        <w:rPr>
          <w:spacing w:val="-6"/>
        </w:rPr>
        <w:t xml:space="preserve"> </w:t>
      </w:r>
      <w:r w:rsidRPr="00383460">
        <w:t>behaviour</w:t>
      </w:r>
      <w:r w:rsidRPr="00383460">
        <w:rPr>
          <w:spacing w:val="-8"/>
        </w:rPr>
        <w:t xml:space="preserve"> </w:t>
      </w:r>
      <w:r w:rsidRPr="00383460">
        <w:t>of</w:t>
      </w:r>
      <w:r w:rsidRPr="00383460">
        <w:rPr>
          <w:spacing w:val="-8"/>
        </w:rPr>
        <w:t xml:space="preserve"> </w:t>
      </w:r>
      <w:r w:rsidRPr="00383460">
        <w:t>wild</w:t>
      </w:r>
      <w:r w:rsidRPr="00383460">
        <w:rPr>
          <w:spacing w:val="-6"/>
        </w:rPr>
        <w:t xml:space="preserve"> </w:t>
      </w:r>
      <w:r w:rsidRPr="00383460">
        <w:t>and</w:t>
      </w:r>
      <w:r w:rsidRPr="00383460">
        <w:rPr>
          <w:spacing w:val="-8"/>
        </w:rPr>
        <w:t xml:space="preserve"> </w:t>
      </w:r>
      <w:r w:rsidRPr="00383460">
        <w:t>captive-bred</w:t>
      </w:r>
      <w:r w:rsidRPr="00383460">
        <w:rPr>
          <w:spacing w:val="-9"/>
        </w:rPr>
        <w:t xml:space="preserve"> </w:t>
      </w:r>
      <w:r w:rsidRPr="00383460">
        <w:t>OBPs</w:t>
      </w:r>
      <w:r w:rsidRPr="00383460">
        <w:rPr>
          <w:spacing w:val="-8"/>
        </w:rPr>
        <w:t xml:space="preserve"> </w:t>
      </w:r>
      <w:r w:rsidRPr="00383460">
        <w:t>at</w:t>
      </w:r>
      <w:r w:rsidRPr="00383460">
        <w:rPr>
          <w:spacing w:val="-8"/>
        </w:rPr>
        <w:t xml:space="preserve"> </w:t>
      </w:r>
      <w:r w:rsidRPr="00383460">
        <w:t>the</w:t>
      </w:r>
      <w:r w:rsidRPr="00383460">
        <w:rPr>
          <w:spacing w:val="-9"/>
        </w:rPr>
        <w:t xml:space="preserve"> </w:t>
      </w:r>
      <w:r w:rsidRPr="00383460">
        <w:t>feed tables</w:t>
      </w:r>
      <w:r w:rsidRPr="00383460">
        <w:rPr>
          <w:spacing w:val="-9"/>
        </w:rPr>
        <w:t xml:space="preserve"> </w:t>
      </w:r>
      <w:r w:rsidRPr="00383460">
        <w:t>in</w:t>
      </w:r>
      <w:r w:rsidRPr="00383460">
        <w:rPr>
          <w:spacing w:val="-11"/>
        </w:rPr>
        <w:t xml:space="preserve"> </w:t>
      </w:r>
      <w:r w:rsidRPr="00383460">
        <w:t>Melaleuca</w:t>
      </w:r>
      <w:r w:rsidRPr="00383460">
        <w:rPr>
          <w:spacing w:val="-12"/>
        </w:rPr>
        <w:t xml:space="preserve"> </w:t>
      </w:r>
      <w:r w:rsidRPr="00383460">
        <w:t>(Gulli</w:t>
      </w:r>
      <w:r w:rsidRPr="00383460">
        <w:rPr>
          <w:spacing w:val="-11"/>
        </w:rPr>
        <w:t xml:space="preserve"> </w:t>
      </w:r>
      <w:r w:rsidRPr="00383460">
        <w:t>&amp;</w:t>
      </w:r>
      <w:r w:rsidRPr="00383460">
        <w:rPr>
          <w:spacing w:val="-12"/>
        </w:rPr>
        <w:t xml:space="preserve"> </w:t>
      </w:r>
      <w:r w:rsidRPr="00383460">
        <w:t>Magrath,</w:t>
      </w:r>
      <w:r w:rsidRPr="00383460">
        <w:rPr>
          <w:spacing w:val="-11"/>
        </w:rPr>
        <w:t xml:space="preserve"> </w:t>
      </w:r>
      <w:r w:rsidRPr="00383460">
        <w:t>2015).</w:t>
      </w:r>
      <w:r w:rsidRPr="00383460">
        <w:rPr>
          <w:spacing w:val="-11"/>
        </w:rPr>
        <w:t xml:space="preserve"> </w:t>
      </w:r>
      <w:r w:rsidRPr="00383460">
        <w:t>Results</w:t>
      </w:r>
      <w:r w:rsidRPr="00383460">
        <w:rPr>
          <w:spacing w:val="-12"/>
        </w:rPr>
        <w:t xml:space="preserve"> </w:t>
      </w:r>
      <w:r w:rsidRPr="00383460">
        <w:t>indicated</w:t>
      </w:r>
      <w:r w:rsidRPr="00383460">
        <w:rPr>
          <w:spacing w:val="-10"/>
        </w:rPr>
        <w:t xml:space="preserve"> </w:t>
      </w:r>
      <w:r w:rsidRPr="00383460">
        <w:t>that</w:t>
      </w:r>
      <w:r w:rsidRPr="00383460">
        <w:rPr>
          <w:spacing w:val="-9"/>
        </w:rPr>
        <w:t xml:space="preserve"> </w:t>
      </w:r>
      <w:r w:rsidRPr="00383460">
        <w:t>after</w:t>
      </w:r>
      <w:r w:rsidRPr="00383460">
        <w:rPr>
          <w:spacing w:val="-11"/>
        </w:rPr>
        <w:t xml:space="preserve"> </w:t>
      </w:r>
      <w:r w:rsidRPr="00383460">
        <w:t>initial</w:t>
      </w:r>
      <w:r w:rsidRPr="00383460">
        <w:rPr>
          <w:spacing w:val="-13"/>
        </w:rPr>
        <w:t xml:space="preserve"> </w:t>
      </w:r>
      <w:r w:rsidRPr="00383460">
        <w:t>release,</w:t>
      </w:r>
      <w:r w:rsidRPr="00383460">
        <w:rPr>
          <w:spacing w:val="-11"/>
        </w:rPr>
        <w:t xml:space="preserve"> </w:t>
      </w:r>
      <w:r w:rsidRPr="00383460">
        <w:t>captive-bred</w:t>
      </w:r>
      <w:r w:rsidRPr="00383460">
        <w:rPr>
          <w:spacing w:val="-18"/>
        </w:rPr>
        <w:t xml:space="preserve"> </w:t>
      </w:r>
      <w:r w:rsidRPr="00383460">
        <w:t>birds</w:t>
      </w:r>
      <w:r w:rsidRPr="00383460">
        <w:rPr>
          <w:spacing w:val="-19"/>
        </w:rPr>
        <w:t xml:space="preserve"> </w:t>
      </w:r>
      <w:r w:rsidRPr="00383460">
        <w:t>showed</w:t>
      </w:r>
      <w:r w:rsidRPr="00383460">
        <w:rPr>
          <w:spacing w:val="-18"/>
        </w:rPr>
        <w:t xml:space="preserve"> </w:t>
      </w:r>
      <w:r w:rsidRPr="00383460">
        <w:t>increased</w:t>
      </w:r>
      <w:r w:rsidRPr="00383460">
        <w:rPr>
          <w:spacing w:val="-18"/>
        </w:rPr>
        <w:t xml:space="preserve"> </w:t>
      </w:r>
      <w:r w:rsidRPr="00383460">
        <w:t>vigilance</w:t>
      </w:r>
      <w:r w:rsidRPr="00383460">
        <w:rPr>
          <w:spacing w:val="-14"/>
        </w:rPr>
        <w:t xml:space="preserve"> </w:t>
      </w:r>
      <w:r w:rsidRPr="00383460">
        <w:t>at</w:t>
      </w:r>
      <w:r w:rsidRPr="00383460">
        <w:rPr>
          <w:spacing w:val="-18"/>
        </w:rPr>
        <w:t xml:space="preserve"> </w:t>
      </w:r>
      <w:r w:rsidRPr="00383460">
        <w:t>feed</w:t>
      </w:r>
      <w:r w:rsidRPr="00383460">
        <w:rPr>
          <w:spacing w:val="-18"/>
        </w:rPr>
        <w:t xml:space="preserve"> </w:t>
      </w:r>
      <w:r w:rsidRPr="00383460">
        <w:t>tables</w:t>
      </w:r>
      <w:r w:rsidR="006C4FF9">
        <w:t>,</w:t>
      </w:r>
      <w:r w:rsidRPr="00383460">
        <w:rPr>
          <w:spacing w:val="-18"/>
        </w:rPr>
        <w:t xml:space="preserve"> </w:t>
      </w:r>
      <w:r w:rsidRPr="00383460">
        <w:t>with</w:t>
      </w:r>
      <w:r w:rsidRPr="00383460">
        <w:rPr>
          <w:spacing w:val="-18"/>
        </w:rPr>
        <w:t xml:space="preserve"> </w:t>
      </w:r>
      <w:r w:rsidRPr="00383460">
        <w:t>this</w:t>
      </w:r>
      <w:r w:rsidRPr="00383460">
        <w:rPr>
          <w:spacing w:val="-18"/>
        </w:rPr>
        <w:t xml:space="preserve"> </w:t>
      </w:r>
      <w:r w:rsidRPr="00383460">
        <w:t>behaviour</w:t>
      </w:r>
      <w:r w:rsidRPr="00383460">
        <w:rPr>
          <w:spacing w:val="-17"/>
        </w:rPr>
        <w:t xml:space="preserve"> </w:t>
      </w:r>
      <w:r w:rsidRPr="00383460">
        <w:t>significantly</w:t>
      </w:r>
      <w:r w:rsidRPr="00383460">
        <w:rPr>
          <w:spacing w:val="-17"/>
        </w:rPr>
        <w:t xml:space="preserve"> </w:t>
      </w:r>
      <w:r w:rsidRPr="00383460">
        <w:t>decreasing over the following two months as they settled into their new environment (Gulli &amp; Magrath, 2015). The</w:t>
      </w:r>
      <w:r w:rsidR="006C4FF9">
        <w:t>ir</w:t>
      </w:r>
      <w:r w:rsidRPr="00383460">
        <w:t xml:space="preserve"> level of vigilance was lower than that displayed by wild birds (Gulli &amp; Magrath, 2015).</w:t>
      </w:r>
      <w:r w:rsidRPr="00383460">
        <w:rPr>
          <w:spacing w:val="-5"/>
        </w:rPr>
        <w:t xml:space="preserve"> </w:t>
      </w:r>
      <w:r w:rsidRPr="00383460">
        <w:t>If</w:t>
      </w:r>
      <w:r w:rsidRPr="00383460">
        <w:rPr>
          <w:spacing w:val="-5"/>
        </w:rPr>
        <w:t xml:space="preserve"> </w:t>
      </w:r>
      <w:r w:rsidRPr="00383460">
        <w:t>this</w:t>
      </w:r>
      <w:r w:rsidRPr="00383460">
        <w:rPr>
          <w:spacing w:val="-6"/>
        </w:rPr>
        <w:t xml:space="preserve"> </w:t>
      </w:r>
      <w:r w:rsidRPr="00383460">
        <w:t>low</w:t>
      </w:r>
      <w:r w:rsidRPr="00383460">
        <w:rPr>
          <w:spacing w:val="-3"/>
        </w:rPr>
        <w:t xml:space="preserve"> </w:t>
      </w:r>
      <w:r w:rsidRPr="00383460">
        <w:t>level</w:t>
      </w:r>
      <w:r w:rsidRPr="00383460">
        <w:rPr>
          <w:spacing w:val="-6"/>
        </w:rPr>
        <w:t xml:space="preserve"> </w:t>
      </w:r>
      <w:r w:rsidRPr="00383460">
        <w:t>of</w:t>
      </w:r>
      <w:r w:rsidRPr="00383460">
        <w:rPr>
          <w:spacing w:val="-3"/>
        </w:rPr>
        <w:t xml:space="preserve"> </w:t>
      </w:r>
      <w:r w:rsidRPr="00383460">
        <w:t>vigilance</w:t>
      </w:r>
      <w:r w:rsidRPr="00383460">
        <w:rPr>
          <w:spacing w:val="-6"/>
        </w:rPr>
        <w:t xml:space="preserve"> </w:t>
      </w:r>
      <w:r w:rsidRPr="00383460">
        <w:t>at</w:t>
      </w:r>
      <w:r w:rsidRPr="00383460">
        <w:rPr>
          <w:spacing w:val="-6"/>
        </w:rPr>
        <w:t xml:space="preserve"> </w:t>
      </w:r>
      <w:r w:rsidRPr="00383460">
        <w:t>feed</w:t>
      </w:r>
      <w:r w:rsidRPr="00383460">
        <w:rPr>
          <w:spacing w:val="-6"/>
        </w:rPr>
        <w:t xml:space="preserve"> </w:t>
      </w:r>
      <w:r w:rsidRPr="00383460">
        <w:t>tables</w:t>
      </w:r>
      <w:r w:rsidRPr="00383460">
        <w:rPr>
          <w:spacing w:val="-6"/>
        </w:rPr>
        <w:t xml:space="preserve"> </w:t>
      </w:r>
      <w:r w:rsidRPr="00383460">
        <w:t>is</w:t>
      </w:r>
      <w:r w:rsidRPr="00383460">
        <w:rPr>
          <w:spacing w:val="-6"/>
        </w:rPr>
        <w:t xml:space="preserve"> </w:t>
      </w:r>
      <w:r w:rsidRPr="00383460">
        <w:t>an</w:t>
      </w:r>
      <w:r w:rsidRPr="00383460">
        <w:rPr>
          <w:spacing w:val="-5"/>
        </w:rPr>
        <w:t xml:space="preserve"> </w:t>
      </w:r>
      <w:r w:rsidRPr="00383460">
        <w:t>indicator</w:t>
      </w:r>
      <w:r w:rsidRPr="00383460">
        <w:rPr>
          <w:spacing w:val="-5"/>
        </w:rPr>
        <w:t xml:space="preserve"> </w:t>
      </w:r>
      <w:r w:rsidRPr="00383460">
        <w:t>for</w:t>
      </w:r>
      <w:r w:rsidRPr="00383460">
        <w:rPr>
          <w:spacing w:val="-5"/>
        </w:rPr>
        <w:t xml:space="preserve"> </w:t>
      </w:r>
      <w:r w:rsidRPr="00383460">
        <w:t>overall</w:t>
      </w:r>
      <w:r w:rsidRPr="00383460">
        <w:rPr>
          <w:spacing w:val="-5"/>
        </w:rPr>
        <w:t xml:space="preserve"> </w:t>
      </w:r>
      <w:r w:rsidRPr="00383460">
        <w:t>vigilance,</w:t>
      </w:r>
      <w:r w:rsidRPr="00383460">
        <w:rPr>
          <w:spacing w:val="-3"/>
        </w:rPr>
        <w:t xml:space="preserve"> </w:t>
      </w:r>
      <w:r w:rsidRPr="00383460">
        <w:t>it</w:t>
      </w:r>
      <w:r w:rsidRPr="00383460">
        <w:rPr>
          <w:spacing w:val="-6"/>
        </w:rPr>
        <w:t xml:space="preserve"> </w:t>
      </w:r>
      <w:r w:rsidRPr="00383460">
        <w:t>may</w:t>
      </w:r>
      <w:r w:rsidRPr="00383460">
        <w:rPr>
          <w:spacing w:val="-5"/>
        </w:rPr>
        <w:t xml:space="preserve"> </w:t>
      </w:r>
      <w:r w:rsidRPr="00383460">
        <w:t>be a contributing factor to the low success rate of releases</w:t>
      </w:r>
      <w:r w:rsidR="006C4FF9">
        <w:t>,</w:t>
      </w:r>
      <w:r w:rsidRPr="00383460">
        <w:t xml:space="preserve"> as birds would be more susceptible to predation during migration and on the mainland (Gulli &amp; Magrath, 2015). These findings suggest that some form of vigilance training </w:t>
      </w:r>
      <w:r w:rsidR="006C4FF9">
        <w:t>before</w:t>
      </w:r>
      <w:r w:rsidRPr="00383460">
        <w:t xml:space="preserve"> release may be required</w:t>
      </w:r>
      <w:r w:rsidR="006C4FF9">
        <w:t>,</w:t>
      </w:r>
      <w:r w:rsidRPr="00383460">
        <w:t xml:space="preserve"> such as through predator awareness </w:t>
      </w:r>
      <w:r w:rsidR="006C4FF9">
        <w:t xml:space="preserve">training, </w:t>
      </w:r>
      <w:r w:rsidRPr="00383460">
        <w:t>as has been successfully implemented for Helmeted Honeyeaters (</w:t>
      </w:r>
      <w:r w:rsidRPr="00383460">
        <w:rPr>
          <w:i/>
        </w:rPr>
        <w:t>Lichenostomus</w:t>
      </w:r>
      <w:r w:rsidRPr="00383460">
        <w:rPr>
          <w:i/>
          <w:spacing w:val="-21"/>
        </w:rPr>
        <w:t xml:space="preserve"> </w:t>
      </w:r>
      <w:r w:rsidRPr="00383460">
        <w:rPr>
          <w:i/>
        </w:rPr>
        <w:t>melanops</w:t>
      </w:r>
      <w:r w:rsidRPr="00383460">
        <w:t>)</w:t>
      </w:r>
      <w:r w:rsidRPr="00383460">
        <w:rPr>
          <w:spacing w:val="-21"/>
        </w:rPr>
        <w:t xml:space="preserve"> </w:t>
      </w:r>
      <w:r w:rsidRPr="00383460">
        <w:t>at</w:t>
      </w:r>
      <w:r w:rsidRPr="00383460">
        <w:rPr>
          <w:spacing w:val="-21"/>
        </w:rPr>
        <w:t xml:space="preserve"> </w:t>
      </w:r>
      <w:r w:rsidRPr="00383460">
        <w:t>Healesville</w:t>
      </w:r>
      <w:r w:rsidRPr="00383460">
        <w:rPr>
          <w:spacing w:val="-20"/>
        </w:rPr>
        <w:t xml:space="preserve"> </w:t>
      </w:r>
      <w:r w:rsidRPr="00383460">
        <w:t>Sanctuary</w:t>
      </w:r>
      <w:r w:rsidRPr="00383460">
        <w:rPr>
          <w:spacing w:val="-20"/>
        </w:rPr>
        <w:t xml:space="preserve"> </w:t>
      </w:r>
      <w:r w:rsidRPr="00383460">
        <w:t>and</w:t>
      </w:r>
      <w:r w:rsidRPr="00383460">
        <w:rPr>
          <w:spacing w:val="-21"/>
        </w:rPr>
        <w:t xml:space="preserve"> </w:t>
      </w:r>
      <w:r w:rsidRPr="00383460">
        <w:t>predator</w:t>
      </w:r>
      <w:r w:rsidRPr="00383460">
        <w:rPr>
          <w:spacing w:val="-19"/>
        </w:rPr>
        <w:t xml:space="preserve"> </w:t>
      </w:r>
      <w:r w:rsidRPr="00383460">
        <w:t>avoidance</w:t>
      </w:r>
      <w:r w:rsidRPr="00383460">
        <w:rPr>
          <w:spacing w:val="-20"/>
        </w:rPr>
        <w:t xml:space="preserve"> </w:t>
      </w:r>
      <w:r w:rsidRPr="00383460">
        <w:t>training</w:t>
      </w:r>
      <w:r w:rsidRPr="00383460">
        <w:rPr>
          <w:spacing w:val="-21"/>
        </w:rPr>
        <w:t xml:space="preserve"> </w:t>
      </w:r>
      <w:r w:rsidRPr="00383460">
        <w:t>to</w:t>
      </w:r>
      <w:r w:rsidRPr="00383460">
        <w:rPr>
          <w:spacing w:val="-21"/>
        </w:rPr>
        <w:t xml:space="preserve"> </w:t>
      </w:r>
      <w:r w:rsidRPr="00383460">
        <w:t>increase the success of future releases (Gulli &amp; Magrath,</w:t>
      </w:r>
      <w:r w:rsidRPr="00383460">
        <w:rPr>
          <w:spacing w:val="-8"/>
        </w:rPr>
        <w:t xml:space="preserve"> </w:t>
      </w:r>
      <w:r w:rsidRPr="00383460">
        <w:t>2015).</w:t>
      </w:r>
    </w:p>
    <w:p w14:paraId="0821F2E2" w14:textId="51A0890D" w:rsidR="00640767" w:rsidRDefault="00640767">
      <w:pPr>
        <w:pStyle w:val="BodyText"/>
        <w:rPr>
          <w:sz w:val="22"/>
        </w:rPr>
      </w:pPr>
    </w:p>
    <w:p w14:paraId="087DB202" w14:textId="106309E2" w:rsidR="00460A16" w:rsidRPr="00A51F4F" w:rsidRDefault="00460A16" w:rsidP="00A51F4F">
      <w:pPr>
        <w:pStyle w:val="Heading2"/>
      </w:pPr>
      <w:bookmarkStart w:id="106" w:name="_Toc49760663"/>
      <w:r w:rsidRPr="00A51F4F">
        <w:t>1</w:t>
      </w:r>
      <w:r w:rsidR="00CA5CAE" w:rsidRPr="00A51F4F">
        <w:t>4</w:t>
      </w:r>
      <w:r w:rsidRPr="00A51F4F">
        <w:t>.</w:t>
      </w:r>
      <w:r w:rsidR="00955454" w:rsidRPr="00A51F4F">
        <w:t>6</w:t>
      </w:r>
      <w:r w:rsidRPr="00A51F4F">
        <w:t xml:space="preserve"> Fire regimes</w:t>
      </w:r>
      <w:bookmarkEnd w:id="106"/>
    </w:p>
    <w:p w14:paraId="15E5EEA5" w14:textId="7DDA0129" w:rsidR="00640767" w:rsidRPr="00383460" w:rsidRDefault="006F4693" w:rsidP="00460A16">
      <w:pPr>
        <w:pStyle w:val="BodyText"/>
        <w:spacing w:after="200" w:line="250" w:lineRule="atLeast"/>
        <w:jc w:val="both"/>
      </w:pPr>
      <w:r w:rsidRPr="00383460">
        <w:t>Fire ecology is well understood in south-west</w:t>
      </w:r>
      <w:r w:rsidR="006C4FF9">
        <w:t>ern</w:t>
      </w:r>
      <w:r w:rsidRPr="00383460">
        <w:t xml:space="preserve"> Tasmania</w:t>
      </w:r>
      <w:r w:rsidR="006C4FF9">
        <w:t>,</w:t>
      </w:r>
      <w:r w:rsidRPr="00383460">
        <w:t xml:space="preserve"> with fire shaping the vegetation communities</w:t>
      </w:r>
      <w:r w:rsidRPr="00383460">
        <w:rPr>
          <w:spacing w:val="-20"/>
        </w:rPr>
        <w:t xml:space="preserve"> </w:t>
      </w:r>
      <w:r w:rsidRPr="00383460">
        <w:t>(Marsden-Smedley</w:t>
      </w:r>
      <w:r w:rsidRPr="00383460">
        <w:rPr>
          <w:spacing w:val="-19"/>
        </w:rPr>
        <w:t xml:space="preserve"> </w:t>
      </w:r>
      <w:r w:rsidRPr="00383460">
        <w:t>&amp;</w:t>
      </w:r>
      <w:r w:rsidRPr="00383460">
        <w:rPr>
          <w:spacing w:val="-20"/>
        </w:rPr>
        <w:t xml:space="preserve"> </w:t>
      </w:r>
      <w:r w:rsidRPr="00383460">
        <w:t>Kirkpatrick,</w:t>
      </w:r>
      <w:r w:rsidRPr="00383460">
        <w:rPr>
          <w:spacing w:val="-19"/>
        </w:rPr>
        <w:t xml:space="preserve"> </w:t>
      </w:r>
      <w:r w:rsidRPr="00383460">
        <w:t>2000).</w:t>
      </w:r>
      <w:r w:rsidRPr="00383460">
        <w:rPr>
          <w:spacing w:val="-19"/>
        </w:rPr>
        <w:t xml:space="preserve"> </w:t>
      </w:r>
      <w:r w:rsidR="006C4FF9">
        <w:t>Before</w:t>
      </w:r>
      <w:r w:rsidRPr="00383460">
        <w:rPr>
          <w:spacing w:val="-20"/>
        </w:rPr>
        <w:t xml:space="preserve"> </w:t>
      </w:r>
      <w:r w:rsidRPr="00383460">
        <w:t>1830,</w:t>
      </w:r>
      <w:r w:rsidRPr="00383460">
        <w:rPr>
          <w:spacing w:val="-19"/>
        </w:rPr>
        <w:t xml:space="preserve"> </w:t>
      </w:r>
      <w:r w:rsidRPr="00383460">
        <w:t>aboriginal</w:t>
      </w:r>
      <w:r w:rsidRPr="00383460">
        <w:rPr>
          <w:spacing w:val="-21"/>
        </w:rPr>
        <w:t xml:space="preserve"> </w:t>
      </w:r>
      <w:r w:rsidRPr="00383460">
        <w:t>burning</w:t>
      </w:r>
      <w:r w:rsidRPr="00383460">
        <w:rPr>
          <w:spacing w:val="-20"/>
        </w:rPr>
        <w:t xml:space="preserve"> </w:t>
      </w:r>
      <w:r w:rsidRPr="00383460">
        <w:t>regimes included small-scale, frequent</w:t>
      </w:r>
      <w:r w:rsidR="006C4FF9">
        <w:t>,</w:t>
      </w:r>
      <w:r w:rsidRPr="00383460">
        <w:t xml:space="preserve"> low-intensity fires across the moorlands. </w:t>
      </w:r>
      <w:r w:rsidR="006C4FF9">
        <w:t>After</w:t>
      </w:r>
      <w:r w:rsidRPr="00383460">
        <w:t xml:space="preserve"> European settlement, fire regimes have been greatly altered</w:t>
      </w:r>
      <w:r w:rsidR="006C4FF9">
        <w:t>,</w:t>
      </w:r>
      <w:r w:rsidRPr="00383460">
        <w:t xml:space="preserve"> resulting in larger, less-frequent, higher-intensity fires (Marsden-Smedley, 1988). Moorlands now dominate the landscape and have become predominately old-growth, suppressing abundance of preferred OBP food plants (Marsden-Smedley &amp; Kirkpatrick, 2000; DELWP, 2016). Evidence suggests that OBPs heavily use areas that have been recently burnt</w:t>
      </w:r>
      <w:r w:rsidR="006C4FF9">
        <w:t>,</w:t>
      </w:r>
      <w:r w:rsidRPr="00383460">
        <w:t xml:space="preserve"> as evident from soot on feathers, with preferred food plants</w:t>
      </w:r>
      <w:r w:rsidRPr="00383460">
        <w:rPr>
          <w:spacing w:val="-10"/>
        </w:rPr>
        <w:t xml:space="preserve"> </w:t>
      </w:r>
      <w:r w:rsidRPr="00383460">
        <w:t>being</w:t>
      </w:r>
      <w:r w:rsidRPr="00383460">
        <w:rPr>
          <w:spacing w:val="-7"/>
        </w:rPr>
        <w:t xml:space="preserve"> </w:t>
      </w:r>
      <w:r w:rsidRPr="00383460">
        <w:t>in</w:t>
      </w:r>
      <w:r w:rsidRPr="00383460">
        <w:rPr>
          <w:spacing w:val="-9"/>
        </w:rPr>
        <w:t xml:space="preserve"> </w:t>
      </w:r>
      <w:r w:rsidRPr="00383460">
        <w:t>the</w:t>
      </w:r>
      <w:r w:rsidRPr="00383460">
        <w:rPr>
          <w:spacing w:val="-10"/>
        </w:rPr>
        <w:t xml:space="preserve"> </w:t>
      </w:r>
      <w:r w:rsidRPr="00383460">
        <w:t>best</w:t>
      </w:r>
      <w:r w:rsidRPr="00383460">
        <w:rPr>
          <w:spacing w:val="-9"/>
        </w:rPr>
        <w:t xml:space="preserve"> </w:t>
      </w:r>
      <w:r w:rsidRPr="00383460">
        <w:t>condition</w:t>
      </w:r>
      <w:r w:rsidRPr="00383460">
        <w:rPr>
          <w:spacing w:val="-9"/>
        </w:rPr>
        <w:t xml:space="preserve"> </w:t>
      </w:r>
      <w:r w:rsidRPr="00383460">
        <w:t>eight</w:t>
      </w:r>
      <w:r w:rsidRPr="00383460">
        <w:rPr>
          <w:spacing w:val="-10"/>
        </w:rPr>
        <w:t xml:space="preserve"> </w:t>
      </w:r>
      <w:r w:rsidRPr="00383460">
        <w:t>years</w:t>
      </w:r>
      <w:r w:rsidRPr="00383460">
        <w:rPr>
          <w:spacing w:val="-9"/>
        </w:rPr>
        <w:t xml:space="preserve"> </w:t>
      </w:r>
      <w:r w:rsidRPr="00383460">
        <w:t>after</w:t>
      </w:r>
      <w:r w:rsidRPr="00383460">
        <w:rPr>
          <w:spacing w:val="-6"/>
        </w:rPr>
        <w:t xml:space="preserve"> </w:t>
      </w:r>
      <w:r w:rsidRPr="00383460">
        <w:t>fire</w:t>
      </w:r>
      <w:r w:rsidRPr="00383460">
        <w:rPr>
          <w:spacing w:val="-9"/>
        </w:rPr>
        <w:t xml:space="preserve"> </w:t>
      </w:r>
      <w:r w:rsidRPr="00383460">
        <w:t>(Brown</w:t>
      </w:r>
      <w:r w:rsidRPr="00383460">
        <w:rPr>
          <w:spacing w:val="-7"/>
        </w:rPr>
        <w:t xml:space="preserve"> </w:t>
      </w:r>
      <w:r w:rsidRPr="00383460">
        <w:t>&amp;</w:t>
      </w:r>
      <w:r w:rsidRPr="00383460">
        <w:rPr>
          <w:spacing w:val="-10"/>
        </w:rPr>
        <w:t xml:space="preserve"> </w:t>
      </w:r>
      <w:r w:rsidRPr="00383460">
        <w:t>Wilson,</w:t>
      </w:r>
      <w:r w:rsidRPr="00383460">
        <w:rPr>
          <w:spacing w:val="-8"/>
        </w:rPr>
        <w:t xml:space="preserve"> </w:t>
      </w:r>
      <w:r w:rsidRPr="00383460">
        <w:t>1980;</w:t>
      </w:r>
      <w:r w:rsidRPr="00383460">
        <w:rPr>
          <w:spacing w:val="-9"/>
        </w:rPr>
        <w:t xml:space="preserve"> </w:t>
      </w:r>
      <w:r w:rsidRPr="00383460">
        <w:t>OBPRT,</w:t>
      </w:r>
      <w:r w:rsidRPr="00383460">
        <w:rPr>
          <w:spacing w:val="-8"/>
        </w:rPr>
        <w:t xml:space="preserve"> </w:t>
      </w:r>
      <w:r w:rsidRPr="00383460">
        <w:t>2006a;</w:t>
      </w:r>
      <w:r w:rsidR="00460A16">
        <w:t xml:space="preserve"> </w:t>
      </w:r>
      <w:r w:rsidRPr="00383460">
        <w:t xml:space="preserve">Forshaw &amp; Cooper, 2016). The extent of preferred age class foraging habitat is updated annually via the provision of ecological burning information provided by the Tasmanian Parks and Wildlife </w:t>
      </w:r>
      <w:r w:rsidR="006C4FF9" w:rsidRPr="00383460">
        <w:t xml:space="preserve">Service </w:t>
      </w:r>
      <w:r w:rsidRPr="00383460">
        <w:t>(DPIPWE, pers. comm.).</w:t>
      </w:r>
    </w:p>
    <w:p w14:paraId="3100ED75" w14:textId="757AD033" w:rsidR="00640767" w:rsidRPr="00383460" w:rsidRDefault="006F4693" w:rsidP="00460A16">
      <w:pPr>
        <w:pStyle w:val="BodyText"/>
        <w:spacing w:after="200" w:line="250" w:lineRule="atLeast"/>
        <w:jc w:val="both"/>
      </w:pPr>
      <w:r w:rsidRPr="00383460">
        <w:t>Fire management has been identified as the most important consideration to the wild population</w:t>
      </w:r>
      <w:r w:rsidRPr="00383460">
        <w:rPr>
          <w:spacing w:val="-13"/>
        </w:rPr>
        <w:t xml:space="preserve"> </w:t>
      </w:r>
      <w:r w:rsidRPr="00383460">
        <w:t>within</w:t>
      </w:r>
      <w:r w:rsidRPr="00383460">
        <w:rPr>
          <w:spacing w:val="-13"/>
        </w:rPr>
        <w:t xml:space="preserve"> </w:t>
      </w:r>
      <w:r w:rsidRPr="00383460">
        <w:t>their</w:t>
      </w:r>
      <w:r w:rsidRPr="00383460">
        <w:rPr>
          <w:spacing w:val="-12"/>
        </w:rPr>
        <w:t xml:space="preserve"> </w:t>
      </w:r>
      <w:r w:rsidRPr="00383460">
        <w:t>breeding</w:t>
      </w:r>
      <w:r w:rsidRPr="00383460">
        <w:rPr>
          <w:spacing w:val="-13"/>
        </w:rPr>
        <w:t xml:space="preserve"> </w:t>
      </w:r>
      <w:r w:rsidRPr="00383460">
        <w:t>range</w:t>
      </w:r>
      <w:r w:rsidRPr="00383460">
        <w:rPr>
          <w:spacing w:val="-13"/>
        </w:rPr>
        <w:t xml:space="preserve"> </w:t>
      </w:r>
      <w:r w:rsidRPr="00383460">
        <w:t>since</w:t>
      </w:r>
      <w:r w:rsidRPr="00383460">
        <w:rPr>
          <w:spacing w:val="-11"/>
        </w:rPr>
        <w:t xml:space="preserve"> </w:t>
      </w:r>
      <w:r w:rsidRPr="00383460">
        <w:t>the</w:t>
      </w:r>
      <w:r w:rsidRPr="00383460">
        <w:rPr>
          <w:spacing w:val="-13"/>
        </w:rPr>
        <w:t xml:space="preserve"> </w:t>
      </w:r>
      <w:r w:rsidRPr="00383460">
        <w:t>second</w:t>
      </w:r>
      <w:r w:rsidRPr="00383460">
        <w:rPr>
          <w:spacing w:val="-10"/>
        </w:rPr>
        <w:t xml:space="preserve"> </w:t>
      </w:r>
      <w:r w:rsidRPr="00383460">
        <w:t>OBP</w:t>
      </w:r>
      <w:r w:rsidRPr="00383460">
        <w:rPr>
          <w:spacing w:val="-12"/>
        </w:rPr>
        <w:t xml:space="preserve"> </w:t>
      </w:r>
      <w:r w:rsidR="006C4FF9" w:rsidRPr="00383460">
        <w:t>Recovery</w:t>
      </w:r>
      <w:r w:rsidR="006C4FF9" w:rsidRPr="00383460">
        <w:rPr>
          <w:spacing w:val="-12"/>
        </w:rPr>
        <w:t xml:space="preserve"> </w:t>
      </w:r>
      <w:r w:rsidR="006C4FF9" w:rsidRPr="00383460">
        <w:t>Plan</w:t>
      </w:r>
      <w:r w:rsidR="006C4FF9" w:rsidRPr="00383460">
        <w:rPr>
          <w:spacing w:val="-13"/>
        </w:rPr>
        <w:t xml:space="preserve"> </w:t>
      </w:r>
      <w:r w:rsidRPr="00383460">
        <w:t>(Stephenson,</w:t>
      </w:r>
      <w:r w:rsidRPr="00383460">
        <w:rPr>
          <w:spacing w:val="-12"/>
        </w:rPr>
        <w:t xml:space="preserve"> </w:t>
      </w:r>
      <w:r w:rsidRPr="00383460">
        <w:t>1991; OBPRT,</w:t>
      </w:r>
      <w:r w:rsidRPr="00383460">
        <w:rPr>
          <w:spacing w:val="-15"/>
        </w:rPr>
        <w:t xml:space="preserve"> </w:t>
      </w:r>
      <w:r w:rsidRPr="00383460">
        <w:t>2006a).</w:t>
      </w:r>
      <w:r w:rsidRPr="00383460">
        <w:rPr>
          <w:spacing w:val="-14"/>
        </w:rPr>
        <w:t xml:space="preserve"> </w:t>
      </w:r>
      <w:r w:rsidRPr="00383460">
        <w:t>This</w:t>
      </w:r>
      <w:r w:rsidRPr="00383460">
        <w:rPr>
          <w:spacing w:val="-15"/>
        </w:rPr>
        <w:t xml:space="preserve"> </w:t>
      </w:r>
      <w:r w:rsidRPr="00383460">
        <w:t>has</w:t>
      </w:r>
      <w:r w:rsidRPr="00383460">
        <w:rPr>
          <w:spacing w:val="-14"/>
        </w:rPr>
        <w:t xml:space="preserve"> </w:t>
      </w:r>
      <w:r w:rsidRPr="00383460">
        <w:t>also</w:t>
      </w:r>
      <w:r w:rsidRPr="00383460">
        <w:rPr>
          <w:spacing w:val="-15"/>
        </w:rPr>
        <w:t xml:space="preserve"> </w:t>
      </w:r>
      <w:r w:rsidRPr="00383460">
        <w:t>been</w:t>
      </w:r>
      <w:r w:rsidRPr="00383460">
        <w:rPr>
          <w:spacing w:val="-15"/>
        </w:rPr>
        <w:t xml:space="preserve"> </w:t>
      </w:r>
      <w:r w:rsidRPr="00383460">
        <w:t>reflected</w:t>
      </w:r>
      <w:r w:rsidRPr="00383460">
        <w:rPr>
          <w:spacing w:val="-16"/>
        </w:rPr>
        <w:t xml:space="preserve"> </w:t>
      </w:r>
      <w:r w:rsidRPr="00383460">
        <w:t>in</w:t>
      </w:r>
      <w:r w:rsidRPr="00383460">
        <w:rPr>
          <w:spacing w:val="-15"/>
        </w:rPr>
        <w:t xml:space="preserve"> </w:t>
      </w:r>
      <w:r w:rsidRPr="00383460">
        <w:t>fire</w:t>
      </w:r>
      <w:r w:rsidRPr="00383460">
        <w:rPr>
          <w:spacing w:val="-14"/>
        </w:rPr>
        <w:t xml:space="preserve"> </w:t>
      </w:r>
      <w:r w:rsidRPr="00383460">
        <w:t>management</w:t>
      </w:r>
      <w:r w:rsidRPr="00383460">
        <w:rPr>
          <w:spacing w:val="-15"/>
        </w:rPr>
        <w:t xml:space="preserve"> </w:t>
      </w:r>
      <w:r w:rsidRPr="00383460">
        <w:t>plans</w:t>
      </w:r>
      <w:r w:rsidRPr="00383460">
        <w:rPr>
          <w:spacing w:val="-14"/>
        </w:rPr>
        <w:t xml:space="preserve"> </w:t>
      </w:r>
      <w:r w:rsidRPr="00383460">
        <w:t>and</w:t>
      </w:r>
      <w:r w:rsidRPr="00383460">
        <w:rPr>
          <w:spacing w:val="-16"/>
        </w:rPr>
        <w:t xml:space="preserve"> </w:t>
      </w:r>
      <w:r w:rsidRPr="00383460">
        <w:t>previous</w:t>
      </w:r>
      <w:r w:rsidRPr="00383460">
        <w:rPr>
          <w:spacing w:val="-15"/>
        </w:rPr>
        <w:t xml:space="preserve"> </w:t>
      </w:r>
      <w:r w:rsidRPr="00383460">
        <w:t>Tasmanian Wilderness World Heritage Area management plans. As such, schedules and protocols for ecological</w:t>
      </w:r>
      <w:r w:rsidRPr="00383460">
        <w:rPr>
          <w:spacing w:val="-18"/>
        </w:rPr>
        <w:t xml:space="preserve"> </w:t>
      </w:r>
      <w:r w:rsidRPr="00383460">
        <w:t>burning</w:t>
      </w:r>
      <w:r w:rsidRPr="00383460">
        <w:rPr>
          <w:spacing w:val="-17"/>
        </w:rPr>
        <w:t xml:space="preserve"> </w:t>
      </w:r>
      <w:r w:rsidRPr="00383460">
        <w:t>in</w:t>
      </w:r>
      <w:r w:rsidRPr="00383460">
        <w:rPr>
          <w:spacing w:val="-16"/>
        </w:rPr>
        <w:t xml:space="preserve"> </w:t>
      </w:r>
      <w:r w:rsidRPr="00383460">
        <w:t>south-west</w:t>
      </w:r>
      <w:r w:rsidR="006C4FF9">
        <w:t>ern</w:t>
      </w:r>
      <w:r w:rsidRPr="00383460">
        <w:rPr>
          <w:spacing w:val="-16"/>
        </w:rPr>
        <w:t xml:space="preserve"> </w:t>
      </w:r>
      <w:r w:rsidRPr="00383460">
        <w:t>Tasmania</w:t>
      </w:r>
      <w:r w:rsidRPr="00383460">
        <w:rPr>
          <w:spacing w:val="-17"/>
        </w:rPr>
        <w:t xml:space="preserve"> </w:t>
      </w:r>
      <w:r w:rsidRPr="00383460">
        <w:t>already</w:t>
      </w:r>
      <w:r w:rsidRPr="00383460">
        <w:rPr>
          <w:spacing w:val="-14"/>
        </w:rPr>
        <w:t xml:space="preserve"> </w:t>
      </w:r>
      <w:r w:rsidRPr="00383460">
        <w:t>exist</w:t>
      </w:r>
      <w:r w:rsidR="006C4FF9">
        <w:t>,</w:t>
      </w:r>
      <w:r w:rsidRPr="00383460">
        <w:rPr>
          <w:spacing w:val="-17"/>
        </w:rPr>
        <w:t xml:space="preserve"> </w:t>
      </w:r>
      <w:r w:rsidRPr="00383460">
        <w:t>including</w:t>
      </w:r>
      <w:r w:rsidRPr="00383460">
        <w:rPr>
          <w:spacing w:val="-17"/>
        </w:rPr>
        <w:t xml:space="preserve"> </w:t>
      </w:r>
      <w:r w:rsidRPr="00383460">
        <w:t>planned</w:t>
      </w:r>
      <w:r w:rsidRPr="00383460">
        <w:rPr>
          <w:spacing w:val="-17"/>
        </w:rPr>
        <w:t xml:space="preserve"> </w:t>
      </w:r>
      <w:r w:rsidRPr="00383460">
        <w:t>burns</w:t>
      </w:r>
      <w:r w:rsidRPr="00383460">
        <w:rPr>
          <w:spacing w:val="-16"/>
        </w:rPr>
        <w:t xml:space="preserve"> </w:t>
      </w:r>
      <w:r w:rsidRPr="00383460">
        <w:t>of</w:t>
      </w:r>
      <w:r w:rsidRPr="00383460">
        <w:rPr>
          <w:spacing w:val="-16"/>
        </w:rPr>
        <w:t xml:space="preserve"> </w:t>
      </w:r>
      <w:r w:rsidRPr="00383460">
        <w:t xml:space="preserve">buttongrass plains to enhance OBP feeding habitat </w:t>
      </w:r>
      <w:r w:rsidR="006C4FF9">
        <w:t>around</w:t>
      </w:r>
      <w:r w:rsidRPr="00383460">
        <w:t xml:space="preserve"> Melaleuca (Marsden-Smedley, 1993; OBPRT, 2006a; DPIPWE, pers. comm.). Furthermore, asset protection burns near Melaleuca will incidentally protect some nesting sites (DPIPWE, pers. comm.). However, regular burning within</w:t>
      </w:r>
      <w:r w:rsidRPr="00383460">
        <w:rPr>
          <w:spacing w:val="-5"/>
        </w:rPr>
        <w:t xml:space="preserve"> </w:t>
      </w:r>
      <w:r w:rsidRPr="00383460">
        <w:t>Melaleuca</w:t>
      </w:r>
      <w:r w:rsidRPr="00383460">
        <w:rPr>
          <w:spacing w:val="-7"/>
        </w:rPr>
        <w:t xml:space="preserve"> </w:t>
      </w:r>
      <w:r w:rsidRPr="00383460">
        <w:t>has</w:t>
      </w:r>
      <w:r w:rsidRPr="00383460">
        <w:rPr>
          <w:spacing w:val="-6"/>
        </w:rPr>
        <w:t xml:space="preserve"> </w:t>
      </w:r>
      <w:r w:rsidRPr="00383460">
        <w:t>not</w:t>
      </w:r>
      <w:r w:rsidRPr="00383460">
        <w:rPr>
          <w:spacing w:val="-3"/>
        </w:rPr>
        <w:t xml:space="preserve"> </w:t>
      </w:r>
      <w:r w:rsidRPr="00383460">
        <w:t>occurred</w:t>
      </w:r>
      <w:r w:rsidR="006C4FF9">
        <w:t>,</w:t>
      </w:r>
      <w:r w:rsidRPr="00383460">
        <w:rPr>
          <w:spacing w:val="-6"/>
        </w:rPr>
        <w:t xml:space="preserve"> </w:t>
      </w:r>
      <w:r w:rsidRPr="00383460">
        <w:t>which</w:t>
      </w:r>
      <w:r w:rsidRPr="00383460">
        <w:rPr>
          <w:spacing w:val="-4"/>
        </w:rPr>
        <w:t xml:space="preserve"> </w:t>
      </w:r>
      <w:r w:rsidRPr="00383460">
        <w:t>is</w:t>
      </w:r>
      <w:r w:rsidRPr="00383460">
        <w:rPr>
          <w:spacing w:val="-4"/>
        </w:rPr>
        <w:t xml:space="preserve"> </w:t>
      </w:r>
      <w:r w:rsidRPr="00383460">
        <w:t>largely</w:t>
      </w:r>
      <w:r w:rsidRPr="00383460">
        <w:rPr>
          <w:spacing w:val="-2"/>
        </w:rPr>
        <w:t xml:space="preserve"> </w:t>
      </w:r>
      <w:r w:rsidRPr="00383460">
        <w:t>due</w:t>
      </w:r>
      <w:r w:rsidRPr="00383460">
        <w:rPr>
          <w:spacing w:val="-6"/>
        </w:rPr>
        <w:t xml:space="preserve"> </w:t>
      </w:r>
      <w:r w:rsidR="008539CE" w:rsidRPr="00383460">
        <w:rPr>
          <w:spacing w:val="-6"/>
        </w:rPr>
        <w:t xml:space="preserve">in part </w:t>
      </w:r>
      <w:r w:rsidRPr="00383460">
        <w:t>to</w:t>
      </w:r>
      <w:r w:rsidR="008539CE" w:rsidRPr="00383460">
        <w:t xml:space="preserve"> a</w:t>
      </w:r>
      <w:r w:rsidRPr="00383460">
        <w:rPr>
          <w:spacing w:val="-4"/>
        </w:rPr>
        <w:t xml:space="preserve"> </w:t>
      </w:r>
      <w:r w:rsidRPr="00383460">
        <w:t>lack</w:t>
      </w:r>
      <w:r w:rsidRPr="00383460">
        <w:rPr>
          <w:spacing w:val="-5"/>
        </w:rPr>
        <w:t xml:space="preserve"> </w:t>
      </w:r>
      <w:r w:rsidRPr="00383460">
        <w:t>of</w:t>
      </w:r>
      <w:r w:rsidRPr="00383460">
        <w:rPr>
          <w:spacing w:val="-5"/>
        </w:rPr>
        <w:t xml:space="preserve"> </w:t>
      </w:r>
      <w:r w:rsidRPr="00383460">
        <w:t>resourcing</w:t>
      </w:r>
      <w:r w:rsidR="00460A16">
        <w:t>,</w:t>
      </w:r>
      <w:r w:rsidRPr="00383460">
        <w:rPr>
          <w:spacing w:val="-3"/>
        </w:rPr>
        <w:t xml:space="preserve"> </w:t>
      </w:r>
      <w:r w:rsidRPr="00383460">
        <w:t>and</w:t>
      </w:r>
      <w:r w:rsidRPr="00383460">
        <w:rPr>
          <w:spacing w:val="-6"/>
        </w:rPr>
        <w:t xml:space="preserve"> </w:t>
      </w:r>
      <w:r w:rsidR="008539CE" w:rsidRPr="00383460">
        <w:rPr>
          <w:spacing w:val="-6"/>
        </w:rPr>
        <w:t xml:space="preserve">the need to balance other </w:t>
      </w:r>
      <w:r w:rsidRPr="00383460">
        <w:t>priority</w:t>
      </w:r>
      <w:r w:rsidRPr="00383460">
        <w:rPr>
          <w:spacing w:val="-5"/>
        </w:rPr>
        <w:t xml:space="preserve"> </w:t>
      </w:r>
      <w:r w:rsidR="008539CE" w:rsidRPr="00383460">
        <w:t xml:space="preserve">management actions </w:t>
      </w:r>
      <w:r w:rsidRPr="00383460">
        <w:t>for</w:t>
      </w:r>
      <w:r w:rsidRPr="00383460">
        <w:rPr>
          <w:spacing w:val="-6"/>
        </w:rPr>
        <w:t xml:space="preserve"> </w:t>
      </w:r>
      <w:r w:rsidRPr="00383460">
        <w:t>the</w:t>
      </w:r>
      <w:r w:rsidRPr="00383460">
        <w:rPr>
          <w:spacing w:val="-7"/>
        </w:rPr>
        <w:t xml:space="preserve"> </w:t>
      </w:r>
      <w:r w:rsidRPr="00383460">
        <w:t>Tasmanian</w:t>
      </w:r>
      <w:r w:rsidRPr="00383460">
        <w:rPr>
          <w:spacing w:val="-4"/>
        </w:rPr>
        <w:t xml:space="preserve"> </w:t>
      </w:r>
      <w:r w:rsidRPr="00383460">
        <w:t>Wilderness</w:t>
      </w:r>
      <w:r w:rsidRPr="00383460">
        <w:rPr>
          <w:spacing w:val="-7"/>
        </w:rPr>
        <w:t xml:space="preserve"> </w:t>
      </w:r>
      <w:r w:rsidRPr="00383460">
        <w:t>World</w:t>
      </w:r>
      <w:r w:rsidRPr="00383460">
        <w:rPr>
          <w:spacing w:val="-5"/>
        </w:rPr>
        <w:t xml:space="preserve"> </w:t>
      </w:r>
      <w:r w:rsidRPr="00383460">
        <w:t>Heritage</w:t>
      </w:r>
      <w:r w:rsidRPr="00383460">
        <w:rPr>
          <w:spacing w:val="-7"/>
        </w:rPr>
        <w:t xml:space="preserve"> </w:t>
      </w:r>
      <w:r w:rsidRPr="00383460">
        <w:t>Area</w:t>
      </w:r>
      <w:r w:rsidRPr="00383460">
        <w:rPr>
          <w:spacing w:val="-5"/>
        </w:rPr>
        <w:t xml:space="preserve"> </w:t>
      </w:r>
      <w:r w:rsidRPr="003E36E7">
        <w:t>(Table</w:t>
      </w:r>
      <w:r w:rsidRPr="003E36E7">
        <w:rPr>
          <w:spacing w:val="-4"/>
        </w:rPr>
        <w:t xml:space="preserve"> </w:t>
      </w:r>
      <w:r w:rsidRPr="003E36E7">
        <w:t>6;</w:t>
      </w:r>
      <w:r w:rsidRPr="003E36E7">
        <w:rPr>
          <w:spacing w:val="-4"/>
        </w:rPr>
        <w:t xml:space="preserve"> </w:t>
      </w:r>
      <w:r w:rsidRPr="003E36E7">
        <w:t>Figure</w:t>
      </w:r>
      <w:r w:rsidRPr="003E36E7">
        <w:rPr>
          <w:spacing w:val="-5"/>
        </w:rPr>
        <w:t xml:space="preserve"> </w:t>
      </w:r>
      <w:r w:rsidRPr="003E36E7">
        <w:t>4).</w:t>
      </w:r>
      <w:r w:rsidRPr="003E36E7">
        <w:rPr>
          <w:spacing w:val="-6"/>
        </w:rPr>
        <w:t xml:space="preserve"> </w:t>
      </w:r>
      <w:r w:rsidRPr="003E36E7">
        <w:t>Consequently,</w:t>
      </w:r>
      <w:r w:rsidRPr="003E36E7">
        <w:rPr>
          <w:spacing w:val="-5"/>
        </w:rPr>
        <w:t xml:space="preserve"> </w:t>
      </w:r>
      <w:r w:rsidRPr="003E36E7">
        <w:t xml:space="preserve">planned burns (including those prescribed within the OBP </w:t>
      </w:r>
      <w:r w:rsidR="006C4FF9" w:rsidRPr="003E36E7">
        <w:t xml:space="preserve">Fire Management Plan </w:t>
      </w:r>
      <w:r w:rsidRPr="003E36E7">
        <w:t>to enhance breeding habitat) have not occurred as scheduled (Marsden-Smedley &amp; Kirkpatrick, 2000)</w:t>
      </w:r>
      <w:r w:rsidR="006C4FF9" w:rsidRPr="003E36E7">
        <w:t>,</w:t>
      </w:r>
      <w:r w:rsidRPr="003E36E7">
        <w:t xml:space="preserve"> with the last OBP prescribed burn occurring in 2011 (Table 6). Over</w:t>
      </w:r>
      <w:r w:rsidRPr="00383460">
        <w:t xml:space="preserve"> time, increasing fuel loads, limited budgets, negative impacts to other natural values and more rigorous agency requirements have</w:t>
      </w:r>
      <w:r w:rsidRPr="00383460">
        <w:rPr>
          <w:spacing w:val="-5"/>
        </w:rPr>
        <w:t xml:space="preserve"> </w:t>
      </w:r>
      <w:r w:rsidRPr="00383460">
        <w:t>made</w:t>
      </w:r>
      <w:r w:rsidRPr="00383460">
        <w:rPr>
          <w:spacing w:val="-4"/>
        </w:rPr>
        <w:t xml:space="preserve"> </w:t>
      </w:r>
      <w:r w:rsidRPr="00383460">
        <w:t>implementing</w:t>
      </w:r>
      <w:r w:rsidRPr="00383460">
        <w:rPr>
          <w:spacing w:val="-4"/>
        </w:rPr>
        <w:t xml:space="preserve"> </w:t>
      </w:r>
      <w:r w:rsidRPr="00383460">
        <w:t>planned</w:t>
      </w:r>
      <w:r w:rsidRPr="00383460">
        <w:rPr>
          <w:spacing w:val="-6"/>
        </w:rPr>
        <w:t xml:space="preserve"> </w:t>
      </w:r>
      <w:r w:rsidRPr="00383460">
        <w:t>burns</w:t>
      </w:r>
      <w:r w:rsidRPr="00383460">
        <w:rPr>
          <w:spacing w:val="-4"/>
        </w:rPr>
        <w:t xml:space="preserve"> </w:t>
      </w:r>
      <w:r w:rsidRPr="00383460">
        <w:t>even</w:t>
      </w:r>
      <w:r w:rsidRPr="00383460">
        <w:rPr>
          <w:spacing w:val="-5"/>
        </w:rPr>
        <w:t xml:space="preserve"> </w:t>
      </w:r>
      <w:r w:rsidRPr="00383460">
        <w:t>more</w:t>
      </w:r>
      <w:r w:rsidRPr="00383460">
        <w:rPr>
          <w:spacing w:val="-6"/>
        </w:rPr>
        <w:t xml:space="preserve"> </w:t>
      </w:r>
      <w:r w:rsidRPr="00383460">
        <w:t>difficult</w:t>
      </w:r>
      <w:r w:rsidRPr="00383460">
        <w:rPr>
          <w:spacing w:val="-6"/>
        </w:rPr>
        <w:t xml:space="preserve"> </w:t>
      </w:r>
      <w:r w:rsidRPr="00383460">
        <w:t>(Parks</w:t>
      </w:r>
      <w:r w:rsidRPr="00383460">
        <w:rPr>
          <w:spacing w:val="-5"/>
        </w:rPr>
        <w:t xml:space="preserve"> </w:t>
      </w:r>
      <w:r w:rsidRPr="00383460">
        <w:t>and</w:t>
      </w:r>
      <w:r w:rsidRPr="00383460">
        <w:rPr>
          <w:spacing w:val="-6"/>
        </w:rPr>
        <w:t xml:space="preserve"> </w:t>
      </w:r>
      <w:r w:rsidRPr="00383460">
        <w:t>Wildlife</w:t>
      </w:r>
      <w:r w:rsidRPr="00383460">
        <w:rPr>
          <w:spacing w:val="-3"/>
        </w:rPr>
        <w:t xml:space="preserve"> </w:t>
      </w:r>
      <w:r w:rsidRPr="00383460">
        <w:t>Service,</w:t>
      </w:r>
      <w:r w:rsidRPr="00383460">
        <w:rPr>
          <w:spacing w:val="-5"/>
        </w:rPr>
        <w:t xml:space="preserve"> </w:t>
      </w:r>
      <w:r w:rsidRPr="00383460">
        <w:t>2016; OBPRT, 2017). The OBPRT ha</w:t>
      </w:r>
      <w:r w:rsidR="006C4FF9">
        <w:t>s</w:t>
      </w:r>
      <w:r w:rsidRPr="00383460">
        <w:t xml:space="preserve"> previously tried to arrange more regular burning at Melaleuca</w:t>
      </w:r>
      <w:r w:rsidRPr="00383460">
        <w:rPr>
          <w:spacing w:val="-16"/>
        </w:rPr>
        <w:t xml:space="preserve"> </w:t>
      </w:r>
      <w:r w:rsidRPr="00383460">
        <w:t>to</w:t>
      </w:r>
      <w:r w:rsidRPr="00383460">
        <w:rPr>
          <w:spacing w:val="-13"/>
        </w:rPr>
        <w:t xml:space="preserve"> </w:t>
      </w:r>
      <w:r w:rsidRPr="00383460">
        <w:t>diversify</w:t>
      </w:r>
      <w:r w:rsidRPr="00383460">
        <w:rPr>
          <w:spacing w:val="-14"/>
        </w:rPr>
        <w:t xml:space="preserve"> </w:t>
      </w:r>
      <w:r w:rsidRPr="00383460">
        <w:t>the</w:t>
      </w:r>
      <w:r w:rsidRPr="00383460">
        <w:rPr>
          <w:spacing w:val="-13"/>
        </w:rPr>
        <w:t xml:space="preserve"> </w:t>
      </w:r>
      <w:r w:rsidRPr="00383460">
        <w:t>potential</w:t>
      </w:r>
      <w:r w:rsidRPr="00383460">
        <w:rPr>
          <w:spacing w:val="-17"/>
        </w:rPr>
        <w:t xml:space="preserve"> </w:t>
      </w:r>
      <w:r w:rsidRPr="00383460">
        <w:t>seed</w:t>
      </w:r>
      <w:r w:rsidRPr="00383460">
        <w:rPr>
          <w:spacing w:val="-16"/>
        </w:rPr>
        <w:t xml:space="preserve"> </w:t>
      </w:r>
      <w:r w:rsidRPr="00383460">
        <w:t>sources</w:t>
      </w:r>
      <w:r w:rsidR="00460A16">
        <w:t xml:space="preserve"> and improve vegetation age and structure</w:t>
      </w:r>
      <w:r w:rsidR="006C4FF9">
        <w:t>,</w:t>
      </w:r>
      <w:r w:rsidR="00460A16">
        <w:t xml:space="preserve"> </w:t>
      </w:r>
      <w:r w:rsidRPr="00383460">
        <w:t>but</w:t>
      </w:r>
      <w:r w:rsidRPr="00383460">
        <w:rPr>
          <w:spacing w:val="-15"/>
        </w:rPr>
        <w:t xml:space="preserve"> </w:t>
      </w:r>
      <w:r w:rsidRPr="00383460">
        <w:t>this</w:t>
      </w:r>
      <w:r w:rsidRPr="00383460">
        <w:rPr>
          <w:spacing w:val="-15"/>
        </w:rPr>
        <w:t xml:space="preserve"> </w:t>
      </w:r>
      <w:r w:rsidRPr="00383460">
        <w:t>has</w:t>
      </w:r>
      <w:r w:rsidRPr="00383460">
        <w:rPr>
          <w:spacing w:val="-13"/>
        </w:rPr>
        <w:t xml:space="preserve"> </w:t>
      </w:r>
      <w:r w:rsidRPr="00383460">
        <w:t>proven</w:t>
      </w:r>
      <w:r w:rsidRPr="00383460">
        <w:rPr>
          <w:spacing w:val="-15"/>
        </w:rPr>
        <w:t xml:space="preserve"> </w:t>
      </w:r>
      <w:r w:rsidRPr="00383460">
        <w:t>difficult</w:t>
      </w:r>
      <w:r w:rsidRPr="00383460">
        <w:rPr>
          <w:spacing w:val="-15"/>
        </w:rPr>
        <w:t xml:space="preserve"> </w:t>
      </w:r>
      <w:r w:rsidRPr="00383460">
        <w:t>due</w:t>
      </w:r>
      <w:r w:rsidRPr="00383460">
        <w:rPr>
          <w:spacing w:val="-16"/>
        </w:rPr>
        <w:t xml:space="preserve"> </w:t>
      </w:r>
      <w:r w:rsidRPr="00383460">
        <w:t>to</w:t>
      </w:r>
      <w:r w:rsidRPr="00383460">
        <w:rPr>
          <w:spacing w:val="-15"/>
        </w:rPr>
        <w:t xml:space="preserve"> </w:t>
      </w:r>
      <w:r w:rsidRPr="00383460">
        <w:t>the</w:t>
      </w:r>
      <w:r w:rsidRPr="00383460">
        <w:rPr>
          <w:spacing w:val="-13"/>
        </w:rPr>
        <w:t xml:space="preserve"> </w:t>
      </w:r>
      <w:r w:rsidRPr="00383460">
        <w:t>Tasmanian Wilderness World Heritage Area wh</w:t>
      </w:r>
      <w:r w:rsidR="006C4FF9">
        <w:t>ich</w:t>
      </w:r>
      <w:r w:rsidRPr="00383460">
        <w:t xml:space="preserve"> govern</w:t>
      </w:r>
      <w:r w:rsidR="00124E15">
        <w:t>s</w:t>
      </w:r>
      <w:r w:rsidRPr="00383460">
        <w:t xml:space="preserve"> the tim</w:t>
      </w:r>
      <w:r w:rsidR="00124E15">
        <w:t>ing</w:t>
      </w:r>
      <w:r w:rsidRPr="00383460">
        <w:t xml:space="preserve">, </w:t>
      </w:r>
      <w:r w:rsidR="00124E15">
        <w:t>location</w:t>
      </w:r>
      <w:r w:rsidRPr="00383460">
        <w:t xml:space="preserve"> and conditions that controlled fires </w:t>
      </w:r>
      <w:r w:rsidR="00124E15">
        <w:t xml:space="preserve">may </w:t>
      </w:r>
      <w:r w:rsidRPr="00383460">
        <w:t>occur under (N. Murray, pers. comm.). Funding from the Australian</w:t>
      </w:r>
      <w:r w:rsidRPr="00383460">
        <w:rPr>
          <w:spacing w:val="-5"/>
        </w:rPr>
        <w:t xml:space="preserve"> </w:t>
      </w:r>
      <w:r w:rsidR="00124E15" w:rsidRPr="00383460">
        <w:t>government</w:t>
      </w:r>
      <w:r w:rsidR="00124E15" w:rsidRPr="00383460">
        <w:rPr>
          <w:spacing w:val="-6"/>
        </w:rPr>
        <w:t xml:space="preserve"> </w:t>
      </w:r>
      <w:r w:rsidRPr="00383460">
        <w:t>in</w:t>
      </w:r>
      <w:r w:rsidRPr="00383460">
        <w:rPr>
          <w:spacing w:val="-6"/>
        </w:rPr>
        <w:t xml:space="preserve"> </w:t>
      </w:r>
      <w:r w:rsidRPr="00383460">
        <w:t>2017</w:t>
      </w:r>
      <w:r w:rsidRPr="00383460">
        <w:rPr>
          <w:spacing w:val="-8"/>
        </w:rPr>
        <w:t xml:space="preserve"> </w:t>
      </w:r>
      <w:r w:rsidRPr="00383460">
        <w:t>enabled</w:t>
      </w:r>
      <w:r w:rsidRPr="00383460">
        <w:rPr>
          <w:spacing w:val="-6"/>
        </w:rPr>
        <w:t xml:space="preserve"> </w:t>
      </w:r>
      <w:r w:rsidRPr="00383460">
        <w:t>pre-</w:t>
      </w:r>
      <w:r w:rsidRPr="00383460">
        <w:rPr>
          <w:spacing w:val="-5"/>
        </w:rPr>
        <w:t xml:space="preserve"> </w:t>
      </w:r>
      <w:r w:rsidRPr="00383460">
        <w:t>and</w:t>
      </w:r>
      <w:r w:rsidRPr="00383460">
        <w:rPr>
          <w:spacing w:val="-6"/>
        </w:rPr>
        <w:t xml:space="preserve"> </w:t>
      </w:r>
      <w:r w:rsidRPr="00383460">
        <w:t>post-fire</w:t>
      </w:r>
      <w:r w:rsidRPr="00383460">
        <w:rPr>
          <w:spacing w:val="-8"/>
        </w:rPr>
        <w:t xml:space="preserve"> </w:t>
      </w:r>
      <w:r w:rsidRPr="00383460">
        <w:t>vegetation</w:t>
      </w:r>
      <w:r w:rsidRPr="00383460">
        <w:rPr>
          <w:spacing w:val="-8"/>
        </w:rPr>
        <w:t xml:space="preserve"> </w:t>
      </w:r>
      <w:r w:rsidRPr="00383460">
        <w:t>surveys</w:t>
      </w:r>
      <w:r w:rsidRPr="00383460">
        <w:rPr>
          <w:spacing w:val="-8"/>
        </w:rPr>
        <w:t xml:space="preserve"> </w:t>
      </w:r>
      <w:r w:rsidRPr="00383460">
        <w:t>in</w:t>
      </w:r>
      <w:r w:rsidRPr="00383460">
        <w:rPr>
          <w:spacing w:val="-6"/>
        </w:rPr>
        <w:t xml:space="preserve"> </w:t>
      </w:r>
      <w:r w:rsidRPr="00383460">
        <w:t>the</w:t>
      </w:r>
      <w:r w:rsidRPr="00383460">
        <w:rPr>
          <w:spacing w:val="-9"/>
        </w:rPr>
        <w:t xml:space="preserve"> </w:t>
      </w:r>
      <w:r w:rsidRPr="00383460">
        <w:t xml:space="preserve">Melaleuca Valley to be </w:t>
      </w:r>
      <w:r w:rsidR="00124E15">
        <w:t>conducted</w:t>
      </w:r>
      <w:r w:rsidRPr="00383460">
        <w:t xml:space="preserve"> to help identify changes in habitat at priority sites (DPIPWE, pers. comm.).</w:t>
      </w:r>
    </w:p>
    <w:p w14:paraId="0BA28037" w14:textId="77777777" w:rsidR="00640767" w:rsidRPr="00383460" w:rsidRDefault="00640767">
      <w:pPr>
        <w:spacing w:line="259" w:lineRule="auto"/>
        <w:jc w:val="both"/>
        <w:sectPr w:rsidR="00640767" w:rsidRPr="00383460" w:rsidSect="00460A16">
          <w:pgSz w:w="11910" w:h="16850"/>
          <w:pgMar w:top="1440" w:right="1440" w:bottom="1928" w:left="1440" w:header="0" w:footer="1246" w:gutter="0"/>
          <w:cols w:space="720"/>
        </w:sectPr>
      </w:pPr>
    </w:p>
    <w:p w14:paraId="741D883B" w14:textId="77777777" w:rsidR="00640767" w:rsidRPr="00460A16" w:rsidRDefault="006F4693" w:rsidP="00460A16">
      <w:pPr>
        <w:spacing w:before="70"/>
        <w:ind w:left="284"/>
        <w:rPr>
          <w:rFonts w:ascii="Verdana" w:hAnsi="Verdana"/>
          <w:sz w:val="19"/>
          <w:szCs w:val="19"/>
        </w:rPr>
      </w:pPr>
      <w:r w:rsidRPr="00460A16">
        <w:rPr>
          <w:rFonts w:ascii="Verdana" w:hAnsi="Verdana"/>
          <w:b/>
          <w:sz w:val="19"/>
          <w:szCs w:val="19"/>
        </w:rPr>
        <w:t xml:space="preserve">Table 6: </w:t>
      </w:r>
      <w:r w:rsidRPr="00460A16">
        <w:rPr>
          <w:rFonts w:ascii="Verdana" w:hAnsi="Verdana"/>
          <w:sz w:val="19"/>
          <w:szCs w:val="19"/>
        </w:rPr>
        <w:t>Fire history for Melaleuca from 1975 to present (provided by DPIPWE).</w:t>
      </w:r>
    </w:p>
    <w:p w14:paraId="2C003FDD" w14:textId="77777777" w:rsidR="00640767" w:rsidRPr="00383460" w:rsidRDefault="00640767">
      <w:pPr>
        <w:pStyle w:val="BodyText"/>
        <w:spacing w:before="3"/>
        <w:rPr>
          <w:sz w:val="16"/>
        </w:rPr>
      </w:pPr>
    </w:p>
    <w:tbl>
      <w:tblPr>
        <w:tblW w:w="0" w:type="auto"/>
        <w:tblInd w:w="321" w:type="dxa"/>
        <w:tblLayout w:type="fixed"/>
        <w:tblCellMar>
          <w:left w:w="0" w:type="dxa"/>
          <w:right w:w="0" w:type="dxa"/>
        </w:tblCellMar>
        <w:tblLook w:val="01E0" w:firstRow="1" w:lastRow="1" w:firstColumn="1" w:lastColumn="1" w:noHBand="0" w:noVBand="0"/>
      </w:tblPr>
      <w:tblGrid>
        <w:gridCol w:w="2317"/>
        <w:gridCol w:w="1172"/>
        <w:gridCol w:w="1192"/>
        <w:gridCol w:w="2088"/>
        <w:gridCol w:w="2170"/>
      </w:tblGrid>
      <w:tr w:rsidR="00640767" w:rsidRPr="00383460" w14:paraId="21477571" w14:textId="77777777">
        <w:trPr>
          <w:trHeight w:val="550"/>
        </w:trPr>
        <w:tc>
          <w:tcPr>
            <w:tcW w:w="2317" w:type="dxa"/>
            <w:tcBorders>
              <w:top w:val="single" w:sz="12" w:space="0" w:color="000000"/>
              <w:bottom w:val="single" w:sz="12" w:space="0" w:color="000000"/>
            </w:tcBorders>
            <w:shd w:val="clear" w:color="auto" w:fill="D9D9D9"/>
          </w:tcPr>
          <w:p w14:paraId="209EC1A7" w14:textId="77777777" w:rsidR="00640767" w:rsidRPr="00383460" w:rsidRDefault="006F4693">
            <w:pPr>
              <w:pStyle w:val="TableParagraph"/>
              <w:spacing w:before="179"/>
              <w:ind w:left="115"/>
              <w:rPr>
                <w:b/>
                <w:sz w:val="16"/>
              </w:rPr>
            </w:pPr>
            <w:r w:rsidRPr="00383460">
              <w:rPr>
                <w:b/>
                <w:sz w:val="16"/>
              </w:rPr>
              <w:t>Fire Name</w:t>
            </w:r>
          </w:p>
        </w:tc>
        <w:tc>
          <w:tcPr>
            <w:tcW w:w="1172" w:type="dxa"/>
            <w:tcBorders>
              <w:top w:val="single" w:sz="12" w:space="0" w:color="000000"/>
              <w:bottom w:val="single" w:sz="12" w:space="0" w:color="000000"/>
            </w:tcBorders>
            <w:shd w:val="clear" w:color="auto" w:fill="D9D9D9"/>
          </w:tcPr>
          <w:p w14:paraId="0577D846" w14:textId="3A5B3D27" w:rsidR="00640767" w:rsidRPr="00383460" w:rsidRDefault="006F4693">
            <w:pPr>
              <w:pStyle w:val="TableParagraph"/>
              <w:spacing w:before="81"/>
              <w:ind w:left="433" w:right="104" w:hanging="202"/>
              <w:rPr>
                <w:b/>
                <w:sz w:val="16"/>
              </w:rPr>
            </w:pPr>
            <w:r w:rsidRPr="00383460">
              <w:rPr>
                <w:b/>
                <w:sz w:val="16"/>
              </w:rPr>
              <w:t>Fire Area (</w:t>
            </w:r>
            <w:r w:rsidR="00124E15">
              <w:rPr>
                <w:b/>
                <w:sz w:val="16"/>
              </w:rPr>
              <w:t>h</w:t>
            </w:r>
            <w:r w:rsidRPr="00383460">
              <w:rPr>
                <w:b/>
                <w:sz w:val="16"/>
              </w:rPr>
              <w:t>a)</w:t>
            </w:r>
          </w:p>
        </w:tc>
        <w:tc>
          <w:tcPr>
            <w:tcW w:w="1192" w:type="dxa"/>
            <w:tcBorders>
              <w:top w:val="single" w:sz="12" w:space="0" w:color="000000"/>
              <w:bottom w:val="single" w:sz="12" w:space="0" w:color="000000"/>
            </w:tcBorders>
            <w:shd w:val="clear" w:color="auto" w:fill="D9D9D9"/>
          </w:tcPr>
          <w:p w14:paraId="61B0962C" w14:textId="77777777" w:rsidR="00640767" w:rsidRPr="00383460" w:rsidRDefault="006F4693">
            <w:pPr>
              <w:pStyle w:val="TableParagraph"/>
              <w:spacing w:before="81"/>
              <w:ind w:left="392" w:right="212" w:hanging="152"/>
              <w:rPr>
                <w:b/>
                <w:sz w:val="16"/>
              </w:rPr>
            </w:pPr>
            <w:r w:rsidRPr="00383460">
              <w:rPr>
                <w:b/>
                <w:sz w:val="16"/>
              </w:rPr>
              <w:t>Ignition Date</w:t>
            </w:r>
          </w:p>
        </w:tc>
        <w:tc>
          <w:tcPr>
            <w:tcW w:w="2088" w:type="dxa"/>
            <w:tcBorders>
              <w:top w:val="single" w:sz="12" w:space="0" w:color="000000"/>
              <w:bottom w:val="single" w:sz="12" w:space="0" w:color="000000"/>
            </w:tcBorders>
            <w:shd w:val="clear" w:color="auto" w:fill="D9D9D9"/>
          </w:tcPr>
          <w:p w14:paraId="4E7DFE49" w14:textId="77777777" w:rsidR="00640767" w:rsidRPr="00383460" w:rsidRDefault="006F4693">
            <w:pPr>
              <w:pStyle w:val="TableParagraph"/>
              <w:spacing w:before="179"/>
              <w:ind w:left="78" w:right="89"/>
              <w:jc w:val="center"/>
              <w:rPr>
                <w:b/>
                <w:sz w:val="16"/>
              </w:rPr>
            </w:pPr>
            <w:r w:rsidRPr="00383460">
              <w:rPr>
                <w:b/>
                <w:sz w:val="16"/>
              </w:rPr>
              <w:t>Ignition Cause/Type</w:t>
            </w:r>
          </w:p>
        </w:tc>
        <w:tc>
          <w:tcPr>
            <w:tcW w:w="2170" w:type="dxa"/>
            <w:tcBorders>
              <w:top w:val="single" w:sz="12" w:space="0" w:color="000000"/>
              <w:bottom w:val="single" w:sz="12" w:space="0" w:color="000000"/>
            </w:tcBorders>
            <w:shd w:val="clear" w:color="auto" w:fill="D9D9D9"/>
          </w:tcPr>
          <w:p w14:paraId="52910A5D" w14:textId="77777777" w:rsidR="00640767" w:rsidRPr="00383460" w:rsidRDefault="006F4693">
            <w:pPr>
              <w:pStyle w:val="TableParagraph"/>
              <w:spacing w:before="179"/>
              <w:ind w:left="107"/>
              <w:rPr>
                <w:b/>
                <w:sz w:val="16"/>
              </w:rPr>
            </w:pPr>
            <w:r w:rsidRPr="00383460">
              <w:rPr>
                <w:b/>
                <w:sz w:val="16"/>
              </w:rPr>
              <w:t>Comments</w:t>
            </w:r>
          </w:p>
        </w:tc>
      </w:tr>
      <w:tr w:rsidR="00640767" w:rsidRPr="00383460" w14:paraId="1C3E71D2" w14:textId="77777777">
        <w:trPr>
          <w:trHeight w:val="659"/>
        </w:trPr>
        <w:tc>
          <w:tcPr>
            <w:tcW w:w="2317" w:type="dxa"/>
            <w:tcBorders>
              <w:top w:val="single" w:sz="12" w:space="0" w:color="000000"/>
            </w:tcBorders>
          </w:tcPr>
          <w:p w14:paraId="4D7139DB" w14:textId="77777777" w:rsidR="00640767" w:rsidRPr="00383460" w:rsidRDefault="00640767">
            <w:pPr>
              <w:pStyle w:val="TableParagraph"/>
              <w:spacing w:before="3"/>
              <w:rPr>
                <w:sz w:val="17"/>
              </w:rPr>
            </w:pPr>
          </w:p>
          <w:p w14:paraId="0BC55D2E" w14:textId="77777777" w:rsidR="00640767" w:rsidRPr="00383460" w:rsidRDefault="006F4693">
            <w:pPr>
              <w:pStyle w:val="TableParagraph"/>
              <w:spacing w:before="1"/>
              <w:ind w:left="115"/>
              <w:rPr>
                <w:sz w:val="16"/>
              </w:rPr>
            </w:pPr>
            <w:r w:rsidRPr="00383460">
              <w:rPr>
                <w:sz w:val="16"/>
              </w:rPr>
              <w:t>Mt Fulton</w:t>
            </w:r>
          </w:p>
        </w:tc>
        <w:tc>
          <w:tcPr>
            <w:tcW w:w="1172" w:type="dxa"/>
            <w:tcBorders>
              <w:top w:val="single" w:sz="12" w:space="0" w:color="000000"/>
            </w:tcBorders>
          </w:tcPr>
          <w:p w14:paraId="2D94604A" w14:textId="77777777" w:rsidR="00640767" w:rsidRPr="00383460" w:rsidRDefault="00640767">
            <w:pPr>
              <w:pStyle w:val="TableParagraph"/>
              <w:spacing w:before="3"/>
              <w:rPr>
                <w:sz w:val="17"/>
              </w:rPr>
            </w:pPr>
          </w:p>
          <w:p w14:paraId="303EC1AA" w14:textId="77777777" w:rsidR="00640767" w:rsidRPr="00383460" w:rsidRDefault="006F4693">
            <w:pPr>
              <w:pStyle w:val="TableParagraph"/>
              <w:spacing w:before="1"/>
              <w:ind w:left="285" w:right="176"/>
              <w:jc w:val="center"/>
              <w:rPr>
                <w:sz w:val="16"/>
              </w:rPr>
            </w:pPr>
            <w:r w:rsidRPr="00383460">
              <w:rPr>
                <w:sz w:val="16"/>
              </w:rPr>
              <w:t>325.03</w:t>
            </w:r>
          </w:p>
        </w:tc>
        <w:tc>
          <w:tcPr>
            <w:tcW w:w="1192" w:type="dxa"/>
            <w:tcBorders>
              <w:top w:val="single" w:sz="12" w:space="0" w:color="000000"/>
            </w:tcBorders>
          </w:tcPr>
          <w:p w14:paraId="729854DF" w14:textId="77777777" w:rsidR="00640767" w:rsidRPr="00383460" w:rsidRDefault="00640767">
            <w:pPr>
              <w:pStyle w:val="TableParagraph"/>
              <w:spacing w:before="3"/>
              <w:rPr>
                <w:sz w:val="17"/>
              </w:rPr>
            </w:pPr>
          </w:p>
          <w:p w14:paraId="58FCDF1A" w14:textId="77777777" w:rsidR="00640767" w:rsidRPr="00383460" w:rsidRDefault="006F4693">
            <w:pPr>
              <w:pStyle w:val="TableParagraph"/>
              <w:spacing w:before="1"/>
              <w:ind w:right="158"/>
              <w:jc w:val="right"/>
              <w:rPr>
                <w:sz w:val="16"/>
              </w:rPr>
            </w:pPr>
            <w:r w:rsidRPr="00383460">
              <w:rPr>
                <w:sz w:val="16"/>
              </w:rPr>
              <w:t>1/06/1975</w:t>
            </w:r>
          </w:p>
        </w:tc>
        <w:tc>
          <w:tcPr>
            <w:tcW w:w="2088" w:type="dxa"/>
            <w:tcBorders>
              <w:top w:val="single" w:sz="12" w:space="0" w:color="000000"/>
            </w:tcBorders>
          </w:tcPr>
          <w:p w14:paraId="7807DE74" w14:textId="77777777" w:rsidR="00640767" w:rsidRPr="00383460" w:rsidRDefault="00640767">
            <w:pPr>
              <w:pStyle w:val="TableParagraph"/>
              <w:spacing w:before="3"/>
              <w:rPr>
                <w:sz w:val="17"/>
              </w:rPr>
            </w:pPr>
          </w:p>
          <w:p w14:paraId="60EE0B90" w14:textId="77777777" w:rsidR="00640767" w:rsidRPr="00383460" w:rsidRDefault="006F4693">
            <w:pPr>
              <w:pStyle w:val="TableParagraph"/>
              <w:spacing w:before="1"/>
              <w:ind w:left="90" w:right="88"/>
              <w:jc w:val="center"/>
              <w:rPr>
                <w:sz w:val="16"/>
              </w:rPr>
            </w:pPr>
            <w:r w:rsidRPr="00383460">
              <w:rPr>
                <w:sz w:val="16"/>
              </w:rPr>
              <w:t>Planned Burn</w:t>
            </w:r>
          </w:p>
        </w:tc>
        <w:tc>
          <w:tcPr>
            <w:tcW w:w="2170" w:type="dxa"/>
            <w:tcBorders>
              <w:top w:val="single" w:sz="12" w:space="0" w:color="000000"/>
            </w:tcBorders>
          </w:tcPr>
          <w:p w14:paraId="273E843B" w14:textId="77777777" w:rsidR="00640767" w:rsidRPr="00383460" w:rsidRDefault="00640767">
            <w:pPr>
              <w:pStyle w:val="TableParagraph"/>
              <w:spacing w:before="3"/>
              <w:rPr>
                <w:sz w:val="17"/>
              </w:rPr>
            </w:pPr>
          </w:p>
          <w:p w14:paraId="24639B02" w14:textId="77777777" w:rsidR="00640767" w:rsidRPr="00383460" w:rsidRDefault="006F4693">
            <w:pPr>
              <w:pStyle w:val="TableParagraph"/>
              <w:spacing w:before="1"/>
              <w:ind w:left="107" w:right="457"/>
              <w:rPr>
                <w:sz w:val="16"/>
              </w:rPr>
            </w:pPr>
            <w:r w:rsidRPr="00383460">
              <w:rPr>
                <w:sz w:val="16"/>
              </w:rPr>
              <w:t>Ignition month only known</w:t>
            </w:r>
          </w:p>
        </w:tc>
      </w:tr>
      <w:tr w:rsidR="00640767" w:rsidRPr="00383460" w14:paraId="43B9CBAF" w14:textId="77777777">
        <w:trPr>
          <w:trHeight w:val="412"/>
        </w:trPr>
        <w:tc>
          <w:tcPr>
            <w:tcW w:w="2317" w:type="dxa"/>
          </w:tcPr>
          <w:p w14:paraId="22A153D1" w14:textId="77777777" w:rsidR="00640767" w:rsidRPr="00383460" w:rsidRDefault="006F4693">
            <w:pPr>
              <w:pStyle w:val="TableParagraph"/>
              <w:spacing w:before="60"/>
              <w:ind w:left="115"/>
              <w:rPr>
                <w:sz w:val="16"/>
              </w:rPr>
            </w:pPr>
            <w:r w:rsidRPr="00383460">
              <w:rPr>
                <w:sz w:val="16"/>
              </w:rPr>
              <w:t>Claytons</w:t>
            </w:r>
          </w:p>
        </w:tc>
        <w:tc>
          <w:tcPr>
            <w:tcW w:w="1172" w:type="dxa"/>
          </w:tcPr>
          <w:p w14:paraId="22193A31" w14:textId="77777777" w:rsidR="00640767" w:rsidRPr="00383460" w:rsidRDefault="006F4693">
            <w:pPr>
              <w:pStyle w:val="TableParagraph"/>
              <w:spacing w:before="60"/>
              <w:ind w:left="285" w:right="176"/>
              <w:jc w:val="center"/>
              <w:rPr>
                <w:sz w:val="16"/>
              </w:rPr>
            </w:pPr>
            <w:r w:rsidRPr="00383460">
              <w:rPr>
                <w:sz w:val="16"/>
              </w:rPr>
              <w:t>49.32</w:t>
            </w:r>
          </w:p>
        </w:tc>
        <w:tc>
          <w:tcPr>
            <w:tcW w:w="1192" w:type="dxa"/>
          </w:tcPr>
          <w:p w14:paraId="3CDA254B" w14:textId="77777777" w:rsidR="00640767" w:rsidRPr="00383460" w:rsidRDefault="006F4693">
            <w:pPr>
              <w:pStyle w:val="TableParagraph"/>
              <w:spacing w:before="60"/>
              <w:ind w:right="158"/>
              <w:jc w:val="right"/>
              <w:rPr>
                <w:sz w:val="16"/>
              </w:rPr>
            </w:pPr>
            <w:r w:rsidRPr="00383460">
              <w:rPr>
                <w:sz w:val="16"/>
              </w:rPr>
              <w:t>6/10/1976</w:t>
            </w:r>
          </w:p>
        </w:tc>
        <w:tc>
          <w:tcPr>
            <w:tcW w:w="2088" w:type="dxa"/>
          </w:tcPr>
          <w:p w14:paraId="17D590A1" w14:textId="77777777" w:rsidR="00640767" w:rsidRPr="00383460" w:rsidRDefault="006F4693">
            <w:pPr>
              <w:pStyle w:val="TableParagraph"/>
              <w:spacing w:before="60"/>
              <w:ind w:left="90" w:right="88"/>
              <w:jc w:val="center"/>
              <w:rPr>
                <w:sz w:val="16"/>
              </w:rPr>
            </w:pPr>
            <w:r w:rsidRPr="00383460">
              <w:rPr>
                <w:sz w:val="16"/>
              </w:rPr>
              <w:t>Planned Burn</w:t>
            </w:r>
          </w:p>
        </w:tc>
        <w:tc>
          <w:tcPr>
            <w:tcW w:w="2170" w:type="dxa"/>
          </w:tcPr>
          <w:p w14:paraId="771A36EB" w14:textId="77777777" w:rsidR="00640767" w:rsidRPr="00383460" w:rsidRDefault="00640767">
            <w:pPr>
              <w:pStyle w:val="TableParagraph"/>
              <w:rPr>
                <w:rFonts w:ascii="Times New Roman"/>
                <w:sz w:val="14"/>
              </w:rPr>
            </w:pPr>
          </w:p>
        </w:tc>
      </w:tr>
      <w:tr w:rsidR="00640767" w:rsidRPr="00383460" w14:paraId="3192821F" w14:textId="77777777">
        <w:trPr>
          <w:trHeight w:val="510"/>
        </w:trPr>
        <w:tc>
          <w:tcPr>
            <w:tcW w:w="2317" w:type="dxa"/>
          </w:tcPr>
          <w:p w14:paraId="49C7CB38" w14:textId="77777777" w:rsidR="00640767" w:rsidRPr="00383460" w:rsidRDefault="006F4693">
            <w:pPr>
              <w:pStyle w:val="TableParagraph"/>
              <w:spacing w:before="158"/>
              <w:ind w:left="115"/>
              <w:rPr>
                <w:sz w:val="16"/>
              </w:rPr>
            </w:pPr>
            <w:r w:rsidRPr="00383460">
              <w:rPr>
                <w:sz w:val="16"/>
              </w:rPr>
              <w:t>Horseshoe Inlet</w:t>
            </w:r>
          </w:p>
        </w:tc>
        <w:tc>
          <w:tcPr>
            <w:tcW w:w="1172" w:type="dxa"/>
          </w:tcPr>
          <w:p w14:paraId="10CC0A99" w14:textId="77777777" w:rsidR="00640767" w:rsidRPr="00383460" w:rsidRDefault="006F4693">
            <w:pPr>
              <w:pStyle w:val="TableParagraph"/>
              <w:spacing w:before="158"/>
              <w:ind w:left="285" w:right="176"/>
              <w:jc w:val="center"/>
              <w:rPr>
                <w:sz w:val="16"/>
              </w:rPr>
            </w:pPr>
            <w:r w:rsidRPr="00383460">
              <w:rPr>
                <w:sz w:val="16"/>
              </w:rPr>
              <w:t>951.63</w:t>
            </w:r>
          </w:p>
        </w:tc>
        <w:tc>
          <w:tcPr>
            <w:tcW w:w="1192" w:type="dxa"/>
          </w:tcPr>
          <w:p w14:paraId="7EBF4E98" w14:textId="77777777" w:rsidR="00640767" w:rsidRPr="00383460" w:rsidRDefault="006F4693">
            <w:pPr>
              <w:pStyle w:val="TableParagraph"/>
              <w:spacing w:before="158"/>
              <w:ind w:right="158"/>
              <w:jc w:val="right"/>
              <w:rPr>
                <w:sz w:val="16"/>
              </w:rPr>
            </w:pPr>
            <w:r w:rsidRPr="00383460">
              <w:rPr>
                <w:sz w:val="16"/>
              </w:rPr>
              <w:t>8/10/1976</w:t>
            </w:r>
          </w:p>
        </w:tc>
        <w:tc>
          <w:tcPr>
            <w:tcW w:w="2088" w:type="dxa"/>
          </w:tcPr>
          <w:p w14:paraId="0C371435" w14:textId="77777777" w:rsidR="00640767" w:rsidRPr="00383460" w:rsidRDefault="006F4693">
            <w:pPr>
              <w:pStyle w:val="TableParagraph"/>
              <w:spacing w:before="158"/>
              <w:ind w:left="90" w:right="88"/>
              <w:jc w:val="center"/>
              <w:rPr>
                <w:sz w:val="16"/>
              </w:rPr>
            </w:pPr>
            <w:r w:rsidRPr="00383460">
              <w:rPr>
                <w:sz w:val="16"/>
              </w:rPr>
              <w:t>Planned Burn</w:t>
            </w:r>
          </w:p>
        </w:tc>
        <w:tc>
          <w:tcPr>
            <w:tcW w:w="2170" w:type="dxa"/>
          </w:tcPr>
          <w:p w14:paraId="380EF9D0" w14:textId="77777777" w:rsidR="00640767" w:rsidRPr="00383460" w:rsidRDefault="00640767">
            <w:pPr>
              <w:pStyle w:val="TableParagraph"/>
              <w:rPr>
                <w:rFonts w:ascii="Times New Roman"/>
                <w:sz w:val="14"/>
              </w:rPr>
            </w:pPr>
          </w:p>
        </w:tc>
      </w:tr>
      <w:tr w:rsidR="00640767" w:rsidRPr="00383460" w14:paraId="3770FC37" w14:textId="77777777">
        <w:trPr>
          <w:trHeight w:val="608"/>
        </w:trPr>
        <w:tc>
          <w:tcPr>
            <w:tcW w:w="2317" w:type="dxa"/>
          </w:tcPr>
          <w:p w14:paraId="5C96A5C5" w14:textId="77777777" w:rsidR="00640767" w:rsidRPr="00383460" w:rsidRDefault="006F4693">
            <w:pPr>
              <w:pStyle w:val="TableParagraph"/>
              <w:spacing w:before="157"/>
              <w:ind w:left="115"/>
              <w:rPr>
                <w:sz w:val="16"/>
              </w:rPr>
            </w:pPr>
            <w:r w:rsidRPr="00383460">
              <w:rPr>
                <w:sz w:val="16"/>
              </w:rPr>
              <w:t>Ketcham Bay</w:t>
            </w:r>
          </w:p>
        </w:tc>
        <w:tc>
          <w:tcPr>
            <w:tcW w:w="1172" w:type="dxa"/>
          </w:tcPr>
          <w:p w14:paraId="1A624D7C" w14:textId="77777777" w:rsidR="00640767" w:rsidRPr="00383460" w:rsidRDefault="006F4693">
            <w:pPr>
              <w:pStyle w:val="TableParagraph"/>
              <w:spacing w:before="157"/>
              <w:ind w:left="285" w:right="176"/>
              <w:jc w:val="center"/>
              <w:rPr>
                <w:sz w:val="16"/>
              </w:rPr>
            </w:pPr>
            <w:r w:rsidRPr="00383460">
              <w:rPr>
                <w:sz w:val="16"/>
              </w:rPr>
              <w:t>27.827</w:t>
            </w:r>
          </w:p>
        </w:tc>
        <w:tc>
          <w:tcPr>
            <w:tcW w:w="1192" w:type="dxa"/>
          </w:tcPr>
          <w:p w14:paraId="48435C7F" w14:textId="77777777" w:rsidR="00640767" w:rsidRPr="00383460" w:rsidRDefault="006F4693">
            <w:pPr>
              <w:pStyle w:val="TableParagraph"/>
              <w:spacing w:before="157"/>
              <w:ind w:right="158"/>
              <w:jc w:val="right"/>
              <w:rPr>
                <w:sz w:val="16"/>
              </w:rPr>
            </w:pPr>
            <w:r w:rsidRPr="00383460">
              <w:rPr>
                <w:sz w:val="16"/>
              </w:rPr>
              <w:t>1/01/1985</w:t>
            </w:r>
          </w:p>
        </w:tc>
        <w:tc>
          <w:tcPr>
            <w:tcW w:w="2088" w:type="dxa"/>
          </w:tcPr>
          <w:p w14:paraId="5B4054CB" w14:textId="77777777" w:rsidR="00640767" w:rsidRPr="00383460" w:rsidRDefault="006F4693">
            <w:pPr>
              <w:pStyle w:val="TableParagraph"/>
              <w:spacing w:before="157"/>
              <w:ind w:left="90" w:right="89"/>
              <w:jc w:val="center"/>
              <w:rPr>
                <w:sz w:val="16"/>
              </w:rPr>
            </w:pPr>
            <w:r w:rsidRPr="00383460">
              <w:rPr>
                <w:sz w:val="16"/>
              </w:rPr>
              <w:t>Deliberate/Bushfire</w:t>
            </w:r>
          </w:p>
        </w:tc>
        <w:tc>
          <w:tcPr>
            <w:tcW w:w="2170" w:type="dxa"/>
          </w:tcPr>
          <w:p w14:paraId="4E01D5B9" w14:textId="77777777" w:rsidR="00640767" w:rsidRPr="00383460" w:rsidRDefault="006F4693">
            <w:pPr>
              <w:pStyle w:val="TableParagraph"/>
              <w:spacing w:before="157" w:line="242" w:lineRule="auto"/>
              <w:ind w:left="107" w:right="621"/>
              <w:rPr>
                <w:sz w:val="16"/>
              </w:rPr>
            </w:pPr>
            <w:r w:rsidRPr="00383460">
              <w:rPr>
                <w:sz w:val="16"/>
              </w:rPr>
              <w:t>Ignition year only known</w:t>
            </w:r>
          </w:p>
        </w:tc>
      </w:tr>
      <w:tr w:rsidR="00640767" w:rsidRPr="00383460" w14:paraId="1E366E41" w14:textId="77777777">
        <w:trPr>
          <w:trHeight w:val="509"/>
        </w:trPr>
        <w:tc>
          <w:tcPr>
            <w:tcW w:w="2317" w:type="dxa"/>
          </w:tcPr>
          <w:p w14:paraId="048893F0" w14:textId="77777777" w:rsidR="00640767" w:rsidRPr="00383460" w:rsidRDefault="006F4693">
            <w:pPr>
              <w:pStyle w:val="TableParagraph"/>
              <w:spacing w:before="60"/>
              <w:ind w:left="115"/>
              <w:rPr>
                <w:sz w:val="16"/>
              </w:rPr>
            </w:pPr>
            <w:r w:rsidRPr="00383460">
              <w:rPr>
                <w:sz w:val="16"/>
              </w:rPr>
              <w:t>Fulton Cove</w:t>
            </w:r>
          </w:p>
        </w:tc>
        <w:tc>
          <w:tcPr>
            <w:tcW w:w="1172" w:type="dxa"/>
          </w:tcPr>
          <w:p w14:paraId="06A01C62" w14:textId="77777777" w:rsidR="00640767" w:rsidRPr="00383460" w:rsidRDefault="006F4693">
            <w:pPr>
              <w:pStyle w:val="TableParagraph"/>
              <w:spacing w:before="60"/>
              <w:ind w:left="285" w:right="176"/>
              <w:jc w:val="center"/>
              <w:rPr>
                <w:sz w:val="16"/>
              </w:rPr>
            </w:pPr>
            <w:r w:rsidRPr="00383460">
              <w:rPr>
                <w:sz w:val="16"/>
              </w:rPr>
              <w:t>141.36</w:t>
            </w:r>
          </w:p>
        </w:tc>
        <w:tc>
          <w:tcPr>
            <w:tcW w:w="1192" w:type="dxa"/>
          </w:tcPr>
          <w:p w14:paraId="476D85F0" w14:textId="77777777" w:rsidR="00640767" w:rsidRPr="00383460" w:rsidRDefault="006F4693">
            <w:pPr>
              <w:pStyle w:val="TableParagraph"/>
              <w:spacing w:before="60"/>
              <w:ind w:right="158"/>
              <w:jc w:val="right"/>
              <w:rPr>
                <w:sz w:val="16"/>
              </w:rPr>
            </w:pPr>
            <w:r w:rsidRPr="00383460">
              <w:rPr>
                <w:sz w:val="16"/>
              </w:rPr>
              <w:t>1/01/1986</w:t>
            </w:r>
          </w:p>
        </w:tc>
        <w:tc>
          <w:tcPr>
            <w:tcW w:w="2088" w:type="dxa"/>
          </w:tcPr>
          <w:p w14:paraId="4FB813B7" w14:textId="77777777" w:rsidR="00640767" w:rsidRPr="00383460" w:rsidRDefault="006F4693">
            <w:pPr>
              <w:pStyle w:val="TableParagraph"/>
              <w:spacing w:before="60"/>
              <w:ind w:left="90" w:right="89"/>
              <w:jc w:val="center"/>
              <w:rPr>
                <w:sz w:val="16"/>
              </w:rPr>
            </w:pPr>
            <w:r w:rsidRPr="00383460">
              <w:rPr>
                <w:sz w:val="16"/>
              </w:rPr>
              <w:t>Undetermined/Bushfire</w:t>
            </w:r>
          </w:p>
        </w:tc>
        <w:tc>
          <w:tcPr>
            <w:tcW w:w="2170" w:type="dxa"/>
          </w:tcPr>
          <w:p w14:paraId="63D930EA" w14:textId="77777777" w:rsidR="00640767" w:rsidRPr="00383460" w:rsidRDefault="006F4693">
            <w:pPr>
              <w:pStyle w:val="TableParagraph"/>
              <w:spacing w:before="60"/>
              <w:ind w:left="107" w:right="621"/>
              <w:rPr>
                <w:sz w:val="16"/>
              </w:rPr>
            </w:pPr>
            <w:r w:rsidRPr="00383460">
              <w:rPr>
                <w:sz w:val="16"/>
              </w:rPr>
              <w:t>Ignition year only known</w:t>
            </w:r>
          </w:p>
        </w:tc>
      </w:tr>
      <w:tr w:rsidR="00640767" w:rsidRPr="00383460" w14:paraId="6DAD9F84" w14:textId="77777777">
        <w:trPr>
          <w:trHeight w:val="563"/>
        </w:trPr>
        <w:tc>
          <w:tcPr>
            <w:tcW w:w="2317" w:type="dxa"/>
          </w:tcPr>
          <w:p w14:paraId="29308703" w14:textId="77777777" w:rsidR="00640767" w:rsidRPr="00383460" w:rsidRDefault="006F4693">
            <w:pPr>
              <w:pStyle w:val="TableParagraph"/>
              <w:spacing w:before="60"/>
              <w:ind w:left="115"/>
              <w:rPr>
                <w:sz w:val="16"/>
              </w:rPr>
            </w:pPr>
            <w:r w:rsidRPr="00383460">
              <w:rPr>
                <w:sz w:val="16"/>
              </w:rPr>
              <w:t>Pandora Hill</w:t>
            </w:r>
          </w:p>
        </w:tc>
        <w:tc>
          <w:tcPr>
            <w:tcW w:w="1172" w:type="dxa"/>
          </w:tcPr>
          <w:p w14:paraId="45B837EF" w14:textId="77777777" w:rsidR="00640767" w:rsidRPr="00383460" w:rsidRDefault="006F4693">
            <w:pPr>
              <w:pStyle w:val="TableParagraph"/>
              <w:spacing w:before="60"/>
              <w:ind w:left="285" w:right="176"/>
              <w:jc w:val="center"/>
              <w:rPr>
                <w:sz w:val="16"/>
              </w:rPr>
            </w:pPr>
            <w:r w:rsidRPr="00383460">
              <w:rPr>
                <w:sz w:val="16"/>
              </w:rPr>
              <w:t>391.99</w:t>
            </w:r>
          </w:p>
        </w:tc>
        <w:tc>
          <w:tcPr>
            <w:tcW w:w="1192" w:type="dxa"/>
          </w:tcPr>
          <w:p w14:paraId="4746AE5B" w14:textId="77777777" w:rsidR="00640767" w:rsidRPr="00383460" w:rsidRDefault="006F4693">
            <w:pPr>
              <w:pStyle w:val="TableParagraph"/>
              <w:spacing w:before="60"/>
              <w:ind w:right="108"/>
              <w:jc w:val="right"/>
              <w:rPr>
                <w:sz w:val="16"/>
              </w:rPr>
            </w:pPr>
            <w:r w:rsidRPr="00383460">
              <w:rPr>
                <w:sz w:val="16"/>
              </w:rPr>
              <w:t>16/03/1987</w:t>
            </w:r>
          </w:p>
        </w:tc>
        <w:tc>
          <w:tcPr>
            <w:tcW w:w="2088" w:type="dxa"/>
          </w:tcPr>
          <w:p w14:paraId="7D9BAD6D" w14:textId="77777777" w:rsidR="00640767" w:rsidRPr="00383460" w:rsidRDefault="006F4693">
            <w:pPr>
              <w:pStyle w:val="TableParagraph"/>
              <w:spacing w:before="60"/>
              <w:ind w:left="90" w:right="89"/>
              <w:jc w:val="center"/>
              <w:rPr>
                <w:sz w:val="16"/>
              </w:rPr>
            </w:pPr>
            <w:r w:rsidRPr="00383460">
              <w:rPr>
                <w:sz w:val="16"/>
              </w:rPr>
              <w:t>Accidental/Bushfire</w:t>
            </w:r>
          </w:p>
        </w:tc>
        <w:tc>
          <w:tcPr>
            <w:tcW w:w="2170" w:type="dxa"/>
          </w:tcPr>
          <w:p w14:paraId="58591CAB" w14:textId="77777777" w:rsidR="00640767" w:rsidRPr="00383460" w:rsidRDefault="006F4693">
            <w:pPr>
              <w:pStyle w:val="TableParagraph"/>
              <w:spacing w:before="60" w:line="242" w:lineRule="auto"/>
              <w:ind w:left="107" w:right="300"/>
              <w:rPr>
                <w:sz w:val="16"/>
              </w:rPr>
            </w:pPr>
            <w:r w:rsidRPr="00383460">
              <w:rPr>
                <w:sz w:val="16"/>
              </w:rPr>
              <w:t>Escaped HRB Dummy Origin</w:t>
            </w:r>
          </w:p>
        </w:tc>
      </w:tr>
      <w:tr w:rsidR="00640767" w:rsidRPr="00383460" w14:paraId="60758FFC" w14:textId="77777777">
        <w:trPr>
          <w:trHeight w:val="560"/>
        </w:trPr>
        <w:tc>
          <w:tcPr>
            <w:tcW w:w="2317" w:type="dxa"/>
          </w:tcPr>
          <w:p w14:paraId="38CD6B29" w14:textId="77777777" w:rsidR="00640767" w:rsidRPr="00383460" w:rsidRDefault="006F4693">
            <w:pPr>
              <w:pStyle w:val="TableParagraph"/>
              <w:spacing w:before="112"/>
              <w:ind w:left="115"/>
              <w:rPr>
                <w:sz w:val="16"/>
              </w:rPr>
            </w:pPr>
            <w:r w:rsidRPr="00383460">
              <w:rPr>
                <w:sz w:val="16"/>
              </w:rPr>
              <w:t>Melaleuca Moorings</w:t>
            </w:r>
          </w:p>
        </w:tc>
        <w:tc>
          <w:tcPr>
            <w:tcW w:w="1172" w:type="dxa"/>
          </w:tcPr>
          <w:p w14:paraId="3B94E66D" w14:textId="77777777" w:rsidR="00640767" w:rsidRPr="00383460" w:rsidRDefault="006F4693">
            <w:pPr>
              <w:pStyle w:val="TableParagraph"/>
              <w:spacing w:before="112"/>
              <w:ind w:left="287" w:right="175"/>
              <w:jc w:val="center"/>
              <w:rPr>
                <w:sz w:val="16"/>
              </w:rPr>
            </w:pPr>
            <w:r w:rsidRPr="00383460">
              <w:rPr>
                <w:sz w:val="16"/>
              </w:rPr>
              <w:t>2.08</w:t>
            </w:r>
          </w:p>
        </w:tc>
        <w:tc>
          <w:tcPr>
            <w:tcW w:w="1192" w:type="dxa"/>
          </w:tcPr>
          <w:p w14:paraId="5A58B7F7" w14:textId="77777777" w:rsidR="00640767" w:rsidRPr="00383460" w:rsidRDefault="006F4693">
            <w:pPr>
              <w:pStyle w:val="TableParagraph"/>
              <w:spacing w:before="112"/>
              <w:ind w:right="158"/>
              <w:jc w:val="right"/>
              <w:rPr>
                <w:sz w:val="16"/>
              </w:rPr>
            </w:pPr>
            <w:r w:rsidRPr="00383460">
              <w:rPr>
                <w:sz w:val="16"/>
              </w:rPr>
              <w:t>1/01/1989</w:t>
            </w:r>
          </w:p>
        </w:tc>
        <w:tc>
          <w:tcPr>
            <w:tcW w:w="2088" w:type="dxa"/>
          </w:tcPr>
          <w:p w14:paraId="18966CCE" w14:textId="77777777" w:rsidR="00640767" w:rsidRPr="00383460" w:rsidRDefault="006F4693">
            <w:pPr>
              <w:pStyle w:val="TableParagraph"/>
              <w:spacing w:before="112"/>
              <w:ind w:left="90" w:right="88"/>
              <w:jc w:val="center"/>
              <w:rPr>
                <w:sz w:val="16"/>
              </w:rPr>
            </w:pPr>
            <w:r w:rsidRPr="00383460">
              <w:rPr>
                <w:sz w:val="16"/>
              </w:rPr>
              <w:t>Planned Burn</w:t>
            </w:r>
          </w:p>
        </w:tc>
        <w:tc>
          <w:tcPr>
            <w:tcW w:w="2170" w:type="dxa"/>
          </w:tcPr>
          <w:p w14:paraId="5DD8C7CB" w14:textId="77777777" w:rsidR="00640767" w:rsidRPr="00383460" w:rsidRDefault="006F4693">
            <w:pPr>
              <w:pStyle w:val="TableParagraph"/>
              <w:spacing w:before="112"/>
              <w:ind w:left="107" w:right="621"/>
              <w:rPr>
                <w:sz w:val="16"/>
              </w:rPr>
            </w:pPr>
            <w:r w:rsidRPr="00383460">
              <w:rPr>
                <w:sz w:val="16"/>
              </w:rPr>
              <w:t>Ignition year only known</w:t>
            </w:r>
          </w:p>
        </w:tc>
      </w:tr>
      <w:tr w:rsidR="00640767" w:rsidRPr="00383460" w14:paraId="6A1005A8" w14:textId="77777777">
        <w:trPr>
          <w:trHeight w:val="412"/>
        </w:trPr>
        <w:tc>
          <w:tcPr>
            <w:tcW w:w="2317" w:type="dxa"/>
          </w:tcPr>
          <w:p w14:paraId="19219D34" w14:textId="77777777" w:rsidR="00640767" w:rsidRPr="00383460" w:rsidRDefault="006F4693">
            <w:pPr>
              <w:pStyle w:val="TableParagraph"/>
              <w:spacing w:before="60"/>
              <w:ind w:left="115"/>
              <w:rPr>
                <w:sz w:val="16"/>
              </w:rPr>
            </w:pPr>
            <w:r w:rsidRPr="00383460">
              <w:rPr>
                <w:sz w:val="16"/>
              </w:rPr>
              <w:t>Bathurst Narrows</w:t>
            </w:r>
          </w:p>
        </w:tc>
        <w:tc>
          <w:tcPr>
            <w:tcW w:w="1172" w:type="dxa"/>
          </w:tcPr>
          <w:p w14:paraId="39988186" w14:textId="77777777" w:rsidR="00640767" w:rsidRPr="00383460" w:rsidRDefault="006F4693">
            <w:pPr>
              <w:pStyle w:val="TableParagraph"/>
              <w:spacing w:before="60"/>
              <w:ind w:left="287" w:right="175"/>
              <w:jc w:val="center"/>
              <w:rPr>
                <w:sz w:val="16"/>
              </w:rPr>
            </w:pPr>
            <w:r w:rsidRPr="00383460">
              <w:rPr>
                <w:sz w:val="16"/>
              </w:rPr>
              <w:t>1.36</w:t>
            </w:r>
          </w:p>
        </w:tc>
        <w:tc>
          <w:tcPr>
            <w:tcW w:w="1192" w:type="dxa"/>
          </w:tcPr>
          <w:p w14:paraId="2AADBCE9" w14:textId="77777777" w:rsidR="00640767" w:rsidRPr="00383460" w:rsidRDefault="006F4693">
            <w:pPr>
              <w:pStyle w:val="TableParagraph"/>
              <w:spacing w:before="60"/>
              <w:ind w:right="108"/>
              <w:jc w:val="right"/>
              <w:rPr>
                <w:sz w:val="16"/>
              </w:rPr>
            </w:pPr>
            <w:r w:rsidRPr="00383460">
              <w:rPr>
                <w:sz w:val="16"/>
              </w:rPr>
              <w:t>24/01/1996</w:t>
            </w:r>
          </w:p>
        </w:tc>
        <w:tc>
          <w:tcPr>
            <w:tcW w:w="2088" w:type="dxa"/>
          </w:tcPr>
          <w:p w14:paraId="6634F834" w14:textId="77777777" w:rsidR="00640767" w:rsidRPr="00383460" w:rsidRDefault="006F4693">
            <w:pPr>
              <w:pStyle w:val="TableParagraph"/>
              <w:spacing w:before="60"/>
              <w:ind w:left="90" w:right="89"/>
              <w:jc w:val="center"/>
              <w:rPr>
                <w:sz w:val="16"/>
              </w:rPr>
            </w:pPr>
            <w:r w:rsidRPr="00383460">
              <w:rPr>
                <w:sz w:val="16"/>
              </w:rPr>
              <w:t>Natural/Bushfire</w:t>
            </w:r>
          </w:p>
        </w:tc>
        <w:tc>
          <w:tcPr>
            <w:tcW w:w="2170" w:type="dxa"/>
          </w:tcPr>
          <w:p w14:paraId="1922E09F" w14:textId="77777777" w:rsidR="00640767" w:rsidRPr="00383460" w:rsidRDefault="00640767">
            <w:pPr>
              <w:pStyle w:val="TableParagraph"/>
              <w:rPr>
                <w:rFonts w:ascii="Times New Roman"/>
                <w:sz w:val="14"/>
              </w:rPr>
            </w:pPr>
          </w:p>
        </w:tc>
      </w:tr>
      <w:tr w:rsidR="00640767" w:rsidRPr="00383460" w14:paraId="4168BFB2" w14:textId="77777777">
        <w:trPr>
          <w:trHeight w:val="510"/>
        </w:trPr>
        <w:tc>
          <w:tcPr>
            <w:tcW w:w="2317" w:type="dxa"/>
          </w:tcPr>
          <w:p w14:paraId="03B5EC54" w14:textId="77777777" w:rsidR="00640767" w:rsidRPr="00383460" w:rsidRDefault="006F4693">
            <w:pPr>
              <w:pStyle w:val="TableParagraph"/>
              <w:spacing w:before="158"/>
              <w:ind w:left="115"/>
              <w:rPr>
                <w:sz w:val="16"/>
              </w:rPr>
            </w:pPr>
            <w:r w:rsidRPr="00383460">
              <w:rPr>
                <w:sz w:val="16"/>
              </w:rPr>
              <w:t>Moinee Ridge, Cox Bight</w:t>
            </w:r>
          </w:p>
        </w:tc>
        <w:tc>
          <w:tcPr>
            <w:tcW w:w="1172" w:type="dxa"/>
          </w:tcPr>
          <w:p w14:paraId="75381460" w14:textId="77777777" w:rsidR="00640767" w:rsidRPr="00383460" w:rsidRDefault="006F4693">
            <w:pPr>
              <w:pStyle w:val="TableParagraph"/>
              <w:spacing w:before="158"/>
              <w:ind w:left="285" w:right="176"/>
              <w:jc w:val="center"/>
              <w:rPr>
                <w:sz w:val="16"/>
              </w:rPr>
            </w:pPr>
            <w:r w:rsidRPr="00383460">
              <w:rPr>
                <w:sz w:val="16"/>
              </w:rPr>
              <w:t>214.28</w:t>
            </w:r>
          </w:p>
        </w:tc>
        <w:tc>
          <w:tcPr>
            <w:tcW w:w="1192" w:type="dxa"/>
          </w:tcPr>
          <w:p w14:paraId="03729A1E" w14:textId="77777777" w:rsidR="00640767" w:rsidRPr="00383460" w:rsidRDefault="006F4693">
            <w:pPr>
              <w:pStyle w:val="TableParagraph"/>
              <w:spacing w:before="158"/>
              <w:ind w:right="108"/>
              <w:jc w:val="right"/>
              <w:rPr>
                <w:sz w:val="16"/>
              </w:rPr>
            </w:pPr>
            <w:r w:rsidRPr="00383460">
              <w:rPr>
                <w:sz w:val="16"/>
              </w:rPr>
              <w:t>24/01/1996</w:t>
            </w:r>
          </w:p>
        </w:tc>
        <w:tc>
          <w:tcPr>
            <w:tcW w:w="2088" w:type="dxa"/>
          </w:tcPr>
          <w:p w14:paraId="5E8F3276" w14:textId="77777777" w:rsidR="00640767" w:rsidRPr="00383460" w:rsidRDefault="006F4693">
            <w:pPr>
              <w:pStyle w:val="TableParagraph"/>
              <w:spacing w:before="158"/>
              <w:ind w:left="90" w:right="89"/>
              <w:jc w:val="center"/>
              <w:rPr>
                <w:sz w:val="16"/>
              </w:rPr>
            </w:pPr>
            <w:r w:rsidRPr="00383460">
              <w:rPr>
                <w:sz w:val="16"/>
              </w:rPr>
              <w:t>Natural/Bushfire</w:t>
            </w:r>
          </w:p>
        </w:tc>
        <w:tc>
          <w:tcPr>
            <w:tcW w:w="2170" w:type="dxa"/>
          </w:tcPr>
          <w:p w14:paraId="368FB03C" w14:textId="77777777" w:rsidR="00640767" w:rsidRPr="00383460" w:rsidRDefault="00640767">
            <w:pPr>
              <w:pStyle w:val="TableParagraph"/>
              <w:rPr>
                <w:rFonts w:ascii="Times New Roman"/>
                <w:sz w:val="14"/>
              </w:rPr>
            </w:pPr>
          </w:p>
        </w:tc>
      </w:tr>
      <w:tr w:rsidR="00640767" w:rsidRPr="00383460" w14:paraId="565A66CA" w14:textId="77777777">
        <w:trPr>
          <w:trHeight w:val="607"/>
        </w:trPr>
        <w:tc>
          <w:tcPr>
            <w:tcW w:w="2317" w:type="dxa"/>
          </w:tcPr>
          <w:p w14:paraId="6A8ED798" w14:textId="77777777" w:rsidR="00640767" w:rsidRPr="00383460" w:rsidRDefault="006F4693">
            <w:pPr>
              <w:pStyle w:val="TableParagraph"/>
              <w:spacing w:before="157"/>
              <w:ind w:left="115" w:right="452"/>
              <w:rPr>
                <w:sz w:val="16"/>
              </w:rPr>
            </w:pPr>
            <w:r w:rsidRPr="00383460">
              <w:rPr>
                <w:sz w:val="16"/>
              </w:rPr>
              <w:t>Melaleuca north Moth Creek</w:t>
            </w:r>
          </w:p>
        </w:tc>
        <w:tc>
          <w:tcPr>
            <w:tcW w:w="1172" w:type="dxa"/>
          </w:tcPr>
          <w:p w14:paraId="04F1CA73" w14:textId="77777777" w:rsidR="00640767" w:rsidRPr="00383460" w:rsidRDefault="006F4693">
            <w:pPr>
              <w:pStyle w:val="TableParagraph"/>
              <w:spacing w:before="157"/>
              <w:ind w:left="287" w:right="175"/>
              <w:jc w:val="center"/>
              <w:rPr>
                <w:sz w:val="16"/>
              </w:rPr>
            </w:pPr>
            <w:r w:rsidRPr="00383460">
              <w:rPr>
                <w:sz w:val="16"/>
              </w:rPr>
              <w:t>6.25</w:t>
            </w:r>
          </w:p>
        </w:tc>
        <w:tc>
          <w:tcPr>
            <w:tcW w:w="1192" w:type="dxa"/>
          </w:tcPr>
          <w:p w14:paraId="4AF0444A" w14:textId="77777777" w:rsidR="00640767" w:rsidRPr="00383460" w:rsidRDefault="006F4693">
            <w:pPr>
              <w:pStyle w:val="TableParagraph"/>
              <w:spacing w:before="157"/>
              <w:ind w:right="158"/>
              <w:jc w:val="right"/>
              <w:rPr>
                <w:sz w:val="16"/>
              </w:rPr>
            </w:pPr>
            <w:r w:rsidRPr="00383460">
              <w:rPr>
                <w:sz w:val="16"/>
              </w:rPr>
              <w:t>1/01/1997</w:t>
            </w:r>
          </w:p>
        </w:tc>
        <w:tc>
          <w:tcPr>
            <w:tcW w:w="2088" w:type="dxa"/>
          </w:tcPr>
          <w:p w14:paraId="7E78B2A8" w14:textId="77777777" w:rsidR="00640767" w:rsidRPr="00383460" w:rsidRDefault="006F4693">
            <w:pPr>
              <w:pStyle w:val="TableParagraph"/>
              <w:spacing w:before="157"/>
              <w:ind w:left="90" w:right="88"/>
              <w:jc w:val="center"/>
              <w:rPr>
                <w:sz w:val="16"/>
              </w:rPr>
            </w:pPr>
            <w:r w:rsidRPr="00383460">
              <w:rPr>
                <w:sz w:val="16"/>
              </w:rPr>
              <w:t>Planned Burn</w:t>
            </w:r>
          </w:p>
        </w:tc>
        <w:tc>
          <w:tcPr>
            <w:tcW w:w="2170" w:type="dxa"/>
          </w:tcPr>
          <w:p w14:paraId="776AC6D2" w14:textId="77777777" w:rsidR="00640767" w:rsidRPr="00383460" w:rsidRDefault="006F4693">
            <w:pPr>
              <w:pStyle w:val="TableParagraph"/>
              <w:spacing w:before="157"/>
              <w:ind w:left="107" w:right="621"/>
              <w:rPr>
                <w:sz w:val="16"/>
              </w:rPr>
            </w:pPr>
            <w:r w:rsidRPr="00383460">
              <w:rPr>
                <w:sz w:val="16"/>
              </w:rPr>
              <w:t>Ignition year only known</w:t>
            </w:r>
          </w:p>
        </w:tc>
      </w:tr>
      <w:tr w:rsidR="00640767" w:rsidRPr="00383460" w14:paraId="6A1CC513" w14:textId="77777777">
        <w:trPr>
          <w:trHeight w:val="510"/>
        </w:trPr>
        <w:tc>
          <w:tcPr>
            <w:tcW w:w="2317" w:type="dxa"/>
          </w:tcPr>
          <w:p w14:paraId="65264100" w14:textId="77777777" w:rsidR="00640767" w:rsidRPr="00383460" w:rsidRDefault="006F4693">
            <w:pPr>
              <w:pStyle w:val="TableParagraph"/>
              <w:spacing w:before="61"/>
              <w:ind w:left="115"/>
              <w:rPr>
                <w:sz w:val="16"/>
              </w:rPr>
            </w:pPr>
            <w:r w:rsidRPr="00383460">
              <w:rPr>
                <w:sz w:val="16"/>
              </w:rPr>
              <w:t>Melaleuca</w:t>
            </w:r>
          </w:p>
        </w:tc>
        <w:tc>
          <w:tcPr>
            <w:tcW w:w="1172" w:type="dxa"/>
          </w:tcPr>
          <w:p w14:paraId="0798933E" w14:textId="77777777" w:rsidR="00640767" w:rsidRPr="00383460" w:rsidRDefault="006F4693">
            <w:pPr>
              <w:pStyle w:val="TableParagraph"/>
              <w:spacing w:before="61"/>
              <w:ind w:left="287" w:right="176"/>
              <w:jc w:val="center"/>
              <w:rPr>
                <w:sz w:val="16"/>
              </w:rPr>
            </w:pPr>
            <w:r w:rsidRPr="00383460">
              <w:rPr>
                <w:sz w:val="16"/>
              </w:rPr>
              <w:t>4735.49</w:t>
            </w:r>
          </w:p>
        </w:tc>
        <w:tc>
          <w:tcPr>
            <w:tcW w:w="1192" w:type="dxa"/>
          </w:tcPr>
          <w:p w14:paraId="035556C4" w14:textId="77777777" w:rsidR="00640767" w:rsidRPr="00383460" w:rsidRDefault="006F4693">
            <w:pPr>
              <w:pStyle w:val="TableParagraph"/>
              <w:spacing w:before="61"/>
              <w:ind w:right="108"/>
              <w:jc w:val="right"/>
              <w:rPr>
                <w:sz w:val="16"/>
              </w:rPr>
            </w:pPr>
            <w:r w:rsidRPr="00383460">
              <w:rPr>
                <w:sz w:val="16"/>
              </w:rPr>
              <w:t>26/09/2000</w:t>
            </w:r>
          </w:p>
        </w:tc>
        <w:tc>
          <w:tcPr>
            <w:tcW w:w="2088" w:type="dxa"/>
          </w:tcPr>
          <w:p w14:paraId="7BEE5B3E" w14:textId="77777777" w:rsidR="00640767" w:rsidRPr="00383460" w:rsidRDefault="006F4693">
            <w:pPr>
              <w:pStyle w:val="TableParagraph"/>
              <w:spacing w:before="61"/>
              <w:ind w:left="90" w:right="89"/>
              <w:jc w:val="center"/>
              <w:rPr>
                <w:sz w:val="16"/>
              </w:rPr>
            </w:pPr>
            <w:r w:rsidRPr="00383460">
              <w:rPr>
                <w:sz w:val="16"/>
              </w:rPr>
              <w:t>Accidental/Bushfire</w:t>
            </w:r>
          </w:p>
        </w:tc>
        <w:tc>
          <w:tcPr>
            <w:tcW w:w="2170" w:type="dxa"/>
          </w:tcPr>
          <w:p w14:paraId="022F42A7" w14:textId="77777777" w:rsidR="00640767" w:rsidRPr="00383460" w:rsidRDefault="006F4693">
            <w:pPr>
              <w:pStyle w:val="TableParagraph"/>
              <w:spacing w:before="61"/>
              <w:ind w:left="107" w:right="155"/>
              <w:rPr>
                <w:sz w:val="16"/>
              </w:rPr>
            </w:pPr>
            <w:r w:rsidRPr="00383460">
              <w:rPr>
                <w:sz w:val="16"/>
              </w:rPr>
              <w:t>Escaped OBP ecological burn</w:t>
            </w:r>
          </w:p>
        </w:tc>
      </w:tr>
      <w:tr w:rsidR="00640767" w:rsidRPr="00383460" w14:paraId="1009F946" w14:textId="77777777">
        <w:trPr>
          <w:trHeight w:val="510"/>
        </w:trPr>
        <w:tc>
          <w:tcPr>
            <w:tcW w:w="2317" w:type="dxa"/>
          </w:tcPr>
          <w:p w14:paraId="6CC163E3" w14:textId="77777777" w:rsidR="00640767" w:rsidRPr="00383460" w:rsidRDefault="006F4693">
            <w:pPr>
              <w:pStyle w:val="TableParagraph"/>
              <w:spacing w:before="60"/>
              <w:ind w:left="115"/>
              <w:rPr>
                <w:sz w:val="16"/>
              </w:rPr>
            </w:pPr>
            <w:r w:rsidRPr="00383460">
              <w:rPr>
                <w:sz w:val="16"/>
              </w:rPr>
              <w:t>Melaleuca Pandora Hill</w:t>
            </w:r>
          </w:p>
        </w:tc>
        <w:tc>
          <w:tcPr>
            <w:tcW w:w="1172" w:type="dxa"/>
          </w:tcPr>
          <w:p w14:paraId="5221E137" w14:textId="77777777" w:rsidR="00640767" w:rsidRPr="00383460" w:rsidRDefault="006F4693">
            <w:pPr>
              <w:pStyle w:val="TableParagraph"/>
              <w:spacing w:before="60"/>
              <w:ind w:left="285" w:right="176"/>
              <w:jc w:val="center"/>
              <w:rPr>
                <w:sz w:val="16"/>
              </w:rPr>
            </w:pPr>
            <w:r w:rsidRPr="00383460">
              <w:rPr>
                <w:sz w:val="16"/>
              </w:rPr>
              <w:t>72.97</w:t>
            </w:r>
          </w:p>
        </w:tc>
        <w:tc>
          <w:tcPr>
            <w:tcW w:w="1192" w:type="dxa"/>
          </w:tcPr>
          <w:p w14:paraId="78C9EE97" w14:textId="77777777" w:rsidR="00640767" w:rsidRPr="00383460" w:rsidRDefault="006F4693">
            <w:pPr>
              <w:pStyle w:val="TableParagraph"/>
              <w:spacing w:before="60"/>
              <w:ind w:right="108"/>
              <w:jc w:val="right"/>
              <w:rPr>
                <w:sz w:val="16"/>
              </w:rPr>
            </w:pPr>
            <w:r w:rsidRPr="00383460">
              <w:rPr>
                <w:sz w:val="16"/>
              </w:rPr>
              <w:t>26/09/2000</w:t>
            </w:r>
          </w:p>
        </w:tc>
        <w:tc>
          <w:tcPr>
            <w:tcW w:w="2088" w:type="dxa"/>
          </w:tcPr>
          <w:p w14:paraId="75D32178" w14:textId="77777777" w:rsidR="00640767" w:rsidRPr="00383460" w:rsidRDefault="006F4693">
            <w:pPr>
              <w:pStyle w:val="TableParagraph"/>
              <w:spacing w:before="60"/>
              <w:ind w:left="90" w:right="88"/>
              <w:jc w:val="center"/>
              <w:rPr>
                <w:sz w:val="16"/>
              </w:rPr>
            </w:pPr>
            <w:r w:rsidRPr="00383460">
              <w:rPr>
                <w:sz w:val="16"/>
              </w:rPr>
              <w:t>Planned Burn</w:t>
            </w:r>
          </w:p>
        </w:tc>
        <w:tc>
          <w:tcPr>
            <w:tcW w:w="2170" w:type="dxa"/>
          </w:tcPr>
          <w:p w14:paraId="3FB7FA4C" w14:textId="77777777" w:rsidR="00640767" w:rsidRPr="00383460" w:rsidRDefault="006F4693">
            <w:pPr>
              <w:pStyle w:val="TableParagraph"/>
              <w:spacing w:before="60"/>
              <w:ind w:left="107" w:right="155"/>
              <w:rPr>
                <w:sz w:val="16"/>
              </w:rPr>
            </w:pPr>
            <w:r w:rsidRPr="00383460">
              <w:rPr>
                <w:sz w:val="16"/>
              </w:rPr>
              <w:t>Escaped OBP ecological burn</w:t>
            </w:r>
          </w:p>
        </w:tc>
      </w:tr>
      <w:tr w:rsidR="00640767" w:rsidRPr="00383460" w14:paraId="441CCCC2" w14:textId="77777777">
        <w:trPr>
          <w:trHeight w:val="412"/>
        </w:trPr>
        <w:tc>
          <w:tcPr>
            <w:tcW w:w="2317" w:type="dxa"/>
          </w:tcPr>
          <w:p w14:paraId="69ACA6BA" w14:textId="77777777" w:rsidR="00640767" w:rsidRPr="00383460" w:rsidRDefault="006F4693">
            <w:pPr>
              <w:pStyle w:val="TableParagraph"/>
              <w:spacing w:before="61"/>
              <w:ind w:left="115"/>
              <w:rPr>
                <w:sz w:val="16"/>
              </w:rPr>
            </w:pPr>
            <w:r w:rsidRPr="00383460">
              <w:rPr>
                <w:sz w:val="16"/>
              </w:rPr>
              <w:t>Melaleuca</w:t>
            </w:r>
          </w:p>
        </w:tc>
        <w:tc>
          <w:tcPr>
            <w:tcW w:w="1172" w:type="dxa"/>
          </w:tcPr>
          <w:p w14:paraId="1F852588" w14:textId="77777777" w:rsidR="00640767" w:rsidRPr="00383460" w:rsidRDefault="006F4693">
            <w:pPr>
              <w:pStyle w:val="TableParagraph"/>
              <w:spacing w:before="61"/>
              <w:ind w:left="285" w:right="176"/>
              <w:jc w:val="center"/>
              <w:rPr>
                <w:sz w:val="16"/>
              </w:rPr>
            </w:pPr>
            <w:r w:rsidRPr="00383460">
              <w:rPr>
                <w:sz w:val="16"/>
              </w:rPr>
              <w:t>121.09</w:t>
            </w:r>
          </w:p>
        </w:tc>
        <w:tc>
          <w:tcPr>
            <w:tcW w:w="1192" w:type="dxa"/>
          </w:tcPr>
          <w:p w14:paraId="51FDA4D4" w14:textId="77777777" w:rsidR="00640767" w:rsidRPr="00383460" w:rsidRDefault="006F4693">
            <w:pPr>
              <w:pStyle w:val="TableParagraph"/>
              <w:spacing w:before="61"/>
              <w:ind w:right="158"/>
              <w:jc w:val="right"/>
              <w:rPr>
                <w:sz w:val="16"/>
              </w:rPr>
            </w:pPr>
            <w:r w:rsidRPr="00383460">
              <w:rPr>
                <w:sz w:val="16"/>
              </w:rPr>
              <w:t>1/01/2003</w:t>
            </w:r>
          </w:p>
        </w:tc>
        <w:tc>
          <w:tcPr>
            <w:tcW w:w="2088" w:type="dxa"/>
          </w:tcPr>
          <w:p w14:paraId="0AA92B5E" w14:textId="77777777" w:rsidR="00640767" w:rsidRPr="00383460" w:rsidRDefault="006F4693">
            <w:pPr>
              <w:pStyle w:val="TableParagraph"/>
              <w:spacing w:before="61"/>
              <w:ind w:left="90" w:right="89"/>
              <w:jc w:val="center"/>
              <w:rPr>
                <w:sz w:val="16"/>
              </w:rPr>
            </w:pPr>
            <w:r w:rsidRPr="00383460">
              <w:rPr>
                <w:sz w:val="16"/>
              </w:rPr>
              <w:t>Natural/Bushfire</w:t>
            </w:r>
          </w:p>
        </w:tc>
        <w:tc>
          <w:tcPr>
            <w:tcW w:w="2170" w:type="dxa"/>
          </w:tcPr>
          <w:p w14:paraId="16F15A2A" w14:textId="77777777" w:rsidR="00640767" w:rsidRPr="00383460" w:rsidRDefault="00640767">
            <w:pPr>
              <w:pStyle w:val="TableParagraph"/>
              <w:rPr>
                <w:rFonts w:ascii="Times New Roman"/>
                <w:sz w:val="14"/>
              </w:rPr>
            </w:pPr>
          </w:p>
        </w:tc>
      </w:tr>
      <w:tr w:rsidR="00640767" w:rsidRPr="00383460" w14:paraId="1435C460" w14:textId="77777777">
        <w:trPr>
          <w:trHeight w:val="510"/>
        </w:trPr>
        <w:tc>
          <w:tcPr>
            <w:tcW w:w="2317" w:type="dxa"/>
          </w:tcPr>
          <w:p w14:paraId="1FE7FD9A" w14:textId="77777777" w:rsidR="00640767" w:rsidRPr="00383460" w:rsidRDefault="006F4693">
            <w:pPr>
              <w:pStyle w:val="TableParagraph"/>
              <w:spacing w:before="157"/>
              <w:ind w:left="115"/>
              <w:rPr>
                <w:sz w:val="16"/>
              </w:rPr>
            </w:pPr>
            <w:r w:rsidRPr="00383460">
              <w:rPr>
                <w:sz w:val="16"/>
              </w:rPr>
              <w:t>Melaleuca Creek</w:t>
            </w:r>
          </w:p>
        </w:tc>
        <w:tc>
          <w:tcPr>
            <w:tcW w:w="1172" w:type="dxa"/>
          </w:tcPr>
          <w:p w14:paraId="21F8CF98" w14:textId="77777777" w:rsidR="00640767" w:rsidRPr="00383460" w:rsidRDefault="006F4693">
            <w:pPr>
              <w:pStyle w:val="TableParagraph"/>
              <w:spacing w:before="157"/>
              <w:ind w:left="285" w:right="176"/>
              <w:jc w:val="center"/>
              <w:rPr>
                <w:sz w:val="16"/>
              </w:rPr>
            </w:pPr>
            <w:r w:rsidRPr="00383460">
              <w:rPr>
                <w:sz w:val="16"/>
              </w:rPr>
              <w:t>12.53</w:t>
            </w:r>
          </w:p>
        </w:tc>
        <w:tc>
          <w:tcPr>
            <w:tcW w:w="1192" w:type="dxa"/>
          </w:tcPr>
          <w:p w14:paraId="6140BB1B" w14:textId="77777777" w:rsidR="00640767" w:rsidRPr="00383460" w:rsidRDefault="006F4693">
            <w:pPr>
              <w:pStyle w:val="TableParagraph"/>
              <w:spacing w:before="157"/>
              <w:ind w:right="108"/>
              <w:jc w:val="right"/>
              <w:rPr>
                <w:sz w:val="16"/>
              </w:rPr>
            </w:pPr>
            <w:r w:rsidRPr="00383460">
              <w:rPr>
                <w:sz w:val="16"/>
              </w:rPr>
              <w:t>16/05/2006</w:t>
            </w:r>
          </w:p>
        </w:tc>
        <w:tc>
          <w:tcPr>
            <w:tcW w:w="2088" w:type="dxa"/>
          </w:tcPr>
          <w:p w14:paraId="0B56E031" w14:textId="77777777" w:rsidR="00640767" w:rsidRPr="00383460" w:rsidRDefault="006F4693">
            <w:pPr>
              <w:pStyle w:val="TableParagraph"/>
              <w:spacing w:before="157"/>
              <w:ind w:left="90" w:right="88"/>
              <w:jc w:val="center"/>
              <w:rPr>
                <w:sz w:val="16"/>
              </w:rPr>
            </w:pPr>
            <w:r w:rsidRPr="00383460">
              <w:rPr>
                <w:sz w:val="16"/>
              </w:rPr>
              <w:t>Planned Burn</w:t>
            </w:r>
          </w:p>
        </w:tc>
        <w:tc>
          <w:tcPr>
            <w:tcW w:w="2170" w:type="dxa"/>
          </w:tcPr>
          <w:p w14:paraId="1EE36210" w14:textId="77777777" w:rsidR="00640767" w:rsidRPr="00383460" w:rsidRDefault="006F4693">
            <w:pPr>
              <w:pStyle w:val="TableParagraph"/>
              <w:spacing w:before="157"/>
              <w:ind w:left="107"/>
              <w:rPr>
                <w:sz w:val="16"/>
              </w:rPr>
            </w:pPr>
            <w:r w:rsidRPr="00383460">
              <w:rPr>
                <w:sz w:val="16"/>
              </w:rPr>
              <w:t>Successfully completed</w:t>
            </w:r>
          </w:p>
        </w:tc>
      </w:tr>
      <w:tr w:rsidR="00640767" w:rsidRPr="00383460" w14:paraId="05F71DE5" w14:textId="77777777">
        <w:trPr>
          <w:trHeight w:val="607"/>
        </w:trPr>
        <w:tc>
          <w:tcPr>
            <w:tcW w:w="2317" w:type="dxa"/>
          </w:tcPr>
          <w:p w14:paraId="6DBB5211" w14:textId="77777777" w:rsidR="00640767" w:rsidRPr="00383460" w:rsidRDefault="006F4693">
            <w:pPr>
              <w:pStyle w:val="TableParagraph"/>
              <w:spacing w:before="158"/>
              <w:ind w:left="115" w:right="700"/>
              <w:rPr>
                <w:sz w:val="16"/>
              </w:rPr>
            </w:pPr>
            <w:r w:rsidRPr="00383460">
              <w:rPr>
                <w:sz w:val="16"/>
              </w:rPr>
              <w:t>North Moth Creek, Melaleuca</w:t>
            </w:r>
          </w:p>
        </w:tc>
        <w:tc>
          <w:tcPr>
            <w:tcW w:w="1172" w:type="dxa"/>
          </w:tcPr>
          <w:p w14:paraId="4648430C" w14:textId="77777777" w:rsidR="00640767" w:rsidRPr="00383460" w:rsidRDefault="006F4693">
            <w:pPr>
              <w:pStyle w:val="TableParagraph"/>
              <w:spacing w:before="158"/>
              <w:ind w:left="285" w:right="176"/>
              <w:jc w:val="center"/>
              <w:rPr>
                <w:sz w:val="16"/>
              </w:rPr>
            </w:pPr>
            <w:r w:rsidRPr="00383460">
              <w:rPr>
                <w:sz w:val="16"/>
              </w:rPr>
              <w:t>5.868</w:t>
            </w:r>
          </w:p>
        </w:tc>
        <w:tc>
          <w:tcPr>
            <w:tcW w:w="1192" w:type="dxa"/>
          </w:tcPr>
          <w:p w14:paraId="5D40FA5A" w14:textId="77777777" w:rsidR="00640767" w:rsidRPr="00383460" w:rsidRDefault="006F4693">
            <w:pPr>
              <w:pStyle w:val="TableParagraph"/>
              <w:spacing w:before="158"/>
              <w:ind w:right="108"/>
              <w:jc w:val="right"/>
              <w:rPr>
                <w:sz w:val="16"/>
              </w:rPr>
            </w:pPr>
            <w:r w:rsidRPr="00383460">
              <w:rPr>
                <w:sz w:val="16"/>
              </w:rPr>
              <w:t>16/05/2006</w:t>
            </w:r>
          </w:p>
        </w:tc>
        <w:tc>
          <w:tcPr>
            <w:tcW w:w="2088" w:type="dxa"/>
          </w:tcPr>
          <w:p w14:paraId="20D1241E" w14:textId="77777777" w:rsidR="00640767" w:rsidRPr="00383460" w:rsidRDefault="006F4693">
            <w:pPr>
              <w:pStyle w:val="TableParagraph"/>
              <w:spacing w:before="158"/>
              <w:ind w:left="90" w:right="88"/>
              <w:jc w:val="center"/>
              <w:rPr>
                <w:sz w:val="16"/>
              </w:rPr>
            </w:pPr>
            <w:r w:rsidRPr="00383460">
              <w:rPr>
                <w:sz w:val="16"/>
              </w:rPr>
              <w:t>Planned Burn</w:t>
            </w:r>
          </w:p>
        </w:tc>
        <w:tc>
          <w:tcPr>
            <w:tcW w:w="2170" w:type="dxa"/>
          </w:tcPr>
          <w:p w14:paraId="12634913" w14:textId="77777777" w:rsidR="00640767" w:rsidRPr="00383460" w:rsidRDefault="00640767">
            <w:pPr>
              <w:pStyle w:val="TableParagraph"/>
              <w:rPr>
                <w:rFonts w:ascii="Times New Roman"/>
                <w:sz w:val="14"/>
              </w:rPr>
            </w:pPr>
          </w:p>
        </w:tc>
      </w:tr>
      <w:tr w:rsidR="00640767" w:rsidRPr="00383460" w14:paraId="1D06A442" w14:textId="77777777">
        <w:trPr>
          <w:trHeight w:val="510"/>
        </w:trPr>
        <w:tc>
          <w:tcPr>
            <w:tcW w:w="2317" w:type="dxa"/>
          </w:tcPr>
          <w:p w14:paraId="7442924F" w14:textId="77777777" w:rsidR="00640767" w:rsidRPr="00383460" w:rsidRDefault="006F4693">
            <w:pPr>
              <w:pStyle w:val="TableParagraph"/>
              <w:spacing w:before="60"/>
              <w:ind w:left="115" w:right="755"/>
              <w:rPr>
                <w:sz w:val="16"/>
              </w:rPr>
            </w:pPr>
            <w:r w:rsidRPr="00383460">
              <w:rPr>
                <w:sz w:val="16"/>
              </w:rPr>
              <w:t>Melaleuca Lagoon SCA1ECO</w:t>
            </w:r>
          </w:p>
        </w:tc>
        <w:tc>
          <w:tcPr>
            <w:tcW w:w="1172" w:type="dxa"/>
          </w:tcPr>
          <w:p w14:paraId="38F3E2C7" w14:textId="77777777" w:rsidR="00640767" w:rsidRPr="00383460" w:rsidRDefault="006F4693">
            <w:pPr>
              <w:pStyle w:val="TableParagraph"/>
              <w:spacing w:before="60"/>
              <w:ind w:left="285" w:right="176"/>
              <w:jc w:val="center"/>
              <w:rPr>
                <w:sz w:val="16"/>
              </w:rPr>
            </w:pPr>
            <w:r w:rsidRPr="00383460">
              <w:rPr>
                <w:sz w:val="16"/>
              </w:rPr>
              <w:t>464.42</w:t>
            </w:r>
          </w:p>
        </w:tc>
        <w:tc>
          <w:tcPr>
            <w:tcW w:w="1192" w:type="dxa"/>
          </w:tcPr>
          <w:p w14:paraId="7F4FAC5A" w14:textId="77777777" w:rsidR="00640767" w:rsidRPr="00383460" w:rsidRDefault="006F4693">
            <w:pPr>
              <w:pStyle w:val="TableParagraph"/>
              <w:spacing w:before="60"/>
              <w:ind w:right="158"/>
              <w:jc w:val="right"/>
              <w:rPr>
                <w:sz w:val="16"/>
              </w:rPr>
            </w:pPr>
            <w:r w:rsidRPr="00383460">
              <w:rPr>
                <w:sz w:val="16"/>
              </w:rPr>
              <w:t>7/04/2011</w:t>
            </w:r>
          </w:p>
        </w:tc>
        <w:tc>
          <w:tcPr>
            <w:tcW w:w="2088" w:type="dxa"/>
          </w:tcPr>
          <w:p w14:paraId="2E940483" w14:textId="77777777" w:rsidR="00640767" w:rsidRPr="00383460" w:rsidRDefault="006F4693">
            <w:pPr>
              <w:pStyle w:val="TableParagraph"/>
              <w:spacing w:before="60"/>
              <w:ind w:left="90" w:right="88"/>
              <w:jc w:val="center"/>
              <w:rPr>
                <w:sz w:val="16"/>
              </w:rPr>
            </w:pPr>
            <w:r w:rsidRPr="00383460">
              <w:rPr>
                <w:sz w:val="16"/>
              </w:rPr>
              <w:t>Planned Burn</w:t>
            </w:r>
          </w:p>
        </w:tc>
        <w:tc>
          <w:tcPr>
            <w:tcW w:w="2170" w:type="dxa"/>
          </w:tcPr>
          <w:p w14:paraId="7F7DED54" w14:textId="77777777" w:rsidR="00640767" w:rsidRPr="00383460" w:rsidRDefault="006F4693">
            <w:pPr>
              <w:pStyle w:val="TableParagraph"/>
              <w:spacing w:before="60"/>
              <w:ind w:left="107"/>
              <w:rPr>
                <w:sz w:val="16"/>
              </w:rPr>
            </w:pPr>
            <w:r w:rsidRPr="00383460">
              <w:rPr>
                <w:sz w:val="16"/>
              </w:rPr>
              <w:t>OBP ecological burn</w:t>
            </w:r>
          </w:p>
        </w:tc>
      </w:tr>
      <w:tr w:rsidR="00640767" w:rsidRPr="00383460" w14:paraId="5C3D5F65" w14:textId="77777777">
        <w:trPr>
          <w:trHeight w:val="510"/>
        </w:trPr>
        <w:tc>
          <w:tcPr>
            <w:tcW w:w="2317" w:type="dxa"/>
          </w:tcPr>
          <w:p w14:paraId="22D82B74" w14:textId="77777777" w:rsidR="00640767" w:rsidRPr="00383460" w:rsidRDefault="006F4693">
            <w:pPr>
              <w:pStyle w:val="TableParagraph"/>
              <w:spacing w:before="61"/>
              <w:ind w:left="115" w:right="504"/>
              <w:rPr>
                <w:sz w:val="16"/>
              </w:rPr>
            </w:pPr>
            <w:r w:rsidRPr="00383460">
              <w:rPr>
                <w:sz w:val="16"/>
              </w:rPr>
              <w:t>Melaleuca Mine West SCA2ECO</w:t>
            </w:r>
          </w:p>
        </w:tc>
        <w:tc>
          <w:tcPr>
            <w:tcW w:w="1172" w:type="dxa"/>
          </w:tcPr>
          <w:p w14:paraId="5A07D2D0" w14:textId="77777777" w:rsidR="00640767" w:rsidRPr="00383460" w:rsidRDefault="006F4693">
            <w:pPr>
              <w:pStyle w:val="TableParagraph"/>
              <w:spacing w:before="61"/>
              <w:ind w:left="287" w:right="175"/>
              <w:jc w:val="center"/>
              <w:rPr>
                <w:sz w:val="16"/>
              </w:rPr>
            </w:pPr>
            <w:r w:rsidRPr="00383460">
              <w:rPr>
                <w:sz w:val="16"/>
              </w:rPr>
              <w:t>3.99</w:t>
            </w:r>
          </w:p>
        </w:tc>
        <w:tc>
          <w:tcPr>
            <w:tcW w:w="1192" w:type="dxa"/>
          </w:tcPr>
          <w:p w14:paraId="792F4EF3" w14:textId="77777777" w:rsidR="00640767" w:rsidRPr="00383460" w:rsidRDefault="006F4693">
            <w:pPr>
              <w:pStyle w:val="TableParagraph"/>
              <w:spacing w:before="61"/>
              <w:ind w:right="158"/>
              <w:jc w:val="right"/>
              <w:rPr>
                <w:sz w:val="16"/>
              </w:rPr>
            </w:pPr>
            <w:r w:rsidRPr="00383460">
              <w:rPr>
                <w:sz w:val="16"/>
              </w:rPr>
              <w:t>7/04/2011</w:t>
            </w:r>
          </w:p>
        </w:tc>
        <w:tc>
          <w:tcPr>
            <w:tcW w:w="2088" w:type="dxa"/>
          </w:tcPr>
          <w:p w14:paraId="26F4B4DE" w14:textId="77777777" w:rsidR="00640767" w:rsidRPr="00383460" w:rsidRDefault="006F4693">
            <w:pPr>
              <w:pStyle w:val="TableParagraph"/>
              <w:spacing w:before="61"/>
              <w:ind w:left="90" w:right="88"/>
              <w:jc w:val="center"/>
              <w:rPr>
                <w:sz w:val="16"/>
              </w:rPr>
            </w:pPr>
            <w:r w:rsidRPr="00383460">
              <w:rPr>
                <w:sz w:val="16"/>
              </w:rPr>
              <w:t>Planned Burn</w:t>
            </w:r>
          </w:p>
        </w:tc>
        <w:tc>
          <w:tcPr>
            <w:tcW w:w="2170" w:type="dxa"/>
          </w:tcPr>
          <w:p w14:paraId="14CB7467" w14:textId="77777777" w:rsidR="00640767" w:rsidRPr="00383460" w:rsidRDefault="006F4693">
            <w:pPr>
              <w:pStyle w:val="TableParagraph"/>
              <w:spacing w:before="61"/>
              <w:ind w:left="107"/>
              <w:rPr>
                <w:sz w:val="16"/>
              </w:rPr>
            </w:pPr>
            <w:r w:rsidRPr="00383460">
              <w:rPr>
                <w:sz w:val="16"/>
              </w:rPr>
              <w:t>OBP ecological burn</w:t>
            </w:r>
          </w:p>
        </w:tc>
      </w:tr>
      <w:tr w:rsidR="00640767" w:rsidRPr="00383460" w14:paraId="7FE3771D" w14:textId="77777777">
        <w:trPr>
          <w:trHeight w:val="781"/>
        </w:trPr>
        <w:tc>
          <w:tcPr>
            <w:tcW w:w="2317" w:type="dxa"/>
            <w:tcBorders>
              <w:bottom w:val="single" w:sz="18" w:space="0" w:color="000000"/>
            </w:tcBorders>
          </w:tcPr>
          <w:p w14:paraId="39818693" w14:textId="77777777" w:rsidR="00640767" w:rsidRPr="00383460" w:rsidRDefault="006F4693">
            <w:pPr>
              <w:pStyle w:val="TableParagraph"/>
              <w:spacing w:before="60"/>
              <w:ind w:left="115" w:right="519"/>
              <w:rPr>
                <w:sz w:val="16"/>
              </w:rPr>
            </w:pPr>
            <w:r w:rsidRPr="00383460">
              <w:rPr>
                <w:sz w:val="16"/>
              </w:rPr>
              <w:t>Melaleuca Range, Mt Council</w:t>
            </w:r>
          </w:p>
        </w:tc>
        <w:tc>
          <w:tcPr>
            <w:tcW w:w="1172" w:type="dxa"/>
            <w:tcBorders>
              <w:bottom w:val="single" w:sz="18" w:space="0" w:color="000000"/>
            </w:tcBorders>
          </w:tcPr>
          <w:p w14:paraId="391489EC" w14:textId="77777777" w:rsidR="00640767" w:rsidRPr="00383460" w:rsidRDefault="006F4693">
            <w:pPr>
              <w:pStyle w:val="TableParagraph"/>
              <w:spacing w:before="60"/>
              <w:ind w:left="287" w:right="175"/>
              <w:jc w:val="center"/>
              <w:rPr>
                <w:sz w:val="16"/>
              </w:rPr>
            </w:pPr>
            <w:r w:rsidRPr="00383460">
              <w:rPr>
                <w:sz w:val="16"/>
              </w:rPr>
              <w:t>0.05</w:t>
            </w:r>
          </w:p>
        </w:tc>
        <w:tc>
          <w:tcPr>
            <w:tcW w:w="1192" w:type="dxa"/>
            <w:tcBorders>
              <w:bottom w:val="single" w:sz="18" w:space="0" w:color="000000"/>
            </w:tcBorders>
          </w:tcPr>
          <w:p w14:paraId="63FBF860" w14:textId="77777777" w:rsidR="00640767" w:rsidRPr="00383460" w:rsidRDefault="006F4693">
            <w:pPr>
              <w:pStyle w:val="TableParagraph"/>
              <w:spacing w:before="60"/>
              <w:ind w:right="108"/>
              <w:jc w:val="right"/>
              <w:rPr>
                <w:sz w:val="16"/>
              </w:rPr>
            </w:pPr>
            <w:r w:rsidRPr="00383460">
              <w:rPr>
                <w:sz w:val="16"/>
              </w:rPr>
              <w:t>13/01/2016</w:t>
            </w:r>
          </w:p>
        </w:tc>
        <w:tc>
          <w:tcPr>
            <w:tcW w:w="2088" w:type="dxa"/>
            <w:tcBorders>
              <w:bottom w:val="single" w:sz="18" w:space="0" w:color="000000"/>
            </w:tcBorders>
          </w:tcPr>
          <w:p w14:paraId="54746C51" w14:textId="77777777" w:rsidR="00640767" w:rsidRPr="00383460" w:rsidRDefault="006F4693">
            <w:pPr>
              <w:pStyle w:val="TableParagraph"/>
              <w:spacing w:before="60"/>
              <w:ind w:left="90" w:right="89"/>
              <w:jc w:val="center"/>
              <w:rPr>
                <w:sz w:val="16"/>
              </w:rPr>
            </w:pPr>
            <w:r w:rsidRPr="00383460">
              <w:rPr>
                <w:sz w:val="16"/>
              </w:rPr>
              <w:t>Natural/Bushfire</w:t>
            </w:r>
          </w:p>
        </w:tc>
        <w:tc>
          <w:tcPr>
            <w:tcW w:w="2170" w:type="dxa"/>
            <w:tcBorders>
              <w:bottom w:val="single" w:sz="18" w:space="0" w:color="000000"/>
            </w:tcBorders>
          </w:tcPr>
          <w:p w14:paraId="116C396B" w14:textId="77777777" w:rsidR="00640767" w:rsidRPr="00383460" w:rsidRDefault="00640767">
            <w:pPr>
              <w:pStyle w:val="TableParagraph"/>
              <w:rPr>
                <w:rFonts w:ascii="Times New Roman"/>
                <w:sz w:val="14"/>
              </w:rPr>
            </w:pPr>
          </w:p>
        </w:tc>
      </w:tr>
    </w:tbl>
    <w:p w14:paraId="545D8B0B" w14:textId="77777777" w:rsidR="00640767" w:rsidRPr="00E4724B" w:rsidRDefault="00640767">
      <w:pPr>
        <w:rPr>
          <w:sz w:val="14"/>
        </w:rPr>
        <w:sectPr w:rsidR="00640767" w:rsidRPr="00E4724B">
          <w:pgSz w:w="11910" w:h="16850"/>
          <w:pgMar w:top="1380" w:right="360" w:bottom="1440" w:left="1220" w:header="0" w:footer="1246" w:gutter="0"/>
          <w:cols w:space="720"/>
        </w:sectPr>
      </w:pPr>
    </w:p>
    <w:p w14:paraId="23AC1A69" w14:textId="77777777" w:rsidR="00640767" w:rsidRPr="00383460" w:rsidRDefault="006F4693">
      <w:pPr>
        <w:pStyle w:val="BodyText"/>
        <w:ind w:left="417"/>
        <w:rPr>
          <w:sz w:val="20"/>
        </w:rPr>
      </w:pPr>
      <w:r w:rsidRPr="00EE6681">
        <w:rPr>
          <w:noProof/>
          <w:sz w:val="20"/>
          <w:lang w:val="en-US" w:eastAsia="en-US" w:bidi="ar-SA"/>
        </w:rPr>
        <w:drawing>
          <wp:inline distT="0" distB="0" distL="0" distR="0" wp14:anchorId="5FF0E610" wp14:editId="37B6DC30">
            <wp:extent cx="5645844" cy="8122920"/>
            <wp:effectExtent l="0" t="0" r="0" b="0"/>
            <wp:docPr id="11"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1.jpeg"/>
                    <pic:cNvPicPr/>
                  </pic:nvPicPr>
                  <pic:blipFill>
                    <a:blip r:embed="rId16" cstate="print"/>
                    <a:stretch>
                      <a:fillRect/>
                    </a:stretch>
                  </pic:blipFill>
                  <pic:spPr>
                    <a:xfrm>
                      <a:off x="0" y="0"/>
                      <a:ext cx="5645844" cy="8122920"/>
                    </a:xfrm>
                    <a:prstGeom prst="rect">
                      <a:avLst/>
                    </a:prstGeom>
                  </pic:spPr>
                </pic:pic>
              </a:graphicData>
            </a:graphic>
          </wp:inline>
        </w:drawing>
      </w:r>
    </w:p>
    <w:p w14:paraId="1C7DF9D3" w14:textId="77777777" w:rsidR="00640767" w:rsidRPr="00383460" w:rsidRDefault="00640767">
      <w:pPr>
        <w:pStyle w:val="BodyText"/>
        <w:spacing w:before="4"/>
        <w:rPr>
          <w:sz w:val="11"/>
        </w:rPr>
      </w:pPr>
    </w:p>
    <w:p w14:paraId="27E5D8AA" w14:textId="77777777" w:rsidR="00640767" w:rsidRPr="00383460" w:rsidRDefault="006F4693">
      <w:pPr>
        <w:pStyle w:val="BodyText"/>
        <w:spacing w:before="100"/>
        <w:ind w:left="503"/>
      </w:pPr>
      <w:r w:rsidRPr="005B4B48">
        <w:rPr>
          <w:b/>
        </w:rPr>
        <w:t xml:space="preserve">Figure 4: </w:t>
      </w:r>
      <w:r w:rsidRPr="005B4B48">
        <w:t>Fire</w:t>
      </w:r>
      <w:r w:rsidRPr="00383460">
        <w:t xml:space="preserve"> history for Melaleuca from 1975 to 2017 (provided by DPIPWE).</w:t>
      </w:r>
    </w:p>
    <w:p w14:paraId="37B5B066" w14:textId="77777777" w:rsidR="00640767" w:rsidRPr="00383460" w:rsidRDefault="00640767">
      <w:pPr>
        <w:sectPr w:rsidR="00640767" w:rsidRPr="00383460">
          <w:pgSz w:w="11910" w:h="16850"/>
          <w:pgMar w:top="1420" w:right="360" w:bottom="1440" w:left="1220" w:header="0" w:footer="1246" w:gutter="0"/>
          <w:cols w:space="720"/>
        </w:sectPr>
      </w:pPr>
    </w:p>
    <w:p w14:paraId="513036B1" w14:textId="6FD48ADA" w:rsidR="00640767" w:rsidRPr="00A51F4F" w:rsidRDefault="00955454" w:rsidP="00A51F4F">
      <w:pPr>
        <w:pStyle w:val="Heading2"/>
      </w:pPr>
      <w:bookmarkStart w:id="107" w:name="_Toc49760664"/>
      <w:r w:rsidRPr="00A51F4F">
        <w:t>1</w:t>
      </w:r>
      <w:r w:rsidR="00CA5CAE" w:rsidRPr="00A51F4F">
        <w:t>4</w:t>
      </w:r>
      <w:r w:rsidRPr="00A51F4F">
        <w:t>.7 Nest boxes</w:t>
      </w:r>
      <w:bookmarkEnd w:id="107"/>
    </w:p>
    <w:p w14:paraId="41AF03FC" w14:textId="504D05A0" w:rsidR="00640767" w:rsidRPr="00383460" w:rsidRDefault="006F4693" w:rsidP="00955454">
      <w:pPr>
        <w:pStyle w:val="BodyText"/>
        <w:spacing w:after="200" w:line="250" w:lineRule="atLeast"/>
        <w:jc w:val="both"/>
      </w:pPr>
      <w:r w:rsidRPr="00383460">
        <w:t>The provision and maintenance of nest boxes at known breeding locations by DPIPWE aims to help</w:t>
      </w:r>
      <w:r w:rsidRPr="00383460">
        <w:rPr>
          <w:spacing w:val="-10"/>
        </w:rPr>
        <w:t xml:space="preserve"> </w:t>
      </w:r>
      <w:r w:rsidRPr="00383460">
        <w:t>manage</w:t>
      </w:r>
      <w:r w:rsidRPr="00383460">
        <w:rPr>
          <w:spacing w:val="-10"/>
        </w:rPr>
        <w:t xml:space="preserve"> </w:t>
      </w:r>
      <w:r w:rsidRPr="00383460">
        <w:t>OBP</w:t>
      </w:r>
      <w:r w:rsidRPr="00383460">
        <w:rPr>
          <w:spacing w:val="-8"/>
        </w:rPr>
        <w:t xml:space="preserve"> </w:t>
      </w:r>
      <w:r w:rsidRPr="00383460">
        <w:t>breeding</w:t>
      </w:r>
      <w:r w:rsidRPr="00383460">
        <w:rPr>
          <w:spacing w:val="-9"/>
        </w:rPr>
        <w:t xml:space="preserve"> </w:t>
      </w:r>
      <w:r w:rsidRPr="00383460">
        <w:t>in</w:t>
      </w:r>
      <w:r w:rsidRPr="00383460">
        <w:rPr>
          <w:spacing w:val="-9"/>
        </w:rPr>
        <w:t xml:space="preserve"> </w:t>
      </w:r>
      <w:r w:rsidRPr="00383460">
        <w:t>the</w:t>
      </w:r>
      <w:r w:rsidRPr="00383460">
        <w:rPr>
          <w:spacing w:val="-10"/>
        </w:rPr>
        <w:t xml:space="preserve"> </w:t>
      </w:r>
      <w:r w:rsidRPr="00383460">
        <w:t>wild</w:t>
      </w:r>
      <w:r w:rsidRPr="00383460">
        <w:rPr>
          <w:spacing w:val="-10"/>
        </w:rPr>
        <w:t xml:space="preserve"> </w:t>
      </w:r>
      <w:r w:rsidRPr="00383460">
        <w:t>(DPIPWE,</w:t>
      </w:r>
      <w:r w:rsidRPr="00383460">
        <w:rPr>
          <w:spacing w:val="-11"/>
        </w:rPr>
        <w:t xml:space="preserve"> </w:t>
      </w:r>
      <w:r w:rsidRPr="00383460">
        <w:t>pers.</w:t>
      </w:r>
      <w:r w:rsidRPr="00383460">
        <w:rPr>
          <w:spacing w:val="-9"/>
        </w:rPr>
        <w:t xml:space="preserve"> </w:t>
      </w:r>
      <w:r w:rsidRPr="00383460">
        <w:t>comm.).</w:t>
      </w:r>
      <w:r w:rsidRPr="00383460">
        <w:rPr>
          <w:spacing w:val="-4"/>
        </w:rPr>
        <w:t xml:space="preserve"> </w:t>
      </w:r>
      <w:r w:rsidRPr="00383460">
        <w:t>Custom-made</w:t>
      </w:r>
      <w:r w:rsidRPr="00383460">
        <w:rPr>
          <w:spacing w:val="-10"/>
        </w:rPr>
        <w:t xml:space="preserve"> </w:t>
      </w:r>
      <w:r w:rsidRPr="00383460">
        <w:t>nest</w:t>
      </w:r>
      <w:r w:rsidRPr="00383460">
        <w:rPr>
          <w:spacing w:val="-9"/>
        </w:rPr>
        <w:t xml:space="preserve"> </w:t>
      </w:r>
      <w:r w:rsidRPr="00383460">
        <w:t>boxes</w:t>
      </w:r>
      <w:r w:rsidRPr="00383460">
        <w:rPr>
          <w:spacing w:val="-9"/>
        </w:rPr>
        <w:t xml:space="preserve"> </w:t>
      </w:r>
      <w:r w:rsidRPr="00383460">
        <w:t>have been installed at Melaleuca since the 1991/92 breeding season to</w:t>
      </w:r>
      <w:r w:rsidR="00124E15">
        <w:t>:</w:t>
      </w:r>
      <w:r w:rsidRPr="00383460">
        <w:t xml:space="preserve"> provide more selection for females, particularly if females were not participating in breeding due to space limitations</w:t>
      </w:r>
      <w:r w:rsidR="00124E15">
        <w:t>;</w:t>
      </w:r>
      <w:r w:rsidRPr="00383460">
        <w:t xml:space="preserve"> encourage</w:t>
      </w:r>
      <w:r w:rsidR="00460A16">
        <w:t xml:space="preserve"> </w:t>
      </w:r>
      <w:r w:rsidRPr="00383460">
        <w:t>breeding pairs of OBPs to nest in accessible sites</w:t>
      </w:r>
      <w:r w:rsidR="00124E15">
        <w:t>;</w:t>
      </w:r>
      <w:r w:rsidRPr="00383460">
        <w:t xml:space="preserve"> alleviate competition for natural tree hollows</w:t>
      </w:r>
      <w:r w:rsidR="00124E15">
        <w:t>;</w:t>
      </w:r>
      <w:r w:rsidRPr="00383460">
        <w:t xml:space="preserve"> </w:t>
      </w:r>
      <w:r w:rsidR="00DC4576">
        <w:t>allow access to nests to gather information on nesting success</w:t>
      </w:r>
      <w:r w:rsidR="00124E15">
        <w:t>;</w:t>
      </w:r>
      <w:r w:rsidR="00DC4576">
        <w:t xml:space="preserve"> and to band nestlings (</w:t>
      </w:r>
      <w:r w:rsidR="00124E15" w:rsidRPr="00383460">
        <w:t xml:space="preserve">OBPRT, 2006a; </w:t>
      </w:r>
      <w:r w:rsidR="00124E15">
        <w:t>M. Holdsworth, pers. comm.;</w:t>
      </w:r>
      <w:r w:rsidR="00124E15" w:rsidRPr="00383460">
        <w:t xml:space="preserve"> J. Starks, pers. comm.)</w:t>
      </w:r>
      <w:r w:rsidR="00124E15">
        <w:t xml:space="preserve">. </w:t>
      </w:r>
      <w:r w:rsidRPr="00383460">
        <w:t>Nest boxes are considered an integral component of the breeding program</w:t>
      </w:r>
      <w:r w:rsidR="00820703">
        <w:t>,</w:t>
      </w:r>
      <w:r w:rsidRPr="00383460">
        <w:t xml:space="preserve"> with band resighting data indicating that the majority of breeding activity of both wild and captive-released OBPs now occurs in nest boxes (OBPRT, 2006a; </w:t>
      </w:r>
      <w:r w:rsidR="00963343" w:rsidRPr="00383460">
        <w:t xml:space="preserve">Gales, 2014; Gales </w:t>
      </w:r>
      <w:r w:rsidR="00955454">
        <w:t>&amp;</w:t>
      </w:r>
      <w:r w:rsidR="00963343" w:rsidRPr="00383460">
        <w:t xml:space="preserve"> Troy, 2015; Troy, 2016; Troy </w:t>
      </w:r>
      <w:r w:rsidR="00955454">
        <w:t>&amp;</w:t>
      </w:r>
      <w:r w:rsidR="00963343" w:rsidRPr="00383460">
        <w:t xml:space="preserve"> Kuechler, 2017</w:t>
      </w:r>
      <w:r w:rsidRPr="00383460">
        <w:t>). Monitoring of nest boxes occurs in September, January, February and March each year (DPIPWE, pers.</w:t>
      </w:r>
      <w:r w:rsidRPr="00383460">
        <w:rPr>
          <w:spacing w:val="-5"/>
        </w:rPr>
        <w:t xml:space="preserve"> </w:t>
      </w:r>
      <w:r w:rsidRPr="00383460">
        <w:t>comm.).</w:t>
      </w:r>
    </w:p>
    <w:p w14:paraId="042AEE9D" w14:textId="50626397" w:rsidR="00640767" w:rsidRPr="00383460" w:rsidRDefault="006F4693" w:rsidP="00955454">
      <w:pPr>
        <w:pStyle w:val="BodyText"/>
        <w:spacing w:after="200" w:line="250" w:lineRule="atLeast"/>
        <w:jc w:val="both"/>
      </w:pPr>
      <w:r w:rsidRPr="00383460">
        <w:t>During the 2016/17 breeding season, 74 nest boxes were deployed at Melaleuca</w:t>
      </w:r>
      <w:r w:rsidR="00124E15">
        <w:t>,</w:t>
      </w:r>
      <w:r w:rsidRPr="00383460">
        <w:t xml:space="preserve"> with the majority of nesting attempts occurring within them. Nest boxes have also been previously installed at Towterer Creek (11) and Birchs Inlet (including 13 between 2000</w:t>
      </w:r>
      <w:r w:rsidR="00124E15">
        <w:t xml:space="preserve"> and </w:t>
      </w:r>
      <w:r w:rsidRPr="00383460">
        <w:t>2010) to encourage local wild and released birds to nest in them (OBPRT, 2006a). One ne</w:t>
      </w:r>
      <w:r w:rsidR="008B6FD5" w:rsidRPr="00383460">
        <w:t>s</w:t>
      </w:r>
      <w:r w:rsidRPr="00383460">
        <w:t>t box was used</w:t>
      </w:r>
      <w:r w:rsidRPr="00383460">
        <w:rPr>
          <w:spacing w:val="-18"/>
        </w:rPr>
        <w:t xml:space="preserve"> </w:t>
      </w:r>
      <w:r w:rsidRPr="00383460">
        <w:t>at</w:t>
      </w:r>
      <w:r w:rsidRPr="00383460">
        <w:rPr>
          <w:spacing w:val="-18"/>
        </w:rPr>
        <w:t xml:space="preserve"> </w:t>
      </w:r>
      <w:r w:rsidRPr="00383460">
        <w:t>Towterer</w:t>
      </w:r>
      <w:r w:rsidRPr="00383460">
        <w:rPr>
          <w:spacing w:val="-17"/>
        </w:rPr>
        <w:t xml:space="preserve"> </w:t>
      </w:r>
      <w:r w:rsidRPr="00383460">
        <w:t>Creek</w:t>
      </w:r>
      <w:r w:rsidRPr="00383460">
        <w:rPr>
          <w:spacing w:val="-17"/>
        </w:rPr>
        <w:t xml:space="preserve"> </w:t>
      </w:r>
      <w:r w:rsidRPr="00383460">
        <w:t>in</w:t>
      </w:r>
      <w:r w:rsidRPr="00383460">
        <w:rPr>
          <w:spacing w:val="-15"/>
        </w:rPr>
        <w:t xml:space="preserve"> </w:t>
      </w:r>
      <w:r w:rsidRPr="00383460">
        <w:t>2003</w:t>
      </w:r>
      <w:r w:rsidRPr="00383460">
        <w:rPr>
          <w:spacing w:val="-18"/>
        </w:rPr>
        <w:t xml:space="preserve"> </w:t>
      </w:r>
      <w:r w:rsidRPr="00383460">
        <w:t>with</w:t>
      </w:r>
      <w:r w:rsidRPr="00383460">
        <w:rPr>
          <w:spacing w:val="-18"/>
        </w:rPr>
        <w:t xml:space="preserve"> </w:t>
      </w:r>
      <w:r w:rsidRPr="00383460">
        <w:t>breeding</w:t>
      </w:r>
      <w:r w:rsidRPr="00383460">
        <w:rPr>
          <w:spacing w:val="-18"/>
        </w:rPr>
        <w:t xml:space="preserve"> </w:t>
      </w:r>
      <w:r w:rsidRPr="00383460">
        <w:t>success</w:t>
      </w:r>
      <w:r w:rsidRPr="00383460">
        <w:rPr>
          <w:spacing w:val="-18"/>
        </w:rPr>
        <w:t xml:space="preserve"> </w:t>
      </w:r>
      <w:r w:rsidRPr="00383460">
        <w:t>unknown.</w:t>
      </w:r>
      <w:r w:rsidRPr="00383460">
        <w:rPr>
          <w:spacing w:val="-17"/>
        </w:rPr>
        <w:t xml:space="preserve"> </w:t>
      </w:r>
      <w:r w:rsidRPr="00383460">
        <w:t>A</w:t>
      </w:r>
      <w:r w:rsidRPr="00383460">
        <w:rPr>
          <w:spacing w:val="-18"/>
        </w:rPr>
        <w:t xml:space="preserve"> </w:t>
      </w:r>
      <w:r w:rsidRPr="00383460">
        <w:t>maximum</w:t>
      </w:r>
      <w:r w:rsidRPr="00383460">
        <w:rPr>
          <w:spacing w:val="-17"/>
        </w:rPr>
        <w:t xml:space="preserve"> </w:t>
      </w:r>
      <w:r w:rsidRPr="00383460">
        <w:t>of</w:t>
      </w:r>
      <w:r w:rsidRPr="00383460">
        <w:rPr>
          <w:spacing w:val="-17"/>
        </w:rPr>
        <w:t xml:space="preserve"> </w:t>
      </w:r>
      <w:r w:rsidRPr="00383460">
        <w:t>nine</w:t>
      </w:r>
      <w:r w:rsidRPr="00383460">
        <w:rPr>
          <w:spacing w:val="-18"/>
        </w:rPr>
        <w:t xml:space="preserve"> </w:t>
      </w:r>
      <w:r w:rsidRPr="00383460">
        <w:t>nest</w:t>
      </w:r>
      <w:r w:rsidRPr="00383460">
        <w:rPr>
          <w:spacing w:val="-18"/>
        </w:rPr>
        <w:t xml:space="preserve"> </w:t>
      </w:r>
      <w:r w:rsidRPr="00383460">
        <w:t>boxes were</w:t>
      </w:r>
      <w:r w:rsidRPr="00383460">
        <w:rPr>
          <w:spacing w:val="-11"/>
        </w:rPr>
        <w:t xml:space="preserve"> </w:t>
      </w:r>
      <w:r w:rsidRPr="00383460">
        <w:t>used</w:t>
      </w:r>
      <w:r w:rsidRPr="00383460">
        <w:rPr>
          <w:spacing w:val="-12"/>
        </w:rPr>
        <w:t xml:space="preserve"> </w:t>
      </w:r>
      <w:r w:rsidRPr="00383460">
        <w:t>by</w:t>
      </w:r>
      <w:r w:rsidRPr="00383460">
        <w:rPr>
          <w:spacing w:val="-11"/>
        </w:rPr>
        <w:t xml:space="preserve"> </w:t>
      </w:r>
      <w:r w:rsidRPr="00383460">
        <w:t>released</w:t>
      </w:r>
      <w:r w:rsidRPr="00383460">
        <w:rPr>
          <w:spacing w:val="-12"/>
        </w:rPr>
        <w:t xml:space="preserve"> </w:t>
      </w:r>
      <w:r w:rsidRPr="00383460">
        <w:t>birds</w:t>
      </w:r>
      <w:r w:rsidRPr="00383460">
        <w:rPr>
          <w:spacing w:val="-12"/>
        </w:rPr>
        <w:t xml:space="preserve"> </w:t>
      </w:r>
      <w:r w:rsidRPr="00383460">
        <w:t>each</w:t>
      </w:r>
      <w:r w:rsidRPr="00383460">
        <w:rPr>
          <w:spacing w:val="-12"/>
        </w:rPr>
        <w:t xml:space="preserve"> </w:t>
      </w:r>
      <w:r w:rsidRPr="00383460">
        <w:t>year</w:t>
      </w:r>
      <w:r w:rsidRPr="00383460">
        <w:rPr>
          <w:spacing w:val="-11"/>
        </w:rPr>
        <w:t xml:space="preserve"> </w:t>
      </w:r>
      <w:r w:rsidRPr="00383460">
        <w:t>at</w:t>
      </w:r>
      <w:r w:rsidRPr="00383460">
        <w:rPr>
          <w:spacing w:val="-12"/>
        </w:rPr>
        <w:t xml:space="preserve"> </w:t>
      </w:r>
      <w:r w:rsidRPr="00383460">
        <w:t>Birchs</w:t>
      </w:r>
      <w:r w:rsidRPr="00383460">
        <w:rPr>
          <w:spacing w:val="-12"/>
        </w:rPr>
        <w:t xml:space="preserve"> </w:t>
      </w:r>
      <w:r w:rsidRPr="00383460">
        <w:t>Inlet</w:t>
      </w:r>
      <w:r w:rsidR="00124E15">
        <w:t>,</w:t>
      </w:r>
      <w:r w:rsidRPr="00383460">
        <w:rPr>
          <w:spacing w:val="-12"/>
        </w:rPr>
        <w:t xml:space="preserve"> </w:t>
      </w:r>
      <w:r w:rsidRPr="00383460">
        <w:t>resulting</w:t>
      </w:r>
      <w:r w:rsidRPr="00383460">
        <w:rPr>
          <w:spacing w:val="-9"/>
        </w:rPr>
        <w:t xml:space="preserve"> </w:t>
      </w:r>
      <w:r w:rsidRPr="00383460">
        <w:t>in</w:t>
      </w:r>
      <w:r w:rsidRPr="00383460">
        <w:rPr>
          <w:spacing w:val="-11"/>
        </w:rPr>
        <w:t xml:space="preserve"> </w:t>
      </w:r>
      <w:r w:rsidRPr="00383460">
        <w:t>46</w:t>
      </w:r>
      <w:r w:rsidRPr="00383460">
        <w:rPr>
          <w:spacing w:val="-12"/>
        </w:rPr>
        <w:t xml:space="preserve"> </w:t>
      </w:r>
      <w:r w:rsidRPr="00383460">
        <w:t>juveniles</w:t>
      </w:r>
      <w:r w:rsidRPr="00383460">
        <w:rPr>
          <w:spacing w:val="-12"/>
        </w:rPr>
        <w:t xml:space="preserve"> </w:t>
      </w:r>
      <w:r w:rsidRPr="00383460">
        <w:t>(OBPRT,</w:t>
      </w:r>
      <w:r w:rsidRPr="00383460">
        <w:rPr>
          <w:spacing w:val="-8"/>
        </w:rPr>
        <w:t xml:space="preserve"> </w:t>
      </w:r>
      <w:r w:rsidRPr="00383460">
        <w:t>2006a). These</w:t>
      </w:r>
      <w:r w:rsidRPr="00383460">
        <w:rPr>
          <w:spacing w:val="-8"/>
        </w:rPr>
        <w:t xml:space="preserve"> </w:t>
      </w:r>
      <w:r w:rsidRPr="00383460">
        <w:t>nest</w:t>
      </w:r>
      <w:r w:rsidRPr="00383460">
        <w:rPr>
          <w:spacing w:val="-8"/>
        </w:rPr>
        <w:t xml:space="preserve"> </w:t>
      </w:r>
      <w:r w:rsidRPr="00383460">
        <w:t>boxes</w:t>
      </w:r>
      <w:r w:rsidRPr="00383460">
        <w:rPr>
          <w:spacing w:val="-8"/>
        </w:rPr>
        <w:t xml:space="preserve"> </w:t>
      </w:r>
      <w:r w:rsidRPr="00383460">
        <w:t>are</w:t>
      </w:r>
      <w:r w:rsidRPr="00383460">
        <w:rPr>
          <w:spacing w:val="-8"/>
        </w:rPr>
        <w:t xml:space="preserve"> </w:t>
      </w:r>
      <w:r w:rsidRPr="00383460">
        <w:t>no</w:t>
      </w:r>
      <w:r w:rsidRPr="00383460">
        <w:rPr>
          <w:spacing w:val="-5"/>
        </w:rPr>
        <w:t xml:space="preserve"> </w:t>
      </w:r>
      <w:r w:rsidRPr="00383460">
        <w:t>longer</w:t>
      </w:r>
      <w:r w:rsidRPr="00383460">
        <w:rPr>
          <w:spacing w:val="-7"/>
        </w:rPr>
        <w:t xml:space="preserve"> </w:t>
      </w:r>
      <w:r w:rsidRPr="00383460">
        <w:t>used</w:t>
      </w:r>
      <w:r w:rsidRPr="00383460">
        <w:rPr>
          <w:spacing w:val="-6"/>
        </w:rPr>
        <w:t xml:space="preserve"> </w:t>
      </w:r>
      <w:r w:rsidRPr="00383460">
        <w:t>by</w:t>
      </w:r>
      <w:r w:rsidRPr="00383460">
        <w:rPr>
          <w:spacing w:val="-8"/>
        </w:rPr>
        <w:t xml:space="preserve"> </w:t>
      </w:r>
      <w:r w:rsidRPr="00383460">
        <w:t>OBPs</w:t>
      </w:r>
      <w:r w:rsidRPr="00383460">
        <w:rPr>
          <w:spacing w:val="-6"/>
        </w:rPr>
        <w:t xml:space="preserve"> </w:t>
      </w:r>
      <w:r w:rsidRPr="00383460">
        <w:t>and</w:t>
      </w:r>
      <w:r w:rsidRPr="00383460">
        <w:rPr>
          <w:spacing w:val="-6"/>
        </w:rPr>
        <w:t xml:space="preserve"> </w:t>
      </w:r>
      <w:r w:rsidRPr="00383460">
        <w:t>are</w:t>
      </w:r>
      <w:r w:rsidRPr="00383460">
        <w:rPr>
          <w:spacing w:val="-8"/>
        </w:rPr>
        <w:t xml:space="preserve"> </w:t>
      </w:r>
      <w:r w:rsidRPr="00383460">
        <w:t>not</w:t>
      </w:r>
      <w:r w:rsidRPr="00383460">
        <w:rPr>
          <w:spacing w:val="-8"/>
        </w:rPr>
        <w:t xml:space="preserve"> </w:t>
      </w:r>
      <w:r w:rsidRPr="00383460">
        <w:t>maintained</w:t>
      </w:r>
      <w:r w:rsidRPr="00383460">
        <w:rPr>
          <w:spacing w:val="-9"/>
        </w:rPr>
        <w:t xml:space="preserve"> </w:t>
      </w:r>
      <w:r w:rsidRPr="00383460">
        <w:t>(DPIPWE,</w:t>
      </w:r>
      <w:r w:rsidRPr="00383460">
        <w:rPr>
          <w:spacing w:val="-7"/>
        </w:rPr>
        <w:t xml:space="preserve"> </w:t>
      </w:r>
      <w:r w:rsidRPr="00383460">
        <w:t>pers.</w:t>
      </w:r>
      <w:r w:rsidRPr="00383460">
        <w:rPr>
          <w:spacing w:val="-8"/>
        </w:rPr>
        <w:t xml:space="preserve"> </w:t>
      </w:r>
      <w:r w:rsidRPr="00383460">
        <w:t>comm.).</w:t>
      </w:r>
    </w:p>
    <w:p w14:paraId="63F6C4BD" w14:textId="528BB912" w:rsidR="00640767" w:rsidRPr="00383460" w:rsidRDefault="006F4693" w:rsidP="00955454">
      <w:pPr>
        <w:pStyle w:val="BodyText"/>
        <w:spacing w:after="200" w:line="250" w:lineRule="atLeast"/>
        <w:jc w:val="both"/>
      </w:pPr>
      <w:r w:rsidRPr="00383460">
        <w:t xml:space="preserve">The design of nest boxes has been optimised through </w:t>
      </w:r>
      <w:r w:rsidR="00124E15">
        <w:t>Commonwealth</w:t>
      </w:r>
      <w:r w:rsidRPr="00383460">
        <w:t xml:space="preserve"> funding</w:t>
      </w:r>
      <w:r w:rsidR="00124E15">
        <w:t>,</w:t>
      </w:r>
      <w:r w:rsidRPr="00383460">
        <w:t xml:space="preserve"> including an interchangeable inner sleeve to minimise the spread of PBFD and aid disease management by improving the ease of cleaning (implemented in 2014; Parks and Wildlife Service, 2016; DPIPWE, pers. comm.). The design ha</w:t>
      </w:r>
      <w:r w:rsidR="00955454">
        <w:t>d previously</w:t>
      </w:r>
      <w:r w:rsidRPr="00383460">
        <w:t xml:space="preserve"> been modified to exclude large predators and competitors from entry (Parks and Wildlife Service, 2016). Nestling growth and survival may be affected if nest boxes are subject to physiologically stressful extremes due to climate conditions influencing temperature and evaporation (Larson et al., 2015). Data loggers have recently been installed in nest boxes to collect information on the in</w:t>
      </w:r>
      <w:r w:rsidR="00124E15">
        <w:t>ternal</w:t>
      </w:r>
      <w:r w:rsidRPr="00383460">
        <w:t xml:space="preserve"> humidity and temperature to help monitor the condition of nestlings and provide extra data for the analysis of</w:t>
      </w:r>
      <w:r w:rsidRPr="00383460">
        <w:rPr>
          <w:spacing w:val="-17"/>
        </w:rPr>
        <w:t xml:space="preserve"> </w:t>
      </w:r>
      <w:r w:rsidRPr="00383460">
        <w:t>nesting</w:t>
      </w:r>
      <w:r w:rsidRPr="00383460">
        <w:rPr>
          <w:spacing w:val="-16"/>
        </w:rPr>
        <w:t xml:space="preserve"> </w:t>
      </w:r>
      <w:r w:rsidRPr="00383460">
        <w:t>attempts</w:t>
      </w:r>
      <w:r w:rsidRPr="00383460">
        <w:rPr>
          <w:spacing w:val="-18"/>
        </w:rPr>
        <w:t xml:space="preserve"> </w:t>
      </w:r>
      <w:r w:rsidRPr="00383460">
        <w:t>which</w:t>
      </w:r>
      <w:r w:rsidRPr="00383460">
        <w:rPr>
          <w:spacing w:val="-16"/>
        </w:rPr>
        <w:t xml:space="preserve"> </w:t>
      </w:r>
      <w:r w:rsidRPr="00383460">
        <w:t>can</w:t>
      </w:r>
      <w:r w:rsidRPr="00383460">
        <w:rPr>
          <w:spacing w:val="-15"/>
        </w:rPr>
        <w:t xml:space="preserve"> </w:t>
      </w:r>
      <w:r w:rsidRPr="00383460">
        <w:t>then</w:t>
      </w:r>
      <w:r w:rsidRPr="00383460">
        <w:rPr>
          <w:spacing w:val="-18"/>
        </w:rPr>
        <w:t xml:space="preserve"> </w:t>
      </w:r>
      <w:r w:rsidRPr="00383460">
        <w:t>be</w:t>
      </w:r>
      <w:r w:rsidRPr="00383460">
        <w:rPr>
          <w:spacing w:val="-18"/>
        </w:rPr>
        <w:t xml:space="preserve"> </w:t>
      </w:r>
      <w:r w:rsidRPr="00383460">
        <w:t>used</w:t>
      </w:r>
      <w:r w:rsidRPr="00383460">
        <w:rPr>
          <w:spacing w:val="-18"/>
        </w:rPr>
        <w:t xml:space="preserve"> </w:t>
      </w:r>
      <w:r w:rsidRPr="00383460">
        <w:t>to</w:t>
      </w:r>
      <w:r w:rsidRPr="00383460">
        <w:rPr>
          <w:spacing w:val="-18"/>
        </w:rPr>
        <w:t xml:space="preserve"> </w:t>
      </w:r>
      <w:r w:rsidRPr="00383460">
        <w:t>help</w:t>
      </w:r>
      <w:r w:rsidRPr="00383460">
        <w:rPr>
          <w:spacing w:val="-16"/>
        </w:rPr>
        <w:t xml:space="preserve"> </w:t>
      </w:r>
      <w:r w:rsidRPr="00383460">
        <w:t>improve</w:t>
      </w:r>
      <w:r w:rsidRPr="00383460">
        <w:rPr>
          <w:spacing w:val="-18"/>
        </w:rPr>
        <w:t xml:space="preserve"> </w:t>
      </w:r>
      <w:r w:rsidRPr="00383460">
        <w:t>nest</w:t>
      </w:r>
      <w:r w:rsidRPr="00383460">
        <w:rPr>
          <w:spacing w:val="-18"/>
        </w:rPr>
        <w:t xml:space="preserve"> </w:t>
      </w:r>
      <w:r w:rsidRPr="00383460">
        <w:t>box</w:t>
      </w:r>
      <w:r w:rsidRPr="00383460">
        <w:rPr>
          <w:spacing w:val="-15"/>
        </w:rPr>
        <w:t xml:space="preserve"> </w:t>
      </w:r>
      <w:r w:rsidRPr="00383460">
        <w:t>design.</w:t>
      </w:r>
      <w:r w:rsidRPr="00383460">
        <w:rPr>
          <w:spacing w:val="-12"/>
        </w:rPr>
        <w:t xml:space="preserve"> </w:t>
      </w:r>
      <w:r w:rsidRPr="00383460">
        <w:t>Since</w:t>
      </w:r>
      <w:r w:rsidRPr="00383460">
        <w:rPr>
          <w:spacing w:val="-16"/>
        </w:rPr>
        <w:t xml:space="preserve"> </w:t>
      </w:r>
      <w:r w:rsidRPr="00383460">
        <w:t>the</w:t>
      </w:r>
      <w:r w:rsidRPr="00383460">
        <w:rPr>
          <w:spacing w:val="-16"/>
        </w:rPr>
        <w:t xml:space="preserve"> </w:t>
      </w:r>
      <w:r w:rsidRPr="00383460">
        <w:t xml:space="preserve">2014/15 breeding season, motion-sensor cameras have been installed outside selected nest boxes to monitor use by OBPs, predators and competitors (Parks and Wildlife Service, 2016; DPIPWE, pers. comm.). In 2015/16, </w:t>
      </w:r>
      <w:r w:rsidR="00124E15">
        <w:t>ten</w:t>
      </w:r>
      <w:r w:rsidRPr="00383460">
        <w:t xml:space="preserve"> nest boxes on poles were successfully trialled (Troy</w:t>
      </w:r>
      <w:r w:rsidRPr="00383460">
        <w:rPr>
          <w:spacing w:val="-35"/>
        </w:rPr>
        <w:t xml:space="preserve"> </w:t>
      </w:r>
      <w:r w:rsidRPr="00383460">
        <w:t>et al.,</w:t>
      </w:r>
      <w:r w:rsidRPr="00383460">
        <w:rPr>
          <w:spacing w:val="-1"/>
        </w:rPr>
        <w:t xml:space="preserve"> </w:t>
      </w:r>
      <w:r w:rsidRPr="00383460">
        <w:t>2016).</w:t>
      </w:r>
    </w:p>
    <w:p w14:paraId="0CE67914" w14:textId="77777777" w:rsidR="00640767" w:rsidRPr="00383460" w:rsidRDefault="00640767" w:rsidP="004C1E20">
      <w:pPr>
        <w:pStyle w:val="BodyText"/>
        <w:rPr>
          <w:sz w:val="22"/>
        </w:rPr>
      </w:pPr>
    </w:p>
    <w:p w14:paraId="3AC2EAB9" w14:textId="554D060F" w:rsidR="00955454" w:rsidRPr="00955454" w:rsidRDefault="00955454" w:rsidP="00955454">
      <w:pPr>
        <w:pStyle w:val="Heading2"/>
        <w:spacing w:before="0"/>
        <w:rPr>
          <w:b w:val="0"/>
          <w:sz w:val="17"/>
        </w:rPr>
      </w:pPr>
      <w:bookmarkStart w:id="108" w:name="_Toc49760665"/>
      <w:r>
        <w:t>1</w:t>
      </w:r>
      <w:r w:rsidR="00CA5CAE">
        <w:t>4</w:t>
      </w:r>
      <w:r>
        <w:t>.</w:t>
      </w:r>
      <w:r w:rsidR="00CA5CAE">
        <w:t>8</w:t>
      </w:r>
      <w:r>
        <w:t xml:space="preserve"> Predator/competitor control</w:t>
      </w:r>
      <w:bookmarkEnd w:id="108"/>
    </w:p>
    <w:p w14:paraId="275093B2" w14:textId="5A95DDF4" w:rsidR="00640767" w:rsidRPr="00383460" w:rsidRDefault="006F4693" w:rsidP="00955454">
      <w:pPr>
        <w:pStyle w:val="BodyText"/>
        <w:spacing w:after="200" w:line="250" w:lineRule="atLeast"/>
        <w:jc w:val="both"/>
      </w:pPr>
      <w:r w:rsidRPr="00383460">
        <w:t>One of the main ongoing recovery actions of the OBP recovery plans is the management of predators and competitors at the breeding grounds to help improve breeding success. The activity</w:t>
      </w:r>
      <w:r w:rsidRPr="00383460">
        <w:rPr>
          <w:spacing w:val="-11"/>
        </w:rPr>
        <w:t xml:space="preserve"> </w:t>
      </w:r>
      <w:r w:rsidRPr="00383460">
        <w:t>and</w:t>
      </w:r>
      <w:r w:rsidRPr="00383460">
        <w:rPr>
          <w:spacing w:val="-12"/>
        </w:rPr>
        <w:t xml:space="preserve"> </w:t>
      </w:r>
      <w:r w:rsidRPr="00383460">
        <w:t>impact</w:t>
      </w:r>
      <w:r w:rsidRPr="00383460">
        <w:rPr>
          <w:spacing w:val="-12"/>
        </w:rPr>
        <w:t xml:space="preserve"> </w:t>
      </w:r>
      <w:r w:rsidRPr="00383460">
        <w:t>of</w:t>
      </w:r>
      <w:r w:rsidRPr="00383460">
        <w:rPr>
          <w:spacing w:val="-11"/>
        </w:rPr>
        <w:t xml:space="preserve"> </w:t>
      </w:r>
      <w:r w:rsidRPr="00383460">
        <w:t>predators</w:t>
      </w:r>
      <w:r w:rsidRPr="00383460">
        <w:rPr>
          <w:spacing w:val="-11"/>
        </w:rPr>
        <w:t xml:space="preserve"> </w:t>
      </w:r>
      <w:r w:rsidRPr="00383460">
        <w:t>and</w:t>
      </w:r>
      <w:r w:rsidRPr="00383460">
        <w:rPr>
          <w:spacing w:val="-12"/>
        </w:rPr>
        <w:t xml:space="preserve"> </w:t>
      </w:r>
      <w:r w:rsidRPr="00383460">
        <w:t>competitors,</w:t>
      </w:r>
      <w:r w:rsidRPr="00383460">
        <w:rPr>
          <w:spacing w:val="-9"/>
        </w:rPr>
        <w:t xml:space="preserve"> </w:t>
      </w:r>
      <w:r w:rsidRPr="00383460">
        <w:t>and</w:t>
      </w:r>
      <w:r w:rsidRPr="00383460">
        <w:rPr>
          <w:spacing w:val="-12"/>
        </w:rPr>
        <w:t xml:space="preserve"> </w:t>
      </w:r>
      <w:r w:rsidRPr="00383460">
        <w:t>control</w:t>
      </w:r>
      <w:r w:rsidRPr="00383460">
        <w:rPr>
          <w:spacing w:val="-13"/>
        </w:rPr>
        <w:t xml:space="preserve"> </w:t>
      </w:r>
      <w:r w:rsidRPr="00383460">
        <w:t>where</w:t>
      </w:r>
      <w:r w:rsidRPr="00383460">
        <w:rPr>
          <w:spacing w:val="-11"/>
        </w:rPr>
        <w:t xml:space="preserve"> </w:t>
      </w:r>
      <w:r w:rsidRPr="00383460">
        <w:t>required,</w:t>
      </w:r>
      <w:r w:rsidRPr="00383460">
        <w:rPr>
          <w:spacing w:val="-11"/>
        </w:rPr>
        <w:t xml:space="preserve"> </w:t>
      </w:r>
      <w:r w:rsidRPr="00383460">
        <w:t>at</w:t>
      </w:r>
      <w:r w:rsidRPr="00383460">
        <w:rPr>
          <w:spacing w:val="-12"/>
        </w:rPr>
        <w:t xml:space="preserve"> </w:t>
      </w:r>
      <w:r w:rsidRPr="00383460">
        <w:t>breeding</w:t>
      </w:r>
      <w:r w:rsidRPr="00383460">
        <w:rPr>
          <w:spacing w:val="-12"/>
        </w:rPr>
        <w:t xml:space="preserve"> </w:t>
      </w:r>
      <w:r w:rsidRPr="00383460">
        <w:t>sites has occurred opportunistically since 1999 and systematically since 2013</w:t>
      </w:r>
      <w:r w:rsidR="00124E15">
        <w:t>,</w:t>
      </w:r>
      <w:r w:rsidRPr="00383460">
        <w:t xml:space="preserve"> </w:t>
      </w:r>
      <w:r w:rsidR="00124E15">
        <w:t>with</w:t>
      </w:r>
      <w:r w:rsidRPr="00383460">
        <w:t xml:space="preserve"> the use of remote cameras on select</w:t>
      </w:r>
      <w:r w:rsidR="00124E15">
        <w:t>ed</w:t>
      </w:r>
      <w:r w:rsidRPr="00383460">
        <w:t xml:space="preserve"> nest boxes and feed tables since 2014 (Parks and Wildlife Service, 2016; DPIPWE, pers. comm.). However, data has yet to be formally analysed (Parks and Wildlife Service,</w:t>
      </w:r>
      <w:r w:rsidRPr="00383460">
        <w:rPr>
          <w:spacing w:val="-1"/>
        </w:rPr>
        <w:t xml:space="preserve"> </w:t>
      </w:r>
      <w:r w:rsidRPr="00383460">
        <w:t>2016).</w:t>
      </w:r>
    </w:p>
    <w:p w14:paraId="59E5F0AD" w14:textId="107EA8AE" w:rsidR="00640767" w:rsidRPr="00383460" w:rsidRDefault="006F4693" w:rsidP="00955454">
      <w:pPr>
        <w:pStyle w:val="BodyText"/>
        <w:spacing w:after="200" w:line="250" w:lineRule="atLeast"/>
        <w:jc w:val="both"/>
      </w:pPr>
      <w:r w:rsidRPr="00383460">
        <w:t>A management strategy for the OBP competitors and predators was developed by DPIPWE in 2015 (DPIPWE, 2015b). This document sought to assess the potential impacts of OBP predators and competitors</w:t>
      </w:r>
      <w:r w:rsidRPr="00383460">
        <w:rPr>
          <w:spacing w:val="-6"/>
        </w:rPr>
        <w:t xml:space="preserve"> </w:t>
      </w:r>
      <w:r w:rsidRPr="00383460">
        <w:t>on</w:t>
      </w:r>
      <w:r w:rsidRPr="00383460">
        <w:rPr>
          <w:spacing w:val="-6"/>
        </w:rPr>
        <w:t xml:space="preserve"> </w:t>
      </w:r>
      <w:r w:rsidRPr="00383460">
        <w:t>OBP</w:t>
      </w:r>
      <w:r w:rsidRPr="00383460">
        <w:rPr>
          <w:spacing w:val="-5"/>
        </w:rPr>
        <w:t xml:space="preserve"> </w:t>
      </w:r>
      <w:r w:rsidRPr="00383460">
        <w:t>nest</w:t>
      </w:r>
      <w:r w:rsidRPr="00383460">
        <w:rPr>
          <w:spacing w:val="-7"/>
        </w:rPr>
        <w:t xml:space="preserve"> </w:t>
      </w:r>
      <w:r w:rsidRPr="00383460">
        <w:t>and</w:t>
      </w:r>
      <w:r w:rsidRPr="00383460">
        <w:rPr>
          <w:spacing w:val="-7"/>
        </w:rPr>
        <w:t xml:space="preserve"> </w:t>
      </w:r>
      <w:r w:rsidRPr="00383460">
        <w:t>food</w:t>
      </w:r>
      <w:r w:rsidRPr="00383460">
        <w:rPr>
          <w:spacing w:val="-6"/>
        </w:rPr>
        <w:t xml:space="preserve"> </w:t>
      </w:r>
      <w:r w:rsidRPr="00383460">
        <w:t>sites.</w:t>
      </w:r>
      <w:r w:rsidRPr="00383460">
        <w:rPr>
          <w:spacing w:val="-6"/>
        </w:rPr>
        <w:t xml:space="preserve"> </w:t>
      </w:r>
      <w:r w:rsidRPr="00383460">
        <w:t>It</w:t>
      </w:r>
      <w:r w:rsidRPr="00383460">
        <w:rPr>
          <w:spacing w:val="-6"/>
        </w:rPr>
        <w:t xml:space="preserve"> </w:t>
      </w:r>
      <w:r w:rsidRPr="00383460">
        <w:t>outlines</w:t>
      </w:r>
      <w:r w:rsidRPr="00383460">
        <w:rPr>
          <w:spacing w:val="-5"/>
        </w:rPr>
        <w:t xml:space="preserve"> </w:t>
      </w:r>
      <w:r w:rsidRPr="00383460">
        <w:t>transparent</w:t>
      </w:r>
      <w:r w:rsidRPr="00383460">
        <w:rPr>
          <w:spacing w:val="-7"/>
        </w:rPr>
        <w:t xml:space="preserve"> </w:t>
      </w:r>
      <w:r w:rsidRPr="00383460">
        <w:t>and</w:t>
      </w:r>
      <w:r w:rsidRPr="00383460">
        <w:rPr>
          <w:spacing w:val="-7"/>
        </w:rPr>
        <w:t xml:space="preserve"> </w:t>
      </w:r>
      <w:r w:rsidRPr="00383460">
        <w:t>approved</w:t>
      </w:r>
      <w:r w:rsidRPr="00383460">
        <w:rPr>
          <w:spacing w:val="-7"/>
        </w:rPr>
        <w:t xml:space="preserve"> </w:t>
      </w:r>
      <w:r w:rsidRPr="00383460">
        <w:t>protocols</w:t>
      </w:r>
      <w:r w:rsidRPr="00383460">
        <w:rPr>
          <w:spacing w:val="-7"/>
        </w:rPr>
        <w:t xml:space="preserve"> </w:t>
      </w:r>
      <w:r w:rsidRPr="00383460">
        <w:t>for</w:t>
      </w:r>
      <w:r w:rsidRPr="00383460">
        <w:rPr>
          <w:spacing w:val="-6"/>
        </w:rPr>
        <w:t xml:space="preserve"> </w:t>
      </w:r>
      <w:r w:rsidRPr="00383460">
        <w:t>the management</w:t>
      </w:r>
      <w:r w:rsidRPr="00383460">
        <w:rPr>
          <w:spacing w:val="-19"/>
        </w:rPr>
        <w:t xml:space="preserve"> </w:t>
      </w:r>
      <w:r w:rsidRPr="00383460">
        <w:t>of</w:t>
      </w:r>
      <w:r w:rsidRPr="00383460">
        <w:rPr>
          <w:spacing w:val="-18"/>
        </w:rPr>
        <w:t xml:space="preserve"> </w:t>
      </w:r>
      <w:r w:rsidRPr="00383460">
        <w:t>introduced</w:t>
      </w:r>
      <w:r w:rsidRPr="00383460">
        <w:rPr>
          <w:spacing w:val="-19"/>
        </w:rPr>
        <w:t xml:space="preserve"> </w:t>
      </w:r>
      <w:r w:rsidRPr="00383460">
        <w:t>and</w:t>
      </w:r>
      <w:r w:rsidRPr="00383460">
        <w:rPr>
          <w:spacing w:val="-19"/>
        </w:rPr>
        <w:t xml:space="preserve"> </w:t>
      </w:r>
      <w:r w:rsidRPr="00383460">
        <w:t>native</w:t>
      </w:r>
      <w:r w:rsidRPr="00383460">
        <w:rPr>
          <w:spacing w:val="-18"/>
        </w:rPr>
        <w:t xml:space="preserve"> </w:t>
      </w:r>
      <w:r w:rsidRPr="00383460">
        <w:t>competitors</w:t>
      </w:r>
      <w:r w:rsidRPr="00383460">
        <w:rPr>
          <w:spacing w:val="-16"/>
        </w:rPr>
        <w:t xml:space="preserve"> </w:t>
      </w:r>
      <w:r w:rsidRPr="00383460">
        <w:t>and</w:t>
      </w:r>
      <w:r w:rsidRPr="00383460">
        <w:rPr>
          <w:spacing w:val="-19"/>
        </w:rPr>
        <w:t xml:space="preserve"> </w:t>
      </w:r>
      <w:r w:rsidRPr="00383460">
        <w:t>predators</w:t>
      </w:r>
      <w:r w:rsidRPr="00383460">
        <w:rPr>
          <w:spacing w:val="-18"/>
        </w:rPr>
        <w:t xml:space="preserve"> </w:t>
      </w:r>
      <w:r w:rsidRPr="00383460">
        <w:t>at</w:t>
      </w:r>
      <w:r w:rsidRPr="00383460">
        <w:rPr>
          <w:spacing w:val="-19"/>
        </w:rPr>
        <w:t xml:space="preserve"> </w:t>
      </w:r>
      <w:r w:rsidRPr="00383460">
        <w:t>nest</w:t>
      </w:r>
      <w:r w:rsidRPr="00383460">
        <w:rPr>
          <w:spacing w:val="-17"/>
        </w:rPr>
        <w:t xml:space="preserve"> </w:t>
      </w:r>
      <w:r w:rsidRPr="00383460">
        <w:t>boxes</w:t>
      </w:r>
      <w:r w:rsidRPr="00383460">
        <w:rPr>
          <w:spacing w:val="-19"/>
        </w:rPr>
        <w:t xml:space="preserve"> </w:t>
      </w:r>
      <w:r w:rsidRPr="00383460">
        <w:t>and</w:t>
      </w:r>
      <w:r w:rsidRPr="00383460">
        <w:rPr>
          <w:spacing w:val="-19"/>
        </w:rPr>
        <w:t xml:space="preserve"> </w:t>
      </w:r>
      <w:r w:rsidRPr="00383460">
        <w:t>feed</w:t>
      </w:r>
      <w:r w:rsidRPr="00383460">
        <w:rPr>
          <w:spacing w:val="-19"/>
        </w:rPr>
        <w:t xml:space="preserve"> </w:t>
      </w:r>
      <w:r w:rsidRPr="00383460">
        <w:t>tables.</w:t>
      </w:r>
    </w:p>
    <w:p w14:paraId="26009A12" w14:textId="18A23F19" w:rsidR="00640767" w:rsidRPr="00A51F4F" w:rsidRDefault="00955454" w:rsidP="00A51F4F">
      <w:pPr>
        <w:pStyle w:val="Heading3"/>
      </w:pPr>
      <w:bookmarkStart w:id="109" w:name="_Toc49760666"/>
      <w:r w:rsidRPr="00A51F4F">
        <w:t>1</w:t>
      </w:r>
      <w:r w:rsidR="00CA5CAE" w:rsidRPr="00A51F4F">
        <w:t>4</w:t>
      </w:r>
      <w:r w:rsidRPr="00A51F4F">
        <w:t>.</w:t>
      </w:r>
      <w:r w:rsidR="00CA5CAE" w:rsidRPr="00A51F4F">
        <w:t>8</w:t>
      </w:r>
      <w:r w:rsidRPr="00A51F4F">
        <w:t>.1 Predators</w:t>
      </w:r>
      <w:bookmarkEnd w:id="109"/>
    </w:p>
    <w:p w14:paraId="69EB40FB" w14:textId="4B8A7D25" w:rsidR="00640767" w:rsidRPr="00383460" w:rsidRDefault="006F4693" w:rsidP="00955454">
      <w:pPr>
        <w:pStyle w:val="BodyText"/>
        <w:spacing w:after="200" w:line="250" w:lineRule="atLeast"/>
        <w:jc w:val="both"/>
      </w:pPr>
      <w:r w:rsidRPr="00383460">
        <w:t>The impact of native predators at the breeding grounds is managed by culling at key times of the year or following persistent interest in or interactions with OBPs (DPIPWE, pers. comm.). Black Currawongs (</w:t>
      </w:r>
      <w:r w:rsidRPr="00383460">
        <w:rPr>
          <w:i/>
        </w:rPr>
        <w:t>Strepera fuliginosa</w:t>
      </w:r>
      <w:r w:rsidRPr="00383460">
        <w:t>), Sugar Gliders (</w:t>
      </w:r>
      <w:r w:rsidRPr="00383460">
        <w:rPr>
          <w:i/>
        </w:rPr>
        <w:t>Petaurus breviceps</w:t>
      </w:r>
      <w:r w:rsidRPr="00383460">
        <w:t>) and Tiger Snakes (</w:t>
      </w:r>
      <w:r w:rsidRPr="00383460">
        <w:rPr>
          <w:i/>
        </w:rPr>
        <w:t>Notechis</w:t>
      </w:r>
      <w:r w:rsidRPr="00383460">
        <w:rPr>
          <w:i/>
          <w:spacing w:val="-16"/>
        </w:rPr>
        <w:t xml:space="preserve"> </w:t>
      </w:r>
      <w:r w:rsidRPr="00383460">
        <w:rPr>
          <w:i/>
        </w:rPr>
        <w:t>scutatus</w:t>
      </w:r>
      <w:r w:rsidRPr="00383460">
        <w:t>)</w:t>
      </w:r>
      <w:r w:rsidRPr="00383460">
        <w:rPr>
          <w:spacing w:val="-16"/>
        </w:rPr>
        <w:t xml:space="preserve"> </w:t>
      </w:r>
      <w:r w:rsidRPr="00383460">
        <w:t>have</w:t>
      </w:r>
      <w:r w:rsidRPr="00383460">
        <w:rPr>
          <w:spacing w:val="-13"/>
        </w:rPr>
        <w:t xml:space="preserve"> </w:t>
      </w:r>
      <w:r w:rsidRPr="00383460">
        <w:t>been</w:t>
      </w:r>
      <w:r w:rsidRPr="00383460">
        <w:rPr>
          <w:spacing w:val="-14"/>
        </w:rPr>
        <w:t xml:space="preserve"> </w:t>
      </w:r>
      <w:r w:rsidRPr="00383460">
        <w:t>identified</w:t>
      </w:r>
      <w:r w:rsidRPr="00383460">
        <w:rPr>
          <w:spacing w:val="-14"/>
        </w:rPr>
        <w:t xml:space="preserve"> </w:t>
      </w:r>
      <w:r w:rsidRPr="00383460">
        <w:t>as</w:t>
      </w:r>
      <w:r w:rsidRPr="00383460">
        <w:rPr>
          <w:spacing w:val="-16"/>
        </w:rPr>
        <w:t xml:space="preserve"> </w:t>
      </w:r>
      <w:r w:rsidRPr="00383460">
        <w:t>nest</w:t>
      </w:r>
      <w:r w:rsidR="004C1E20">
        <w:rPr>
          <w:spacing w:val="-16"/>
        </w:rPr>
        <w:t>-</w:t>
      </w:r>
      <w:r w:rsidRPr="00383460">
        <w:t>box</w:t>
      </w:r>
      <w:r w:rsidRPr="00383460">
        <w:rPr>
          <w:spacing w:val="-15"/>
        </w:rPr>
        <w:t xml:space="preserve"> </w:t>
      </w:r>
      <w:r w:rsidRPr="00383460">
        <w:t>predators.</w:t>
      </w:r>
      <w:r w:rsidRPr="00383460">
        <w:rPr>
          <w:spacing w:val="-16"/>
        </w:rPr>
        <w:t xml:space="preserve"> </w:t>
      </w:r>
      <w:r w:rsidRPr="00383460">
        <w:t>Sugar</w:t>
      </w:r>
      <w:r w:rsidRPr="00383460">
        <w:rPr>
          <w:spacing w:val="-13"/>
        </w:rPr>
        <w:t xml:space="preserve"> </w:t>
      </w:r>
      <w:r w:rsidRPr="00383460">
        <w:t>Gliders</w:t>
      </w:r>
      <w:r w:rsidRPr="00383460">
        <w:rPr>
          <w:spacing w:val="-16"/>
        </w:rPr>
        <w:t xml:space="preserve"> </w:t>
      </w:r>
      <w:r w:rsidRPr="00383460">
        <w:t>caused</w:t>
      </w:r>
      <w:r w:rsidRPr="00383460">
        <w:rPr>
          <w:spacing w:val="-16"/>
        </w:rPr>
        <w:t xml:space="preserve"> </w:t>
      </w:r>
      <w:r w:rsidRPr="00383460">
        <w:t xml:space="preserve">nest failures and deaths of at least six female OBPs at Birchs Inlet </w:t>
      </w:r>
      <w:r w:rsidR="004C1E20">
        <w:t>between</w:t>
      </w:r>
      <w:r w:rsidRPr="00383460">
        <w:t xml:space="preserve"> 1999 </w:t>
      </w:r>
      <w:r w:rsidR="004C1E20">
        <w:t>and</w:t>
      </w:r>
      <w:r w:rsidRPr="00383460">
        <w:t xml:space="preserve"> 2005 (Holdsworth, 2015). Their absence at Melaleuca may be a contributing factor as to why this is the only remaining breeding location for the species (Holdsworth, 2015). Furthermore, a raptor, most likely a Brown Goshawk (</w:t>
      </w:r>
      <w:r w:rsidRPr="00383460">
        <w:rPr>
          <w:i/>
        </w:rPr>
        <w:t>Accipiter fasciatus</w:t>
      </w:r>
      <w:r w:rsidRPr="00383460">
        <w:t>), was observed capturing an OBP near one of the feed tables in recent years (Troy,</w:t>
      </w:r>
      <w:r w:rsidRPr="00383460">
        <w:rPr>
          <w:spacing w:val="-3"/>
        </w:rPr>
        <w:t xml:space="preserve"> </w:t>
      </w:r>
      <w:r w:rsidRPr="00383460">
        <w:t>2017).</w:t>
      </w:r>
    </w:p>
    <w:p w14:paraId="159FD799" w14:textId="18F7DA74" w:rsidR="00640767" w:rsidRDefault="006F4693" w:rsidP="004C1E20">
      <w:pPr>
        <w:pStyle w:val="BodyText"/>
        <w:spacing w:line="250" w:lineRule="atLeast"/>
        <w:jc w:val="both"/>
      </w:pPr>
      <w:r w:rsidRPr="00383460">
        <w:t>Integrated</w:t>
      </w:r>
      <w:r w:rsidRPr="00383460">
        <w:rPr>
          <w:spacing w:val="-15"/>
        </w:rPr>
        <w:t xml:space="preserve"> </w:t>
      </w:r>
      <w:r w:rsidRPr="00383460">
        <w:t>introduced</w:t>
      </w:r>
      <w:r w:rsidRPr="00383460">
        <w:rPr>
          <w:spacing w:val="-14"/>
        </w:rPr>
        <w:t xml:space="preserve"> </w:t>
      </w:r>
      <w:r w:rsidRPr="00383460">
        <w:t>predator</w:t>
      </w:r>
      <w:r w:rsidRPr="00383460">
        <w:rPr>
          <w:spacing w:val="-13"/>
        </w:rPr>
        <w:t xml:space="preserve"> </w:t>
      </w:r>
      <w:r w:rsidRPr="00383460">
        <w:t>control</w:t>
      </w:r>
      <w:r w:rsidRPr="00383460">
        <w:rPr>
          <w:spacing w:val="-15"/>
        </w:rPr>
        <w:t xml:space="preserve"> </w:t>
      </w:r>
      <w:r w:rsidRPr="00383460">
        <w:t>programs</w:t>
      </w:r>
      <w:r w:rsidRPr="00383460">
        <w:rPr>
          <w:spacing w:val="-14"/>
        </w:rPr>
        <w:t xml:space="preserve"> </w:t>
      </w:r>
      <w:r w:rsidRPr="00383460">
        <w:t>at</w:t>
      </w:r>
      <w:r w:rsidRPr="00383460">
        <w:rPr>
          <w:spacing w:val="-12"/>
        </w:rPr>
        <w:t xml:space="preserve"> </w:t>
      </w:r>
      <w:r w:rsidRPr="00383460">
        <w:t>sites</w:t>
      </w:r>
      <w:r w:rsidRPr="00383460">
        <w:rPr>
          <w:spacing w:val="-15"/>
        </w:rPr>
        <w:t xml:space="preserve"> </w:t>
      </w:r>
      <w:r w:rsidRPr="00383460">
        <w:t>used</w:t>
      </w:r>
      <w:r w:rsidRPr="00383460">
        <w:rPr>
          <w:spacing w:val="-14"/>
        </w:rPr>
        <w:t xml:space="preserve"> </w:t>
      </w:r>
      <w:r w:rsidRPr="00383460">
        <w:t>by</w:t>
      </w:r>
      <w:r w:rsidRPr="00383460">
        <w:rPr>
          <w:spacing w:val="-14"/>
        </w:rPr>
        <w:t xml:space="preserve"> </w:t>
      </w:r>
      <w:r w:rsidRPr="00383460">
        <w:t>OBPs</w:t>
      </w:r>
      <w:r w:rsidRPr="00383460">
        <w:rPr>
          <w:spacing w:val="-14"/>
        </w:rPr>
        <w:t xml:space="preserve"> </w:t>
      </w:r>
      <w:r w:rsidRPr="00383460">
        <w:t>for</w:t>
      </w:r>
      <w:r w:rsidRPr="00383460">
        <w:rPr>
          <w:spacing w:val="-13"/>
        </w:rPr>
        <w:t xml:space="preserve"> </w:t>
      </w:r>
      <w:r w:rsidRPr="00383460">
        <w:t>nesting,</w:t>
      </w:r>
      <w:r w:rsidRPr="00383460">
        <w:rPr>
          <w:spacing w:val="-14"/>
        </w:rPr>
        <w:t xml:space="preserve"> </w:t>
      </w:r>
      <w:r w:rsidRPr="00383460">
        <w:t>feeding</w:t>
      </w:r>
      <w:r w:rsidRPr="00383460">
        <w:rPr>
          <w:spacing w:val="-14"/>
        </w:rPr>
        <w:t xml:space="preserve"> </w:t>
      </w:r>
      <w:r w:rsidRPr="00383460">
        <w:t xml:space="preserve">and roosting are implemented at Melaleuca where feasible. </w:t>
      </w:r>
    </w:p>
    <w:p w14:paraId="77845B65" w14:textId="77777777" w:rsidR="00955454" w:rsidRPr="00383460" w:rsidRDefault="00955454" w:rsidP="004C1E20">
      <w:pPr>
        <w:pStyle w:val="BodyText"/>
        <w:spacing w:line="250" w:lineRule="atLeast"/>
        <w:jc w:val="both"/>
      </w:pPr>
    </w:p>
    <w:p w14:paraId="752C53E9" w14:textId="0137BF7D" w:rsidR="00955454" w:rsidRPr="00383460" w:rsidRDefault="00955454" w:rsidP="00955454">
      <w:pPr>
        <w:pStyle w:val="Heading3"/>
        <w:spacing w:line="250" w:lineRule="atLeast"/>
        <w:rPr>
          <w:i w:val="0"/>
        </w:rPr>
      </w:pPr>
      <w:bookmarkStart w:id="110" w:name="_Toc49760667"/>
      <w:r>
        <w:t>1</w:t>
      </w:r>
      <w:r w:rsidR="00CA5CAE">
        <w:t>4</w:t>
      </w:r>
      <w:r>
        <w:t>.</w:t>
      </w:r>
      <w:r w:rsidR="00CA5CAE">
        <w:t>8</w:t>
      </w:r>
      <w:r>
        <w:t>.2 Competitors</w:t>
      </w:r>
      <w:bookmarkEnd w:id="110"/>
    </w:p>
    <w:p w14:paraId="2E795D26" w14:textId="4F7EAF08" w:rsidR="00640767" w:rsidRPr="00955454" w:rsidRDefault="006F4693" w:rsidP="00955454">
      <w:pPr>
        <w:pStyle w:val="BodyText"/>
        <w:spacing w:after="200" w:line="250" w:lineRule="atLeast"/>
        <w:jc w:val="both"/>
      </w:pPr>
      <w:r w:rsidRPr="00383460">
        <w:t>The</w:t>
      </w:r>
      <w:r w:rsidRPr="00383460">
        <w:rPr>
          <w:spacing w:val="-14"/>
        </w:rPr>
        <w:t xml:space="preserve"> </w:t>
      </w:r>
      <w:r w:rsidRPr="00383460">
        <w:t>impact</w:t>
      </w:r>
      <w:r w:rsidRPr="00383460">
        <w:rPr>
          <w:spacing w:val="-14"/>
        </w:rPr>
        <w:t xml:space="preserve"> </w:t>
      </w:r>
      <w:r w:rsidRPr="00383460">
        <w:t>of</w:t>
      </w:r>
      <w:r w:rsidRPr="00383460">
        <w:rPr>
          <w:spacing w:val="-13"/>
        </w:rPr>
        <w:t xml:space="preserve"> </w:t>
      </w:r>
      <w:r w:rsidRPr="00383460">
        <w:t>native</w:t>
      </w:r>
      <w:r w:rsidRPr="00383460">
        <w:rPr>
          <w:spacing w:val="-14"/>
        </w:rPr>
        <w:t xml:space="preserve"> </w:t>
      </w:r>
      <w:r w:rsidRPr="00383460">
        <w:t>OBP</w:t>
      </w:r>
      <w:r w:rsidRPr="00383460">
        <w:rPr>
          <w:spacing w:val="-13"/>
        </w:rPr>
        <w:t xml:space="preserve"> </w:t>
      </w:r>
      <w:r w:rsidRPr="00383460">
        <w:t>competitors</w:t>
      </w:r>
      <w:r w:rsidRPr="00383460">
        <w:rPr>
          <w:spacing w:val="-14"/>
        </w:rPr>
        <w:t xml:space="preserve"> </w:t>
      </w:r>
      <w:r w:rsidRPr="00383460">
        <w:t>is</w:t>
      </w:r>
      <w:r w:rsidRPr="00383460">
        <w:rPr>
          <w:spacing w:val="-13"/>
        </w:rPr>
        <w:t xml:space="preserve"> </w:t>
      </w:r>
      <w:r w:rsidRPr="00383460">
        <w:t>largely</w:t>
      </w:r>
      <w:r w:rsidRPr="00383460">
        <w:rPr>
          <w:spacing w:val="-13"/>
        </w:rPr>
        <w:t xml:space="preserve"> </w:t>
      </w:r>
      <w:r w:rsidRPr="00383460">
        <w:t>managed</w:t>
      </w:r>
      <w:r w:rsidRPr="00383460">
        <w:rPr>
          <w:spacing w:val="-14"/>
        </w:rPr>
        <w:t xml:space="preserve"> </w:t>
      </w:r>
      <w:r w:rsidRPr="00383460">
        <w:t>by</w:t>
      </w:r>
      <w:r w:rsidRPr="00383460">
        <w:rPr>
          <w:spacing w:val="-14"/>
        </w:rPr>
        <w:t xml:space="preserve"> </w:t>
      </w:r>
      <w:r w:rsidRPr="00383460">
        <w:t>trapping</w:t>
      </w:r>
      <w:r w:rsidRPr="00383460">
        <w:rPr>
          <w:spacing w:val="-14"/>
        </w:rPr>
        <w:t xml:space="preserve"> </w:t>
      </w:r>
      <w:r w:rsidRPr="00383460">
        <w:t>and</w:t>
      </w:r>
      <w:r w:rsidRPr="00383460">
        <w:rPr>
          <w:spacing w:val="-14"/>
        </w:rPr>
        <w:t xml:space="preserve"> </w:t>
      </w:r>
      <w:r w:rsidRPr="00383460">
        <w:t>relocating</w:t>
      </w:r>
      <w:r w:rsidRPr="00383460">
        <w:rPr>
          <w:spacing w:val="-14"/>
        </w:rPr>
        <w:t xml:space="preserve"> </w:t>
      </w:r>
      <w:r w:rsidRPr="00383460">
        <w:t>individuals from</w:t>
      </w:r>
      <w:r w:rsidRPr="00383460">
        <w:rPr>
          <w:spacing w:val="-17"/>
        </w:rPr>
        <w:t xml:space="preserve"> </w:t>
      </w:r>
      <w:r w:rsidRPr="00383460">
        <w:t>Melaleuca</w:t>
      </w:r>
      <w:r w:rsidRPr="00383460">
        <w:rPr>
          <w:spacing w:val="-19"/>
        </w:rPr>
        <w:t xml:space="preserve"> </w:t>
      </w:r>
      <w:r w:rsidRPr="00383460">
        <w:t>to</w:t>
      </w:r>
      <w:r w:rsidRPr="00383460">
        <w:rPr>
          <w:spacing w:val="-18"/>
        </w:rPr>
        <w:t xml:space="preserve"> </w:t>
      </w:r>
      <w:r w:rsidRPr="00383460">
        <w:t>Hobart</w:t>
      </w:r>
      <w:r w:rsidRPr="00383460">
        <w:rPr>
          <w:spacing w:val="-15"/>
        </w:rPr>
        <w:t xml:space="preserve"> </w:t>
      </w:r>
      <w:r w:rsidRPr="00383460">
        <w:t>(DPIPWE,</w:t>
      </w:r>
      <w:r w:rsidRPr="00383460">
        <w:rPr>
          <w:spacing w:val="-17"/>
        </w:rPr>
        <w:t xml:space="preserve"> </w:t>
      </w:r>
      <w:r w:rsidRPr="00383460">
        <w:t>pers.</w:t>
      </w:r>
      <w:r w:rsidRPr="00383460">
        <w:rPr>
          <w:spacing w:val="-17"/>
        </w:rPr>
        <w:t xml:space="preserve"> </w:t>
      </w:r>
      <w:r w:rsidRPr="00383460">
        <w:t>comm.).</w:t>
      </w:r>
      <w:r w:rsidRPr="00383460">
        <w:rPr>
          <w:spacing w:val="-17"/>
        </w:rPr>
        <w:t xml:space="preserve"> </w:t>
      </w:r>
      <w:r w:rsidRPr="00383460">
        <w:t>Considerable</w:t>
      </w:r>
      <w:r w:rsidRPr="00383460">
        <w:rPr>
          <w:spacing w:val="-18"/>
        </w:rPr>
        <w:t xml:space="preserve"> </w:t>
      </w:r>
      <w:r w:rsidRPr="00383460">
        <w:t>effort</w:t>
      </w:r>
      <w:r w:rsidRPr="00383460">
        <w:rPr>
          <w:spacing w:val="-18"/>
        </w:rPr>
        <w:t xml:space="preserve"> </w:t>
      </w:r>
      <w:r w:rsidRPr="00383460">
        <w:t>has</w:t>
      </w:r>
      <w:r w:rsidRPr="00383460">
        <w:rPr>
          <w:spacing w:val="-18"/>
        </w:rPr>
        <w:t xml:space="preserve"> </w:t>
      </w:r>
      <w:r w:rsidRPr="00383460">
        <w:t>been</w:t>
      </w:r>
      <w:r w:rsidRPr="00383460">
        <w:rPr>
          <w:spacing w:val="-18"/>
        </w:rPr>
        <w:t xml:space="preserve"> </w:t>
      </w:r>
      <w:r w:rsidRPr="00383460">
        <w:t>made</w:t>
      </w:r>
      <w:r w:rsidRPr="00383460">
        <w:rPr>
          <w:spacing w:val="-18"/>
        </w:rPr>
        <w:t xml:space="preserve"> </w:t>
      </w:r>
      <w:r w:rsidRPr="00383460">
        <w:t>to</w:t>
      </w:r>
      <w:r w:rsidRPr="00383460">
        <w:rPr>
          <w:spacing w:val="-18"/>
        </w:rPr>
        <w:t xml:space="preserve"> </w:t>
      </w:r>
      <w:r w:rsidRPr="00383460">
        <w:t>ensure adequate numbers of nest boxes are available to breeding OBPs each season</w:t>
      </w:r>
      <w:r w:rsidR="004C1E20">
        <w:t>,</w:t>
      </w:r>
      <w:r w:rsidRPr="00383460">
        <w:t xml:space="preserve"> manually removing nests of competitors from nest boxes and killing nest competitors (Parks and Wildlife Service, 2016). The most common competitor for OBP nest boxes are Tree Martins (</w:t>
      </w:r>
      <w:r w:rsidRPr="00383460">
        <w:rPr>
          <w:i/>
        </w:rPr>
        <w:t>Petrochelidon nigricans</w:t>
      </w:r>
      <w:r w:rsidRPr="00383460">
        <w:t>), with occupation varying</w:t>
      </w:r>
      <w:r w:rsidRPr="00383460">
        <w:rPr>
          <w:spacing w:val="-6"/>
        </w:rPr>
        <w:t xml:space="preserve"> </w:t>
      </w:r>
      <w:r w:rsidRPr="00383460">
        <w:t>from</w:t>
      </w:r>
      <w:r w:rsidRPr="00383460">
        <w:rPr>
          <w:spacing w:val="-5"/>
        </w:rPr>
        <w:t xml:space="preserve"> </w:t>
      </w:r>
      <w:r w:rsidRPr="00383460">
        <w:t>25</w:t>
      </w:r>
      <w:r w:rsidR="004C1E20">
        <w:t>–</w:t>
      </w:r>
      <w:r w:rsidRPr="00383460">
        <w:t>68%</w:t>
      </w:r>
      <w:r w:rsidRPr="00383460">
        <w:rPr>
          <w:spacing w:val="-6"/>
        </w:rPr>
        <w:t xml:space="preserve"> </w:t>
      </w:r>
      <w:r w:rsidRPr="00383460">
        <w:t>since</w:t>
      </w:r>
      <w:r w:rsidRPr="00383460">
        <w:rPr>
          <w:spacing w:val="-6"/>
        </w:rPr>
        <w:t xml:space="preserve"> </w:t>
      </w:r>
      <w:r w:rsidRPr="00383460">
        <w:t>the</w:t>
      </w:r>
      <w:r w:rsidRPr="00383460">
        <w:rPr>
          <w:spacing w:val="-6"/>
        </w:rPr>
        <w:t xml:space="preserve"> </w:t>
      </w:r>
      <w:r w:rsidRPr="00383460">
        <w:t>1992/93</w:t>
      </w:r>
      <w:r w:rsidRPr="00383460">
        <w:rPr>
          <w:spacing w:val="-6"/>
        </w:rPr>
        <w:t xml:space="preserve"> </w:t>
      </w:r>
      <w:r w:rsidRPr="00383460">
        <w:t>breeding</w:t>
      </w:r>
      <w:r w:rsidRPr="00383460">
        <w:rPr>
          <w:spacing w:val="-3"/>
        </w:rPr>
        <w:t xml:space="preserve"> </w:t>
      </w:r>
      <w:r w:rsidRPr="00383460">
        <w:t>season</w:t>
      </w:r>
      <w:r w:rsidR="004C1E20">
        <w:t>;</w:t>
      </w:r>
      <w:r w:rsidRPr="00383460">
        <w:rPr>
          <w:spacing w:val="-1"/>
        </w:rPr>
        <w:t xml:space="preserve"> </w:t>
      </w:r>
      <w:r w:rsidR="004C1E20">
        <w:t>it</w:t>
      </w:r>
      <w:r w:rsidRPr="00383460">
        <w:rPr>
          <w:spacing w:val="-4"/>
        </w:rPr>
        <w:t xml:space="preserve"> </w:t>
      </w:r>
      <w:r w:rsidRPr="00383460">
        <w:t>increases</w:t>
      </w:r>
      <w:r w:rsidRPr="00383460">
        <w:rPr>
          <w:spacing w:val="-3"/>
        </w:rPr>
        <w:t xml:space="preserve"> </w:t>
      </w:r>
      <w:r w:rsidRPr="00383460">
        <w:t>as</w:t>
      </w:r>
      <w:r w:rsidRPr="00383460">
        <w:rPr>
          <w:spacing w:val="-6"/>
        </w:rPr>
        <w:t xml:space="preserve"> </w:t>
      </w:r>
      <w:r w:rsidRPr="00383460">
        <w:t>the</w:t>
      </w:r>
      <w:r w:rsidRPr="00383460">
        <w:rPr>
          <w:spacing w:val="-6"/>
        </w:rPr>
        <w:t xml:space="preserve"> </w:t>
      </w:r>
      <w:r w:rsidRPr="00383460">
        <w:t>number</w:t>
      </w:r>
      <w:r w:rsidRPr="00383460">
        <w:rPr>
          <w:spacing w:val="-5"/>
        </w:rPr>
        <w:t xml:space="preserve"> </w:t>
      </w:r>
      <w:r w:rsidRPr="00383460">
        <w:t>of</w:t>
      </w:r>
      <w:r w:rsidRPr="00383460">
        <w:rPr>
          <w:spacing w:val="-5"/>
        </w:rPr>
        <w:t xml:space="preserve"> </w:t>
      </w:r>
      <w:r w:rsidRPr="00383460">
        <w:t>nest boxes increases (Troy &amp; Gales, 2015). They now occupy at least half of all nest sites in Melaleuca</w:t>
      </w:r>
      <w:r w:rsidRPr="00383460">
        <w:rPr>
          <w:spacing w:val="-8"/>
        </w:rPr>
        <w:t xml:space="preserve"> </w:t>
      </w:r>
      <w:r w:rsidRPr="00383460">
        <w:t>each</w:t>
      </w:r>
      <w:r w:rsidRPr="00383460">
        <w:rPr>
          <w:spacing w:val="-7"/>
        </w:rPr>
        <w:t xml:space="preserve"> </w:t>
      </w:r>
      <w:r w:rsidRPr="00383460">
        <w:t>breeding</w:t>
      </w:r>
      <w:r w:rsidRPr="00383460">
        <w:rPr>
          <w:spacing w:val="-4"/>
        </w:rPr>
        <w:t xml:space="preserve"> </w:t>
      </w:r>
      <w:r w:rsidRPr="00383460">
        <w:t>season</w:t>
      </w:r>
      <w:r w:rsidRPr="00383460">
        <w:rPr>
          <w:spacing w:val="-7"/>
        </w:rPr>
        <w:t xml:space="preserve"> </w:t>
      </w:r>
      <w:r w:rsidRPr="00383460">
        <w:t>(Parks</w:t>
      </w:r>
      <w:r w:rsidRPr="00383460">
        <w:rPr>
          <w:spacing w:val="-4"/>
        </w:rPr>
        <w:t xml:space="preserve"> </w:t>
      </w:r>
      <w:r w:rsidRPr="00383460">
        <w:t>and</w:t>
      </w:r>
      <w:r w:rsidRPr="00383460">
        <w:rPr>
          <w:spacing w:val="-7"/>
        </w:rPr>
        <w:t xml:space="preserve"> </w:t>
      </w:r>
      <w:r w:rsidRPr="00383460">
        <w:t>Wildlife</w:t>
      </w:r>
      <w:r w:rsidRPr="00383460">
        <w:rPr>
          <w:spacing w:val="-7"/>
        </w:rPr>
        <w:t xml:space="preserve"> </w:t>
      </w:r>
      <w:r w:rsidRPr="00383460">
        <w:t>Service,</w:t>
      </w:r>
      <w:r w:rsidRPr="00383460">
        <w:rPr>
          <w:spacing w:val="-6"/>
        </w:rPr>
        <w:t xml:space="preserve"> </w:t>
      </w:r>
      <w:r w:rsidRPr="00383460">
        <w:t>2016).</w:t>
      </w:r>
      <w:r w:rsidRPr="00383460">
        <w:rPr>
          <w:spacing w:val="-3"/>
        </w:rPr>
        <w:t xml:space="preserve"> </w:t>
      </w:r>
      <w:r w:rsidRPr="00383460">
        <w:t>Tree</w:t>
      </w:r>
      <w:r w:rsidRPr="00383460">
        <w:rPr>
          <w:spacing w:val="-7"/>
        </w:rPr>
        <w:t xml:space="preserve"> </w:t>
      </w:r>
      <w:r w:rsidRPr="00383460">
        <w:t>Martins</w:t>
      </w:r>
      <w:r w:rsidRPr="00383460">
        <w:rPr>
          <w:spacing w:val="-7"/>
        </w:rPr>
        <w:t xml:space="preserve"> </w:t>
      </w:r>
      <w:r w:rsidRPr="00383460">
        <w:t>are</w:t>
      </w:r>
      <w:r w:rsidRPr="00383460">
        <w:rPr>
          <w:spacing w:val="-7"/>
        </w:rPr>
        <w:t xml:space="preserve"> </w:t>
      </w:r>
      <w:r w:rsidRPr="00383460">
        <w:t>known</w:t>
      </w:r>
      <w:r w:rsidRPr="00383460">
        <w:rPr>
          <w:spacing w:val="-6"/>
        </w:rPr>
        <w:t xml:space="preserve"> </w:t>
      </w:r>
      <w:r w:rsidRPr="00383460">
        <w:t xml:space="preserve">to build nests over top of active OBP nests (even nests which contain nestlings of up to three weeks </w:t>
      </w:r>
      <w:r w:rsidR="004C1E20">
        <w:t>old</w:t>
      </w:r>
      <w:r w:rsidRPr="00383460">
        <w:t xml:space="preserve">) and prevent access </w:t>
      </w:r>
      <w:r w:rsidR="004C1E20">
        <w:t xml:space="preserve">by </w:t>
      </w:r>
      <w:r w:rsidR="004C1E20" w:rsidRPr="00383460">
        <w:t>adult</w:t>
      </w:r>
      <w:r w:rsidR="004C1E20">
        <w:t>s</w:t>
      </w:r>
      <w:r w:rsidR="004C1E20" w:rsidRPr="00383460">
        <w:t xml:space="preserve"> </w:t>
      </w:r>
      <w:r w:rsidRPr="00383460">
        <w:t xml:space="preserve">by blocking the entrance with mud (Troy, 2017). Tree Martins will re-commence nest building on the same day that their nests have been removed from nest boxes. The potential impact and optimal management of Tree Martins is currently being investigated through an Honours project </w:t>
      </w:r>
      <w:r w:rsidR="004C1E20">
        <w:t>at</w:t>
      </w:r>
      <w:r w:rsidRPr="00383460">
        <w:t xml:space="preserve"> ANU</w:t>
      </w:r>
      <w:r w:rsidR="004C1E20">
        <w:t>,</w:t>
      </w:r>
      <w:r w:rsidRPr="00383460">
        <w:t xml:space="preserve"> in collaboration with DPIPWE (pers. comm.).</w:t>
      </w:r>
      <w:r w:rsidR="00955454">
        <w:t xml:space="preserve"> </w:t>
      </w:r>
      <w:r w:rsidR="00955454" w:rsidRPr="00383460">
        <w:t>European Starlings (</w:t>
      </w:r>
      <w:r w:rsidR="00955454" w:rsidRPr="00383460">
        <w:rPr>
          <w:i/>
        </w:rPr>
        <w:t>Sturnus vulgaris</w:t>
      </w:r>
      <w:r w:rsidR="00955454" w:rsidRPr="00383460">
        <w:t>) are the only introduced competitor commonly observed at Melaleuca, with shooters being deployed to control the</w:t>
      </w:r>
      <w:r w:rsidR="004C1E20">
        <w:t>ir</w:t>
      </w:r>
      <w:r w:rsidR="00955454" w:rsidRPr="00383460">
        <w:t xml:space="preserve"> population (DPIPWE, pers.</w:t>
      </w:r>
      <w:r w:rsidR="00955454" w:rsidRPr="00383460">
        <w:rPr>
          <w:spacing w:val="-7"/>
        </w:rPr>
        <w:t xml:space="preserve"> </w:t>
      </w:r>
      <w:r w:rsidR="00955454" w:rsidRPr="00383460">
        <w:t>comm.).</w:t>
      </w:r>
    </w:p>
    <w:p w14:paraId="00F75446" w14:textId="4628BA06" w:rsidR="00640767" w:rsidRDefault="006F4693" w:rsidP="00955454">
      <w:pPr>
        <w:pStyle w:val="BodyText"/>
        <w:spacing w:after="200" w:line="250" w:lineRule="atLeast"/>
        <w:jc w:val="both"/>
      </w:pPr>
      <w:r w:rsidRPr="00383460">
        <w:t>Nest boxes are occasionally occupied by other species</w:t>
      </w:r>
      <w:r w:rsidR="004C1E20">
        <w:t>,</w:t>
      </w:r>
      <w:r w:rsidRPr="00383460">
        <w:t xml:space="preserve"> including Green Rosellas (</w:t>
      </w:r>
      <w:r w:rsidRPr="00383460">
        <w:rPr>
          <w:i/>
        </w:rPr>
        <w:t>Platycercus caledonicus</w:t>
      </w:r>
      <w:r w:rsidRPr="00383460">
        <w:t>), Australian Owlet-nightjars (</w:t>
      </w:r>
      <w:r w:rsidRPr="00383460">
        <w:rPr>
          <w:i/>
        </w:rPr>
        <w:t>Aegotheles cristatus</w:t>
      </w:r>
      <w:r w:rsidRPr="00383460">
        <w:t>), Common Ringtail Possums (</w:t>
      </w:r>
      <w:r w:rsidRPr="00383460">
        <w:rPr>
          <w:i/>
        </w:rPr>
        <w:t>Pseudocheirus peregrinus</w:t>
      </w:r>
      <w:r w:rsidRPr="00383460">
        <w:t>), Eastern Pygmy Possums (</w:t>
      </w:r>
      <w:r w:rsidRPr="00383460">
        <w:rPr>
          <w:i/>
        </w:rPr>
        <w:t>Cercartetus nanus</w:t>
      </w:r>
      <w:r w:rsidRPr="00383460">
        <w:t>) and Chocolate Wattled Bats (</w:t>
      </w:r>
      <w:r w:rsidRPr="00383460">
        <w:rPr>
          <w:i/>
        </w:rPr>
        <w:t>Chalinolobus morio</w:t>
      </w:r>
      <w:r w:rsidRPr="00383460">
        <w:t>)</w:t>
      </w:r>
      <w:r w:rsidR="008539CE" w:rsidRPr="00383460">
        <w:t xml:space="preserve"> (Holdsworth, 2006)</w:t>
      </w:r>
      <w:r w:rsidRPr="00383460">
        <w:t xml:space="preserve">. Honeybees or ants may also be present within nest boxes (Troy &amp; Gales, 2015). The European Starling </w:t>
      </w:r>
      <w:r w:rsidR="004C1E20">
        <w:t xml:space="preserve">has used </w:t>
      </w:r>
      <w:r w:rsidRPr="00383460">
        <w:t xml:space="preserve">nest boxes </w:t>
      </w:r>
      <w:r w:rsidR="004C1E20" w:rsidRPr="00383460">
        <w:t xml:space="preserve">irregularly </w:t>
      </w:r>
      <w:r w:rsidRPr="00383460">
        <w:t>since at least</w:t>
      </w:r>
      <w:r w:rsidRPr="00383460">
        <w:rPr>
          <w:spacing w:val="-16"/>
        </w:rPr>
        <w:t xml:space="preserve"> </w:t>
      </w:r>
      <w:r w:rsidRPr="00383460">
        <w:t>the</w:t>
      </w:r>
      <w:r w:rsidRPr="00383460">
        <w:rPr>
          <w:spacing w:val="-16"/>
        </w:rPr>
        <w:t xml:space="preserve"> </w:t>
      </w:r>
      <w:r w:rsidRPr="00383460">
        <w:t>1995/96</w:t>
      </w:r>
      <w:r w:rsidRPr="00383460">
        <w:rPr>
          <w:spacing w:val="-16"/>
        </w:rPr>
        <w:t xml:space="preserve"> </w:t>
      </w:r>
      <w:r w:rsidRPr="00383460">
        <w:t>breeding</w:t>
      </w:r>
      <w:r w:rsidRPr="00383460">
        <w:rPr>
          <w:spacing w:val="-16"/>
        </w:rPr>
        <w:t xml:space="preserve"> </w:t>
      </w:r>
      <w:r w:rsidRPr="00383460">
        <w:t>season.</w:t>
      </w:r>
      <w:r w:rsidRPr="00383460">
        <w:rPr>
          <w:spacing w:val="-15"/>
        </w:rPr>
        <w:t xml:space="preserve"> </w:t>
      </w:r>
      <w:r w:rsidRPr="00383460">
        <w:t>They</w:t>
      </w:r>
      <w:r w:rsidRPr="00383460">
        <w:rPr>
          <w:spacing w:val="-13"/>
        </w:rPr>
        <w:t xml:space="preserve"> </w:t>
      </w:r>
      <w:r w:rsidRPr="00383460">
        <w:t>were</w:t>
      </w:r>
      <w:r w:rsidRPr="00383460">
        <w:rPr>
          <w:spacing w:val="-15"/>
        </w:rPr>
        <w:t xml:space="preserve"> </w:t>
      </w:r>
      <w:r w:rsidRPr="00383460">
        <w:t>considered</w:t>
      </w:r>
      <w:r w:rsidRPr="00383460">
        <w:rPr>
          <w:spacing w:val="-13"/>
        </w:rPr>
        <w:t xml:space="preserve"> </w:t>
      </w:r>
      <w:r w:rsidRPr="00383460">
        <w:t>a</w:t>
      </w:r>
      <w:r w:rsidRPr="00383460">
        <w:rPr>
          <w:spacing w:val="-16"/>
        </w:rPr>
        <w:t xml:space="preserve"> </w:t>
      </w:r>
      <w:r w:rsidRPr="00383460">
        <w:t>significant</w:t>
      </w:r>
      <w:r w:rsidRPr="00383460">
        <w:rPr>
          <w:spacing w:val="-15"/>
        </w:rPr>
        <w:t xml:space="preserve"> </w:t>
      </w:r>
      <w:r w:rsidRPr="00383460">
        <w:t>competitor</w:t>
      </w:r>
      <w:r w:rsidRPr="00383460">
        <w:rPr>
          <w:spacing w:val="-15"/>
        </w:rPr>
        <w:t xml:space="preserve"> </w:t>
      </w:r>
      <w:r w:rsidRPr="00383460">
        <w:t>for</w:t>
      </w:r>
      <w:r w:rsidRPr="00383460">
        <w:rPr>
          <w:spacing w:val="-15"/>
        </w:rPr>
        <w:t xml:space="preserve"> </w:t>
      </w:r>
      <w:r w:rsidRPr="00383460">
        <w:t>nest</w:t>
      </w:r>
      <w:r w:rsidRPr="00383460">
        <w:rPr>
          <w:spacing w:val="-15"/>
        </w:rPr>
        <w:t xml:space="preserve"> </w:t>
      </w:r>
      <w:r w:rsidRPr="00383460">
        <w:t>sites in the early 2000s</w:t>
      </w:r>
      <w:r w:rsidR="004C1E20">
        <w:t>,</w:t>
      </w:r>
      <w:r w:rsidRPr="00383460">
        <w:t xml:space="preserve"> after which control methods were implemented at Melaleuca and Birchs Inlet. Nest boxes are typically occupied by competitors for more than one breeding season. Green Rosellas also harass OBPs at the feed tables and prevent them from accessing the supplied food (Troy,</w:t>
      </w:r>
      <w:r w:rsidRPr="00383460">
        <w:rPr>
          <w:spacing w:val="-3"/>
        </w:rPr>
        <w:t xml:space="preserve"> </w:t>
      </w:r>
      <w:r w:rsidRPr="00383460">
        <w:t>2017).</w:t>
      </w:r>
    </w:p>
    <w:p w14:paraId="590684FD" w14:textId="77777777" w:rsidR="00955454" w:rsidRPr="00383460" w:rsidRDefault="00955454" w:rsidP="00955454">
      <w:pPr>
        <w:pStyle w:val="BodyText"/>
        <w:spacing w:after="200" w:line="250" w:lineRule="atLeast"/>
        <w:jc w:val="both"/>
      </w:pPr>
    </w:p>
    <w:p w14:paraId="0A0F5757" w14:textId="0DE3102E" w:rsidR="00955454" w:rsidRPr="00A51F4F" w:rsidRDefault="00955454" w:rsidP="00A51F4F">
      <w:pPr>
        <w:pStyle w:val="Heading2"/>
      </w:pPr>
      <w:bookmarkStart w:id="111" w:name="_Toc49760668"/>
      <w:r w:rsidRPr="00A51F4F">
        <w:t>1</w:t>
      </w:r>
      <w:r w:rsidR="00CA5CAE" w:rsidRPr="00A51F4F">
        <w:t>4</w:t>
      </w:r>
      <w:r w:rsidRPr="00A51F4F">
        <w:t>.</w:t>
      </w:r>
      <w:r w:rsidR="00CA5CAE" w:rsidRPr="00A51F4F">
        <w:t>9</w:t>
      </w:r>
      <w:r w:rsidRPr="00A51F4F">
        <w:t xml:space="preserve"> Releases of captive-bred birds</w:t>
      </w:r>
      <w:bookmarkEnd w:id="111"/>
    </w:p>
    <w:p w14:paraId="14304508" w14:textId="777971DE" w:rsidR="00640767" w:rsidRDefault="006F4693" w:rsidP="00955454">
      <w:pPr>
        <w:pStyle w:val="BodyText"/>
        <w:spacing w:after="200" w:line="250" w:lineRule="atLeast"/>
        <w:jc w:val="both"/>
      </w:pPr>
      <w:r w:rsidRPr="00383460">
        <w:t xml:space="preserve">The presence of </w:t>
      </w:r>
      <w:r w:rsidR="00EF6398" w:rsidRPr="00383460">
        <w:t xml:space="preserve">BFDV </w:t>
      </w:r>
      <w:r w:rsidRPr="00383460">
        <w:t>in the captive population delayed releases of captive-bred individuals until</w:t>
      </w:r>
      <w:r w:rsidRPr="00383460">
        <w:rPr>
          <w:spacing w:val="-17"/>
        </w:rPr>
        <w:t xml:space="preserve"> </w:t>
      </w:r>
      <w:r w:rsidRPr="00383460">
        <w:t>1991</w:t>
      </w:r>
      <w:r w:rsidR="004C1E20">
        <w:t>,</w:t>
      </w:r>
      <w:r w:rsidRPr="00383460">
        <w:rPr>
          <w:spacing w:val="-16"/>
        </w:rPr>
        <w:t xml:space="preserve"> </w:t>
      </w:r>
      <w:r w:rsidRPr="00383460">
        <w:t>when</w:t>
      </w:r>
      <w:r w:rsidRPr="00383460">
        <w:rPr>
          <w:spacing w:val="-15"/>
        </w:rPr>
        <w:t xml:space="preserve"> </w:t>
      </w:r>
      <w:r w:rsidRPr="00383460">
        <w:t>the</w:t>
      </w:r>
      <w:r w:rsidRPr="00383460">
        <w:rPr>
          <w:spacing w:val="-13"/>
        </w:rPr>
        <w:t xml:space="preserve"> </w:t>
      </w:r>
      <w:r w:rsidRPr="00383460">
        <w:t>disease</w:t>
      </w:r>
      <w:r w:rsidRPr="00383460">
        <w:rPr>
          <w:spacing w:val="-16"/>
        </w:rPr>
        <w:t xml:space="preserve"> </w:t>
      </w:r>
      <w:r w:rsidRPr="00383460">
        <w:t>was</w:t>
      </w:r>
      <w:r w:rsidRPr="00383460">
        <w:rPr>
          <w:spacing w:val="-15"/>
        </w:rPr>
        <w:t xml:space="preserve"> </w:t>
      </w:r>
      <w:r w:rsidRPr="00383460">
        <w:t>positively</w:t>
      </w:r>
      <w:r w:rsidRPr="00383460">
        <w:rPr>
          <w:spacing w:val="-14"/>
        </w:rPr>
        <w:t xml:space="preserve"> </w:t>
      </w:r>
      <w:r w:rsidRPr="00383460">
        <w:t>detected</w:t>
      </w:r>
      <w:r w:rsidRPr="00383460">
        <w:rPr>
          <w:spacing w:val="-16"/>
        </w:rPr>
        <w:t xml:space="preserve"> </w:t>
      </w:r>
      <w:r w:rsidRPr="00383460">
        <w:t>in</w:t>
      </w:r>
      <w:r w:rsidRPr="00383460">
        <w:rPr>
          <w:spacing w:val="-15"/>
        </w:rPr>
        <w:t xml:space="preserve"> </w:t>
      </w:r>
      <w:r w:rsidRPr="00383460">
        <w:t>the</w:t>
      </w:r>
      <w:r w:rsidRPr="00383460">
        <w:rPr>
          <w:spacing w:val="-16"/>
        </w:rPr>
        <w:t xml:space="preserve"> </w:t>
      </w:r>
      <w:r w:rsidRPr="00383460">
        <w:t>wild</w:t>
      </w:r>
      <w:r w:rsidRPr="00383460">
        <w:rPr>
          <w:spacing w:val="-16"/>
        </w:rPr>
        <w:t xml:space="preserve"> </w:t>
      </w:r>
      <w:r w:rsidRPr="00383460">
        <w:t>population</w:t>
      </w:r>
      <w:r w:rsidRPr="00383460">
        <w:rPr>
          <w:spacing w:val="-15"/>
        </w:rPr>
        <w:t xml:space="preserve"> </w:t>
      </w:r>
      <w:r w:rsidRPr="00383460">
        <w:t>(Brown</w:t>
      </w:r>
      <w:r w:rsidRPr="00383460">
        <w:rPr>
          <w:spacing w:val="-15"/>
        </w:rPr>
        <w:t xml:space="preserve"> </w:t>
      </w:r>
      <w:r w:rsidRPr="00383460">
        <w:t>et</w:t>
      </w:r>
      <w:r w:rsidRPr="00383460">
        <w:rPr>
          <w:spacing w:val="-16"/>
        </w:rPr>
        <w:t xml:space="preserve"> </w:t>
      </w:r>
      <w:r w:rsidRPr="00383460">
        <w:t>al.,</w:t>
      </w:r>
      <w:r w:rsidRPr="00383460">
        <w:rPr>
          <w:spacing w:val="-15"/>
        </w:rPr>
        <w:t xml:space="preserve"> </w:t>
      </w:r>
      <w:r w:rsidRPr="00383460">
        <w:t>1995). A</w:t>
      </w:r>
      <w:r w:rsidRPr="00383460">
        <w:rPr>
          <w:spacing w:val="-10"/>
        </w:rPr>
        <w:t xml:space="preserve"> </w:t>
      </w:r>
      <w:r w:rsidRPr="00383460">
        <w:t>total</w:t>
      </w:r>
      <w:r w:rsidRPr="00383460">
        <w:rPr>
          <w:spacing w:val="-11"/>
        </w:rPr>
        <w:t xml:space="preserve"> </w:t>
      </w:r>
      <w:r w:rsidRPr="00383460">
        <w:t>of</w:t>
      </w:r>
      <w:r w:rsidRPr="00383460">
        <w:rPr>
          <w:spacing w:val="-10"/>
        </w:rPr>
        <w:t xml:space="preserve"> </w:t>
      </w:r>
      <w:r w:rsidRPr="00383460">
        <w:t>555</w:t>
      </w:r>
      <w:r w:rsidRPr="00383460">
        <w:rPr>
          <w:spacing w:val="-11"/>
        </w:rPr>
        <w:t xml:space="preserve"> </w:t>
      </w:r>
      <w:r w:rsidRPr="00383460">
        <w:t>captive-bred</w:t>
      </w:r>
      <w:r w:rsidRPr="00383460">
        <w:rPr>
          <w:spacing w:val="-11"/>
        </w:rPr>
        <w:t xml:space="preserve"> </w:t>
      </w:r>
      <w:r w:rsidRPr="00383460">
        <w:t>OBPs</w:t>
      </w:r>
      <w:r w:rsidRPr="00383460">
        <w:rPr>
          <w:spacing w:val="-11"/>
        </w:rPr>
        <w:t xml:space="preserve"> </w:t>
      </w:r>
      <w:r w:rsidRPr="00383460">
        <w:t>have</w:t>
      </w:r>
      <w:r w:rsidRPr="00383460">
        <w:rPr>
          <w:spacing w:val="-10"/>
        </w:rPr>
        <w:t xml:space="preserve"> </w:t>
      </w:r>
      <w:r w:rsidRPr="00383460">
        <w:t>been</w:t>
      </w:r>
      <w:r w:rsidRPr="00383460">
        <w:rPr>
          <w:spacing w:val="-10"/>
        </w:rPr>
        <w:t xml:space="preserve"> </w:t>
      </w:r>
      <w:r w:rsidRPr="00383460">
        <w:t>released</w:t>
      </w:r>
      <w:r w:rsidRPr="00383460">
        <w:rPr>
          <w:spacing w:val="-11"/>
        </w:rPr>
        <w:t xml:space="preserve"> </w:t>
      </w:r>
      <w:r w:rsidRPr="00383460">
        <w:t>between</w:t>
      </w:r>
      <w:r w:rsidRPr="00383460">
        <w:rPr>
          <w:spacing w:val="-11"/>
        </w:rPr>
        <w:t xml:space="preserve"> </w:t>
      </w:r>
      <w:r w:rsidRPr="00383460">
        <w:t>1991</w:t>
      </w:r>
      <w:r w:rsidRPr="00383460">
        <w:rPr>
          <w:spacing w:val="-11"/>
        </w:rPr>
        <w:t xml:space="preserve"> </w:t>
      </w:r>
      <w:r w:rsidRPr="00383460">
        <w:t>and</w:t>
      </w:r>
      <w:r w:rsidRPr="00383460">
        <w:rPr>
          <w:spacing w:val="-11"/>
        </w:rPr>
        <w:t xml:space="preserve"> </w:t>
      </w:r>
      <w:r w:rsidRPr="00383460">
        <w:t>2017</w:t>
      </w:r>
      <w:r w:rsidRPr="00383460">
        <w:rPr>
          <w:spacing w:val="-11"/>
        </w:rPr>
        <w:t xml:space="preserve"> </w:t>
      </w:r>
      <w:r w:rsidRPr="00383460">
        <w:t>at</w:t>
      </w:r>
      <w:r w:rsidRPr="00383460">
        <w:rPr>
          <w:spacing w:val="-11"/>
        </w:rPr>
        <w:t xml:space="preserve"> </w:t>
      </w:r>
      <w:r w:rsidRPr="00383460">
        <w:t>Melaleuca</w:t>
      </w:r>
      <w:r w:rsidRPr="00383460">
        <w:rPr>
          <w:spacing w:val="-11"/>
        </w:rPr>
        <w:t xml:space="preserve"> </w:t>
      </w:r>
      <w:r w:rsidRPr="00383460">
        <w:t>and</w:t>
      </w:r>
      <w:r w:rsidR="004C1E20">
        <w:t xml:space="preserve"> </w:t>
      </w:r>
      <w:r w:rsidRPr="00383460">
        <w:t>Birchs</w:t>
      </w:r>
      <w:r w:rsidRPr="00383460">
        <w:rPr>
          <w:spacing w:val="-5"/>
        </w:rPr>
        <w:t xml:space="preserve"> </w:t>
      </w:r>
      <w:r w:rsidRPr="00383460">
        <w:t>Inlet</w:t>
      </w:r>
      <w:r w:rsidRPr="00383460">
        <w:rPr>
          <w:spacing w:val="-5"/>
        </w:rPr>
        <w:t xml:space="preserve"> </w:t>
      </w:r>
      <w:r w:rsidRPr="00383460">
        <w:t>in</w:t>
      </w:r>
      <w:r w:rsidRPr="00383460">
        <w:rPr>
          <w:spacing w:val="-2"/>
        </w:rPr>
        <w:t xml:space="preserve"> </w:t>
      </w:r>
      <w:r w:rsidRPr="00383460">
        <w:t>an</w:t>
      </w:r>
      <w:r w:rsidRPr="00383460">
        <w:rPr>
          <w:spacing w:val="-4"/>
        </w:rPr>
        <w:t xml:space="preserve"> </w:t>
      </w:r>
      <w:r w:rsidRPr="00383460">
        <w:t>effort</w:t>
      </w:r>
      <w:r w:rsidRPr="00383460">
        <w:rPr>
          <w:spacing w:val="-5"/>
        </w:rPr>
        <w:t xml:space="preserve"> </w:t>
      </w:r>
      <w:r w:rsidRPr="00383460">
        <w:t>to</w:t>
      </w:r>
      <w:r w:rsidRPr="00383460">
        <w:rPr>
          <w:spacing w:val="-4"/>
        </w:rPr>
        <w:t xml:space="preserve"> </w:t>
      </w:r>
      <w:r w:rsidRPr="00383460">
        <w:t>increase</w:t>
      </w:r>
      <w:r w:rsidRPr="00383460">
        <w:rPr>
          <w:spacing w:val="-5"/>
        </w:rPr>
        <w:t xml:space="preserve"> </w:t>
      </w:r>
      <w:r w:rsidRPr="00383460">
        <w:t>the</w:t>
      </w:r>
      <w:r w:rsidRPr="00383460">
        <w:rPr>
          <w:spacing w:val="-5"/>
        </w:rPr>
        <w:t xml:space="preserve"> </w:t>
      </w:r>
      <w:r w:rsidRPr="00383460">
        <w:t>numbers</w:t>
      </w:r>
      <w:r w:rsidRPr="00383460">
        <w:rPr>
          <w:spacing w:val="-4"/>
        </w:rPr>
        <w:t xml:space="preserve"> </w:t>
      </w:r>
      <w:r w:rsidRPr="00383460">
        <w:t>in</w:t>
      </w:r>
      <w:r w:rsidRPr="00383460">
        <w:rPr>
          <w:spacing w:val="-4"/>
        </w:rPr>
        <w:t xml:space="preserve"> </w:t>
      </w:r>
      <w:r w:rsidRPr="00383460">
        <w:t>the</w:t>
      </w:r>
      <w:r w:rsidRPr="00383460">
        <w:rPr>
          <w:spacing w:val="-5"/>
        </w:rPr>
        <w:t xml:space="preserve"> </w:t>
      </w:r>
      <w:r w:rsidRPr="00383460">
        <w:t>wild</w:t>
      </w:r>
      <w:r w:rsidRPr="00383460">
        <w:rPr>
          <w:spacing w:val="-5"/>
        </w:rPr>
        <w:t xml:space="preserve"> </w:t>
      </w:r>
      <w:r w:rsidRPr="00383460">
        <w:t>and</w:t>
      </w:r>
      <w:r w:rsidRPr="00383460">
        <w:rPr>
          <w:spacing w:val="-5"/>
        </w:rPr>
        <w:t xml:space="preserve"> </w:t>
      </w:r>
      <w:r w:rsidRPr="00383460">
        <w:t>to</w:t>
      </w:r>
      <w:r w:rsidRPr="00383460">
        <w:rPr>
          <w:spacing w:val="-5"/>
        </w:rPr>
        <w:t xml:space="preserve"> </w:t>
      </w:r>
      <w:r w:rsidRPr="00383460">
        <w:t>establish</w:t>
      </w:r>
      <w:r w:rsidRPr="00383460">
        <w:rPr>
          <w:spacing w:val="-4"/>
        </w:rPr>
        <w:t xml:space="preserve"> </w:t>
      </w:r>
      <w:r w:rsidRPr="00383460">
        <w:t>a</w:t>
      </w:r>
      <w:r w:rsidRPr="00383460">
        <w:rPr>
          <w:spacing w:val="-6"/>
        </w:rPr>
        <w:t xml:space="preserve"> </w:t>
      </w:r>
      <w:r w:rsidRPr="00383460">
        <w:t>second</w:t>
      </w:r>
      <w:r w:rsidRPr="00383460">
        <w:rPr>
          <w:spacing w:val="-3"/>
        </w:rPr>
        <w:t xml:space="preserve"> </w:t>
      </w:r>
      <w:r w:rsidRPr="00383460">
        <w:t>breeding population (DPIPWE, pers. comm.). This has included:</w:t>
      </w:r>
    </w:p>
    <w:p w14:paraId="41D55064" w14:textId="65E9F4E6" w:rsidR="00955454" w:rsidRPr="003D1378" w:rsidRDefault="00955454" w:rsidP="00D06BAC">
      <w:pPr>
        <w:pStyle w:val="ListParagraph"/>
        <w:numPr>
          <w:ilvl w:val="0"/>
          <w:numId w:val="2"/>
        </w:numPr>
        <w:tabs>
          <w:tab w:val="left" w:pos="577"/>
          <w:tab w:val="left" w:pos="579"/>
        </w:tabs>
        <w:spacing w:after="200" w:line="250" w:lineRule="atLeast"/>
        <w:ind w:left="357" w:hanging="357"/>
        <w:jc w:val="both"/>
        <w:rPr>
          <w:rFonts w:ascii="Symbol"/>
        </w:rPr>
      </w:pPr>
      <w:r>
        <w:rPr>
          <w:sz w:val="19"/>
        </w:rPr>
        <w:t>1994-2009: Birchs Inlet</w:t>
      </w:r>
      <w:r w:rsidR="004C1E20">
        <w:rPr>
          <w:sz w:val="19"/>
        </w:rPr>
        <w:t>,</w:t>
      </w:r>
      <w:r>
        <w:rPr>
          <w:sz w:val="19"/>
        </w:rPr>
        <w:t xml:space="preserve"> adult spring release </w:t>
      </w:r>
      <w:r w:rsidR="004C1E20">
        <w:rPr>
          <w:sz w:val="19"/>
        </w:rPr>
        <w:t>—</w:t>
      </w:r>
      <w:r>
        <w:rPr>
          <w:sz w:val="19"/>
        </w:rPr>
        <w:t xml:space="preserve"> 402 birds</w:t>
      </w:r>
    </w:p>
    <w:p w14:paraId="2F79EC9D" w14:textId="5B64FC23" w:rsidR="00955454" w:rsidRPr="00955454" w:rsidRDefault="00955454" w:rsidP="00D06BAC">
      <w:pPr>
        <w:pStyle w:val="ListParagraph"/>
        <w:numPr>
          <w:ilvl w:val="0"/>
          <w:numId w:val="2"/>
        </w:numPr>
        <w:tabs>
          <w:tab w:val="left" w:pos="577"/>
          <w:tab w:val="left" w:pos="579"/>
        </w:tabs>
        <w:spacing w:after="200" w:line="250" w:lineRule="atLeast"/>
        <w:ind w:left="357" w:hanging="357"/>
        <w:jc w:val="both"/>
        <w:rPr>
          <w:rFonts w:ascii="Symbol"/>
        </w:rPr>
      </w:pPr>
      <w:r>
        <w:rPr>
          <w:sz w:val="19"/>
        </w:rPr>
        <w:t>1996-1997: Taroona</w:t>
      </w:r>
      <w:r w:rsidR="004C1E20">
        <w:rPr>
          <w:sz w:val="19"/>
        </w:rPr>
        <w:t>,</w:t>
      </w:r>
      <w:r>
        <w:rPr>
          <w:sz w:val="19"/>
        </w:rPr>
        <w:t xml:space="preserve"> accidental release (escapee) </w:t>
      </w:r>
      <w:r w:rsidR="004C1E20">
        <w:rPr>
          <w:sz w:val="19"/>
        </w:rPr>
        <w:t>—</w:t>
      </w:r>
      <w:r>
        <w:rPr>
          <w:sz w:val="19"/>
        </w:rPr>
        <w:t xml:space="preserve"> 1 bird</w:t>
      </w:r>
    </w:p>
    <w:p w14:paraId="6C77D43C" w14:textId="4C29B530" w:rsidR="00955454" w:rsidRPr="00955454" w:rsidRDefault="00955454" w:rsidP="00D06BAC">
      <w:pPr>
        <w:pStyle w:val="ListParagraph"/>
        <w:numPr>
          <w:ilvl w:val="0"/>
          <w:numId w:val="2"/>
        </w:numPr>
        <w:tabs>
          <w:tab w:val="left" w:pos="577"/>
          <w:tab w:val="left" w:pos="579"/>
        </w:tabs>
        <w:spacing w:after="200" w:line="250" w:lineRule="atLeast"/>
        <w:ind w:left="357" w:hanging="357"/>
        <w:jc w:val="both"/>
        <w:rPr>
          <w:rFonts w:ascii="Symbol"/>
        </w:rPr>
      </w:pPr>
      <w:r>
        <w:rPr>
          <w:sz w:val="19"/>
        </w:rPr>
        <w:t>2013-2017: Melaleuca</w:t>
      </w:r>
      <w:r w:rsidR="004C1E20">
        <w:rPr>
          <w:sz w:val="19"/>
        </w:rPr>
        <w:t>,</w:t>
      </w:r>
      <w:r>
        <w:rPr>
          <w:sz w:val="19"/>
        </w:rPr>
        <w:t xml:space="preserve"> adult spring release </w:t>
      </w:r>
      <w:r w:rsidR="004C1E20">
        <w:rPr>
          <w:sz w:val="19"/>
        </w:rPr>
        <w:t>—</w:t>
      </w:r>
      <w:r>
        <w:rPr>
          <w:sz w:val="19"/>
        </w:rPr>
        <w:t xml:space="preserve"> 110 birds</w:t>
      </w:r>
    </w:p>
    <w:p w14:paraId="1973205E" w14:textId="3E7F2D05" w:rsidR="00955454" w:rsidRPr="005B4B48" w:rsidRDefault="004C1E20" w:rsidP="00D06BAC">
      <w:pPr>
        <w:pStyle w:val="ListParagraph"/>
        <w:numPr>
          <w:ilvl w:val="0"/>
          <w:numId w:val="2"/>
        </w:numPr>
        <w:tabs>
          <w:tab w:val="left" w:pos="577"/>
          <w:tab w:val="left" w:pos="579"/>
        </w:tabs>
        <w:spacing w:after="200" w:line="250" w:lineRule="atLeast"/>
        <w:ind w:left="357" w:hanging="357"/>
        <w:jc w:val="both"/>
        <w:rPr>
          <w:rFonts w:ascii="Symbol"/>
        </w:rPr>
      </w:pPr>
      <w:r w:rsidRPr="005B4B48">
        <w:rPr>
          <w:sz w:val="19"/>
        </w:rPr>
        <w:t xml:space="preserve">2017: </w:t>
      </w:r>
      <w:r w:rsidR="00955454" w:rsidRPr="005B4B48">
        <w:rPr>
          <w:sz w:val="19"/>
        </w:rPr>
        <w:t xml:space="preserve">Melaleuca nestling release (January) </w:t>
      </w:r>
      <w:r w:rsidRPr="005B4B48">
        <w:rPr>
          <w:sz w:val="19"/>
        </w:rPr>
        <w:t>—</w:t>
      </w:r>
      <w:r w:rsidR="00955454" w:rsidRPr="005B4B48">
        <w:rPr>
          <w:sz w:val="19"/>
        </w:rPr>
        <w:t xml:space="preserve"> 5 birds</w:t>
      </w:r>
    </w:p>
    <w:p w14:paraId="52D9C80A" w14:textId="77777777" w:rsidR="00640767" w:rsidRPr="00383460" w:rsidRDefault="00640767" w:rsidP="00955454">
      <w:pPr>
        <w:pStyle w:val="BodyText"/>
        <w:spacing w:after="200"/>
        <w:rPr>
          <w:sz w:val="22"/>
        </w:rPr>
      </w:pPr>
    </w:p>
    <w:p w14:paraId="2BC6F810" w14:textId="2AC96D35" w:rsidR="00955454" w:rsidRPr="00A51F4F" w:rsidRDefault="00955454" w:rsidP="00A51F4F">
      <w:pPr>
        <w:pStyle w:val="Heading3"/>
      </w:pPr>
      <w:bookmarkStart w:id="112" w:name="_Toc49760669"/>
      <w:r w:rsidRPr="00A51F4F">
        <w:t>1</w:t>
      </w:r>
      <w:r w:rsidR="00CA5CAE" w:rsidRPr="00A51F4F">
        <w:t>4</w:t>
      </w:r>
      <w:r w:rsidRPr="00A51F4F">
        <w:t>.</w:t>
      </w:r>
      <w:r w:rsidR="00CA5CAE" w:rsidRPr="00A51F4F">
        <w:t>9</w:t>
      </w:r>
      <w:r w:rsidRPr="00A51F4F">
        <w:t>.1 Melaleuca</w:t>
      </w:r>
      <w:bookmarkEnd w:id="112"/>
    </w:p>
    <w:p w14:paraId="43DBAA98" w14:textId="769C9EEC" w:rsidR="00640767" w:rsidRPr="00383460" w:rsidRDefault="006F4693" w:rsidP="00955454">
      <w:pPr>
        <w:pStyle w:val="BodyText"/>
        <w:spacing w:after="200" w:line="250" w:lineRule="atLeast"/>
        <w:jc w:val="both"/>
      </w:pPr>
      <w:r w:rsidRPr="00383460">
        <w:t>Eleven</w:t>
      </w:r>
      <w:r w:rsidRPr="00383460">
        <w:rPr>
          <w:spacing w:val="-13"/>
        </w:rPr>
        <w:t xml:space="preserve"> </w:t>
      </w:r>
      <w:r w:rsidRPr="00383460">
        <w:t>adult</w:t>
      </w:r>
      <w:r w:rsidRPr="00383460">
        <w:rPr>
          <w:spacing w:val="-15"/>
        </w:rPr>
        <w:t xml:space="preserve"> </w:t>
      </w:r>
      <w:r w:rsidRPr="00383460">
        <w:t>birds</w:t>
      </w:r>
      <w:r w:rsidRPr="00383460">
        <w:rPr>
          <w:spacing w:val="-14"/>
        </w:rPr>
        <w:t xml:space="preserve"> </w:t>
      </w:r>
      <w:r w:rsidRPr="00383460">
        <w:t>were</w:t>
      </w:r>
      <w:r w:rsidRPr="00383460">
        <w:rPr>
          <w:spacing w:val="-15"/>
        </w:rPr>
        <w:t xml:space="preserve"> </w:t>
      </w:r>
      <w:r w:rsidRPr="00383460">
        <w:t>initially</w:t>
      </w:r>
      <w:r w:rsidRPr="00383460">
        <w:rPr>
          <w:spacing w:val="-14"/>
        </w:rPr>
        <w:t xml:space="preserve"> </w:t>
      </w:r>
      <w:r w:rsidRPr="00383460">
        <w:t>released</w:t>
      </w:r>
      <w:r w:rsidRPr="00383460">
        <w:rPr>
          <w:spacing w:val="-15"/>
        </w:rPr>
        <w:t xml:space="preserve"> </w:t>
      </w:r>
      <w:r w:rsidRPr="00383460">
        <w:t>at</w:t>
      </w:r>
      <w:r w:rsidRPr="00383460">
        <w:rPr>
          <w:spacing w:val="-14"/>
        </w:rPr>
        <w:t xml:space="preserve"> </w:t>
      </w:r>
      <w:r w:rsidRPr="00383460">
        <w:t>Melaleuca</w:t>
      </w:r>
      <w:r w:rsidRPr="00383460">
        <w:rPr>
          <w:spacing w:val="-14"/>
        </w:rPr>
        <w:t xml:space="preserve"> </w:t>
      </w:r>
      <w:r w:rsidRPr="00955454">
        <w:t>in</w:t>
      </w:r>
      <w:r w:rsidRPr="00955454">
        <w:rPr>
          <w:spacing w:val="-15"/>
        </w:rPr>
        <w:t xml:space="preserve"> </w:t>
      </w:r>
      <w:r w:rsidRPr="00955454">
        <w:t>October</w:t>
      </w:r>
      <w:r w:rsidRPr="00955454">
        <w:rPr>
          <w:spacing w:val="-15"/>
        </w:rPr>
        <w:t xml:space="preserve"> </w:t>
      </w:r>
      <w:r w:rsidR="00955454">
        <w:rPr>
          <w:spacing w:val="-15"/>
        </w:rPr>
        <w:t xml:space="preserve">1991 </w:t>
      </w:r>
      <w:r w:rsidRPr="00955454">
        <w:t>(spring</w:t>
      </w:r>
      <w:r w:rsidRPr="00955454">
        <w:rPr>
          <w:spacing w:val="-16"/>
        </w:rPr>
        <w:t xml:space="preserve"> </w:t>
      </w:r>
      <w:r w:rsidRPr="00955454">
        <w:t>release)</w:t>
      </w:r>
      <w:r w:rsidR="004C1E20">
        <w:t>,</w:t>
      </w:r>
      <w:r w:rsidRPr="00383460">
        <w:rPr>
          <w:spacing w:val="-14"/>
        </w:rPr>
        <w:t xml:space="preserve"> </w:t>
      </w:r>
      <w:r w:rsidR="004C1E20">
        <w:t>but</w:t>
      </w:r>
      <w:r w:rsidRPr="00383460">
        <w:rPr>
          <w:spacing w:val="-14"/>
        </w:rPr>
        <w:t xml:space="preserve"> </w:t>
      </w:r>
      <w:r w:rsidRPr="00383460">
        <w:t>none of these individuals w</w:t>
      </w:r>
      <w:r w:rsidR="004C1E20">
        <w:t>as</w:t>
      </w:r>
      <w:r w:rsidRPr="00383460">
        <w:t xml:space="preserve"> observed on the mainland during the non-breeding season</w:t>
      </w:r>
      <w:r w:rsidR="004C1E20">
        <w:t>,</w:t>
      </w:r>
      <w:r w:rsidRPr="00383460">
        <w:t xml:space="preserve"> nor were they </w:t>
      </w:r>
      <w:r w:rsidR="00D01A60">
        <w:t>seen</w:t>
      </w:r>
      <w:r w:rsidRPr="00383460">
        <w:t xml:space="preserve"> back at Melaleuca in the following breeding season. In October 1992, 14 OBPs were released</w:t>
      </w:r>
      <w:r w:rsidR="00D01A60">
        <w:t>,</w:t>
      </w:r>
      <w:r w:rsidRPr="00383460">
        <w:t xml:space="preserve"> with two of the</w:t>
      </w:r>
      <w:r w:rsidR="00D01A60">
        <w:t>m</w:t>
      </w:r>
      <w:r w:rsidRPr="00383460">
        <w:t xml:space="preserve"> </w:t>
      </w:r>
      <w:r w:rsidR="00D01A60">
        <w:t>seen</w:t>
      </w:r>
      <w:r w:rsidRPr="00383460">
        <w:t xml:space="preserve"> in Victoria during winter and another two </w:t>
      </w:r>
      <w:r w:rsidR="00D01A60">
        <w:t xml:space="preserve">seen </w:t>
      </w:r>
      <w:r w:rsidRPr="00383460">
        <w:t>at</w:t>
      </w:r>
      <w:r w:rsidRPr="00383460">
        <w:rPr>
          <w:spacing w:val="-11"/>
        </w:rPr>
        <w:t xml:space="preserve"> </w:t>
      </w:r>
      <w:r w:rsidRPr="00383460">
        <w:t>Melaleuca</w:t>
      </w:r>
      <w:r w:rsidRPr="00383460">
        <w:rPr>
          <w:spacing w:val="-9"/>
        </w:rPr>
        <w:t xml:space="preserve"> </w:t>
      </w:r>
      <w:r w:rsidRPr="00383460">
        <w:t>in</w:t>
      </w:r>
      <w:r w:rsidRPr="00383460">
        <w:rPr>
          <w:spacing w:val="-8"/>
        </w:rPr>
        <w:t xml:space="preserve"> </w:t>
      </w:r>
      <w:r w:rsidRPr="00383460">
        <w:t>1993</w:t>
      </w:r>
      <w:r w:rsidRPr="00383460">
        <w:rPr>
          <w:spacing w:val="-10"/>
        </w:rPr>
        <w:t xml:space="preserve"> </w:t>
      </w:r>
      <w:r w:rsidRPr="00383460">
        <w:t>(Brown</w:t>
      </w:r>
      <w:r w:rsidRPr="00383460">
        <w:rPr>
          <w:spacing w:val="-8"/>
        </w:rPr>
        <w:t xml:space="preserve"> </w:t>
      </w:r>
      <w:r w:rsidRPr="00383460">
        <w:t>et</w:t>
      </w:r>
      <w:r w:rsidRPr="00383460">
        <w:rPr>
          <w:spacing w:val="-11"/>
        </w:rPr>
        <w:t xml:space="preserve"> </w:t>
      </w:r>
      <w:r w:rsidRPr="00383460">
        <w:t>al.,</w:t>
      </w:r>
      <w:r w:rsidRPr="00383460">
        <w:rPr>
          <w:spacing w:val="-10"/>
        </w:rPr>
        <w:t xml:space="preserve"> </w:t>
      </w:r>
      <w:r w:rsidRPr="00383460">
        <w:t>1995).</w:t>
      </w:r>
      <w:r w:rsidRPr="00383460">
        <w:rPr>
          <w:spacing w:val="-10"/>
        </w:rPr>
        <w:t xml:space="preserve"> </w:t>
      </w:r>
      <w:r w:rsidRPr="00383460">
        <w:t>One</w:t>
      </w:r>
      <w:r w:rsidRPr="00383460">
        <w:rPr>
          <w:spacing w:val="-8"/>
        </w:rPr>
        <w:t xml:space="preserve"> </w:t>
      </w:r>
      <w:r w:rsidRPr="00383460">
        <w:t>bird</w:t>
      </w:r>
      <w:r w:rsidRPr="00383460">
        <w:rPr>
          <w:spacing w:val="-11"/>
        </w:rPr>
        <w:t xml:space="preserve"> </w:t>
      </w:r>
      <w:r w:rsidRPr="00383460">
        <w:t>returned</w:t>
      </w:r>
      <w:r w:rsidRPr="00383460">
        <w:rPr>
          <w:spacing w:val="-11"/>
        </w:rPr>
        <w:t xml:space="preserve"> </w:t>
      </w:r>
      <w:r w:rsidRPr="00383460">
        <w:t>to</w:t>
      </w:r>
      <w:r w:rsidRPr="00383460">
        <w:rPr>
          <w:spacing w:val="-11"/>
        </w:rPr>
        <w:t xml:space="preserve"> </w:t>
      </w:r>
      <w:r w:rsidRPr="00383460">
        <w:t>Melaleuca for three consecutive breeding seasons</w:t>
      </w:r>
      <w:r w:rsidR="00D01A60">
        <w:t>,</w:t>
      </w:r>
      <w:r w:rsidRPr="00383460">
        <w:t xml:space="preserve"> providing validation that released captive-bred birds can successfully migrate and survive during the winter (Brown et al.,</w:t>
      </w:r>
      <w:r w:rsidRPr="00383460">
        <w:rPr>
          <w:spacing w:val="-7"/>
        </w:rPr>
        <w:t xml:space="preserve"> </w:t>
      </w:r>
      <w:r w:rsidRPr="00383460">
        <w:t>1995).</w:t>
      </w:r>
    </w:p>
    <w:p w14:paraId="0CACF36F" w14:textId="22CB59B8" w:rsidR="00640767" w:rsidRPr="00383460" w:rsidRDefault="006F4693" w:rsidP="00955454">
      <w:pPr>
        <w:pStyle w:val="BodyText"/>
        <w:spacing w:after="200" w:line="250" w:lineRule="atLeast"/>
        <w:jc w:val="both"/>
      </w:pPr>
      <w:r w:rsidRPr="00383460">
        <w:t>Releases were halted after 1993 as the OBP population at Melaleuca was reported as stable and</w:t>
      </w:r>
      <w:r w:rsidRPr="00383460">
        <w:rPr>
          <w:spacing w:val="-8"/>
        </w:rPr>
        <w:t xml:space="preserve"> </w:t>
      </w:r>
      <w:r w:rsidRPr="00383460">
        <w:t>therefore</w:t>
      </w:r>
      <w:r w:rsidRPr="00383460">
        <w:rPr>
          <w:spacing w:val="-8"/>
        </w:rPr>
        <w:t xml:space="preserve"> </w:t>
      </w:r>
      <w:r w:rsidRPr="00383460">
        <w:t>the</w:t>
      </w:r>
      <w:r w:rsidRPr="00383460">
        <w:rPr>
          <w:spacing w:val="-9"/>
        </w:rPr>
        <w:t xml:space="preserve"> </w:t>
      </w:r>
      <w:r w:rsidRPr="00383460">
        <w:t>release</w:t>
      </w:r>
      <w:r w:rsidRPr="00383460">
        <w:rPr>
          <w:spacing w:val="-6"/>
        </w:rPr>
        <w:t xml:space="preserve"> </w:t>
      </w:r>
      <w:r w:rsidRPr="00383460">
        <w:t>effort</w:t>
      </w:r>
      <w:r w:rsidRPr="00383460">
        <w:rPr>
          <w:spacing w:val="-8"/>
        </w:rPr>
        <w:t xml:space="preserve"> </w:t>
      </w:r>
      <w:r w:rsidRPr="00383460">
        <w:t>and</w:t>
      </w:r>
      <w:r w:rsidRPr="00383460">
        <w:rPr>
          <w:spacing w:val="-8"/>
        </w:rPr>
        <w:t xml:space="preserve"> </w:t>
      </w:r>
      <w:r w:rsidRPr="00383460">
        <w:t>use</w:t>
      </w:r>
      <w:r w:rsidRPr="00383460">
        <w:rPr>
          <w:spacing w:val="-8"/>
        </w:rPr>
        <w:t xml:space="preserve"> </w:t>
      </w:r>
      <w:r w:rsidRPr="00383460">
        <w:t>of</w:t>
      </w:r>
      <w:r w:rsidRPr="00383460">
        <w:rPr>
          <w:spacing w:val="-8"/>
        </w:rPr>
        <w:t xml:space="preserve"> </w:t>
      </w:r>
      <w:r w:rsidRPr="00383460">
        <w:t>captive</w:t>
      </w:r>
      <w:r w:rsidRPr="00383460">
        <w:rPr>
          <w:spacing w:val="-5"/>
        </w:rPr>
        <w:t xml:space="preserve"> </w:t>
      </w:r>
      <w:r w:rsidRPr="00383460">
        <w:t>birds</w:t>
      </w:r>
      <w:r w:rsidRPr="00383460">
        <w:rPr>
          <w:spacing w:val="-9"/>
        </w:rPr>
        <w:t xml:space="preserve"> </w:t>
      </w:r>
      <w:r w:rsidRPr="00383460">
        <w:t>were</w:t>
      </w:r>
      <w:r w:rsidRPr="00383460">
        <w:rPr>
          <w:spacing w:val="-8"/>
        </w:rPr>
        <w:t xml:space="preserve"> </w:t>
      </w:r>
      <w:r w:rsidRPr="00383460">
        <w:t>directed</w:t>
      </w:r>
      <w:r w:rsidRPr="00383460">
        <w:rPr>
          <w:spacing w:val="-9"/>
        </w:rPr>
        <w:t xml:space="preserve"> </w:t>
      </w:r>
      <w:r w:rsidRPr="00383460">
        <w:t>at</w:t>
      </w:r>
      <w:r w:rsidRPr="00383460">
        <w:rPr>
          <w:spacing w:val="-8"/>
        </w:rPr>
        <w:t xml:space="preserve"> </w:t>
      </w:r>
      <w:r w:rsidRPr="00383460">
        <w:t>establishing</w:t>
      </w:r>
      <w:r w:rsidRPr="00383460">
        <w:rPr>
          <w:spacing w:val="-8"/>
        </w:rPr>
        <w:t xml:space="preserve"> </w:t>
      </w:r>
      <w:r w:rsidRPr="00383460">
        <w:t>a</w:t>
      </w:r>
      <w:r w:rsidRPr="00383460">
        <w:rPr>
          <w:spacing w:val="-9"/>
        </w:rPr>
        <w:t xml:space="preserve"> </w:t>
      </w:r>
      <w:r w:rsidRPr="00383460">
        <w:t>second population</w:t>
      </w:r>
      <w:r w:rsidRPr="00383460">
        <w:rPr>
          <w:spacing w:val="-11"/>
        </w:rPr>
        <w:t xml:space="preserve"> </w:t>
      </w:r>
      <w:r w:rsidRPr="00383460">
        <w:t>at</w:t>
      </w:r>
      <w:r w:rsidRPr="00383460">
        <w:rPr>
          <w:spacing w:val="-12"/>
        </w:rPr>
        <w:t xml:space="preserve"> </w:t>
      </w:r>
      <w:r w:rsidRPr="00383460">
        <w:t>Birchs</w:t>
      </w:r>
      <w:r w:rsidRPr="00383460">
        <w:rPr>
          <w:spacing w:val="-12"/>
        </w:rPr>
        <w:t xml:space="preserve"> </w:t>
      </w:r>
      <w:r w:rsidRPr="00383460">
        <w:t>Inlet</w:t>
      </w:r>
      <w:r w:rsidRPr="00383460">
        <w:rPr>
          <w:spacing w:val="-12"/>
        </w:rPr>
        <w:t xml:space="preserve"> </w:t>
      </w:r>
      <w:r w:rsidRPr="00383460">
        <w:t>(DPIPWE,</w:t>
      </w:r>
      <w:r w:rsidRPr="00383460">
        <w:rPr>
          <w:spacing w:val="-13"/>
        </w:rPr>
        <w:t xml:space="preserve"> </w:t>
      </w:r>
      <w:r w:rsidRPr="00383460">
        <w:t>pers.</w:t>
      </w:r>
      <w:r w:rsidRPr="00383460">
        <w:rPr>
          <w:spacing w:val="-11"/>
        </w:rPr>
        <w:t xml:space="preserve"> </w:t>
      </w:r>
      <w:r w:rsidRPr="00383460">
        <w:t>comm.).</w:t>
      </w:r>
      <w:r w:rsidRPr="00383460">
        <w:rPr>
          <w:spacing w:val="-13"/>
        </w:rPr>
        <w:t xml:space="preserve"> </w:t>
      </w:r>
      <w:r w:rsidRPr="00383460">
        <w:t>After</w:t>
      </w:r>
      <w:r w:rsidRPr="00383460">
        <w:rPr>
          <w:spacing w:val="-11"/>
        </w:rPr>
        <w:t xml:space="preserve"> </w:t>
      </w:r>
      <w:r w:rsidRPr="00383460">
        <w:t>the</w:t>
      </w:r>
      <w:r w:rsidRPr="00383460">
        <w:rPr>
          <w:spacing w:val="-12"/>
        </w:rPr>
        <w:t xml:space="preserve"> </w:t>
      </w:r>
      <w:r w:rsidRPr="00383460">
        <w:t>rapid</w:t>
      </w:r>
      <w:r w:rsidRPr="00383460">
        <w:rPr>
          <w:spacing w:val="-12"/>
        </w:rPr>
        <w:t xml:space="preserve"> </w:t>
      </w:r>
      <w:r w:rsidRPr="00383460">
        <w:t>decline</w:t>
      </w:r>
      <w:r w:rsidRPr="00383460">
        <w:rPr>
          <w:spacing w:val="-11"/>
        </w:rPr>
        <w:t xml:space="preserve"> </w:t>
      </w:r>
      <w:r w:rsidRPr="00383460">
        <w:t>in</w:t>
      </w:r>
      <w:r w:rsidRPr="00383460">
        <w:rPr>
          <w:spacing w:val="-9"/>
        </w:rPr>
        <w:t xml:space="preserve"> </w:t>
      </w:r>
      <w:r w:rsidRPr="00383460">
        <w:t>the</w:t>
      </w:r>
      <w:r w:rsidRPr="00383460">
        <w:rPr>
          <w:spacing w:val="-12"/>
        </w:rPr>
        <w:t xml:space="preserve"> </w:t>
      </w:r>
      <w:r w:rsidRPr="00383460">
        <w:t>wild</w:t>
      </w:r>
      <w:r w:rsidRPr="00383460">
        <w:rPr>
          <w:spacing w:val="-12"/>
        </w:rPr>
        <w:t xml:space="preserve"> </w:t>
      </w:r>
      <w:r w:rsidRPr="00383460">
        <w:t>population was detected in 2010, releases re-commenced at Melaleuca in 2013</w:t>
      </w:r>
      <w:r w:rsidR="00D01A60">
        <w:t>,</w:t>
      </w:r>
      <w:r w:rsidRPr="00383460">
        <w:t xml:space="preserve"> with an additional aim of correcting sex-ratio biases present in the returning wild population</w:t>
      </w:r>
      <w:r w:rsidR="00D01A60">
        <w:t>,</w:t>
      </w:r>
      <w:r w:rsidRPr="00383460">
        <w:t xml:space="preserve"> which may have been reducing breeding success due to increased male competition for females as well as providing more opportunities for breeding and subsequent production of juveniles capable of migration (Gulli &amp; Magrath, 2015). </w:t>
      </w:r>
      <w:r w:rsidR="008725A1" w:rsidRPr="00383460">
        <w:t xml:space="preserve">Subsequent releases </w:t>
      </w:r>
      <w:r w:rsidR="00820703" w:rsidRPr="00383460">
        <w:t xml:space="preserve">at Melaleuca </w:t>
      </w:r>
      <w:r w:rsidR="008725A1" w:rsidRPr="00383460">
        <w:t xml:space="preserve">involved 24 </w:t>
      </w:r>
      <w:r w:rsidR="00D01A60">
        <w:t xml:space="preserve">in </w:t>
      </w:r>
      <w:r w:rsidR="008725A1" w:rsidRPr="00383460">
        <w:t xml:space="preserve">2013/14, 27 (2014/15), 13 (2015/16), 23 (2016/17) and 23 (2017/18) (Troy </w:t>
      </w:r>
      <w:r w:rsidR="00955454">
        <w:t>&amp;</w:t>
      </w:r>
      <w:r w:rsidR="008725A1" w:rsidRPr="00383460">
        <w:t xml:space="preserve"> Kuechler, 2018). These </w:t>
      </w:r>
      <w:r w:rsidR="00D01A60">
        <w:t>attempted to redress</w:t>
      </w:r>
      <w:r w:rsidRPr="00383460">
        <w:t xml:space="preserve"> the male-biased sex-ratio and increase the breeding potential for the season. </w:t>
      </w:r>
      <w:r w:rsidR="008725A1" w:rsidRPr="00383460">
        <w:t>For example, in 2016</w:t>
      </w:r>
      <w:r w:rsidR="00D01A60">
        <w:t>,</w:t>
      </w:r>
      <w:r w:rsidR="008725A1" w:rsidRPr="00383460">
        <w:t xml:space="preserve"> r</w:t>
      </w:r>
      <w:r w:rsidRPr="00383460">
        <w:t xml:space="preserve">eleased birds increased the potential number of pairings in the wild from four to 19. </w:t>
      </w:r>
      <w:r w:rsidR="008725A1" w:rsidRPr="00383460">
        <w:t>In that season</w:t>
      </w:r>
      <w:r w:rsidR="00955454">
        <w:t xml:space="preserve">, </w:t>
      </w:r>
      <w:r w:rsidR="008725A1" w:rsidRPr="00383460">
        <w:t>16</w:t>
      </w:r>
      <w:r w:rsidRPr="00383460">
        <w:t xml:space="preserve"> breeding attempts were made</w:t>
      </w:r>
      <w:r w:rsidR="00D01A60">
        <w:t>,</w:t>
      </w:r>
      <w:r w:rsidRPr="00383460">
        <w:t xml:space="preserve"> with captive-released birds producing nestlings. The return rates of captive-bred birds have been extremely low</w:t>
      </w:r>
      <w:r w:rsidR="008725A1" w:rsidRPr="00383460">
        <w:t xml:space="preserve"> (approximately 16%)</w:t>
      </w:r>
      <w:r w:rsidRPr="00383460">
        <w:t>.</w:t>
      </w:r>
    </w:p>
    <w:p w14:paraId="3E7E0356" w14:textId="1A2A2C6D" w:rsidR="00640767" w:rsidRDefault="006F4693" w:rsidP="00955454">
      <w:pPr>
        <w:pStyle w:val="BodyText"/>
        <w:spacing w:after="200" w:line="250" w:lineRule="atLeast"/>
        <w:jc w:val="both"/>
      </w:pPr>
      <w:r w:rsidRPr="00383460">
        <w:t>Analysis</w:t>
      </w:r>
      <w:r w:rsidRPr="00383460">
        <w:rPr>
          <w:spacing w:val="-8"/>
        </w:rPr>
        <w:t xml:space="preserve"> </w:t>
      </w:r>
      <w:r w:rsidRPr="00383460">
        <w:t>of</w:t>
      </w:r>
      <w:r w:rsidRPr="00383460">
        <w:rPr>
          <w:spacing w:val="-8"/>
        </w:rPr>
        <w:t xml:space="preserve"> </w:t>
      </w:r>
      <w:r w:rsidRPr="00383460">
        <w:t>OBP</w:t>
      </w:r>
      <w:r w:rsidRPr="00383460">
        <w:rPr>
          <w:spacing w:val="-7"/>
        </w:rPr>
        <w:t xml:space="preserve"> </w:t>
      </w:r>
      <w:r w:rsidRPr="00383460">
        <w:t>translocations</w:t>
      </w:r>
      <w:r w:rsidRPr="00383460">
        <w:rPr>
          <w:spacing w:val="-6"/>
        </w:rPr>
        <w:t xml:space="preserve"> </w:t>
      </w:r>
      <w:r w:rsidRPr="00383460">
        <w:t>at</w:t>
      </w:r>
      <w:r w:rsidRPr="00383460">
        <w:rPr>
          <w:spacing w:val="-6"/>
        </w:rPr>
        <w:t xml:space="preserve"> </w:t>
      </w:r>
      <w:r w:rsidRPr="00383460">
        <w:t>Melaleuca</w:t>
      </w:r>
      <w:r w:rsidRPr="00383460">
        <w:rPr>
          <w:spacing w:val="-9"/>
        </w:rPr>
        <w:t xml:space="preserve"> </w:t>
      </w:r>
      <w:r w:rsidRPr="00383460">
        <w:t>and</w:t>
      </w:r>
      <w:r w:rsidRPr="00383460">
        <w:rPr>
          <w:spacing w:val="-9"/>
        </w:rPr>
        <w:t xml:space="preserve"> </w:t>
      </w:r>
      <w:r w:rsidRPr="00383460">
        <w:t>reporting</w:t>
      </w:r>
      <w:r w:rsidRPr="00383460">
        <w:rPr>
          <w:spacing w:val="-9"/>
        </w:rPr>
        <w:t xml:space="preserve"> </w:t>
      </w:r>
      <w:r w:rsidRPr="00383460">
        <w:t>of</w:t>
      </w:r>
      <w:r w:rsidRPr="00383460">
        <w:rPr>
          <w:spacing w:val="-8"/>
        </w:rPr>
        <w:t xml:space="preserve"> </w:t>
      </w:r>
      <w:r w:rsidRPr="00383460">
        <w:t>the</w:t>
      </w:r>
      <w:r w:rsidRPr="00383460">
        <w:rPr>
          <w:spacing w:val="-6"/>
        </w:rPr>
        <w:t xml:space="preserve"> </w:t>
      </w:r>
      <w:r w:rsidRPr="00383460">
        <w:t>outcomes</w:t>
      </w:r>
      <w:r w:rsidRPr="00383460">
        <w:rPr>
          <w:spacing w:val="-6"/>
        </w:rPr>
        <w:t xml:space="preserve"> </w:t>
      </w:r>
      <w:r w:rsidRPr="00383460">
        <w:t>have</w:t>
      </w:r>
      <w:r w:rsidRPr="00383460">
        <w:rPr>
          <w:spacing w:val="-7"/>
        </w:rPr>
        <w:t xml:space="preserve"> </w:t>
      </w:r>
      <w:r w:rsidRPr="00383460">
        <w:t>been</w:t>
      </w:r>
      <w:r w:rsidRPr="00383460">
        <w:rPr>
          <w:spacing w:val="-8"/>
        </w:rPr>
        <w:t xml:space="preserve"> </w:t>
      </w:r>
      <w:r w:rsidRPr="00383460">
        <w:t>provided annually to the OBPRT since 2014 (DPIPWE, pers.</w:t>
      </w:r>
      <w:r w:rsidRPr="00383460">
        <w:rPr>
          <w:spacing w:val="-7"/>
        </w:rPr>
        <w:t xml:space="preserve"> </w:t>
      </w:r>
      <w:r w:rsidRPr="00383460">
        <w:t>comm.).</w:t>
      </w:r>
    </w:p>
    <w:p w14:paraId="5EF72272" w14:textId="77777777" w:rsidR="00955454" w:rsidRPr="00383460" w:rsidRDefault="00955454" w:rsidP="00955454">
      <w:pPr>
        <w:pStyle w:val="BodyText"/>
        <w:spacing w:after="200" w:line="250" w:lineRule="atLeast"/>
        <w:jc w:val="both"/>
      </w:pPr>
    </w:p>
    <w:p w14:paraId="22772458" w14:textId="3EAB23B9" w:rsidR="00955454" w:rsidRPr="00A51F4F" w:rsidRDefault="00955454" w:rsidP="00A51F4F">
      <w:pPr>
        <w:pStyle w:val="Heading3"/>
      </w:pPr>
      <w:bookmarkStart w:id="113" w:name="_Toc49760670"/>
      <w:r w:rsidRPr="00A51F4F">
        <w:t>1</w:t>
      </w:r>
      <w:r w:rsidR="00CA5CAE" w:rsidRPr="00A51F4F">
        <w:t>4</w:t>
      </w:r>
      <w:r w:rsidRPr="00A51F4F">
        <w:t>.</w:t>
      </w:r>
      <w:r w:rsidR="00CA5CAE" w:rsidRPr="00A51F4F">
        <w:t>9</w:t>
      </w:r>
      <w:r w:rsidRPr="00A51F4F">
        <w:t>.2 Birchs Inlet</w:t>
      </w:r>
      <w:bookmarkEnd w:id="113"/>
    </w:p>
    <w:p w14:paraId="13516381" w14:textId="00396E0C" w:rsidR="00640767" w:rsidRDefault="006F4693" w:rsidP="007427CC">
      <w:pPr>
        <w:pStyle w:val="BodyText"/>
        <w:spacing w:after="200" w:line="250" w:lineRule="atLeast"/>
        <w:jc w:val="both"/>
      </w:pPr>
      <w:r w:rsidRPr="00383460">
        <w:t xml:space="preserve">OBPs were last confirmed breeding at Birchs Inlet in 1985 (OBPRT, 1999). Following the successful releases of captive-bred birds at Melaleuca, a release program was established </w:t>
      </w:r>
      <w:r w:rsidR="00D01A60">
        <w:t>at</w:t>
      </w:r>
      <w:r w:rsidRPr="00383460">
        <w:t xml:space="preserve"> Birchs</w:t>
      </w:r>
      <w:r w:rsidRPr="00383460">
        <w:rPr>
          <w:spacing w:val="-14"/>
        </w:rPr>
        <w:t xml:space="preserve"> </w:t>
      </w:r>
      <w:r w:rsidRPr="00383460">
        <w:t>Inlet</w:t>
      </w:r>
      <w:r w:rsidR="00D01A60">
        <w:t>,</w:t>
      </w:r>
      <w:r w:rsidRPr="00383460">
        <w:rPr>
          <w:spacing w:val="-16"/>
        </w:rPr>
        <w:t xml:space="preserve"> </w:t>
      </w:r>
      <w:r w:rsidRPr="00383460">
        <w:t>operating</w:t>
      </w:r>
      <w:r w:rsidRPr="00383460">
        <w:rPr>
          <w:spacing w:val="-16"/>
        </w:rPr>
        <w:t xml:space="preserve"> </w:t>
      </w:r>
      <w:r w:rsidRPr="00383460">
        <w:t>between</w:t>
      </w:r>
      <w:r w:rsidRPr="00383460">
        <w:rPr>
          <w:spacing w:val="-15"/>
        </w:rPr>
        <w:t xml:space="preserve"> </w:t>
      </w:r>
      <w:r w:rsidRPr="00383460">
        <w:t>1994</w:t>
      </w:r>
      <w:r w:rsidRPr="00383460">
        <w:rPr>
          <w:spacing w:val="-13"/>
        </w:rPr>
        <w:t xml:space="preserve"> </w:t>
      </w:r>
      <w:r w:rsidRPr="00383460">
        <w:t>and</w:t>
      </w:r>
      <w:r w:rsidRPr="00383460">
        <w:rPr>
          <w:spacing w:val="-13"/>
        </w:rPr>
        <w:t xml:space="preserve"> </w:t>
      </w:r>
      <w:r w:rsidRPr="00383460">
        <w:t>2009</w:t>
      </w:r>
      <w:r w:rsidRPr="00383460">
        <w:rPr>
          <w:spacing w:val="-12"/>
        </w:rPr>
        <w:t xml:space="preserve"> </w:t>
      </w:r>
      <w:r w:rsidRPr="00383460">
        <w:t>to</w:t>
      </w:r>
      <w:r w:rsidRPr="00383460">
        <w:rPr>
          <w:spacing w:val="-15"/>
        </w:rPr>
        <w:t xml:space="preserve"> </w:t>
      </w:r>
      <w:r w:rsidRPr="00383460">
        <w:t>re-establish</w:t>
      </w:r>
      <w:r w:rsidRPr="00383460">
        <w:rPr>
          <w:spacing w:val="-13"/>
        </w:rPr>
        <w:t xml:space="preserve"> </w:t>
      </w:r>
      <w:r w:rsidRPr="00383460">
        <w:t>a</w:t>
      </w:r>
      <w:r w:rsidRPr="00383460">
        <w:rPr>
          <w:spacing w:val="-14"/>
        </w:rPr>
        <w:t xml:space="preserve"> </w:t>
      </w:r>
      <w:r w:rsidRPr="00383460">
        <w:t>breeding</w:t>
      </w:r>
      <w:r w:rsidRPr="00383460">
        <w:rPr>
          <w:spacing w:val="-16"/>
        </w:rPr>
        <w:t xml:space="preserve"> </w:t>
      </w:r>
      <w:r w:rsidRPr="00383460">
        <w:t>population at this historic breeding site (OBPRT, 2006a). A total of 402 adults were released in spring during</w:t>
      </w:r>
      <w:r w:rsidRPr="00383460">
        <w:rPr>
          <w:spacing w:val="-8"/>
        </w:rPr>
        <w:t xml:space="preserve"> </w:t>
      </w:r>
      <w:r w:rsidRPr="00383460">
        <w:t>this</w:t>
      </w:r>
      <w:r w:rsidRPr="00383460">
        <w:rPr>
          <w:spacing w:val="-11"/>
        </w:rPr>
        <w:t xml:space="preserve"> </w:t>
      </w:r>
      <w:r w:rsidRPr="00383460">
        <w:t>period</w:t>
      </w:r>
      <w:r w:rsidR="00D01A60">
        <w:t>,</w:t>
      </w:r>
      <w:r w:rsidRPr="00383460">
        <w:rPr>
          <w:spacing w:val="-8"/>
        </w:rPr>
        <w:t xml:space="preserve"> </w:t>
      </w:r>
      <w:r w:rsidRPr="00383460">
        <w:t>including</w:t>
      </w:r>
      <w:r w:rsidRPr="00383460">
        <w:rPr>
          <w:spacing w:val="-11"/>
        </w:rPr>
        <w:t xml:space="preserve"> </w:t>
      </w:r>
      <w:r w:rsidRPr="00383460">
        <w:t>an</w:t>
      </w:r>
      <w:r w:rsidRPr="00383460">
        <w:rPr>
          <w:spacing w:val="-8"/>
        </w:rPr>
        <w:t xml:space="preserve"> </w:t>
      </w:r>
      <w:r w:rsidRPr="00383460">
        <w:t>initial</w:t>
      </w:r>
      <w:r w:rsidRPr="00383460">
        <w:rPr>
          <w:spacing w:val="-12"/>
        </w:rPr>
        <w:t xml:space="preserve"> </w:t>
      </w:r>
      <w:r w:rsidRPr="00383460">
        <w:t>release</w:t>
      </w:r>
      <w:r w:rsidRPr="00383460">
        <w:rPr>
          <w:spacing w:val="-8"/>
        </w:rPr>
        <w:t xml:space="preserve"> </w:t>
      </w:r>
      <w:r w:rsidRPr="00383460">
        <w:t>of</w:t>
      </w:r>
      <w:r w:rsidRPr="00383460">
        <w:rPr>
          <w:spacing w:val="-10"/>
        </w:rPr>
        <w:t xml:space="preserve"> </w:t>
      </w:r>
      <w:r w:rsidRPr="00383460">
        <w:t>15</w:t>
      </w:r>
      <w:r w:rsidRPr="00383460">
        <w:rPr>
          <w:spacing w:val="-11"/>
        </w:rPr>
        <w:t xml:space="preserve"> </w:t>
      </w:r>
      <w:r w:rsidRPr="00383460">
        <w:t>birds</w:t>
      </w:r>
      <w:r w:rsidRPr="00383460">
        <w:rPr>
          <w:spacing w:val="-9"/>
        </w:rPr>
        <w:t xml:space="preserve"> </w:t>
      </w:r>
      <w:r w:rsidRPr="00383460">
        <w:t>in</w:t>
      </w:r>
      <w:r w:rsidRPr="00383460">
        <w:rPr>
          <w:spacing w:val="-8"/>
        </w:rPr>
        <w:t xml:space="preserve"> </w:t>
      </w:r>
      <w:r w:rsidRPr="00383460">
        <w:t>1994.</w:t>
      </w:r>
      <w:r w:rsidRPr="00383460">
        <w:rPr>
          <w:spacing w:val="-8"/>
        </w:rPr>
        <w:t xml:space="preserve"> </w:t>
      </w:r>
      <w:r w:rsidRPr="00383460">
        <w:t>Release</w:t>
      </w:r>
      <w:r w:rsidRPr="00383460">
        <w:rPr>
          <w:spacing w:val="-11"/>
        </w:rPr>
        <w:t xml:space="preserve"> </w:t>
      </w:r>
      <w:r w:rsidRPr="00383460">
        <w:t>cohorts</w:t>
      </w:r>
      <w:r w:rsidRPr="00383460">
        <w:rPr>
          <w:spacing w:val="-8"/>
        </w:rPr>
        <w:t xml:space="preserve"> </w:t>
      </w:r>
      <w:r w:rsidRPr="00383460">
        <w:t>included a balanced sex-ratio compris</w:t>
      </w:r>
      <w:r w:rsidR="00D01A60">
        <w:t>ing</w:t>
      </w:r>
      <w:r w:rsidRPr="00383460">
        <w:t xml:space="preserve"> individuals from multiple captive-breeding facilities (Parks and Wildlife Service,</w:t>
      </w:r>
      <w:r w:rsidRPr="00383460">
        <w:rPr>
          <w:spacing w:val="-1"/>
        </w:rPr>
        <w:t xml:space="preserve"> </w:t>
      </w:r>
      <w:r w:rsidRPr="00383460">
        <w:t>2016).</w:t>
      </w:r>
    </w:p>
    <w:p w14:paraId="3462F84C" w14:textId="1768DB7B" w:rsidR="00640767" w:rsidRPr="00383460" w:rsidRDefault="006F4693" w:rsidP="00955454">
      <w:pPr>
        <w:pStyle w:val="BodyText"/>
        <w:spacing w:after="200" w:line="250" w:lineRule="atLeast"/>
        <w:jc w:val="both"/>
      </w:pPr>
      <w:r w:rsidRPr="00383460">
        <w:t>Released individuals survived well during the breeding season</w:t>
      </w:r>
      <w:r w:rsidR="00D01A60">
        <w:t>,</w:t>
      </w:r>
      <w:r w:rsidRPr="00383460">
        <w:t xml:space="preserve"> with some birds hav</w:t>
      </w:r>
      <w:r w:rsidR="00D01A60">
        <w:t>ing</w:t>
      </w:r>
      <w:r w:rsidRPr="00383460">
        <w:t xml:space="preserve"> paired and successfully bred in their first breeding season. Overall, 71 fledglings were produced throughout the release program at Birchs Inlet. Some birds also successfully completed a return migration</w:t>
      </w:r>
      <w:r w:rsidR="00D01A60">
        <w:t>,</w:t>
      </w:r>
      <w:r w:rsidRPr="00383460">
        <w:t xml:space="preserve"> including one of the 1994 release birds</w:t>
      </w:r>
      <w:r w:rsidR="00D01A60">
        <w:t>, which was</w:t>
      </w:r>
      <w:r w:rsidRPr="00383460">
        <w:t xml:space="preserve"> observed at Point Lillias (Victoria) in 1995</w:t>
      </w:r>
      <w:r w:rsidR="00D01A60">
        <w:t>,</w:t>
      </w:r>
      <w:r w:rsidRPr="00383460">
        <w:t xml:space="preserve"> and </w:t>
      </w:r>
      <w:r w:rsidR="00D01A60" w:rsidRPr="00383460">
        <w:t xml:space="preserve">back at Birchs Inlet </w:t>
      </w:r>
      <w:r w:rsidRPr="00383460">
        <w:t>in 1997 (Starks, 1997; OBPRT, 2006a).</w:t>
      </w:r>
      <w:r w:rsidRPr="00383460">
        <w:rPr>
          <w:spacing w:val="-11"/>
        </w:rPr>
        <w:t xml:space="preserve"> </w:t>
      </w:r>
      <w:r w:rsidRPr="00383460">
        <w:t>Reproductive</w:t>
      </w:r>
      <w:r w:rsidRPr="00383460">
        <w:rPr>
          <w:spacing w:val="-11"/>
        </w:rPr>
        <w:t xml:space="preserve"> </w:t>
      </w:r>
      <w:r w:rsidRPr="00383460">
        <w:t>success</w:t>
      </w:r>
      <w:r w:rsidRPr="00383460">
        <w:rPr>
          <w:spacing w:val="-12"/>
        </w:rPr>
        <w:t xml:space="preserve"> </w:t>
      </w:r>
      <w:r w:rsidRPr="00383460">
        <w:t>and</w:t>
      </w:r>
      <w:r w:rsidRPr="00383460">
        <w:rPr>
          <w:spacing w:val="-12"/>
        </w:rPr>
        <w:t xml:space="preserve"> </w:t>
      </w:r>
      <w:r w:rsidRPr="00383460">
        <w:t>return</w:t>
      </w:r>
      <w:r w:rsidRPr="00383460">
        <w:rPr>
          <w:spacing w:val="-11"/>
        </w:rPr>
        <w:t xml:space="preserve"> </w:t>
      </w:r>
      <w:r w:rsidRPr="00383460">
        <w:t>migrations,</w:t>
      </w:r>
      <w:r w:rsidRPr="00383460">
        <w:rPr>
          <w:spacing w:val="-11"/>
        </w:rPr>
        <w:t xml:space="preserve"> </w:t>
      </w:r>
      <w:r w:rsidRPr="00383460">
        <w:t>however,</w:t>
      </w:r>
      <w:r w:rsidRPr="00383460">
        <w:rPr>
          <w:spacing w:val="-11"/>
        </w:rPr>
        <w:t xml:space="preserve"> </w:t>
      </w:r>
      <w:r w:rsidRPr="00383460">
        <w:t>were</w:t>
      </w:r>
      <w:r w:rsidRPr="00383460">
        <w:rPr>
          <w:spacing w:val="-11"/>
        </w:rPr>
        <w:t xml:space="preserve"> </w:t>
      </w:r>
      <w:r w:rsidRPr="00383460">
        <w:t>overall</w:t>
      </w:r>
      <w:r w:rsidRPr="00383460">
        <w:rPr>
          <w:spacing w:val="-11"/>
        </w:rPr>
        <w:t xml:space="preserve"> </w:t>
      </w:r>
      <w:r w:rsidRPr="00383460">
        <w:t>extremely</w:t>
      </w:r>
      <w:r w:rsidRPr="00383460">
        <w:rPr>
          <w:spacing w:val="-11"/>
        </w:rPr>
        <w:t xml:space="preserve"> </w:t>
      </w:r>
      <w:r w:rsidRPr="00383460">
        <w:t>low</w:t>
      </w:r>
      <w:r w:rsidRPr="00383460">
        <w:rPr>
          <w:spacing w:val="-8"/>
        </w:rPr>
        <w:t xml:space="preserve"> </w:t>
      </w:r>
      <w:r w:rsidRPr="00383460">
        <w:t>and the re-establishment of a breeding population here was unsuccessful (Smales et al., 2000; OBPRT,</w:t>
      </w:r>
      <w:r w:rsidRPr="00383460">
        <w:rPr>
          <w:spacing w:val="-12"/>
        </w:rPr>
        <w:t xml:space="preserve"> </w:t>
      </w:r>
      <w:r w:rsidRPr="00383460">
        <w:t>2006a;</w:t>
      </w:r>
      <w:r w:rsidRPr="00383460">
        <w:rPr>
          <w:spacing w:val="-13"/>
        </w:rPr>
        <w:t xml:space="preserve"> </w:t>
      </w:r>
      <w:r w:rsidRPr="00383460">
        <w:t>Pritchard,</w:t>
      </w:r>
      <w:r w:rsidRPr="00383460">
        <w:rPr>
          <w:spacing w:val="-10"/>
        </w:rPr>
        <w:t xml:space="preserve"> </w:t>
      </w:r>
      <w:r w:rsidRPr="00383460">
        <w:t>2014).</w:t>
      </w:r>
      <w:r w:rsidRPr="00383460">
        <w:rPr>
          <w:spacing w:val="-12"/>
        </w:rPr>
        <w:t xml:space="preserve"> </w:t>
      </w:r>
      <w:r w:rsidRPr="00383460">
        <w:t>For</w:t>
      </w:r>
      <w:r w:rsidRPr="00383460">
        <w:rPr>
          <w:spacing w:val="-9"/>
        </w:rPr>
        <w:t xml:space="preserve"> </w:t>
      </w:r>
      <w:r w:rsidRPr="00383460">
        <w:t>example,</w:t>
      </w:r>
      <w:r w:rsidRPr="00383460">
        <w:rPr>
          <w:spacing w:val="-10"/>
        </w:rPr>
        <w:t xml:space="preserve"> </w:t>
      </w:r>
      <w:r w:rsidRPr="00383460">
        <w:t>in</w:t>
      </w:r>
      <w:r w:rsidRPr="00383460">
        <w:rPr>
          <w:spacing w:val="-13"/>
        </w:rPr>
        <w:t xml:space="preserve"> </w:t>
      </w:r>
      <w:r w:rsidRPr="00383460">
        <w:t>one</w:t>
      </w:r>
      <w:r w:rsidRPr="00383460">
        <w:rPr>
          <w:spacing w:val="-13"/>
        </w:rPr>
        <w:t xml:space="preserve"> </w:t>
      </w:r>
      <w:r w:rsidRPr="00383460">
        <w:t>season</w:t>
      </w:r>
      <w:r w:rsidRPr="00383460">
        <w:rPr>
          <w:spacing w:val="-13"/>
        </w:rPr>
        <w:t xml:space="preserve"> </w:t>
      </w:r>
      <w:r w:rsidRPr="00383460">
        <w:t>only</w:t>
      </w:r>
      <w:r w:rsidRPr="00383460">
        <w:rPr>
          <w:spacing w:val="-12"/>
        </w:rPr>
        <w:t xml:space="preserve"> </w:t>
      </w:r>
      <w:r w:rsidRPr="00383460">
        <w:t>one</w:t>
      </w:r>
      <w:r w:rsidRPr="00383460">
        <w:rPr>
          <w:spacing w:val="-11"/>
        </w:rPr>
        <w:t xml:space="preserve"> </w:t>
      </w:r>
      <w:r w:rsidRPr="00383460">
        <w:t>pair</w:t>
      </w:r>
      <w:r w:rsidRPr="00383460">
        <w:rPr>
          <w:spacing w:val="-10"/>
        </w:rPr>
        <w:t xml:space="preserve"> </w:t>
      </w:r>
      <w:r w:rsidRPr="00383460">
        <w:t>bred</w:t>
      </w:r>
      <w:r w:rsidR="00D01A60">
        <w:t>,</w:t>
      </w:r>
      <w:r w:rsidRPr="00383460">
        <w:rPr>
          <w:spacing w:val="-13"/>
        </w:rPr>
        <w:t xml:space="preserve"> </w:t>
      </w:r>
      <w:r w:rsidRPr="00383460">
        <w:t>producing</w:t>
      </w:r>
      <w:r w:rsidRPr="00383460">
        <w:rPr>
          <w:spacing w:val="-13"/>
        </w:rPr>
        <w:t xml:space="preserve"> </w:t>
      </w:r>
      <w:r w:rsidRPr="00383460">
        <w:t xml:space="preserve">one fledgling (OBPRT, 2006a). The causes </w:t>
      </w:r>
      <w:r w:rsidR="00D01A60">
        <w:t>of</w:t>
      </w:r>
      <w:r w:rsidRPr="00383460">
        <w:t xml:space="preserve"> this may </w:t>
      </w:r>
      <w:r w:rsidR="008725A1" w:rsidRPr="00383460">
        <w:t>have been</w:t>
      </w:r>
      <w:r w:rsidR="00D01A60">
        <w:t>:</w:t>
      </w:r>
      <w:r w:rsidRPr="00383460">
        <w:t xml:space="preserve"> the small number of birds being</w:t>
      </w:r>
      <w:r w:rsidRPr="00383460">
        <w:rPr>
          <w:spacing w:val="-20"/>
        </w:rPr>
        <w:t xml:space="preserve"> </w:t>
      </w:r>
      <w:r w:rsidRPr="00383460">
        <w:t>released</w:t>
      </w:r>
      <w:r w:rsidR="00D01A60">
        <w:t>;</w:t>
      </w:r>
      <w:r w:rsidRPr="00383460">
        <w:rPr>
          <w:spacing w:val="-19"/>
        </w:rPr>
        <w:t xml:space="preserve"> </w:t>
      </w:r>
      <w:r w:rsidRPr="00383460">
        <w:t>known</w:t>
      </w:r>
      <w:r w:rsidRPr="00383460">
        <w:rPr>
          <w:spacing w:val="-20"/>
        </w:rPr>
        <w:t xml:space="preserve"> </w:t>
      </w:r>
      <w:r w:rsidRPr="00383460">
        <w:t>breeding</w:t>
      </w:r>
      <w:r w:rsidRPr="00383460">
        <w:rPr>
          <w:spacing w:val="-20"/>
        </w:rPr>
        <w:t xml:space="preserve"> </w:t>
      </w:r>
      <w:r w:rsidRPr="00383460">
        <w:t>limitations</w:t>
      </w:r>
      <w:r w:rsidRPr="00383460">
        <w:rPr>
          <w:spacing w:val="-20"/>
        </w:rPr>
        <w:t xml:space="preserve"> </w:t>
      </w:r>
      <w:r w:rsidRPr="00383460">
        <w:t>of</w:t>
      </w:r>
      <w:r w:rsidRPr="00383460">
        <w:rPr>
          <w:spacing w:val="-17"/>
        </w:rPr>
        <w:t xml:space="preserve"> </w:t>
      </w:r>
      <w:r w:rsidRPr="00383460">
        <w:t>released</w:t>
      </w:r>
      <w:r w:rsidRPr="00383460">
        <w:rPr>
          <w:spacing w:val="-20"/>
        </w:rPr>
        <w:t xml:space="preserve"> </w:t>
      </w:r>
      <w:r w:rsidRPr="00383460">
        <w:t>captive-bred</w:t>
      </w:r>
      <w:r w:rsidRPr="00383460">
        <w:rPr>
          <w:spacing w:val="-20"/>
        </w:rPr>
        <w:t xml:space="preserve"> </w:t>
      </w:r>
      <w:r w:rsidRPr="00383460">
        <w:t>birds</w:t>
      </w:r>
      <w:r w:rsidR="00D01A60">
        <w:t>;</w:t>
      </w:r>
      <w:r w:rsidRPr="00383460">
        <w:t xml:space="preserve"> low fertility</w:t>
      </w:r>
      <w:r w:rsidR="008725A1" w:rsidRPr="00383460">
        <w:t xml:space="preserve"> of captive-bred birds</w:t>
      </w:r>
      <w:r w:rsidR="00D01A60">
        <w:t>;</w:t>
      </w:r>
      <w:r w:rsidRPr="00383460">
        <w:t xml:space="preserve"> poor annual survival</w:t>
      </w:r>
      <w:r w:rsidR="00D01A60">
        <w:t>;</w:t>
      </w:r>
      <w:r w:rsidRPr="00383460">
        <w:t xml:space="preserve"> </w:t>
      </w:r>
      <w:r w:rsidR="00D01A60">
        <w:t>or</w:t>
      </w:r>
      <w:r w:rsidRPr="00383460">
        <w:t xml:space="preserve"> the absence of wild birds to teach wild behaviours or to pair with to rectify genetic deficiencies present in captive-bred birds (OBPRT, 2006a).</w:t>
      </w:r>
      <w:r w:rsidRPr="00383460">
        <w:rPr>
          <w:spacing w:val="-7"/>
        </w:rPr>
        <w:t xml:space="preserve"> </w:t>
      </w:r>
      <w:r w:rsidRPr="00383460">
        <w:t>In</w:t>
      </w:r>
      <w:r w:rsidRPr="00383460">
        <w:rPr>
          <w:spacing w:val="-8"/>
        </w:rPr>
        <w:t xml:space="preserve"> </w:t>
      </w:r>
      <w:r w:rsidRPr="00383460">
        <w:t>1999,</w:t>
      </w:r>
      <w:r w:rsidRPr="00383460">
        <w:rPr>
          <w:spacing w:val="-7"/>
        </w:rPr>
        <w:t xml:space="preserve"> </w:t>
      </w:r>
      <w:r w:rsidRPr="00383460">
        <w:t>a</w:t>
      </w:r>
      <w:r w:rsidRPr="00383460">
        <w:rPr>
          <w:spacing w:val="-9"/>
        </w:rPr>
        <w:t xml:space="preserve"> </w:t>
      </w:r>
      <w:r w:rsidRPr="00383460">
        <w:t>pair</w:t>
      </w:r>
      <w:r w:rsidRPr="00383460">
        <w:rPr>
          <w:spacing w:val="-7"/>
        </w:rPr>
        <w:t xml:space="preserve"> </w:t>
      </w:r>
      <w:r w:rsidRPr="00383460">
        <w:t>of</w:t>
      </w:r>
      <w:r w:rsidRPr="00383460">
        <w:rPr>
          <w:spacing w:val="-8"/>
        </w:rPr>
        <w:t xml:space="preserve"> </w:t>
      </w:r>
      <w:r w:rsidRPr="00383460">
        <w:t>captive-bred</w:t>
      </w:r>
      <w:r w:rsidRPr="00383460">
        <w:rPr>
          <w:spacing w:val="-8"/>
        </w:rPr>
        <w:t xml:space="preserve"> </w:t>
      </w:r>
      <w:r w:rsidRPr="00383460">
        <w:t>birds</w:t>
      </w:r>
      <w:r w:rsidRPr="00383460">
        <w:rPr>
          <w:spacing w:val="-9"/>
        </w:rPr>
        <w:t xml:space="preserve"> </w:t>
      </w:r>
      <w:r w:rsidR="00E85AE0" w:rsidRPr="00383460">
        <w:t>was</w:t>
      </w:r>
      <w:r w:rsidR="00E85AE0" w:rsidRPr="00383460">
        <w:rPr>
          <w:spacing w:val="-8"/>
        </w:rPr>
        <w:t xml:space="preserve"> </w:t>
      </w:r>
      <w:r w:rsidRPr="00383460">
        <w:t>held</w:t>
      </w:r>
      <w:r w:rsidRPr="00383460">
        <w:rPr>
          <w:spacing w:val="-9"/>
        </w:rPr>
        <w:t xml:space="preserve"> </w:t>
      </w:r>
      <w:r w:rsidRPr="00383460">
        <w:t>back</w:t>
      </w:r>
      <w:r w:rsidRPr="00383460">
        <w:rPr>
          <w:spacing w:val="-8"/>
        </w:rPr>
        <w:t xml:space="preserve"> </w:t>
      </w:r>
      <w:r w:rsidRPr="00383460">
        <w:t>in</w:t>
      </w:r>
      <w:r w:rsidRPr="00383460">
        <w:rPr>
          <w:spacing w:val="-8"/>
        </w:rPr>
        <w:t xml:space="preserve"> </w:t>
      </w:r>
      <w:r w:rsidRPr="00383460">
        <w:t>the</w:t>
      </w:r>
      <w:r w:rsidRPr="00383460">
        <w:rPr>
          <w:spacing w:val="-9"/>
        </w:rPr>
        <w:t xml:space="preserve"> </w:t>
      </w:r>
      <w:r w:rsidRPr="00383460">
        <w:t>holding</w:t>
      </w:r>
      <w:r w:rsidRPr="00383460">
        <w:rPr>
          <w:spacing w:val="-6"/>
        </w:rPr>
        <w:t xml:space="preserve"> </w:t>
      </w:r>
      <w:r w:rsidRPr="00383460">
        <w:t>aviary</w:t>
      </w:r>
      <w:r w:rsidRPr="00383460">
        <w:rPr>
          <w:spacing w:val="-7"/>
        </w:rPr>
        <w:t xml:space="preserve"> </w:t>
      </w:r>
      <w:r w:rsidRPr="00383460">
        <w:t>to</w:t>
      </w:r>
      <w:r w:rsidRPr="00383460">
        <w:rPr>
          <w:spacing w:val="-8"/>
        </w:rPr>
        <w:t xml:space="preserve"> </w:t>
      </w:r>
      <w:r w:rsidRPr="00383460">
        <w:t>act</w:t>
      </w:r>
      <w:r w:rsidRPr="00383460">
        <w:rPr>
          <w:spacing w:val="-9"/>
        </w:rPr>
        <w:t xml:space="preserve"> </w:t>
      </w:r>
      <w:r w:rsidRPr="00383460">
        <w:t>as</w:t>
      </w:r>
      <w:r w:rsidRPr="00383460">
        <w:rPr>
          <w:spacing w:val="-8"/>
        </w:rPr>
        <w:t xml:space="preserve"> </w:t>
      </w:r>
      <w:r w:rsidRPr="00383460">
        <w:t xml:space="preserve">call birds to entice released birds to remain in the area, but this did not help </w:t>
      </w:r>
      <w:r w:rsidR="00D01A60">
        <w:t>with</w:t>
      </w:r>
      <w:r w:rsidRPr="00383460">
        <w:t xml:space="preserve"> the establishment of a breeding population.</w:t>
      </w:r>
    </w:p>
    <w:p w14:paraId="45206176" w14:textId="5F5909DB" w:rsidR="00640767" w:rsidRDefault="006F4693" w:rsidP="00955454">
      <w:pPr>
        <w:pStyle w:val="BodyText"/>
        <w:spacing w:after="200" w:line="250" w:lineRule="atLeast"/>
        <w:jc w:val="both"/>
      </w:pPr>
      <w:r w:rsidRPr="00383460">
        <w:t>The</w:t>
      </w:r>
      <w:r w:rsidRPr="00383460">
        <w:rPr>
          <w:spacing w:val="-10"/>
        </w:rPr>
        <w:t xml:space="preserve"> </w:t>
      </w:r>
      <w:r w:rsidRPr="00383460">
        <w:t>last</w:t>
      </w:r>
      <w:r w:rsidRPr="00383460">
        <w:rPr>
          <w:spacing w:val="-9"/>
        </w:rPr>
        <w:t xml:space="preserve"> </w:t>
      </w:r>
      <w:r w:rsidRPr="00383460">
        <w:t>confirmed</w:t>
      </w:r>
      <w:r w:rsidRPr="00383460">
        <w:rPr>
          <w:spacing w:val="-11"/>
        </w:rPr>
        <w:t xml:space="preserve"> </w:t>
      </w:r>
      <w:r w:rsidRPr="00383460">
        <w:t>breeding</w:t>
      </w:r>
      <w:r w:rsidRPr="00383460">
        <w:rPr>
          <w:spacing w:val="-11"/>
        </w:rPr>
        <w:t xml:space="preserve"> </w:t>
      </w:r>
      <w:r w:rsidRPr="00383460">
        <w:t>at</w:t>
      </w:r>
      <w:r w:rsidRPr="00383460">
        <w:rPr>
          <w:spacing w:val="-8"/>
        </w:rPr>
        <w:t xml:space="preserve"> </w:t>
      </w:r>
      <w:r w:rsidRPr="00383460">
        <w:t>Birchs</w:t>
      </w:r>
      <w:r w:rsidRPr="00383460">
        <w:rPr>
          <w:spacing w:val="-11"/>
        </w:rPr>
        <w:t xml:space="preserve"> </w:t>
      </w:r>
      <w:r w:rsidRPr="00383460">
        <w:t>Inlet</w:t>
      </w:r>
      <w:r w:rsidRPr="00383460">
        <w:rPr>
          <w:spacing w:val="-11"/>
        </w:rPr>
        <w:t xml:space="preserve"> </w:t>
      </w:r>
      <w:r w:rsidRPr="00383460">
        <w:t>by</w:t>
      </w:r>
      <w:r w:rsidRPr="00383460">
        <w:rPr>
          <w:spacing w:val="-6"/>
        </w:rPr>
        <w:t xml:space="preserve"> </w:t>
      </w:r>
      <w:r w:rsidRPr="00383460">
        <w:t>released</w:t>
      </w:r>
      <w:r w:rsidRPr="00383460">
        <w:rPr>
          <w:spacing w:val="-8"/>
        </w:rPr>
        <w:t xml:space="preserve"> </w:t>
      </w:r>
      <w:r w:rsidRPr="00383460">
        <w:t>captive-bred</w:t>
      </w:r>
      <w:r w:rsidRPr="00383460">
        <w:rPr>
          <w:spacing w:val="-8"/>
        </w:rPr>
        <w:t xml:space="preserve"> </w:t>
      </w:r>
      <w:r w:rsidRPr="00383460">
        <w:t>birds</w:t>
      </w:r>
      <w:r w:rsidRPr="00383460">
        <w:rPr>
          <w:spacing w:val="-11"/>
        </w:rPr>
        <w:t xml:space="preserve"> </w:t>
      </w:r>
      <w:r w:rsidRPr="00383460">
        <w:t>or</w:t>
      </w:r>
      <w:r w:rsidRPr="00383460">
        <w:rPr>
          <w:spacing w:val="-10"/>
        </w:rPr>
        <w:t xml:space="preserve"> </w:t>
      </w:r>
      <w:r w:rsidRPr="00383460">
        <w:t>their</w:t>
      </w:r>
      <w:r w:rsidRPr="00383460">
        <w:rPr>
          <w:spacing w:val="-7"/>
        </w:rPr>
        <w:t xml:space="preserve"> </w:t>
      </w:r>
      <w:r w:rsidRPr="00383460">
        <w:t>progeny</w:t>
      </w:r>
      <w:r w:rsidRPr="00383460">
        <w:rPr>
          <w:spacing w:val="-10"/>
        </w:rPr>
        <w:t xml:space="preserve"> </w:t>
      </w:r>
      <w:r w:rsidRPr="00383460">
        <w:t xml:space="preserve">was in 2008. Monitoring of Birchs Inlet consequently ceased in December 2010 (DPIPWE, pers. comm.). Analysis and reporting of translocations at Birchs Inlet between 2000 and 2008 has been </w:t>
      </w:r>
      <w:r w:rsidR="00E85AE0" w:rsidRPr="00383460">
        <w:t xml:space="preserve">partially </w:t>
      </w:r>
      <w:r w:rsidRPr="00383460">
        <w:t>completed (DPIPWE, pers.</w:t>
      </w:r>
      <w:r w:rsidRPr="00383460">
        <w:rPr>
          <w:spacing w:val="-3"/>
        </w:rPr>
        <w:t xml:space="preserve"> </w:t>
      </w:r>
      <w:r w:rsidRPr="00383460">
        <w:t>comm.).</w:t>
      </w:r>
    </w:p>
    <w:p w14:paraId="75DBF3FE" w14:textId="77777777" w:rsidR="00955454" w:rsidRPr="00383460" w:rsidRDefault="00955454" w:rsidP="00955454">
      <w:pPr>
        <w:pStyle w:val="BodyText"/>
        <w:spacing w:after="200" w:line="250" w:lineRule="atLeast"/>
        <w:jc w:val="both"/>
      </w:pPr>
    </w:p>
    <w:p w14:paraId="337668C4" w14:textId="1397ACF2" w:rsidR="00955454" w:rsidRPr="00A51F4F" w:rsidRDefault="00955454" w:rsidP="00A51F4F">
      <w:pPr>
        <w:pStyle w:val="Heading3"/>
      </w:pPr>
      <w:bookmarkStart w:id="114" w:name="_Toc49760671"/>
      <w:r w:rsidRPr="00A51F4F">
        <w:t>1</w:t>
      </w:r>
      <w:r w:rsidR="00CA5CAE" w:rsidRPr="00A51F4F">
        <w:t>4</w:t>
      </w:r>
      <w:r w:rsidRPr="00A51F4F">
        <w:t>.</w:t>
      </w:r>
      <w:r w:rsidR="00CA5CAE" w:rsidRPr="00A51F4F">
        <w:t>9</w:t>
      </w:r>
      <w:r w:rsidRPr="00A51F4F">
        <w:t>.3 Survival rates</w:t>
      </w:r>
      <w:bookmarkEnd w:id="114"/>
    </w:p>
    <w:p w14:paraId="3D9979C5" w14:textId="785A8631" w:rsidR="00640767" w:rsidRPr="00383460" w:rsidRDefault="006F4693" w:rsidP="00955454">
      <w:pPr>
        <w:pStyle w:val="BodyText"/>
        <w:spacing w:after="200" w:line="250" w:lineRule="atLeast"/>
        <w:jc w:val="both"/>
      </w:pPr>
      <w:r w:rsidRPr="00383460">
        <w:t>A study in 2013 revealed that twice as many birds from the second round of releases during a single breeding season survived</w:t>
      </w:r>
      <w:r w:rsidR="00D01A60">
        <w:t>,</w:t>
      </w:r>
      <w:r w:rsidRPr="00383460">
        <w:t xml:space="preserve"> which could be related to continued access to the holding aviary after release</w:t>
      </w:r>
      <w:r w:rsidR="00D01A60">
        <w:t>;</w:t>
      </w:r>
      <w:r w:rsidRPr="00383460">
        <w:t xml:space="preserve"> </w:t>
      </w:r>
      <w:r w:rsidR="00D01A60">
        <w:t>this</w:t>
      </w:r>
      <w:r w:rsidRPr="00383460">
        <w:t xml:space="preserve"> </w:t>
      </w:r>
      <w:r w:rsidR="00E85AE0" w:rsidRPr="00383460">
        <w:t xml:space="preserve">was </w:t>
      </w:r>
      <w:r w:rsidRPr="00383460">
        <w:t xml:space="preserve">unavailable to birds from the first release cohort (Magrath &amp; Penrose, 2013). Nearly twice </w:t>
      </w:r>
      <w:r w:rsidR="00D01A60">
        <w:t xml:space="preserve">as many </w:t>
      </w:r>
      <w:r w:rsidRPr="00383460">
        <w:t xml:space="preserve">first-year birds survived </w:t>
      </w:r>
      <w:r w:rsidR="00D01A60">
        <w:t>than</w:t>
      </w:r>
      <w:r w:rsidRPr="00383460">
        <w:t xml:space="preserve"> older birds</w:t>
      </w:r>
      <w:r w:rsidR="00D01A60">
        <w:t>,</w:t>
      </w:r>
      <w:r w:rsidRPr="00383460">
        <w:t xml:space="preserve"> indicating the need to investigate the use of more first-year birds in future releases (Magrath &amp; Penrose, 2013). Assortative pairing (i.e. wild-wild and captive-bred-captive-bred) was evident and may be due to</w:t>
      </w:r>
      <w:r w:rsidR="004A42F3">
        <w:t>:</w:t>
      </w:r>
      <w:r w:rsidRPr="00383460">
        <w:t xml:space="preserve"> (i) the release of captive-bred birds after the majority of the wild birds had arrived at Melaleuca and had started pairing</w:t>
      </w:r>
      <w:r w:rsidR="004A42F3">
        <w:t>;</w:t>
      </w:r>
      <w:r w:rsidRPr="00383460">
        <w:t xml:space="preserve"> (ii) housing together of some of the captive-bred</w:t>
      </w:r>
      <w:r w:rsidRPr="00383460">
        <w:rPr>
          <w:spacing w:val="-16"/>
        </w:rPr>
        <w:t xml:space="preserve"> </w:t>
      </w:r>
      <w:r w:rsidRPr="00383460">
        <w:t>birds</w:t>
      </w:r>
      <w:r w:rsidRPr="00383460">
        <w:rPr>
          <w:spacing w:val="-15"/>
        </w:rPr>
        <w:t xml:space="preserve"> </w:t>
      </w:r>
      <w:r w:rsidRPr="00383460">
        <w:t>for</w:t>
      </w:r>
      <w:r w:rsidRPr="00383460">
        <w:rPr>
          <w:spacing w:val="-15"/>
        </w:rPr>
        <w:t xml:space="preserve"> </w:t>
      </w:r>
      <w:r w:rsidRPr="00383460">
        <w:t>months</w:t>
      </w:r>
      <w:r w:rsidRPr="00383460">
        <w:rPr>
          <w:spacing w:val="-15"/>
        </w:rPr>
        <w:t xml:space="preserve"> </w:t>
      </w:r>
      <w:r w:rsidR="004A42F3">
        <w:t>before</w:t>
      </w:r>
      <w:r w:rsidRPr="00383460">
        <w:rPr>
          <w:spacing w:val="-15"/>
        </w:rPr>
        <w:t xml:space="preserve"> </w:t>
      </w:r>
      <w:r w:rsidRPr="00383460">
        <w:t>release</w:t>
      </w:r>
      <w:r w:rsidR="004A42F3">
        <w:t xml:space="preserve">, and </w:t>
      </w:r>
      <w:r w:rsidRPr="00383460">
        <w:t>thus</w:t>
      </w:r>
      <w:r w:rsidRPr="00383460">
        <w:rPr>
          <w:spacing w:val="-15"/>
        </w:rPr>
        <w:t xml:space="preserve"> </w:t>
      </w:r>
      <w:r w:rsidR="004A42F3">
        <w:rPr>
          <w:spacing w:val="-15"/>
        </w:rPr>
        <w:t xml:space="preserve">they </w:t>
      </w:r>
      <w:r w:rsidRPr="00383460">
        <w:t>were</w:t>
      </w:r>
      <w:r w:rsidRPr="00383460">
        <w:rPr>
          <w:spacing w:val="-15"/>
        </w:rPr>
        <w:t xml:space="preserve"> </w:t>
      </w:r>
      <w:r w:rsidRPr="00383460">
        <w:t>familiar</w:t>
      </w:r>
      <w:r w:rsidRPr="00383460">
        <w:rPr>
          <w:spacing w:val="-15"/>
        </w:rPr>
        <w:t xml:space="preserve"> </w:t>
      </w:r>
      <w:r w:rsidRPr="00383460">
        <w:t>to</w:t>
      </w:r>
      <w:r w:rsidRPr="00383460">
        <w:rPr>
          <w:spacing w:val="-15"/>
        </w:rPr>
        <w:t xml:space="preserve"> </w:t>
      </w:r>
      <w:r w:rsidRPr="00383460">
        <w:t>each</w:t>
      </w:r>
      <w:r w:rsidRPr="00383460">
        <w:rPr>
          <w:spacing w:val="-15"/>
        </w:rPr>
        <w:t xml:space="preserve"> </w:t>
      </w:r>
      <w:r w:rsidRPr="00383460">
        <w:t>other</w:t>
      </w:r>
      <w:r w:rsidR="004A42F3">
        <w:t>;</w:t>
      </w:r>
      <w:r w:rsidRPr="00383460">
        <w:rPr>
          <w:spacing w:val="-14"/>
        </w:rPr>
        <w:t xml:space="preserve"> </w:t>
      </w:r>
      <w:r w:rsidRPr="00383460">
        <w:t>or</w:t>
      </w:r>
      <w:r w:rsidRPr="00383460">
        <w:rPr>
          <w:spacing w:val="-14"/>
        </w:rPr>
        <w:t xml:space="preserve"> </w:t>
      </w:r>
      <w:r w:rsidRPr="00383460">
        <w:t>(iii)</w:t>
      </w:r>
      <w:r w:rsidRPr="00383460">
        <w:rPr>
          <w:spacing w:val="-15"/>
        </w:rPr>
        <w:t xml:space="preserve"> </w:t>
      </w:r>
      <w:r w:rsidRPr="00383460">
        <w:t>birds prefer</w:t>
      </w:r>
      <w:r w:rsidR="004A42F3">
        <w:t>red</w:t>
      </w:r>
      <w:r w:rsidRPr="00383460">
        <w:t xml:space="preserve"> to pair with birds of a similar origin (Magrath &amp; Penrose, 2013). This study provided several recommendations for future releases</w:t>
      </w:r>
      <w:r w:rsidR="00E85AE0" w:rsidRPr="00383460">
        <w:t xml:space="preserve">, most of which were subsequently adopted. These include: </w:t>
      </w:r>
    </w:p>
    <w:p w14:paraId="43E16125" w14:textId="77777777" w:rsidR="00640767" w:rsidRPr="00B84724" w:rsidRDefault="006F4693" w:rsidP="00D06BAC">
      <w:pPr>
        <w:pStyle w:val="ListParagraph"/>
        <w:numPr>
          <w:ilvl w:val="0"/>
          <w:numId w:val="2"/>
        </w:numPr>
        <w:tabs>
          <w:tab w:val="left" w:pos="577"/>
          <w:tab w:val="left" w:pos="579"/>
        </w:tabs>
        <w:spacing w:after="200" w:line="250" w:lineRule="atLeast"/>
        <w:ind w:left="357" w:hanging="357"/>
        <w:jc w:val="both"/>
        <w:rPr>
          <w:rFonts w:ascii="Symbol"/>
        </w:rPr>
      </w:pPr>
      <w:r w:rsidRPr="00383460">
        <w:rPr>
          <w:sz w:val="19"/>
        </w:rPr>
        <w:t>Further development and implementation of pre-release conditioning</w:t>
      </w:r>
      <w:r w:rsidRPr="00383460">
        <w:rPr>
          <w:spacing w:val="-9"/>
          <w:sz w:val="19"/>
        </w:rPr>
        <w:t xml:space="preserve"> </w:t>
      </w:r>
      <w:r w:rsidRPr="00383460">
        <w:rPr>
          <w:sz w:val="19"/>
        </w:rPr>
        <w:t>techniques</w:t>
      </w:r>
    </w:p>
    <w:p w14:paraId="38589578" w14:textId="77777777" w:rsidR="00640767" w:rsidRPr="00B84724" w:rsidRDefault="006F4693" w:rsidP="00D06BAC">
      <w:pPr>
        <w:pStyle w:val="ListParagraph"/>
        <w:numPr>
          <w:ilvl w:val="0"/>
          <w:numId w:val="2"/>
        </w:numPr>
        <w:tabs>
          <w:tab w:val="left" w:pos="577"/>
          <w:tab w:val="left" w:pos="579"/>
        </w:tabs>
        <w:spacing w:after="200" w:line="250" w:lineRule="atLeast"/>
        <w:ind w:left="357" w:hanging="357"/>
        <w:jc w:val="both"/>
        <w:rPr>
          <w:rFonts w:ascii="Symbol"/>
        </w:rPr>
      </w:pPr>
      <w:r w:rsidRPr="00383460">
        <w:rPr>
          <w:sz w:val="19"/>
        </w:rPr>
        <w:t>Investigating the selection of younger birds for</w:t>
      </w:r>
      <w:r w:rsidRPr="00383460">
        <w:rPr>
          <w:spacing w:val="-5"/>
          <w:sz w:val="19"/>
        </w:rPr>
        <w:t xml:space="preserve"> </w:t>
      </w:r>
      <w:r w:rsidRPr="00383460">
        <w:rPr>
          <w:sz w:val="19"/>
        </w:rPr>
        <w:t>release</w:t>
      </w:r>
    </w:p>
    <w:p w14:paraId="396AEBF2" w14:textId="77777777" w:rsidR="00640767" w:rsidRPr="00B84724" w:rsidRDefault="006F4693" w:rsidP="00D06BAC">
      <w:pPr>
        <w:pStyle w:val="ListParagraph"/>
        <w:numPr>
          <w:ilvl w:val="0"/>
          <w:numId w:val="2"/>
        </w:numPr>
        <w:tabs>
          <w:tab w:val="left" w:pos="577"/>
          <w:tab w:val="left" w:pos="579"/>
        </w:tabs>
        <w:spacing w:after="200" w:line="250" w:lineRule="atLeast"/>
        <w:ind w:left="357" w:hanging="357"/>
        <w:jc w:val="both"/>
        <w:rPr>
          <w:rFonts w:ascii="Symbol"/>
        </w:rPr>
      </w:pPr>
      <w:r w:rsidRPr="00383460">
        <w:rPr>
          <w:sz w:val="19"/>
        </w:rPr>
        <w:t>Releasing birds earlier in the season (e.g. early</w:t>
      </w:r>
      <w:r w:rsidRPr="00383460">
        <w:rPr>
          <w:spacing w:val="-4"/>
          <w:sz w:val="19"/>
        </w:rPr>
        <w:t xml:space="preserve"> </w:t>
      </w:r>
      <w:r w:rsidRPr="00383460">
        <w:rPr>
          <w:sz w:val="19"/>
        </w:rPr>
        <w:t>November)</w:t>
      </w:r>
    </w:p>
    <w:p w14:paraId="55EA641A" w14:textId="43DB0B2C" w:rsidR="00640767" w:rsidRPr="00B84724" w:rsidRDefault="006F4693" w:rsidP="00D06BAC">
      <w:pPr>
        <w:pStyle w:val="ListParagraph"/>
        <w:numPr>
          <w:ilvl w:val="0"/>
          <w:numId w:val="2"/>
        </w:numPr>
        <w:tabs>
          <w:tab w:val="left" w:pos="577"/>
          <w:tab w:val="left" w:pos="579"/>
        </w:tabs>
        <w:spacing w:after="200" w:line="250" w:lineRule="atLeast"/>
        <w:ind w:left="357" w:hanging="357"/>
        <w:jc w:val="both"/>
        <w:rPr>
          <w:rFonts w:ascii="Symbol"/>
        </w:rPr>
      </w:pPr>
      <w:r w:rsidRPr="00383460">
        <w:rPr>
          <w:sz w:val="19"/>
        </w:rPr>
        <w:t>Constructing a second release aviary</w:t>
      </w:r>
      <w:r w:rsidR="004A42F3">
        <w:rPr>
          <w:sz w:val="19"/>
        </w:rPr>
        <w:t>,</w:t>
      </w:r>
      <w:r w:rsidRPr="00383460">
        <w:rPr>
          <w:sz w:val="19"/>
        </w:rPr>
        <w:t xml:space="preserve"> enabling the continued access by the first release cohort</w:t>
      </w:r>
    </w:p>
    <w:p w14:paraId="1C0F1456" w14:textId="667B962E" w:rsidR="00640767" w:rsidRPr="00B84724" w:rsidRDefault="006F4693" w:rsidP="00D06BAC">
      <w:pPr>
        <w:pStyle w:val="ListParagraph"/>
        <w:numPr>
          <w:ilvl w:val="0"/>
          <w:numId w:val="2"/>
        </w:numPr>
        <w:tabs>
          <w:tab w:val="left" w:pos="577"/>
          <w:tab w:val="left" w:pos="579"/>
        </w:tabs>
        <w:spacing w:after="200" w:line="250" w:lineRule="atLeast"/>
        <w:ind w:left="357" w:hanging="357"/>
        <w:jc w:val="both"/>
        <w:rPr>
          <w:rFonts w:ascii="Symbol"/>
        </w:rPr>
      </w:pPr>
      <w:r w:rsidRPr="00383460">
        <w:rPr>
          <w:sz w:val="19"/>
        </w:rPr>
        <w:t xml:space="preserve">Increasing the holding period </w:t>
      </w:r>
      <w:r w:rsidR="004A42F3">
        <w:rPr>
          <w:sz w:val="19"/>
        </w:rPr>
        <w:t>before</w:t>
      </w:r>
      <w:r w:rsidRPr="00383460">
        <w:rPr>
          <w:spacing w:val="-5"/>
          <w:sz w:val="19"/>
        </w:rPr>
        <w:t xml:space="preserve"> </w:t>
      </w:r>
      <w:r w:rsidRPr="00383460">
        <w:rPr>
          <w:sz w:val="19"/>
        </w:rPr>
        <w:t>release</w:t>
      </w:r>
    </w:p>
    <w:p w14:paraId="098BE762" w14:textId="77777777" w:rsidR="00640767" w:rsidRPr="00B84724" w:rsidRDefault="006F4693" w:rsidP="00D06BAC">
      <w:pPr>
        <w:pStyle w:val="ListParagraph"/>
        <w:numPr>
          <w:ilvl w:val="0"/>
          <w:numId w:val="2"/>
        </w:numPr>
        <w:tabs>
          <w:tab w:val="left" w:pos="577"/>
          <w:tab w:val="left" w:pos="579"/>
        </w:tabs>
        <w:spacing w:after="200" w:line="250" w:lineRule="atLeast"/>
        <w:ind w:left="357" w:hanging="357"/>
        <w:jc w:val="both"/>
        <w:rPr>
          <w:rFonts w:ascii="Symbol"/>
        </w:rPr>
      </w:pPr>
      <w:r w:rsidRPr="00383460">
        <w:rPr>
          <w:sz w:val="19"/>
        </w:rPr>
        <w:t>Increasing the effort to determine the identity of breeding birds (e.g. camera traps or volunteers)</w:t>
      </w:r>
    </w:p>
    <w:p w14:paraId="573860A9" w14:textId="77777777" w:rsidR="00640767" w:rsidRPr="00B84724" w:rsidRDefault="006F4693" w:rsidP="00D06BAC">
      <w:pPr>
        <w:pStyle w:val="ListParagraph"/>
        <w:numPr>
          <w:ilvl w:val="0"/>
          <w:numId w:val="2"/>
        </w:numPr>
        <w:tabs>
          <w:tab w:val="left" w:pos="577"/>
          <w:tab w:val="left" w:pos="579"/>
        </w:tabs>
        <w:spacing w:after="200" w:line="250" w:lineRule="atLeast"/>
        <w:ind w:left="357" w:hanging="357"/>
        <w:jc w:val="both"/>
        <w:rPr>
          <w:rFonts w:ascii="Symbol"/>
        </w:rPr>
      </w:pPr>
      <w:r w:rsidRPr="00383460">
        <w:rPr>
          <w:sz w:val="19"/>
        </w:rPr>
        <w:t>Considering the use of micro-chips to provide more comprehensive data on the use of the supplementary food</w:t>
      </w:r>
      <w:r w:rsidRPr="00383460">
        <w:rPr>
          <w:spacing w:val="-2"/>
          <w:sz w:val="19"/>
        </w:rPr>
        <w:t xml:space="preserve"> </w:t>
      </w:r>
      <w:r w:rsidRPr="00383460">
        <w:rPr>
          <w:sz w:val="19"/>
        </w:rPr>
        <w:t>tables</w:t>
      </w:r>
    </w:p>
    <w:p w14:paraId="28E106DE" w14:textId="77777777" w:rsidR="00640767" w:rsidRPr="00B84724" w:rsidRDefault="006F4693" w:rsidP="00D06BAC">
      <w:pPr>
        <w:pStyle w:val="ListParagraph"/>
        <w:numPr>
          <w:ilvl w:val="0"/>
          <w:numId w:val="2"/>
        </w:numPr>
        <w:tabs>
          <w:tab w:val="left" w:pos="577"/>
          <w:tab w:val="left" w:pos="579"/>
        </w:tabs>
        <w:spacing w:after="200" w:line="250" w:lineRule="atLeast"/>
        <w:ind w:left="357" w:hanging="357"/>
        <w:jc w:val="both"/>
        <w:rPr>
          <w:rFonts w:ascii="Symbol"/>
        </w:rPr>
      </w:pPr>
      <w:r w:rsidRPr="00383460">
        <w:rPr>
          <w:sz w:val="19"/>
        </w:rPr>
        <w:t>Collection of DNA samples to perform parentage analyses and investigate the possibility that released captive-bred males are</w:t>
      </w:r>
      <w:r w:rsidRPr="00383460">
        <w:rPr>
          <w:spacing w:val="-4"/>
          <w:sz w:val="19"/>
        </w:rPr>
        <w:t xml:space="preserve"> </w:t>
      </w:r>
      <w:r w:rsidRPr="00383460">
        <w:rPr>
          <w:sz w:val="19"/>
        </w:rPr>
        <w:t>cuckolded</w:t>
      </w:r>
    </w:p>
    <w:p w14:paraId="03B01448" w14:textId="062C8B49" w:rsidR="00640767" w:rsidRDefault="006F4693" w:rsidP="00B84724">
      <w:pPr>
        <w:pStyle w:val="BodyText"/>
        <w:spacing w:after="200" w:line="250" w:lineRule="atLeast"/>
        <w:jc w:val="both"/>
      </w:pPr>
      <w:r w:rsidRPr="00383460">
        <w:t>By</w:t>
      </w:r>
      <w:r w:rsidRPr="00383460">
        <w:rPr>
          <w:spacing w:val="-15"/>
        </w:rPr>
        <w:t xml:space="preserve"> </w:t>
      </w:r>
      <w:r w:rsidRPr="00383460">
        <w:t>2015,</w:t>
      </w:r>
      <w:r w:rsidRPr="00383460">
        <w:rPr>
          <w:spacing w:val="-15"/>
        </w:rPr>
        <w:t xml:space="preserve"> </w:t>
      </w:r>
      <w:r w:rsidRPr="00383460">
        <w:t>release</w:t>
      </w:r>
      <w:r w:rsidRPr="00383460">
        <w:rPr>
          <w:spacing w:val="-15"/>
        </w:rPr>
        <w:t xml:space="preserve"> </w:t>
      </w:r>
      <w:r w:rsidRPr="00383460">
        <w:t>groups</w:t>
      </w:r>
      <w:r w:rsidRPr="00383460">
        <w:rPr>
          <w:spacing w:val="-13"/>
        </w:rPr>
        <w:t xml:space="preserve"> </w:t>
      </w:r>
      <w:r w:rsidRPr="00383460">
        <w:t>were</w:t>
      </w:r>
      <w:r w:rsidRPr="00383460">
        <w:rPr>
          <w:spacing w:val="-15"/>
        </w:rPr>
        <w:t xml:space="preserve"> </w:t>
      </w:r>
      <w:r w:rsidRPr="00383460">
        <w:t>held</w:t>
      </w:r>
      <w:r w:rsidRPr="00383460">
        <w:rPr>
          <w:spacing w:val="-13"/>
        </w:rPr>
        <w:t xml:space="preserve"> </w:t>
      </w:r>
      <w:r w:rsidRPr="00383460">
        <w:t>in</w:t>
      </w:r>
      <w:r w:rsidRPr="00383460">
        <w:rPr>
          <w:spacing w:val="-15"/>
        </w:rPr>
        <w:t xml:space="preserve"> </w:t>
      </w:r>
      <w:r w:rsidRPr="00383460">
        <w:t>different</w:t>
      </w:r>
      <w:r w:rsidRPr="00383460">
        <w:rPr>
          <w:spacing w:val="-15"/>
        </w:rPr>
        <w:t xml:space="preserve"> </w:t>
      </w:r>
      <w:r w:rsidRPr="00383460">
        <w:t>release</w:t>
      </w:r>
      <w:r w:rsidRPr="00383460">
        <w:rPr>
          <w:spacing w:val="-13"/>
        </w:rPr>
        <w:t xml:space="preserve"> </w:t>
      </w:r>
      <w:r w:rsidRPr="00383460">
        <w:t>aviaries</w:t>
      </w:r>
      <w:r w:rsidRPr="00383460">
        <w:rPr>
          <w:spacing w:val="-16"/>
        </w:rPr>
        <w:t xml:space="preserve"> </w:t>
      </w:r>
      <w:r w:rsidRPr="00383460">
        <w:t>for</w:t>
      </w:r>
      <w:r w:rsidRPr="00383460">
        <w:rPr>
          <w:spacing w:val="-12"/>
        </w:rPr>
        <w:t xml:space="preserve"> </w:t>
      </w:r>
      <w:r w:rsidRPr="00383460">
        <w:t>four</w:t>
      </w:r>
      <w:r w:rsidRPr="00383460">
        <w:rPr>
          <w:spacing w:val="-15"/>
        </w:rPr>
        <w:t xml:space="preserve"> </w:t>
      </w:r>
      <w:r w:rsidRPr="00383460">
        <w:t>to</w:t>
      </w:r>
      <w:r w:rsidRPr="00383460">
        <w:rPr>
          <w:spacing w:val="-13"/>
        </w:rPr>
        <w:t xml:space="preserve"> </w:t>
      </w:r>
      <w:r w:rsidRPr="00383460">
        <w:t>six</w:t>
      </w:r>
      <w:r w:rsidRPr="00383460">
        <w:rPr>
          <w:spacing w:val="-12"/>
        </w:rPr>
        <w:t xml:space="preserve"> </w:t>
      </w:r>
      <w:r w:rsidRPr="00383460">
        <w:t>days</w:t>
      </w:r>
      <w:r w:rsidR="004A42F3">
        <w:t>,</w:t>
      </w:r>
      <w:r w:rsidRPr="00383460">
        <w:rPr>
          <w:spacing w:val="-15"/>
        </w:rPr>
        <w:t xml:space="preserve"> </w:t>
      </w:r>
      <w:r w:rsidRPr="00383460">
        <w:t>with</w:t>
      </w:r>
      <w:r w:rsidRPr="00383460">
        <w:rPr>
          <w:spacing w:val="-16"/>
        </w:rPr>
        <w:t xml:space="preserve"> </w:t>
      </w:r>
      <w:r w:rsidRPr="00383460">
        <w:t xml:space="preserve">releases occurring in early November </w:t>
      </w:r>
      <w:r w:rsidR="004A42F3">
        <w:t>dur</w:t>
      </w:r>
      <w:r w:rsidRPr="00383460">
        <w:t>in</w:t>
      </w:r>
      <w:r w:rsidR="004A42F3">
        <w:t>g</w:t>
      </w:r>
      <w:r w:rsidRPr="00383460">
        <w:t xml:space="preserve"> favourable weather (Gulli &amp; Magrath, 2015; Troy &amp; Gales,</w:t>
      </w:r>
      <w:r w:rsidRPr="00383460">
        <w:rPr>
          <w:spacing w:val="-17"/>
        </w:rPr>
        <w:t xml:space="preserve"> </w:t>
      </w:r>
      <w:r w:rsidRPr="00383460">
        <w:t>2016).</w:t>
      </w:r>
      <w:r w:rsidRPr="00383460">
        <w:rPr>
          <w:spacing w:val="-16"/>
        </w:rPr>
        <w:t xml:space="preserve"> </w:t>
      </w:r>
      <w:r w:rsidRPr="00383460">
        <w:t>Adult</w:t>
      </w:r>
      <w:r w:rsidRPr="00383460">
        <w:rPr>
          <w:spacing w:val="-18"/>
        </w:rPr>
        <w:t xml:space="preserve"> </w:t>
      </w:r>
      <w:r w:rsidRPr="00383460">
        <w:t>releases</w:t>
      </w:r>
      <w:r w:rsidRPr="00383460">
        <w:rPr>
          <w:spacing w:val="-18"/>
        </w:rPr>
        <w:t xml:space="preserve"> </w:t>
      </w:r>
      <w:r w:rsidRPr="00383460">
        <w:t>at</w:t>
      </w:r>
      <w:r w:rsidRPr="00383460">
        <w:rPr>
          <w:spacing w:val="-18"/>
        </w:rPr>
        <w:t xml:space="preserve"> </w:t>
      </w:r>
      <w:r w:rsidRPr="00383460">
        <w:t>Melaleuca</w:t>
      </w:r>
      <w:r w:rsidRPr="00383460">
        <w:rPr>
          <w:spacing w:val="-17"/>
        </w:rPr>
        <w:t xml:space="preserve"> </w:t>
      </w:r>
      <w:r w:rsidRPr="00383460">
        <w:t>in</w:t>
      </w:r>
      <w:r w:rsidRPr="00383460">
        <w:rPr>
          <w:spacing w:val="-18"/>
        </w:rPr>
        <w:t xml:space="preserve"> </w:t>
      </w:r>
      <w:r w:rsidRPr="00383460">
        <w:t>spring</w:t>
      </w:r>
      <w:r w:rsidRPr="00383460">
        <w:rPr>
          <w:spacing w:val="-16"/>
        </w:rPr>
        <w:t xml:space="preserve"> </w:t>
      </w:r>
      <w:r w:rsidRPr="00383460">
        <w:t>are</w:t>
      </w:r>
      <w:r w:rsidRPr="00383460">
        <w:rPr>
          <w:spacing w:val="-18"/>
        </w:rPr>
        <w:t xml:space="preserve"> </w:t>
      </w:r>
      <w:r w:rsidRPr="00383460">
        <w:t>planned</w:t>
      </w:r>
      <w:r w:rsidRPr="00383460">
        <w:rPr>
          <w:spacing w:val="-18"/>
        </w:rPr>
        <w:t xml:space="preserve"> </w:t>
      </w:r>
      <w:r w:rsidRPr="00383460">
        <w:t>to</w:t>
      </w:r>
      <w:r w:rsidRPr="00383460">
        <w:rPr>
          <w:spacing w:val="-18"/>
        </w:rPr>
        <w:t xml:space="preserve"> </w:t>
      </w:r>
      <w:r w:rsidRPr="00383460">
        <w:t>continue</w:t>
      </w:r>
      <w:r w:rsidRPr="00383460">
        <w:rPr>
          <w:spacing w:val="-18"/>
        </w:rPr>
        <w:t xml:space="preserve"> </w:t>
      </w:r>
      <w:r w:rsidRPr="00383460">
        <w:t>to</w:t>
      </w:r>
      <w:r w:rsidRPr="00383460">
        <w:rPr>
          <w:spacing w:val="-17"/>
        </w:rPr>
        <w:t xml:space="preserve"> </w:t>
      </w:r>
      <w:r w:rsidRPr="00383460">
        <w:t>increase</w:t>
      </w:r>
      <w:r w:rsidRPr="00383460">
        <w:rPr>
          <w:spacing w:val="-18"/>
        </w:rPr>
        <w:t xml:space="preserve"> </w:t>
      </w:r>
      <w:r w:rsidRPr="00383460">
        <w:t>numbers in the wild breeding population and correct any evident sex-ratio biases. The potential for releasing larger cohorts is currently being reviewed by the OBPRT to maximise breeding potential. The OBPRT also identified the possibility of releasing birds at additional sites within the greater Melaleuca area</w:t>
      </w:r>
      <w:r w:rsidR="004A42F3">
        <w:t>,</w:t>
      </w:r>
      <w:r w:rsidRPr="00383460">
        <w:t xml:space="preserve"> guided by habitat and monitoring of wild foraging behaviour </w:t>
      </w:r>
      <w:r w:rsidR="004A42F3" w:rsidRPr="00383460">
        <w:t>(OBPRT, 2017)</w:t>
      </w:r>
      <w:r w:rsidR="004A42F3">
        <w:t xml:space="preserve">; it was </w:t>
      </w:r>
      <w:r w:rsidR="00E85AE0" w:rsidRPr="00383460">
        <w:t>undertaken in 2018.</w:t>
      </w:r>
    </w:p>
    <w:p w14:paraId="56690954" w14:textId="77777777" w:rsidR="00EE3CF9" w:rsidRPr="00383460" w:rsidRDefault="00EE3CF9" w:rsidP="00B84724">
      <w:pPr>
        <w:pStyle w:val="BodyText"/>
        <w:spacing w:after="200" w:line="250" w:lineRule="atLeast"/>
        <w:jc w:val="both"/>
      </w:pPr>
    </w:p>
    <w:p w14:paraId="56ED8557" w14:textId="7C348CDF" w:rsidR="00EE3CF9" w:rsidRPr="00A51F4F" w:rsidRDefault="00EE3CF9" w:rsidP="00A51F4F">
      <w:pPr>
        <w:pStyle w:val="Heading3"/>
      </w:pPr>
      <w:bookmarkStart w:id="115" w:name="_Toc49760672"/>
      <w:r w:rsidRPr="00A51F4F">
        <w:t>1</w:t>
      </w:r>
      <w:r w:rsidR="00CA5CAE" w:rsidRPr="00A51F4F">
        <w:t>4</w:t>
      </w:r>
      <w:r w:rsidRPr="00A51F4F">
        <w:t>.</w:t>
      </w:r>
      <w:r w:rsidR="00CA5CAE" w:rsidRPr="00A51F4F">
        <w:t>9</w:t>
      </w:r>
      <w:r w:rsidRPr="00A51F4F">
        <w:t>.4 Behaviours of released birds</w:t>
      </w:r>
      <w:bookmarkEnd w:id="115"/>
    </w:p>
    <w:p w14:paraId="75475CDC" w14:textId="5CFDFC07" w:rsidR="00640767" w:rsidRDefault="006F4693" w:rsidP="00EE3CF9">
      <w:pPr>
        <w:pStyle w:val="BodyText"/>
        <w:spacing w:after="200" w:line="250" w:lineRule="atLeast"/>
        <w:jc w:val="both"/>
      </w:pPr>
      <w:r w:rsidRPr="00383460">
        <w:t>Released</w:t>
      </w:r>
      <w:r w:rsidRPr="00383460">
        <w:rPr>
          <w:spacing w:val="-12"/>
        </w:rPr>
        <w:t xml:space="preserve"> </w:t>
      </w:r>
      <w:r w:rsidRPr="00383460">
        <w:t>captive-bred</w:t>
      </w:r>
      <w:r w:rsidRPr="00383460">
        <w:rPr>
          <w:spacing w:val="-12"/>
        </w:rPr>
        <w:t xml:space="preserve"> </w:t>
      </w:r>
      <w:r w:rsidRPr="00383460">
        <w:t>adult</w:t>
      </w:r>
      <w:r w:rsidRPr="00383460">
        <w:rPr>
          <w:spacing w:val="-12"/>
        </w:rPr>
        <w:t xml:space="preserve"> </w:t>
      </w:r>
      <w:r w:rsidRPr="00383460">
        <w:t>birds</w:t>
      </w:r>
      <w:r w:rsidRPr="00383460">
        <w:rPr>
          <w:spacing w:val="-14"/>
        </w:rPr>
        <w:t xml:space="preserve"> </w:t>
      </w:r>
      <w:r w:rsidRPr="00383460">
        <w:t>tend</w:t>
      </w:r>
      <w:r w:rsidRPr="00383460">
        <w:rPr>
          <w:spacing w:val="-14"/>
        </w:rPr>
        <w:t xml:space="preserve"> </w:t>
      </w:r>
      <w:r w:rsidRPr="00383460">
        <w:t>to</w:t>
      </w:r>
      <w:r w:rsidRPr="00383460">
        <w:rPr>
          <w:spacing w:val="-14"/>
        </w:rPr>
        <w:t xml:space="preserve"> </w:t>
      </w:r>
      <w:r w:rsidRPr="00383460">
        <w:t>migrate</w:t>
      </w:r>
      <w:r w:rsidRPr="00383460">
        <w:rPr>
          <w:spacing w:val="-12"/>
        </w:rPr>
        <w:t xml:space="preserve"> </w:t>
      </w:r>
      <w:r w:rsidRPr="00383460">
        <w:t>later</w:t>
      </w:r>
      <w:r w:rsidRPr="00383460">
        <w:rPr>
          <w:spacing w:val="-13"/>
        </w:rPr>
        <w:t xml:space="preserve"> </w:t>
      </w:r>
      <w:r w:rsidRPr="00383460">
        <w:t>than</w:t>
      </w:r>
      <w:r w:rsidRPr="00383460">
        <w:rPr>
          <w:spacing w:val="-14"/>
        </w:rPr>
        <w:t xml:space="preserve"> </w:t>
      </w:r>
      <w:r w:rsidRPr="00383460">
        <w:t>their</w:t>
      </w:r>
      <w:r w:rsidRPr="00383460">
        <w:rPr>
          <w:spacing w:val="-13"/>
        </w:rPr>
        <w:t xml:space="preserve"> </w:t>
      </w:r>
      <w:r w:rsidRPr="00383460">
        <w:t>wild</w:t>
      </w:r>
      <w:r w:rsidRPr="00383460">
        <w:rPr>
          <w:spacing w:val="-14"/>
        </w:rPr>
        <w:t xml:space="preserve"> </w:t>
      </w:r>
      <w:r w:rsidRPr="00383460">
        <w:t>counterparts</w:t>
      </w:r>
      <w:r w:rsidR="004A42F3">
        <w:t>,</w:t>
      </w:r>
      <w:r w:rsidRPr="00383460">
        <w:rPr>
          <w:spacing w:val="-12"/>
        </w:rPr>
        <w:t xml:space="preserve"> </w:t>
      </w:r>
      <w:r w:rsidRPr="00383460">
        <w:t>similar to wild-born juveniles. While juveniles of released captive-bred adults appear to return to Melaleuca at similar rates to th</w:t>
      </w:r>
      <w:r w:rsidR="004A42F3">
        <w:t>ose</w:t>
      </w:r>
      <w:r w:rsidRPr="00383460">
        <w:t xml:space="preserve"> of juveniles from wild-born parents, survival/return rates of the released captive-bred adults are extremely low</w:t>
      </w:r>
      <w:r w:rsidR="004A42F3">
        <w:t>,</w:t>
      </w:r>
      <w:r w:rsidRPr="00383460">
        <w:t xml:space="preserve"> with a large proportion never being </w:t>
      </w:r>
      <w:r w:rsidR="004A42F3">
        <w:t>seen</w:t>
      </w:r>
      <w:r w:rsidRPr="00383460">
        <w:rPr>
          <w:spacing w:val="-13"/>
        </w:rPr>
        <w:t xml:space="preserve"> </w:t>
      </w:r>
      <w:r w:rsidRPr="00383460">
        <w:t>again</w:t>
      </w:r>
      <w:r w:rsidRPr="00383460">
        <w:rPr>
          <w:spacing w:val="-12"/>
        </w:rPr>
        <w:t xml:space="preserve"> </w:t>
      </w:r>
      <w:r w:rsidRPr="00383460">
        <w:t>after</w:t>
      </w:r>
      <w:r w:rsidRPr="00383460">
        <w:rPr>
          <w:spacing w:val="-12"/>
        </w:rPr>
        <w:t xml:space="preserve"> </w:t>
      </w:r>
      <w:r w:rsidRPr="00383460">
        <w:t>departure</w:t>
      </w:r>
      <w:r w:rsidRPr="00383460">
        <w:rPr>
          <w:spacing w:val="-15"/>
        </w:rPr>
        <w:t xml:space="preserve"> </w:t>
      </w:r>
      <w:r w:rsidRPr="00383460">
        <w:t>from</w:t>
      </w:r>
      <w:r w:rsidRPr="00383460">
        <w:rPr>
          <w:spacing w:val="-14"/>
        </w:rPr>
        <w:t xml:space="preserve"> </w:t>
      </w:r>
      <w:r w:rsidRPr="00383460">
        <w:t>the</w:t>
      </w:r>
      <w:r w:rsidRPr="00383460">
        <w:rPr>
          <w:spacing w:val="-13"/>
        </w:rPr>
        <w:t xml:space="preserve"> </w:t>
      </w:r>
      <w:r w:rsidRPr="00383460">
        <w:t>breeding</w:t>
      </w:r>
      <w:r w:rsidRPr="00383460">
        <w:rPr>
          <w:spacing w:val="-13"/>
        </w:rPr>
        <w:t xml:space="preserve"> </w:t>
      </w:r>
      <w:r w:rsidRPr="00383460">
        <w:t>grounds</w:t>
      </w:r>
      <w:r w:rsidRPr="00383460">
        <w:rPr>
          <w:spacing w:val="-15"/>
        </w:rPr>
        <w:t xml:space="preserve"> </w:t>
      </w:r>
      <w:r w:rsidRPr="00383460">
        <w:t>(OBPRT,</w:t>
      </w:r>
      <w:r w:rsidRPr="00383460">
        <w:rPr>
          <w:spacing w:val="-14"/>
        </w:rPr>
        <w:t xml:space="preserve"> </w:t>
      </w:r>
      <w:r w:rsidRPr="00383460">
        <w:t>2006a).</w:t>
      </w:r>
      <w:r w:rsidRPr="00383460">
        <w:rPr>
          <w:spacing w:val="-8"/>
        </w:rPr>
        <w:t xml:space="preserve"> </w:t>
      </w:r>
      <w:r w:rsidRPr="00383460">
        <w:t>These</w:t>
      </w:r>
      <w:r w:rsidRPr="00383460">
        <w:rPr>
          <w:spacing w:val="-15"/>
        </w:rPr>
        <w:t xml:space="preserve"> </w:t>
      </w:r>
      <w:r w:rsidRPr="00383460">
        <w:t>birds,</w:t>
      </w:r>
      <w:r w:rsidRPr="00383460">
        <w:rPr>
          <w:spacing w:val="-12"/>
        </w:rPr>
        <w:t xml:space="preserve"> </w:t>
      </w:r>
      <w:r w:rsidRPr="00383460">
        <w:t>along with their offspring, may fail to successfully migrate and/or locate suitable winter habitat</w:t>
      </w:r>
      <w:r w:rsidR="004A42F3">
        <w:t>,</w:t>
      </w:r>
      <w:r w:rsidRPr="00383460">
        <w:t xml:space="preserve"> decreasing</w:t>
      </w:r>
      <w:r w:rsidRPr="00383460">
        <w:rPr>
          <w:spacing w:val="-18"/>
        </w:rPr>
        <w:t xml:space="preserve"> </w:t>
      </w:r>
      <w:r w:rsidRPr="00383460">
        <w:t>their</w:t>
      </w:r>
      <w:r w:rsidRPr="00383460">
        <w:rPr>
          <w:spacing w:val="-17"/>
        </w:rPr>
        <w:t xml:space="preserve"> </w:t>
      </w:r>
      <w:r w:rsidRPr="00383460">
        <w:t>likelihood</w:t>
      </w:r>
      <w:r w:rsidRPr="00383460">
        <w:rPr>
          <w:spacing w:val="-18"/>
        </w:rPr>
        <w:t xml:space="preserve"> </w:t>
      </w:r>
      <w:r w:rsidRPr="00383460">
        <w:t>of</w:t>
      </w:r>
      <w:r w:rsidRPr="00383460">
        <w:rPr>
          <w:spacing w:val="-17"/>
        </w:rPr>
        <w:t xml:space="preserve"> </w:t>
      </w:r>
      <w:r w:rsidRPr="00383460">
        <w:t>survival</w:t>
      </w:r>
      <w:r w:rsidRPr="00383460">
        <w:rPr>
          <w:spacing w:val="-19"/>
        </w:rPr>
        <w:t xml:space="preserve"> </w:t>
      </w:r>
      <w:r w:rsidRPr="00383460">
        <w:t>during</w:t>
      </w:r>
      <w:r w:rsidRPr="00383460">
        <w:rPr>
          <w:spacing w:val="-18"/>
        </w:rPr>
        <w:t xml:space="preserve"> </w:t>
      </w:r>
      <w:r w:rsidRPr="00383460">
        <w:t>the</w:t>
      </w:r>
      <w:r w:rsidRPr="00383460">
        <w:rPr>
          <w:spacing w:val="-18"/>
        </w:rPr>
        <w:t xml:space="preserve"> </w:t>
      </w:r>
      <w:r w:rsidRPr="00383460">
        <w:t>non-breeding</w:t>
      </w:r>
      <w:r w:rsidRPr="00383460">
        <w:rPr>
          <w:spacing w:val="-18"/>
        </w:rPr>
        <w:t xml:space="preserve"> </w:t>
      </w:r>
      <w:r w:rsidRPr="00383460">
        <w:t>season</w:t>
      </w:r>
      <w:r w:rsidRPr="00383460">
        <w:rPr>
          <w:spacing w:val="-18"/>
        </w:rPr>
        <w:t xml:space="preserve"> </w:t>
      </w:r>
      <w:r w:rsidRPr="00383460">
        <w:t>(OBPRT,</w:t>
      </w:r>
      <w:r w:rsidRPr="00383460">
        <w:rPr>
          <w:spacing w:val="-17"/>
        </w:rPr>
        <w:t xml:space="preserve"> </w:t>
      </w:r>
      <w:r w:rsidRPr="00383460">
        <w:t>2017).</w:t>
      </w:r>
      <w:r w:rsidRPr="00383460">
        <w:rPr>
          <w:spacing w:val="-17"/>
        </w:rPr>
        <w:t xml:space="preserve"> </w:t>
      </w:r>
      <w:r w:rsidRPr="00383460">
        <w:t>In</w:t>
      </w:r>
      <w:r w:rsidRPr="00383460">
        <w:rPr>
          <w:spacing w:val="-18"/>
        </w:rPr>
        <w:t xml:space="preserve"> </w:t>
      </w:r>
      <w:r w:rsidRPr="00383460">
        <w:t>recent years, no released captive-bred bird has successfully made the return migration trip to Melaleuca</w:t>
      </w:r>
      <w:r w:rsidRPr="00383460">
        <w:rPr>
          <w:spacing w:val="-11"/>
        </w:rPr>
        <w:t xml:space="preserve"> </w:t>
      </w:r>
      <w:r w:rsidRPr="00383460">
        <w:t>more</w:t>
      </w:r>
      <w:r w:rsidRPr="00383460">
        <w:rPr>
          <w:spacing w:val="-10"/>
        </w:rPr>
        <w:t xml:space="preserve"> </w:t>
      </w:r>
      <w:r w:rsidRPr="00383460">
        <w:t>than</w:t>
      </w:r>
      <w:r w:rsidRPr="00383460">
        <w:rPr>
          <w:spacing w:val="-10"/>
        </w:rPr>
        <w:t xml:space="preserve"> </w:t>
      </w:r>
      <w:r w:rsidRPr="00383460">
        <w:t>once</w:t>
      </w:r>
      <w:r w:rsidR="004A42F3">
        <w:t>,</w:t>
      </w:r>
      <w:r w:rsidRPr="00383460">
        <w:rPr>
          <w:spacing w:val="-10"/>
        </w:rPr>
        <w:t xml:space="preserve"> </w:t>
      </w:r>
      <w:r w:rsidRPr="00383460">
        <w:t>and</w:t>
      </w:r>
      <w:r w:rsidRPr="00383460">
        <w:rPr>
          <w:spacing w:val="-11"/>
        </w:rPr>
        <w:t xml:space="preserve"> </w:t>
      </w:r>
      <w:r w:rsidRPr="00383460">
        <w:t>migration</w:t>
      </w:r>
      <w:r w:rsidRPr="00383460">
        <w:rPr>
          <w:spacing w:val="-10"/>
        </w:rPr>
        <w:t xml:space="preserve"> </w:t>
      </w:r>
      <w:r w:rsidRPr="00383460">
        <w:t>rates</w:t>
      </w:r>
      <w:r w:rsidRPr="00383460">
        <w:rPr>
          <w:spacing w:val="-11"/>
        </w:rPr>
        <w:t xml:space="preserve"> </w:t>
      </w:r>
      <w:r w:rsidRPr="00383460">
        <w:t>are</w:t>
      </w:r>
      <w:r w:rsidRPr="00383460">
        <w:rPr>
          <w:spacing w:val="-8"/>
        </w:rPr>
        <w:t xml:space="preserve"> </w:t>
      </w:r>
      <w:r w:rsidRPr="00383460">
        <w:t>not</w:t>
      </w:r>
      <w:r w:rsidRPr="00383460">
        <w:rPr>
          <w:spacing w:val="-10"/>
        </w:rPr>
        <w:t xml:space="preserve"> </w:t>
      </w:r>
      <w:r w:rsidRPr="00383460">
        <w:t>improving</w:t>
      </w:r>
      <w:r w:rsidRPr="00383460">
        <w:rPr>
          <w:spacing w:val="-11"/>
        </w:rPr>
        <w:t xml:space="preserve"> </w:t>
      </w:r>
      <w:r w:rsidRPr="00383460">
        <w:t>(Troy,</w:t>
      </w:r>
      <w:r w:rsidRPr="00383460">
        <w:rPr>
          <w:spacing w:val="-10"/>
        </w:rPr>
        <w:t xml:space="preserve"> </w:t>
      </w:r>
      <w:r w:rsidRPr="00383460">
        <w:t>2017).</w:t>
      </w:r>
      <w:r w:rsidRPr="00383460">
        <w:rPr>
          <w:spacing w:val="-6"/>
        </w:rPr>
        <w:t xml:space="preserve"> </w:t>
      </w:r>
      <w:r w:rsidRPr="00383460">
        <w:t>There</w:t>
      </w:r>
      <w:r w:rsidRPr="00383460">
        <w:rPr>
          <w:spacing w:val="-10"/>
        </w:rPr>
        <w:t xml:space="preserve"> </w:t>
      </w:r>
      <w:r w:rsidRPr="00383460">
        <w:t>has</w:t>
      </w:r>
      <w:r w:rsidRPr="00383460">
        <w:rPr>
          <w:spacing w:val="-11"/>
        </w:rPr>
        <w:t xml:space="preserve"> </w:t>
      </w:r>
      <w:r w:rsidRPr="00383460">
        <w:t>been no documented evidence of released captive-bred birds displacing wild birds during the breeding season (OBPRT,</w:t>
      </w:r>
      <w:r w:rsidRPr="00383460">
        <w:rPr>
          <w:spacing w:val="-1"/>
        </w:rPr>
        <w:t xml:space="preserve"> </w:t>
      </w:r>
      <w:r w:rsidRPr="00383460">
        <w:t>2017).</w:t>
      </w:r>
    </w:p>
    <w:p w14:paraId="6F8A18F0" w14:textId="77777777" w:rsidR="00EE3CF9" w:rsidRPr="00383460" w:rsidRDefault="00EE3CF9" w:rsidP="00EE3CF9">
      <w:pPr>
        <w:pStyle w:val="BodyText"/>
        <w:spacing w:after="200" w:line="250" w:lineRule="atLeast"/>
        <w:jc w:val="both"/>
      </w:pPr>
    </w:p>
    <w:p w14:paraId="3825D341" w14:textId="7BD20D86" w:rsidR="00EE3CF9" w:rsidRPr="00A51F4F" w:rsidRDefault="00EE3CF9" w:rsidP="00A51F4F">
      <w:pPr>
        <w:pStyle w:val="Heading2"/>
      </w:pPr>
      <w:bookmarkStart w:id="116" w:name="_Toc49760673"/>
      <w:r w:rsidRPr="00A51F4F">
        <w:t>1</w:t>
      </w:r>
      <w:r w:rsidR="00CA5CAE" w:rsidRPr="00A51F4F">
        <w:t>4</w:t>
      </w:r>
      <w:r w:rsidRPr="00A51F4F">
        <w:t>.1</w:t>
      </w:r>
      <w:r w:rsidR="00CA5CAE" w:rsidRPr="00A51F4F">
        <w:t>0</w:t>
      </w:r>
      <w:r w:rsidRPr="00A51F4F">
        <w:t xml:space="preserve"> Acoustic recording</w:t>
      </w:r>
      <w:bookmarkEnd w:id="116"/>
    </w:p>
    <w:p w14:paraId="130F60EF" w14:textId="6A910957" w:rsidR="00640767" w:rsidRDefault="006F4693" w:rsidP="00EE3CF9">
      <w:pPr>
        <w:pStyle w:val="BodyText"/>
        <w:spacing w:after="200" w:line="250" w:lineRule="atLeast"/>
        <w:jc w:val="both"/>
      </w:pPr>
      <w:r w:rsidRPr="00383460">
        <w:t>Field trials of prototype audio recording equipment were conducted in 2004 in Melaleuca on OBPs to assess the applicability of the technology as a potential detection method across their entire distribution (Wilson &amp; Holdsworth, 2005). OBP vocalisations, including the flight call, were able to be identified in the field recordings and could be distinguished from other sounds in the environment</w:t>
      </w:r>
      <w:r w:rsidR="004A42F3">
        <w:t>,</w:t>
      </w:r>
      <w:r w:rsidRPr="00383460">
        <w:t xml:space="preserve"> including other birds, frogs, wind and anthropogenic noise (Wilson &amp; Holdsworth, 2005; OBPRT, 2006). However, the quiet calls </w:t>
      </w:r>
      <w:r w:rsidR="004A42F3">
        <w:t xml:space="preserve">were of sufficiently </w:t>
      </w:r>
      <w:r w:rsidRPr="00383460">
        <w:t>low signal strength</w:t>
      </w:r>
      <w:r w:rsidR="004A42F3">
        <w:t xml:space="preserve"> to</w:t>
      </w:r>
      <w:r w:rsidRPr="00383460">
        <w:t xml:space="preserve"> limit the</w:t>
      </w:r>
      <w:r w:rsidRPr="00383460">
        <w:rPr>
          <w:spacing w:val="-11"/>
        </w:rPr>
        <w:t xml:space="preserve"> </w:t>
      </w:r>
      <w:r w:rsidRPr="00383460">
        <w:t>ability</w:t>
      </w:r>
      <w:r w:rsidRPr="00383460">
        <w:rPr>
          <w:spacing w:val="-10"/>
        </w:rPr>
        <w:t xml:space="preserve"> </w:t>
      </w:r>
      <w:r w:rsidRPr="00383460">
        <w:t>of</w:t>
      </w:r>
      <w:r w:rsidRPr="00383460">
        <w:rPr>
          <w:spacing w:val="-10"/>
        </w:rPr>
        <w:t xml:space="preserve"> </w:t>
      </w:r>
      <w:r w:rsidRPr="00383460">
        <w:t>recording</w:t>
      </w:r>
      <w:r w:rsidRPr="00383460">
        <w:rPr>
          <w:spacing w:val="-11"/>
        </w:rPr>
        <w:t xml:space="preserve"> </w:t>
      </w:r>
      <w:r w:rsidRPr="00383460">
        <w:t>devices</w:t>
      </w:r>
      <w:r w:rsidRPr="00383460">
        <w:rPr>
          <w:spacing w:val="-11"/>
        </w:rPr>
        <w:t xml:space="preserve"> </w:t>
      </w:r>
      <w:r w:rsidRPr="00383460">
        <w:t>to</w:t>
      </w:r>
      <w:r w:rsidRPr="00383460">
        <w:rPr>
          <w:spacing w:val="-8"/>
        </w:rPr>
        <w:t xml:space="preserve"> </w:t>
      </w:r>
      <w:r w:rsidRPr="00383460">
        <w:t>detect</w:t>
      </w:r>
      <w:r w:rsidRPr="00383460">
        <w:rPr>
          <w:spacing w:val="-11"/>
        </w:rPr>
        <w:t xml:space="preserve"> </w:t>
      </w:r>
      <w:r w:rsidRPr="00383460">
        <w:t>and</w:t>
      </w:r>
      <w:r w:rsidRPr="00383460">
        <w:rPr>
          <w:spacing w:val="-11"/>
        </w:rPr>
        <w:t xml:space="preserve"> </w:t>
      </w:r>
      <w:r w:rsidRPr="00383460">
        <w:t>record</w:t>
      </w:r>
      <w:r w:rsidRPr="00383460">
        <w:rPr>
          <w:spacing w:val="-11"/>
        </w:rPr>
        <w:t xml:space="preserve"> </w:t>
      </w:r>
      <w:r w:rsidRPr="00383460">
        <w:t>their</w:t>
      </w:r>
      <w:r w:rsidRPr="00383460">
        <w:rPr>
          <w:spacing w:val="-7"/>
        </w:rPr>
        <w:t xml:space="preserve"> </w:t>
      </w:r>
      <w:r w:rsidRPr="00383460">
        <w:t>calls,</w:t>
      </w:r>
      <w:r w:rsidRPr="00383460">
        <w:rPr>
          <w:spacing w:val="-10"/>
        </w:rPr>
        <w:t xml:space="preserve"> </w:t>
      </w:r>
      <w:r w:rsidRPr="00383460">
        <w:t>even</w:t>
      </w:r>
      <w:r w:rsidRPr="00383460">
        <w:rPr>
          <w:spacing w:val="-10"/>
        </w:rPr>
        <w:t xml:space="preserve"> </w:t>
      </w:r>
      <w:r w:rsidRPr="00383460">
        <w:t>when</w:t>
      </w:r>
      <w:r w:rsidRPr="00383460">
        <w:rPr>
          <w:spacing w:val="-10"/>
        </w:rPr>
        <w:t xml:space="preserve"> </w:t>
      </w:r>
      <w:r w:rsidRPr="00383460">
        <w:t>the</w:t>
      </w:r>
      <w:r w:rsidRPr="00383460">
        <w:rPr>
          <w:spacing w:val="-10"/>
        </w:rPr>
        <w:t xml:space="preserve"> </w:t>
      </w:r>
      <w:r w:rsidRPr="00383460">
        <w:t>recording</w:t>
      </w:r>
      <w:r w:rsidRPr="00383460">
        <w:rPr>
          <w:spacing w:val="-11"/>
        </w:rPr>
        <w:t xml:space="preserve"> </w:t>
      </w:r>
      <w:r w:rsidRPr="00383460">
        <w:t xml:space="preserve">device was </w:t>
      </w:r>
      <w:r w:rsidR="004A42F3">
        <w:t>near</w:t>
      </w:r>
      <w:r w:rsidRPr="00383460">
        <w:t xml:space="preserve"> the birds (M. Holdsworth, pers. comm.). This was attributed to the quiet nature of OBPs (</w:t>
      </w:r>
      <w:r w:rsidR="004A42F3">
        <w:t xml:space="preserve">they </w:t>
      </w:r>
      <w:r w:rsidRPr="00383460">
        <w:t>only tend to emit an alarm call when flushed), their unpredictable</w:t>
      </w:r>
      <w:r w:rsidRPr="00383460">
        <w:rPr>
          <w:spacing w:val="-16"/>
        </w:rPr>
        <w:t xml:space="preserve"> </w:t>
      </w:r>
      <w:r w:rsidR="004A42F3" w:rsidRPr="00383460">
        <w:t>nature</w:t>
      </w:r>
      <w:r w:rsidR="004A42F3" w:rsidRPr="00383460">
        <w:rPr>
          <w:spacing w:val="-16"/>
        </w:rPr>
        <w:t xml:space="preserve"> </w:t>
      </w:r>
      <w:r w:rsidR="004A42F3">
        <w:rPr>
          <w:spacing w:val="-16"/>
        </w:rPr>
        <w:t xml:space="preserve">of </w:t>
      </w:r>
      <w:r w:rsidRPr="00383460">
        <w:t>calling</w:t>
      </w:r>
      <w:r w:rsidRPr="00383460">
        <w:rPr>
          <w:spacing w:val="-17"/>
        </w:rPr>
        <w:t xml:space="preserve"> </w:t>
      </w:r>
      <w:r w:rsidRPr="00383460">
        <w:t>(affecting</w:t>
      </w:r>
      <w:r w:rsidRPr="00383460">
        <w:rPr>
          <w:spacing w:val="-17"/>
        </w:rPr>
        <w:t xml:space="preserve"> </w:t>
      </w:r>
      <w:r w:rsidRPr="00383460">
        <w:t>where</w:t>
      </w:r>
      <w:r w:rsidRPr="00383460">
        <w:rPr>
          <w:spacing w:val="-16"/>
        </w:rPr>
        <w:t xml:space="preserve"> </w:t>
      </w:r>
      <w:r w:rsidRPr="00383460">
        <w:t>and</w:t>
      </w:r>
      <w:r w:rsidRPr="00383460">
        <w:rPr>
          <w:spacing w:val="-17"/>
        </w:rPr>
        <w:t xml:space="preserve"> </w:t>
      </w:r>
      <w:r w:rsidRPr="00383460">
        <w:t>when</w:t>
      </w:r>
      <w:r w:rsidRPr="00383460">
        <w:rPr>
          <w:spacing w:val="-16"/>
        </w:rPr>
        <w:t xml:space="preserve"> </w:t>
      </w:r>
      <w:r w:rsidRPr="00383460">
        <w:t>recorders</w:t>
      </w:r>
      <w:r w:rsidRPr="00383460">
        <w:rPr>
          <w:spacing w:val="-16"/>
        </w:rPr>
        <w:t xml:space="preserve"> </w:t>
      </w:r>
      <w:r w:rsidRPr="00383460">
        <w:t>should</w:t>
      </w:r>
      <w:r w:rsidRPr="00383460">
        <w:rPr>
          <w:spacing w:val="-17"/>
        </w:rPr>
        <w:t xml:space="preserve"> </w:t>
      </w:r>
      <w:r w:rsidRPr="00383460">
        <w:t>be</w:t>
      </w:r>
      <w:r w:rsidRPr="00383460">
        <w:rPr>
          <w:spacing w:val="-17"/>
        </w:rPr>
        <w:t xml:space="preserve"> </w:t>
      </w:r>
      <w:r w:rsidRPr="00383460">
        <w:t>set)</w:t>
      </w:r>
      <w:r w:rsidRPr="00383460">
        <w:rPr>
          <w:spacing w:val="-16"/>
        </w:rPr>
        <w:t xml:space="preserve"> </w:t>
      </w:r>
      <w:r w:rsidRPr="00383460">
        <w:t>and</w:t>
      </w:r>
      <w:r w:rsidRPr="00383460">
        <w:rPr>
          <w:spacing w:val="-17"/>
        </w:rPr>
        <w:t xml:space="preserve"> </w:t>
      </w:r>
      <w:r w:rsidRPr="00383460">
        <w:t>their</w:t>
      </w:r>
      <w:r w:rsidRPr="00383460">
        <w:rPr>
          <w:spacing w:val="-16"/>
        </w:rPr>
        <w:t xml:space="preserve"> </w:t>
      </w:r>
      <w:r w:rsidRPr="00383460">
        <w:t>rarity within the environment (M. Holdsworth, pers. comm.; M. Webb, pers.</w:t>
      </w:r>
      <w:r w:rsidRPr="00383460">
        <w:rPr>
          <w:spacing w:val="-14"/>
        </w:rPr>
        <w:t xml:space="preserve"> </w:t>
      </w:r>
      <w:r w:rsidRPr="00383460">
        <w:t>comm.).</w:t>
      </w:r>
    </w:p>
    <w:p w14:paraId="31182F8D" w14:textId="77777777" w:rsidR="00EE3CF9" w:rsidRPr="00383460" w:rsidRDefault="00EE3CF9" w:rsidP="00EE3CF9">
      <w:pPr>
        <w:pStyle w:val="BodyText"/>
        <w:spacing w:after="200" w:line="250" w:lineRule="atLeast"/>
        <w:jc w:val="both"/>
      </w:pPr>
    </w:p>
    <w:p w14:paraId="7470887B" w14:textId="54A64D3C" w:rsidR="00EE3CF9" w:rsidRPr="00A51F4F" w:rsidRDefault="00EE3CF9" w:rsidP="00A51F4F">
      <w:pPr>
        <w:pStyle w:val="Heading2"/>
      </w:pPr>
      <w:bookmarkStart w:id="117" w:name="_Toc49760674"/>
      <w:r w:rsidRPr="00A51F4F">
        <w:t>1</w:t>
      </w:r>
      <w:r w:rsidR="00CA5CAE" w:rsidRPr="00A51F4F">
        <w:t>4</w:t>
      </w:r>
      <w:r w:rsidRPr="00A51F4F">
        <w:t>.1</w:t>
      </w:r>
      <w:r w:rsidR="00CA5CAE" w:rsidRPr="00A51F4F">
        <w:t>1</w:t>
      </w:r>
      <w:r w:rsidRPr="00A51F4F">
        <w:t xml:space="preserve"> Nest Intervention project 2016/17</w:t>
      </w:r>
      <w:bookmarkEnd w:id="117"/>
    </w:p>
    <w:p w14:paraId="303F9243" w14:textId="77777777" w:rsidR="00640767" w:rsidRPr="00383460" w:rsidRDefault="006F4693" w:rsidP="00EE3CF9">
      <w:pPr>
        <w:pStyle w:val="BodyText"/>
        <w:spacing w:after="200" w:line="250" w:lineRule="atLeast"/>
        <w:jc w:val="both"/>
      </w:pPr>
      <w:r w:rsidRPr="00383460">
        <w:t>In response to the low return rates of OBPs in spring 2016, researchers from the ANU Difficult Bird Research Group launched a crowdfunding campaign (</w:t>
      </w:r>
      <w:r w:rsidRPr="00383460">
        <w:rPr>
          <w:i/>
        </w:rPr>
        <w:t>Operation Orange-bellied Parrot</w:t>
      </w:r>
      <w:r w:rsidRPr="00383460">
        <w:t>) to raise funds for resources required for trialling new emergency interventions to increase the number of fledglings produced in the wild. The campaign attracted over 1,600 supporters and raised more than $140,000 in two weeks (Cook, 2016).</w:t>
      </w:r>
    </w:p>
    <w:p w14:paraId="5FB0C17E" w14:textId="032FB3B2" w:rsidR="00640767" w:rsidRPr="00383460" w:rsidRDefault="006F4693" w:rsidP="00192A23">
      <w:pPr>
        <w:pStyle w:val="BodyText"/>
        <w:spacing w:after="200" w:line="250" w:lineRule="atLeast"/>
        <w:jc w:val="both"/>
      </w:pPr>
      <w:r w:rsidRPr="00383460">
        <w:t>DPIPWE collaborated with ANU to improve breeding output through the translocation of eggs and nestlings from captivity to the wild (DPIPWE, pers. comm.). A plan was devised to intensively monitor breeding OBPs at Melaleuca over the 2016/17 breeding season and implement intervention measures when required to ensure all nests had fertile eggs and all</w:t>
      </w:r>
      <w:r w:rsidR="00192A23">
        <w:t xml:space="preserve"> </w:t>
      </w:r>
      <w:r w:rsidRPr="00383460">
        <w:t>nestlings fledged (known as the Nest Intervention Project; Stojanovic, 2017). Risks identified with the implementation of more invasive nest monitoring and recovery efforts included disturbance to wild nests with the potential to cause abandonment, transmission of disease between nests and death of nestlings being crop</w:t>
      </w:r>
      <w:r w:rsidR="004A42F3">
        <w:t xml:space="preserve"> </w:t>
      </w:r>
      <w:r w:rsidRPr="00383460">
        <w:t>fed or hand</w:t>
      </w:r>
      <w:r w:rsidR="004A42F3">
        <w:t xml:space="preserve"> </w:t>
      </w:r>
      <w:r w:rsidRPr="00383460">
        <w:t>reared. However, it was considered valuable to collect more comprehensive data regarding causes of nestling deaths and</w:t>
      </w:r>
      <w:r w:rsidRPr="00383460">
        <w:rPr>
          <w:spacing w:val="-17"/>
        </w:rPr>
        <w:t xml:space="preserve"> </w:t>
      </w:r>
      <w:r w:rsidRPr="00383460">
        <w:t>growth</w:t>
      </w:r>
      <w:r w:rsidRPr="00383460">
        <w:rPr>
          <w:spacing w:val="-17"/>
        </w:rPr>
        <w:t xml:space="preserve"> </w:t>
      </w:r>
      <w:r w:rsidRPr="00383460">
        <w:t>curves</w:t>
      </w:r>
      <w:r w:rsidRPr="00383460">
        <w:rPr>
          <w:spacing w:val="-17"/>
        </w:rPr>
        <w:t xml:space="preserve"> </w:t>
      </w:r>
      <w:r w:rsidRPr="00383460">
        <w:t>than</w:t>
      </w:r>
      <w:r w:rsidRPr="00383460">
        <w:rPr>
          <w:spacing w:val="-16"/>
        </w:rPr>
        <w:t xml:space="preserve"> </w:t>
      </w:r>
      <w:r w:rsidRPr="00383460">
        <w:t>ha</w:t>
      </w:r>
      <w:r w:rsidR="004A42F3">
        <w:t>d</w:t>
      </w:r>
      <w:r w:rsidRPr="00383460">
        <w:rPr>
          <w:spacing w:val="-16"/>
        </w:rPr>
        <w:t xml:space="preserve"> </w:t>
      </w:r>
      <w:r w:rsidRPr="00383460">
        <w:t>previously</w:t>
      </w:r>
      <w:r w:rsidRPr="00383460">
        <w:rPr>
          <w:spacing w:val="-14"/>
        </w:rPr>
        <w:t xml:space="preserve"> </w:t>
      </w:r>
      <w:r w:rsidRPr="00383460">
        <w:t>been</w:t>
      </w:r>
      <w:r w:rsidRPr="00383460">
        <w:rPr>
          <w:spacing w:val="-16"/>
        </w:rPr>
        <w:t xml:space="preserve"> </w:t>
      </w:r>
      <w:r w:rsidRPr="00383460">
        <w:t>collected.</w:t>
      </w:r>
      <w:r w:rsidRPr="00383460">
        <w:rPr>
          <w:spacing w:val="-16"/>
        </w:rPr>
        <w:t xml:space="preserve"> </w:t>
      </w:r>
      <w:r w:rsidRPr="00383460">
        <w:t>The</w:t>
      </w:r>
      <w:r w:rsidRPr="00383460">
        <w:rPr>
          <w:spacing w:val="-16"/>
        </w:rPr>
        <w:t xml:space="preserve"> </w:t>
      </w:r>
      <w:r w:rsidRPr="00383460">
        <w:t>project</w:t>
      </w:r>
      <w:r w:rsidRPr="00383460">
        <w:rPr>
          <w:spacing w:val="-16"/>
        </w:rPr>
        <w:t xml:space="preserve"> </w:t>
      </w:r>
      <w:r w:rsidR="004A42F3">
        <w:t>had</w:t>
      </w:r>
      <w:r w:rsidRPr="00383460">
        <w:rPr>
          <w:spacing w:val="-17"/>
        </w:rPr>
        <w:t xml:space="preserve"> </w:t>
      </w:r>
      <w:r w:rsidRPr="00383460">
        <w:t>three components:</w:t>
      </w:r>
    </w:p>
    <w:p w14:paraId="1AFBD8FD" w14:textId="77777777" w:rsidR="00640767" w:rsidRPr="00192A23" w:rsidRDefault="00640767">
      <w:pPr>
        <w:pStyle w:val="BodyText"/>
        <w:spacing w:before="9"/>
        <w:rPr>
          <w:sz w:val="16"/>
        </w:rPr>
      </w:pPr>
    </w:p>
    <w:p w14:paraId="165CF7BC" w14:textId="580D668A" w:rsidR="00192A23" w:rsidRPr="00192A23" w:rsidRDefault="00192A23" w:rsidP="00D06BAC">
      <w:pPr>
        <w:pStyle w:val="BLBllt"/>
        <w:keepLines w:val="0"/>
        <w:numPr>
          <w:ilvl w:val="0"/>
          <w:numId w:val="15"/>
        </w:numPr>
        <w:tabs>
          <w:tab w:val="left" w:pos="720"/>
        </w:tabs>
        <w:ind w:left="425" w:hanging="425"/>
      </w:pPr>
      <w:r w:rsidRPr="004A42F3">
        <w:rPr>
          <w:b/>
          <w:bCs/>
        </w:rPr>
        <w:t>Rescue</w:t>
      </w:r>
      <w:r w:rsidR="004A42F3">
        <w:t>,</w:t>
      </w:r>
      <w:r w:rsidRPr="00192A23">
        <w:t xml:space="preserve"> including the removal of ailing nestlings from wild nests and temporary hand-rearing/treatment before replacement back into the natal nest</w:t>
      </w:r>
    </w:p>
    <w:p w14:paraId="0798B347" w14:textId="66EC42D8" w:rsidR="00192A23" w:rsidRPr="00192A23" w:rsidRDefault="00192A23" w:rsidP="00D06BAC">
      <w:pPr>
        <w:pStyle w:val="BLBllt"/>
        <w:keepLines w:val="0"/>
        <w:numPr>
          <w:ilvl w:val="0"/>
          <w:numId w:val="15"/>
        </w:numPr>
        <w:tabs>
          <w:tab w:val="left" w:pos="720"/>
        </w:tabs>
        <w:ind w:left="425" w:hanging="425"/>
      </w:pPr>
      <w:r w:rsidRPr="004A42F3">
        <w:rPr>
          <w:b/>
          <w:bCs/>
        </w:rPr>
        <w:t>Intervention</w:t>
      </w:r>
      <w:r w:rsidR="004A42F3">
        <w:t>,</w:t>
      </w:r>
      <w:r w:rsidRPr="00192A23">
        <w:t xml:space="preserve"> including the cross-fostering of eggs and/or nestlings from captivity to wild nests which </w:t>
      </w:r>
      <w:r w:rsidR="004A42F3">
        <w:t>we</w:t>
      </w:r>
      <w:r w:rsidRPr="00192A23">
        <w:t>re under capacity due to egg infertility, poor hatch</w:t>
      </w:r>
      <w:r w:rsidR="004A42F3">
        <w:t>ing</w:t>
      </w:r>
      <w:r w:rsidRPr="00192A23">
        <w:t xml:space="preserve"> rates or small brood sizes</w:t>
      </w:r>
      <w:r w:rsidR="004A42F3">
        <w:t>;</w:t>
      </w:r>
      <w:r w:rsidRPr="00192A23">
        <w:t xml:space="preserve"> primarily restricted to one-way movement</w:t>
      </w:r>
      <w:r w:rsidR="002277B1">
        <w:t>, from</w:t>
      </w:r>
      <w:r w:rsidRPr="00192A23">
        <w:t xml:space="preserve"> Taroona to Melaleuca</w:t>
      </w:r>
    </w:p>
    <w:p w14:paraId="08226551" w14:textId="10CD3FF3" w:rsidR="00192A23" w:rsidRPr="00192A23" w:rsidRDefault="00192A23" w:rsidP="00D06BAC">
      <w:pPr>
        <w:pStyle w:val="BLBllt"/>
        <w:keepLines w:val="0"/>
        <w:numPr>
          <w:ilvl w:val="0"/>
          <w:numId w:val="15"/>
        </w:numPr>
        <w:tabs>
          <w:tab w:val="left" w:pos="720"/>
        </w:tabs>
        <w:ind w:left="425" w:hanging="425"/>
      </w:pPr>
      <w:r w:rsidRPr="002277B1">
        <w:rPr>
          <w:b/>
          <w:bCs/>
        </w:rPr>
        <w:t>Increased nest monitoring</w:t>
      </w:r>
      <w:r w:rsidR="002277B1">
        <w:t>,</w:t>
      </w:r>
      <w:r w:rsidRPr="00192A23">
        <w:t xml:space="preserve"> including determining if nesting OBPs can tolerate regular nest monitoring, intervention and rescue measures</w:t>
      </w:r>
    </w:p>
    <w:p w14:paraId="375B86B8" w14:textId="77777777" w:rsidR="00640767" w:rsidRPr="00383460" w:rsidRDefault="00640767">
      <w:pPr>
        <w:pStyle w:val="BodyText"/>
        <w:spacing w:before="4"/>
        <w:rPr>
          <w:sz w:val="29"/>
        </w:rPr>
      </w:pPr>
    </w:p>
    <w:p w14:paraId="4D4C18E2" w14:textId="0E11DE90" w:rsidR="00640767" w:rsidRPr="00383460" w:rsidRDefault="006F4693" w:rsidP="00192A23">
      <w:pPr>
        <w:pStyle w:val="BodyText"/>
        <w:spacing w:after="200" w:line="250" w:lineRule="atLeast"/>
        <w:jc w:val="both"/>
      </w:pPr>
      <w:r w:rsidRPr="00383460">
        <w:t xml:space="preserve">Searches for nests were made </w:t>
      </w:r>
      <w:r w:rsidR="002277B1" w:rsidRPr="00383460">
        <w:t>at</w:t>
      </w:r>
      <w:r w:rsidR="002277B1" w:rsidRPr="00383460">
        <w:rPr>
          <w:spacing w:val="-43"/>
        </w:rPr>
        <w:t xml:space="preserve"> </w:t>
      </w:r>
      <w:r w:rsidR="002277B1" w:rsidRPr="00383460">
        <w:t xml:space="preserve">10-day intervals </w:t>
      </w:r>
      <w:r w:rsidRPr="00383460">
        <w:t>at the beginning of the breeding season at Melaleuca (Stojanovic et al., 2017). All known nests were subsequently checked approximately every</w:t>
      </w:r>
      <w:r w:rsidRPr="00383460">
        <w:rPr>
          <w:spacing w:val="-4"/>
        </w:rPr>
        <w:t xml:space="preserve"> </w:t>
      </w:r>
      <w:r w:rsidRPr="00383460">
        <w:t>third</w:t>
      </w:r>
      <w:r w:rsidRPr="00383460">
        <w:rPr>
          <w:spacing w:val="-5"/>
        </w:rPr>
        <w:t xml:space="preserve"> </w:t>
      </w:r>
      <w:r w:rsidRPr="00383460">
        <w:t>day.</w:t>
      </w:r>
      <w:r w:rsidRPr="00383460">
        <w:rPr>
          <w:spacing w:val="-4"/>
        </w:rPr>
        <w:t xml:space="preserve"> </w:t>
      </w:r>
      <w:r w:rsidRPr="00383460">
        <w:t>Nests</w:t>
      </w:r>
      <w:r w:rsidRPr="00383460">
        <w:rPr>
          <w:spacing w:val="-5"/>
        </w:rPr>
        <w:t xml:space="preserve"> </w:t>
      </w:r>
      <w:r w:rsidRPr="00383460">
        <w:t>were</w:t>
      </w:r>
      <w:r w:rsidRPr="00383460">
        <w:rPr>
          <w:spacing w:val="-4"/>
        </w:rPr>
        <w:t xml:space="preserve"> </w:t>
      </w:r>
      <w:r w:rsidRPr="00383460">
        <w:t>monitored</w:t>
      </w:r>
      <w:r w:rsidRPr="00383460">
        <w:rPr>
          <w:spacing w:val="-5"/>
        </w:rPr>
        <w:t xml:space="preserve"> </w:t>
      </w:r>
      <w:r w:rsidRPr="00383460">
        <w:t>to</w:t>
      </w:r>
      <w:r w:rsidRPr="00383460">
        <w:rPr>
          <w:spacing w:val="-5"/>
        </w:rPr>
        <w:t xml:space="preserve"> </w:t>
      </w:r>
      <w:r w:rsidRPr="00383460">
        <w:t>confirm</w:t>
      </w:r>
      <w:r w:rsidRPr="00383460">
        <w:rPr>
          <w:spacing w:val="-4"/>
        </w:rPr>
        <w:t xml:space="preserve"> </w:t>
      </w:r>
      <w:r w:rsidRPr="00383460">
        <w:t>that</w:t>
      </w:r>
      <w:r w:rsidRPr="00383460">
        <w:rPr>
          <w:spacing w:val="-5"/>
        </w:rPr>
        <w:t xml:space="preserve"> </w:t>
      </w:r>
      <w:r w:rsidRPr="00383460">
        <w:t>males</w:t>
      </w:r>
      <w:r w:rsidRPr="00383460">
        <w:rPr>
          <w:spacing w:val="-5"/>
        </w:rPr>
        <w:t xml:space="preserve"> </w:t>
      </w:r>
      <w:r w:rsidRPr="00383460">
        <w:t>were</w:t>
      </w:r>
      <w:r w:rsidRPr="00383460">
        <w:rPr>
          <w:spacing w:val="-4"/>
        </w:rPr>
        <w:t xml:space="preserve"> </w:t>
      </w:r>
      <w:r w:rsidRPr="00383460">
        <w:t>adequately</w:t>
      </w:r>
      <w:r w:rsidRPr="00383460">
        <w:rPr>
          <w:spacing w:val="-4"/>
        </w:rPr>
        <w:t xml:space="preserve"> </w:t>
      </w:r>
      <w:r w:rsidRPr="00383460">
        <w:t>visiting</w:t>
      </w:r>
      <w:r w:rsidRPr="00383460">
        <w:rPr>
          <w:spacing w:val="-4"/>
        </w:rPr>
        <w:t xml:space="preserve"> </w:t>
      </w:r>
      <w:r w:rsidRPr="00383460">
        <w:t>nests</w:t>
      </w:r>
      <w:r w:rsidRPr="00383460">
        <w:rPr>
          <w:spacing w:val="-5"/>
        </w:rPr>
        <w:t xml:space="preserve"> </w:t>
      </w:r>
      <w:r w:rsidRPr="00383460">
        <w:t xml:space="preserve">to provision females during incubation and that both parents were adequately provisioning nestlings. Monitoring occurred through a combination of observations of nest boxes from the ground and observations of nest contents </w:t>
      </w:r>
      <w:r w:rsidR="002277B1">
        <w:t>by</w:t>
      </w:r>
      <w:r w:rsidRPr="00383460">
        <w:t xml:space="preserve"> </w:t>
      </w:r>
      <w:r w:rsidR="002277B1" w:rsidRPr="00383460">
        <w:t xml:space="preserve">climbing </w:t>
      </w:r>
      <w:r w:rsidRPr="00383460">
        <w:t>tree</w:t>
      </w:r>
      <w:r w:rsidR="002277B1">
        <w:t>s</w:t>
      </w:r>
      <w:r w:rsidRPr="00383460">
        <w:t>. Internal and external (within 1 m of</w:t>
      </w:r>
      <w:r w:rsidRPr="00383460">
        <w:rPr>
          <w:spacing w:val="-14"/>
        </w:rPr>
        <w:t xml:space="preserve"> </w:t>
      </w:r>
      <w:r w:rsidRPr="00383460">
        <w:t>nest</w:t>
      </w:r>
      <w:r w:rsidRPr="00383460">
        <w:rPr>
          <w:spacing w:val="-13"/>
        </w:rPr>
        <w:t xml:space="preserve"> </w:t>
      </w:r>
      <w:r w:rsidRPr="00383460">
        <w:t>boxes)</w:t>
      </w:r>
      <w:r w:rsidRPr="00383460">
        <w:rPr>
          <w:spacing w:val="-14"/>
        </w:rPr>
        <w:t xml:space="preserve"> </w:t>
      </w:r>
      <w:r w:rsidRPr="00383460">
        <w:t>motion-activated</w:t>
      </w:r>
      <w:r w:rsidRPr="00383460">
        <w:rPr>
          <w:spacing w:val="-14"/>
        </w:rPr>
        <w:t xml:space="preserve"> </w:t>
      </w:r>
      <w:r w:rsidRPr="00383460">
        <w:t>cameras</w:t>
      </w:r>
      <w:r w:rsidRPr="00383460">
        <w:rPr>
          <w:spacing w:val="-14"/>
        </w:rPr>
        <w:t xml:space="preserve"> </w:t>
      </w:r>
      <w:r w:rsidRPr="00383460">
        <w:t>were</w:t>
      </w:r>
      <w:r w:rsidRPr="00383460">
        <w:rPr>
          <w:spacing w:val="-12"/>
        </w:rPr>
        <w:t xml:space="preserve"> </w:t>
      </w:r>
      <w:r w:rsidRPr="00383460">
        <w:t>also</w:t>
      </w:r>
      <w:r w:rsidRPr="00383460">
        <w:rPr>
          <w:spacing w:val="-13"/>
        </w:rPr>
        <w:t xml:space="preserve"> </w:t>
      </w:r>
      <w:r w:rsidRPr="00383460">
        <w:t>used</w:t>
      </w:r>
      <w:r w:rsidRPr="00383460">
        <w:rPr>
          <w:spacing w:val="-13"/>
        </w:rPr>
        <w:t xml:space="preserve"> </w:t>
      </w:r>
      <w:r w:rsidRPr="00383460">
        <w:t>to</w:t>
      </w:r>
      <w:r w:rsidRPr="00383460">
        <w:rPr>
          <w:spacing w:val="-14"/>
        </w:rPr>
        <w:t xml:space="preserve"> </w:t>
      </w:r>
      <w:r w:rsidRPr="00383460">
        <w:t>monitor</w:t>
      </w:r>
      <w:r w:rsidRPr="00383460">
        <w:rPr>
          <w:spacing w:val="-14"/>
        </w:rPr>
        <w:t xml:space="preserve"> </w:t>
      </w:r>
      <w:r w:rsidRPr="00383460">
        <w:t>nest</w:t>
      </w:r>
      <w:r w:rsidRPr="00383460">
        <w:rPr>
          <w:spacing w:val="-13"/>
        </w:rPr>
        <w:t xml:space="preserve"> </w:t>
      </w:r>
      <w:r w:rsidRPr="00383460">
        <w:t>boxes</w:t>
      </w:r>
      <w:r w:rsidRPr="00383460">
        <w:rPr>
          <w:spacing w:val="-13"/>
        </w:rPr>
        <w:t xml:space="preserve"> </w:t>
      </w:r>
      <w:r w:rsidRPr="00383460">
        <w:t>until</w:t>
      </w:r>
      <w:r w:rsidRPr="00383460">
        <w:rPr>
          <w:spacing w:val="-16"/>
        </w:rPr>
        <w:t xml:space="preserve"> </w:t>
      </w:r>
      <w:r w:rsidRPr="00383460">
        <w:t>nests</w:t>
      </w:r>
      <w:r w:rsidRPr="00383460">
        <w:rPr>
          <w:spacing w:val="-15"/>
        </w:rPr>
        <w:t xml:space="preserve"> </w:t>
      </w:r>
      <w:r w:rsidRPr="00383460">
        <w:t xml:space="preserve">were deserted (Stojanovic et al., 2017). Candling via a small flashlight or dissection of unhatched eggs were used to determine egg fertility (Stojanovic et al., 2017). </w:t>
      </w:r>
      <w:r w:rsidR="002277B1">
        <w:t>In a</w:t>
      </w:r>
      <w:r w:rsidRPr="00383460">
        <w:t xml:space="preserve">ddition, volunteers monitoring the feed tables were provided with the leg band combinations of nesting birds to help identify </w:t>
      </w:r>
      <w:r w:rsidR="002277B1">
        <w:t>whether</w:t>
      </w:r>
      <w:r w:rsidRPr="00383460">
        <w:t xml:space="preserve"> incubating females were away from nests (</w:t>
      </w:r>
      <w:r w:rsidR="002277B1">
        <w:t xml:space="preserve">a </w:t>
      </w:r>
      <w:r w:rsidRPr="00383460">
        <w:t xml:space="preserve">sign of nest desertion) or </w:t>
      </w:r>
      <w:r w:rsidR="002277B1">
        <w:t>whether</w:t>
      </w:r>
      <w:r w:rsidRPr="00383460">
        <w:t xml:space="preserve"> adults which should be provisioning mates or chicks ha</w:t>
      </w:r>
      <w:r w:rsidR="002277B1">
        <w:t>d</w:t>
      </w:r>
      <w:r w:rsidRPr="00383460">
        <w:t xml:space="preserve"> disappeared (</w:t>
      </w:r>
      <w:r w:rsidR="002277B1">
        <w:t xml:space="preserve">a </w:t>
      </w:r>
      <w:r w:rsidRPr="00383460">
        <w:t>sign of nest desertion, inadequate parental care or parent death). The outcomes of this pilot trial revealed that no nests</w:t>
      </w:r>
      <w:r w:rsidRPr="00383460">
        <w:rPr>
          <w:spacing w:val="-11"/>
        </w:rPr>
        <w:t xml:space="preserve"> </w:t>
      </w:r>
      <w:r w:rsidRPr="00383460">
        <w:t>were</w:t>
      </w:r>
      <w:r w:rsidRPr="00383460">
        <w:rPr>
          <w:spacing w:val="-8"/>
        </w:rPr>
        <w:t xml:space="preserve"> </w:t>
      </w:r>
      <w:r w:rsidRPr="00383460">
        <w:t>deserted</w:t>
      </w:r>
      <w:r w:rsidRPr="00383460">
        <w:rPr>
          <w:spacing w:val="-11"/>
        </w:rPr>
        <w:t xml:space="preserve"> </w:t>
      </w:r>
      <w:r w:rsidRPr="00383460">
        <w:t>as</w:t>
      </w:r>
      <w:r w:rsidRPr="00383460">
        <w:rPr>
          <w:spacing w:val="-8"/>
        </w:rPr>
        <w:t xml:space="preserve"> </w:t>
      </w:r>
      <w:r w:rsidRPr="00383460">
        <w:t>a</w:t>
      </w:r>
      <w:r w:rsidRPr="00383460">
        <w:rPr>
          <w:spacing w:val="-9"/>
        </w:rPr>
        <w:t xml:space="preserve"> </w:t>
      </w:r>
      <w:r w:rsidRPr="00383460">
        <w:t>result</w:t>
      </w:r>
      <w:r w:rsidRPr="00383460">
        <w:rPr>
          <w:spacing w:val="-8"/>
        </w:rPr>
        <w:t xml:space="preserve"> </w:t>
      </w:r>
      <w:r w:rsidRPr="00383460">
        <w:t>of</w:t>
      </w:r>
      <w:r w:rsidRPr="00383460">
        <w:rPr>
          <w:spacing w:val="-9"/>
        </w:rPr>
        <w:t xml:space="preserve"> </w:t>
      </w:r>
      <w:r w:rsidRPr="00383460">
        <w:t>intensive</w:t>
      </w:r>
      <w:r w:rsidRPr="00383460">
        <w:rPr>
          <w:spacing w:val="-7"/>
        </w:rPr>
        <w:t xml:space="preserve"> </w:t>
      </w:r>
      <w:r w:rsidRPr="00383460">
        <w:t>and</w:t>
      </w:r>
      <w:r w:rsidRPr="00383460">
        <w:rPr>
          <w:spacing w:val="-11"/>
        </w:rPr>
        <w:t xml:space="preserve"> </w:t>
      </w:r>
      <w:r w:rsidRPr="00383460">
        <w:t>repeated</w:t>
      </w:r>
      <w:r w:rsidRPr="00383460">
        <w:rPr>
          <w:spacing w:val="-10"/>
        </w:rPr>
        <w:t xml:space="preserve"> </w:t>
      </w:r>
      <w:r w:rsidRPr="00383460">
        <w:t>nest</w:t>
      </w:r>
      <w:r w:rsidRPr="00383460">
        <w:rPr>
          <w:spacing w:val="-11"/>
        </w:rPr>
        <w:t xml:space="preserve"> </w:t>
      </w:r>
      <w:r w:rsidRPr="00383460">
        <w:t>monitoring</w:t>
      </w:r>
      <w:r w:rsidRPr="00383460">
        <w:rPr>
          <w:spacing w:val="-11"/>
        </w:rPr>
        <w:t xml:space="preserve"> </w:t>
      </w:r>
      <w:r w:rsidRPr="00383460">
        <w:t>(nests</w:t>
      </w:r>
      <w:r w:rsidRPr="00383460">
        <w:rPr>
          <w:spacing w:val="-11"/>
        </w:rPr>
        <w:t xml:space="preserve"> </w:t>
      </w:r>
      <w:r w:rsidRPr="00383460">
        <w:t>were</w:t>
      </w:r>
      <w:r w:rsidRPr="00383460">
        <w:rPr>
          <w:spacing w:val="-8"/>
        </w:rPr>
        <w:t xml:space="preserve"> </w:t>
      </w:r>
      <w:r w:rsidRPr="00383460">
        <w:t>checked 10-15 times before fledgling</w:t>
      </w:r>
      <w:r w:rsidR="002277B1">
        <w:t>,</w:t>
      </w:r>
      <w:r w:rsidRPr="00383460">
        <w:t xml:space="preserve"> including candling of eggs and handling of chicks) and the risk of disturbance was concluded as low (Stojanovic et al.,</w:t>
      </w:r>
      <w:r w:rsidRPr="00383460">
        <w:rPr>
          <w:spacing w:val="-4"/>
        </w:rPr>
        <w:t xml:space="preserve"> </w:t>
      </w:r>
      <w:r w:rsidRPr="00383460">
        <w:t>2017).</w:t>
      </w:r>
    </w:p>
    <w:p w14:paraId="333FC5E7" w14:textId="31771ABD" w:rsidR="00640767" w:rsidRPr="00383460" w:rsidRDefault="006F4693" w:rsidP="00192A23">
      <w:pPr>
        <w:pStyle w:val="BodyText"/>
        <w:spacing w:after="200" w:line="250" w:lineRule="atLeast"/>
        <w:jc w:val="both"/>
      </w:pPr>
      <w:r w:rsidRPr="00383460">
        <w:t>Cross-fostering techniques</w:t>
      </w:r>
      <w:r w:rsidR="002277B1">
        <w:t>,</w:t>
      </w:r>
      <w:r w:rsidRPr="00383460">
        <w:t xml:space="preserve"> which have been successfully used in the captive population</w:t>
      </w:r>
      <w:r w:rsidR="002277B1">
        <w:t>,</w:t>
      </w:r>
      <w:r w:rsidRPr="00383460">
        <w:t xml:space="preserve"> were trialled</w:t>
      </w:r>
      <w:r w:rsidRPr="00383460">
        <w:rPr>
          <w:spacing w:val="-9"/>
        </w:rPr>
        <w:t xml:space="preserve"> </w:t>
      </w:r>
      <w:r w:rsidRPr="00383460">
        <w:t>for</w:t>
      </w:r>
      <w:r w:rsidRPr="00383460">
        <w:rPr>
          <w:spacing w:val="-5"/>
        </w:rPr>
        <w:t xml:space="preserve"> </w:t>
      </w:r>
      <w:r w:rsidRPr="00383460">
        <w:t>the</w:t>
      </w:r>
      <w:r w:rsidRPr="00383460">
        <w:rPr>
          <w:spacing w:val="-9"/>
        </w:rPr>
        <w:t xml:space="preserve"> </w:t>
      </w:r>
      <w:r w:rsidRPr="00383460">
        <w:t>first</w:t>
      </w:r>
      <w:r w:rsidRPr="00383460">
        <w:rPr>
          <w:spacing w:val="-6"/>
        </w:rPr>
        <w:t xml:space="preserve"> </w:t>
      </w:r>
      <w:r w:rsidRPr="00383460">
        <w:t>time</w:t>
      </w:r>
      <w:r w:rsidRPr="00383460">
        <w:rPr>
          <w:spacing w:val="-6"/>
        </w:rPr>
        <w:t xml:space="preserve"> </w:t>
      </w:r>
      <w:r w:rsidRPr="00383460">
        <w:t>in</w:t>
      </w:r>
      <w:r w:rsidRPr="00383460">
        <w:rPr>
          <w:spacing w:val="-8"/>
        </w:rPr>
        <w:t xml:space="preserve"> </w:t>
      </w:r>
      <w:r w:rsidRPr="00383460">
        <w:t>the</w:t>
      </w:r>
      <w:r w:rsidRPr="00383460">
        <w:rPr>
          <w:spacing w:val="-9"/>
        </w:rPr>
        <w:t xml:space="preserve"> </w:t>
      </w:r>
      <w:r w:rsidRPr="00383460">
        <w:t>wild</w:t>
      </w:r>
      <w:r w:rsidRPr="00383460">
        <w:rPr>
          <w:spacing w:val="-4"/>
        </w:rPr>
        <w:t xml:space="preserve"> </w:t>
      </w:r>
      <w:r w:rsidRPr="00383460">
        <w:t>as</w:t>
      </w:r>
      <w:r w:rsidRPr="00383460">
        <w:rPr>
          <w:spacing w:val="-6"/>
        </w:rPr>
        <w:t xml:space="preserve"> </w:t>
      </w:r>
      <w:r w:rsidRPr="00383460">
        <w:t>a</w:t>
      </w:r>
      <w:r w:rsidRPr="00383460">
        <w:rPr>
          <w:spacing w:val="-9"/>
        </w:rPr>
        <w:t xml:space="preserve"> </w:t>
      </w:r>
      <w:r w:rsidRPr="00383460">
        <w:t>tool</w:t>
      </w:r>
      <w:r w:rsidRPr="00383460">
        <w:rPr>
          <w:spacing w:val="-10"/>
        </w:rPr>
        <w:t xml:space="preserve"> </w:t>
      </w:r>
      <w:r w:rsidRPr="00383460">
        <w:t>for</w:t>
      </w:r>
      <w:r w:rsidRPr="00383460">
        <w:rPr>
          <w:spacing w:val="-5"/>
        </w:rPr>
        <w:t xml:space="preserve"> </w:t>
      </w:r>
      <w:r w:rsidRPr="00383460">
        <w:t>improving</w:t>
      </w:r>
      <w:r w:rsidRPr="00383460">
        <w:rPr>
          <w:spacing w:val="-6"/>
        </w:rPr>
        <w:t xml:space="preserve"> </w:t>
      </w:r>
      <w:r w:rsidRPr="00383460">
        <w:t>the</w:t>
      </w:r>
      <w:r w:rsidRPr="00383460">
        <w:rPr>
          <w:spacing w:val="-9"/>
        </w:rPr>
        <w:t xml:space="preserve"> </w:t>
      </w:r>
      <w:r w:rsidRPr="00383460">
        <w:t>contribution</w:t>
      </w:r>
      <w:r w:rsidRPr="00383460">
        <w:rPr>
          <w:spacing w:val="-5"/>
        </w:rPr>
        <w:t xml:space="preserve"> </w:t>
      </w:r>
      <w:r w:rsidRPr="00383460">
        <w:t>of</w:t>
      </w:r>
      <w:r w:rsidRPr="00383460">
        <w:rPr>
          <w:spacing w:val="-8"/>
        </w:rPr>
        <w:t xml:space="preserve"> </w:t>
      </w:r>
      <w:r w:rsidRPr="00383460">
        <w:t>infertile</w:t>
      </w:r>
      <w:r w:rsidRPr="00383460">
        <w:rPr>
          <w:spacing w:val="-8"/>
        </w:rPr>
        <w:t xml:space="preserve"> </w:t>
      </w:r>
      <w:r w:rsidRPr="00383460">
        <w:t xml:space="preserve">released captive-bred birds (Stojanovic et al., 2017). Fostering has been used </w:t>
      </w:r>
      <w:r w:rsidR="002277B1" w:rsidRPr="00383460">
        <w:t xml:space="preserve">successfully </w:t>
      </w:r>
      <w:r w:rsidRPr="00383460">
        <w:t>as a management</w:t>
      </w:r>
      <w:r w:rsidRPr="00383460">
        <w:rPr>
          <w:spacing w:val="-14"/>
        </w:rPr>
        <w:t xml:space="preserve"> </w:t>
      </w:r>
      <w:r w:rsidRPr="00383460">
        <w:t>tool</w:t>
      </w:r>
      <w:r w:rsidRPr="00383460">
        <w:rPr>
          <w:spacing w:val="-15"/>
        </w:rPr>
        <w:t xml:space="preserve"> </w:t>
      </w:r>
      <w:r w:rsidRPr="00383460">
        <w:t>in</w:t>
      </w:r>
      <w:r w:rsidRPr="00383460">
        <w:rPr>
          <w:spacing w:val="-14"/>
        </w:rPr>
        <w:t xml:space="preserve"> </w:t>
      </w:r>
      <w:r w:rsidRPr="00383460">
        <w:t>recovery</w:t>
      </w:r>
      <w:r w:rsidRPr="00383460">
        <w:rPr>
          <w:spacing w:val="-15"/>
        </w:rPr>
        <w:t xml:space="preserve"> </w:t>
      </w:r>
      <w:r w:rsidRPr="00383460">
        <w:t>programs</w:t>
      </w:r>
      <w:r w:rsidRPr="00383460">
        <w:rPr>
          <w:spacing w:val="-16"/>
        </w:rPr>
        <w:t xml:space="preserve"> </w:t>
      </w:r>
      <w:r w:rsidRPr="00383460">
        <w:t>of</w:t>
      </w:r>
      <w:r w:rsidRPr="00383460">
        <w:rPr>
          <w:spacing w:val="-14"/>
        </w:rPr>
        <w:t xml:space="preserve"> </w:t>
      </w:r>
      <w:r w:rsidRPr="00383460">
        <w:t>other</w:t>
      </w:r>
      <w:r w:rsidRPr="00383460">
        <w:rPr>
          <w:spacing w:val="-16"/>
        </w:rPr>
        <w:t xml:space="preserve"> </w:t>
      </w:r>
      <w:r w:rsidRPr="00383460">
        <w:t>parrots</w:t>
      </w:r>
      <w:r w:rsidR="002277B1">
        <w:t>,</w:t>
      </w:r>
      <w:r w:rsidRPr="00383460">
        <w:rPr>
          <w:spacing w:val="-14"/>
        </w:rPr>
        <w:t xml:space="preserve"> </w:t>
      </w:r>
      <w:r w:rsidRPr="00383460">
        <w:t>improving</w:t>
      </w:r>
      <w:r w:rsidRPr="00383460">
        <w:rPr>
          <w:spacing w:val="-17"/>
        </w:rPr>
        <w:t xml:space="preserve"> </w:t>
      </w:r>
      <w:r w:rsidRPr="00383460">
        <w:t>breeding</w:t>
      </w:r>
      <w:r w:rsidRPr="00383460">
        <w:rPr>
          <w:spacing w:val="-17"/>
        </w:rPr>
        <w:t xml:space="preserve"> </w:t>
      </w:r>
      <w:r w:rsidRPr="00383460">
        <w:t>productivity (Beissinger</w:t>
      </w:r>
      <w:r w:rsidRPr="00383460">
        <w:rPr>
          <w:spacing w:val="-6"/>
        </w:rPr>
        <w:t xml:space="preserve"> </w:t>
      </w:r>
      <w:r w:rsidRPr="00383460">
        <w:t>et</w:t>
      </w:r>
      <w:r w:rsidRPr="00383460">
        <w:rPr>
          <w:spacing w:val="-7"/>
        </w:rPr>
        <w:t xml:space="preserve"> </w:t>
      </w:r>
      <w:r w:rsidRPr="00383460">
        <w:t>al.,</w:t>
      </w:r>
      <w:r w:rsidRPr="00383460">
        <w:rPr>
          <w:spacing w:val="-6"/>
        </w:rPr>
        <w:t xml:space="preserve"> </w:t>
      </w:r>
      <w:r w:rsidRPr="00383460">
        <w:t>2008).</w:t>
      </w:r>
      <w:r w:rsidRPr="00383460">
        <w:rPr>
          <w:spacing w:val="-6"/>
        </w:rPr>
        <w:t xml:space="preserve"> </w:t>
      </w:r>
      <w:r w:rsidRPr="00383460">
        <w:t>Furthermore,</w:t>
      </w:r>
      <w:r w:rsidRPr="00383460">
        <w:rPr>
          <w:spacing w:val="-6"/>
        </w:rPr>
        <w:t xml:space="preserve"> </w:t>
      </w:r>
      <w:r w:rsidRPr="00383460">
        <w:t>it</w:t>
      </w:r>
      <w:r w:rsidRPr="00383460">
        <w:rPr>
          <w:spacing w:val="-7"/>
        </w:rPr>
        <w:t xml:space="preserve"> </w:t>
      </w:r>
      <w:r w:rsidR="00E85AE0" w:rsidRPr="00383460">
        <w:t>was</w:t>
      </w:r>
      <w:r w:rsidR="00E85AE0" w:rsidRPr="00383460">
        <w:rPr>
          <w:spacing w:val="-7"/>
        </w:rPr>
        <w:t xml:space="preserve"> </w:t>
      </w:r>
      <w:r w:rsidRPr="00383460">
        <w:t>assumed</w:t>
      </w:r>
      <w:r w:rsidRPr="00383460">
        <w:rPr>
          <w:spacing w:val="-7"/>
        </w:rPr>
        <w:t xml:space="preserve"> </w:t>
      </w:r>
      <w:r w:rsidRPr="00383460">
        <w:t>that</w:t>
      </w:r>
      <w:r w:rsidRPr="00383460">
        <w:rPr>
          <w:spacing w:val="-7"/>
        </w:rPr>
        <w:t xml:space="preserve"> </w:t>
      </w:r>
      <w:r w:rsidRPr="00383460">
        <w:t>cross-fostered</w:t>
      </w:r>
      <w:r w:rsidRPr="00383460">
        <w:rPr>
          <w:spacing w:val="-7"/>
        </w:rPr>
        <w:t xml:space="preserve"> </w:t>
      </w:r>
      <w:r w:rsidRPr="00383460">
        <w:t>fledglings</w:t>
      </w:r>
      <w:r w:rsidRPr="00383460">
        <w:rPr>
          <w:spacing w:val="-7"/>
        </w:rPr>
        <w:t xml:space="preserve"> </w:t>
      </w:r>
      <w:r w:rsidRPr="00383460">
        <w:t>would</w:t>
      </w:r>
      <w:r w:rsidRPr="00383460">
        <w:rPr>
          <w:spacing w:val="-7"/>
        </w:rPr>
        <w:t xml:space="preserve"> </w:t>
      </w:r>
      <w:r w:rsidRPr="00383460">
        <w:t>have a</w:t>
      </w:r>
      <w:r w:rsidRPr="00383460">
        <w:rPr>
          <w:spacing w:val="-7"/>
        </w:rPr>
        <w:t xml:space="preserve"> </w:t>
      </w:r>
      <w:r w:rsidRPr="00383460">
        <w:t>higher</w:t>
      </w:r>
      <w:r w:rsidRPr="00383460">
        <w:rPr>
          <w:spacing w:val="-5"/>
        </w:rPr>
        <w:t xml:space="preserve"> </w:t>
      </w:r>
      <w:r w:rsidRPr="00383460">
        <w:t>survival</w:t>
      </w:r>
      <w:r w:rsidRPr="00383460">
        <w:rPr>
          <w:spacing w:val="-7"/>
        </w:rPr>
        <w:t xml:space="preserve"> </w:t>
      </w:r>
      <w:r w:rsidRPr="00383460">
        <w:t>rate</w:t>
      </w:r>
      <w:r w:rsidRPr="00383460">
        <w:rPr>
          <w:spacing w:val="-6"/>
        </w:rPr>
        <w:t xml:space="preserve"> </w:t>
      </w:r>
      <w:r w:rsidRPr="00383460">
        <w:t>during</w:t>
      </w:r>
      <w:r w:rsidRPr="00383460">
        <w:rPr>
          <w:spacing w:val="-6"/>
        </w:rPr>
        <w:t xml:space="preserve"> </w:t>
      </w:r>
      <w:r w:rsidRPr="00383460">
        <w:t>migration</w:t>
      </w:r>
      <w:r w:rsidRPr="00383460">
        <w:rPr>
          <w:spacing w:val="-5"/>
        </w:rPr>
        <w:t xml:space="preserve"> </w:t>
      </w:r>
      <w:r w:rsidRPr="00383460">
        <w:t>(mean</w:t>
      </w:r>
      <w:r w:rsidRPr="00383460">
        <w:rPr>
          <w:spacing w:val="-5"/>
        </w:rPr>
        <w:t xml:space="preserve"> </w:t>
      </w:r>
      <w:r w:rsidRPr="00383460">
        <w:t>of</w:t>
      </w:r>
      <w:r w:rsidRPr="00383460">
        <w:rPr>
          <w:spacing w:val="-5"/>
        </w:rPr>
        <w:t xml:space="preserve"> </w:t>
      </w:r>
      <w:r w:rsidRPr="00383460">
        <w:t>0.56</w:t>
      </w:r>
      <w:r w:rsidRPr="00383460">
        <w:rPr>
          <w:spacing w:val="-3"/>
        </w:rPr>
        <w:t xml:space="preserve"> </w:t>
      </w:r>
      <w:r w:rsidRPr="00383460">
        <w:t>for</w:t>
      </w:r>
      <w:r w:rsidRPr="00383460">
        <w:rPr>
          <w:spacing w:val="-5"/>
        </w:rPr>
        <w:t xml:space="preserve"> </w:t>
      </w:r>
      <w:r w:rsidRPr="00383460">
        <w:t>wild</w:t>
      </w:r>
      <w:r w:rsidRPr="00383460">
        <w:rPr>
          <w:spacing w:val="-6"/>
        </w:rPr>
        <w:t xml:space="preserve"> </w:t>
      </w:r>
      <w:r w:rsidRPr="00383460">
        <w:t>juveniles</w:t>
      </w:r>
      <w:r w:rsidR="00E85AE0" w:rsidRPr="00383460">
        <w:t xml:space="preserve"> over 20 years, but mean of 0.32 for 2010-2016</w:t>
      </w:r>
      <w:r w:rsidRPr="00383460">
        <w:t>)</w:t>
      </w:r>
      <w:r w:rsidRPr="00383460">
        <w:rPr>
          <w:spacing w:val="-5"/>
        </w:rPr>
        <w:t xml:space="preserve"> </w:t>
      </w:r>
      <w:r w:rsidRPr="00383460">
        <w:t>than</w:t>
      </w:r>
      <w:r w:rsidRPr="00383460">
        <w:rPr>
          <w:spacing w:val="-5"/>
        </w:rPr>
        <w:t xml:space="preserve"> </w:t>
      </w:r>
      <w:r w:rsidRPr="00383460">
        <w:t>captive-released adults (mean of 0.16). Fostering attempts were constrained to only nestlings (no eggs)</w:t>
      </w:r>
      <w:r w:rsidR="002277B1">
        <w:t>,</w:t>
      </w:r>
      <w:r w:rsidRPr="00383460">
        <w:t xml:space="preserve"> thus foster chicks could only be sourced from three captive pairs based at the Taroona Wildlife Centre and host nests could only be selected from nests of released captive-bred birds (Stojanovic et al., 2017). Nests of released captive-bred birds (n=4) were selected if egg laying was synchronised with the nests of captive birds at the Taroona Wildlife Centre (Stojanovic et al., 2017).</w:t>
      </w:r>
    </w:p>
    <w:p w14:paraId="58351FD4" w14:textId="7E152018" w:rsidR="00640767" w:rsidRPr="00383460" w:rsidRDefault="002277B1" w:rsidP="00192A23">
      <w:pPr>
        <w:pStyle w:val="BodyText"/>
        <w:spacing w:after="200" w:line="250" w:lineRule="atLeast"/>
        <w:jc w:val="both"/>
      </w:pPr>
      <w:r w:rsidRPr="00383460">
        <w:t>In</w:t>
      </w:r>
      <w:r w:rsidRPr="00383460">
        <w:rPr>
          <w:spacing w:val="-8"/>
        </w:rPr>
        <w:t xml:space="preserve"> </w:t>
      </w:r>
      <w:r w:rsidRPr="00383460">
        <w:t>January</w:t>
      </w:r>
      <w:r w:rsidRPr="00383460">
        <w:rPr>
          <w:spacing w:val="-8"/>
        </w:rPr>
        <w:t xml:space="preserve"> </w:t>
      </w:r>
      <w:r w:rsidRPr="00383460">
        <w:t>2017</w:t>
      </w:r>
      <w:r>
        <w:t>,</w:t>
      </w:r>
      <w:r w:rsidRPr="00383460">
        <w:rPr>
          <w:spacing w:val="-8"/>
        </w:rPr>
        <w:t xml:space="preserve"> </w:t>
      </w:r>
      <w:r w:rsidRPr="00383460">
        <w:t xml:space="preserve">a </w:t>
      </w:r>
      <w:r>
        <w:t>brood</w:t>
      </w:r>
      <w:r w:rsidR="006F4693" w:rsidRPr="00383460">
        <w:t xml:space="preserve"> of the youngest possible chicks (n=5) aged between 0.5 and 4 days old w</w:t>
      </w:r>
      <w:r>
        <w:t>as</w:t>
      </w:r>
      <w:r w:rsidR="006F4693" w:rsidRPr="00383460">
        <w:t xml:space="preserve"> flown from</w:t>
      </w:r>
      <w:r w:rsidR="006F4693" w:rsidRPr="00383460">
        <w:rPr>
          <w:spacing w:val="-10"/>
        </w:rPr>
        <w:t xml:space="preserve"> </w:t>
      </w:r>
      <w:r w:rsidR="006F4693" w:rsidRPr="00383460">
        <w:t>the</w:t>
      </w:r>
      <w:r w:rsidR="006F4693" w:rsidRPr="00383460">
        <w:rPr>
          <w:spacing w:val="-11"/>
        </w:rPr>
        <w:t xml:space="preserve"> </w:t>
      </w:r>
      <w:r w:rsidR="006F4693" w:rsidRPr="00383460">
        <w:t>Taroona</w:t>
      </w:r>
      <w:r w:rsidR="006F4693" w:rsidRPr="00383460">
        <w:rPr>
          <w:spacing w:val="-9"/>
        </w:rPr>
        <w:t xml:space="preserve"> </w:t>
      </w:r>
      <w:r w:rsidR="006F4693" w:rsidRPr="00383460">
        <w:t>Wildlife</w:t>
      </w:r>
      <w:r w:rsidR="006F4693" w:rsidRPr="00383460">
        <w:rPr>
          <w:spacing w:val="-8"/>
        </w:rPr>
        <w:t xml:space="preserve"> </w:t>
      </w:r>
      <w:r w:rsidR="006F4693" w:rsidRPr="00383460">
        <w:t>Centre</w:t>
      </w:r>
      <w:r w:rsidR="006F4693" w:rsidRPr="00383460">
        <w:rPr>
          <w:spacing w:val="-8"/>
        </w:rPr>
        <w:t xml:space="preserve"> </w:t>
      </w:r>
      <w:r w:rsidR="006F4693" w:rsidRPr="00383460">
        <w:t>to</w:t>
      </w:r>
      <w:r w:rsidR="006F4693" w:rsidRPr="00383460">
        <w:rPr>
          <w:spacing w:val="-11"/>
        </w:rPr>
        <w:t xml:space="preserve"> </w:t>
      </w:r>
      <w:r w:rsidR="006F4693" w:rsidRPr="00383460">
        <w:t>Melaleuca</w:t>
      </w:r>
      <w:r w:rsidR="006F4693" w:rsidRPr="00383460">
        <w:rPr>
          <w:spacing w:val="-10"/>
        </w:rPr>
        <w:t xml:space="preserve"> </w:t>
      </w:r>
      <w:r w:rsidR="006F4693" w:rsidRPr="00383460">
        <w:t>and</w:t>
      </w:r>
      <w:r w:rsidR="006F4693" w:rsidRPr="00383460">
        <w:rPr>
          <w:spacing w:val="-8"/>
        </w:rPr>
        <w:t xml:space="preserve"> </w:t>
      </w:r>
      <w:r w:rsidR="006F4693" w:rsidRPr="00383460">
        <w:t>placed</w:t>
      </w:r>
      <w:r w:rsidR="006F4693" w:rsidRPr="00383460">
        <w:rPr>
          <w:spacing w:val="-11"/>
        </w:rPr>
        <w:t xml:space="preserve"> </w:t>
      </w:r>
      <w:r w:rsidR="006F4693" w:rsidRPr="00383460">
        <w:t>in</w:t>
      </w:r>
      <w:r w:rsidR="006F4693" w:rsidRPr="00383460">
        <w:rPr>
          <w:spacing w:val="-8"/>
        </w:rPr>
        <w:t xml:space="preserve"> </w:t>
      </w:r>
      <w:r w:rsidR="006F4693" w:rsidRPr="00383460">
        <w:t>foster</w:t>
      </w:r>
      <w:r w:rsidR="006F4693" w:rsidRPr="00383460">
        <w:rPr>
          <w:spacing w:val="-9"/>
        </w:rPr>
        <w:t xml:space="preserve"> </w:t>
      </w:r>
      <w:r w:rsidR="006F4693" w:rsidRPr="00383460">
        <w:t>nest</w:t>
      </w:r>
      <w:r w:rsidR="006F4693" w:rsidRPr="00383460">
        <w:rPr>
          <w:spacing w:val="-8"/>
        </w:rPr>
        <w:t xml:space="preserve"> </w:t>
      </w:r>
      <w:r w:rsidR="006F4693" w:rsidRPr="00383460">
        <w:t>boxes. The</w:t>
      </w:r>
      <w:r w:rsidR="006F4693" w:rsidRPr="00383460">
        <w:rPr>
          <w:spacing w:val="-7"/>
        </w:rPr>
        <w:t xml:space="preserve"> </w:t>
      </w:r>
      <w:r w:rsidR="006F4693" w:rsidRPr="00383460">
        <w:t>oldest</w:t>
      </w:r>
      <w:r w:rsidR="006F4693" w:rsidRPr="00383460">
        <w:rPr>
          <w:spacing w:val="-7"/>
        </w:rPr>
        <w:t xml:space="preserve"> </w:t>
      </w:r>
      <w:r w:rsidR="006F4693" w:rsidRPr="00383460">
        <w:t>foster</w:t>
      </w:r>
      <w:r w:rsidR="006F4693" w:rsidRPr="00383460">
        <w:rPr>
          <w:spacing w:val="-7"/>
        </w:rPr>
        <w:t xml:space="preserve"> </w:t>
      </w:r>
      <w:r w:rsidR="006F4693" w:rsidRPr="00383460">
        <w:t>chicks</w:t>
      </w:r>
      <w:r w:rsidR="006F4693" w:rsidRPr="00383460">
        <w:rPr>
          <w:spacing w:val="-4"/>
        </w:rPr>
        <w:t xml:space="preserve"> </w:t>
      </w:r>
      <w:r w:rsidR="006F4693" w:rsidRPr="00383460">
        <w:t>(n=4</w:t>
      </w:r>
      <w:r w:rsidR="006F4693" w:rsidRPr="00383460">
        <w:rPr>
          <w:spacing w:val="-7"/>
        </w:rPr>
        <w:t xml:space="preserve"> </w:t>
      </w:r>
      <w:r w:rsidR="006F4693" w:rsidRPr="00383460">
        <w:t>chicks)</w:t>
      </w:r>
      <w:r w:rsidR="006F4693" w:rsidRPr="00383460">
        <w:rPr>
          <w:spacing w:val="-4"/>
        </w:rPr>
        <w:t xml:space="preserve"> </w:t>
      </w:r>
      <w:r w:rsidR="006F4693" w:rsidRPr="00383460">
        <w:t>were</w:t>
      </w:r>
      <w:r w:rsidR="006F4693" w:rsidRPr="00383460">
        <w:rPr>
          <w:spacing w:val="-7"/>
        </w:rPr>
        <w:t xml:space="preserve"> </w:t>
      </w:r>
      <w:r w:rsidR="006F4693" w:rsidRPr="00383460">
        <w:t>assigned</w:t>
      </w:r>
      <w:r w:rsidR="006F4693" w:rsidRPr="00383460">
        <w:rPr>
          <w:spacing w:val="-8"/>
        </w:rPr>
        <w:t xml:space="preserve"> </w:t>
      </w:r>
      <w:r w:rsidR="006F4693" w:rsidRPr="00383460">
        <w:t>to</w:t>
      </w:r>
      <w:r w:rsidR="006F4693" w:rsidRPr="00383460">
        <w:rPr>
          <w:spacing w:val="-7"/>
        </w:rPr>
        <w:t xml:space="preserve"> </w:t>
      </w:r>
      <w:r w:rsidR="006F4693" w:rsidRPr="00383460">
        <w:t>nests</w:t>
      </w:r>
      <w:r w:rsidR="006F4693" w:rsidRPr="00383460">
        <w:rPr>
          <w:spacing w:val="-5"/>
        </w:rPr>
        <w:t xml:space="preserve"> </w:t>
      </w:r>
      <w:r w:rsidR="006F4693" w:rsidRPr="00383460">
        <w:t>with</w:t>
      </w:r>
      <w:r w:rsidR="006F4693" w:rsidRPr="00383460">
        <w:rPr>
          <w:spacing w:val="-4"/>
        </w:rPr>
        <w:t xml:space="preserve"> </w:t>
      </w:r>
      <w:r w:rsidR="006F4693" w:rsidRPr="00383460">
        <w:t>wild-born</w:t>
      </w:r>
      <w:r w:rsidR="006F4693" w:rsidRPr="00383460">
        <w:rPr>
          <w:spacing w:val="-7"/>
        </w:rPr>
        <w:t xml:space="preserve"> </w:t>
      </w:r>
      <w:r w:rsidR="006F4693" w:rsidRPr="00383460">
        <w:t>hatchlings</w:t>
      </w:r>
      <w:r w:rsidR="006F4693" w:rsidRPr="00383460">
        <w:rPr>
          <w:spacing w:val="-7"/>
        </w:rPr>
        <w:t xml:space="preserve"> </w:t>
      </w:r>
      <w:r w:rsidR="006F4693" w:rsidRPr="00383460">
        <w:t>(n=3 nests), while the youngest foster chick was put in a nest with four infertile eggs within 5 days of</w:t>
      </w:r>
      <w:r w:rsidR="006F4693" w:rsidRPr="00383460">
        <w:rPr>
          <w:spacing w:val="-7"/>
        </w:rPr>
        <w:t xml:space="preserve"> </w:t>
      </w:r>
      <w:r w:rsidR="006F4693" w:rsidRPr="00383460">
        <w:t>their</w:t>
      </w:r>
      <w:r w:rsidR="006F4693" w:rsidRPr="00383460">
        <w:rPr>
          <w:spacing w:val="-8"/>
        </w:rPr>
        <w:t xml:space="preserve"> </w:t>
      </w:r>
      <w:r w:rsidR="006F4693" w:rsidRPr="00383460">
        <w:t>expected</w:t>
      </w:r>
      <w:r w:rsidR="006F4693" w:rsidRPr="00383460">
        <w:rPr>
          <w:spacing w:val="-9"/>
        </w:rPr>
        <w:t xml:space="preserve"> </w:t>
      </w:r>
      <w:r w:rsidR="006F4693" w:rsidRPr="00383460">
        <w:t>hatching</w:t>
      </w:r>
      <w:r w:rsidR="006F4693" w:rsidRPr="00383460">
        <w:rPr>
          <w:spacing w:val="-9"/>
        </w:rPr>
        <w:t xml:space="preserve"> </w:t>
      </w:r>
      <w:r w:rsidR="006F4693" w:rsidRPr="00383460">
        <w:t>date</w:t>
      </w:r>
      <w:r w:rsidR="006F4693" w:rsidRPr="00383460">
        <w:rPr>
          <w:spacing w:val="-9"/>
        </w:rPr>
        <w:t xml:space="preserve"> </w:t>
      </w:r>
      <w:r w:rsidR="006F4693" w:rsidRPr="00383460">
        <w:t>(Stojanovic</w:t>
      </w:r>
      <w:r w:rsidR="006F4693" w:rsidRPr="00383460">
        <w:rPr>
          <w:spacing w:val="-8"/>
        </w:rPr>
        <w:t xml:space="preserve"> </w:t>
      </w:r>
      <w:r w:rsidR="006F4693" w:rsidRPr="00383460">
        <w:t>et</w:t>
      </w:r>
      <w:r w:rsidR="006F4693" w:rsidRPr="00383460">
        <w:rPr>
          <w:spacing w:val="-8"/>
        </w:rPr>
        <w:t xml:space="preserve"> </w:t>
      </w:r>
      <w:r w:rsidR="006F4693" w:rsidRPr="00383460">
        <w:t>al.,</w:t>
      </w:r>
      <w:r w:rsidR="006F4693" w:rsidRPr="00383460">
        <w:rPr>
          <w:spacing w:val="-7"/>
        </w:rPr>
        <w:t xml:space="preserve"> </w:t>
      </w:r>
      <w:r w:rsidR="006F4693" w:rsidRPr="00383460">
        <w:t>2017).</w:t>
      </w:r>
      <w:r w:rsidR="006F4693" w:rsidRPr="00383460">
        <w:rPr>
          <w:spacing w:val="-7"/>
        </w:rPr>
        <w:t xml:space="preserve"> </w:t>
      </w:r>
      <w:r w:rsidR="006F4693" w:rsidRPr="00383460">
        <w:t>Nests</w:t>
      </w:r>
      <w:r w:rsidR="006F4693" w:rsidRPr="00383460">
        <w:rPr>
          <w:spacing w:val="-9"/>
        </w:rPr>
        <w:t xml:space="preserve"> </w:t>
      </w:r>
      <w:r w:rsidR="006F4693" w:rsidRPr="00383460">
        <w:t>were</w:t>
      </w:r>
      <w:r w:rsidR="006F4693" w:rsidRPr="00383460">
        <w:rPr>
          <w:spacing w:val="-8"/>
        </w:rPr>
        <w:t xml:space="preserve"> </w:t>
      </w:r>
      <w:r w:rsidR="006F4693" w:rsidRPr="00383460">
        <w:t>initially</w:t>
      </w:r>
      <w:r w:rsidR="006F4693" w:rsidRPr="00383460">
        <w:rPr>
          <w:spacing w:val="-7"/>
        </w:rPr>
        <w:t xml:space="preserve"> </w:t>
      </w:r>
      <w:r w:rsidR="006F4693" w:rsidRPr="00383460">
        <w:t>checked</w:t>
      </w:r>
      <w:r w:rsidR="006F4693" w:rsidRPr="00383460">
        <w:rPr>
          <w:spacing w:val="-8"/>
        </w:rPr>
        <w:t xml:space="preserve"> </w:t>
      </w:r>
      <w:r>
        <w:t>six</w:t>
      </w:r>
      <w:r w:rsidR="006F4693" w:rsidRPr="00383460">
        <w:rPr>
          <w:spacing w:val="-8"/>
        </w:rPr>
        <w:t xml:space="preserve"> </w:t>
      </w:r>
      <w:r w:rsidR="006F4693" w:rsidRPr="00383460">
        <w:t>and</w:t>
      </w:r>
      <w:r w:rsidR="006F4693" w:rsidRPr="00383460">
        <w:rPr>
          <w:spacing w:val="-8"/>
        </w:rPr>
        <w:t xml:space="preserve"> </w:t>
      </w:r>
      <w:r w:rsidR="006F4693" w:rsidRPr="00383460">
        <w:t>24 hours</w:t>
      </w:r>
      <w:r w:rsidR="006F4693" w:rsidRPr="00383460">
        <w:rPr>
          <w:spacing w:val="-8"/>
        </w:rPr>
        <w:t xml:space="preserve"> </w:t>
      </w:r>
      <w:r w:rsidR="006F4693" w:rsidRPr="00383460">
        <w:t>after</w:t>
      </w:r>
      <w:r w:rsidR="006F4693" w:rsidRPr="00383460">
        <w:rPr>
          <w:spacing w:val="-7"/>
        </w:rPr>
        <w:t xml:space="preserve"> </w:t>
      </w:r>
      <w:r w:rsidR="006F4693" w:rsidRPr="00383460">
        <w:t>foster</w:t>
      </w:r>
      <w:r w:rsidR="006F4693" w:rsidRPr="00383460">
        <w:rPr>
          <w:spacing w:val="-7"/>
        </w:rPr>
        <w:t xml:space="preserve"> </w:t>
      </w:r>
      <w:r w:rsidR="006F4693" w:rsidRPr="00383460">
        <w:t>chicks</w:t>
      </w:r>
      <w:r w:rsidR="006F4693" w:rsidRPr="00383460">
        <w:rPr>
          <w:spacing w:val="-8"/>
        </w:rPr>
        <w:t xml:space="preserve"> </w:t>
      </w:r>
      <w:r w:rsidR="006F4693" w:rsidRPr="00383460">
        <w:t>were</w:t>
      </w:r>
      <w:r w:rsidR="006F4693" w:rsidRPr="00383460">
        <w:rPr>
          <w:spacing w:val="-8"/>
        </w:rPr>
        <w:t xml:space="preserve"> </w:t>
      </w:r>
      <w:r w:rsidR="006F4693" w:rsidRPr="00383460">
        <w:t>inserted,</w:t>
      </w:r>
      <w:r w:rsidR="006F4693" w:rsidRPr="00383460">
        <w:rPr>
          <w:spacing w:val="-7"/>
        </w:rPr>
        <w:t xml:space="preserve"> </w:t>
      </w:r>
      <w:r w:rsidR="00E85AE0" w:rsidRPr="00383460">
        <w:t>and then</w:t>
      </w:r>
      <w:r w:rsidR="006F4693" w:rsidRPr="00383460">
        <w:rPr>
          <w:spacing w:val="-9"/>
        </w:rPr>
        <w:t xml:space="preserve"> </w:t>
      </w:r>
      <w:r w:rsidR="006F4693" w:rsidRPr="00383460">
        <w:t>reduced</w:t>
      </w:r>
      <w:r w:rsidR="006F4693" w:rsidRPr="00383460">
        <w:rPr>
          <w:spacing w:val="-9"/>
        </w:rPr>
        <w:t xml:space="preserve"> </w:t>
      </w:r>
      <w:r w:rsidR="006F4693" w:rsidRPr="00383460">
        <w:t>to</w:t>
      </w:r>
      <w:r w:rsidR="006F4693" w:rsidRPr="00383460">
        <w:rPr>
          <w:spacing w:val="-8"/>
        </w:rPr>
        <w:t xml:space="preserve"> </w:t>
      </w:r>
      <w:r w:rsidR="006F4693" w:rsidRPr="00383460">
        <w:t>the</w:t>
      </w:r>
      <w:r w:rsidR="006F4693" w:rsidRPr="00383460">
        <w:rPr>
          <w:spacing w:val="-9"/>
        </w:rPr>
        <w:t xml:space="preserve"> </w:t>
      </w:r>
      <w:r w:rsidR="006F4693" w:rsidRPr="00383460">
        <w:t>same</w:t>
      </w:r>
      <w:r w:rsidR="006F4693" w:rsidRPr="00383460">
        <w:rPr>
          <w:spacing w:val="-8"/>
        </w:rPr>
        <w:t xml:space="preserve"> </w:t>
      </w:r>
      <w:r w:rsidR="006F4693" w:rsidRPr="00383460">
        <w:t>frequency</w:t>
      </w:r>
      <w:r w:rsidR="006F4693" w:rsidRPr="00383460">
        <w:rPr>
          <w:spacing w:val="-5"/>
        </w:rPr>
        <w:t xml:space="preserve"> </w:t>
      </w:r>
      <w:r w:rsidR="006F4693" w:rsidRPr="00383460">
        <w:t>as</w:t>
      </w:r>
      <w:r w:rsidR="006F4693" w:rsidRPr="00383460">
        <w:rPr>
          <w:spacing w:val="-8"/>
        </w:rPr>
        <w:t xml:space="preserve"> </w:t>
      </w:r>
      <w:r w:rsidR="006F4693" w:rsidRPr="00383460">
        <w:t>the</w:t>
      </w:r>
      <w:r w:rsidR="006F4693" w:rsidRPr="00383460">
        <w:rPr>
          <w:spacing w:val="-9"/>
        </w:rPr>
        <w:t xml:space="preserve"> </w:t>
      </w:r>
      <w:r w:rsidR="006F4693" w:rsidRPr="00383460">
        <w:t>other</w:t>
      </w:r>
      <w:r w:rsidR="006F4693" w:rsidRPr="00383460">
        <w:rPr>
          <w:spacing w:val="-8"/>
        </w:rPr>
        <w:t xml:space="preserve"> </w:t>
      </w:r>
      <w:r w:rsidR="006F4693" w:rsidRPr="00383460">
        <w:t>nests</w:t>
      </w:r>
      <w:r w:rsidR="00192A23">
        <w:t xml:space="preserve"> (</w:t>
      </w:r>
      <w:r w:rsidR="006F4693" w:rsidRPr="00383460">
        <w:t>Stojanovic</w:t>
      </w:r>
      <w:r w:rsidR="006F4693" w:rsidRPr="00383460">
        <w:rPr>
          <w:spacing w:val="-6"/>
        </w:rPr>
        <w:t xml:space="preserve"> </w:t>
      </w:r>
      <w:r w:rsidR="006F4693" w:rsidRPr="00383460">
        <w:t>et</w:t>
      </w:r>
      <w:r w:rsidR="006F4693" w:rsidRPr="00383460">
        <w:rPr>
          <w:spacing w:val="-6"/>
        </w:rPr>
        <w:t xml:space="preserve"> </w:t>
      </w:r>
      <w:r w:rsidR="006F4693" w:rsidRPr="00383460">
        <w:t>al.,</w:t>
      </w:r>
      <w:r w:rsidR="006F4693" w:rsidRPr="00383460">
        <w:rPr>
          <w:spacing w:val="-5"/>
        </w:rPr>
        <w:t xml:space="preserve"> </w:t>
      </w:r>
      <w:r w:rsidR="006F4693" w:rsidRPr="00383460">
        <w:t>2017).</w:t>
      </w:r>
      <w:r w:rsidR="006F4693" w:rsidRPr="00383460">
        <w:rPr>
          <w:spacing w:val="-5"/>
        </w:rPr>
        <w:t xml:space="preserve"> </w:t>
      </w:r>
      <w:r w:rsidR="006F4693" w:rsidRPr="00383460">
        <w:t>The</w:t>
      </w:r>
      <w:r w:rsidR="006F4693" w:rsidRPr="00383460">
        <w:rPr>
          <w:spacing w:val="-6"/>
        </w:rPr>
        <w:t xml:space="preserve"> </w:t>
      </w:r>
      <w:r w:rsidR="006F4693" w:rsidRPr="00383460">
        <w:t>chick</w:t>
      </w:r>
      <w:r w:rsidR="006F4693" w:rsidRPr="00383460">
        <w:rPr>
          <w:spacing w:val="-5"/>
        </w:rPr>
        <w:t xml:space="preserve"> </w:t>
      </w:r>
      <w:r w:rsidR="006F4693" w:rsidRPr="00383460">
        <w:t>in</w:t>
      </w:r>
      <w:r w:rsidR="006F4693" w:rsidRPr="00383460">
        <w:rPr>
          <w:spacing w:val="-5"/>
        </w:rPr>
        <w:t xml:space="preserve"> </w:t>
      </w:r>
      <w:r w:rsidRPr="00383460">
        <w:t>Nest</w:t>
      </w:r>
      <w:r w:rsidRPr="00383460">
        <w:rPr>
          <w:spacing w:val="-6"/>
        </w:rPr>
        <w:t xml:space="preserve"> </w:t>
      </w:r>
      <w:r w:rsidR="006F4693" w:rsidRPr="00383460">
        <w:t>1</w:t>
      </w:r>
      <w:r w:rsidR="006F4693" w:rsidRPr="00383460">
        <w:rPr>
          <w:spacing w:val="-6"/>
        </w:rPr>
        <w:t xml:space="preserve"> </w:t>
      </w:r>
      <w:r w:rsidR="006F4693" w:rsidRPr="00383460">
        <w:t>died</w:t>
      </w:r>
      <w:r w:rsidR="006F4693" w:rsidRPr="00383460">
        <w:rPr>
          <w:spacing w:val="-4"/>
        </w:rPr>
        <w:t xml:space="preserve"> </w:t>
      </w:r>
      <w:r w:rsidR="006F4693" w:rsidRPr="00383460">
        <w:t>on</w:t>
      </w:r>
      <w:r w:rsidR="006F4693" w:rsidRPr="00383460">
        <w:rPr>
          <w:spacing w:val="-5"/>
        </w:rPr>
        <w:t xml:space="preserve"> </w:t>
      </w:r>
      <w:r w:rsidR="006F4693" w:rsidRPr="00383460">
        <w:t>the</w:t>
      </w:r>
      <w:r w:rsidR="006F4693" w:rsidRPr="00383460">
        <w:rPr>
          <w:spacing w:val="-6"/>
        </w:rPr>
        <w:t xml:space="preserve"> </w:t>
      </w:r>
      <w:r w:rsidR="006F4693" w:rsidRPr="00383460">
        <w:t>same</w:t>
      </w:r>
      <w:r w:rsidR="006F4693" w:rsidRPr="00383460">
        <w:rPr>
          <w:spacing w:val="-5"/>
        </w:rPr>
        <w:t xml:space="preserve"> </w:t>
      </w:r>
      <w:r w:rsidR="006F4693" w:rsidRPr="00383460">
        <w:t>afternoon</w:t>
      </w:r>
      <w:r w:rsidR="006F4693" w:rsidRPr="00383460">
        <w:rPr>
          <w:spacing w:val="-5"/>
        </w:rPr>
        <w:t xml:space="preserve"> </w:t>
      </w:r>
      <w:r w:rsidR="006F4693" w:rsidRPr="00383460">
        <w:t>as</w:t>
      </w:r>
      <w:r w:rsidR="006F4693" w:rsidRPr="00383460">
        <w:rPr>
          <w:spacing w:val="-4"/>
        </w:rPr>
        <w:t xml:space="preserve"> </w:t>
      </w:r>
      <w:r w:rsidR="006F4693" w:rsidRPr="00383460">
        <w:t>insertion,</w:t>
      </w:r>
      <w:r w:rsidR="006F4693" w:rsidRPr="00383460">
        <w:rPr>
          <w:spacing w:val="-5"/>
        </w:rPr>
        <w:t xml:space="preserve"> </w:t>
      </w:r>
      <w:r w:rsidR="006F4693" w:rsidRPr="00383460">
        <w:t xml:space="preserve">possibly from aggression from the parents. In </w:t>
      </w:r>
      <w:r w:rsidRPr="00383460">
        <w:t xml:space="preserve">Nest </w:t>
      </w:r>
      <w:r w:rsidR="006F4693" w:rsidRPr="00383460">
        <w:t xml:space="preserve">2, both host and foster chicks appeared healthy for a week before </w:t>
      </w:r>
      <w:r>
        <w:t>they died</w:t>
      </w:r>
      <w:r w:rsidR="006F4693" w:rsidRPr="00383460">
        <w:t xml:space="preserve"> from </w:t>
      </w:r>
      <w:r w:rsidR="006F4693" w:rsidRPr="00383460">
        <w:rPr>
          <w:i/>
        </w:rPr>
        <w:t>Pseudomonas aeruginosa</w:t>
      </w:r>
      <w:r w:rsidRPr="002277B1">
        <w:rPr>
          <w:iCs/>
        </w:rPr>
        <w:t>,</w:t>
      </w:r>
      <w:r w:rsidR="006F4693" w:rsidRPr="00383460">
        <w:rPr>
          <w:i/>
        </w:rPr>
        <w:t xml:space="preserve"> </w:t>
      </w:r>
      <w:r w:rsidR="006F4693" w:rsidRPr="00383460">
        <w:t xml:space="preserve">caused </w:t>
      </w:r>
      <w:r>
        <w:t>by</w:t>
      </w:r>
      <w:r w:rsidR="006F4693" w:rsidRPr="00383460">
        <w:t xml:space="preserve"> seed prepared at the Taroona Wildlife Centre</w:t>
      </w:r>
      <w:r>
        <w:t>,</w:t>
      </w:r>
      <w:r w:rsidR="006F4693" w:rsidRPr="00383460">
        <w:t xml:space="preserve"> which had </w:t>
      </w:r>
      <w:r>
        <w:t xml:space="preserve">sprouted after becoming </w:t>
      </w:r>
      <w:r w:rsidR="006F4693" w:rsidRPr="00383460">
        <w:t xml:space="preserve">resistant to the disinfectant being used to sterilise the seeds (Stojanovic et al., 2017). In </w:t>
      </w:r>
      <w:r w:rsidRPr="00383460">
        <w:t xml:space="preserve">Nest </w:t>
      </w:r>
      <w:r w:rsidR="006F4693" w:rsidRPr="00383460">
        <w:t>3, the two chicks were observed cold and lying away from the female and each other. Subsequent checks showed continual negligence by the female</w:t>
      </w:r>
      <w:r>
        <w:t>, so</w:t>
      </w:r>
      <w:r w:rsidR="006F4693" w:rsidRPr="00383460">
        <w:t xml:space="preserve"> the chicks were removed, warmed, and transferred to </w:t>
      </w:r>
      <w:r w:rsidRPr="00383460">
        <w:t xml:space="preserve">Nest </w:t>
      </w:r>
      <w:r w:rsidR="006F4693" w:rsidRPr="00383460">
        <w:t>2</w:t>
      </w:r>
      <w:r>
        <w:t>,</w:t>
      </w:r>
      <w:r w:rsidR="006F4693" w:rsidRPr="00383460">
        <w:t xml:space="preserve"> but died overnight (Stojanovic et al., 2017). The youngest chick was immediately accepted by the female and subsequently fledged. She was later detected on the mainland in Victoria at the WTP</w:t>
      </w:r>
      <w:r>
        <w:t>,</w:t>
      </w:r>
      <w:r w:rsidR="006F4693" w:rsidRPr="00383460">
        <w:rPr>
          <w:spacing w:val="-19"/>
        </w:rPr>
        <w:t xml:space="preserve"> </w:t>
      </w:r>
      <w:r w:rsidR="006F4693" w:rsidRPr="00383460">
        <w:t>along</w:t>
      </w:r>
      <w:r w:rsidR="006F4693" w:rsidRPr="00383460">
        <w:rPr>
          <w:spacing w:val="-20"/>
        </w:rPr>
        <w:t xml:space="preserve"> </w:t>
      </w:r>
      <w:r w:rsidR="006F4693" w:rsidRPr="00383460">
        <w:t>with</w:t>
      </w:r>
      <w:r w:rsidR="006F4693" w:rsidRPr="00383460">
        <w:rPr>
          <w:spacing w:val="-20"/>
        </w:rPr>
        <w:t xml:space="preserve"> </w:t>
      </w:r>
      <w:r w:rsidR="006F4693" w:rsidRPr="00383460">
        <w:t>two</w:t>
      </w:r>
      <w:r w:rsidR="006F4693" w:rsidRPr="00383460">
        <w:rPr>
          <w:spacing w:val="-20"/>
        </w:rPr>
        <w:t xml:space="preserve"> </w:t>
      </w:r>
      <w:r w:rsidR="006F4693" w:rsidRPr="00383460">
        <w:t>wild</w:t>
      </w:r>
      <w:r w:rsidR="006F4693" w:rsidRPr="00383460">
        <w:rPr>
          <w:spacing w:val="-20"/>
        </w:rPr>
        <w:t xml:space="preserve"> </w:t>
      </w:r>
      <w:r w:rsidR="006F4693" w:rsidRPr="00383460">
        <w:t>adults</w:t>
      </w:r>
      <w:r>
        <w:t>,</w:t>
      </w:r>
      <w:r w:rsidR="006F4693" w:rsidRPr="00383460">
        <w:rPr>
          <w:spacing w:val="-19"/>
        </w:rPr>
        <w:t xml:space="preserve"> </w:t>
      </w:r>
      <w:r w:rsidR="006F4693" w:rsidRPr="00383460">
        <w:t>but</w:t>
      </w:r>
      <w:r w:rsidR="006F4693" w:rsidRPr="00383460">
        <w:rPr>
          <w:spacing w:val="-21"/>
        </w:rPr>
        <w:t xml:space="preserve"> </w:t>
      </w:r>
      <w:r>
        <w:rPr>
          <w:spacing w:val="-21"/>
        </w:rPr>
        <w:t xml:space="preserve">she </w:t>
      </w:r>
      <w:r w:rsidR="006F4693" w:rsidRPr="00383460">
        <w:t>did</w:t>
      </w:r>
      <w:r w:rsidR="006F4693" w:rsidRPr="00383460">
        <w:rPr>
          <w:spacing w:val="-20"/>
        </w:rPr>
        <w:t xml:space="preserve"> </w:t>
      </w:r>
      <w:r w:rsidR="006F4693" w:rsidRPr="00383460">
        <w:t>not</w:t>
      </w:r>
      <w:r w:rsidR="006F4693" w:rsidRPr="00383460">
        <w:rPr>
          <w:spacing w:val="-20"/>
        </w:rPr>
        <w:t xml:space="preserve"> </w:t>
      </w:r>
      <w:r w:rsidR="006F4693" w:rsidRPr="00383460">
        <w:t>return</w:t>
      </w:r>
      <w:r w:rsidR="006F4693" w:rsidRPr="00383460">
        <w:rPr>
          <w:spacing w:val="-20"/>
        </w:rPr>
        <w:t xml:space="preserve"> </w:t>
      </w:r>
      <w:r w:rsidR="006F4693" w:rsidRPr="00383460">
        <w:t>to</w:t>
      </w:r>
      <w:r w:rsidR="006F4693" w:rsidRPr="00383460">
        <w:rPr>
          <w:spacing w:val="-18"/>
        </w:rPr>
        <w:t xml:space="preserve"> </w:t>
      </w:r>
      <w:r w:rsidR="006F4693" w:rsidRPr="00383460">
        <w:t>Melaleuca</w:t>
      </w:r>
      <w:r w:rsidR="006F4693" w:rsidRPr="00383460">
        <w:rPr>
          <w:spacing w:val="-21"/>
        </w:rPr>
        <w:t xml:space="preserve"> </w:t>
      </w:r>
      <w:r w:rsidR="006F4693" w:rsidRPr="00383460">
        <w:t>for</w:t>
      </w:r>
      <w:r w:rsidR="006F4693" w:rsidRPr="00383460">
        <w:rPr>
          <w:spacing w:val="-19"/>
        </w:rPr>
        <w:t xml:space="preserve"> </w:t>
      </w:r>
      <w:r w:rsidR="006F4693" w:rsidRPr="00383460">
        <w:t>the</w:t>
      </w:r>
      <w:r w:rsidR="006F4693" w:rsidRPr="00383460">
        <w:rPr>
          <w:spacing w:val="-20"/>
        </w:rPr>
        <w:t xml:space="preserve"> </w:t>
      </w:r>
      <w:r w:rsidR="006F4693" w:rsidRPr="00383460">
        <w:t>2017/18</w:t>
      </w:r>
      <w:r w:rsidR="006F4693" w:rsidRPr="00383460">
        <w:rPr>
          <w:spacing w:val="-20"/>
        </w:rPr>
        <w:t xml:space="preserve"> </w:t>
      </w:r>
      <w:r w:rsidR="006F4693" w:rsidRPr="00383460">
        <w:t>breeding</w:t>
      </w:r>
      <w:r w:rsidR="006F4693" w:rsidRPr="00383460">
        <w:rPr>
          <w:spacing w:val="-20"/>
        </w:rPr>
        <w:t xml:space="preserve"> </w:t>
      </w:r>
      <w:r w:rsidR="006F4693" w:rsidRPr="00383460">
        <w:t>season. The</w:t>
      </w:r>
      <w:r w:rsidR="006F4693" w:rsidRPr="00383460">
        <w:rPr>
          <w:spacing w:val="-10"/>
        </w:rPr>
        <w:t xml:space="preserve"> </w:t>
      </w:r>
      <w:r w:rsidR="006F4693" w:rsidRPr="00383460">
        <w:t>outbreak</w:t>
      </w:r>
      <w:r w:rsidR="006F4693" w:rsidRPr="00383460">
        <w:rPr>
          <w:spacing w:val="-7"/>
        </w:rPr>
        <w:t xml:space="preserve"> </w:t>
      </w:r>
      <w:r w:rsidR="006F4693" w:rsidRPr="00383460">
        <w:t>of</w:t>
      </w:r>
      <w:r w:rsidR="006F4693" w:rsidRPr="00383460">
        <w:rPr>
          <w:spacing w:val="-10"/>
        </w:rPr>
        <w:t xml:space="preserve"> </w:t>
      </w:r>
      <w:r w:rsidR="006F4693" w:rsidRPr="00383460">
        <w:t>the</w:t>
      </w:r>
      <w:r w:rsidR="006F4693" w:rsidRPr="00383460">
        <w:rPr>
          <w:spacing w:val="-10"/>
        </w:rPr>
        <w:t xml:space="preserve"> </w:t>
      </w:r>
      <w:r w:rsidR="006F4693" w:rsidRPr="00383460">
        <w:rPr>
          <w:i/>
        </w:rPr>
        <w:t>Pseudomonas</w:t>
      </w:r>
      <w:r w:rsidR="006F4693" w:rsidRPr="00383460">
        <w:rPr>
          <w:i/>
          <w:spacing w:val="-8"/>
        </w:rPr>
        <w:t xml:space="preserve"> </w:t>
      </w:r>
      <w:r w:rsidR="006F4693" w:rsidRPr="00383460">
        <w:rPr>
          <w:i/>
        </w:rPr>
        <w:t>aeruginosa</w:t>
      </w:r>
      <w:r w:rsidR="006F4693" w:rsidRPr="00383460">
        <w:rPr>
          <w:i/>
          <w:spacing w:val="-8"/>
        </w:rPr>
        <w:t xml:space="preserve"> </w:t>
      </w:r>
      <w:r w:rsidR="006F4693" w:rsidRPr="00383460">
        <w:t>infection</w:t>
      </w:r>
      <w:r w:rsidR="006F4693" w:rsidRPr="00383460">
        <w:rPr>
          <w:spacing w:val="-7"/>
        </w:rPr>
        <w:t xml:space="preserve"> </w:t>
      </w:r>
      <w:r w:rsidR="006F4693" w:rsidRPr="00383460">
        <w:t>cut</w:t>
      </w:r>
      <w:r w:rsidR="006F4693" w:rsidRPr="00383460">
        <w:rPr>
          <w:spacing w:val="-9"/>
        </w:rPr>
        <w:t xml:space="preserve"> </w:t>
      </w:r>
      <w:r w:rsidR="006F4693" w:rsidRPr="00383460">
        <w:t>the</w:t>
      </w:r>
      <w:r w:rsidR="006F4693" w:rsidRPr="00383460">
        <w:rPr>
          <w:spacing w:val="-9"/>
        </w:rPr>
        <w:t xml:space="preserve"> </w:t>
      </w:r>
      <w:r w:rsidR="006F4693" w:rsidRPr="00383460">
        <w:t>cross-fostering</w:t>
      </w:r>
      <w:r w:rsidR="006F4693" w:rsidRPr="00383460">
        <w:rPr>
          <w:spacing w:val="-11"/>
        </w:rPr>
        <w:t xml:space="preserve"> </w:t>
      </w:r>
      <w:r w:rsidR="006F4693" w:rsidRPr="00383460">
        <w:t>trial</w:t>
      </w:r>
      <w:r w:rsidR="006F4693" w:rsidRPr="00383460">
        <w:rPr>
          <w:spacing w:val="-12"/>
        </w:rPr>
        <w:t xml:space="preserve"> </w:t>
      </w:r>
      <w:r w:rsidRPr="00383460">
        <w:t>short</w:t>
      </w:r>
      <w:r>
        <w:t>; it</w:t>
      </w:r>
      <w:r w:rsidR="006F4693" w:rsidRPr="00383460">
        <w:t xml:space="preserve"> was set to move nestlings into two more wild</w:t>
      </w:r>
      <w:r w:rsidR="006F4693" w:rsidRPr="00383460">
        <w:rPr>
          <w:spacing w:val="-6"/>
        </w:rPr>
        <w:t xml:space="preserve"> </w:t>
      </w:r>
      <w:r w:rsidR="006F4693" w:rsidRPr="00383460">
        <w:t>nests.</w:t>
      </w:r>
    </w:p>
    <w:p w14:paraId="38F2EC3E" w14:textId="7B5FB85C" w:rsidR="00640767" w:rsidRPr="00383460" w:rsidRDefault="006F4693" w:rsidP="00192A23">
      <w:pPr>
        <w:pStyle w:val="BodyText"/>
        <w:spacing w:after="200" w:line="250" w:lineRule="atLeast"/>
        <w:jc w:val="both"/>
      </w:pPr>
      <w:r w:rsidRPr="00383460">
        <w:t>The</w:t>
      </w:r>
      <w:r w:rsidRPr="00383460">
        <w:rPr>
          <w:spacing w:val="-18"/>
        </w:rPr>
        <w:t xml:space="preserve"> </w:t>
      </w:r>
      <w:r w:rsidRPr="00383460">
        <w:t>Nest</w:t>
      </w:r>
      <w:r w:rsidRPr="00383460">
        <w:rPr>
          <w:spacing w:val="-18"/>
        </w:rPr>
        <w:t xml:space="preserve"> </w:t>
      </w:r>
      <w:r w:rsidRPr="00383460">
        <w:t>Intervention</w:t>
      </w:r>
      <w:r w:rsidRPr="00383460">
        <w:rPr>
          <w:spacing w:val="-17"/>
        </w:rPr>
        <w:t xml:space="preserve"> </w:t>
      </w:r>
      <w:r w:rsidRPr="00383460">
        <w:t>Project</w:t>
      </w:r>
      <w:r w:rsidRPr="00383460">
        <w:rPr>
          <w:spacing w:val="-17"/>
        </w:rPr>
        <w:t xml:space="preserve"> </w:t>
      </w:r>
      <w:r w:rsidRPr="00383460">
        <w:t>was</w:t>
      </w:r>
      <w:r w:rsidRPr="00383460">
        <w:rPr>
          <w:spacing w:val="-18"/>
        </w:rPr>
        <w:t xml:space="preserve"> </w:t>
      </w:r>
      <w:r w:rsidRPr="00383460">
        <w:t>trialled</w:t>
      </w:r>
      <w:r w:rsidRPr="00383460">
        <w:rPr>
          <w:spacing w:val="-18"/>
        </w:rPr>
        <w:t xml:space="preserve"> </w:t>
      </w:r>
      <w:r w:rsidRPr="00383460">
        <w:t>as</w:t>
      </w:r>
      <w:r w:rsidRPr="00383460">
        <w:rPr>
          <w:spacing w:val="-18"/>
        </w:rPr>
        <w:t xml:space="preserve"> </w:t>
      </w:r>
      <w:r w:rsidRPr="00383460">
        <w:t>a</w:t>
      </w:r>
      <w:r w:rsidRPr="00383460">
        <w:rPr>
          <w:spacing w:val="-19"/>
        </w:rPr>
        <w:t xml:space="preserve"> </w:t>
      </w:r>
      <w:r w:rsidRPr="00383460">
        <w:t>pilot</w:t>
      </w:r>
      <w:r w:rsidRPr="00383460">
        <w:rPr>
          <w:spacing w:val="-15"/>
        </w:rPr>
        <w:t xml:space="preserve"> </w:t>
      </w:r>
      <w:r w:rsidRPr="00383460">
        <w:t>study,</w:t>
      </w:r>
      <w:r w:rsidRPr="00383460">
        <w:rPr>
          <w:spacing w:val="-17"/>
        </w:rPr>
        <w:t xml:space="preserve"> </w:t>
      </w:r>
      <w:r w:rsidR="002277B1">
        <w:t>with</w:t>
      </w:r>
      <w:r w:rsidRPr="00383460">
        <w:rPr>
          <w:spacing w:val="-17"/>
        </w:rPr>
        <w:t xml:space="preserve"> </w:t>
      </w:r>
      <w:r w:rsidRPr="00383460">
        <w:t>results</w:t>
      </w:r>
      <w:r w:rsidRPr="00383460">
        <w:rPr>
          <w:spacing w:val="-18"/>
        </w:rPr>
        <w:t xml:space="preserve"> </w:t>
      </w:r>
      <w:r w:rsidRPr="00383460">
        <w:t>used</w:t>
      </w:r>
      <w:r w:rsidRPr="00383460">
        <w:rPr>
          <w:spacing w:val="-18"/>
        </w:rPr>
        <w:t xml:space="preserve"> </w:t>
      </w:r>
      <w:r w:rsidRPr="00383460">
        <w:t>to</w:t>
      </w:r>
      <w:r w:rsidRPr="00383460">
        <w:rPr>
          <w:spacing w:val="-18"/>
        </w:rPr>
        <w:t xml:space="preserve"> </w:t>
      </w:r>
      <w:r w:rsidRPr="00383460">
        <w:t>evaluate the</w:t>
      </w:r>
      <w:r w:rsidRPr="00383460">
        <w:rPr>
          <w:spacing w:val="-10"/>
        </w:rPr>
        <w:t xml:space="preserve"> </w:t>
      </w:r>
      <w:r w:rsidRPr="00383460">
        <w:t>potential</w:t>
      </w:r>
      <w:r w:rsidRPr="00383460">
        <w:rPr>
          <w:spacing w:val="-11"/>
        </w:rPr>
        <w:t xml:space="preserve"> </w:t>
      </w:r>
      <w:r w:rsidRPr="00383460">
        <w:t>of</w:t>
      </w:r>
      <w:r w:rsidRPr="00383460">
        <w:rPr>
          <w:spacing w:val="-7"/>
        </w:rPr>
        <w:t xml:space="preserve"> </w:t>
      </w:r>
      <w:r w:rsidRPr="00383460">
        <w:t>intervention</w:t>
      </w:r>
      <w:r w:rsidRPr="00383460">
        <w:rPr>
          <w:spacing w:val="-9"/>
        </w:rPr>
        <w:t xml:space="preserve"> </w:t>
      </w:r>
      <w:r w:rsidRPr="00383460">
        <w:t>measures</w:t>
      </w:r>
      <w:r w:rsidRPr="00383460">
        <w:rPr>
          <w:spacing w:val="-6"/>
        </w:rPr>
        <w:t xml:space="preserve"> </w:t>
      </w:r>
      <w:r w:rsidRPr="00383460">
        <w:t>as</w:t>
      </w:r>
      <w:r w:rsidRPr="00383460">
        <w:rPr>
          <w:spacing w:val="-7"/>
        </w:rPr>
        <w:t xml:space="preserve"> </w:t>
      </w:r>
      <w:r w:rsidRPr="00383460">
        <w:t>a</w:t>
      </w:r>
      <w:r w:rsidRPr="00383460">
        <w:rPr>
          <w:spacing w:val="-10"/>
        </w:rPr>
        <w:t xml:space="preserve"> </w:t>
      </w:r>
      <w:r w:rsidRPr="00383460">
        <w:t>management</w:t>
      </w:r>
      <w:r w:rsidRPr="00383460">
        <w:rPr>
          <w:spacing w:val="-10"/>
        </w:rPr>
        <w:t xml:space="preserve"> </w:t>
      </w:r>
      <w:r w:rsidRPr="00383460">
        <w:t>tool</w:t>
      </w:r>
      <w:r w:rsidRPr="00383460">
        <w:rPr>
          <w:spacing w:val="-11"/>
        </w:rPr>
        <w:t xml:space="preserve"> </w:t>
      </w:r>
      <w:r w:rsidRPr="00383460">
        <w:t>for</w:t>
      </w:r>
      <w:r w:rsidRPr="00383460">
        <w:rPr>
          <w:spacing w:val="-9"/>
        </w:rPr>
        <w:t xml:space="preserve"> </w:t>
      </w:r>
      <w:r w:rsidRPr="00383460">
        <w:t>recovery</w:t>
      </w:r>
      <w:r w:rsidRPr="00383460">
        <w:rPr>
          <w:spacing w:val="-9"/>
        </w:rPr>
        <w:t xml:space="preserve"> </w:t>
      </w:r>
      <w:r w:rsidRPr="00383460">
        <w:t>of</w:t>
      </w:r>
      <w:r w:rsidRPr="00383460">
        <w:rPr>
          <w:spacing w:val="-9"/>
        </w:rPr>
        <w:t xml:space="preserve"> </w:t>
      </w:r>
      <w:r w:rsidRPr="00383460">
        <w:t>the</w:t>
      </w:r>
      <w:r w:rsidRPr="00383460">
        <w:rPr>
          <w:spacing w:val="-10"/>
        </w:rPr>
        <w:t xml:space="preserve"> </w:t>
      </w:r>
      <w:r w:rsidRPr="00383460">
        <w:t>species</w:t>
      </w:r>
      <w:r w:rsidRPr="00383460">
        <w:rPr>
          <w:spacing w:val="-4"/>
        </w:rPr>
        <w:t xml:space="preserve"> </w:t>
      </w:r>
      <w:r w:rsidRPr="00383460">
        <w:t>at</w:t>
      </w:r>
      <w:r w:rsidRPr="00383460">
        <w:rPr>
          <w:spacing w:val="-7"/>
        </w:rPr>
        <w:t xml:space="preserve"> </w:t>
      </w:r>
      <w:r w:rsidRPr="00383460">
        <w:t>the nest</w:t>
      </w:r>
      <w:r w:rsidRPr="00383460">
        <w:rPr>
          <w:spacing w:val="-19"/>
        </w:rPr>
        <w:t xml:space="preserve"> </w:t>
      </w:r>
      <w:r w:rsidRPr="00383460">
        <w:t>scale</w:t>
      </w:r>
      <w:r w:rsidRPr="00383460">
        <w:rPr>
          <w:spacing w:val="-19"/>
        </w:rPr>
        <w:t xml:space="preserve"> </w:t>
      </w:r>
      <w:r w:rsidRPr="00383460">
        <w:t>and</w:t>
      </w:r>
      <w:r w:rsidRPr="00383460">
        <w:rPr>
          <w:spacing w:val="-19"/>
        </w:rPr>
        <w:t xml:space="preserve"> </w:t>
      </w:r>
      <w:r w:rsidRPr="00383460">
        <w:t>to</w:t>
      </w:r>
      <w:r w:rsidRPr="00383460">
        <w:rPr>
          <w:spacing w:val="-19"/>
        </w:rPr>
        <w:t xml:space="preserve"> </w:t>
      </w:r>
      <w:r w:rsidRPr="00383460">
        <w:t>further</w:t>
      </w:r>
      <w:r w:rsidRPr="00383460">
        <w:rPr>
          <w:spacing w:val="-21"/>
        </w:rPr>
        <w:t xml:space="preserve"> </w:t>
      </w:r>
      <w:r w:rsidRPr="00383460">
        <w:t>develop</w:t>
      </w:r>
      <w:r w:rsidRPr="00383460">
        <w:rPr>
          <w:spacing w:val="-19"/>
        </w:rPr>
        <w:t xml:space="preserve"> </w:t>
      </w:r>
      <w:r w:rsidRPr="00383460">
        <w:t>and</w:t>
      </w:r>
      <w:r w:rsidRPr="00383460">
        <w:rPr>
          <w:spacing w:val="-19"/>
        </w:rPr>
        <w:t xml:space="preserve"> </w:t>
      </w:r>
      <w:r w:rsidRPr="00383460">
        <w:t>finalise</w:t>
      </w:r>
      <w:r w:rsidRPr="00383460">
        <w:rPr>
          <w:spacing w:val="-19"/>
        </w:rPr>
        <w:t xml:space="preserve"> </w:t>
      </w:r>
      <w:r w:rsidRPr="00383460">
        <w:t>associated</w:t>
      </w:r>
      <w:r w:rsidRPr="00383460">
        <w:rPr>
          <w:spacing w:val="-19"/>
        </w:rPr>
        <w:t xml:space="preserve"> </w:t>
      </w:r>
      <w:r w:rsidRPr="00383460">
        <w:t>protocols</w:t>
      </w:r>
      <w:r w:rsidRPr="00383460">
        <w:rPr>
          <w:spacing w:val="-19"/>
        </w:rPr>
        <w:t xml:space="preserve"> </w:t>
      </w:r>
      <w:r w:rsidRPr="00383460">
        <w:t>(Troy,</w:t>
      </w:r>
      <w:r w:rsidRPr="00383460">
        <w:rPr>
          <w:spacing w:val="-18"/>
        </w:rPr>
        <w:t xml:space="preserve"> </w:t>
      </w:r>
      <w:r w:rsidRPr="00383460">
        <w:t>2017).</w:t>
      </w:r>
      <w:r w:rsidRPr="00383460">
        <w:rPr>
          <w:spacing w:val="-18"/>
        </w:rPr>
        <w:t xml:space="preserve"> </w:t>
      </w:r>
      <w:r w:rsidRPr="00383460">
        <w:t>The</w:t>
      </w:r>
      <w:r w:rsidRPr="00383460">
        <w:rPr>
          <w:spacing w:val="-19"/>
        </w:rPr>
        <w:t xml:space="preserve"> </w:t>
      </w:r>
      <w:r w:rsidRPr="00383460">
        <w:t>acceptance of</w:t>
      </w:r>
      <w:r w:rsidRPr="00383460">
        <w:rPr>
          <w:spacing w:val="-15"/>
        </w:rPr>
        <w:t xml:space="preserve"> </w:t>
      </w:r>
      <w:r w:rsidRPr="00383460">
        <w:t>two</w:t>
      </w:r>
      <w:r w:rsidRPr="00383460">
        <w:rPr>
          <w:spacing w:val="-15"/>
        </w:rPr>
        <w:t xml:space="preserve"> </w:t>
      </w:r>
      <w:r w:rsidRPr="00383460">
        <w:t>of</w:t>
      </w:r>
      <w:r w:rsidRPr="00383460">
        <w:rPr>
          <w:spacing w:val="-15"/>
        </w:rPr>
        <w:t xml:space="preserve"> </w:t>
      </w:r>
      <w:r w:rsidRPr="00383460">
        <w:t>the</w:t>
      </w:r>
      <w:r w:rsidRPr="00383460">
        <w:rPr>
          <w:spacing w:val="-17"/>
        </w:rPr>
        <w:t xml:space="preserve"> </w:t>
      </w:r>
      <w:r w:rsidRPr="00383460">
        <w:t>four</w:t>
      </w:r>
      <w:r w:rsidRPr="00383460">
        <w:rPr>
          <w:spacing w:val="-14"/>
        </w:rPr>
        <w:t xml:space="preserve"> </w:t>
      </w:r>
      <w:r w:rsidRPr="00383460">
        <w:t>foster</w:t>
      </w:r>
      <w:r w:rsidRPr="00383460">
        <w:rPr>
          <w:spacing w:val="-15"/>
        </w:rPr>
        <w:t xml:space="preserve"> </w:t>
      </w:r>
      <w:r w:rsidRPr="00383460">
        <w:t>nestlings</w:t>
      </w:r>
      <w:r w:rsidRPr="00383460">
        <w:rPr>
          <w:spacing w:val="-15"/>
        </w:rPr>
        <w:t xml:space="preserve"> </w:t>
      </w:r>
      <w:r w:rsidRPr="00383460">
        <w:t>which</w:t>
      </w:r>
      <w:r w:rsidRPr="00383460">
        <w:rPr>
          <w:spacing w:val="-15"/>
        </w:rPr>
        <w:t xml:space="preserve"> </w:t>
      </w:r>
      <w:r w:rsidRPr="00383460">
        <w:t>survived</w:t>
      </w:r>
      <w:r w:rsidRPr="00383460">
        <w:rPr>
          <w:spacing w:val="-15"/>
        </w:rPr>
        <w:t xml:space="preserve"> </w:t>
      </w:r>
      <w:r w:rsidR="002277B1">
        <w:t>beyond</w:t>
      </w:r>
      <w:r w:rsidRPr="00383460">
        <w:rPr>
          <w:spacing w:val="-16"/>
        </w:rPr>
        <w:t xml:space="preserve"> </w:t>
      </w:r>
      <w:r w:rsidRPr="00383460">
        <w:t>the</w:t>
      </w:r>
      <w:r w:rsidRPr="00383460">
        <w:rPr>
          <w:spacing w:val="-16"/>
        </w:rPr>
        <w:t xml:space="preserve"> </w:t>
      </w:r>
      <w:r w:rsidRPr="00383460">
        <w:t>first</w:t>
      </w:r>
      <w:r w:rsidRPr="00383460">
        <w:rPr>
          <w:spacing w:val="-16"/>
        </w:rPr>
        <w:t xml:space="preserve"> </w:t>
      </w:r>
      <w:r w:rsidRPr="00383460">
        <w:t>day</w:t>
      </w:r>
      <w:r w:rsidRPr="00383460">
        <w:rPr>
          <w:spacing w:val="-14"/>
        </w:rPr>
        <w:t xml:space="preserve"> </w:t>
      </w:r>
      <w:r w:rsidRPr="00383460">
        <w:t>and</w:t>
      </w:r>
      <w:r w:rsidRPr="00383460">
        <w:rPr>
          <w:spacing w:val="-16"/>
        </w:rPr>
        <w:t xml:space="preserve"> </w:t>
      </w:r>
      <w:r w:rsidRPr="00383460">
        <w:t>the</w:t>
      </w:r>
      <w:r w:rsidRPr="00383460">
        <w:rPr>
          <w:spacing w:val="-16"/>
        </w:rPr>
        <w:t xml:space="preserve"> </w:t>
      </w:r>
      <w:r w:rsidRPr="00383460">
        <w:t>subsequent</w:t>
      </w:r>
      <w:r w:rsidRPr="00383460">
        <w:rPr>
          <w:spacing w:val="-15"/>
        </w:rPr>
        <w:t xml:space="preserve"> </w:t>
      </w:r>
      <w:r w:rsidRPr="00383460">
        <w:t>fledgling of one of these chicks indicates the potential of this technique as a management tool to improve productivity of infertile birds (Stojanovic et al., 2017)</w:t>
      </w:r>
      <w:r w:rsidR="00EE7DA6" w:rsidRPr="00383460">
        <w:t>, especially as cross-fostering has been routinely and successfully used for in the captive population for many years</w:t>
      </w:r>
      <w:r w:rsidRPr="00383460">
        <w:t>. However, it has been suggested that a 20% overall survivorship is generally not considered acceptable in other threatened species release efforts (Anon, pers. comm.). In the 2017/18 breeding season, the focus</w:t>
      </w:r>
      <w:r w:rsidRPr="00383460">
        <w:rPr>
          <w:spacing w:val="-8"/>
        </w:rPr>
        <w:t xml:space="preserve"> </w:t>
      </w:r>
      <w:r w:rsidRPr="00383460">
        <w:t>of</w:t>
      </w:r>
      <w:r w:rsidRPr="00383460">
        <w:rPr>
          <w:spacing w:val="-7"/>
        </w:rPr>
        <w:t xml:space="preserve"> </w:t>
      </w:r>
      <w:r w:rsidRPr="00383460">
        <w:t>the</w:t>
      </w:r>
      <w:r w:rsidRPr="00383460">
        <w:rPr>
          <w:spacing w:val="-7"/>
        </w:rPr>
        <w:t xml:space="preserve"> </w:t>
      </w:r>
      <w:r w:rsidRPr="00383460">
        <w:t>Nest</w:t>
      </w:r>
      <w:r w:rsidRPr="00383460">
        <w:rPr>
          <w:spacing w:val="-7"/>
        </w:rPr>
        <w:t xml:space="preserve"> </w:t>
      </w:r>
      <w:r w:rsidRPr="00383460">
        <w:t>Intervention</w:t>
      </w:r>
      <w:r w:rsidRPr="00383460">
        <w:rPr>
          <w:spacing w:val="-6"/>
        </w:rPr>
        <w:t xml:space="preserve"> </w:t>
      </w:r>
      <w:r w:rsidRPr="00383460">
        <w:t>Project</w:t>
      </w:r>
      <w:r w:rsidRPr="00383460">
        <w:rPr>
          <w:spacing w:val="-7"/>
        </w:rPr>
        <w:t xml:space="preserve"> </w:t>
      </w:r>
      <w:r w:rsidRPr="00383460">
        <w:t>changed</w:t>
      </w:r>
      <w:r w:rsidRPr="00383460">
        <w:rPr>
          <w:spacing w:val="-8"/>
        </w:rPr>
        <w:t xml:space="preserve"> </w:t>
      </w:r>
      <w:r w:rsidRPr="00383460">
        <w:t>from</w:t>
      </w:r>
      <w:r w:rsidRPr="00383460">
        <w:rPr>
          <w:spacing w:val="-7"/>
        </w:rPr>
        <w:t xml:space="preserve"> </w:t>
      </w:r>
      <w:r w:rsidRPr="00383460">
        <w:t>translocation</w:t>
      </w:r>
      <w:r w:rsidRPr="00383460">
        <w:rPr>
          <w:spacing w:val="-7"/>
        </w:rPr>
        <w:t xml:space="preserve"> </w:t>
      </w:r>
      <w:r w:rsidRPr="00383460">
        <w:t>of</w:t>
      </w:r>
      <w:r w:rsidRPr="00383460">
        <w:rPr>
          <w:spacing w:val="-7"/>
        </w:rPr>
        <w:t xml:space="preserve"> </w:t>
      </w:r>
      <w:r w:rsidRPr="00383460">
        <w:t>nestlings</w:t>
      </w:r>
      <w:r w:rsidRPr="00383460">
        <w:rPr>
          <w:spacing w:val="-7"/>
        </w:rPr>
        <w:t xml:space="preserve"> </w:t>
      </w:r>
      <w:r w:rsidRPr="00383460">
        <w:t>to</w:t>
      </w:r>
      <w:r w:rsidRPr="00383460">
        <w:rPr>
          <w:spacing w:val="-7"/>
        </w:rPr>
        <w:t xml:space="preserve"> </w:t>
      </w:r>
      <w:r w:rsidRPr="00383460">
        <w:t>eggs</w:t>
      </w:r>
      <w:r w:rsidRPr="00383460">
        <w:rPr>
          <w:spacing w:val="-7"/>
        </w:rPr>
        <w:t xml:space="preserve"> </w:t>
      </w:r>
      <w:r w:rsidRPr="00383460">
        <w:t>(DPIPWE, pers.</w:t>
      </w:r>
      <w:r w:rsidRPr="00383460">
        <w:rPr>
          <w:spacing w:val="-2"/>
        </w:rPr>
        <w:t xml:space="preserve"> </w:t>
      </w:r>
      <w:r w:rsidRPr="00383460">
        <w:t>comm.).</w:t>
      </w:r>
    </w:p>
    <w:p w14:paraId="5D55AE63" w14:textId="3E9E64D7" w:rsidR="00640767" w:rsidRDefault="006F4693" w:rsidP="00192A23">
      <w:pPr>
        <w:pStyle w:val="BodyText"/>
        <w:spacing w:after="200" w:line="250" w:lineRule="atLeast"/>
        <w:jc w:val="both"/>
      </w:pPr>
      <w:r w:rsidRPr="00383460">
        <w:t>Other planned intervention strategies included in the trial were crop feeding of ailing nestlings at</w:t>
      </w:r>
      <w:r w:rsidRPr="00383460">
        <w:rPr>
          <w:spacing w:val="-12"/>
        </w:rPr>
        <w:t xml:space="preserve"> </w:t>
      </w:r>
      <w:r w:rsidRPr="00383460">
        <w:t>the</w:t>
      </w:r>
      <w:r w:rsidRPr="00383460">
        <w:rPr>
          <w:spacing w:val="-12"/>
        </w:rPr>
        <w:t xml:space="preserve"> </w:t>
      </w:r>
      <w:r w:rsidRPr="00383460">
        <w:t>nest</w:t>
      </w:r>
      <w:r w:rsidRPr="00383460">
        <w:rPr>
          <w:spacing w:val="-12"/>
        </w:rPr>
        <w:t xml:space="preserve"> </w:t>
      </w:r>
      <w:r w:rsidRPr="00383460">
        <w:t>and</w:t>
      </w:r>
      <w:r w:rsidRPr="00383460">
        <w:rPr>
          <w:spacing w:val="-12"/>
        </w:rPr>
        <w:t xml:space="preserve"> </w:t>
      </w:r>
      <w:r w:rsidRPr="00383460">
        <w:t>hand-rearing</w:t>
      </w:r>
      <w:r w:rsidRPr="00383460">
        <w:rPr>
          <w:spacing w:val="-11"/>
        </w:rPr>
        <w:t xml:space="preserve"> </w:t>
      </w:r>
      <w:r w:rsidRPr="00383460">
        <w:t>(‘rescuing’)</w:t>
      </w:r>
      <w:r w:rsidRPr="00383460">
        <w:rPr>
          <w:spacing w:val="-10"/>
        </w:rPr>
        <w:t xml:space="preserve"> </w:t>
      </w:r>
      <w:r w:rsidRPr="00383460">
        <w:t>of</w:t>
      </w:r>
      <w:r w:rsidRPr="00383460">
        <w:rPr>
          <w:spacing w:val="-11"/>
        </w:rPr>
        <w:t xml:space="preserve"> </w:t>
      </w:r>
      <w:r w:rsidRPr="00383460">
        <w:t>deserted</w:t>
      </w:r>
      <w:r w:rsidRPr="00383460">
        <w:rPr>
          <w:spacing w:val="-12"/>
        </w:rPr>
        <w:t xml:space="preserve"> </w:t>
      </w:r>
      <w:r w:rsidRPr="00383460">
        <w:t>or</w:t>
      </w:r>
      <w:r w:rsidRPr="00383460">
        <w:rPr>
          <w:spacing w:val="-11"/>
        </w:rPr>
        <w:t xml:space="preserve"> </w:t>
      </w:r>
      <w:r w:rsidRPr="00383460">
        <w:t>morbid</w:t>
      </w:r>
      <w:r w:rsidRPr="00383460">
        <w:rPr>
          <w:spacing w:val="-12"/>
        </w:rPr>
        <w:t xml:space="preserve"> </w:t>
      </w:r>
      <w:r w:rsidRPr="00383460">
        <w:t>nestlings</w:t>
      </w:r>
      <w:r w:rsidRPr="00383460">
        <w:rPr>
          <w:spacing w:val="-11"/>
        </w:rPr>
        <w:t xml:space="preserve"> </w:t>
      </w:r>
      <w:r w:rsidRPr="00383460">
        <w:t>with</w:t>
      </w:r>
      <w:r w:rsidRPr="00383460">
        <w:rPr>
          <w:spacing w:val="-11"/>
        </w:rPr>
        <w:t xml:space="preserve"> </w:t>
      </w:r>
      <w:r w:rsidRPr="00383460">
        <w:t>the</w:t>
      </w:r>
      <w:r w:rsidRPr="00383460">
        <w:rPr>
          <w:spacing w:val="-11"/>
        </w:rPr>
        <w:t xml:space="preserve"> </w:t>
      </w:r>
      <w:r w:rsidRPr="00383460">
        <w:t>aim</w:t>
      </w:r>
      <w:r w:rsidRPr="00383460">
        <w:rPr>
          <w:spacing w:val="-11"/>
        </w:rPr>
        <w:t xml:space="preserve"> </w:t>
      </w:r>
      <w:r w:rsidR="002277B1">
        <w:t>of</w:t>
      </w:r>
      <w:r w:rsidRPr="00383460">
        <w:rPr>
          <w:spacing w:val="-12"/>
        </w:rPr>
        <w:t xml:space="preserve"> </w:t>
      </w:r>
      <w:r w:rsidRPr="00383460">
        <w:t>return</w:t>
      </w:r>
      <w:r w:rsidR="002277B1">
        <w:t>ing</w:t>
      </w:r>
      <w:r w:rsidRPr="00383460">
        <w:t xml:space="preserve"> healthy nestlings to wild nests before fledgling. Crop feeding and hand-rearing is restricted to experienced</w:t>
      </w:r>
      <w:r w:rsidRPr="00383460">
        <w:rPr>
          <w:spacing w:val="-6"/>
        </w:rPr>
        <w:t xml:space="preserve"> </w:t>
      </w:r>
      <w:r w:rsidRPr="00383460">
        <w:t>and</w:t>
      </w:r>
      <w:r w:rsidRPr="00383460">
        <w:rPr>
          <w:spacing w:val="-6"/>
        </w:rPr>
        <w:t xml:space="preserve"> </w:t>
      </w:r>
      <w:r w:rsidRPr="00383460">
        <w:t>authorised</w:t>
      </w:r>
      <w:r w:rsidRPr="00383460">
        <w:rPr>
          <w:spacing w:val="-9"/>
        </w:rPr>
        <w:t xml:space="preserve"> </w:t>
      </w:r>
      <w:r w:rsidRPr="00383460">
        <w:t>DPIPWE</w:t>
      </w:r>
      <w:r w:rsidRPr="00383460">
        <w:rPr>
          <w:spacing w:val="-8"/>
        </w:rPr>
        <w:t xml:space="preserve"> </w:t>
      </w:r>
      <w:r w:rsidRPr="00383460">
        <w:t>staff</w:t>
      </w:r>
      <w:r w:rsidRPr="00383460">
        <w:rPr>
          <w:spacing w:val="-7"/>
        </w:rPr>
        <w:t xml:space="preserve"> </w:t>
      </w:r>
      <w:r w:rsidRPr="00383460">
        <w:t>and</w:t>
      </w:r>
      <w:r w:rsidRPr="00383460">
        <w:rPr>
          <w:spacing w:val="-6"/>
        </w:rPr>
        <w:t xml:space="preserve"> </w:t>
      </w:r>
      <w:r w:rsidRPr="00383460">
        <w:t>occurs</w:t>
      </w:r>
      <w:r w:rsidRPr="00383460">
        <w:rPr>
          <w:spacing w:val="-6"/>
        </w:rPr>
        <w:t xml:space="preserve"> </w:t>
      </w:r>
      <w:r w:rsidRPr="00383460">
        <w:t>over</w:t>
      </w:r>
      <w:r w:rsidRPr="00383460">
        <w:rPr>
          <w:spacing w:val="-7"/>
        </w:rPr>
        <w:t xml:space="preserve"> </w:t>
      </w:r>
      <w:r w:rsidRPr="00383460">
        <w:t>the</w:t>
      </w:r>
      <w:r w:rsidRPr="00383460">
        <w:rPr>
          <w:spacing w:val="-6"/>
        </w:rPr>
        <w:t xml:space="preserve"> </w:t>
      </w:r>
      <w:r w:rsidRPr="00383460">
        <w:t>minim</w:t>
      </w:r>
      <w:r w:rsidR="002277B1">
        <w:t>um</w:t>
      </w:r>
      <w:r w:rsidRPr="00383460">
        <w:rPr>
          <w:spacing w:val="-7"/>
        </w:rPr>
        <w:t xml:space="preserve"> </w:t>
      </w:r>
      <w:r w:rsidRPr="00383460">
        <w:t>possible</w:t>
      </w:r>
      <w:r w:rsidRPr="00383460">
        <w:rPr>
          <w:spacing w:val="-6"/>
        </w:rPr>
        <w:t xml:space="preserve"> </w:t>
      </w:r>
      <w:r w:rsidRPr="00383460">
        <w:t>period</w:t>
      </w:r>
      <w:r w:rsidR="002277B1">
        <w:t>,</w:t>
      </w:r>
      <w:r w:rsidRPr="00383460">
        <w:t xml:space="preserve"> in accordance with protocols (including general biosecurity, supplementary feeding and hand-rearing)</w:t>
      </w:r>
      <w:r w:rsidRPr="00383460">
        <w:rPr>
          <w:spacing w:val="-7"/>
        </w:rPr>
        <w:t xml:space="preserve"> </w:t>
      </w:r>
      <w:r w:rsidRPr="00383460">
        <w:t>endorsed</w:t>
      </w:r>
      <w:r w:rsidRPr="00383460">
        <w:rPr>
          <w:spacing w:val="-7"/>
        </w:rPr>
        <w:t xml:space="preserve"> </w:t>
      </w:r>
      <w:r w:rsidRPr="00383460">
        <w:t>by</w:t>
      </w:r>
      <w:r w:rsidRPr="00383460">
        <w:rPr>
          <w:spacing w:val="-6"/>
        </w:rPr>
        <w:t xml:space="preserve"> </w:t>
      </w:r>
      <w:r w:rsidRPr="00383460">
        <w:t>the</w:t>
      </w:r>
      <w:r w:rsidRPr="00383460">
        <w:rPr>
          <w:spacing w:val="-7"/>
        </w:rPr>
        <w:t xml:space="preserve"> </w:t>
      </w:r>
      <w:r w:rsidRPr="00383460">
        <w:t>VTRG</w:t>
      </w:r>
      <w:r w:rsidRPr="00383460">
        <w:rPr>
          <w:spacing w:val="-7"/>
        </w:rPr>
        <w:t xml:space="preserve"> </w:t>
      </w:r>
      <w:r w:rsidRPr="00383460">
        <w:t>and</w:t>
      </w:r>
      <w:r w:rsidRPr="00383460">
        <w:rPr>
          <w:spacing w:val="-7"/>
        </w:rPr>
        <w:t xml:space="preserve"> </w:t>
      </w:r>
      <w:r w:rsidRPr="00383460">
        <w:t>CMG</w:t>
      </w:r>
      <w:r w:rsidRPr="00383460">
        <w:rPr>
          <w:spacing w:val="-5"/>
        </w:rPr>
        <w:t xml:space="preserve"> </w:t>
      </w:r>
      <w:r w:rsidRPr="00383460">
        <w:t>(due</w:t>
      </w:r>
      <w:r w:rsidRPr="00383460">
        <w:rPr>
          <w:spacing w:val="-7"/>
        </w:rPr>
        <w:t xml:space="preserve"> </w:t>
      </w:r>
      <w:r w:rsidRPr="00383460">
        <w:t>to</w:t>
      </w:r>
      <w:r w:rsidRPr="00383460">
        <w:rPr>
          <w:spacing w:val="-7"/>
        </w:rPr>
        <w:t xml:space="preserve"> </w:t>
      </w:r>
      <w:r w:rsidRPr="00383460">
        <w:t>time</w:t>
      </w:r>
      <w:r w:rsidRPr="00383460">
        <w:rPr>
          <w:spacing w:val="-6"/>
        </w:rPr>
        <w:t xml:space="preserve"> </w:t>
      </w:r>
      <w:r w:rsidRPr="00383460">
        <w:t>limitations,</w:t>
      </w:r>
      <w:r w:rsidRPr="00383460">
        <w:rPr>
          <w:spacing w:val="-6"/>
        </w:rPr>
        <w:t xml:space="preserve"> </w:t>
      </w:r>
      <w:r w:rsidRPr="00383460">
        <w:t>protocols</w:t>
      </w:r>
      <w:r w:rsidRPr="00383460">
        <w:rPr>
          <w:spacing w:val="-7"/>
        </w:rPr>
        <w:t xml:space="preserve"> </w:t>
      </w:r>
      <w:r w:rsidRPr="00383460">
        <w:t>were</w:t>
      </w:r>
      <w:r w:rsidRPr="00383460">
        <w:rPr>
          <w:spacing w:val="-6"/>
        </w:rPr>
        <w:t xml:space="preserve"> </w:t>
      </w:r>
      <w:r w:rsidRPr="00383460">
        <w:t>in</w:t>
      </w:r>
      <w:r w:rsidRPr="00383460">
        <w:rPr>
          <w:spacing w:val="-6"/>
        </w:rPr>
        <w:t xml:space="preserve"> </w:t>
      </w:r>
      <w:r w:rsidRPr="00383460">
        <w:t xml:space="preserve">draft form for the 2016/17 breeding season and the Chair and Deputy Chair of the VTRG could only provide limited input into the protocols due to the short timeframe between the proposal and the recommendation to go ahead; VTRG, 2017a). One nestling was hand reared during the 2016/17 breeding season, but later died from a bacterial infection. </w:t>
      </w:r>
      <w:r w:rsidR="005B46D7" w:rsidRPr="00383460">
        <w:t>Eight</w:t>
      </w:r>
      <w:r w:rsidRPr="00383460">
        <w:t xml:space="preserve"> eggs </w:t>
      </w:r>
      <w:r w:rsidR="005B46D7" w:rsidRPr="00383460">
        <w:t>were</w:t>
      </w:r>
      <w:r w:rsidRPr="00383460">
        <w:t xml:space="preserve"> </w:t>
      </w:r>
      <w:r w:rsidR="005B46D7" w:rsidRPr="00383460">
        <w:t xml:space="preserve">removed from nests following parental abandonment </w:t>
      </w:r>
      <w:r w:rsidRPr="00383460">
        <w:t>during the 2017/18 breeding season, but none survived (DPIPWE, pers. comm.).</w:t>
      </w:r>
    </w:p>
    <w:p w14:paraId="0B8D1294" w14:textId="77777777" w:rsidR="00C9200E" w:rsidRPr="00383460" w:rsidRDefault="00C9200E" w:rsidP="00192A23">
      <w:pPr>
        <w:pStyle w:val="BodyText"/>
        <w:spacing w:after="200" w:line="250" w:lineRule="atLeast"/>
        <w:jc w:val="both"/>
      </w:pPr>
    </w:p>
    <w:p w14:paraId="091502CD" w14:textId="2F04871F" w:rsidR="00C9200E" w:rsidRPr="00A51F4F" w:rsidRDefault="00C9200E" w:rsidP="00A51F4F">
      <w:pPr>
        <w:pStyle w:val="Heading2"/>
      </w:pPr>
      <w:bookmarkStart w:id="118" w:name="_Toc49760675"/>
      <w:r w:rsidRPr="00A51F4F">
        <w:t>1</w:t>
      </w:r>
      <w:r w:rsidR="00CA5CAE" w:rsidRPr="00A51F4F">
        <w:t>4</w:t>
      </w:r>
      <w:r w:rsidRPr="00A51F4F">
        <w:t>.1</w:t>
      </w:r>
      <w:r w:rsidR="00CA5CAE" w:rsidRPr="00A51F4F">
        <w:t>2</w:t>
      </w:r>
      <w:r w:rsidRPr="00A51F4F">
        <w:t xml:space="preserve"> Plumage condition</w:t>
      </w:r>
      <w:bookmarkEnd w:id="118"/>
    </w:p>
    <w:p w14:paraId="5D8251C0" w14:textId="0F5BA90F" w:rsidR="00640767" w:rsidRDefault="00B4192F" w:rsidP="00C9200E">
      <w:pPr>
        <w:pStyle w:val="BodyText"/>
        <w:spacing w:after="200" w:line="250" w:lineRule="atLeast"/>
        <w:jc w:val="both"/>
      </w:pPr>
      <w:r w:rsidRPr="00383460">
        <w:t>An examination of f</w:t>
      </w:r>
      <w:r w:rsidR="006F4693" w:rsidRPr="00383460">
        <w:t>eather condition</w:t>
      </w:r>
      <w:r w:rsidR="00C9200E">
        <w:t xml:space="preserve"> conducted by a vet and supported by DPIPWE</w:t>
      </w:r>
      <w:r w:rsidR="006F4693" w:rsidRPr="00383460">
        <w:t xml:space="preserve"> in the 2016/17 breeding season found</w:t>
      </w:r>
      <w:r w:rsidR="006F4693" w:rsidRPr="00383460">
        <w:rPr>
          <w:spacing w:val="-17"/>
        </w:rPr>
        <w:t xml:space="preserve"> </w:t>
      </w:r>
      <w:r w:rsidR="006F4693" w:rsidRPr="00383460">
        <w:t>that</w:t>
      </w:r>
      <w:r w:rsidR="006F4693" w:rsidRPr="00383460">
        <w:rPr>
          <w:spacing w:val="-16"/>
        </w:rPr>
        <w:t xml:space="preserve"> </w:t>
      </w:r>
      <w:r w:rsidR="006F4693" w:rsidRPr="00383460">
        <w:t>condition</w:t>
      </w:r>
      <w:r w:rsidR="006F4693" w:rsidRPr="00383460">
        <w:rPr>
          <w:spacing w:val="-16"/>
        </w:rPr>
        <w:t xml:space="preserve"> </w:t>
      </w:r>
      <w:r w:rsidR="006F4693" w:rsidRPr="00383460">
        <w:t>differed</w:t>
      </w:r>
      <w:r w:rsidR="006F4693" w:rsidRPr="00383460">
        <w:rPr>
          <w:spacing w:val="-16"/>
        </w:rPr>
        <w:t xml:space="preserve"> </w:t>
      </w:r>
      <w:r w:rsidR="006F4693" w:rsidRPr="00383460">
        <w:t>between</w:t>
      </w:r>
      <w:r w:rsidR="006F4693" w:rsidRPr="00383460">
        <w:rPr>
          <w:spacing w:val="-16"/>
        </w:rPr>
        <w:t xml:space="preserve"> </w:t>
      </w:r>
      <w:r w:rsidR="006F4693" w:rsidRPr="00383460">
        <w:t>wild</w:t>
      </w:r>
      <w:r w:rsidR="006F4693" w:rsidRPr="00383460">
        <w:rPr>
          <w:spacing w:val="-17"/>
        </w:rPr>
        <w:t xml:space="preserve"> </w:t>
      </w:r>
      <w:r w:rsidR="006F4693" w:rsidRPr="00383460">
        <w:t>and</w:t>
      </w:r>
      <w:r w:rsidR="006F4693" w:rsidRPr="00383460">
        <w:rPr>
          <w:spacing w:val="-17"/>
        </w:rPr>
        <w:t xml:space="preserve"> </w:t>
      </w:r>
      <w:r w:rsidR="006F4693" w:rsidRPr="00383460">
        <w:t>released</w:t>
      </w:r>
      <w:r w:rsidR="006F4693" w:rsidRPr="00383460">
        <w:rPr>
          <w:spacing w:val="-15"/>
        </w:rPr>
        <w:t xml:space="preserve"> </w:t>
      </w:r>
      <w:r w:rsidR="006F4693" w:rsidRPr="00383460">
        <w:t>captive-bred</w:t>
      </w:r>
      <w:r w:rsidR="006F4693" w:rsidRPr="00383460">
        <w:rPr>
          <w:spacing w:val="-17"/>
        </w:rPr>
        <w:t xml:space="preserve"> </w:t>
      </w:r>
      <w:r w:rsidR="006F4693" w:rsidRPr="00383460">
        <w:t>birds</w:t>
      </w:r>
      <w:r w:rsidR="00AE7627">
        <w:t>,</w:t>
      </w:r>
      <w:r w:rsidR="006F4693" w:rsidRPr="00383460">
        <w:t xml:space="preserve"> with</w:t>
      </w:r>
      <w:r w:rsidR="006F4693" w:rsidRPr="00383460">
        <w:rPr>
          <w:spacing w:val="-9"/>
        </w:rPr>
        <w:t xml:space="preserve"> </w:t>
      </w:r>
      <w:r w:rsidR="006F4693" w:rsidRPr="00383460">
        <w:t>the</w:t>
      </w:r>
      <w:r w:rsidR="006F4693" w:rsidRPr="00383460">
        <w:rPr>
          <w:spacing w:val="-7"/>
        </w:rPr>
        <w:t xml:space="preserve"> </w:t>
      </w:r>
      <w:r w:rsidR="006F4693" w:rsidRPr="00383460">
        <w:t>latter</w:t>
      </w:r>
      <w:r w:rsidR="006F4693" w:rsidRPr="00383460">
        <w:rPr>
          <w:spacing w:val="-8"/>
        </w:rPr>
        <w:t xml:space="preserve"> </w:t>
      </w:r>
      <w:r w:rsidR="006F4693" w:rsidRPr="00383460">
        <w:t>having</w:t>
      </w:r>
      <w:r w:rsidR="006F4693" w:rsidRPr="00383460">
        <w:rPr>
          <w:spacing w:val="-7"/>
        </w:rPr>
        <w:t xml:space="preserve"> </w:t>
      </w:r>
      <w:r w:rsidR="006F4693" w:rsidRPr="00383460">
        <w:t>considerably</w:t>
      </w:r>
      <w:r w:rsidR="006F4693" w:rsidRPr="00383460">
        <w:rPr>
          <w:spacing w:val="-8"/>
        </w:rPr>
        <w:t xml:space="preserve"> </w:t>
      </w:r>
      <w:r w:rsidR="006F4693" w:rsidRPr="00383460">
        <w:t>poorer</w:t>
      </w:r>
      <w:r w:rsidR="006F4693" w:rsidRPr="00383460">
        <w:rPr>
          <w:spacing w:val="-8"/>
        </w:rPr>
        <w:t xml:space="preserve"> </w:t>
      </w:r>
      <w:r w:rsidR="006F4693" w:rsidRPr="00383460">
        <w:t>feather</w:t>
      </w:r>
      <w:r w:rsidR="006F4693" w:rsidRPr="00383460">
        <w:rPr>
          <w:spacing w:val="-6"/>
        </w:rPr>
        <w:t xml:space="preserve"> </w:t>
      </w:r>
      <w:r w:rsidR="006F4693" w:rsidRPr="00383460">
        <w:t>condition</w:t>
      </w:r>
      <w:r w:rsidR="006F4693" w:rsidRPr="00383460">
        <w:rPr>
          <w:spacing w:val="-9"/>
        </w:rPr>
        <w:t xml:space="preserve"> </w:t>
      </w:r>
      <w:r w:rsidR="006F4693" w:rsidRPr="00383460">
        <w:t>(Stojanovic</w:t>
      </w:r>
      <w:r w:rsidR="006F4693" w:rsidRPr="00383460">
        <w:rPr>
          <w:spacing w:val="-9"/>
        </w:rPr>
        <w:t xml:space="preserve"> </w:t>
      </w:r>
      <w:r w:rsidR="006F4693" w:rsidRPr="00383460">
        <w:t>et</w:t>
      </w:r>
      <w:r w:rsidR="006F4693" w:rsidRPr="00383460">
        <w:rPr>
          <w:spacing w:val="-9"/>
        </w:rPr>
        <w:t xml:space="preserve"> </w:t>
      </w:r>
      <w:r w:rsidR="006F4693" w:rsidRPr="00383460">
        <w:t>al.,</w:t>
      </w:r>
      <w:r w:rsidR="006F4693" w:rsidRPr="00383460">
        <w:rPr>
          <w:spacing w:val="-8"/>
        </w:rPr>
        <w:t xml:space="preserve"> </w:t>
      </w:r>
      <w:r w:rsidR="006F4693" w:rsidRPr="00383460">
        <w:t>2017).</w:t>
      </w:r>
      <w:r w:rsidR="006F4693" w:rsidRPr="00383460">
        <w:rPr>
          <w:spacing w:val="-8"/>
        </w:rPr>
        <w:t xml:space="preserve"> </w:t>
      </w:r>
      <w:r w:rsidR="006F4693" w:rsidRPr="00383460">
        <w:t>Feathers of released captive-bred birds tended to be dull, excessively weathered and dishevelled (Stojanovic</w:t>
      </w:r>
      <w:r w:rsidR="006F4693" w:rsidRPr="00383460">
        <w:rPr>
          <w:spacing w:val="-8"/>
        </w:rPr>
        <w:t xml:space="preserve"> </w:t>
      </w:r>
      <w:r w:rsidR="006F4693" w:rsidRPr="00383460">
        <w:t>et</w:t>
      </w:r>
      <w:r w:rsidR="006F4693" w:rsidRPr="00383460">
        <w:rPr>
          <w:spacing w:val="-8"/>
        </w:rPr>
        <w:t xml:space="preserve"> </w:t>
      </w:r>
      <w:r w:rsidR="006F4693" w:rsidRPr="00383460">
        <w:t>al.,</w:t>
      </w:r>
      <w:r w:rsidR="006F4693" w:rsidRPr="00383460">
        <w:rPr>
          <w:spacing w:val="-8"/>
        </w:rPr>
        <w:t xml:space="preserve"> </w:t>
      </w:r>
      <w:r w:rsidR="006F4693" w:rsidRPr="00383460">
        <w:t>2017).</w:t>
      </w:r>
      <w:r w:rsidR="006F4693" w:rsidRPr="00383460">
        <w:rPr>
          <w:spacing w:val="-6"/>
        </w:rPr>
        <w:t xml:space="preserve"> </w:t>
      </w:r>
      <w:r w:rsidR="006F4693" w:rsidRPr="00383460">
        <w:t>Excessive</w:t>
      </w:r>
      <w:r w:rsidR="006F4693" w:rsidRPr="00383460">
        <w:rPr>
          <w:spacing w:val="-8"/>
        </w:rPr>
        <w:t xml:space="preserve"> </w:t>
      </w:r>
      <w:r w:rsidR="006F4693" w:rsidRPr="00383460">
        <w:t>loss</w:t>
      </w:r>
      <w:r w:rsidR="006F4693" w:rsidRPr="00383460">
        <w:rPr>
          <w:spacing w:val="-8"/>
        </w:rPr>
        <w:t xml:space="preserve"> </w:t>
      </w:r>
      <w:r w:rsidR="006F4693" w:rsidRPr="00383460">
        <w:t>of</w:t>
      </w:r>
      <w:r w:rsidR="006F4693" w:rsidRPr="00383460">
        <w:rPr>
          <w:spacing w:val="-8"/>
        </w:rPr>
        <w:t xml:space="preserve"> </w:t>
      </w:r>
      <w:r w:rsidR="006F4693" w:rsidRPr="00383460">
        <w:t>barbs</w:t>
      </w:r>
      <w:r w:rsidR="006F4693" w:rsidRPr="00383460">
        <w:rPr>
          <w:spacing w:val="-9"/>
        </w:rPr>
        <w:t xml:space="preserve"> </w:t>
      </w:r>
      <w:r w:rsidR="006F4693" w:rsidRPr="00383460">
        <w:t>at</w:t>
      </w:r>
      <w:r w:rsidR="006F4693" w:rsidRPr="00383460">
        <w:rPr>
          <w:spacing w:val="-8"/>
        </w:rPr>
        <w:t xml:space="preserve"> </w:t>
      </w:r>
      <w:r w:rsidR="006F4693" w:rsidRPr="00383460">
        <w:t>the</w:t>
      </w:r>
      <w:r w:rsidR="006F4693" w:rsidRPr="00383460">
        <w:rPr>
          <w:spacing w:val="-9"/>
        </w:rPr>
        <w:t xml:space="preserve"> </w:t>
      </w:r>
      <w:r w:rsidR="006F4693" w:rsidRPr="00383460">
        <w:t>ends</w:t>
      </w:r>
      <w:r w:rsidR="006F4693" w:rsidRPr="00383460">
        <w:rPr>
          <w:spacing w:val="-8"/>
        </w:rPr>
        <w:t xml:space="preserve"> </w:t>
      </w:r>
      <w:r w:rsidR="006F4693" w:rsidRPr="00383460">
        <w:t>of</w:t>
      </w:r>
      <w:r w:rsidR="006F4693" w:rsidRPr="00383460">
        <w:rPr>
          <w:spacing w:val="-8"/>
        </w:rPr>
        <w:t xml:space="preserve"> </w:t>
      </w:r>
      <w:r w:rsidR="006F4693" w:rsidRPr="00383460">
        <w:t>contour,</w:t>
      </w:r>
      <w:r w:rsidR="006F4693" w:rsidRPr="00383460">
        <w:rPr>
          <w:spacing w:val="-10"/>
        </w:rPr>
        <w:t xml:space="preserve"> </w:t>
      </w:r>
      <w:r w:rsidR="006F4693" w:rsidRPr="00383460">
        <w:t>flight</w:t>
      </w:r>
      <w:r w:rsidR="006F4693" w:rsidRPr="00383460">
        <w:rPr>
          <w:spacing w:val="-8"/>
        </w:rPr>
        <w:t xml:space="preserve"> </w:t>
      </w:r>
      <w:r w:rsidR="006F4693" w:rsidRPr="00383460">
        <w:t>and</w:t>
      </w:r>
      <w:r w:rsidR="006F4693" w:rsidRPr="00383460">
        <w:rPr>
          <w:spacing w:val="-8"/>
        </w:rPr>
        <w:t xml:space="preserve"> </w:t>
      </w:r>
      <w:r w:rsidR="006F4693" w:rsidRPr="00383460">
        <w:t>tail</w:t>
      </w:r>
      <w:r w:rsidR="006F4693" w:rsidRPr="00383460">
        <w:rPr>
          <w:spacing w:val="-10"/>
        </w:rPr>
        <w:t xml:space="preserve"> </w:t>
      </w:r>
      <w:r w:rsidR="006F4693" w:rsidRPr="00383460">
        <w:t>feathers were evident in some individuals</w:t>
      </w:r>
      <w:r w:rsidR="00AE7627">
        <w:t>,</w:t>
      </w:r>
      <w:r w:rsidR="006F4693" w:rsidRPr="00383460">
        <w:t xml:space="preserve"> coinciding with a loss of refractory ultrastructure proximal to the barb loss (Stojanovic et al., 2017). Poor feather condition in captive birds may be attributable to abnormal behaviours, feather mutilation due to skin hypersensitivities or poor nutrition during feather growth (Stojanovic et al., 2017). In the wild, loss of feather condition is likely associated with high energetic costs due to migration and cold weather (Stojanovic et al.,</w:t>
      </w:r>
      <w:r w:rsidR="006F4693" w:rsidRPr="00383460">
        <w:rPr>
          <w:spacing w:val="-1"/>
        </w:rPr>
        <w:t xml:space="preserve"> </w:t>
      </w:r>
      <w:r w:rsidR="006F4693" w:rsidRPr="00383460">
        <w:t>2017).</w:t>
      </w:r>
    </w:p>
    <w:p w14:paraId="0F5FEA4D" w14:textId="77777777" w:rsidR="00C9200E" w:rsidRDefault="00C9200E" w:rsidP="00C9200E">
      <w:pPr>
        <w:pStyle w:val="BodyText"/>
        <w:spacing w:after="200" w:line="250" w:lineRule="atLeast"/>
        <w:jc w:val="both"/>
      </w:pPr>
    </w:p>
    <w:p w14:paraId="6C11BD7D" w14:textId="77777777" w:rsidR="00EF5C66" w:rsidRDefault="00EF5C66">
      <w:pPr>
        <w:widowControl w:val="0"/>
        <w:autoSpaceDE w:val="0"/>
        <w:autoSpaceDN w:val="0"/>
        <w:rPr>
          <w:rFonts w:ascii="Verdana" w:eastAsiaTheme="majorEastAsia" w:hAnsi="Verdana" w:cstheme="majorBidi"/>
          <w:b/>
          <w:sz w:val="18"/>
          <w:szCs w:val="26"/>
        </w:rPr>
      </w:pPr>
      <w:bookmarkStart w:id="119" w:name="_Hlk19256282"/>
      <w:r>
        <w:br w:type="page"/>
      </w:r>
    </w:p>
    <w:p w14:paraId="3939649F" w14:textId="720CB1E6" w:rsidR="00C9200E" w:rsidRPr="00A51F4F" w:rsidRDefault="00C9200E" w:rsidP="00A51F4F">
      <w:pPr>
        <w:pStyle w:val="Heading2"/>
      </w:pPr>
      <w:bookmarkStart w:id="120" w:name="_Toc49760676"/>
      <w:r w:rsidRPr="00A51F4F">
        <w:t>1</w:t>
      </w:r>
      <w:r w:rsidR="00CA5CAE" w:rsidRPr="00A51F4F">
        <w:t>4</w:t>
      </w:r>
      <w:r w:rsidRPr="00A51F4F">
        <w:t>.1</w:t>
      </w:r>
      <w:r w:rsidR="00CA5CAE" w:rsidRPr="00A51F4F">
        <w:t>3</w:t>
      </w:r>
      <w:r w:rsidRPr="00A51F4F">
        <w:t xml:space="preserve"> Breeding habitat</w:t>
      </w:r>
      <w:bookmarkEnd w:id="120"/>
      <w:r w:rsidR="00AE7627" w:rsidRPr="00A51F4F">
        <w:t xml:space="preserve"> </w:t>
      </w:r>
    </w:p>
    <w:bookmarkEnd w:id="119"/>
    <w:p w14:paraId="33AC1646" w14:textId="18B1957B" w:rsidR="00640767" w:rsidRDefault="006F4693" w:rsidP="00C9200E">
      <w:pPr>
        <w:pStyle w:val="BodyText"/>
        <w:spacing w:after="200" w:line="250" w:lineRule="atLeast"/>
        <w:jc w:val="both"/>
      </w:pPr>
      <w:r w:rsidRPr="00383460">
        <w:t>The current recovery plan includes the integration of habitat protection requirements and habitat maps into decision-making processes through improved statutory planning tools, agency</w:t>
      </w:r>
      <w:r w:rsidRPr="00383460">
        <w:rPr>
          <w:spacing w:val="-18"/>
        </w:rPr>
        <w:t xml:space="preserve"> </w:t>
      </w:r>
      <w:r w:rsidRPr="00383460">
        <w:t>decision-making</w:t>
      </w:r>
      <w:r w:rsidRPr="00383460">
        <w:rPr>
          <w:spacing w:val="-19"/>
        </w:rPr>
        <w:t xml:space="preserve"> </w:t>
      </w:r>
      <w:r w:rsidRPr="00383460">
        <w:t>frameworks</w:t>
      </w:r>
      <w:r w:rsidRPr="00383460">
        <w:rPr>
          <w:spacing w:val="-18"/>
        </w:rPr>
        <w:t xml:space="preserve"> </w:t>
      </w:r>
      <w:r w:rsidRPr="00383460">
        <w:t>and</w:t>
      </w:r>
      <w:r w:rsidRPr="00383460">
        <w:rPr>
          <w:spacing w:val="-19"/>
        </w:rPr>
        <w:t xml:space="preserve"> </w:t>
      </w:r>
      <w:r w:rsidRPr="00383460">
        <w:t>databases,</w:t>
      </w:r>
      <w:r w:rsidRPr="00383460">
        <w:rPr>
          <w:spacing w:val="-18"/>
        </w:rPr>
        <w:t xml:space="preserve"> </w:t>
      </w:r>
      <w:r w:rsidRPr="00383460">
        <w:t>regional</w:t>
      </w:r>
      <w:r w:rsidRPr="00383460">
        <w:rPr>
          <w:spacing w:val="-20"/>
        </w:rPr>
        <w:t xml:space="preserve"> </w:t>
      </w:r>
      <w:r w:rsidRPr="00383460">
        <w:t>plans,</w:t>
      </w:r>
      <w:r w:rsidRPr="00383460">
        <w:rPr>
          <w:spacing w:val="-18"/>
        </w:rPr>
        <w:t xml:space="preserve"> </w:t>
      </w:r>
      <w:r w:rsidRPr="00383460">
        <w:t>reserve</w:t>
      </w:r>
      <w:r w:rsidRPr="00383460">
        <w:rPr>
          <w:spacing w:val="-19"/>
        </w:rPr>
        <w:t xml:space="preserve"> </w:t>
      </w:r>
      <w:r w:rsidRPr="00383460">
        <w:t>management</w:t>
      </w:r>
      <w:r w:rsidRPr="00383460">
        <w:rPr>
          <w:spacing w:val="-19"/>
        </w:rPr>
        <w:t xml:space="preserve"> </w:t>
      </w:r>
      <w:r w:rsidRPr="00383460">
        <w:t>plans and electronic land management systems. Habitat protection requirements and maps of predicted habitat are incorporated into DPIPWE decision-making frameworks (DPIPWE, pers. comm.).</w:t>
      </w:r>
      <w:r w:rsidRPr="00383460">
        <w:rPr>
          <w:spacing w:val="-4"/>
        </w:rPr>
        <w:t xml:space="preserve"> </w:t>
      </w:r>
      <w:r w:rsidRPr="00383460">
        <w:t>Information</w:t>
      </w:r>
      <w:r w:rsidRPr="00383460">
        <w:rPr>
          <w:spacing w:val="-5"/>
        </w:rPr>
        <w:t xml:space="preserve"> </w:t>
      </w:r>
      <w:r w:rsidRPr="00383460">
        <w:t>on</w:t>
      </w:r>
      <w:r w:rsidRPr="00383460">
        <w:rPr>
          <w:spacing w:val="-5"/>
        </w:rPr>
        <w:t xml:space="preserve"> </w:t>
      </w:r>
      <w:r w:rsidRPr="00383460">
        <w:t>the</w:t>
      </w:r>
      <w:r w:rsidRPr="00383460">
        <w:rPr>
          <w:spacing w:val="-6"/>
        </w:rPr>
        <w:t xml:space="preserve"> </w:t>
      </w:r>
      <w:r w:rsidRPr="00383460">
        <w:t>distribution</w:t>
      </w:r>
      <w:r w:rsidRPr="00383460">
        <w:rPr>
          <w:spacing w:val="-5"/>
        </w:rPr>
        <w:t xml:space="preserve"> </w:t>
      </w:r>
      <w:r w:rsidRPr="00383460">
        <w:t>and</w:t>
      </w:r>
      <w:r w:rsidRPr="00383460">
        <w:rPr>
          <w:spacing w:val="-6"/>
        </w:rPr>
        <w:t xml:space="preserve"> </w:t>
      </w:r>
      <w:r w:rsidRPr="00383460">
        <w:t>habitat</w:t>
      </w:r>
      <w:r w:rsidRPr="00383460">
        <w:rPr>
          <w:spacing w:val="-6"/>
        </w:rPr>
        <w:t xml:space="preserve"> </w:t>
      </w:r>
      <w:r w:rsidRPr="00383460">
        <w:t>requirements</w:t>
      </w:r>
      <w:r w:rsidRPr="00383460">
        <w:rPr>
          <w:spacing w:val="-6"/>
        </w:rPr>
        <w:t xml:space="preserve"> </w:t>
      </w:r>
      <w:r w:rsidRPr="00383460">
        <w:t>of</w:t>
      </w:r>
      <w:r w:rsidRPr="00383460">
        <w:rPr>
          <w:spacing w:val="-5"/>
        </w:rPr>
        <w:t xml:space="preserve"> </w:t>
      </w:r>
      <w:r w:rsidRPr="00383460">
        <w:t>OBPs</w:t>
      </w:r>
      <w:r w:rsidRPr="00383460">
        <w:rPr>
          <w:spacing w:val="-6"/>
        </w:rPr>
        <w:t xml:space="preserve"> </w:t>
      </w:r>
      <w:r w:rsidRPr="00383460">
        <w:t>are</w:t>
      </w:r>
      <w:r w:rsidRPr="00383460">
        <w:rPr>
          <w:spacing w:val="-6"/>
        </w:rPr>
        <w:t xml:space="preserve"> </w:t>
      </w:r>
      <w:r w:rsidRPr="00383460">
        <w:t>recorded</w:t>
      </w:r>
      <w:r w:rsidRPr="00383460">
        <w:rPr>
          <w:spacing w:val="-6"/>
        </w:rPr>
        <w:t xml:space="preserve"> </w:t>
      </w:r>
      <w:r w:rsidRPr="00383460">
        <w:t>in</w:t>
      </w:r>
      <w:r w:rsidRPr="00383460">
        <w:rPr>
          <w:spacing w:val="-5"/>
        </w:rPr>
        <w:t xml:space="preserve"> </w:t>
      </w:r>
      <w:r w:rsidRPr="00383460">
        <w:t>two locations that are used by decision-makers</w:t>
      </w:r>
      <w:r w:rsidR="008D2B17">
        <w:t xml:space="preserve"> and </w:t>
      </w:r>
      <w:r w:rsidRPr="00383460">
        <w:t xml:space="preserve">land managers to check for threatened species records: the Tasmanian </w:t>
      </w:r>
      <w:r w:rsidRPr="00383460">
        <w:rPr>
          <w:i/>
        </w:rPr>
        <w:t xml:space="preserve">Natural Values Atlas </w:t>
      </w:r>
      <w:r w:rsidRPr="00383460">
        <w:t>and the Threatened Species Link, which provides management and conservation advice on Tasmania’s threatened species (DPIPWE, pers. comm.). Information included in the Threatened Species Link is used to inform landholders in at-risk</w:t>
      </w:r>
      <w:r w:rsidRPr="00383460">
        <w:rPr>
          <w:spacing w:val="-9"/>
        </w:rPr>
        <w:t xml:space="preserve"> </w:t>
      </w:r>
      <w:r w:rsidRPr="00383460">
        <w:t>locations</w:t>
      </w:r>
      <w:r w:rsidRPr="00383460">
        <w:rPr>
          <w:spacing w:val="-12"/>
        </w:rPr>
        <w:t xml:space="preserve"> </w:t>
      </w:r>
      <w:r w:rsidRPr="00383460">
        <w:t>of</w:t>
      </w:r>
      <w:r w:rsidRPr="00383460">
        <w:rPr>
          <w:spacing w:val="-11"/>
        </w:rPr>
        <w:t xml:space="preserve"> </w:t>
      </w:r>
      <w:r w:rsidRPr="00383460">
        <w:t>the</w:t>
      </w:r>
      <w:r w:rsidRPr="00383460">
        <w:rPr>
          <w:spacing w:val="-12"/>
        </w:rPr>
        <w:t xml:space="preserve"> </w:t>
      </w:r>
      <w:r w:rsidRPr="00383460">
        <w:t>habitat</w:t>
      </w:r>
      <w:r w:rsidRPr="00383460">
        <w:rPr>
          <w:spacing w:val="-12"/>
        </w:rPr>
        <w:t xml:space="preserve"> </w:t>
      </w:r>
      <w:r w:rsidRPr="00383460">
        <w:t>requirements</w:t>
      </w:r>
      <w:r w:rsidRPr="00383460">
        <w:rPr>
          <w:spacing w:val="-12"/>
        </w:rPr>
        <w:t xml:space="preserve"> </w:t>
      </w:r>
      <w:r w:rsidRPr="00383460">
        <w:t>of</w:t>
      </w:r>
      <w:r w:rsidRPr="00383460">
        <w:rPr>
          <w:spacing w:val="-11"/>
        </w:rPr>
        <w:t xml:space="preserve"> </w:t>
      </w:r>
      <w:r w:rsidRPr="00383460">
        <w:t>OBPs,</w:t>
      </w:r>
      <w:r w:rsidRPr="00383460">
        <w:rPr>
          <w:spacing w:val="-11"/>
        </w:rPr>
        <w:t xml:space="preserve"> </w:t>
      </w:r>
      <w:r w:rsidRPr="00383460">
        <w:t>opportunities</w:t>
      </w:r>
      <w:r w:rsidRPr="00383460">
        <w:rPr>
          <w:spacing w:val="-12"/>
        </w:rPr>
        <w:t xml:space="preserve"> </w:t>
      </w:r>
      <w:r w:rsidRPr="00383460">
        <w:t>for</w:t>
      </w:r>
      <w:r w:rsidRPr="00383460">
        <w:rPr>
          <w:spacing w:val="-11"/>
        </w:rPr>
        <w:t xml:space="preserve"> </w:t>
      </w:r>
      <w:r w:rsidRPr="00383460">
        <w:t>supported</w:t>
      </w:r>
      <w:r w:rsidRPr="00383460">
        <w:rPr>
          <w:spacing w:val="-12"/>
        </w:rPr>
        <w:t xml:space="preserve"> </w:t>
      </w:r>
      <w:r w:rsidRPr="00383460">
        <w:t>management of habitat and relevant legislation protecting habitat loss (DPIPWE, pers.</w:t>
      </w:r>
      <w:r w:rsidRPr="00383460">
        <w:rPr>
          <w:spacing w:val="-13"/>
        </w:rPr>
        <w:t xml:space="preserve"> </w:t>
      </w:r>
      <w:r w:rsidRPr="00383460">
        <w:t>comm.).</w:t>
      </w:r>
    </w:p>
    <w:p w14:paraId="5DBB8935" w14:textId="77777777" w:rsidR="00C9200E" w:rsidRPr="00383460" w:rsidRDefault="00C9200E" w:rsidP="00C9200E">
      <w:pPr>
        <w:pStyle w:val="BodyText"/>
        <w:spacing w:after="200" w:line="250" w:lineRule="atLeast"/>
        <w:jc w:val="both"/>
      </w:pPr>
    </w:p>
    <w:p w14:paraId="21251A90" w14:textId="3FABB1DE" w:rsidR="00C9200E" w:rsidRPr="00A51F4F" w:rsidRDefault="00C9200E" w:rsidP="00A51F4F">
      <w:pPr>
        <w:pStyle w:val="Heading3"/>
      </w:pPr>
      <w:bookmarkStart w:id="121" w:name="_Toc49760677"/>
      <w:r w:rsidRPr="00A51F4F">
        <w:t>1</w:t>
      </w:r>
      <w:r w:rsidR="00CA5CAE" w:rsidRPr="00A51F4F">
        <w:t>4</w:t>
      </w:r>
      <w:r w:rsidRPr="00A51F4F">
        <w:t>.1</w:t>
      </w:r>
      <w:r w:rsidR="00CA5CAE" w:rsidRPr="00A51F4F">
        <w:t>3</w:t>
      </w:r>
      <w:r w:rsidRPr="00A51F4F">
        <w:t>.1 Breeding habitat condition</w:t>
      </w:r>
      <w:bookmarkEnd w:id="121"/>
    </w:p>
    <w:p w14:paraId="734EC7BB" w14:textId="2F16AFC7" w:rsidR="00640767" w:rsidRPr="00383460" w:rsidRDefault="006F4693" w:rsidP="00C9200E">
      <w:pPr>
        <w:pStyle w:val="BodyText"/>
        <w:spacing w:after="200" w:line="250" w:lineRule="atLeast"/>
        <w:jc w:val="both"/>
      </w:pPr>
      <w:r w:rsidRPr="00383460">
        <w:t>During the 2016/17 breeding season, ANU researchers surveyed historic breeding locations which</w:t>
      </w:r>
      <w:r w:rsidRPr="00383460">
        <w:rPr>
          <w:spacing w:val="-18"/>
        </w:rPr>
        <w:t xml:space="preserve"> </w:t>
      </w:r>
      <w:r w:rsidRPr="00383460">
        <w:t>have</w:t>
      </w:r>
      <w:r w:rsidRPr="00383460">
        <w:rPr>
          <w:spacing w:val="-17"/>
        </w:rPr>
        <w:t xml:space="preserve"> </w:t>
      </w:r>
      <w:r w:rsidRPr="00383460">
        <w:t>not</w:t>
      </w:r>
      <w:r w:rsidRPr="00383460">
        <w:rPr>
          <w:spacing w:val="-18"/>
        </w:rPr>
        <w:t xml:space="preserve"> </w:t>
      </w:r>
      <w:r w:rsidRPr="00383460">
        <w:t>been</w:t>
      </w:r>
      <w:r w:rsidRPr="00383460">
        <w:rPr>
          <w:spacing w:val="-18"/>
        </w:rPr>
        <w:t xml:space="preserve"> </w:t>
      </w:r>
      <w:r w:rsidRPr="00383460">
        <w:t>surveyed</w:t>
      </w:r>
      <w:r w:rsidRPr="00383460">
        <w:rPr>
          <w:spacing w:val="-18"/>
        </w:rPr>
        <w:t xml:space="preserve"> </w:t>
      </w:r>
      <w:r w:rsidRPr="00383460">
        <w:t>for</w:t>
      </w:r>
      <w:r w:rsidRPr="00383460">
        <w:rPr>
          <w:spacing w:val="-16"/>
        </w:rPr>
        <w:t xml:space="preserve"> </w:t>
      </w:r>
      <w:r w:rsidRPr="00383460">
        <w:t>the</w:t>
      </w:r>
      <w:r w:rsidRPr="00383460">
        <w:rPr>
          <w:spacing w:val="-18"/>
        </w:rPr>
        <w:t xml:space="preserve"> </w:t>
      </w:r>
      <w:r w:rsidRPr="00383460">
        <w:t>presence</w:t>
      </w:r>
      <w:r w:rsidRPr="00383460">
        <w:rPr>
          <w:spacing w:val="-18"/>
        </w:rPr>
        <w:t xml:space="preserve"> </w:t>
      </w:r>
      <w:r w:rsidRPr="00383460">
        <w:t>of</w:t>
      </w:r>
      <w:r w:rsidRPr="00383460">
        <w:rPr>
          <w:spacing w:val="-16"/>
        </w:rPr>
        <w:t xml:space="preserve"> </w:t>
      </w:r>
      <w:r w:rsidRPr="00383460">
        <w:t>OBPs</w:t>
      </w:r>
      <w:r w:rsidRPr="00383460">
        <w:rPr>
          <w:spacing w:val="-17"/>
        </w:rPr>
        <w:t xml:space="preserve"> </w:t>
      </w:r>
      <w:r w:rsidRPr="00383460">
        <w:t>in</w:t>
      </w:r>
      <w:r w:rsidRPr="00383460">
        <w:rPr>
          <w:spacing w:val="-18"/>
        </w:rPr>
        <w:t xml:space="preserve"> </w:t>
      </w:r>
      <w:r w:rsidRPr="00383460">
        <w:t>the</w:t>
      </w:r>
      <w:r w:rsidRPr="00383460">
        <w:rPr>
          <w:spacing w:val="-16"/>
        </w:rPr>
        <w:t xml:space="preserve"> </w:t>
      </w:r>
      <w:r w:rsidRPr="00383460">
        <w:t>last</w:t>
      </w:r>
      <w:r w:rsidRPr="00383460">
        <w:rPr>
          <w:spacing w:val="-18"/>
        </w:rPr>
        <w:t xml:space="preserve"> </w:t>
      </w:r>
      <w:r w:rsidRPr="00383460">
        <w:t>5-10</w:t>
      </w:r>
      <w:r w:rsidRPr="00383460">
        <w:rPr>
          <w:spacing w:val="-18"/>
        </w:rPr>
        <w:t xml:space="preserve"> </w:t>
      </w:r>
      <w:r w:rsidRPr="00383460">
        <w:t>years</w:t>
      </w:r>
      <w:r w:rsidRPr="00383460">
        <w:rPr>
          <w:spacing w:val="-18"/>
        </w:rPr>
        <w:t xml:space="preserve"> </w:t>
      </w:r>
      <w:r w:rsidRPr="00383460">
        <w:t>(Noyhener</w:t>
      </w:r>
      <w:r w:rsidRPr="00383460">
        <w:rPr>
          <w:spacing w:val="-17"/>
        </w:rPr>
        <w:t xml:space="preserve"> </w:t>
      </w:r>
      <w:r w:rsidRPr="00383460">
        <w:t xml:space="preserve">Beach, Towterer Beach, Bond Bay and Settlement Point) to determine habitat quality and occurrence of OBPs (Stojanovic et al., 2017). In 2013, a large </w:t>
      </w:r>
      <w:r w:rsidR="008D2B17">
        <w:t>bush</w:t>
      </w:r>
      <w:r w:rsidRPr="00383460">
        <w:t>fire burned both Settlement Point and Bond Bay</w:t>
      </w:r>
      <w:r w:rsidR="008D2B17">
        <w:t>,</w:t>
      </w:r>
      <w:r w:rsidRPr="00383460">
        <w:t xml:space="preserve"> while Towterer Beach and Melaleuca were affected by smaller fires in 2011. There have been no fires at Noyhener Beach in the last decade. Findings revealed that traditionally important</w:t>
      </w:r>
      <w:r w:rsidRPr="00383460">
        <w:rPr>
          <w:spacing w:val="-5"/>
        </w:rPr>
        <w:t xml:space="preserve"> </w:t>
      </w:r>
      <w:r w:rsidRPr="00383460">
        <w:t>breeding</w:t>
      </w:r>
      <w:r w:rsidRPr="00383460">
        <w:rPr>
          <w:spacing w:val="-2"/>
        </w:rPr>
        <w:t xml:space="preserve"> </w:t>
      </w:r>
      <w:r w:rsidRPr="00383460">
        <w:t>locations</w:t>
      </w:r>
      <w:r w:rsidRPr="00383460">
        <w:rPr>
          <w:spacing w:val="-5"/>
        </w:rPr>
        <w:t xml:space="preserve"> </w:t>
      </w:r>
      <w:r w:rsidRPr="00383460">
        <w:t>are</w:t>
      </w:r>
      <w:r w:rsidRPr="00383460">
        <w:rPr>
          <w:spacing w:val="-4"/>
        </w:rPr>
        <w:t xml:space="preserve"> </w:t>
      </w:r>
      <w:r w:rsidRPr="00383460">
        <w:t>more</w:t>
      </w:r>
      <w:r w:rsidRPr="00383460">
        <w:rPr>
          <w:spacing w:val="-4"/>
        </w:rPr>
        <w:t xml:space="preserve"> </w:t>
      </w:r>
      <w:r w:rsidRPr="00383460">
        <w:t>likely</w:t>
      </w:r>
      <w:r w:rsidRPr="00383460">
        <w:rPr>
          <w:spacing w:val="-4"/>
        </w:rPr>
        <w:t xml:space="preserve"> </w:t>
      </w:r>
      <w:r w:rsidRPr="00383460">
        <w:t>to</w:t>
      </w:r>
      <w:r w:rsidRPr="00383460">
        <w:rPr>
          <w:spacing w:val="-5"/>
        </w:rPr>
        <w:t xml:space="preserve"> </w:t>
      </w:r>
      <w:r w:rsidRPr="00383460">
        <w:t>support</w:t>
      </w:r>
      <w:r w:rsidRPr="00383460">
        <w:rPr>
          <w:spacing w:val="-5"/>
        </w:rPr>
        <w:t xml:space="preserve"> </w:t>
      </w:r>
      <w:r w:rsidRPr="00383460">
        <w:t>preferred</w:t>
      </w:r>
      <w:r w:rsidRPr="00383460">
        <w:rPr>
          <w:spacing w:val="-5"/>
        </w:rPr>
        <w:t xml:space="preserve"> </w:t>
      </w:r>
      <w:r w:rsidRPr="00383460">
        <w:t>OBP</w:t>
      </w:r>
      <w:r w:rsidRPr="00383460">
        <w:rPr>
          <w:spacing w:val="-4"/>
        </w:rPr>
        <w:t xml:space="preserve"> </w:t>
      </w:r>
      <w:r w:rsidRPr="00383460">
        <w:t>food</w:t>
      </w:r>
      <w:r w:rsidRPr="00383460">
        <w:rPr>
          <w:spacing w:val="-5"/>
        </w:rPr>
        <w:t xml:space="preserve"> </w:t>
      </w:r>
      <w:r w:rsidRPr="00383460">
        <w:t>plants</w:t>
      </w:r>
      <w:r w:rsidRPr="00383460">
        <w:rPr>
          <w:spacing w:val="-5"/>
        </w:rPr>
        <w:t xml:space="preserve"> </w:t>
      </w:r>
      <w:r w:rsidRPr="00383460">
        <w:t>if</w:t>
      </w:r>
      <w:r w:rsidRPr="00383460">
        <w:rPr>
          <w:spacing w:val="-4"/>
        </w:rPr>
        <w:t xml:space="preserve"> </w:t>
      </w:r>
      <w:r w:rsidRPr="00383460">
        <w:t>they</w:t>
      </w:r>
      <w:r w:rsidRPr="00383460">
        <w:rPr>
          <w:spacing w:val="-1"/>
        </w:rPr>
        <w:t xml:space="preserve"> </w:t>
      </w:r>
      <w:r w:rsidRPr="00383460">
        <w:t>have been recently burned (proportion of sites with medium/high densities of preferred OBP food was 5% for unburned and 48% for burned areas; Stojanovic et al., 2017). Only 28% of the surveyed sites at Melaleuca supported medium/high abundance of preferred OBP food plants despite recent small fires. This indicates that habitat quality within the breeding area has declined considerably with only low levels of natural food currently being available for OBPs to forage</w:t>
      </w:r>
      <w:r w:rsidRPr="00383460">
        <w:rPr>
          <w:spacing w:val="-18"/>
        </w:rPr>
        <w:t xml:space="preserve"> </w:t>
      </w:r>
      <w:r w:rsidRPr="00383460">
        <w:t>on</w:t>
      </w:r>
      <w:r w:rsidRPr="00383460">
        <w:rPr>
          <w:spacing w:val="-17"/>
        </w:rPr>
        <w:t xml:space="preserve"> </w:t>
      </w:r>
      <w:r w:rsidRPr="00383460">
        <w:t>(Stojanovic</w:t>
      </w:r>
      <w:r w:rsidRPr="00383460">
        <w:rPr>
          <w:spacing w:val="-18"/>
        </w:rPr>
        <w:t xml:space="preserve"> </w:t>
      </w:r>
      <w:r w:rsidRPr="00383460">
        <w:t>et</w:t>
      </w:r>
      <w:r w:rsidRPr="00383460">
        <w:rPr>
          <w:spacing w:val="-16"/>
        </w:rPr>
        <w:t xml:space="preserve"> </w:t>
      </w:r>
      <w:r w:rsidRPr="00383460">
        <w:t>al.,</w:t>
      </w:r>
      <w:r w:rsidRPr="00383460">
        <w:rPr>
          <w:spacing w:val="-17"/>
        </w:rPr>
        <w:t xml:space="preserve"> </w:t>
      </w:r>
      <w:r w:rsidRPr="00383460">
        <w:t>2017).</w:t>
      </w:r>
      <w:r w:rsidRPr="00383460">
        <w:rPr>
          <w:spacing w:val="-17"/>
        </w:rPr>
        <w:t xml:space="preserve"> </w:t>
      </w:r>
      <w:r w:rsidRPr="00383460">
        <w:t>Sites</w:t>
      </w:r>
      <w:r w:rsidRPr="00383460">
        <w:rPr>
          <w:spacing w:val="-18"/>
        </w:rPr>
        <w:t xml:space="preserve"> </w:t>
      </w:r>
      <w:r w:rsidRPr="00383460">
        <w:t>with</w:t>
      </w:r>
      <w:r w:rsidRPr="00383460">
        <w:rPr>
          <w:spacing w:val="-18"/>
        </w:rPr>
        <w:t xml:space="preserve"> </w:t>
      </w:r>
      <w:r w:rsidRPr="00383460">
        <w:t>no</w:t>
      </w:r>
      <w:r w:rsidRPr="00383460">
        <w:rPr>
          <w:spacing w:val="-17"/>
        </w:rPr>
        <w:t xml:space="preserve"> </w:t>
      </w:r>
      <w:r w:rsidRPr="00383460">
        <w:t>or</w:t>
      </w:r>
      <w:r w:rsidRPr="00383460">
        <w:rPr>
          <w:spacing w:val="-15"/>
        </w:rPr>
        <w:t xml:space="preserve"> </w:t>
      </w:r>
      <w:r w:rsidRPr="00383460">
        <w:t>low</w:t>
      </w:r>
      <w:r w:rsidRPr="00383460">
        <w:rPr>
          <w:spacing w:val="-16"/>
        </w:rPr>
        <w:t xml:space="preserve"> </w:t>
      </w:r>
      <w:r w:rsidRPr="00383460">
        <w:t>abundance</w:t>
      </w:r>
      <w:r w:rsidRPr="00383460">
        <w:rPr>
          <w:spacing w:val="-18"/>
        </w:rPr>
        <w:t xml:space="preserve"> </w:t>
      </w:r>
      <w:r w:rsidRPr="00383460">
        <w:t>of</w:t>
      </w:r>
      <w:r w:rsidRPr="00383460">
        <w:rPr>
          <w:spacing w:val="-17"/>
        </w:rPr>
        <w:t xml:space="preserve"> </w:t>
      </w:r>
      <w:r w:rsidRPr="00383460">
        <w:t>preferred</w:t>
      </w:r>
      <w:r w:rsidRPr="00383460">
        <w:rPr>
          <w:spacing w:val="-17"/>
        </w:rPr>
        <w:t xml:space="preserve"> </w:t>
      </w:r>
      <w:r w:rsidRPr="00383460">
        <w:t>OBP</w:t>
      </w:r>
      <w:r w:rsidRPr="00383460">
        <w:rPr>
          <w:spacing w:val="-17"/>
        </w:rPr>
        <w:t xml:space="preserve"> </w:t>
      </w:r>
      <w:r w:rsidRPr="00383460">
        <w:t>food</w:t>
      </w:r>
      <w:r w:rsidRPr="00383460">
        <w:rPr>
          <w:spacing w:val="-18"/>
        </w:rPr>
        <w:t xml:space="preserve"> </w:t>
      </w:r>
      <w:r w:rsidRPr="00383460">
        <w:t>plants largely</w:t>
      </w:r>
      <w:r w:rsidRPr="00383460">
        <w:rPr>
          <w:spacing w:val="-7"/>
        </w:rPr>
        <w:t xml:space="preserve"> </w:t>
      </w:r>
      <w:r w:rsidRPr="00383460">
        <w:t>consisted</w:t>
      </w:r>
      <w:r w:rsidRPr="00383460">
        <w:rPr>
          <w:spacing w:val="-9"/>
        </w:rPr>
        <w:t xml:space="preserve"> </w:t>
      </w:r>
      <w:r w:rsidRPr="00383460">
        <w:t>of</w:t>
      </w:r>
      <w:r w:rsidRPr="00383460">
        <w:rPr>
          <w:spacing w:val="-8"/>
        </w:rPr>
        <w:t xml:space="preserve"> </w:t>
      </w:r>
      <w:r w:rsidRPr="00383460">
        <w:t>unburned</w:t>
      </w:r>
      <w:r w:rsidRPr="00383460">
        <w:rPr>
          <w:spacing w:val="-9"/>
        </w:rPr>
        <w:t xml:space="preserve"> </w:t>
      </w:r>
      <w:r w:rsidRPr="00383460">
        <w:t>scrub</w:t>
      </w:r>
      <w:r w:rsidRPr="00383460">
        <w:rPr>
          <w:spacing w:val="-8"/>
        </w:rPr>
        <w:t xml:space="preserve"> </w:t>
      </w:r>
      <w:r w:rsidRPr="00383460">
        <w:t>(</w:t>
      </w:r>
      <w:r w:rsidR="008D2B17">
        <w:t>&gt;</w:t>
      </w:r>
      <w:r w:rsidRPr="00383460">
        <w:t>15</w:t>
      </w:r>
      <w:r w:rsidRPr="00383460">
        <w:rPr>
          <w:spacing w:val="-8"/>
        </w:rPr>
        <w:t xml:space="preserve"> </w:t>
      </w:r>
      <w:r w:rsidRPr="00383460">
        <w:t>years</w:t>
      </w:r>
      <w:r w:rsidRPr="00383460">
        <w:rPr>
          <w:spacing w:val="-6"/>
        </w:rPr>
        <w:t xml:space="preserve"> </w:t>
      </w:r>
      <w:r w:rsidRPr="00383460">
        <w:t>since</w:t>
      </w:r>
      <w:r w:rsidRPr="00383460">
        <w:rPr>
          <w:spacing w:val="-8"/>
        </w:rPr>
        <w:t xml:space="preserve"> </w:t>
      </w:r>
      <w:r w:rsidRPr="00383460">
        <w:t>fire)</w:t>
      </w:r>
      <w:r w:rsidRPr="00383460">
        <w:rPr>
          <w:spacing w:val="-8"/>
        </w:rPr>
        <w:t xml:space="preserve"> </w:t>
      </w:r>
      <w:r w:rsidRPr="00383460">
        <w:t>or</w:t>
      </w:r>
      <w:r w:rsidRPr="00383460">
        <w:rPr>
          <w:spacing w:val="-7"/>
        </w:rPr>
        <w:t xml:space="preserve"> </w:t>
      </w:r>
      <w:r w:rsidRPr="00383460">
        <w:t>skeletal</w:t>
      </w:r>
      <w:r w:rsidRPr="00383460">
        <w:rPr>
          <w:spacing w:val="-10"/>
        </w:rPr>
        <w:t xml:space="preserve"> </w:t>
      </w:r>
      <w:r w:rsidRPr="00383460">
        <w:t>soils</w:t>
      </w:r>
      <w:r w:rsidRPr="00383460">
        <w:rPr>
          <w:spacing w:val="-8"/>
        </w:rPr>
        <w:t xml:space="preserve"> </w:t>
      </w:r>
      <w:r w:rsidRPr="00383460">
        <w:t>on</w:t>
      </w:r>
      <w:r w:rsidRPr="00383460">
        <w:rPr>
          <w:spacing w:val="-8"/>
        </w:rPr>
        <w:t xml:space="preserve"> </w:t>
      </w:r>
      <w:r w:rsidRPr="00383460">
        <w:t>steep rocky hillsides (Stojanovic et al.,</w:t>
      </w:r>
      <w:r w:rsidRPr="00383460">
        <w:rPr>
          <w:spacing w:val="-3"/>
        </w:rPr>
        <w:t xml:space="preserve"> </w:t>
      </w:r>
      <w:r w:rsidRPr="00383460">
        <w:t>2017).</w:t>
      </w:r>
    </w:p>
    <w:p w14:paraId="3AED3A1A" w14:textId="1A6FC441" w:rsidR="00640767" w:rsidRDefault="006F4693" w:rsidP="00C9200E">
      <w:pPr>
        <w:pStyle w:val="BodyText"/>
        <w:spacing w:after="200" w:line="250" w:lineRule="atLeast"/>
        <w:jc w:val="both"/>
      </w:pPr>
      <w:r w:rsidRPr="00383460">
        <w:t>The</w:t>
      </w:r>
      <w:r w:rsidRPr="00383460">
        <w:rPr>
          <w:spacing w:val="-16"/>
        </w:rPr>
        <w:t xml:space="preserve"> </w:t>
      </w:r>
      <w:r w:rsidRPr="00383460">
        <w:t>study</w:t>
      </w:r>
      <w:r w:rsidRPr="00383460">
        <w:rPr>
          <w:spacing w:val="-16"/>
        </w:rPr>
        <w:t xml:space="preserve"> </w:t>
      </w:r>
      <w:r w:rsidRPr="00383460">
        <w:t>concluded</w:t>
      </w:r>
      <w:r w:rsidRPr="00383460">
        <w:rPr>
          <w:spacing w:val="-17"/>
        </w:rPr>
        <w:t xml:space="preserve"> </w:t>
      </w:r>
      <w:r w:rsidRPr="00383460">
        <w:t>that</w:t>
      </w:r>
      <w:r w:rsidRPr="00383460">
        <w:rPr>
          <w:spacing w:val="-14"/>
        </w:rPr>
        <w:t xml:space="preserve"> </w:t>
      </w:r>
      <w:r w:rsidRPr="00383460">
        <w:t>recently</w:t>
      </w:r>
      <w:r w:rsidRPr="00383460">
        <w:rPr>
          <w:spacing w:val="-13"/>
        </w:rPr>
        <w:t xml:space="preserve"> </w:t>
      </w:r>
      <w:r w:rsidRPr="00383460">
        <w:t>burned</w:t>
      </w:r>
      <w:r w:rsidRPr="00383460">
        <w:rPr>
          <w:spacing w:val="-17"/>
        </w:rPr>
        <w:t xml:space="preserve"> </w:t>
      </w:r>
      <w:r w:rsidRPr="00383460">
        <w:t>historical</w:t>
      </w:r>
      <w:r w:rsidRPr="00383460">
        <w:rPr>
          <w:spacing w:val="-16"/>
        </w:rPr>
        <w:t xml:space="preserve"> </w:t>
      </w:r>
      <w:r w:rsidRPr="00383460">
        <w:t>breeding</w:t>
      </w:r>
      <w:r w:rsidRPr="00383460">
        <w:rPr>
          <w:spacing w:val="-17"/>
        </w:rPr>
        <w:t xml:space="preserve"> </w:t>
      </w:r>
      <w:r w:rsidRPr="00383460">
        <w:t>sites</w:t>
      </w:r>
      <w:r w:rsidRPr="00383460">
        <w:rPr>
          <w:spacing w:val="-15"/>
        </w:rPr>
        <w:t xml:space="preserve"> </w:t>
      </w:r>
      <w:r w:rsidRPr="00383460">
        <w:t>support</w:t>
      </w:r>
      <w:r w:rsidRPr="00383460">
        <w:rPr>
          <w:spacing w:val="-14"/>
        </w:rPr>
        <w:t xml:space="preserve"> </w:t>
      </w:r>
      <w:r w:rsidRPr="00383460">
        <w:t>a</w:t>
      </w:r>
      <w:r w:rsidRPr="00383460">
        <w:rPr>
          <w:spacing w:val="-15"/>
        </w:rPr>
        <w:t xml:space="preserve"> </w:t>
      </w:r>
      <w:r w:rsidRPr="00383460">
        <w:t>significantly</w:t>
      </w:r>
      <w:r w:rsidRPr="00383460">
        <w:rPr>
          <w:spacing w:val="-15"/>
        </w:rPr>
        <w:t xml:space="preserve"> </w:t>
      </w:r>
      <w:r w:rsidRPr="00383460">
        <w:t>higher abundance of preferred OBP food plants than unburned sites</w:t>
      </w:r>
      <w:r w:rsidR="008D2B17">
        <w:t>,</w:t>
      </w:r>
      <w:r w:rsidRPr="00383460">
        <w:t xml:space="preserve"> but burning didn’t always correspond</w:t>
      </w:r>
      <w:r w:rsidRPr="00383460">
        <w:rPr>
          <w:spacing w:val="-12"/>
        </w:rPr>
        <w:t xml:space="preserve"> </w:t>
      </w:r>
      <w:r w:rsidRPr="00383460">
        <w:t>to</w:t>
      </w:r>
      <w:r w:rsidRPr="00383460">
        <w:rPr>
          <w:spacing w:val="-11"/>
        </w:rPr>
        <w:t xml:space="preserve"> </w:t>
      </w:r>
      <w:r w:rsidRPr="00383460">
        <w:t>uniform,</w:t>
      </w:r>
      <w:r w:rsidRPr="00383460">
        <w:rPr>
          <w:spacing w:val="-11"/>
        </w:rPr>
        <w:t xml:space="preserve"> </w:t>
      </w:r>
      <w:r w:rsidRPr="00383460">
        <w:t>abundant</w:t>
      </w:r>
      <w:r w:rsidRPr="00383460">
        <w:rPr>
          <w:spacing w:val="-11"/>
        </w:rPr>
        <w:t xml:space="preserve"> </w:t>
      </w:r>
      <w:r w:rsidRPr="00383460">
        <w:t>or</w:t>
      </w:r>
      <w:r w:rsidRPr="00383460">
        <w:rPr>
          <w:spacing w:val="-11"/>
        </w:rPr>
        <w:t xml:space="preserve"> </w:t>
      </w:r>
      <w:r w:rsidRPr="00383460">
        <w:t>widespread</w:t>
      </w:r>
      <w:r w:rsidRPr="00383460">
        <w:rPr>
          <w:spacing w:val="-9"/>
        </w:rPr>
        <w:t xml:space="preserve"> </w:t>
      </w:r>
      <w:r w:rsidRPr="00383460">
        <w:t>regeneration</w:t>
      </w:r>
      <w:r w:rsidRPr="00383460">
        <w:rPr>
          <w:spacing w:val="-11"/>
        </w:rPr>
        <w:t xml:space="preserve"> </w:t>
      </w:r>
      <w:r w:rsidRPr="00383460">
        <w:t>of</w:t>
      </w:r>
      <w:r w:rsidRPr="00383460">
        <w:rPr>
          <w:spacing w:val="-9"/>
        </w:rPr>
        <w:t xml:space="preserve"> </w:t>
      </w:r>
      <w:r w:rsidRPr="00383460">
        <w:t>these</w:t>
      </w:r>
      <w:r w:rsidRPr="00383460">
        <w:rPr>
          <w:spacing w:val="-11"/>
        </w:rPr>
        <w:t xml:space="preserve"> </w:t>
      </w:r>
      <w:r w:rsidRPr="00383460">
        <w:t>plants</w:t>
      </w:r>
      <w:r w:rsidRPr="00383460">
        <w:rPr>
          <w:spacing w:val="-11"/>
        </w:rPr>
        <w:t xml:space="preserve"> </w:t>
      </w:r>
      <w:r w:rsidRPr="00383460">
        <w:t>(Stojanovic</w:t>
      </w:r>
      <w:r w:rsidRPr="00383460">
        <w:rPr>
          <w:spacing w:val="-12"/>
        </w:rPr>
        <w:t xml:space="preserve"> </w:t>
      </w:r>
      <w:r w:rsidRPr="00383460">
        <w:t>et</w:t>
      </w:r>
      <w:r w:rsidRPr="00383460">
        <w:rPr>
          <w:spacing w:val="-12"/>
        </w:rPr>
        <w:t xml:space="preserve"> </w:t>
      </w:r>
      <w:r w:rsidRPr="00383460">
        <w:t>al., 2017). The current limitation of naturally</w:t>
      </w:r>
      <w:r w:rsidR="008D2B17">
        <w:t xml:space="preserve"> </w:t>
      </w:r>
      <w:r w:rsidRPr="00383460">
        <w:t>occurring OBP food plants at Melaleuca may also be contributing to the dependence on the provided supplementary food (Stojanovic et al., 2017). Implementation of a fire regime to favour the growth of preferred OBP food plants requires urgent action and is likely only possible through large-scale burning of appropriate locations (Stojanovic et al., 2017).</w:t>
      </w:r>
    </w:p>
    <w:p w14:paraId="56DF64DC" w14:textId="77777777" w:rsidR="00C9200E" w:rsidRPr="00383460" w:rsidRDefault="00C9200E" w:rsidP="00C9200E">
      <w:pPr>
        <w:pStyle w:val="BodyText"/>
        <w:spacing w:after="200" w:line="250" w:lineRule="atLeast"/>
        <w:jc w:val="both"/>
      </w:pPr>
    </w:p>
    <w:p w14:paraId="73F19C77" w14:textId="6CCDEACF" w:rsidR="00C9200E" w:rsidRPr="00A51F4F" w:rsidRDefault="00C9200E" w:rsidP="00A51F4F">
      <w:pPr>
        <w:pStyle w:val="Heading3"/>
      </w:pPr>
      <w:bookmarkStart w:id="122" w:name="_Toc49760678"/>
      <w:r w:rsidRPr="00A51F4F">
        <w:t>1</w:t>
      </w:r>
      <w:r w:rsidR="00CA5CAE" w:rsidRPr="00A51F4F">
        <w:t>4</w:t>
      </w:r>
      <w:r w:rsidRPr="00A51F4F">
        <w:t>.1</w:t>
      </w:r>
      <w:r w:rsidR="00CA5CAE" w:rsidRPr="00A51F4F">
        <w:t>3</w:t>
      </w:r>
      <w:r w:rsidRPr="00A51F4F">
        <w:t>.2 Disturbance</w:t>
      </w:r>
      <w:bookmarkEnd w:id="122"/>
    </w:p>
    <w:p w14:paraId="1294C0FF" w14:textId="14999533" w:rsidR="00640767" w:rsidRPr="00383460" w:rsidRDefault="006F4693" w:rsidP="00C9200E">
      <w:pPr>
        <w:pStyle w:val="BodyText"/>
        <w:spacing w:after="200" w:line="250" w:lineRule="atLeast"/>
        <w:jc w:val="both"/>
      </w:pPr>
      <w:r w:rsidRPr="00383460">
        <w:t xml:space="preserve">The primary human activities that could cause disturbance within the breeding range include helicopters, fixed-wing aircraft, tourists and DPIPWE staff (DPIPWE, pers. comm.). DPIPWE contracted Ecology Australia to assess the threat of disturbance by helicopters and fixed-wing aircraft in 2000 and 2001. The outcomes from this study were the development of ‘fly neighbourly’ guidelines for helicopters and the development of guidelines for flight paths for fixed-wing aircraft (DPIPWE, pers. comm.). The ‘fly neighbourly’ guidelines were reviewed in 2016 when the extent of nest boxes at Melaleuca changed. Changes to the guidelines </w:t>
      </w:r>
      <w:r w:rsidR="008D2B17">
        <w:t xml:space="preserve">were </w:t>
      </w:r>
      <w:r w:rsidRPr="00383460">
        <w:t>submitted to the Civil Aviation Safety Authority (CASA) for approval in 2018 (DPIPWE, pers. comm.).</w:t>
      </w:r>
    </w:p>
    <w:p w14:paraId="6FBCB520" w14:textId="77777777" w:rsidR="00640767" w:rsidRPr="00383460" w:rsidRDefault="00640767" w:rsidP="00192A23">
      <w:pPr>
        <w:pStyle w:val="BodyText"/>
        <w:spacing w:after="200"/>
        <w:rPr>
          <w:sz w:val="22"/>
        </w:rPr>
      </w:pPr>
    </w:p>
    <w:p w14:paraId="198E0B55" w14:textId="6F52C085" w:rsidR="00C9200E" w:rsidRPr="00A51F4F" w:rsidRDefault="00C9200E" w:rsidP="00A51F4F">
      <w:pPr>
        <w:pStyle w:val="Heading2"/>
      </w:pPr>
      <w:bookmarkStart w:id="123" w:name="_Toc49760679"/>
      <w:r w:rsidRPr="00A51F4F">
        <w:t>1</w:t>
      </w:r>
      <w:r w:rsidR="00CA5CAE" w:rsidRPr="00A51F4F">
        <w:t>4</w:t>
      </w:r>
      <w:r w:rsidRPr="00A51F4F">
        <w:t>.1</w:t>
      </w:r>
      <w:r w:rsidR="00CA5CAE" w:rsidRPr="00A51F4F">
        <w:t>4</w:t>
      </w:r>
      <w:r w:rsidRPr="00A51F4F">
        <w:t xml:space="preserve"> Development proposals</w:t>
      </w:r>
      <w:bookmarkEnd w:id="123"/>
    </w:p>
    <w:p w14:paraId="088EF083" w14:textId="07140F15" w:rsidR="00640767" w:rsidRPr="00383460" w:rsidRDefault="006F4693" w:rsidP="004F079B">
      <w:pPr>
        <w:pStyle w:val="BodyText"/>
        <w:spacing w:after="200" w:line="250" w:lineRule="atLeast"/>
        <w:jc w:val="both"/>
      </w:pPr>
      <w:r w:rsidRPr="00383460">
        <w:t>DPIPWE staff assess, provide expert advice on and manage the risks from development proposals that may represent a barrier to OBP migration or movements. Projects range from mining, fuel reduction</w:t>
      </w:r>
      <w:r w:rsidR="008D2B17">
        <w:t xml:space="preserve"> or </w:t>
      </w:r>
      <w:r w:rsidRPr="00383460">
        <w:t>planned burns and wind farm proposals as well as helicopter activity in the area (DPIPWE, pers. comm.).</w:t>
      </w:r>
    </w:p>
    <w:p w14:paraId="6EAD794D" w14:textId="6B55CC79" w:rsidR="00222AF5" w:rsidRDefault="00222AF5">
      <w:pPr>
        <w:widowControl w:val="0"/>
        <w:autoSpaceDE w:val="0"/>
        <w:autoSpaceDN w:val="0"/>
        <w:rPr>
          <w:rFonts w:ascii="Verdana" w:eastAsia="Verdana" w:hAnsi="Verdana" w:cs="Verdana"/>
          <w:sz w:val="22"/>
          <w:szCs w:val="19"/>
          <w:lang w:eastAsia="en-AU" w:bidi="en-AU"/>
        </w:rPr>
      </w:pPr>
      <w:r>
        <w:rPr>
          <w:sz w:val="22"/>
        </w:rPr>
        <w:br w:type="page"/>
      </w:r>
    </w:p>
    <w:p w14:paraId="55923BFC" w14:textId="77777777" w:rsidR="00640767" w:rsidRPr="00383460" w:rsidRDefault="00640767">
      <w:pPr>
        <w:pStyle w:val="BodyText"/>
        <w:rPr>
          <w:sz w:val="22"/>
        </w:rPr>
      </w:pPr>
    </w:p>
    <w:p w14:paraId="23F35641" w14:textId="4E25CFA5" w:rsidR="004F079B" w:rsidRPr="004F079B" w:rsidRDefault="004F079B" w:rsidP="00D06BAC">
      <w:pPr>
        <w:pStyle w:val="Heading1"/>
        <w:numPr>
          <w:ilvl w:val="0"/>
          <w:numId w:val="7"/>
        </w:numPr>
        <w:tabs>
          <w:tab w:val="left" w:pos="426"/>
        </w:tabs>
        <w:spacing w:before="0" w:after="200"/>
        <w:ind w:left="578" w:hanging="578"/>
      </w:pPr>
      <w:bookmarkStart w:id="124" w:name="_Toc49760680"/>
      <w:r>
        <w:rPr>
          <w:color w:val="006FC0"/>
        </w:rPr>
        <w:t>Captive-breeding program</w:t>
      </w:r>
      <w:bookmarkEnd w:id="124"/>
    </w:p>
    <w:p w14:paraId="25EE6BE6" w14:textId="71BFF156" w:rsidR="004F079B" w:rsidRPr="00A51F4F" w:rsidRDefault="004F079B" w:rsidP="00A51F4F">
      <w:pPr>
        <w:pStyle w:val="Heading2"/>
      </w:pPr>
      <w:bookmarkStart w:id="125" w:name="_Toc49760681"/>
      <w:r w:rsidRPr="00A51F4F">
        <w:t>1</w:t>
      </w:r>
      <w:r w:rsidR="00CA5CAE" w:rsidRPr="00A51F4F">
        <w:t>5</w:t>
      </w:r>
      <w:r w:rsidRPr="00A51F4F">
        <w:t>.1 Objectives</w:t>
      </w:r>
      <w:bookmarkEnd w:id="125"/>
    </w:p>
    <w:p w14:paraId="2F9EED1B" w14:textId="77777777" w:rsidR="00640767" w:rsidRPr="00383460" w:rsidRDefault="006F4693" w:rsidP="00AE3A1B">
      <w:pPr>
        <w:pStyle w:val="BodyText"/>
        <w:spacing w:after="200" w:line="250" w:lineRule="atLeast"/>
        <w:jc w:val="both"/>
      </w:pPr>
      <w:r w:rsidRPr="00383460">
        <w:t>The original focus of the recovery effort for OBPs gradually shifted from surveying, monitoring and habitat protection to captive-breeding due to the initial successes experienced and the availability of funding due to the benefits other threatened Australian species had</w:t>
      </w:r>
      <w:r w:rsidRPr="00383460">
        <w:rPr>
          <w:spacing w:val="-44"/>
        </w:rPr>
        <w:t xml:space="preserve"> </w:t>
      </w:r>
      <w:r w:rsidRPr="00383460">
        <w:t>experienced through captive-breeding. The OBP captive-breeding program was initiated in 1986 with the captive</w:t>
      </w:r>
      <w:r w:rsidRPr="00383460">
        <w:rPr>
          <w:spacing w:val="-6"/>
        </w:rPr>
        <w:t xml:space="preserve"> </w:t>
      </w:r>
      <w:r w:rsidRPr="00383460">
        <w:t>population</w:t>
      </w:r>
      <w:r w:rsidRPr="00383460">
        <w:rPr>
          <w:spacing w:val="-6"/>
        </w:rPr>
        <w:t xml:space="preserve"> </w:t>
      </w:r>
      <w:r w:rsidRPr="00383460">
        <w:t>being</w:t>
      </w:r>
      <w:r w:rsidRPr="00383460">
        <w:rPr>
          <w:spacing w:val="-6"/>
        </w:rPr>
        <w:t xml:space="preserve"> </w:t>
      </w:r>
      <w:r w:rsidRPr="00383460">
        <w:t>managed</w:t>
      </w:r>
      <w:r w:rsidRPr="00383460">
        <w:rPr>
          <w:spacing w:val="-7"/>
        </w:rPr>
        <w:t xml:space="preserve"> </w:t>
      </w:r>
      <w:r w:rsidRPr="00383460">
        <w:t>as</w:t>
      </w:r>
      <w:r w:rsidRPr="00383460">
        <w:rPr>
          <w:spacing w:val="-7"/>
        </w:rPr>
        <w:t xml:space="preserve"> </w:t>
      </w:r>
      <w:r w:rsidRPr="00383460">
        <w:t>both</w:t>
      </w:r>
      <w:r w:rsidRPr="00383460">
        <w:rPr>
          <w:spacing w:val="-6"/>
        </w:rPr>
        <w:t xml:space="preserve"> </w:t>
      </w:r>
      <w:r w:rsidRPr="00383460">
        <w:t>an</w:t>
      </w:r>
      <w:r w:rsidRPr="00383460">
        <w:rPr>
          <w:spacing w:val="-6"/>
        </w:rPr>
        <w:t xml:space="preserve"> </w:t>
      </w:r>
      <w:r w:rsidRPr="00383460">
        <w:t>insurance</w:t>
      </w:r>
      <w:r w:rsidRPr="00383460">
        <w:rPr>
          <w:spacing w:val="-7"/>
        </w:rPr>
        <w:t xml:space="preserve"> </w:t>
      </w:r>
      <w:r w:rsidRPr="00383460">
        <w:t>population</w:t>
      </w:r>
      <w:r w:rsidRPr="00383460">
        <w:rPr>
          <w:spacing w:val="-6"/>
        </w:rPr>
        <w:t xml:space="preserve"> </w:t>
      </w:r>
      <w:r w:rsidRPr="00383460">
        <w:t>and</w:t>
      </w:r>
      <w:r w:rsidRPr="00383460">
        <w:rPr>
          <w:spacing w:val="-7"/>
        </w:rPr>
        <w:t xml:space="preserve"> </w:t>
      </w:r>
      <w:r w:rsidRPr="00383460">
        <w:t>one</w:t>
      </w:r>
      <w:r w:rsidRPr="00383460">
        <w:rPr>
          <w:spacing w:val="-4"/>
        </w:rPr>
        <w:t xml:space="preserve"> </w:t>
      </w:r>
      <w:r w:rsidRPr="00383460">
        <w:t>to</w:t>
      </w:r>
      <w:r w:rsidRPr="00383460">
        <w:rPr>
          <w:spacing w:val="-7"/>
        </w:rPr>
        <w:t xml:space="preserve"> </w:t>
      </w:r>
      <w:r w:rsidRPr="00383460">
        <w:t>supplement</w:t>
      </w:r>
      <w:r w:rsidRPr="00383460">
        <w:rPr>
          <w:spacing w:val="-6"/>
        </w:rPr>
        <w:t xml:space="preserve"> </w:t>
      </w:r>
      <w:r w:rsidRPr="00383460">
        <w:t>the wild</w:t>
      </w:r>
      <w:r w:rsidRPr="00383460">
        <w:rPr>
          <w:spacing w:val="-14"/>
        </w:rPr>
        <w:t xml:space="preserve"> </w:t>
      </w:r>
      <w:r w:rsidRPr="00383460">
        <w:t>population</w:t>
      </w:r>
      <w:r w:rsidRPr="00383460">
        <w:rPr>
          <w:spacing w:val="-14"/>
        </w:rPr>
        <w:t xml:space="preserve"> </w:t>
      </w:r>
      <w:r w:rsidRPr="00383460">
        <w:t>through</w:t>
      </w:r>
      <w:r w:rsidRPr="00383460">
        <w:rPr>
          <w:spacing w:val="-14"/>
        </w:rPr>
        <w:t xml:space="preserve"> </w:t>
      </w:r>
      <w:r w:rsidRPr="00383460">
        <w:t>releases.</w:t>
      </w:r>
      <w:r w:rsidRPr="00383460">
        <w:rPr>
          <w:spacing w:val="-13"/>
        </w:rPr>
        <w:t xml:space="preserve"> </w:t>
      </w:r>
      <w:r w:rsidRPr="00383460">
        <w:t>The</w:t>
      </w:r>
      <w:r w:rsidRPr="00383460">
        <w:rPr>
          <w:spacing w:val="-14"/>
        </w:rPr>
        <w:t xml:space="preserve"> </w:t>
      </w:r>
      <w:r w:rsidRPr="00383460">
        <w:t>captive</w:t>
      </w:r>
      <w:r w:rsidRPr="00383460">
        <w:rPr>
          <w:spacing w:val="-13"/>
        </w:rPr>
        <w:t xml:space="preserve"> </w:t>
      </w:r>
      <w:r w:rsidRPr="00383460">
        <w:t>population</w:t>
      </w:r>
      <w:r w:rsidRPr="00383460">
        <w:rPr>
          <w:spacing w:val="-11"/>
        </w:rPr>
        <w:t xml:space="preserve"> </w:t>
      </w:r>
      <w:r w:rsidRPr="00383460">
        <w:t>also</w:t>
      </w:r>
      <w:r w:rsidRPr="00383460">
        <w:rPr>
          <w:spacing w:val="-14"/>
        </w:rPr>
        <w:t xml:space="preserve"> </w:t>
      </w:r>
      <w:r w:rsidRPr="00383460">
        <w:t>provides</w:t>
      </w:r>
      <w:r w:rsidRPr="00383460">
        <w:rPr>
          <w:spacing w:val="-12"/>
        </w:rPr>
        <w:t xml:space="preserve"> </w:t>
      </w:r>
      <w:r w:rsidRPr="00383460">
        <w:t>the</w:t>
      </w:r>
      <w:r w:rsidRPr="00383460">
        <w:rPr>
          <w:spacing w:val="-14"/>
        </w:rPr>
        <w:t xml:space="preserve"> </w:t>
      </w:r>
      <w:r w:rsidRPr="00383460">
        <w:t>opportunity</w:t>
      </w:r>
      <w:r w:rsidRPr="00383460">
        <w:rPr>
          <w:spacing w:val="-13"/>
        </w:rPr>
        <w:t xml:space="preserve"> </w:t>
      </w:r>
      <w:r w:rsidRPr="00383460">
        <w:t>to</w:t>
      </w:r>
      <w:r w:rsidRPr="00383460">
        <w:rPr>
          <w:spacing w:val="-14"/>
        </w:rPr>
        <w:t xml:space="preserve"> </w:t>
      </w:r>
      <w:r w:rsidRPr="00383460">
        <w:t>study the</w:t>
      </w:r>
      <w:r w:rsidRPr="00383460">
        <w:rPr>
          <w:spacing w:val="-9"/>
        </w:rPr>
        <w:t xml:space="preserve"> </w:t>
      </w:r>
      <w:r w:rsidRPr="00383460">
        <w:t>species</w:t>
      </w:r>
      <w:r w:rsidRPr="00383460">
        <w:rPr>
          <w:spacing w:val="-8"/>
        </w:rPr>
        <w:t xml:space="preserve"> </w:t>
      </w:r>
      <w:r w:rsidRPr="00383460">
        <w:t>to</w:t>
      </w:r>
      <w:r w:rsidRPr="00383460">
        <w:rPr>
          <w:spacing w:val="-8"/>
        </w:rPr>
        <w:t xml:space="preserve"> </w:t>
      </w:r>
      <w:r w:rsidRPr="00383460">
        <w:t>obtain</w:t>
      </w:r>
      <w:r w:rsidRPr="00383460">
        <w:rPr>
          <w:spacing w:val="-8"/>
        </w:rPr>
        <w:t xml:space="preserve"> </w:t>
      </w:r>
      <w:r w:rsidRPr="00383460">
        <w:t>biological</w:t>
      </w:r>
      <w:r w:rsidRPr="00383460">
        <w:rPr>
          <w:spacing w:val="-10"/>
        </w:rPr>
        <w:t xml:space="preserve"> </w:t>
      </w:r>
      <w:r w:rsidRPr="00383460">
        <w:t>data</w:t>
      </w:r>
      <w:r w:rsidR="00037E09" w:rsidRPr="001C5910">
        <w:t xml:space="preserve"> </w:t>
      </w:r>
      <w:r w:rsidR="00A409D5" w:rsidRPr="00383460">
        <w:t>that may be applied to wild birds</w:t>
      </w:r>
      <w:r w:rsidRPr="00383460">
        <w:rPr>
          <w:spacing w:val="-9"/>
        </w:rPr>
        <w:t xml:space="preserve"> </w:t>
      </w:r>
      <w:r w:rsidRPr="00383460">
        <w:t>(Smales</w:t>
      </w:r>
      <w:r w:rsidRPr="00383460">
        <w:rPr>
          <w:spacing w:val="-8"/>
        </w:rPr>
        <w:t xml:space="preserve"> </w:t>
      </w:r>
      <w:r w:rsidRPr="00383460">
        <w:t>et</w:t>
      </w:r>
      <w:r w:rsidRPr="00383460">
        <w:rPr>
          <w:spacing w:val="-8"/>
        </w:rPr>
        <w:t xml:space="preserve"> </w:t>
      </w:r>
      <w:r w:rsidRPr="00383460">
        <w:t>al.,</w:t>
      </w:r>
      <w:r w:rsidRPr="00383460">
        <w:rPr>
          <w:spacing w:val="-7"/>
        </w:rPr>
        <w:t xml:space="preserve"> </w:t>
      </w:r>
      <w:r w:rsidRPr="00383460">
        <w:t>2000).</w:t>
      </w:r>
      <w:r w:rsidRPr="00383460">
        <w:rPr>
          <w:spacing w:val="-7"/>
        </w:rPr>
        <w:t xml:space="preserve"> </w:t>
      </w:r>
      <w:r w:rsidRPr="00383460">
        <w:t>The</w:t>
      </w:r>
      <w:r w:rsidRPr="00383460">
        <w:rPr>
          <w:spacing w:val="-8"/>
        </w:rPr>
        <w:t xml:space="preserve"> </w:t>
      </w:r>
      <w:r w:rsidRPr="00383460">
        <w:t>long-term</w:t>
      </w:r>
      <w:r w:rsidRPr="00383460">
        <w:rPr>
          <w:spacing w:val="-7"/>
        </w:rPr>
        <w:t xml:space="preserve"> </w:t>
      </w:r>
      <w:r w:rsidRPr="00383460">
        <w:t>goals</w:t>
      </w:r>
      <w:r w:rsidRPr="00383460">
        <w:rPr>
          <w:spacing w:val="-8"/>
        </w:rPr>
        <w:t xml:space="preserve"> </w:t>
      </w:r>
      <w:r w:rsidRPr="00383460">
        <w:t>of</w:t>
      </w:r>
      <w:r w:rsidRPr="00383460">
        <w:rPr>
          <w:spacing w:val="-8"/>
        </w:rPr>
        <w:t xml:space="preserve"> </w:t>
      </w:r>
      <w:r w:rsidRPr="00383460">
        <w:t>the</w:t>
      </w:r>
      <w:r w:rsidRPr="00383460">
        <w:rPr>
          <w:spacing w:val="-9"/>
        </w:rPr>
        <w:t xml:space="preserve"> </w:t>
      </w:r>
      <w:r w:rsidRPr="00383460">
        <w:t>program include</w:t>
      </w:r>
      <w:r w:rsidRPr="00383460">
        <w:rPr>
          <w:spacing w:val="-2"/>
        </w:rPr>
        <w:t xml:space="preserve"> </w:t>
      </w:r>
      <w:r w:rsidRPr="00383460">
        <w:t>to:</w:t>
      </w:r>
    </w:p>
    <w:p w14:paraId="7EFAE4F2" w14:textId="77777777" w:rsidR="00640767" w:rsidRPr="001C5910" w:rsidRDefault="006F4693" w:rsidP="00D06BAC">
      <w:pPr>
        <w:pStyle w:val="ListParagraph"/>
        <w:numPr>
          <w:ilvl w:val="0"/>
          <w:numId w:val="2"/>
        </w:numPr>
        <w:tabs>
          <w:tab w:val="left" w:pos="577"/>
          <w:tab w:val="left" w:pos="579"/>
        </w:tabs>
        <w:spacing w:after="200" w:line="250" w:lineRule="atLeast"/>
        <w:ind w:left="357" w:hanging="357"/>
        <w:jc w:val="both"/>
        <w:rPr>
          <w:rFonts w:ascii="Symbol"/>
        </w:rPr>
      </w:pPr>
      <w:r w:rsidRPr="00383460">
        <w:rPr>
          <w:sz w:val="19"/>
        </w:rPr>
        <w:t>Act</w:t>
      </w:r>
      <w:r w:rsidRPr="00383460">
        <w:rPr>
          <w:spacing w:val="-12"/>
          <w:sz w:val="19"/>
        </w:rPr>
        <w:t xml:space="preserve"> </w:t>
      </w:r>
      <w:r w:rsidRPr="00383460">
        <w:rPr>
          <w:sz w:val="19"/>
        </w:rPr>
        <w:t>as</w:t>
      </w:r>
      <w:r w:rsidRPr="00383460">
        <w:rPr>
          <w:spacing w:val="-12"/>
          <w:sz w:val="19"/>
        </w:rPr>
        <w:t xml:space="preserve"> </w:t>
      </w:r>
      <w:r w:rsidRPr="00383460">
        <w:rPr>
          <w:sz w:val="19"/>
        </w:rPr>
        <w:t>a</w:t>
      </w:r>
      <w:r w:rsidRPr="00383460">
        <w:rPr>
          <w:spacing w:val="-12"/>
          <w:sz w:val="19"/>
        </w:rPr>
        <w:t xml:space="preserve"> </w:t>
      </w:r>
      <w:r w:rsidRPr="00383460">
        <w:rPr>
          <w:sz w:val="19"/>
        </w:rPr>
        <w:t>safeguard</w:t>
      </w:r>
      <w:r w:rsidRPr="00383460">
        <w:rPr>
          <w:spacing w:val="-11"/>
          <w:sz w:val="19"/>
        </w:rPr>
        <w:t xml:space="preserve"> </w:t>
      </w:r>
      <w:r w:rsidRPr="00383460">
        <w:rPr>
          <w:sz w:val="19"/>
        </w:rPr>
        <w:t>(insurance)</w:t>
      </w:r>
      <w:r w:rsidRPr="00383460">
        <w:rPr>
          <w:spacing w:val="-10"/>
          <w:sz w:val="19"/>
        </w:rPr>
        <w:t xml:space="preserve"> </w:t>
      </w:r>
      <w:r w:rsidRPr="00383460">
        <w:rPr>
          <w:sz w:val="19"/>
        </w:rPr>
        <w:t>against</w:t>
      </w:r>
      <w:r w:rsidRPr="00383460">
        <w:rPr>
          <w:spacing w:val="-12"/>
          <w:sz w:val="19"/>
        </w:rPr>
        <w:t xml:space="preserve"> </w:t>
      </w:r>
      <w:r w:rsidRPr="00383460">
        <w:rPr>
          <w:sz w:val="19"/>
        </w:rPr>
        <w:t>catastrophic</w:t>
      </w:r>
      <w:r w:rsidRPr="00383460">
        <w:rPr>
          <w:spacing w:val="-12"/>
          <w:sz w:val="19"/>
        </w:rPr>
        <w:t xml:space="preserve"> </w:t>
      </w:r>
      <w:r w:rsidRPr="00383460">
        <w:rPr>
          <w:sz w:val="19"/>
        </w:rPr>
        <w:t>stochastic</w:t>
      </w:r>
      <w:r w:rsidRPr="00383460">
        <w:rPr>
          <w:spacing w:val="-12"/>
          <w:sz w:val="19"/>
        </w:rPr>
        <w:t xml:space="preserve"> </w:t>
      </w:r>
      <w:r w:rsidRPr="00383460">
        <w:rPr>
          <w:sz w:val="19"/>
        </w:rPr>
        <w:t>events</w:t>
      </w:r>
      <w:r w:rsidRPr="00383460">
        <w:rPr>
          <w:spacing w:val="-12"/>
          <w:sz w:val="19"/>
        </w:rPr>
        <w:t xml:space="preserve"> </w:t>
      </w:r>
      <w:r w:rsidRPr="00383460">
        <w:rPr>
          <w:sz w:val="19"/>
        </w:rPr>
        <w:t>in</w:t>
      </w:r>
      <w:r w:rsidRPr="00383460">
        <w:rPr>
          <w:spacing w:val="-11"/>
          <w:sz w:val="19"/>
        </w:rPr>
        <w:t xml:space="preserve"> </w:t>
      </w:r>
      <w:r w:rsidRPr="00383460">
        <w:rPr>
          <w:sz w:val="19"/>
        </w:rPr>
        <w:t>the</w:t>
      </w:r>
      <w:r w:rsidRPr="00383460">
        <w:rPr>
          <w:spacing w:val="-10"/>
          <w:sz w:val="19"/>
        </w:rPr>
        <w:t xml:space="preserve"> </w:t>
      </w:r>
      <w:r w:rsidRPr="00383460">
        <w:rPr>
          <w:sz w:val="19"/>
        </w:rPr>
        <w:t>wild</w:t>
      </w:r>
      <w:r w:rsidRPr="00383460">
        <w:rPr>
          <w:spacing w:val="-12"/>
          <w:sz w:val="19"/>
        </w:rPr>
        <w:t xml:space="preserve"> </w:t>
      </w:r>
      <w:r w:rsidRPr="00383460">
        <w:rPr>
          <w:sz w:val="19"/>
        </w:rPr>
        <w:t>population including</w:t>
      </w:r>
      <w:r w:rsidRPr="00383460">
        <w:rPr>
          <w:spacing w:val="-14"/>
          <w:sz w:val="19"/>
        </w:rPr>
        <w:t xml:space="preserve"> </w:t>
      </w:r>
      <w:r w:rsidRPr="00383460">
        <w:rPr>
          <w:sz w:val="19"/>
        </w:rPr>
        <w:t>maintaining</w:t>
      </w:r>
      <w:r w:rsidRPr="00383460">
        <w:rPr>
          <w:spacing w:val="-17"/>
          <w:sz w:val="19"/>
        </w:rPr>
        <w:t xml:space="preserve"> </w:t>
      </w:r>
      <w:r w:rsidRPr="00383460">
        <w:rPr>
          <w:sz w:val="19"/>
        </w:rPr>
        <w:t>a</w:t>
      </w:r>
      <w:r w:rsidRPr="00383460">
        <w:rPr>
          <w:spacing w:val="-15"/>
          <w:sz w:val="19"/>
        </w:rPr>
        <w:t xml:space="preserve"> </w:t>
      </w:r>
      <w:r w:rsidRPr="00383460">
        <w:rPr>
          <w:sz w:val="19"/>
        </w:rPr>
        <w:t>high</w:t>
      </w:r>
      <w:r w:rsidRPr="00383460">
        <w:rPr>
          <w:spacing w:val="-17"/>
          <w:sz w:val="19"/>
        </w:rPr>
        <w:t xml:space="preserve"> </w:t>
      </w:r>
      <w:r w:rsidRPr="00383460">
        <w:rPr>
          <w:sz w:val="19"/>
        </w:rPr>
        <w:t>level</w:t>
      </w:r>
      <w:r w:rsidRPr="00383460">
        <w:rPr>
          <w:spacing w:val="-18"/>
          <w:sz w:val="19"/>
        </w:rPr>
        <w:t xml:space="preserve"> </w:t>
      </w:r>
      <w:r w:rsidRPr="00383460">
        <w:rPr>
          <w:sz w:val="19"/>
        </w:rPr>
        <w:t>of</w:t>
      </w:r>
      <w:r w:rsidRPr="00383460">
        <w:rPr>
          <w:spacing w:val="-13"/>
          <w:sz w:val="19"/>
        </w:rPr>
        <w:t xml:space="preserve"> </w:t>
      </w:r>
      <w:r w:rsidRPr="00383460">
        <w:rPr>
          <w:sz w:val="19"/>
        </w:rPr>
        <w:t>genetic</w:t>
      </w:r>
      <w:r w:rsidRPr="00383460">
        <w:rPr>
          <w:spacing w:val="-16"/>
          <w:sz w:val="19"/>
        </w:rPr>
        <w:t xml:space="preserve"> </w:t>
      </w:r>
      <w:r w:rsidRPr="00383460">
        <w:rPr>
          <w:sz w:val="19"/>
        </w:rPr>
        <w:t>variability</w:t>
      </w:r>
      <w:r w:rsidRPr="00383460">
        <w:rPr>
          <w:spacing w:val="-16"/>
          <w:sz w:val="19"/>
        </w:rPr>
        <w:t xml:space="preserve"> </w:t>
      </w:r>
      <w:r w:rsidRPr="00383460">
        <w:rPr>
          <w:sz w:val="19"/>
        </w:rPr>
        <w:t>representative</w:t>
      </w:r>
      <w:r w:rsidRPr="00383460">
        <w:rPr>
          <w:spacing w:val="-16"/>
          <w:sz w:val="19"/>
        </w:rPr>
        <w:t xml:space="preserve"> </w:t>
      </w:r>
      <w:r w:rsidRPr="00383460">
        <w:rPr>
          <w:sz w:val="19"/>
        </w:rPr>
        <w:t>of</w:t>
      </w:r>
      <w:r w:rsidRPr="00383460">
        <w:rPr>
          <w:spacing w:val="-16"/>
          <w:sz w:val="19"/>
        </w:rPr>
        <w:t xml:space="preserve"> </w:t>
      </w:r>
      <w:r w:rsidRPr="00383460">
        <w:rPr>
          <w:sz w:val="19"/>
        </w:rPr>
        <w:t>the</w:t>
      </w:r>
      <w:r w:rsidRPr="00383460">
        <w:rPr>
          <w:spacing w:val="-14"/>
          <w:sz w:val="19"/>
        </w:rPr>
        <w:t xml:space="preserve"> </w:t>
      </w:r>
      <w:r w:rsidRPr="00383460">
        <w:rPr>
          <w:sz w:val="19"/>
        </w:rPr>
        <w:t>wild</w:t>
      </w:r>
      <w:r w:rsidRPr="00383460">
        <w:rPr>
          <w:spacing w:val="-17"/>
          <w:sz w:val="19"/>
        </w:rPr>
        <w:t xml:space="preserve"> </w:t>
      </w:r>
      <w:r w:rsidRPr="00383460">
        <w:rPr>
          <w:sz w:val="19"/>
        </w:rPr>
        <w:t>population</w:t>
      </w:r>
    </w:p>
    <w:p w14:paraId="7A2E0455" w14:textId="77777777" w:rsidR="00640767" w:rsidRPr="001C5910" w:rsidRDefault="006F4693" w:rsidP="00D06BAC">
      <w:pPr>
        <w:pStyle w:val="ListParagraph"/>
        <w:numPr>
          <w:ilvl w:val="0"/>
          <w:numId w:val="2"/>
        </w:numPr>
        <w:tabs>
          <w:tab w:val="left" w:pos="577"/>
          <w:tab w:val="left" w:pos="579"/>
        </w:tabs>
        <w:spacing w:after="200" w:line="250" w:lineRule="atLeast"/>
        <w:ind w:left="357" w:hanging="357"/>
        <w:jc w:val="both"/>
        <w:rPr>
          <w:rFonts w:ascii="Symbol"/>
        </w:rPr>
      </w:pPr>
      <w:r w:rsidRPr="00383460">
        <w:rPr>
          <w:sz w:val="19"/>
        </w:rPr>
        <w:t>Supplement the wild population through releases of captive-bred</w:t>
      </w:r>
      <w:r w:rsidRPr="00383460">
        <w:rPr>
          <w:spacing w:val="-5"/>
          <w:sz w:val="19"/>
        </w:rPr>
        <w:t xml:space="preserve"> </w:t>
      </w:r>
      <w:r w:rsidRPr="00383460">
        <w:rPr>
          <w:sz w:val="19"/>
        </w:rPr>
        <w:t>individuals</w:t>
      </w:r>
    </w:p>
    <w:p w14:paraId="52692AC9" w14:textId="77777777" w:rsidR="00640767" w:rsidRPr="001C5910" w:rsidRDefault="006F4693" w:rsidP="00D06BAC">
      <w:pPr>
        <w:pStyle w:val="ListParagraph"/>
        <w:numPr>
          <w:ilvl w:val="0"/>
          <w:numId w:val="2"/>
        </w:numPr>
        <w:tabs>
          <w:tab w:val="left" w:pos="577"/>
          <w:tab w:val="left" w:pos="579"/>
        </w:tabs>
        <w:spacing w:after="200" w:line="250" w:lineRule="atLeast"/>
        <w:ind w:left="357" w:hanging="357"/>
        <w:jc w:val="both"/>
        <w:rPr>
          <w:rFonts w:ascii="Symbol"/>
        </w:rPr>
      </w:pPr>
      <w:r w:rsidRPr="00383460">
        <w:rPr>
          <w:sz w:val="19"/>
        </w:rPr>
        <w:t>Provide opportunities for public engagement, education and</w:t>
      </w:r>
      <w:r w:rsidRPr="00383460">
        <w:rPr>
          <w:spacing w:val="-7"/>
          <w:sz w:val="19"/>
        </w:rPr>
        <w:t xml:space="preserve"> </w:t>
      </w:r>
      <w:r w:rsidRPr="00383460">
        <w:rPr>
          <w:sz w:val="19"/>
        </w:rPr>
        <w:t>research</w:t>
      </w:r>
    </w:p>
    <w:p w14:paraId="279B4F3E" w14:textId="77777777" w:rsidR="00640767" w:rsidRPr="001C5910" w:rsidRDefault="006F4693" w:rsidP="00D06BAC">
      <w:pPr>
        <w:pStyle w:val="ListParagraph"/>
        <w:numPr>
          <w:ilvl w:val="0"/>
          <w:numId w:val="2"/>
        </w:numPr>
        <w:tabs>
          <w:tab w:val="left" w:pos="577"/>
          <w:tab w:val="left" w:pos="579"/>
        </w:tabs>
        <w:spacing w:after="200" w:line="250" w:lineRule="atLeast"/>
        <w:ind w:left="357" w:hanging="357"/>
        <w:jc w:val="both"/>
        <w:rPr>
          <w:rFonts w:ascii="Symbol"/>
        </w:rPr>
      </w:pPr>
      <w:r w:rsidRPr="00383460">
        <w:rPr>
          <w:sz w:val="19"/>
        </w:rPr>
        <w:t>Conserve the natural behavioural repertoire of the</w:t>
      </w:r>
      <w:r w:rsidRPr="00383460">
        <w:rPr>
          <w:spacing w:val="-6"/>
          <w:sz w:val="19"/>
        </w:rPr>
        <w:t xml:space="preserve"> </w:t>
      </w:r>
      <w:r w:rsidRPr="00383460">
        <w:rPr>
          <w:sz w:val="19"/>
        </w:rPr>
        <w:t>species</w:t>
      </w:r>
      <w:r w:rsidR="00EE7DA6" w:rsidRPr="00383460">
        <w:rPr>
          <w:sz w:val="19"/>
        </w:rPr>
        <w:t xml:space="preserve"> within the limitation of a captive environment</w:t>
      </w:r>
    </w:p>
    <w:p w14:paraId="27651130" w14:textId="32EA8BB5" w:rsidR="004F079B" w:rsidRPr="00383460" w:rsidRDefault="006F4693" w:rsidP="004F079B">
      <w:pPr>
        <w:pStyle w:val="BodyText"/>
        <w:spacing w:before="480" w:after="200" w:line="250" w:lineRule="atLeast"/>
        <w:jc w:val="both"/>
      </w:pPr>
      <w:r w:rsidRPr="00383460">
        <w:t xml:space="preserve">The captive population is </w:t>
      </w:r>
      <w:r w:rsidR="00EE7DA6" w:rsidRPr="00383460">
        <w:t xml:space="preserve">now </w:t>
      </w:r>
      <w:r w:rsidRPr="00383460">
        <w:t>managed as a single population under a Zoos and Aquarium Association (ZAA) Captive Management Plan (CMP) through the Australasian Species Management Program (ASMP; Hockley &amp; Hogg, 2013). The captive-breeding program</w:t>
      </w:r>
      <w:r w:rsidRPr="00383460">
        <w:rPr>
          <w:spacing w:val="-38"/>
        </w:rPr>
        <w:t xml:space="preserve"> </w:t>
      </w:r>
      <w:r w:rsidRPr="00383460">
        <w:t>consists of three cohorts of</w:t>
      </w:r>
      <w:r w:rsidRPr="00383460">
        <w:rPr>
          <w:spacing w:val="-2"/>
        </w:rPr>
        <w:t xml:space="preserve"> </w:t>
      </w:r>
      <w:r w:rsidRPr="00383460">
        <w:t>birds:</w:t>
      </w:r>
    </w:p>
    <w:p w14:paraId="517A193A" w14:textId="68F63B1D" w:rsidR="00767864" w:rsidRPr="004F079B" w:rsidRDefault="008D2B17" w:rsidP="00D06BAC">
      <w:pPr>
        <w:pStyle w:val="ListParagraph"/>
        <w:numPr>
          <w:ilvl w:val="0"/>
          <w:numId w:val="2"/>
        </w:numPr>
        <w:tabs>
          <w:tab w:val="left" w:pos="577"/>
          <w:tab w:val="left" w:pos="579"/>
        </w:tabs>
        <w:spacing w:after="200" w:line="250" w:lineRule="atLeast"/>
        <w:ind w:left="357" w:hanging="357"/>
        <w:jc w:val="both"/>
        <w:rPr>
          <w:rFonts w:ascii="Symbol"/>
          <w:sz w:val="19"/>
          <w:szCs w:val="19"/>
        </w:rPr>
      </w:pPr>
      <w:r w:rsidRPr="004F079B">
        <w:rPr>
          <w:sz w:val="19"/>
          <w:szCs w:val="19"/>
        </w:rPr>
        <w:t xml:space="preserve">Birds </w:t>
      </w:r>
      <w:r w:rsidR="00767864" w:rsidRPr="004F079B">
        <w:rPr>
          <w:sz w:val="19"/>
          <w:szCs w:val="19"/>
        </w:rPr>
        <w:t>that are suitable for breeding, release or display</w:t>
      </w:r>
    </w:p>
    <w:p w14:paraId="5426B1BE" w14:textId="04A8DAA6" w:rsidR="00767864" w:rsidRPr="004F079B" w:rsidRDefault="008D2B17" w:rsidP="00D06BAC">
      <w:pPr>
        <w:pStyle w:val="ListParagraph"/>
        <w:numPr>
          <w:ilvl w:val="0"/>
          <w:numId w:val="2"/>
        </w:numPr>
        <w:tabs>
          <w:tab w:val="left" w:pos="577"/>
          <w:tab w:val="left" w:pos="579"/>
        </w:tabs>
        <w:spacing w:after="200" w:line="250" w:lineRule="atLeast"/>
        <w:ind w:left="357" w:hanging="357"/>
        <w:jc w:val="both"/>
        <w:rPr>
          <w:rFonts w:ascii="Symbol"/>
          <w:sz w:val="19"/>
          <w:szCs w:val="19"/>
        </w:rPr>
      </w:pPr>
      <w:r w:rsidRPr="004F079B">
        <w:rPr>
          <w:sz w:val="19"/>
          <w:szCs w:val="19"/>
        </w:rPr>
        <w:t xml:space="preserve">Birds </w:t>
      </w:r>
      <w:r w:rsidR="00037E09" w:rsidRPr="004F079B">
        <w:rPr>
          <w:sz w:val="19"/>
          <w:szCs w:val="19"/>
        </w:rPr>
        <w:t>that are suitable for display but not suitable for breeding or release</w:t>
      </w:r>
      <w:r w:rsidR="00767864" w:rsidRPr="004F079B">
        <w:rPr>
          <w:sz w:val="19"/>
          <w:szCs w:val="19"/>
        </w:rPr>
        <w:t xml:space="preserve"> </w:t>
      </w:r>
    </w:p>
    <w:p w14:paraId="6B7DA089" w14:textId="37A74E30" w:rsidR="00640767" w:rsidRDefault="008D2B17" w:rsidP="00D06BAC">
      <w:pPr>
        <w:pStyle w:val="ListParagraph"/>
        <w:numPr>
          <w:ilvl w:val="0"/>
          <w:numId w:val="2"/>
        </w:numPr>
        <w:tabs>
          <w:tab w:val="left" w:pos="577"/>
          <w:tab w:val="left" w:pos="579"/>
        </w:tabs>
        <w:spacing w:after="200" w:line="250" w:lineRule="atLeast"/>
        <w:ind w:left="357" w:hanging="357"/>
        <w:jc w:val="both"/>
        <w:rPr>
          <w:sz w:val="19"/>
          <w:szCs w:val="19"/>
        </w:rPr>
      </w:pPr>
      <w:r w:rsidRPr="004F079B">
        <w:rPr>
          <w:sz w:val="19"/>
          <w:szCs w:val="19"/>
        </w:rPr>
        <w:t xml:space="preserve">Birds </w:t>
      </w:r>
      <w:r w:rsidR="00037E09" w:rsidRPr="004F079B">
        <w:rPr>
          <w:sz w:val="19"/>
          <w:szCs w:val="19"/>
        </w:rPr>
        <w:t>that are not suitable for breeding, release or display</w:t>
      </w:r>
    </w:p>
    <w:p w14:paraId="286F67F2" w14:textId="77777777" w:rsidR="008D2B17" w:rsidRPr="008D2B17" w:rsidRDefault="008D2B17" w:rsidP="008D2B17">
      <w:pPr>
        <w:tabs>
          <w:tab w:val="left" w:pos="577"/>
          <w:tab w:val="left" w:pos="579"/>
        </w:tabs>
        <w:spacing w:after="200" w:line="250" w:lineRule="atLeast"/>
        <w:jc w:val="both"/>
        <w:rPr>
          <w:sz w:val="19"/>
          <w:szCs w:val="19"/>
        </w:rPr>
      </w:pPr>
    </w:p>
    <w:p w14:paraId="71D9F37B" w14:textId="77777777" w:rsidR="00640767" w:rsidRPr="00383460" w:rsidRDefault="006F4693" w:rsidP="004F079B">
      <w:pPr>
        <w:pStyle w:val="BodyText"/>
        <w:spacing w:after="200" w:line="250" w:lineRule="atLeast"/>
      </w:pPr>
      <w:r w:rsidRPr="00383460">
        <w:t>The captive-breeding program aims to fulfil the long-term goals by:</w:t>
      </w:r>
    </w:p>
    <w:p w14:paraId="515EB49D" w14:textId="77777777" w:rsidR="00640767" w:rsidRPr="001C5910" w:rsidRDefault="006F4693" w:rsidP="00D06BAC">
      <w:pPr>
        <w:pStyle w:val="ListParagraph"/>
        <w:numPr>
          <w:ilvl w:val="0"/>
          <w:numId w:val="2"/>
        </w:numPr>
        <w:tabs>
          <w:tab w:val="left" w:pos="577"/>
          <w:tab w:val="left" w:pos="579"/>
        </w:tabs>
        <w:spacing w:after="200" w:line="250" w:lineRule="atLeast"/>
        <w:ind w:left="357" w:hanging="357"/>
        <w:jc w:val="both"/>
        <w:rPr>
          <w:rFonts w:ascii="Symbol"/>
        </w:rPr>
      </w:pPr>
      <w:r w:rsidRPr="00383460">
        <w:rPr>
          <w:sz w:val="19"/>
        </w:rPr>
        <w:t>Maintaining a captive-breeding population of 400 birds across a minimum of two locations (i.e. minimum two</w:t>
      </w:r>
      <w:r w:rsidRPr="00383460">
        <w:rPr>
          <w:spacing w:val="-1"/>
          <w:sz w:val="19"/>
        </w:rPr>
        <w:t xml:space="preserve"> </w:t>
      </w:r>
      <w:r w:rsidRPr="00383460">
        <w:rPr>
          <w:sz w:val="19"/>
        </w:rPr>
        <w:t>sub-populations)</w:t>
      </w:r>
    </w:p>
    <w:p w14:paraId="1DB4A15F" w14:textId="01FDE059" w:rsidR="00640767" w:rsidRPr="004F079B" w:rsidRDefault="006F4693" w:rsidP="00D06BAC">
      <w:pPr>
        <w:pStyle w:val="ListParagraph"/>
        <w:numPr>
          <w:ilvl w:val="0"/>
          <w:numId w:val="2"/>
        </w:numPr>
        <w:tabs>
          <w:tab w:val="left" w:pos="577"/>
          <w:tab w:val="left" w:pos="579"/>
        </w:tabs>
        <w:spacing w:after="200" w:line="250" w:lineRule="atLeast"/>
        <w:ind w:left="357" w:hanging="357"/>
        <w:jc w:val="both"/>
        <w:rPr>
          <w:rFonts w:ascii="Symbol"/>
        </w:rPr>
      </w:pPr>
      <w:r w:rsidRPr="00383460">
        <w:rPr>
          <w:sz w:val="19"/>
        </w:rPr>
        <w:t xml:space="preserve">Conserving </w:t>
      </w:r>
      <w:r w:rsidRPr="002A22A7">
        <w:rPr>
          <w:sz w:val="19"/>
          <w:szCs w:val="19"/>
        </w:rPr>
        <w:t>9</w:t>
      </w:r>
      <w:r w:rsidR="75A01AFC" w:rsidRPr="002A22A7">
        <w:rPr>
          <w:sz w:val="19"/>
          <w:szCs w:val="19"/>
        </w:rPr>
        <w:t>5</w:t>
      </w:r>
      <w:r w:rsidRPr="00383460">
        <w:rPr>
          <w:sz w:val="19"/>
        </w:rPr>
        <w:t>% or more of the expected genetic diversity (heterozygosity) found in the wild</w:t>
      </w:r>
      <w:r w:rsidRPr="00383460">
        <w:rPr>
          <w:spacing w:val="17"/>
          <w:sz w:val="19"/>
        </w:rPr>
        <w:t xml:space="preserve"> </w:t>
      </w:r>
      <w:r w:rsidRPr="004F079B">
        <w:rPr>
          <w:sz w:val="19"/>
          <w:szCs w:val="19"/>
        </w:rPr>
        <w:t>population</w:t>
      </w:r>
      <w:r w:rsidRPr="004F079B">
        <w:rPr>
          <w:spacing w:val="18"/>
          <w:sz w:val="19"/>
          <w:szCs w:val="19"/>
        </w:rPr>
        <w:t xml:space="preserve"> </w:t>
      </w:r>
      <w:r w:rsidRPr="004F079B">
        <w:rPr>
          <w:sz w:val="19"/>
          <w:szCs w:val="19"/>
        </w:rPr>
        <w:t>over</w:t>
      </w:r>
      <w:r w:rsidRPr="004F079B">
        <w:rPr>
          <w:spacing w:val="18"/>
          <w:sz w:val="19"/>
          <w:szCs w:val="19"/>
        </w:rPr>
        <w:t xml:space="preserve"> </w:t>
      </w:r>
      <w:r w:rsidR="75A01AFC" w:rsidRPr="004F079B">
        <w:rPr>
          <w:spacing w:val="18"/>
          <w:sz w:val="19"/>
          <w:szCs w:val="19"/>
        </w:rPr>
        <w:t>50</w:t>
      </w:r>
      <w:r w:rsidRPr="004F079B">
        <w:rPr>
          <w:spacing w:val="20"/>
          <w:sz w:val="19"/>
          <w:szCs w:val="19"/>
        </w:rPr>
        <w:t xml:space="preserve"> </w:t>
      </w:r>
      <w:r w:rsidRPr="004F079B">
        <w:rPr>
          <w:sz w:val="19"/>
          <w:szCs w:val="19"/>
        </w:rPr>
        <w:t>years</w:t>
      </w:r>
      <w:r w:rsidRPr="004F079B">
        <w:rPr>
          <w:spacing w:val="17"/>
          <w:sz w:val="19"/>
          <w:szCs w:val="19"/>
        </w:rPr>
        <w:t xml:space="preserve"> </w:t>
      </w:r>
      <w:r w:rsidRPr="004F079B">
        <w:rPr>
          <w:sz w:val="19"/>
          <w:szCs w:val="19"/>
        </w:rPr>
        <w:t>(based</w:t>
      </w:r>
      <w:r w:rsidRPr="004F079B">
        <w:rPr>
          <w:spacing w:val="17"/>
          <w:sz w:val="19"/>
          <w:szCs w:val="19"/>
        </w:rPr>
        <w:t xml:space="preserve"> </w:t>
      </w:r>
      <w:r w:rsidRPr="004F079B">
        <w:rPr>
          <w:sz w:val="19"/>
          <w:szCs w:val="19"/>
        </w:rPr>
        <w:t>on</w:t>
      </w:r>
      <w:r w:rsidRPr="004F079B">
        <w:rPr>
          <w:spacing w:val="17"/>
          <w:sz w:val="19"/>
          <w:szCs w:val="19"/>
        </w:rPr>
        <w:t xml:space="preserve"> </w:t>
      </w:r>
      <w:r w:rsidRPr="004F079B">
        <w:rPr>
          <w:sz w:val="19"/>
          <w:szCs w:val="19"/>
        </w:rPr>
        <w:t>a</w:t>
      </w:r>
      <w:r w:rsidRPr="004F079B">
        <w:rPr>
          <w:spacing w:val="16"/>
          <w:sz w:val="19"/>
          <w:szCs w:val="19"/>
        </w:rPr>
        <w:t xml:space="preserve"> </w:t>
      </w:r>
      <w:r w:rsidRPr="004F079B">
        <w:rPr>
          <w:sz w:val="19"/>
          <w:szCs w:val="19"/>
        </w:rPr>
        <w:t>generation</w:t>
      </w:r>
      <w:r w:rsidRPr="004F079B">
        <w:rPr>
          <w:spacing w:val="17"/>
          <w:sz w:val="19"/>
          <w:szCs w:val="19"/>
        </w:rPr>
        <w:t xml:space="preserve"> </w:t>
      </w:r>
      <w:r w:rsidRPr="004F079B">
        <w:rPr>
          <w:sz w:val="19"/>
          <w:szCs w:val="19"/>
        </w:rPr>
        <w:t>time</w:t>
      </w:r>
      <w:r w:rsidRPr="004F079B">
        <w:rPr>
          <w:spacing w:val="18"/>
          <w:sz w:val="19"/>
          <w:szCs w:val="19"/>
        </w:rPr>
        <w:t xml:space="preserve"> </w:t>
      </w:r>
      <w:r w:rsidRPr="004F079B">
        <w:rPr>
          <w:sz w:val="19"/>
          <w:szCs w:val="19"/>
        </w:rPr>
        <w:t>of</w:t>
      </w:r>
      <w:r w:rsidRPr="004F079B">
        <w:rPr>
          <w:spacing w:val="18"/>
          <w:sz w:val="19"/>
          <w:szCs w:val="19"/>
        </w:rPr>
        <w:t xml:space="preserve"> </w:t>
      </w:r>
      <w:r w:rsidRPr="004F079B">
        <w:rPr>
          <w:sz w:val="19"/>
          <w:szCs w:val="19"/>
        </w:rPr>
        <w:t>3</w:t>
      </w:r>
      <w:r w:rsidRPr="004F079B">
        <w:rPr>
          <w:spacing w:val="17"/>
          <w:sz w:val="19"/>
          <w:szCs w:val="19"/>
        </w:rPr>
        <w:t xml:space="preserve"> </w:t>
      </w:r>
      <w:r w:rsidRPr="004F079B">
        <w:rPr>
          <w:sz w:val="19"/>
          <w:szCs w:val="19"/>
        </w:rPr>
        <w:t>years</w:t>
      </w:r>
      <w:r w:rsidRPr="004F079B">
        <w:rPr>
          <w:spacing w:val="17"/>
          <w:sz w:val="19"/>
          <w:szCs w:val="19"/>
        </w:rPr>
        <w:t xml:space="preserve"> </w:t>
      </w:r>
      <w:r w:rsidRPr="004F079B">
        <w:rPr>
          <w:sz w:val="19"/>
          <w:szCs w:val="19"/>
        </w:rPr>
        <w:t>and</w:t>
      </w:r>
      <w:r w:rsidRPr="004F079B">
        <w:rPr>
          <w:spacing w:val="17"/>
          <w:sz w:val="19"/>
          <w:szCs w:val="19"/>
        </w:rPr>
        <w:t xml:space="preserve"> </w:t>
      </w:r>
      <w:r w:rsidRPr="004F079B">
        <w:rPr>
          <w:sz w:val="19"/>
          <w:szCs w:val="19"/>
        </w:rPr>
        <w:t>an</w:t>
      </w:r>
      <w:r w:rsidRPr="004F079B">
        <w:rPr>
          <w:spacing w:val="17"/>
          <w:sz w:val="19"/>
          <w:szCs w:val="19"/>
        </w:rPr>
        <w:t xml:space="preserve"> </w:t>
      </w:r>
      <w:r w:rsidRPr="004F079B">
        <w:rPr>
          <w:sz w:val="19"/>
          <w:szCs w:val="19"/>
        </w:rPr>
        <w:t>effective</w:t>
      </w:r>
      <w:r w:rsidR="004F079B" w:rsidRPr="004F079B">
        <w:rPr>
          <w:sz w:val="19"/>
          <w:szCs w:val="19"/>
        </w:rPr>
        <w:t xml:space="preserve"> </w:t>
      </w:r>
      <w:r w:rsidRPr="004F079B">
        <w:rPr>
          <w:sz w:val="19"/>
          <w:szCs w:val="19"/>
        </w:rPr>
        <w:t xml:space="preserve">population size of 0.4 of the census population size; see Frankham et al., 2010). </w:t>
      </w:r>
      <w:r w:rsidR="008D2B17">
        <w:rPr>
          <w:sz w:val="19"/>
          <w:szCs w:val="19"/>
        </w:rPr>
        <w:t xml:space="preserve">[However, </w:t>
      </w:r>
      <w:r w:rsidR="008D2B17" w:rsidRPr="004F079B">
        <w:rPr>
          <w:sz w:val="19"/>
          <w:szCs w:val="19"/>
        </w:rPr>
        <w:t xml:space="preserve">a </w:t>
      </w:r>
      <w:r w:rsidRPr="004F079B">
        <w:rPr>
          <w:sz w:val="19"/>
          <w:szCs w:val="19"/>
        </w:rPr>
        <w:t>reduced generation time since 2010 due to intensively managing the gene pool via young founders and their progeny means that 95% cannot be achieved (N. Murray, pers. comm.).</w:t>
      </w:r>
      <w:r w:rsidR="008D2B17">
        <w:rPr>
          <w:sz w:val="19"/>
          <w:szCs w:val="19"/>
        </w:rPr>
        <w:t>]</w:t>
      </w:r>
    </w:p>
    <w:p w14:paraId="668E6E71" w14:textId="66FC5D97" w:rsidR="004F079B" w:rsidRPr="004F079B" w:rsidRDefault="004F079B" w:rsidP="00D06BAC">
      <w:pPr>
        <w:pStyle w:val="ListParagraph"/>
        <w:numPr>
          <w:ilvl w:val="0"/>
          <w:numId w:val="2"/>
        </w:numPr>
        <w:tabs>
          <w:tab w:val="left" w:pos="577"/>
          <w:tab w:val="left" w:pos="579"/>
        </w:tabs>
        <w:spacing w:after="200" w:line="250" w:lineRule="atLeast"/>
        <w:ind w:left="357" w:hanging="357"/>
        <w:jc w:val="both"/>
        <w:rPr>
          <w:rFonts w:ascii="Symbol"/>
        </w:rPr>
      </w:pPr>
      <w:r>
        <w:rPr>
          <w:sz w:val="19"/>
          <w:szCs w:val="19"/>
        </w:rPr>
        <w:t>Providing 20-30 individuals for release each year</w:t>
      </w:r>
    </w:p>
    <w:p w14:paraId="7A9F682E" w14:textId="1A9E5F15" w:rsidR="004F079B" w:rsidRPr="00AE3A1B" w:rsidRDefault="004F079B" w:rsidP="00D06BAC">
      <w:pPr>
        <w:pStyle w:val="ListParagraph"/>
        <w:numPr>
          <w:ilvl w:val="0"/>
          <w:numId w:val="2"/>
        </w:numPr>
        <w:tabs>
          <w:tab w:val="left" w:pos="577"/>
          <w:tab w:val="left" w:pos="579"/>
        </w:tabs>
        <w:spacing w:after="200" w:line="250" w:lineRule="atLeast"/>
        <w:ind w:left="357" w:hanging="357"/>
        <w:jc w:val="both"/>
        <w:rPr>
          <w:rFonts w:ascii="Symbol"/>
        </w:rPr>
      </w:pPr>
      <w:r>
        <w:rPr>
          <w:sz w:val="19"/>
          <w:szCs w:val="19"/>
        </w:rPr>
        <w:t>Maintaining some birds for display and research</w:t>
      </w:r>
    </w:p>
    <w:p w14:paraId="48B2603A" w14:textId="77777777" w:rsidR="00AE3A1B" w:rsidRPr="004F079B" w:rsidRDefault="00AE3A1B" w:rsidP="00AE3A1B">
      <w:pPr>
        <w:pStyle w:val="ListParagraph"/>
        <w:tabs>
          <w:tab w:val="left" w:pos="577"/>
          <w:tab w:val="left" w:pos="579"/>
        </w:tabs>
        <w:spacing w:after="200" w:line="250" w:lineRule="atLeast"/>
        <w:ind w:left="357" w:firstLine="0"/>
        <w:jc w:val="both"/>
        <w:rPr>
          <w:rFonts w:ascii="Symbol"/>
        </w:rPr>
      </w:pPr>
    </w:p>
    <w:p w14:paraId="7678D896" w14:textId="4277501F" w:rsidR="00AE3A1B" w:rsidRPr="00A51F4F" w:rsidRDefault="00AE3A1B" w:rsidP="00A51F4F">
      <w:pPr>
        <w:pStyle w:val="Heading2"/>
      </w:pPr>
      <w:bookmarkStart w:id="126" w:name="_Toc49760682"/>
      <w:r w:rsidRPr="00A51F4F">
        <w:t>1</w:t>
      </w:r>
      <w:r w:rsidR="00CA5CAE" w:rsidRPr="00A51F4F">
        <w:t>5</w:t>
      </w:r>
      <w:r w:rsidRPr="00A51F4F">
        <w:t>.2 Captive Management Group</w:t>
      </w:r>
      <w:bookmarkEnd w:id="126"/>
    </w:p>
    <w:p w14:paraId="36E27EB4" w14:textId="7C008D36" w:rsidR="00640767" w:rsidRPr="00383460" w:rsidRDefault="006F4693" w:rsidP="00AE3A1B">
      <w:pPr>
        <w:pStyle w:val="BodyText"/>
        <w:spacing w:after="200" w:line="250" w:lineRule="atLeast"/>
        <w:jc w:val="both"/>
        <w:rPr>
          <w:sz w:val="17"/>
        </w:rPr>
      </w:pPr>
      <w:r w:rsidRPr="00383460">
        <w:t xml:space="preserve">The CMG was established in 1995 to </w:t>
      </w:r>
      <w:r w:rsidR="00061C77" w:rsidRPr="00383460">
        <w:t>advise the OBPRT on the</w:t>
      </w:r>
      <w:r w:rsidRPr="00383460">
        <w:t xml:space="preserve"> operation and management of the OBP </w:t>
      </w:r>
      <w:r w:rsidR="008D2B17" w:rsidRPr="00383460">
        <w:t xml:space="preserve">Captive-Breeding Program </w:t>
      </w:r>
      <w:r w:rsidRPr="00383460">
        <w:t>as well as the release of captive-bred birds through the implementation of the CMP (OBPRT, 2006a). The CMG has eight members</w:t>
      </w:r>
      <w:r w:rsidR="008D2B17">
        <w:t>,</w:t>
      </w:r>
      <w:r w:rsidRPr="00383460">
        <w:t xml:space="preserve"> including representatives from all of the breeding facilities </w:t>
      </w:r>
      <w:r w:rsidR="008D2B17">
        <w:t xml:space="preserve">— </w:t>
      </w:r>
      <w:r w:rsidRPr="00383460">
        <w:t>Taroona Wildlife Centre (Taroona), Healesville</w:t>
      </w:r>
      <w:r w:rsidRPr="00383460">
        <w:rPr>
          <w:spacing w:val="-20"/>
        </w:rPr>
        <w:t xml:space="preserve"> </w:t>
      </w:r>
      <w:r w:rsidRPr="00383460">
        <w:t>Sanctuary,</w:t>
      </w:r>
      <w:r w:rsidRPr="00383460">
        <w:rPr>
          <w:spacing w:val="-20"/>
        </w:rPr>
        <w:t xml:space="preserve"> </w:t>
      </w:r>
      <w:r w:rsidRPr="00383460">
        <w:t>Moonlit</w:t>
      </w:r>
      <w:r w:rsidRPr="00383460">
        <w:rPr>
          <w:spacing w:val="-19"/>
        </w:rPr>
        <w:t xml:space="preserve"> </w:t>
      </w:r>
      <w:r w:rsidRPr="00383460">
        <w:t>Sanctuary</w:t>
      </w:r>
      <w:r w:rsidRPr="00383460">
        <w:rPr>
          <w:spacing w:val="-20"/>
        </w:rPr>
        <w:t xml:space="preserve"> </w:t>
      </w:r>
      <w:r w:rsidRPr="00383460">
        <w:t>Wildlife</w:t>
      </w:r>
      <w:r w:rsidRPr="00383460">
        <w:rPr>
          <w:spacing w:val="-20"/>
        </w:rPr>
        <w:t xml:space="preserve"> </w:t>
      </w:r>
      <w:r w:rsidRPr="00383460">
        <w:t>Conservation</w:t>
      </w:r>
      <w:r w:rsidRPr="00383460">
        <w:rPr>
          <w:spacing w:val="-20"/>
        </w:rPr>
        <w:t xml:space="preserve"> </w:t>
      </w:r>
      <w:r w:rsidRPr="00383460">
        <w:t>Park,</w:t>
      </w:r>
      <w:r w:rsidRPr="00383460">
        <w:rPr>
          <w:spacing w:val="-20"/>
        </w:rPr>
        <w:t xml:space="preserve"> </w:t>
      </w:r>
      <w:r w:rsidRPr="00383460">
        <w:t>Adelaide</w:t>
      </w:r>
      <w:r w:rsidRPr="00383460">
        <w:rPr>
          <w:spacing w:val="-20"/>
        </w:rPr>
        <w:t xml:space="preserve"> </w:t>
      </w:r>
      <w:r w:rsidRPr="00383460">
        <w:t>Zoo,</w:t>
      </w:r>
      <w:r w:rsidRPr="00383460">
        <w:rPr>
          <w:spacing w:val="-20"/>
        </w:rPr>
        <w:t xml:space="preserve"> </w:t>
      </w:r>
      <w:r w:rsidRPr="00383460">
        <w:t>Priam</w:t>
      </w:r>
      <w:r w:rsidR="00AE3A1B">
        <w:t xml:space="preserve"> </w:t>
      </w:r>
      <w:r w:rsidR="0013344E" w:rsidRPr="00383460">
        <w:t>Psittaculture</w:t>
      </w:r>
      <w:r w:rsidRPr="00383460">
        <w:t xml:space="preserve"> Centre</w:t>
      </w:r>
      <w:r w:rsidR="008D2B17">
        <w:t xml:space="preserve"> — as well as</w:t>
      </w:r>
      <w:r w:rsidRPr="00383460">
        <w:t xml:space="preserve"> a specialist bird veterinarian, the Species Coordinator and a representative from private aviculture (Anon, pers. comm.). The Chair has a two</w:t>
      </w:r>
      <w:r w:rsidR="008D2B17">
        <w:t>-</w:t>
      </w:r>
      <w:r w:rsidRPr="00383460">
        <w:t xml:space="preserve">year term. The ZAA </w:t>
      </w:r>
      <w:r w:rsidR="00FE31D9" w:rsidRPr="00383460">
        <w:t xml:space="preserve">and the OBP Program’s Population Biologist </w:t>
      </w:r>
      <w:r w:rsidRPr="00383460">
        <w:t>also provide advice and management to the captive-breeding program. Meetings are held at least annually and the CMG reports to the OBPRT</w:t>
      </w:r>
      <w:r w:rsidR="008D2B17">
        <w:t>,</w:t>
      </w:r>
      <w:r w:rsidRPr="00383460">
        <w:t xml:space="preserve"> providing recommendations surrounding husbandry and population management decisions. There are no archives attached to the CMG (i.e. of historical documents; Anon, pers. comm.).</w:t>
      </w:r>
    </w:p>
    <w:p w14:paraId="333018CE" w14:textId="396AD1F2" w:rsidR="00640767" w:rsidRPr="00383460" w:rsidRDefault="00FE31D9" w:rsidP="00AE3A1B">
      <w:pPr>
        <w:pStyle w:val="BodyText"/>
        <w:spacing w:after="200" w:line="250" w:lineRule="atLeast"/>
        <w:jc w:val="both"/>
        <w:rPr>
          <w:sz w:val="17"/>
        </w:rPr>
      </w:pPr>
      <w:r w:rsidRPr="00383460">
        <w:t>The CMP</w:t>
      </w:r>
      <w:r w:rsidR="00A62AD3">
        <w:t xml:space="preserve"> is a ZAA ASMP document produced by the Species Coordinator with input from the CMG, ZAA and the OBP Program’s Population Biologist</w:t>
      </w:r>
      <w:r w:rsidR="001045A8">
        <w:t>,</w:t>
      </w:r>
      <w:r w:rsidR="00A62AD3">
        <w:t xml:space="preserve"> </w:t>
      </w:r>
      <w:r w:rsidR="001045A8">
        <w:t>and</w:t>
      </w:r>
      <w:r w:rsidR="00A62AD3">
        <w:t xml:space="preserve"> is implemented at all captive facilities. It</w:t>
      </w:r>
      <w:r w:rsidRPr="00383460">
        <w:t xml:space="preserve"> outlines current and planned spaces, aims of the program, current issues, the captive management and release strategy, research priorities and includes sign off from the participating institutions acknowledging their commitment to the program and to working within the agreed management strategies</w:t>
      </w:r>
      <w:r w:rsidR="006F4693" w:rsidRPr="00383460">
        <w:t>. The CMG also endeavours to address the list of specific research</w:t>
      </w:r>
      <w:r w:rsidR="006F4693" w:rsidRPr="00383460">
        <w:rPr>
          <w:spacing w:val="-12"/>
        </w:rPr>
        <w:t xml:space="preserve"> </w:t>
      </w:r>
      <w:r w:rsidR="006F4693" w:rsidRPr="00383460">
        <w:t>questions</w:t>
      </w:r>
      <w:r w:rsidR="006F4693" w:rsidRPr="00383460">
        <w:rPr>
          <w:spacing w:val="-12"/>
        </w:rPr>
        <w:t xml:space="preserve"> </w:t>
      </w:r>
      <w:r w:rsidR="006F4693" w:rsidRPr="00383460">
        <w:t>regarding</w:t>
      </w:r>
      <w:r w:rsidR="006F4693" w:rsidRPr="00383460">
        <w:rPr>
          <w:spacing w:val="-10"/>
        </w:rPr>
        <w:t xml:space="preserve"> </w:t>
      </w:r>
      <w:r w:rsidR="006F4693" w:rsidRPr="00383460">
        <w:t>breeding</w:t>
      </w:r>
      <w:r w:rsidR="006F4693" w:rsidRPr="00383460">
        <w:rPr>
          <w:spacing w:val="-10"/>
        </w:rPr>
        <w:t xml:space="preserve"> </w:t>
      </w:r>
      <w:r w:rsidR="006F4693" w:rsidRPr="00383460">
        <w:t>success,</w:t>
      </w:r>
      <w:r w:rsidR="006F4693" w:rsidRPr="00383460">
        <w:rPr>
          <w:spacing w:val="-11"/>
        </w:rPr>
        <w:t xml:space="preserve"> </w:t>
      </w:r>
      <w:r w:rsidR="006F4693" w:rsidRPr="00383460">
        <w:t>disease,</w:t>
      </w:r>
      <w:r w:rsidR="006F4693" w:rsidRPr="00383460">
        <w:rPr>
          <w:spacing w:val="-8"/>
        </w:rPr>
        <w:t xml:space="preserve"> </w:t>
      </w:r>
      <w:r w:rsidR="006F4693" w:rsidRPr="00383460">
        <w:t>behaviours</w:t>
      </w:r>
      <w:r w:rsidR="006F4693" w:rsidRPr="00383460">
        <w:rPr>
          <w:spacing w:val="-9"/>
        </w:rPr>
        <w:t xml:space="preserve"> </w:t>
      </w:r>
      <w:r w:rsidR="006F4693" w:rsidRPr="00383460">
        <w:t>and</w:t>
      </w:r>
      <w:r w:rsidR="006F4693" w:rsidRPr="00383460">
        <w:rPr>
          <w:spacing w:val="-9"/>
        </w:rPr>
        <w:t xml:space="preserve"> </w:t>
      </w:r>
      <w:r w:rsidR="006F4693" w:rsidRPr="00383460">
        <w:t>diet</w:t>
      </w:r>
      <w:r w:rsidR="006F4693" w:rsidRPr="00383460">
        <w:rPr>
          <w:spacing w:val="-12"/>
        </w:rPr>
        <w:t xml:space="preserve"> </w:t>
      </w:r>
      <w:r w:rsidR="006F4693" w:rsidRPr="00383460">
        <w:t>over</w:t>
      </w:r>
      <w:r w:rsidR="006F4693" w:rsidRPr="00383460">
        <w:rPr>
          <w:spacing w:val="-11"/>
        </w:rPr>
        <w:t xml:space="preserve"> </w:t>
      </w:r>
      <w:r w:rsidR="006F4693" w:rsidRPr="00383460">
        <w:t>the</w:t>
      </w:r>
      <w:r w:rsidR="006F4693" w:rsidRPr="00383460">
        <w:rPr>
          <w:spacing w:val="-12"/>
        </w:rPr>
        <w:t xml:space="preserve"> </w:t>
      </w:r>
      <w:r w:rsidR="006F4693" w:rsidRPr="00383460">
        <w:t>next</w:t>
      </w:r>
      <w:r w:rsidR="006F4693" w:rsidRPr="00383460">
        <w:rPr>
          <w:spacing w:val="-11"/>
        </w:rPr>
        <w:t xml:space="preserve"> </w:t>
      </w:r>
      <w:r w:rsidR="006F4693" w:rsidRPr="00383460">
        <w:t>few years as outlined in the CMP (Hockley &amp; Hogg, 2013). However, it is likely that some of these questions will not be investigated due to lack of resources or changes in recovery priorities (Hockley</w:t>
      </w:r>
      <w:r w:rsidR="006F4693" w:rsidRPr="00383460">
        <w:rPr>
          <w:spacing w:val="-6"/>
        </w:rPr>
        <w:t xml:space="preserve"> </w:t>
      </w:r>
      <w:r w:rsidR="006F4693" w:rsidRPr="00383460">
        <w:t>&amp;</w:t>
      </w:r>
      <w:r w:rsidR="006F4693" w:rsidRPr="00383460">
        <w:rPr>
          <w:spacing w:val="-9"/>
        </w:rPr>
        <w:t xml:space="preserve"> </w:t>
      </w:r>
      <w:r w:rsidR="006F4693" w:rsidRPr="00383460">
        <w:t>Hogg,</w:t>
      </w:r>
      <w:r w:rsidR="006F4693" w:rsidRPr="00383460">
        <w:rPr>
          <w:spacing w:val="-8"/>
        </w:rPr>
        <w:t xml:space="preserve"> </w:t>
      </w:r>
      <w:r w:rsidR="006F4693" w:rsidRPr="00383460">
        <w:t>2013).</w:t>
      </w:r>
      <w:r w:rsidR="006F4693" w:rsidRPr="00383460">
        <w:rPr>
          <w:spacing w:val="-6"/>
        </w:rPr>
        <w:t xml:space="preserve"> </w:t>
      </w:r>
      <w:r w:rsidR="006F4693" w:rsidRPr="00383460">
        <w:t>The</w:t>
      </w:r>
      <w:r w:rsidR="006F4693" w:rsidRPr="00383460">
        <w:rPr>
          <w:spacing w:val="-8"/>
        </w:rPr>
        <w:t xml:space="preserve"> </w:t>
      </w:r>
      <w:r w:rsidR="006F4693" w:rsidRPr="00383460">
        <w:t>CMP</w:t>
      </w:r>
      <w:r w:rsidR="006F4693" w:rsidRPr="00383460">
        <w:rPr>
          <w:spacing w:val="-8"/>
        </w:rPr>
        <w:t xml:space="preserve"> </w:t>
      </w:r>
      <w:r w:rsidR="006F4693" w:rsidRPr="00383460">
        <w:t>is</w:t>
      </w:r>
      <w:r w:rsidR="006F4693" w:rsidRPr="00383460">
        <w:rPr>
          <w:spacing w:val="-8"/>
        </w:rPr>
        <w:t xml:space="preserve"> </w:t>
      </w:r>
      <w:r w:rsidR="006F4693" w:rsidRPr="00383460">
        <w:t>updated</w:t>
      </w:r>
      <w:r w:rsidR="006F4693" w:rsidRPr="00383460">
        <w:rPr>
          <w:spacing w:val="-9"/>
        </w:rPr>
        <w:t xml:space="preserve"> </w:t>
      </w:r>
      <w:r w:rsidRPr="00383460">
        <w:t>every five years</w:t>
      </w:r>
      <w:r w:rsidR="006F4693" w:rsidRPr="00383460">
        <w:t>. The CMG has also produced an annual timeline for management of</w:t>
      </w:r>
      <w:r w:rsidR="006F4693" w:rsidRPr="00383460">
        <w:rPr>
          <w:spacing w:val="-41"/>
        </w:rPr>
        <w:t xml:space="preserve"> </w:t>
      </w:r>
      <w:r w:rsidR="006F4693" w:rsidRPr="00383460">
        <w:t xml:space="preserve">captive OBPs and created consistent quarantine protocols for implementation across all captive facilities. Two documents have also been generated for the expansion of the CMG to include non-ZAA members (see </w:t>
      </w:r>
      <w:r w:rsidR="00C666DE" w:rsidRPr="008314F9">
        <w:t xml:space="preserve">Section </w:t>
      </w:r>
      <w:r w:rsidR="006F4693" w:rsidRPr="008314F9">
        <w:t>1</w:t>
      </w:r>
      <w:r w:rsidR="008314F9" w:rsidRPr="008314F9">
        <w:t>5</w:t>
      </w:r>
      <w:r w:rsidR="006F4693" w:rsidRPr="008314F9">
        <w:t>.3).</w:t>
      </w:r>
      <w:r w:rsidR="006F4693" w:rsidRPr="00383460">
        <w:t xml:space="preserve"> </w:t>
      </w:r>
    </w:p>
    <w:p w14:paraId="573460B7" w14:textId="27EAB730" w:rsidR="00640767" w:rsidRDefault="006F4693" w:rsidP="00AE3A1B">
      <w:pPr>
        <w:pStyle w:val="BodyText"/>
        <w:spacing w:after="200" w:line="250" w:lineRule="atLeast"/>
        <w:jc w:val="both"/>
      </w:pPr>
      <w:r w:rsidRPr="00383460">
        <w:t>The CMG operates with no funding or budget, with the Chair’s institution providing administrative support (estimated as $18,000 per annum including administration and time; Anon</w:t>
      </w:r>
      <w:r w:rsidR="00C666DE">
        <w:t>.</w:t>
      </w:r>
      <w:r w:rsidRPr="00383460">
        <w:t>,</w:t>
      </w:r>
      <w:r w:rsidRPr="00383460">
        <w:rPr>
          <w:spacing w:val="-13"/>
        </w:rPr>
        <w:t xml:space="preserve"> </w:t>
      </w:r>
      <w:r w:rsidRPr="00383460">
        <w:t>pers.</w:t>
      </w:r>
      <w:r w:rsidRPr="00383460">
        <w:rPr>
          <w:spacing w:val="-13"/>
        </w:rPr>
        <w:t xml:space="preserve"> </w:t>
      </w:r>
      <w:r w:rsidRPr="00383460">
        <w:t>comm.).</w:t>
      </w:r>
      <w:r w:rsidRPr="00383460">
        <w:rPr>
          <w:spacing w:val="-13"/>
        </w:rPr>
        <w:t xml:space="preserve"> </w:t>
      </w:r>
      <w:r w:rsidRPr="00383460">
        <w:t>All</w:t>
      </w:r>
      <w:r w:rsidRPr="00383460">
        <w:rPr>
          <w:spacing w:val="-15"/>
        </w:rPr>
        <w:t xml:space="preserve"> </w:t>
      </w:r>
      <w:r w:rsidRPr="00383460">
        <w:t>costs</w:t>
      </w:r>
      <w:r w:rsidRPr="00383460">
        <w:rPr>
          <w:spacing w:val="-14"/>
        </w:rPr>
        <w:t xml:space="preserve"> </w:t>
      </w:r>
      <w:r w:rsidRPr="00383460">
        <w:t>associated</w:t>
      </w:r>
      <w:r w:rsidRPr="00383460">
        <w:rPr>
          <w:spacing w:val="-14"/>
        </w:rPr>
        <w:t xml:space="preserve"> </w:t>
      </w:r>
      <w:r w:rsidRPr="00383460">
        <w:t>with</w:t>
      </w:r>
      <w:r w:rsidRPr="00383460">
        <w:rPr>
          <w:spacing w:val="-14"/>
        </w:rPr>
        <w:t xml:space="preserve"> </w:t>
      </w:r>
      <w:r w:rsidRPr="00383460">
        <w:t>the</w:t>
      </w:r>
      <w:r w:rsidRPr="00383460">
        <w:rPr>
          <w:spacing w:val="-12"/>
        </w:rPr>
        <w:t xml:space="preserve"> </w:t>
      </w:r>
      <w:r w:rsidRPr="00383460">
        <w:t>involvement</w:t>
      </w:r>
      <w:r w:rsidRPr="00383460">
        <w:rPr>
          <w:spacing w:val="-12"/>
        </w:rPr>
        <w:t xml:space="preserve"> </w:t>
      </w:r>
      <w:r w:rsidRPr="00383460">
        <w:t>in</w:t>
      </w:r>
      <w:r w:rsidRPr="00383460">
        <w:rPr>
          <w:spacing w:val="-14"/>
        </w:rPr>
        <w:t xml:space="preserve"> </w:t>
      </w:r>
      <w:r w:rsidRPr="00383460">
        <w:t>the</w:t>
      </w:r>
      <w:r w:rsidRPr="00383460">
        <w:rPr>
          <w:spacing w:val="-14"/>
        </w:rPr>
        <w:t xml:space="preserve"> </w:t>
      </w:r>
      <w:r w:rsidRPr="00383460">
        <w:t>captive-breeding</w:t>
      </w:r>
      <w:r w:rsidRPr="00383460">
        <w:rPr>
          <w:spacing w:val="-14"/>
        </w:rPr>
        <w:t xml:space="preserve"> </w:t>
      </w:r>
      <w:r w:rsidRPr="00383460">
        <w:t>program are covered by the individual facilities</w:t>
      </w:r>
      <w:r w:rsidR="00C666DE">
        <w:t>,</w:t>
      </w:r>
      <w:r w:rsidRPr="00383460">
        <w:t xml:space="preserve"> including animal husbandry, capital cost of facilities, veterinary care including disease testing, staff, transport costs, data management, reporting and attending meetings. Funding has previously been provided from an external source for a year of </w:t>
      </w:r>
      <w:r w:rsidR="007D15C2" w:rsidRPr="00383460">
        <w:t xml:space="preserve">BFDV </w:t>
      </w:r>
      <w:r w:rsidRPr="00383460">
        <w:t>testing.</w:t>
      </w:r>
    </w:p>
    <w:p w14:paraId="4BD49F9F" w14:textId="7292C791" w:rsidR="00A62AD3" w:rsidRPr="00A51F4F" w:rsidRDefault="00A62AD3" w:rsidP="00A51F4F">
      <w:pPr>
        <w:pStyle w:val="Heading2"/>
      </w:pPr>
      <w:bookmarkStart w:id="127" w:name="_Toc49760683"/>
      <w:r w:rsidRPr="00A51F4F">
        <w:t>1</w:t>
      </w:r>
      <w:r w:rsidR="00CA5CAE" w:rsidRPr="00A51F4F">
        <w:t>5</w:t>
      </w:r>
      <w:r w:rsidRPr="00A51F4F">
        <w:t>.3 Captive-breeding facilities</w:t>
      </w:r>
      <w:bookmarkEnd w:id="127"/>
    </w:p>
    <w:p w14:paraId="4777EDFA" w14:textId="2E1EFF18" w:rsidR="00640767" w:rsidRPr="00383460" w:rsidRDefault="006F4693" w:rsidP="00A62AD3">
      <w:pPr>
        <w:pStyle w:val="BodyText"/>
        <w:spacing w:after="200" w:line="250" w:lineRule="atLeast"/>
        <w:jc w:val="both"/>
      </w:pPr>
      <w:r w:rsidRPr="00383460">
        <w:t>OBPs were first documented as having been successfully bred in captivity in 1973 in South Australia</w:t>
      </w:r>
      <w:r w:rsidRPr="00383460">
        <w:rPr>
          <w:spacing w:val="-13"/>
        </w:rPr>
        <w:t xml:space="preserve"> </w:t>
      </w:r>
      <w:r w:rsidRPr="00383460">
        <w:t>(Shephard,</w:t>
      </w:r>
      <w:r w:rsidRPr="00383460">
        <w:rPr>
          <w:spacing w:val="-12"/>
        </w:rPr>
        <w:t xml:space="preserve"> </w:t>
      </w:r>
      <w:r w:rsidRPr="00383460">
        <w:t>1994).</w:t>
      </w:r>
      <w:r w:rsidRPr="00383460">
        <w:rPr>
          <w:spacing w:val="-9"/>
        </w:rPr>
        <w:t xml:space="preserve"> </w:t>
      </w:r>
      <w:r w:rsidR="00C666DE">
        <w:t>Before</w:t>
      </w:r>
      <w:r w:rsidRPr="00383460">
        <w:rPr>
          <w:spacing w:val="-13"/>
        </w:rPr>
        <w:t xml:space="preserve"> </w:t>
      </w:r>
      <w:r w:rsidRPr="00383460">
        <w:t>initiating</w:t>
      </w:r>
      <w:r w:rsidRPr="00383460">
        <w:rPr>
          <w:spacing w:val="-13"/>
        </w:rPr>
        <w:t xml:space="preserve"> </w:t>
      </w:r>
      <w:r w:rsidRPr="00383460">
        <w:t>a</w:t>
      </w:r>
      <w:r w:rsidRPr="00383460">
        <w:rPr>
          <w:spacing w:val="-13"/>
        </w:rPr>
        <w:t xml:space="preserve"> </w:t>
      </w:r>
      <w:r w:rsidRPr="00383460">
        <w:t>captive-breeding</w:t>
      </w:r>
      <w:r w:rsidRPr="00383460">
        <w:rPr>
          <w:spacing w:val="-13"/>
        </w:rPr>
        <w:t xml:space="preserve"> </w:t>
      </w:r>
      <w:r w:rsidRPr="00383460">
        <w:t>program</w:t>
      </w:r>
      <w:r w:rsidRPr="00383460">
        <w:rPr>
          <w:spacing w:val="-12"/>
        </w:rPr>
        <w:t xml:space="preserve"> </w:t>
      </w:r>
      <w:r w:rsidRPr="00383460">
        <w:t>for</w:t>
      </w:r>
      <w:r w:rsidRPr="00383460">
        <w:rPr>
          <w:spacing w:val="-12"/>
        </w:rPr>
        <w:t xml:space="preserve"> </w:t>
      </w:r>
      <w:r w:rsidRPr="00383460">
        <w:t>OBPs,</w:t>
      </w:r>
      <w:r w:rsidRPr="00383460">
        <w:rPr>
          <w:spacing w:val="-12"/>
        </w:rPr>
        <w:t xml:space="preserve"> </w:t>
      </w:r>
      <w:r w:rsidRPr="00383460">
        <w:t>husbandry techniques</w:t>
      </w:r>
      <w:r w:rsidRPr="00383460">
        <w:rPr>
          <w:spacing w:val="-9"/>
        </w:rPr>
        <w:t xml:space="preserve"> </w:t>
      </w:r>
      <w:r w:rsidRPr="00383460">
        <w:t>were</w:t>
      </w:r>
      <w:r w:rsidRPr="00383460">
        <w:rPr>
          <w:spacing w:val="-9"/>
        </w:rPr>
        <w:t xml:space="preserve"> </w:t>
      </w:r>
      <w:r w:rsidRPr="00383460">
        <w:t>trialled</w:t>
      </w:r>
      <w:r w:rsidRPr="00383460">
        <w:rPr>
          <w:spacing w:val="-10"/>
        </w:rPr>
        <w:t xml:space="preserve"> </w:t>
      </w:r>
      <w:r w:rsidRPr="00383460">
        <w:t>on</w:t>
      </w:r>
      <w:r w:rsidRPr="00383460">
        <w:rPr>
          <w:spacing w:val="-9"/>
        </w:rPr>
        <w:t xml:space="preserve"> </w:t>
      </w:r>
      <w:r w:rsidRPr="00383460">
        <w:t>Blue-winged</w:t>
      </w:r>
      <w:r w:rsidRPr="00383460">
        <w:rPr>
          <w:spacing w:val="-9"/>
        </w:rPr>
        <w:t xml:space="preserve"> </w:t>
      </w:r>
      <w:r w:rsidR="00C666DE">
        <w:rPr>
          <w:spacing w:val="-9"/>
        </w:rPr>
        <w:t>(</w:t>
      </w:r>
      <w:r w:rsidR="00C666DE" w:rsidRPr="00C666DE">
        <w:rPr>
          <w:i/>
          <w:iCs/>
          <w:spacing w:val="-9"/>
        </w:rPr>
        <w:t>Neophema chrysostoma</w:t>
      </w:r>
      <w:r w:rsidR="00C666DE">
        <w:rPr>
          <w:spacing w:val="-9"/>
        </w:rPr>
        <w:t xml:space="preserve">) </w:t>
      </w:r>
      <w:r w:rsidRPr="00383460">
        <w:t>and</w:t>
      </w:r>
      <w:r w:rsidRPr="00383460">
        <w:rPr>
          <w:spacing w:val="-9"/>
        </w:rPr>
        <w:t xml:space="preserve"> </w:t>
      </w:r>
      <w:r w:rsidRPr="00383460">
        <w:t>Rock</w:t>
      </w:r>
      <w:r w:rsidRPr="00383460">
        <w:rPr>
          <w:spacing w:val="-8"/>
        </w:rPr>
        <w:t xml:space="preserve"> </w:t>
      </w:r>
      <w:r w:rsidR="00C666DE">
        <w:rPr>
          <w:spacing w:val="-8"/>
        </w:rPr>
        <w:t>(</w:t>
      </w:r>
      <w:r w:rsidR="00C666DE" w:rsidRPr="00C666DE">
        <w:rPr>
          <w:i/>
          <w:iCs/>
          <w:spacing w:val="-8"/>
        </w:rPr>
        <w:t>N. petrophila</w:t>
      </w:r>
      <w:r w:rsidR="00C666DE">
        <w:rPr>
          <w:spacing w:val="-8"/>
        </w:rPr>
        <w:t xml:space="preserve">) </w:t>
      </w:r>
      <w:r w:rsidRPr="00383460">
        <w:t>Parrots</w:t>
      </w:r>
      <w:r w:rsidRPr="00383460">
        <w:rPr>
          <w:spacing w:val="-9"/>
        </w:rPr>
        <w:t xml:space="preserve"> </w:t>
      </w:r>
      <w:r w:rsidRPr="00383460">
        <w:t>in</w:t>
      </w:r>
      <w:r w:rsidRPr="00383460">
        <w:rPr>
          <w:spacing w:val="-9"/>
        </w:rPr>
        <w:t xml:space="preserve"> </w:t>
      </w:r>
      <w:r w:rsidRPr="00383460">
        <w:t>a</w:t>
      </w:r>
      <w:r w:rsidRPr="00383460">
        <w:rPr>
          <w:spacing w:val="-10"/>
        </w:rPr>
        <w:t xml:space="preserve"> </w:t>
      </w:r>
      <w:r w:rsidRPr="00383460">
        <w:t>specially</w:t>
      </w:r>
      <w:r w:rsidR="00C666DE">
        <w:t xml:space="preserve"> </w:t>
      </w:r>
      <w:r w:rsidRPr="00383460">
        <w:t>built</w:t>
      </w:r>
      <w:r w:rsidRPr="00383460">
        <w:rPr>
          <w:spacing w:val="-9"/>
        </w:rPr>
        <w:t xml:space="preserve"> </w:t>
      </w:r>
      <w:r w:rsidRPr="00383460">
        <w:t>aviary</w:t>
      </w:r>
      <w:r w:rsidRPr="00383460">
        <w:rPr>
          <w:spacing w:val="-8"/>
        </w:rPr>
        <w:t xml:space="preserve"> </w:t>
      </w:r>
      <w:r w:rsidRPr="00383460">
        <w:t>complex</w:t>
      </w:r>
      <w:r w:rsidRPr="00383460">
        <w:rPr>
          <w:spacing w:val="-8"/>
        </w:rPr>
        <w:t xml:space="preserve"> </w:t>
      </w:r>
      <w:r w:rsidRPr="00383460">
        <w:t>at Green Point (north of Hobart, Tasmania). Both species were successfully maintained and</w:t>
      </w:r>
      <w:r w:rsidRPr="00383460">
        <w:rPr>
          <w:spacing w:val="-11"/>
        </w:rPr>
        <w:t xml:space="preserve"> </w:t>
      </w:r>
      <w:r w:rsidRPr="00383460">
        <w:t>bred</w:t>
      </w:r>
      <w:r w:rsidR="00A62AD3">
        <w:t xml:space="preserve"> </w:t>
      </w:r>
      <w:r w:rsidRPr="00383460">
        <w:t>in captivity with captive-bred birds being released into the wild (Brown, 1988; Brown et al., 1995). Ten founder juveniles were then collected from the wild in 1985 to establish a captive OBP population in Tasmania to support a Breed-for-Release program (OBPRT, 2006a). Juveniles were selected over adults as they are generally able to adapt better to captivity and their removal from the wild population would not reduce the stock of experienced breeding birds (Stephenson, 1991).</w:t>
      </w:r>
    </w:p>
    <w:p w14:paraId="5EF16649" w14:textId="5407CA2C" w:rsidR="00640767" w:rsidRPr="00383460" w:rsidRDefault="006F4693" w:rsidP="00A62AD3">
      <w:pPr>
        <w:pStyle w:val="BodyText"/>
        <w:spacing w:after="200" w:line="250" w:lineRule="atLeast"/>
        <w:jc w:val="both"/>
      </w:pPr>
      <w:r w:rsidRPr="00383460">
        <w:t>Breeding occurred in the first year after collection with two nests producing four fledglings</w:t>
      </w:r>
      <w:r w:rsidR="00A62AD3">
        <w:t>,</w:t>
      </w:r>
      <w:r w:rsidRPr="00383460">
        <w:t xml:space="preserve"> confirming that OBPs will breed in their first year (Stephenson, 1991). However, seven birds died</w:t>
      </w:r>
      <w:r w:rsidRPr="00383460">
        <w:rPr>
          <w:spacing w:val="-11"/>
        </w:rPr>
        <w:t xml:space="preserve"> </w:t>
      </w:r>
      <w:r w:rsidR="00C666DE" w:rsidRPr="00383460">
        <w:t>from</w:t>
      </w:r>
      <w:r w:rsidR="00C666DE" w:rsidRPr="00383460">
        <w:rPr>
          <w:spacing w:val="-10"/>
        </w:rPr>
        <w:t xml:space="preserve"> </w:t>
      </w:r>
      <w:r w:rsidR="00C666DE" w:rsidRPr="00383460">
        <w:t>PBFD</w:t>
      </w:r>
      <w:r w:rsidR="00C666DE" w:rsidRPr="00383460">
        <w:rPr>
          <w:spacing w:val="-10"/>
        </w:rPr>
        <w:t xml:space="preserve"> </w:t>
      </w:r>
      <w:r w:rsidRPr="00383460">
        <w:t>within</w:t>
      </w:r>
      <w:r w:rsidRPr="00383460">
        <w:rPr>
          <w:spacing w:val="-10"/>
        </w:rPr>
        <w:t xml:space="preserve"> </w:t>
      </w:r>
      <w:r w:rsidRPr="00383460">
        <w:t>the</w:t>
      </w:r>
      <w:r w:rsidRPr="00383460">
        <w:rPr>
          <w:spacing w:val="-11"/>
        </w:rPr>
        <w:t xml:space="preserve"> </w:t>
      </w:r>
      <w:r w:rsidRPr="00383460">
        <w:t>first</w:t>
      </w:r>
      <w:r w:rsidRPr="00383460">
        <w:rPr>
          <w:spacing w:val="-11"/>
        </w:rPr>
        <w:t xml:space="preserve"> </w:t>
      </w:r>
      <w:r w:rsidRPr="00383460">
        <w:t>few</w:t>
      </w:r>
      <w:r w:rsidRPr="00383460">
        <w:rPr>
          <w:spacing w:val="-9"/>
        </w:rPr>
        <w:t xml:space="preserve"> </w:t>
      </w:r>
      <w:r w:rsidRPr="00383460">
        <w:t>months</w:t>
      </w:r>
      <w:r w:rsidRPr="00383460">
        <w:rPr>
          <w:spacing w:val="-10"/>
        </w:rPr>
        <w:t xml:space="preserve"> </w:t>
      </w:r>
      <w:r w:rsidRPr="00383460">
        <w:t>(Smales</w:t>
      </w:r>
      <w:r w:rsidRPr="00383460">
        <w:rPr>
          <w:spacing w:val="-11"/>
        </w:rPr>
        <w:t xml:space="preserve"> </w:t>
      </w:r>
      <w:r w:rsidRPr="00383460">
        <w:t>et</w:t>
      </w:r>
      <w:r w:rsidRPr="00383460">
        <w:rPr>
          <w:spacing w:val="-11"/>
        </w:rPr>
        <w:t xml:space="preserve"> </w:t>
      </w:r>
      <w:r w:rsidRPr="00383460">
        <w:t>al.,</w:t>
      </w:r>
      <w:r w:rsidRPr="00383460">
        <w:rPr>
          <w:spacing w:val="-10"/>
        </w:rPr>
        <w:t xml:space="preserve"> </w:t>
      </w:r>
      <w:r w:rsidRPr="00383460">
        <w:t>2000).</w:t>
      </w:r>
      <w:r w:rsidRPr="00383460">
        <w:rPr>
          <w:spacing w:val="-7"/>
        </w:rPr>
        <w:t xml:space="preserve"> </w:t>
      </w:r>
      <w:r w:rsidRPr="00383460">
        <w:t>The</w:t>
      </w:r>
      <w:r w:rsidRPr="00383460">
        <w:rPr>
          <w:spacing w:val="-10"/>
        </w:rPr>
        <w:t xml:space="preserve"> </w:t>
      </w:r>
      <w:r w:rsidRPr="00383460">
        <w:t>survival</w:t>
      </w:r>
      <w:r w:rsidRPr="00383460">
        <w:rPr>
          <w:spacing w:val="-12"/>
        </w:rPr>
        <w:t xml:space="preserve"> </w:t>
      </w:r>
      <w:r w:rsidRPr="00383460">
        <w:t>rate</w:t>
      </w:r>
      <w:r w:rsidRPr="00383460">
        <w:rPr>
          <w:spacing w:val="-10"/>
        </w:rPr>
        <w:t xml:space="preserve"> </w:t>
      </w:r>
      <w:r w:rsidRPr="00383460">
        <w:t>of</w:t>
      </w:r>
      <w:r w:rsidRPr="00383460">
        <w:rPr>
          <w:spacing w:val="-10"/>
        </w:rPr>
        <w:t xml:space="preserve"> </w:t>
      </w:r>
      <w:r w:rsidRPr="00383460">
        <w:t>juveniles continued to be very low in the first five years of the captive-breeding program due to the prevalence</w:t>
      </w:r>
      <w:r w:rsidRPr="00383460">
        <w:rPr>
          <w:spacing w:val="-6"/>
        </w:rPr>
        <w:t xml:space="preserve"> </w:t>
      </w:r>
      <w:r w:rsidRPr="00383460">
        <w:t>of</w:t>
      </w:r>
      <w:r w:rsidRPr="00383460">
        <w:rPr>
          <w:spacing w:val="-5"/>
        </w:rPr>
        <w:t xml:space="preserve"> </w:t>
      </w:r>
      <w:r w:rsidR="00061C77" w:rsidRPr="00383460">
        <w:t>BFDV</w:t>
      </w:r>
      <w:r w:rsidR="00061C77" w:rsidRPr="00383460">
        <w:rPr>
          <w:spacing w:val="-5"/>
        </w:rPr>
        <w:t xml:space="preserve"> </w:t>
      </w:r>
      <w:r w:rsidR="0013344E" w:rsidRPr="00383460">
        <w:rPr>
          <w:spacing w:val="-5"/>
        </w:rPr>
        <w:t>(</w:t>
      </w:r>
      <w:r w:rsidRPr="00383460">
        <w:t>which</w:t>
      </w:r>
      <w:r w:rsidRPr="00383460">
        <w:rPr>
          <w:spacing w:val="-5"/>
        </w:rPr>
        <w:t xml:space="preserve"> </w:t>
      </w:r>
      <w:r w:rsidRPr="00383460">
        <w:t>was</w:t>
      </w:r>
      <w:r w:rsidRPr="00383460">
        <w:rPr>
          <w:spacing w:val="-4"/>
        </w:rPr>
        <w:t xml:space="preserve"> </w:t>
      </w:r>
      <w:r w:rsidRPr="00383460">
        <w:t>likely</w:t>
      </w:r>
      <w:r w:rsidRPr="00383460">
        <w:rPr>
          <w:spacing w:val="-5"/>
        </w:rPr>
        <w:t xml:space="preserve"> </w:t>
      </w:r>
      <w:r w:rsidRPr="00383460">
        <w:t>present</w:t>
      </w:r>
      <w:r w:rsidRPr="00383460">
        <w:rPr>
          <w:spacing w:val="-3"/>
        </w:rPr>
        <w:t xml:space="preserve"> </w:t>
      </w:r>
      <w:r w:rsidRPr="00383460">
        <w:t>in</w:t>
      </w:r>
      <w:r w:rsidRPr="00383460">
        <w:rPr>
          <w:spacing w:val="-5"/>
        </w:rPr>
        <w:t xml:space="preserve"> </w:t>
      </w:r>
      <w:r w:rsidRPr="00383460">
        <w:t>the</w:t>
      </w:r>
      <w:r w:rsidRPr="00383460">
        <w:rPr>
          <w:spacing w:val="-6"/>
        </w:rPr>
        <w:t xml:space="preserve"> </w:t>
      </w:r>
      <w:r w:rsidRPr="00383460">
        <w:t>founders</w:t>
      </w:r>
      <w:r w:rsidR="00A62AD3">
        <w:t>)</w:t>
      </w:r>
      <w:r w:rsidRPr="00383460">
        <w:rPr>
          <w:spacing w:val="-4"/>
        </w:rPr>
        <w:t xml:space="preserve"> </w:t>
      </w:r>
      <w:r w:rsidRPr="00383460">
        <w:t>and</w:t>
      </w:r>
      <w:r w:rsidRPr="00383460">
        <w:rPr>
          <w:spacing w:val="-6"/>
        </w:rPr>
        <w:t xml:space="preserve"> </w:t>
      </w:r>
      <w:r w:rsidRPr="00383460">
        <w:t>the</w:t>
      </w:r>
      <w:r w:rsidRPr="00383460">
        <w:rPr>
          <w:spacing w:val="-4"/>
        </w:rPr>
        <w:t xml:space="preserve"> </w:t>
      </w:r>
      <w:r w:rsidRPr="00383460">
        <w:t xml:space="preserve">cold, damp conditions within the Green Point aviary during winter (Menkhorst et al., 1990; Stephenson, 1991; Brown et al., 1995; Peters et al., 2014). Additionally, the site experienced several minor break-ins during the initial years (OBPRT, 2006a). The facility relocated to </w:t>
      </w:r>
      <w:r w:rsidR="00C666DE" w:rsidRPr="00383460">
        <w:t>the</w:t>
      </w:r>
      <w:r w:rsidR="00C666DE" w:rsidRPr="00383460">
        <w:rPr>
          <w:spacing w:val="-10"/>
        </w:rPr>
        <w:t xml:space="preserve"> </w:t>
      </w:r>
      <w:r w:rsidR="00C666DE" w:rsidRPr="00383460">
        <w:t>Taroona</w:t>
      </w:r>
      <w:r w:rsidR="00C666DE" w:rsidRPr="00383460">
        <w:rPr>
          <w:spacing w:val="-11"/>
        </w:rPr>
        <w:t xml:space="preserve"> </w:t>
      </w:r>
      <w:r w:rsidR="00C666DE" w:rsidRPr="00383460">
        <w:t>Wildlife</w:t>
      </w:r>
      <w:r w:rsidR="00C666DE" w:rsidRPr="00383460">
        <w:rPr>
          <w:spacing w:val="-10"/>
        </w:rPr>
        <w:t xml:space="preserve"> </w:t>
      </w:r>
      <w:r w:rsidR="00C666DE" w:rsidRPr="00383460">
        <w:t xml:space="preserve">Centre </w:t>
      </w:r>
      <w:r w:rsidRPr="00383460">
        <w:t>(south</w:t>
      </w:r>
      <w:r w:rsidRPr="00383460">
        <w:rPr>
          <w:spacing w:val="-11"/>
        </w:rPr>
        <w:t xml:space="preserve"> </w:t>
      </w:r>
      <w:r w:rsidRPr="00383460">
        <w:t>of</w:t>
      </w:r>
      <w:r w:rsidRPr="00383460">
        <w:rPr>
          <w:spacing w:val="-10"/>
        </w:rPr>
        <w:t xml:space="preserve"> </w:t>
      </w:r>
      <w:r w:rsidRPr="00383460">
        <w:t>Hobart)</w:t>
      </w:r>
      <w:r w:rsidRPr="00383460">
        <w:rPr>
          <w:spacing w:val="-10"/>
        </w:rPr>
        <w:t xml:space="preserve"> </w:t>
      </w:r>
      <w:r w:rsidRPr="00383460">
        <w:t>in</w:t>
      </w:r>
      <w:r w:rsidRPr="00383460">
        <w:rPr>
          <w:spacing w:val="-10"/>
        </w:rPr>
        <w:t xml:space="preserve"> </w:t>
      </w:r>
      <w:r w:rsidRPr="00383460">
        <w:t>1989</w:t>
      </w:r>
      <w:r w:rsidRPr="00383460">
        <w:rPr>
          <w:spacing w:val="-11"/>
        </w:rPr>
        <w:t xml:space="preserve"> </w:t>
      </w:r>
      <w:r w:rsidRPr="00383460">
        <w:t>and</w:t>
      </w:r>
      <w:r w:rsidRPr="00383460">
        <w:rPr>
          <w:spacing w:val="-11"/>
        </w:rPr>
        <w:t xml:space="preserve"> </w:t>
      </w:r>
      <w:r w:rsidRPr="00383460">
        <w:t>was</w:t>
      </w:r>
      <w:r w:rsidRPr="00383460">
        <w:rPr>
          <w:spacing w:val="-11"/>
        </w:rPr>
        <w:t xml:space="preserve"> </w:t>
      </w:r>
      <w:r w:rsidRPr="00383460">
        <w:t>more</w:t>
      </w:r>
      <w:r w:rsidRPr="00383460">
        <w:rPr>
          <w:spacing w:val="-10"/>
        </w:rPr>
        <w:t xml:space="preserve"> </w:t>
      </w:r>
      <w:r w:rsidRPr="00383460">
        <w:t>secure and</w:t>
      </w:r>
      <w:r w:rsidRPr="00383460">
        <w:rPr>
          <w:spacing w:val="-17"/>
        </w:rPr>
        <w:t xml:space="preserve"> </w:t>
      </w:r>
      <w:r w:rsidRPr="00383460">
        <w:t>less</w:t>
      </w:r>
      <w:r w:rsidR="00C666DE">
        <w:t xml:space="preserve"> </w:t>
      </w:r>
      <w:r w:rsidRPr="00383460">
        <w:t>exposed</w:t>
      </w:r>
      <w:r w:rsidRPr="00383460">
        <w:rPr>
          <w:spacing w:val="-18"/>
        </w:rPr>
        <w:t xml:space="preserve"> </w:t>
      </w:r>
      <w:r w:rsidRPr="00383460">
        <w:t>to</w:t>
      </w:r>
      <w:r w:rsidRPr="00383460">
        <w:rPr>
          <w:spacing w:val="-18"/>
        </w:rPr>
        <w:t xml:space="preserve"> </w:t>
      </w:r>
      <w:r w:rsidRPr="00383460">
        <w:t>weather</w:t>
      </w:r>
      <w:r w:rsidRPr="00383460">
        <w:rPr>
          <w:spacing w:val="-18"/>
        </w:rPr>
        <w:t xml:space="preserve"> </w:t>
      </w:r>
      <w:r w:rsidRPr="00383460">
        <w:t>conditions.</w:t>
      </w:r>
      <w:r w:rsidRPr="00383460">
        <w:rPr>
          <w:spacing w:val="-18"/>
        </w:rPr>
        <w:t xml:space="preserve"> </w:t>
      </w:r>
      <w:r w:rsidRPr="00383460">
        <w:t>Consequently,</w:t>
      </w:r>
      <w:r w:rsidRPr="00383460">
        <w:rPr>
          <w:spacing w:val="-18"/>
        </w:rPr>
        <w:t xml:space="preserve"> </w:t>
      </w:r>
      <w:r w:rsidRPr="00383460">
        <w:t>survival</w:t>
      </w:r>
      <w:r w:rsidRPr="00383460">
        <w:rPr>
          <w:spacing w:val="-17"/>
        </w:rPr>
        <w:t xml:space="preserve"> </w:t>
      </w:r>
      <w:r w:rsidRPr="00383460">
        <w:t>rates</w:t>
      </w:r>
      <w:r w:rsidRPr="00383460">
        <w:rPr>
          <w:spacing w:val="-18"/>
        </w:rPr>
        <w:t xml:space="preserve"> </w:t>
      </w:r>
      <w:r w:rsidRPr="00383460">
        <w:t>and</w:t>
      </w:r>
      <w:r w:rsidRPr="00383460">
        <w:rPr>
          <w:spacing w:val="-18"/>
        </w:rPr>
        <w:t xml:space="preserve"> </w:t>
      </w:r>
      <w:r w:rsidRPr="00383460">
        <w:t>breeding</w:t>
      </w:r>
      <w:r w:rsidRPr="00383460">
        <w:rPr>
          <w:spacing w:val="-18"/>
        </w:rPr>
        <w:t xml:space="preserve"> </w:t>
      </w:r>
      <w:r w:rsidRPr="00383460">
        <w:t>productivity improved (Brown et al.,</w:t>
      </w:r>
      <w:r w:rsidRPr="00383460">
        <w:rPr>
          <w:spacing w:val="2"/>
        </w:rPr>
        <w:t xml:space="preserve"> </w:t>
      </w:r>
      <w:r w:rsidRPr="00383460">
        <w:t>1995).</w:t>
      </w:r>
    </w:p>
    <w:p w14:paraId="39513AC7" w14:textId="1C789A76" w:rsidR="00640767" w:rsidRPr="00383460" w:rsidRDefault="006F4693" w:rsidP="00A62AD3">
      <w:pPr>
        <w:pStyle w:val="BodyText"/>
        <w:spacing w:after="200" w:line="250" w:lineRule="atLeast"/>
        <w:jc w:val="both"/>
        <w:rPr>
          <w:sz w:val="17"/>
        </w:rPr>
      </w:pPr>
      <w:r w:rsidRPr="00383460">
        <w:t>A second captive-breeding population was established at Healesville Sanctuary</w:t>
      </w:r>
      <w:r w:rsidR="00C666DE" w:rsidRPr="00C666DE">
        <w:t xml:space="preserve"> </w:t>
      </w:r>
      <w:r w:rsidR="00C666DE" w:rsidRPr="00383460">
        <w:t>in</w:t>
      </w:r>
      <w:r w:rsidR="00C666DE" w:rsidRPr="00383460">
        <w:rPr>
          <w:spacing w:val="-20"/>
        </w:rPr>
        <w:t xml:space="preserve"> </w:t>
      </w:r>
      <w:r w:rsidR="00C666DE" w:rsidRPr="00383460">
        <w:t>1994</w:t>
      </w:r>
      <w:r w:rsidR="00C666DE">
        <w:t>,</w:t>
      </w:r>
      <w:r w:rsidRPr="00383460">
        <w:t xml:space="preserve"> using founder stock</w:t>
      </w:r>
      <w:r w:rsidRPr="00383460">
        <w:rPr>
          <w:spacing w:val="-20"/>
        </w:rPr>
        <w:t xml:space="preserve"> </w:t>
      </w:r>
      <w:r w:rsidRPr="00383460">
        <w:t>sourced</w:t>
      </w:r>
      <w:r w:rsidRPr="00383460">
        <w:rPr>
          <w:spacing w:val="-20"/>
        </w:rPr>
        <w:t xml:space="preserve"> </w:t>
      </w:r>
      <w:r w:rsidRPr="00383460">
        <w:t>from</w:t>
      </w:r>
      <w:r w:rsidRPr="00383460">
        <w:rPr>
          <w:spacing w:val="-19"/>
        </w:rPr>
        <w:t xml:space="preserve"> </w:t>
      </w:r>
      <w:r w:rsidRPr="00383460">
        <w:t>the</w:t>
      </w:r>
      <w:r w:rsidRPr="00383460">
        <w:rPr>
          <w:spacing w:val="-20"/>
        </w:rPr>
        <w:t xml:space="preserve"> </w:t>
      </w:r>
      <w:r w:rsidRPr="00383460">
        <w:t>Taroona</w:t>
      </w:r>
      <w:r w:rsidRPr="00383460">
        <w:rPr>
          <w:spacing w:val="-19"/>
        </w:rPr>
        <w:t xml:space="preserve"> </w:t>
      </w:r>
      <w:r w:rsidRPr="00383460">
        <w:t>Wildlife</w:t>
      </w:r>
      <w:r w:rsidRPr="00383460">
        <w:rPr>
          <w:spacing w:val="-20"/>
        </w:rPr>
        <w:t xml:space="preserve"> </w:t>
      </w:r>
      <w:r w:rsidRPr="00383460">
        <w:t>Centre</w:t>
      </w:r>
      <w:r w:rsidRPr="00383460">
        <w:rPr>
          <w:spacing w:val="-20"/>
        </w:rPr>
        <w:t xml:space="preserve"> </w:t>
      </w:r>
      <w:r w:rsidRPr="00383460">
        <w:t>(OBPRT,</w:t>
      </w:r>
      <w:r w:rsidRPr="00383460">
        <w:rPr>
          <w:spacing w:val="-18"/>
        </w:rPr>
        <w:t xml:space="preserve"> </w:t>
      </w:r>
      <w:r w:rsidRPr="00383460">
        <w:t>2006a).</w:t>
      </w:r>
      <w:r w:rsidRPr="00383460">
        <w:rPr>
          <w:spacing w:val="-19"/>
        </w:rPr>
        <w:t xml:space="preserve"> </w:t>
      </w:r>
      <w:r w:rsidRPr="00383460">
        <w:t>This</w:t>
      </w:r>
      <w:r w:rsidRPr="00383460">
        <w:rPr>
          <w:spacing w:val="-18"/>
        </w:rPr>
        <w:t xml:space="preserve"> </w:t>
      </w:r>
      <w:r w:rsidRPr="00383460">
        <w:t>second</w:t>
      </w:r>
      <w:r w:rsidRPr="00383460">
        <w:rPr>
          <w:spacing w:val="-21"/>
        </w:rPr>
        <w:t xml:space="preserve"> </w:t>
      </w:r>
      <w:r w:rsidRPr="00383460">
        <w:t>population acted as an insurance population in the event of a stochastic event (e.g. disease, fire) destroying the entire captive population at the Taroona Wildlife Centre. The use of Healesville Sanctuary</w:t>
      </w:r>
      <w:r w:rsidRPr="00383460">
        <w:rPr>
          <w:spacing w:val="-13"/>
        </w:rPr>
        <w:t xml:space="preserve"> </w:t>
      </w:r>
      <w:r w:rsidRPr="00383460">
        <w:t>also</w:t>
      </w:r>
      <w:r w:rsidRPr="00383460">
        <w:rPr>
          <w:spacing w:val="-14"/>
        </w:rPr>
        <w:t xml:space="preserve"> </w:t>
      </w:r>
      <w:r w:rsidRPr="00383460">
        <w:t>provided</w:t>
      </w:r>
      <w:r w:rsidRPr="00383460">
        <w:rPr>
          <w:spacing w:val="-13"/>
        </w:rPr>
        <w:t xml:space="preserve"> </w:t>
      </w:r>
      <w:r w:rsidRPr="00383460">
        <w:t>access</w:t>
      </w:r>
      <w:r w:rsidRPr="00383460">
        <w:rPr>
          <w:spacing w:val="-14"/>
        </w:rPr>
        <w:t xml:space="preserve"> </w:t>
      </w:r>
      <w:r w:rsidRPr="00383460">
        <w:t>to</w:t>
      </w:r>
      <w:r w:rsidRPr="00383460">
        <w:rPr>
          <w:spacing w:val="-14"/>
        </w:rPr>
        <w:t xml:space="preserve"> </w:t>
      </w:r>
      <w:r w:rsidRPr="00383460">
        <w:t>valuable</w:t>
      </w:r>
      <w:r w:rsidRPr="00383460">
        <w:rPr>
          <w:spacing w:val="-14"/>
        </w:rPr>
        <w:t xml:space="preserve"> </w:t>
      </w:r>
      <w:r w:rsidRPr="00383460">
        <w:t>professional</w:t>
      </w:r>
      <w:r w:rsidRPr="00383460">
        <w:rPr>
          <w:spacing w:val="-15"/>
        </w:rPr>
        <w:t xml:space="preserve"> </w:t>
      </w:r>
      <w:r w:rsidRPr="00383460">
        <w:t>advice</w:t>
      </w:r>
      <w:r w:rsidRPr="00383460">
        <w:rPr>
          <w:spacing w:val="-14"/>
        </w:rPr>
        <w:t xml:space="preserve"> </w:t>
      </w:r>
      <w:r w:rsidRPr="00383460">
        <w:t>and</w:t>
      </w:r>
      <w:r w:rsidRPr="00383460">
        <w:rPr>
          <w:spacing w:val="-14"/>
        </w:rPr>
        <w:t xml:space="preserve"> </w:t>
      </w:r>
      <w:r w:rsidRPr="00383460">
        <w:t>support</w:t>
      </w:r>
      <w:r w:rsidRPr="00383460">
        <w:rPr>
          <w:spacing w:val="-13"/>
        </w:rPr>
        <w:t xml:space="preserve"> </w:t>
      </w:r>
      <w:r w:rsidRPr="00383460">
        <w:t>systems</w:t>
      </w:r>
      <w:r w:rsidRPr="00383460">
        <w:rPr>
          <w:spacing w:val="-14"/>
        </w:rPr>
        <w:t xml:space="preserve"> </w:t>
      </w:r>
      <w:r w:rsidRPr="00383460">
        <w:t>for</w:t>
      </w:r>
      <w:r w:rsidRPr="00383460">
        <w:rPr>
          <w:spacing w:val="-13"/>
        </w:rPr>
        <w:t xml:space="preserve"> </w:t>
      </w:r>
      <w:r w:rsidRPr="00383460">
        <w:t>captive management through Zoos Victoria. In 1998, the housing arrangement for the OBPs was modified so that breeding birds were housed as pairs instead of in breeding groups where parentage was not always known (OBPRT, 2009). The switch to housing breeding pairs appeared</w:t>
      </w:r>
      <w:r w:rsidRPr="00383460">
        <w:rPr>
          <w:spacing w:val="-16"/>
        </w:rPr>
        <w:t xml:space="preserve"> </w:t>
      </w:r>
      <w:r w:rsidRPr="00383460">
        <w:t>to</w:t>
      </w:r>
      <w:r w:rsidRPr="00383460">
        <w:rPr>
          <w:spacing w:val="-16"/>
        </w:rPr>
        <w:t xml:space="preserve"> </w:t>
      </w:r>
      <w:r w:rsidRPr="00383460">
        <w:t>have</w:t>
      </w:r>
      <w:r w:rsidRPr="00383460">
        <w:rPr>
          <w:spacing w:val="-16"/>
        </w:rPr>
        <w:t xml:space="preserve"> </w:t>
      </w:r>
      <w:r w:rsidRPr="00383460">
        <w:t>maximised</w:t>
      </w:r>
      <w:r w:rsidRPr="00383460">
        <w:rPr>
          <w:spacing w:val="-16"/>
        </w:rPr>
        <w:t xml:space="preserve"> </w:t>
      </w:r>
      <w:r w:rsidRPr="00383460">
        <w:t>productivity</w:t>
      </w:r>
      <w:r w:rsidRPr="00383460">
        <w:rPr>
          <w:spacing w:val="-16"/>
        </w:rPr>
        <w:t xml:space="preserve"> </w:t>
      </w:r>
      <w:r w:rsidRPr="00383460">
        <w:t>during</w:t>
      </w:r>
      <w:r w:rsidRPr="00383460">
        <w:rPr>
          <w:spacing w:val="-16"/>
        </w:rPr>
        <w:t xml:space="preserve"> </w:t>
      </w:r>
      <w:r w:rsidRPr="00383460">
        <w:t>the</w:t>
      </w:r>
      <w:r w:rsidRPr="00383460">
        <w:rPr>
          <w:spacing w:val="-16"/>
        </w:rPr>
        <w:t xml:space="preserve"> </w:t>
      </w:r>
      <w:r w:rsidRPr="00383460">
        <w:t>breeding</w:t>
      </w:r>
      <w:r w:rsidRPr="00383460">
        <w:rPr>
          <w:spacing w:val="-16"/>
        </w:rPr>
        <w:t xml:space="preserve"> </w:t>
      </w:r>
      <w:r w:rsidRPr="00383460">
        <w:t>season</w:t>
      </w:r>
      <w:r w:rsidRPr="00383460">
        <w:rPr>
          <w:spacing w:val="-16"/>
        </w:rPr>
        <w:t xml:space="preserve"> </w:t>
      </w:r>
      <w:r w:rsidRPr="00383460">
        <w:t>and</w:t>
      </w:r>
      <w:r w:rsidRPr="00383460">
        <w:rPr>
          <w:spacing w:val="-16"/>
        </w:rPr>
        <w:t xml:space="preserve"> </w:t>
      </w:r>
      <w:r w:rsidRPr="00383460">
        <w:t>enabled</w:t>
      </w:r>
      <w:r w:rsidRPr="00383460">
        <w:rPr>
          <w:spacing w:val="-16"/>
        </w:rPr>
        <w:t xml:space="preserve"> </w:t>
      </w:r>
      <w:r w:rsidRPr="00383460">
        <w:t>more</w:t>
      </w:r>
      <w:r w:rsidRPr="00383460">
        <w:rPr>
          <w:spacing w:val="-16"/>
        </w:rPr>
        <w:t xml:space="preserve"> </w:t>
      </w:r>
      <w:r w:rsidRPr="00383460">
        <w:t>control over the management of genetic material. New materials were also used in the aviaries</w:t>
      </w:r>
      <w:r w:rsidR="00C666DE">
        <w:t>,</w:t>
      </w:r>
      <w:r w:rsidRPr="00383460">
        <w:t xml:space="preserve"> which were designed to decrease the number of traumatic injuries that were occurring through contact with the wire mesh and reduce the possibility of zinc poisoning which may have been occurring from the previously utilised galvanised wire mesh. Breeding capacity was further increased in 2007 with the construction of 2</w:t>
      </w:r>
      <w:r w:rsidR="00A62AD3">
        <w:t>4</w:t>
      </w:r>
      <w:r w:rsidRPr="00383460">
        <w:t xml:space="preserve"> breeding aviaries</w:t>
      </w:r>
      <w:r w:rsidR="00C666DE">
        <w:t>,</w:t>
      </w:r>
      <w:r w:rsidR="00A62AD3">
        <w:t xml:space="preserve"> increasing capacity at Taroona to </w:t>
      </w:r>
      <w:r w:rsidR="00C666DE">
        <w:t>more than</w:t>
      </w:r>
      <w:r w:rsidR="00A62AD3">
        <w:t xml:space="preserve"> 50 breeding pairs. These new aviaries were paid for by a Commonwealth grant of $750,000 through “</w:t>
      </w:r>
      <w:r w:rsidR="00A62AD3">
        <w:rPr>
          <w:i/>
          <w:iCs/>
        </w:rPr>
        <w:t>Campbell’s Cash</w:t>
      </w:r>
      <w:r w:rsidR="00A62AD3">
        <w:t>”</w:t>
      </w:r>
      <w:r w:rsidRPr="00383460">
        <w:t xml:space="preserve"> (</w:t>
      </w:r>
      <w:r w:rsidR="00A62AD3">
        <w:t>M. Holdsworth</w:t>
      </w:r>
      <w:r w:rsidRPr="00383460">
        <w:t>, pers.</w:t>
      </w:r>
      <w:r w:rsidRPr="00383460">
        <w:rPr>
          <w:spacing w:val="-15"/>
        </w:rPr>
        <w:t xml:space="preserve"> </w:t>
      </w:r>
      <w:r w:rsidRPr="00383460">
        <w:t>comm.).</w:t>
      </w:r>
    </w:p>
    <w:p w14:paraId="7C48B510" w14:textId="349032E7" w:rsidR="00640767" w:rsidRPr="00383460" w:rsidRDefault="006F4693" w:rsidP="00A62AD3">
      <w:pPr>
        <w:pStyle w:val="BodyText"/>
        <w:spacing w:after="200" w:line="250" w:lineRule="atLeast"/>
        <w:jc w:val="both"/>
      </w:pPr>
      <w:r w:rsidRPr="00383460">
        <w:t>More</w:t>
      </w:r>
      <w:r w:rsidRPr="00383460">
        <w:rPr>
          <w:spacing w:val="-7"/>
        </w:rPr>
        <w:t xml:space="preserve"> </w:t>
      </w:r>
      <w:r w:rsidRPr="00383460">
        <w:t>spaces,</w:t>
      </w:r>
      <w:r w:rsidRPr="00383460">
        <w:rPr>
          <w:spacing w:val="-6"/>
        </w:rPr>
        <w:t xml:space="preserve"> </w:t>
      </w:r>
      <w:r w:rsidRPr="00383460">
        <w:t>thus</w:t>
      </w:r>
      <w:r w:rsidRPr="00383460">
        <w:rPr>
          <w:spacing w:val="-7"/>
        </w:rPr>
        <w:t xml:space="preserve"> </w:t>
      </w:r>
      <w:r w:rsidRPr="00383460">
        <w:t>new</w:t>
      </w:r>
      <w:r w:rsidRPr="00383460">
        <w:rPr>
          <w:spacing w:val="-6"/>
        </w:rPr>
        <w:t xml:space="preserve"> </w:t>
      </w:r>
      <w:r w:rsidRPr="00383460">
        <w:t>facilities,</w:t>
      </w:r>
      <w:r w:rsidRPr="00383460">
        <w:rPr>
          <w:spacing w:val="-6"/>
        </w:rPr>
        <w:t xml:space="preserve"> </w:t>
      </w:r>
      <w:r w:rsidRPr="00383460">
        <w:t>were</w:t>
      </w:r>
      <w:r w:rsidRPr="00383460">
        <w:rPr>
          <w:spacing w:val="-6"/>
        </w:rPr>
        <w:t xml:space="preserve"> </w:t>
      </w:r>
      <w:r w:rsidRPr="00383460">
        <w:t>required</w:t>
      </w:r>
      <w:r w:rsidRPr="00383460">
        <w:rPr>
          <w:spacing w:val="-7"/>
        </w:rPr>
        <w:t xml:space="preserve"> </w:t>
      </w:r>
      <w:r w:rsidRPr="00383460">
        <w:t>in</w:t>
      </w:r>
      <w:r w:rsidRPr="00383460">
        <w:rPr>
          <w:spacing w:val="-6"/>
        </w:rPr>
        <w:t xml:space="preserve"> </w:t>
      </w:r>
      <w:r w:rsidRPr="00383460">
        <w:t>response</w:t>
      </w:r>
      <w:r w:rsidRPr="00383460">
        <w:rPr>
          <w:spacing w:val="-7"/>
        </w:rPr>
        <w:t xml:space="preserve"> </w:t>
      </w:r>
      <w:r w:rsidRPr="00383460">
        <w:t>to</w:t>
      </w:r>
      <w:r w:rsidRPr="00383460">
        <w:rPr>
          <w:spacing w:val="-7"/>
        </w:rPr>
        <w:t xml:space="preserve"> </w:t>
      </w:r>
      <w:r w:rsidRPr="00383460">
        <w:t>the</w:t>
      </w:r>
      <w:r w:rsidRPr="00383460">
        <w:rPr>
          <w:spacing w:val="-7"/>
        </w:rPr>
        <w:t xml:space="preserve"> </w:t>
      </w:r>
      <w:r w:rsidRPr="00383460">
        <w:t>2010</w:t>
      </w:r>
      <w:r w:rsidRPr="00383460">
        <w:rPr>
          <w:spacing w:val="-7"/>
        </w:rPr>
        <w:t xml:space="preserve"> </w:t>
      </w:r>
      <w:r w:rsidRPr="00383460">
        <w:t>Conservation</w:t>
      </w:r>
      <w:r w:rsidRPr="00383460">
        <w:rPr>
          <w:spacing w:val="-6"/>
        </w:rPr>
        <w:t xml:space="preserve"> </w:t>
      </w:r>
      <w:r w:rsidRPr="00383460">
        <w:t>Breeding Strategy after the rapid decline was detected in the wild population. An Expression of Interest was</w:t>
      </w:r>
      <w:r w:rsidRPr="00383460">
        <w:rPr>
          <w:spacing w:val="-8"/>
        </w:rPr>
        <w:t xml:space="preserve"> </w:t>
      </w:r>
      <w:r w:rsidRPr="00383460">
        <w:t>distributed</w:t>
      </w:r>
      <w:r w:rsidRPr="00383460">
        <w:rPr>
          <w:spacing w:val="-6"/>
        </w:rPr>
        <w:t xml:space="preserve"> </w:t>
      </w:r>
      <w:r w:rsidRPr="00383460">
        <w:t>around</w:t>
      </w:r>
      <w:r w:rsidRPr="00383460">
        <w:rPr>
          <w:spacing w:val="-6"/>
        </w:rPr>
        <w:t xml:space="preserve"> </w:t>
      </w:r>
      <w:r w:rsidRPr="00383460">
        <w:t>ZAA</w:t>
      </w:r>
      <w:r w:rsidRPr="00383460">
        <w:rPr>
          <w:spacing w:val="-8"/>
        </w:rPr>
        <w:t xml:space="preserve"> </w:t>
      </w:r>
      <w:r w:rsidRPr="00383460">
        <w:t>organisations</w:t>
      </w:r>
      <w:r w:rsidRPr="00383460">
        <w:rPr>
          <w:spacing w:val="-8"/>
        </w:rPr>
        <w:t xml:space="preserve"> </w:t>
      </w:r>
      <w:r w:rsidRPr="00383460">
        <w:t>resulting</w:t>
      </w:r>
      <w:r w:rsidRPr="00383460">
        <w:rPr>
          <w:spacing w:val="-9"/>
        </w:rPr>
        <w:t xml:space="preserve"> </w:t>
      </w:r>
      <w:r w:rsidRPr="00383460">
        <w:t>in</w:t>
      </w:r>
      <w:r w:rsidRPr="00383460">
        <w:rPr>
          <w:spacing w:val="-6"/>
        </w:rPr>
        <w:t xml:space="preserve"> </w:t>
      </w:r>
      <w:r w:rsidRPr="00383460">
        <w:t>several</w:t>
      </w:r>
      <w:r w:rsidRPr="00383460">
        <w:rPr>
          <w:spacing w:val="-10"/>
        </w:rPr>
        <w:t xml:space="preserve"> </w:t>
      </w:r>
      <w:r w:rsidRPr="00383460">
        <w:t>new</w:t>
      </w:r>
      <w:r w:rsidRPr="00383460">
        <w:rPr>
          <w:spacing w:val="-7"/>
        </w:rPr>
        <w:t xml:space="preserve"> </w:t>
      </w:r>
      <w:r w:rsidRPr="00383460">
        <w:t>facilities</w:t>
      </w:r>
      <w:r w:rsidRPr="00383460">
        <w:rPr>
          <w:spacing w:val="-2"/>
        </w:rPr>
        <w:t xml:space="preserve"> </w:t>
      </w:r>
      <w:r w:rsidRPr="00383460">
        <w:t>expressing</w:t>
      </w:r>
      <w:r w:rsidRPr="00383460">
        <w:rPr>
          <w:spacing w:val="-6"/>
        </w:rPr>
        <w:t xml:space="preserve"> </w:t>
      </w:r>
      <w:r w:rsidRPr="00383460">
        <w:t>interest in participating in the captive-breeding program. However, the majority indicated that they would</w:t>
      </w:r>
      <w:r w:rsidRPr="00383460">
        <w:rPr>
          <w:spacing w:val="-10"/>
        </w:rPr>
        <w:t xml:space="preserve"> </w:t>
      </w:r>
      <w:r w:rsidRPr="00383460">
        <w:t>require</w:t>
      </w:r>
      <w:r w:rsidRPr="00383460">
        <w:rPr>
          <w:spacing w:val="-9"/>
        </w:rPr>
        <w:t xml:space="preserve"> </w:t>
      </w:r>
      <w:r w:rsidRPr="00383460">
        <w:t>funding</w:t>
      </w:r>
      <w:r w:rsidRPr="00383460">
        <w:rPr>
          <w:spacing w:val="-9"/>
        </w:rPr>
        <w:t xml:space="preserve"> </w:t>
      </w:r>
      <w:r w:rsidRPr="00383460">
        <w:t>to</w:t>
      </w:r>
      <w:r w:rsidRPr="00383460">
        <w:rPr>
          <w:spacing w:val="-9"/>
        </w:rPr>
        <w:t xml:space="preserve"> </w:t>
      </w:r>
      <w:r w:rsidRPr="00383460">
        <w:t>construct</w:t>
      </w:r>
      <w:r w:rsidRPr="00383460">
        <w:rPr>
          <w:spacing w:val="-9"/>
        </w:rPr>
        <w:t xml:space="preserve"> </w:t>
      </w:r>
      <w:r w:rsidRPr="00383460">
        <w:t>the</w:t>
      </w:r>
      <w:r w:rsidRPr="00383460">
        <w:rPr>
          <w:spacing w:val="-10"/>
        </w:rPr>
        <w:t xml:space="preserve"> </w:t>
      </w:r>
      <w:r w:rsidRPr="00383460">
        <w:t>relevant</w:t>
      </w:r>
      <w:r w:rsidRPr="00383460">
        <w:rPr>
          <w:spacing w:val="-9"/>
        </w:rPr>
        <w:t xml:space="preserve"> </w:t>
      </w:r>
      <w:r w:rsidRPr="00383460">
        <w:t>infrastructure</w:t>
      </w:r>
      <w:r w:rsidRPr="00383460">
        <w:rPr>
          <w:spacing w:val="-7"/>
        </w:rPr>
        <w:t xml:space="preserve"> </w:t>
      </w:r>
      <w:r w:rsidRPr="00383460">
        <w:t>and</w:t>
      </w:r>
      <w:r w:rsidRPr="00383460">
        <w:rPr>
          <w:spacing w:val="-10"/>
        </w:rPr>
        <w:t xml:space="preserve"> </w:t>
      </w:r>
      <w:r w:rsidR="00C666DE">
        <w:t>were</w:t>
      </w:r>
      <w:r w:rsidRPr="00383460">
        <w:rPr>
          <w:spacing w:val="-9"/>
        </w:rPr>
        <w:t xml:space="preserve"> </w:t>
      </w:r>
      <w:r w:rsidRPr="00383460">
        <w:t>unable</w:t>
      </w:r>
      <w:r w:rsidRPr="00383460">
        <w:rPr>
          <w:spacing w:val="-9"/>
        </w:rPr>
        <w:t xml:space="preserve"> </w:t>
      </w:r>
      <w:r w:rsidRPr="00383460">
        <w:t>to</w:t>
      </w:r>
      <w:r w:rsidRPr="00383460">
        <w:rPr>
          <w:spacing w:val="-9"/>
        </w:rPr>
        <w:t xml:space="preserve"> </w:t>
      </w:r>
      <w:r w:rsidRPr="00383460">
        <w:t>commit to the program (Hogg &amp; Everaardt, 2017). The CMG is in ongoing discussions with potential institutions to secure participation thus extra holding spaces (Anon</w:t>
      </w:r>
      <w:r w:rsidR="00C666DE">
        <w:t>.</w:t>
      </w:r>
      <w:r w:rsidRPr="00383460">
        <w:t>, pers.</w:t>
      </w:r>
      <w:r w:rsidRPr="00383460">
        <w:rPr>
          <w:spacing w:val="-18"/>
        </w:rPr>
        <w:t xml:space="preserve"> </w:t>
      </w:r>
      <w:r w:rsidRPr="00383460">
        <w:t>comm.).</w:t>
      </w:r>
    </w:p>
    <w:p w14:paraId="0566E2E1" w14:textId="1AFD964C" w:rsidR="00640767" w:rsidRPr="00383460" w:rsidRDefault="006F4693" w:rsidP="00A62AD3">
      <w:pPr>
        <w:pStyle w:val="BodyText"/>
        <w:spacing w:after="200" w:line="250" w:lineRule="atLeast"/>
        <w:jc w:val="both"/>
      </w:pPr>
      <w:r w:rsidRPr="00383460">
        <w:t>Since the mid-1990s, the captive population has contained at least 100 OBPs</w:t>
      </w:r>
      <w:r w:rsidR="00C666DE">
        <w:t>,</w:t>
      </w:r>
      <w:r w:rsidRPr="00383460">
        <w:t xml:space="preserve"> with the two largest</w:t>
      </w:r>
      <w:r w:rsidRPr="00383460">
        <w:rPr>
          <w:spacing w:val="-19"/>
        </w:rPr>
        <w:t xml:space="preserve"> </w:t>
      </w:r>
      <w:r w:rsidRPr="00383460">
        <w:t>populations</w:t>
      </w:r>
      <w:r w:rsidRPr="00383460">
        <w:rPr>
          <w:spacing w:val="-19"/>
        </w:rPr>
        <w:t xml:space="preserve"> </w:t>
      </w:r>
      <w:r w:rsidRPr="00383460">
        <w:t>occurring</w:t>
      </w:r>
      <w:r w:rsidRPr="00383460">
        <w:rPr>
          <w:spacing w:val="-19"/>
        </w:rPr>
        <w:t xml:space="preserve"> </w:t>
      </w:r>
      <w:r w:rsidRPr="00383460">
        <w:t>at</w:t>
      </w:r>
      <w:r w:rsidRPr="00383460">
        <w:rPr>
          <w:spacing w:val="-19"/>
        </w:rPr>
        <w:t xml:space="preserve"> </w:t>
      </w:r>
      <w:r w:rsidRPr="00383460">
        <w:t>the</w:t>
      </w:r>
      <w:r w:rsidRPr="00383460">
        <w:rPr>
          <w:spacing w:val="-17"/>
        </w:rPr>
        <w:t xml:space="preserve"> </w:t>
      </w:r>
      <w:r w:rsidRPr="00383460">
        <w:t>Taroona</w:t>
      </w:r>
      <w:r w:rsidRPr="00383460">
        <w:rPr>
          <w:spacing w:val="-20"/>
        </w:rPr>
        <w:t xml:space="preserve"> </w:t>
      </w:r>
      <w:r w:rsidRPr="00383460">
        <w:t>Wildlife</w:t>
      </w:r>
      <w:r w:rsidRPr="00383460">
        <w:rPr>
          <w:spacing w:val="-19"/>
        </w:rPr>
        <w:t xml:space="preserve"> </w:t>
      </w:r>
      <w:r w:rsidRPr="00383460">
        <w:t>Centre</w:t>
      </w:r>
      <w:r w:rsidRPr="00383460">
        <w:rPr>
          <w:spacing w:val="-17"/>
        </w:rPr>
        <w:t xml:space="preserve"> </w:t>
      </w:r>
      <w:r w:rsidRPr="00383460">
        <w:t>and</w:t>
      </w:r>
      <w:r w:rsidRPr="00383460">
        <w:rPr>
          <w:spacing w:val="-17"/>
        </w:rPr>
        <w:t xml:space="preserve"> </w:t>
      </w:r>
      <w:r w:rsidRPr="00383460">
        <w:t>Healesville</w:t>
      </w:r>
      <w:r w:rsidRPr="00383460">
        <w:rPr>
          <w:spacing w:val="-19"/>
        </w:rPr>
        <w:t xml:space="preserve"> </w:t>
      </w:r>
      <w:r w:rsidRPr="00383460">
        <w:t>Sanctuary.</w:t>
      </w:r>
      <w:r w:rsidRPr="00383460">
        <w:rPr>
          <w:spacing w:val="-16"/>
        </w:rPr>
        <w:t xml:space="preserve"> </w:t>
      </w:r>
      <w:r w:rsidRPr="00383460">
        <w:t>In</w:t>
      </w:r>
      <w:r w:rsidRPr="00383460">
        <w:rPr>
          <w:spacing w:val="-19"/>
        </w:rPr>
        <w:t xml:space="preserve"> </w:t>
      </w:r>
      <w:r w:rsidRPr="00383460">
        <w:t>2017, the captive population consisted of 340 birds spread across 11 ZAA institutions</w:t>
      </w:r>
      <w:r w:rsidRPr="00383460">
        <w:rPr>
          <w:spacing w:val="-21"/>
        </w:rPr>
        <w:t xml:space="preserve"> </w:t>
      </w:r>
      <w:r w:rsidRPr="00383460">
        <w:t>including:</w:t>
      </w:r>
    </w:p>
    <w:p w14:paraId="571A7999" w14:textId="77777777" w:rsidR="00640767" w:rsidRPr="001C5910" w:rsidRDefault="006F4693" w:rsidP="00D06BAC">
      <w:pPr>
        <w:pStyle w:val="ListParagraph"/>
        <w:numPr>
          <w:ilvl w:val="0"/>
          <w:numId w:val="2"/>
        </w:numPr>
        <w:tabs>
          <w:tab w:val="left" w:pos="581"/>
        </w:tabs>
        <w:spacing w:after="200" w:line="250" w:lineRule="atLeast"/>
        <w:ind w:left="357" w:hanging="357"/>
        <w:jc w:val="both"/>
        <w:rPr>
          <w:rFonts w:ascii="Symbol"/>
        </w:rPr>
      </w:pPr>
      <w:r w:rsidRPr="00383460">
        <w:rPr>
          <w:sz w:val="19"/>
        </w:rPr>
        <w:t>Taroona Wildlife Centre (Tasmania; holds just under half of the OBP captive</w:t>
      </w:r>
      <w:r w:rsidRPr="00383460">
        <w:rPr>
          <w:spacing w:val="-17"/>
          <w:sz w:val="19"/>
        </w:rPr>
        <w:t xml:space="preserve"> </w:t>
      </w:r>
      <w:r w:rsidRPr="00383460">
        <w:rPr>
          <w:sz w:val="19"/>
        </w:rPr>
        <w:t>population)</w:t>
      </w:r>
    </w:p>
    <w:p w14:paraId="2DB7D4B3" w14:textId="77777777" w:rsidR="00640767" w:rsidRPr="001C5910" w:rsidRDefault="006F4693" w:rsidP="00D06BAC">
      <w:pPr>
        <w:pStyle w:val="ListParagraph"/>
        <w:numPr>
          <w:ilvl w:val="0"/>
          <w:numId w:val="2"/>
        </w:numPr>
        <w:tabs>
          <w:tab w:val="left" w:pos="581"/>
        </w:tabs>
        <w:spacing w:after="200" w:line="250" w:lineRule="atLeast"/>
        <w:ind w:left="357" w:hanging="357"/>
        <w:jc w:val="both"/>
        <w:rPr>
          <w:rFonts w:ascii="Symbol"/>
        </w:rPr>
      </w:pPr>
      <w:r w:rsidRPr="00383460">
        <w:rPr>
          <w:sz w:val="19"/>
        </w:rPr>
        <w:t>Healesville Sanctuary (Victoria; display and</w:t>
      </w:r>
      <w:r w:rsidRPr="00383460">
        <w:rPr>
          <w:spacing w:val="-2"/>
          <w:sz w:val="19"/>
        </w:rPr>
        <w:t xml:space="preserve"> </w:t>
      </w:r>
      <w:r w:rsidRPr="00383460">
        <w:rPr>
          <w:sz w:val="19"/>
        </w:rPr>
        <w:t>breeding)</w:t>
      </w:r>
    </w:p>
    <w:p w14:paraId="0067A302" w14:textId="77777777" w:rsidR="00640767" w:rsidRPr="001C5910" w:rsidRDefault="006F4693" w:rsidP="00D06BAC">
      <w:pPr>
        <w:pStyle w:val="ListParagraph"/>
        <w:numPr>
          <w:ilvl w:val="0"/>
          <w:numId w:val="2"/>
        </w:numPr>
        <w:tabs>
          <w:tab w:val="left" w:pos="581"/>
        </w:tabs>
        <w:spacing w:after="200" w:line="250" w:lineRule="atLeast"/>
        <w:ind w:left="357" w:hanging="357"/>
        <w:jc w:val="both"/>
        <w:rPr>
          <w:rFonts w:ascii="Symbol"/>
        </w:rPr>
      </w:pPr>
      <w:r w:rsidRPr="00383460">
        <w:rPr>
          <w:sz w:val="19"/>
        </w:rPr>
        <w:t>Moonlit Sanctuary Wildlife Conservation Park (Victoria; display and</w:t>
      </w:r>
      <w:r w:rsidRPr="00383460">
        <w:rPr>
          <w:spacing w:val="-8"/>
          <w:sz w:val="19"/>
        </w:rPr>
        <w:t xml:space="preserve"> </w:t>
      </w:r>
      <w:r w:rsidRPr="00383460">
        <w:rPr>
          <w:sz w:val="19"/>
        </w:rPr>
        <w:t>breeding)</w:t>
      </w:r>
    </w:p>
    <w:p w14:paraId="22E53E3F" w14:textId="540017CE" w:rsidR="00640767" w:rsidRPr="001C5910" w:rsidRDefault="006F4693" w:rsidP="00D06BAC">
      <w:pPr>
        <w:pStyle w:val="ListParagraph"/>
        <w:numPr>
          <w:ilvl w:val="0"/>
          <w:numId w:val="2"/>
        </w:numPr>
        <w:tabs>
          <w:tab w:val="left" w:pos="581"/>
        </w:tabs>
        <w:spacing w:after="200" w:line="250" w:lineRule="atLeast"/>
        <w:ind w:left="357" w:hanging="357"/>
        <w:jc w:val="both"/>
        <w:rPr>
          <w:rFonts w:ascii="Symbol"/>
        </w:rPr>
      </w:pPr>
      <w:r w:rsidRPr="00383460">
        <w:rPr>
          <w:sz w:val="19"/>
        </w:rPr>
        <w:t xml:space="preserve">Priam </w:t>
      </w:r>
      <w:r w:rsidR="0013344E" w:rsidRPr="00383460">
        <w:rPr>
          <w:sz w:val="19"/>
        </w:rPr>
        <w:t>Psittaculture</w:t>
      </w:r>
      <w:r w:rsidRPr="00383460">
        <w:rPr>
          <w:sz w:val="19"/>
        </w:rPr>
        <w:t xml:space="preserve"> Centre (New South Wales)</w:t>
      </w:r>
    </w:p>
    <w:p w14:paraId="4F91CB68" w14:textId="77777777" w:rsidR="00640767" w:rsidRPr="001C5910" w:rsidRDefault="006F4693" w:rsidP="00D06BAC">
      <w:pPr>
        <w:pStyle w:val="ListParagraph"/>
        <w:numPr>
          <w:ilvl w:val="0"/>
          <w:numId w:val="2"/>
        </w:numPr>
        <w:tabs>
          <w:tab w:val="left" w:pos="581"/>
        </w:tabs>
        <w:spacing w:after="200" w:line="250" w:lineRule="atLeast"/>
        <w:ind w:left="357" w:hanging="357"/>
        <w:jc w:val="both"/>
        <w:rPr>
          <w:rFonts w:ascii="Symbol"/>
        </w:rPr>
      </w:pPr>
      <w:r w:rsidRPr="00383460">
        <w:rPr>
          <w:sz w:val="19"/>
        </w:rPr>
        <w:t>Adelaide Zoo (South</w:t>
      </w:r>
      <w:r w:rsidRPr="00383460">
        <w:rPr>
          <w:spacing w:val="-3"/>
          <w:sz w:val="19"/>
        </w:rPr>
        <w:t xml:space="preserve"> </w:t>
      </w:r>
      <w:r w:rsidRPr="00383460">
        <w:rPr>
          <w:sz w:val="19"/>
        </w:rPr>
        <w:t>Australia)</w:t>
      </w:r>
    </w:p>
    <w:p w14:paraId="3FD149D8" w14:textId="77777777" w:rsidR="00640767" w:rsidRPr="001C5910" w:rsidRDefault="006F4693" w:rsidP="00D06BAC">
      <w:pPr>
        <w:pStyle w:val="ListParagraph"/>
        <w:numPr>
          <w:ilvl w:val="0"/>
          <w:numId w:val="2"/>
        </w:numPr>
        <w:tabs>
          <w:tab w:val="left" w:pos="581"/>
        </w:tabs>
        <w:spacing w:after="200" w:line="250" w:lineRule="atLeast"/>
        <w:ind w:left="360" w:hanging="360"/>
        <w:jc w:val="both"/>
        <w:rPr>
          <w:rFonts w:ascii="Symbol"/>
        </w:rPr>
      </w:pPr>
      <w:r w:rsidRPr="00383460">
        <w:rPr>
          <w:sz w:val="19"/>
        </w:rPr>
        <w:t>Melbourne Zoo (Victoria; display</w:t>
      </w:r>
      <w:r w:rsidRPr="00383460">
        <w:rPr>
          <w:spacing w:val="-2"/>
          <w:sz w:val="19"/>
        </w:rPr>
        <w:t xml:space="preserve"> </w:t>
      </w:r>
      <w:r w:rsidRPr="00383460">
        <w:rPr>
          <w:sz w:val="19"/>
        </w:rPr>
        <w:t>only)</w:t>
      </w:r>
    </w:p>
    <w:p w14:paraId="5B0ACBD8" w14:textId="76CBC666" w:rsidR="00640767" w:rsidRPr="001C5910" w:rsidRDefault="006F4693" w:rsidP="00D06BAC">
      <w:pPr>
        <w:pStyle w:val="ListParagraph"/>
        <w:numPr>
          <w:ilvl w:val="0"/>
          <w:numId w:val="2"/>
        </w:numPr>
        <w:tabs>
          <w:tab w:val="left" w:pos="581"/>
        </w:tabs>
        <w:spacing w:after="200" w:line="250" w:lineRule="atLeast"/>
        <w:ind w:left="360" w:hanging="360"/>
        <w:jc w:val="both"/>
        <w:rPr>
          <w:rFonts w:ascii="Symbol"/>
        </w:rPr>
      </w:pPr>
      <w:r w:rsidRPr="00383460">
        <w:rPr>
          <w:sz w:val="19"/>
        </w:rPr>
        <w:t>Werribee Zoo (Victoria; display</w:t>
      </w:r>
      <w:r w:rsidR="00A62AD3">
        <w:rPr>
          <w:sz w:val="19"/>
        </w:rPr>
        <w:t>,</w:t>
      </w:r>
      <w:r w:rsidRPr="00383460">
        <w:rPr>
          <w:sz w:val="19"/>
        </w:rPr>
        <w:t xml:space="preserve"> </w:t>
      </w:r>
      <w:r w:rsidR="00061C77" w:rsidRPr="00383460">
        <w:rPr>
          <w:sz w:val="19"/>
        </w:rPr>
        <w:t>pre-release holding, over-winter ranching, holding for future breeding</w:t>
      </w:r>
      <w:r w:rsidRPr="00383460">
        <w:rPr>
          <w:sz w:val="19"/>
        </w:rPr>
        <w:t>)</w:t>
      </w:r>
    </w:p>
    <w:p w14:paraId="483AF848" w14:textId="09CE6413" w:rsidR="00640767" w:rsidRPr="001C5910" w:rsidRDefault="006F4693" w:rsidP="00D06BAC">
      <w:pPr>
        <w:pStyle w:val="ListParagraph"/>
        <w:numPr>
          <w:ilvl w:val="0"/>
          <w:numId w:val="2"/>
        </w:numPr>
        <w:tabs>
          <w:tab w:val="left" w:pos="581"/>
        </w:tabs>
        <w:spacing w:after="200" w:line="250" w:lineRule="atLeast"/>
        <w:ind w:left="360" w:hanging="360"/>
        <w:jc w:val="both"/>
        <w:rPr>
          <w:rFonts w:ascii="Symbol"/>
        </w:rPr>
      </w:pPr>
      <w:r w:rsidRPr="00383460">
        <w:rPr>
          <w:sz w:val="19"/>
        </w:rPr>
        <w:t>Halls Gap Zoo (Victoria; display only)</w:t>
      </w:r>
    </w:p>
    <w:p w14:paraId="1953C1B1" w14:textId="49EBF9DF" w:rsidR="00640767" w:rsidRPr="001C5910" w:rsidRDefault="006F4693" w:rsidP="00D06BAC">
      <w:pPr>
        <w:pStyle w:val="ListParagraph"/>
        <w:numPr>
          <w:ilvl w:val="0"/>
          <w:numId w:val="2"/>
        </w:numPr>
        <w:tabs>
          <w:tab w:val="left" w:pos="581"/>
        </w:tabs>
        <w:spacing w:after="200" w:line="250" w:lineRule="atLeast"/>
        <w:ind w:left="360" w:hanging="360"/>
        <w:jc w:val="both"/>
        <w:rPr>
          <w:rFonts w:ascii="Symbol"/>
        </w:rPr>
      </w:pPr>
      <w:r w:rsidRPr="00383460">
        <w:rPr>
          <w:sz w:val="19"/>
        </w:rPr>
        <w:t>Taronga Zoo (New South Wales; display</w:t>
      </w:r>
      <w:r w:rsidRPr="00383460">
        <w:rPr>
          <w:spacing w:val="-2"/>
          <w:sz w:val="19"/>
        </w:rPr>
        <w:t xml:space="preserve"> </w:t>
      </w:r>
      <w:r w:rsidRPr="00383460">
        <w:rPr>
          <w:sz w:val="19"/>
        </w:rPr>
        <w:t>only</w:t>
      </w:r>
      <w:r w:rsidR="00BD2B33" w:rsidRPr="00383460">
        <w:rPr>
          <w:sz w:val="19"/>
        </w:rPr>
        <w:t>; ceased holding in 2016)</w:t>
      </w:r>
    </w:p>
    <w:p w14:paraId="3D3A6D7B" w14:textId="77777777" w:rsidR="00640767" w:rsidRPr="001C5910" w:rsidRDefault="006F4693" w:rsidP="00D06BAC">
      <w:pPr>
        <w:pStyle w:val="ListParagraph"/>
        <w:numPr>
          <w:ilvl w:val="0"/>
          <w:numId w:val="2"/>
        </w:numPr>
        <w:tabs>
          <w:tab w:val="left" w:pos="581"/>
        </w:tabs>
        <w:spacing w:after="200" w:line="250" w:lineRule="atLeast"/>
        <w:ind w:left="360" w:hanging="360"/>
        <w:jc w:val="both"/>
        <w:rPr>
          <w:rFonts w:ascii="Symbol"/>
        </w:rPr>
      </w:pPr>
      <w:r w:rsidRPr="00383460">
        <w:rPr>
          <w:sz w:val="19"/>
        </w:rPr>
        <w:t>Currumbin Wildlife Sanctuary (Queensland; display</w:t>
      </w:r>
      <w:r w:rsidRPr="00383460">
        <w:rPr>
          <w:spacing w:val="-2"/>
          <w:sz w:val="19"/>
        </w:rPr>
        <w:t xml:space="preserve"> </w:t>
      </w:r>
      <w:r w:rsidRPr="00383460">
        <w:rPr>
          <w:sz w:val="19"/>
        </w:rPr>
        <w:t>only)</w:t>
      </w:r>
    </w:p>
    <w:p w14:paraId="0586DAC8" w14:textId="77777777" w:rsidR="00640767" w:rsidRPr="001C5910" w:rsidRDefault="006F4693" w:rsidP="00D06BAC">
      <w:pPr>
        <w:pStyle w:val="ListParagraph"/>
        <w:numPr>
          <w:ilvl w:val="0"/>
          <w:numId w:val="2"/>
        </w:numPr>
        <w:tabs>
          <w:tab w:val="left" w:pos="581"/>
        </w:tabs>
        <w:spacing w:after="200" w:line="250" w:lineRule="atLeast"/>
        <w:ind w:left="360" w:hanging="360"/>
        <w:jc w:val="both"/>
        <w:rPr>
          <w:rFonts w:ascii="Symbol"/>
        </w:rPr>
      </w:pPr>
      <w:r w:rsidRPr="00383460">
        <w:rPr>
          <w:sz w:val="19"/>
        </w:rPr>
        <w:t>Cleland Wildlife Park (South Australia; display only as from</w:t>
      </w:r>
      <w:r w:rsidRPr="00383460">
        <w:rPr>
          <w:spacing w:val="-3"/>
          <w:sz w:val="19"/>
        </w:rPr>
        <w:t xml:space="preserve"> </w:t>
      </w:r>
      <w:r w:rsidRPr="00383460">
        <w:rPr>
          <w:sz w:val="19"/>
        </w:rPr>
        <w:t>2017)</w:t>
      </w:r>
    </w:p>
    <w:p w14:paraId="529E20F8" w14:textId="77777777" w:rsidR="00640767" w:rsidRPr="00383460" w:rsidRDefault="00640767">
      <w:pPr>
        <w:pStyle w:val="BodyText"/>
        <w:spacing w:before="3"/>
        <w:rPr>
          <w:sz w:val="16"/>
        </w:rPr>
      </w:pPr>
    </w:p>
    <w:p w14:paraId="17639FE4" w14:textId="6EEDC973" w:rsidR="00640767" w:rsidRPr="00383460" w:rsidRDefault="006F4693" w:rsidP="00A62AD3">
      <w:pPr>
        <w:pStyle w:val="BodyText"/>
        <w:spacing w:after="200" w:line="250" w:lineRule="atLeast"/>
        <w:jc w:val="both"/>
      </w:pPr>
      <w:r w:rsidRPr="00383460">
        <w:t>Captive facilities are currently restricted to ZAA member institutions which must meet a collection</w:t>
      </w:r>
      <w:r w:rsidRPr="00383460">
        <w:rPr>
          <w:spacing w:val="-15"/>
        </w:rPr>
        <w:t xml:space="preserve"> </w:t>
      </w:r>
      <w:r w:rsidRPr="00383460">
        <w:t>of</w:t>
      </w:r>
      <w:r w:rsidRPr="00383460">
        <w:rPr>
          <w:spacing w:val="-15"/>
        </w:rPr>
        <w:t xml:space="preserve"> </w:t>
      </w:r>
      <w:r w:rsidRPr="00383460">
        <w:t>membership</w:t>
      </w:r>
      <w:r w:rsidRPr="00383460">
        <w:rPr>
          <w:spacing w:val="-13"/>
        </w:rPr>
        <w:t xml:space="preserve"> </w:t>
      </w:r>
      <w:r w:rsidRPr="00383460">
        <w:t>criteria</w:t>
      </w:r>
      <w:r w:rsidRPr="00383460">
        <w:rPr>
          <w:spacing w:val="-15"/>
        </w:rPr>
        <w:t xml:space="preserve"> </w:t>
      </w:r>
      <w:r w:rsidRPr="00383460">
        <w:t>ensuring</w:t>
      </w:r>
      <w:r w:rsidRPr="00383460">
        <w:rPr>
          <w:spacing w:val="-16"/>
        </w:rPr>
        <w:t xml:space="preserve"> </w:t>
      </w:r>
      <w:r w:rsidRPr="00383460">
        <w:t>there</w:t>
      </w:r>
      <w:r w:rsidRPr="00383460">
        <w:rPr>
          <w:spacing w:val="-13"/>
        </w:rPr>
        <w:t xml:space="preserve"> </w:t>
      </w:r>
      <w:r w:rsidRPr="00383460">
        <w:t>is</w:t>
      </w:r>
      <w:r w:rsidRPr="00383460">
        <w:rPr>
          <w:spacing w:val="-13"/>
        </w:rPr>
        <w:t xml:space="preserve"> </w:t>
      </w:r>
      <w:r w:rsidRPr="00383460">
        <w:t>a</w:t>
      </w:r>
      <w:r w:rsidRPr="00383460">
        <w:rPr>
          <w:spacing w:val="-16"/>
        </w:rPr>
        <w:t xml:space="preserve"> </w:t>
      </w:r>
      <w:r w:rsidRPr="00383460">
        <w:t>high</w:t>
      </w:r>
      <w:r w:rsidRPr="00383460">
        <w:rPr>
          <w:spacing w:val="-16"/>
        </w:rPr>
        <w:t xml:space="preserve"> </w:t>
      </w:r>
      <w:r w:rsidRPr="00383460">
        <w:t>level</w:t>
      </w:r>
      <w:r w:rsidRPr="00383460">
        <w:rPr>
          <w:spacing w:val="-16"/>
        </w:rPr>
        <w:t xml:space="preserve"> </w:t>
      </w:r>
      <w:r w:rsidRPr="00383460">
        <w:t>of</w:t>
      </w:r>
      <w:r w:rsidRPr="00383460">
        <w:rPr>
          <w:spacing w:val="-15"/>
        </w:rPr>
        <w:t xml:space="preserve"> </w:t>
      </w:r>
      <w:r w:rsidRPr="00383460">
        <w:t>confidence</w:t>
      </w:r>
      <w:r w:rsidRPr="00383460">
        <w:rPr>
          <w:spacing w:val="-13"/>
        </w:rPr>
        <w:t xml:space="preserve"> </w:t>
      </w:r>
      <w:r w:rsidRPr="00383460">
        <w:t>in</w:t>
      </w:r>
      <w:r w:rsidRPr="00383460">
        <w:rPr>
          <w:spacing w:val="-15"/>
        </w:rPr>
        <w:t xml:space="preserve"> </w:t>
      </w:r>
      <w:r w:rsidRPr="00383460">
        <w:t>the</w:t>
      </w:r>
      <w:r w:rsidRPr="00383460">
        <w:rPr>
          <w:spacing w:val="-16"/>
        </w:rPr>
        <w:t xml:space="preserve"> </w:t>
      </w:r>
      <w:r w:rsidRPr="00383460">
        <w:t>facility</w:t>
      </w:r>
      <w:r w:rsidRPr="00383460">
        <w:rPr>
          <w:spacing w:val="-15"/>
        </w:rPr>
        <w:t xml:space="preserve"> </w:t>
      </w:r>
      <w:r w:rsidRPr="00383460">
        <w:t>being able to provide high standards in animal welfare, husbandry, biosecurity and administration and enables captive birds to be managed as a single population (DELWP, 2016). Member institutions must adhere to the ASMP provided by the ZAA as well as operate within the CMG protocols and under OBPRT guidance. Provision of OBPs to facilities is determined by the relevant</w:t>
      </w:r>
      <w:r w:rsidRPr="00383460">
        <w:rPr>
          <w:spacing w:val="-16"/>
        </w:rPr>
        <w:t xml:space="preserve"> </w:t>
      </w:r>
      <w:r w:rsidR="00A62AD3">
        <w:rPr>
          <w:spacing w:val="-16"/>
        </w:rPr>
        <w:t>s</w:t>
      </w:r>
      <w:r w:rsidRPr="00383460">
        <w:t>tate</w:t>
      </w:r>
      <w:r w:rsidRPr="00383460">
        <w:rPr>
          <w:spacing w:val="-17"/>
        </w:rPr>
        <w:t xml:space="preserve"> </w:t>
      </w:r>
      <w:r w:rsidRPr="00383460">
        <w:t>legislation</w:t>
      </w:r>
      <w:r w:rsidRPr="00383460">
        <w:rPr>
          <w:spacing w:val="-13"/>
        </w:rPr>
        <w:t xml:space="preserve"> </w:t>
      </w:r>
      <w:r w:rsidRPr="00383460">
        <w:t>requirements</w:t>
      </w:r>
      <w:r w:rsidRPr="00383460">
        <w:rPr>
          <w:spacing w:val="-17"/>
        </w:rPr>
        <w:t xml:space="preserve"> </w:t>
      </w:r>
      <w:r w:rsidRPr="00383460">
        <w:t>and</w:t>
      </w:r>
      <w:r w:rsidRPr="00383460">
        <w:rPr>
          <w:spacing w:val="-17"/>
        </w:rPr>
        <w:t xml:space="preserve"> </w:t>
      </w:r>
      <w:r w:rsidRPr="00383460">
        <w:t>through</w:t>
      </w:r>
      <w:r w:rsidRPr="00383460">
        <w:rPr>
          <w:spacing w:val="-16"/>
        </w:rPr>
        <w:t xml:space="preserve"> </w:t>
      </w:r>
      <w:r w:rsidRPr="00383460">
        <w:t>consideration</w:t>
      </w:r>
      <w:r w:rsidRPr="00383460">
        <w:rPr>
          <w:spacing w:val="-14"/>
        </w:rPr>
        <w:t xml:space="preserve"> </w:t>
      </w:r>
      <w:r w:rsidRPr="00383460">
        <w:t>by</w:t>
      </w:r>
      <w:r w:rsidRPr="00383460">
        <w:rPr>
          <w:spacing w:val="-16"/>
        </w:rPr>
        <w:t xml:space="preserve"> </w:t>
      </w:r>
      <w:r w:rsidRPr="00383460">
        <w:t>the</w:t>
      </w:r>
      <w:r w:rsidRPr="00383460">
        <w:rPr>
          <w:spacing w:val="-17"/>
        </w:rPr>
        <w:t xml:space="preserve"> </w:t>
      </w:r>
      <w:r w:rsidRPr="00383460">
        <w:t>ASMP</w:t>
      </w:r>
      <w:r w:rsidRPr="00383460">
        <w:rPr>
          <w:spacing w:val="-15"/>
        </w:rPr>
        <w:t xml:space="preserve"> </w:t>
      </w:r>
      <w:r w:rsidRPr="00383460">
        <w:t>upon</w:t>
      </w:r>
      <w:r w:rsidRPr="00383460">
        <w:rPr>
          <w:spacing w:val="-16"/>
        </w:rPr>
        <w:t xml:space="preserve"> </w:t>
      </w:r>
      <w:r w:rsidRPr="00383460">
        <w:t>the</w:t>
      </w:r>
      <w:r w:rsidRPr="00383460">
        <w:rPr>
          <w:spacing w:val="-17"/>
        </w:rPr>
        <w:t xml:space="preserve"> </w:t>
      </w:r>
      <w:r w:rsidRPr="00383460">
        <w:t xml:space="preserve">advice of the OBPRT (OBPRT, 2009). </w:t>
      </w:r>
      <w:r w:rsidR="00FE31D9" w:rsidRPr="00383460">
        <w:t>All</w:t>
      </w:r>
      <w:r w:rsidRPr="00383460">
        <w:t xml:space="preserve"> birds remain </w:t>
      </w:r>
      <w:r w:rsidR="00FE31D9" w:rsidRPr="00383460">
        <w:t>under the management of the ASMP</w:t>
      </w:r>
      <w:r w:rsidRPr="00383460">
        <w:t>. Adherence</w:t>
      </w:r>
      <w:r w:rsidRPr="00383460">
        <w:rPr>
          <w:spacing w:val="-16"/>
        </w:rPr>
        <w:t xml:space="preserve"> </w:t>
      </w:r>
      <w:r w:rsidRPr="00383460">
        <w:t>to</w:t>
      </w:r>
      <w:r w:rsidRPr="00383460">
        <w:rPr>
          <w:spacing w:val="-16"/>
        </w:rPr>
        <w:t xml:space="preserve"> </w:t>
      </w:r>
      <w:r w:rsidRPr="00383460">
        <w:t>strict</w:t>
      </w:r>
      <w:r w:rsidRPr="00383460">
        <w:rPr>
          <w:spacing w:val="-16"/>
        </w:rPr>
        <w:t xml:space="preserve"> </w:t>
      </w:r>
      <w:r w:rsidRPr="00383460">
        <w:t>biosecurity</w:t>
      </w:r>
      <w:r w:rsidRPr="00383460">
        <w:rPr>
          <w:spacing w:val="-16"/>
        </w:rPr>
        <w:t xml:space="preserve"> </w:t>
      </w:r>
      <w:r w:rsidRPr="00383460">
        <w:t>protocols</w:t>
      </w:r>
      <w:r w:rsidRPr="00383460">
        <w:rPr>
          <w:spacing w:val="-16"/>
        </w:rPr>
        <w:t xml:space="preserve"> </w:t>
      </w:r>
      <w:r w:rsidRPr="00383460">
        <w:t>enables</w:t>
      </w:r>
      <w:r w:rsidRPr="00383460">
        <w:rPr>
          <w:spacing w:val="-14"/>
        </w:rPr>
        <w:t xml:space="preserve"> </w:t>
      </w:r>
      <w:r w:rsidRPr="00383460">
        <w:t>the</w:t>
      </w:r>
      <w:r w:rsidRPr="00383460">
        <w:rPr>
          <w:spacing w:val="-16"/>
        </w:rPr>
        <w:t xml:space="preserve"> </w:t>
      </w:r>
      <w:r w:rsidRPr="00383460">
        <w:t>movement</w:t>
      </w:r>
      <w:r w:rsidRPr="00383460">
        <w:rPr>
          <w:spacing w:val="-16"/>
        </w:rPr>
        <w:t xml:space="preserve"> </w:t>
      </w:r>
      <w:r w:rsidRPr="00383460">
        <w:t>of</w:t>
      </w:r>
      <w:r w:rsidRPr="00383460">
        <w:rPr>
          <w:spacing w:val="-15"/>
        </w:rPr>
        <w:t xml:space="preserve"> </w:t>
      </w:r>
      <w:r w:rsidRPr="00383460">
        <w:t>individuals</w:t>
      </w:r>
      <w:r w:rsidRPr="00383460">
        <w:rPr>
          <w:spacing w:val="-16"/>
        </w:rPr>
        <w:t xml:space="preserve"> </w:t>
      </w:r>
      <w:r w:rsidRPr="00383460">
        <w:t>between</w:t>
      </w:r>
      <w:r w:rsidRPr="00383460">
        <w:rPr>
          <w:spacing w:val="-16"/>
        </w:rPr>
        <w:t xml:space="preserve"> </w:t>
      </w:r>
      <w:r w:rsidRPr="00383460">
        <w:t>facilities and release into the wild</w:t>
      </w:r>
      <w:r w:rsidR="00A62AD3">
        <w:t>. Movements of birds is coordinated by the affected institutions in adherence to ARR transfer recommendations and in regard to releases, movements are coordinated by the project coordinators and affected institutions and adherence to the recommendations provided by the Species Coordinator and Population Biologist (A. Crane, pers. comm.).</w:t>
      </w:r>
    </w:p>
    <w:p w14:paraId="7A8E606D" w14:textId="66007AE2" w:rsidR="00640767" w:rsidRDefault="006F4693" w:rsidP="00A62AD3">
      <w:pPr>
        <w:pStyle w:val="BodyText"/>
        <w:spacing w:after="200" w:line="250" w:lineRule="atLeast"/>
        <w:jc w:val="both"/>
      </w:pPr>
      <w:r w:rsidRPr="00383460">
        <w:t>Consistency between the captive-breeding facilities is highly desirable, particularly in relation to pre-release screening and general biosecurity, to mitigate risks associated with</w:t>
      </w:r>
      <w:r w:rsidRPr="00383460">
        <w:rPr>
          <w:spacing w:val="-39"/>
        </w:rPr>
        <w:t xml:space="preserve"> </w:t>
      </w:r>
      <w:r w:rsidRPr="00383460">
        <w:t>movements and releases (DPIPWE, 2015a). However, this is challenging due to varying funding and resource</w:t>
      </w:r>
      <w:r w:rsidRPr="00383460">
        <w:rPr>
          <w:spacing w:val="-12"/>
        </w:rPr>
        <w:t xml:space="preserve"> </w:t>
      </w:r>
      <w:r w:rsidRPr="00383460">
        <w:t>availability</w:t>
      </w:r>
      <w:r w:rsidRPr="00383460">
        <w:rPr>
          <w:spacing w:val="-9"/>
        </w:rPr>
        <w:t xml:space="preserve"> </w:t>
      </w:r>
      <w:r w:rsidRPr="00383460">
        <w:t>between</w:t>
      </w:r>
      <w:r w:rsidRPr="00383460">
        <w:rPr>
          <w:spacing w:val="-11"/>
        </w:rPr>
        <w:t xml:space="preserve"> </w:t>
      </w:r>
      <w:r w:rsidRPr="00383460">
        <w:t>breeding</w:t>
      </w:r>
      <w:r w:rsidRPr="00383460">
        <w:rPr>
          <w:spacing w:val="-11"/>
        </w:rPr>
        <w:t xml:space="preserve"> </w:t>
      </w:r>
      <w:r w:rsidRPr="00383460">
        <w:t>facilities.</w:t>
      </w:r>
      <w:r w:rsidRPr="00383460">
        <w:rPr>
          <w:spacing w:val="-11"/>
        </w:rPr>
        <w:t xml:space="preserve"> </w:t>
      </w:r>
      <w:r w:rsidRPr="00383460">
        <w:t>Birds</w:t>
      </w:r>
      <w:r w:rsidRPr="00383460">
        <w:rPr>
          <w:spacing w:val="-12"/>
        </w:rPr>
        <w:t xml:space="preserve"> </w:t>
      </w:r>
      <w:r w:rsidRPr="00383460">
        <w:t>are</w:t>
      </w:r>
      <w:r w:rsidRPr="00383460">
        <w:rPr>
          <w:spacing w:val="-11"/>
        </w:rPr>
        <w:t xml:space="preserve"> </w:t>
      </w:r>
      <w:r w:rsidRPr="00383460">
        <w:t>often</w:t>
      </w:r>
      <w:r w:rsidRPr="00383460">
        <w:rPr>
          <w:spacing w:val="-12"/>
        </w:rPr>
        <w:t xml:space="preserve"> </w:t>
      </w:r>
      <w:r w:rsidRPr="00383460">
        <w:t>housed</w:t>
      </w:r>
      <w:r w:rsidRPr="00383460">
        <w:rPr>
          <w:spacing w:val="-12"/>
        </w:rPr>
        <w:t xml:space="preserve"> </w:t>
      </w:r>
      <w:r w:rsidRPr="00383460">
        <w:t>and</w:t>
      </w:r>
      <w:r w:rsidRPr="00383460">
        <w:rPr>
          <w:spacing w:val="-12"/>
        </w:rPr>
        <w:t xml:space="preserve"> </w:t>
      </w:r>
      <w:r w:rsidRPr="00383460">
        <w:t>handled</w:t>
      </w:r>
      <w:r w:rsidRPr="00383460">
        <w:rPr>
          <w:spacing w:val="-12"/>
        </w:rPr>
        <w:t xml:space="preserve"> </w:t>
      </w:r>
      <w:r w:rsidRPr="00383460">
        <w:t>differently at</w:t>
      </w:r>
      <w:r w:rsidRPr="00383460">
        <w:rPr>
          <w:spacing w:val="-13"/>
        </w:rPr>
        <w:t xml:space="preserve"> </w:t>
      </w:r>
      <w:r w:rsidRPr="00383460">
        <w:t>each</w:t>
      </w:r>
      <w:r w:rsidRPr="00383460">
        <w:rPr>
          <w:spacing w:val="-13"/>
        </w:rPr>
        <w:t xml:space="preserve"> </w:t>
      </w:r>
      <w:r w:rsidRPr="00383460">
        <w:t>facility</w:t>
      </w:r>
      <w:r w:rsidR="00AB59E2">
        <w:t>,</w:t>
      </w:r>
      <w:r w:rsidRPr="00383460">
        <w:rPr>
          <w:spacing w:val="-12"/>
        </w:rPr>
        <w:t xml:space="preserve"> </w:t>
      </w:r>
      <w:r w:rsidRPr="00383460">
        <w:t>with</w:t>
      </w:r>
      <w:r w:rsidRPr="00383460">
        <w:rPr>
          <w:spacing w:val="-13"/>
        </w:rPr>
        <w:t xml:space="preserve"> </w:t>
      </w:r>
      <w:r w:rsidRPr="00383460">
        <w:t>the</w:t>
      </w:r>
      <w:r w:rsidRPr="00383460">
        <w:rPr>
          <w:spacing w:val="-13"/>
        </w:rPr>
        <w:t xml:space="preserve"> </w:t>
      </w:r>
      <w:r w:rsidRPr="00383460">
        <w:t>husbandry</w:t>
      </w:r>
      <w:r w:rsidRPr="00383460">
        <w:rPr>
          <w:spacing w:val="-12"/>
        </w:rPr>
        <w:t xml:space="preserve"> </w:t>
      </w:r>
      <w:r w:rsidR="00FE31D9" w:rsidRPr="00383460">
        <w:t>guidelines</w:t>
      </w:r>
      <w:r w:rsidR="00FE31D9" w:rsidRPr="00383460">
        <w:rPr>
          <w:spacing w:val="-14"/>
        </w:rPr>
        <w:t xml:space="preserve"> </w:t>
      </w:r>
      <w:r w:rsidRPr="00383460">
        <w:t>being</w:t>
      </w:r>
      <w:r w:rsidRPr="00383460">
        <w:rPr>
          <w:spacing w:val="-13"/>
        </w:rPr>
        <w:t xml:space="preserve"> </w:t>
      </w:r>
      <w:r w:rsidRPr="00383460">
        <w:t>used</w:t>
      </w:r>
      <w:r w:rsidRPr="00383460">
        <w:rPr>
          <w:spacing w:val="-12"/>
        </w:rPr>
        <w:t xml:space="preserve"> </w:t>
      </w:r>
      <w:r w:rsidRPr="00383460">
        <w:t>only</w:t>
      </w:r>
      <w:r w:rsidRPr="00383460">
        <w:rPr>
          <w:spacing w:val="-10"/>
        </w:rPr>
        <w:t xml:space="preserve"> </w:t>
      </w:r>
      <w:r w:rsidRPr="00383460">
        <w:t>as</w:t>
      </w:r>
      <w:r w:rsidRPr="00383460">
        <w:rPr>
          <w:spacing w:val="-13"/>
        </w:rPr>
        <w:t xml:space="preserve"> </w:t>
      </w:r>
      <w:r w:rsidRPr="00383460">
        <w:t>a</w:t>
      </w:r>
      <w:r w:rsidRPr="00383460">
        <w:rPr>
          <w:spacing w:val="-14"/>
        </w:rPr>
        <w:t xml:space="preserve"> </w:t>
      </w:r>
      <w:r w:rsidRPr="00383460">
        <w:t>guideline</w:t>
      </w:r>
      <w:r w:rsidRPr="00383460">
        <w:rPr>
          <w:spacing w:val="-13"/>
        </w:rPr>
        <w:t xml:space="preserve"> </w:t>
      </w:r>
      <w:r w:rsidRPr="00383460">
        <w:t>(Anon</w:t>
      </w:r>
      <w:r w:rsidR="00AB59E2">
        <w:t>.</w:t>
      </w:r>
      <w:r w:rsidRPr="00383460">
        <w:t>,</w:t>
      </w:r>
      <w:r w:rsidRPr="00383460">
        <w:rPr>
          <w:spacing w:val="-12"/>
        </w:rPr>
        <w:t xml:space="preserve"> </w:t>
      </w:r>
      <w:r w:rsidRPr="00383460">
        <w:t>pers.</w:t>
      </w:r>
      <w:r w:rsidRPr="00383460">
        <w:rPr>
          <w:spacing w:val="-12"/>
        </w:rPr>
        <w:t xml:space="preserve"> </w:t>
      </w:r>
      <w:r w:rsidRPr="00383460">
        <w:t>comm.). The breeding facilities are generally off-limits to the public and are dedicated to OBPs. Housing</w:t>
      </w:r>
      <w:r w:rsidRPr="00383460">
        <w:rPr>
          <w:spacing w:val="-12"/>
        </w:rPr>
        <w:t xml:space="preserve"> </w:t>
      </w:r>
      <w:r w:rsidRPr="00383460">
        <w:t>aviaries</w:t>
      </w:r>
      <w:r w:rsidRPr="00383460">
        <w:rPr>
          <w:spacing w:val="-9"/>
        </w:rPr>
        <w:t xml:space="preserve"> </w:t>
      </w:r>
      <w:r w:rsidRPr="00383460">
        <w:t>are</w:t>
      </w:r>
      <w:r w:rsidRPr="00383460">
        <w:rPr>
          <w:spacing w:val="-11"/>
        </w:rPr>
        <w:t xml:space="preserve"> </w:t>
      </w:r>
      <w:r w:rsidRPr="00383460">
        <w:t>typically</w:t>
      </w:r>
      <w:r w:rsidRPr="00383460">
        <w:rPr>
          <w:spacing w:val="-11"/>
        </w:rPr>
        <w:t xml:space="preserve"> </w:t>
      </w:r>
      <w:r w:rsidRPr="00383460">
        <w:t>partly</w:t>
      </w:r>
      <w:r w:rsidRPr="00383460">
        <w:rPr>
          <w:spacing w:val="-11"/>
        </w:rPr>
        <w:t xml:space="preserve"> </w:t>
      </w:r>
      <w:r w:rsidRPr="00383460">
        <w:t>sheltered</w:t>
      </w:r>
      <w:r w:rsidRPr="00383460">
        <w:rPr>
          <w:spacing w:val="-12"/>
        </w:rPr>
        <w:t xml:space="preserve"> </w:t>
      </w:r>
      <w:r w:rsidRPr="00383460">
        <w:t>with</w:t>
      </w:r>
      <w:r w:rsidRPr="00383460">
        <w:rPr>
          <w:spacing w:val="-9"/>
        </w:rPr>
        <w:t xml:space="preserve"> </w:t>
      </w:r>
      <w:r w:rsidRPr="00383460">
        <w:t>the</w:t>
      </w:r>
      <w:r w:rsidRPr="00383460">
        <w:rPr>
          <w:spacing w:val="-12"/>
        </w:rPr>
        <w:t xml:space="preserve"> </w:t>
      </w:r>
      <w:r w:rsidRPr="00383460">
        <w:t>remaining</w:t>
      </w:r>
      <w:r w:rsidRPr="00383460">
        <w:rPr>
          <w:spacing w:val="-12"/>
        </w:rPr>
        <w:t xml:space="preserve"> </w:t>
      </w:r>
      <w:r w:rsidRPr="00383460">
        <w:t>component</w:t>
      </w:r>
      <w:r w:rsidRPr="00383460">
        <w:rPr>
          <w:spacing w:val="-9"/>
        </w:rPr>
        <w:t xml:space="preserve"> </w:t>
      </w:r>
      <w:r w:rsidRPr="00383460">
        <w:t>being</w:t>
      </w:r>
      <w:r w:rsidRPr="00383460">
        <w:rPr>
          <w:spacing w:val="-12"/>
        </w:rPr>
        <w:t xml:space="preserve"> </w:t>
      </w:r>
      <w:r w:rsidRPr="00383460">
        <w:t>open</w:t>
      </w:r>
      <w:r w:rsidRPr="00383460">
        <w:rPr>
          <w:spacing w:val="-11"/>
        </w:rPr>
        <w:t xml:space="preserve"> </w:t>
      </w:r>
      <w:r w:rsidRPr="00383460">
        <w:t>to</w:t>
      </w:r>
      <w:r w:rsidRPr="00383460">
        <w:rPr>
          <w:spacing w:val="-12"/>
        </w:rPr>
        <w:t xml:space="preserve"> </w:t>
      </w:r>
      <w:r w:rsidRPr="00383460">
        <w:t>the elements. Some facilities have air</w:t>
      </w:r>
      <w:r w:rsidR="00AB59E2">
        <w:t xml:space="preserve"> </w:t>
      </w:r>
      <w:r w:rsidRPr="00383460">
        <w:t>conditioning and misting systems installed</w:t>
      </w:r>
      <w:r w:rsidR="00AB59E2">
        <w:t>,</w:t>
      </w:r>
      <w:r w:rsidRPr="00383460">
        <w:t xml:space="preserve"> enabling the cooling of the entire facility when required during the breeding season (Anon</w:t>
      </w:r>
      <w:r w:rsidR="00AB59E2">
        <w:t>.</w:t>
      </w:r>
      <w:r w:rsidRPr="00383460">
        <w:t>, pers. comm.). The</w:t>
      </w:r>
      <w:r w:rsidRPr="00383460">
        <w:rPr>
          <w:spacing w:val="-7"/>
        </w:rPr>
        <w:t xml:space="preserve"> </w:t>
      </w:r>
      <w:r w:rsidRPr="00383460">
        <w:t>CMG</w:t>
      </w:r>
      <w:r w:rsidRPr="00383460">
        <w:rPr>
          <w:spacing w:val="-7"/>
        </w:rPr>
        <w:t xml:space="preserve"> </w:t>
      </w:r>
      <w:r w:rsidRPr="00383460">
        <w:t>chair</w:t>
      </w:r>
      <w:r w:rsidRPr="00383460">
        <w:rPr>
          <w:spacing w:val="-6"/>
        </w:rPr>
        <w:t xml:space="preserve"> </w:t>
      </w:r>
      <w:r w:rsidR="00FE31D9" w:rsidRPr="00383460">
        <w:t>may be</w:t>
      </w:r>
      <w:r w:rsidR="00FE31D9" w:rsidRPr="00383460">
        <w:rPr>
          <w:spacing w:val="-7"/>
        </w:rPr>
        <w:t xml:space="preserve"> </w:t>
      </w:r>
      <w:r w:rsidRPr="00383460">
        <w:t>contacted</w:t>
      </w:r>
      <w:r w:rsidRPr="00383460">
        <w:rPr>
          <w:spacing w:val="-7"/>
        </w:rPr>
        <w:t xml:space="preserve"> </w:t>
      </w:r>
      <w:r w:rsidRPr="00383460">
        <w:t>by</w:t>
      </w:r>
      <w:r w:rsidRPr="00383460">
        <w:rPr>
          <w:spacing w:val="-5"/>
        </w:rPr>
        <w:t xml:space="preserve"> </w:t>
      </w:r>
      <w:r w:rsidRPr="00383460">
        <w:t>representative</w:t>
      </w:r>
      <w:r w:rsidR="00BC77ED">
        <w:t>s</w:t>
      </w:r>
      <w:r w:rsidRPr="00383460">
        <w:rPr>
          <w:spacing w:val="-6"/>
        </w:rPr>
        <w:t xml:space="preserve"> </w:t>
      </w:r>
      <w:r w:rsidRPr="00383460">
        <w:t>from</w:t>
      </w:r>
      <w:r w:rsidRPr="00383460">
        <w:rPr>
          <w:spacing w:val="-6"/>
        </w:rPr>
        <w:t xml:space="preserve"> </w:t>
      </w:r>
      <w:r w:rsidRPr="00383460">
        <w:t>the</w:t>
      </w:r>
      <w:r w:rsidRPr="00383460">
        <w:rPr>
          <w:spacing w:val="-6"/>
        </w:rPr>
        <w:t xml:space="preserve"> </w:t>
      </w:r>
      <w:r w:rsidRPr="00383460">
        <w:t>individual</w:t>
      </w:r>
      <w:r w:rsidRPr="00383460">
        <w:rPr>
          <w:spacing w:val="-8"/>
        </w:rPr>
        <w:t xml:space="preserve"> </w:t>
      </w:r>
      <w:r w:rsidRPr="00383460">
        <w:t>facilities</w:t>
      </w:r>
      <w:r w:rsidRPr="00383460">
        <w:rPr>
          <w:spacing w:val="-5"/>
        </w:rPr>
        <w:t xml:space="preserve"> </w:t>
      </w:r>
      <w:r w:rsidRPr="00383460">
        <w:t>if</w:t>
      </w:r>
      <w:r w:rsidRPr="00383460">
        <w:rPr>
          <w:spacing w:val="-6"/>
        </w:rPr>
        <w:t xml:space="preserve"> </w:t>
      </w:r>
      <w:r w:rsidRPr="00383460">
        <w:t>issues</w:t>
      </w:r>
      <w:r w:rsidRPr="00383460">
        <w:rPr>
          <w:spacing w:val="-7"/>
        </w:rPr>
        <w:t xml:space="preserve"> </w:t>
      </w:r>
      <w:r w:rsidRPr="00383460">
        <w:t>arise</w:t>
      </w:r>
      <w:r w:rsidRPr="00383460">
        <w:rPr>
          <w:spacing w:val="-7"/>
        </w:rPr>
        <w:t xml:space="preserve"> </w:t>
      </w:r>
      <w:r w:rsidRPr="00383460">
        <w:t>rather than the breeding facility making independent decisions (Anon, pers.</w:t>
      </w:r>
      <w:r w:rsidRPr="00383460">
        <w:rPr>
          <w:spacing w:val="-6"/>
        </w:rPr>
        <w:t xml:space="preserve"> </w:t>
      </w:r>
      <w:r w:rsidRPr="00383460">
        <w:t>comm.).</w:t>
      </w:r>
    </w:p>
    <w:p w14:paraId="1D4BE811" w14:textId="62DBDC2B" w:rsidR="00EE52AE" w:rsidRDefault="00EE52AE" w:rsidP="00A62AD3">
      <w:pPr>
        <w:pStyle w:val="BodyText"/>
        <w:spacing w:after="200" w:line="250" w:lineRule="atLeast"/>
        <w:jc w:val="both"/>
      </w:pPr>
      <w:r>
        <w:t xml:space="preserve">The flight aviary at Werribee Open Range Zoo is part of the Captive Management Program </w:t>
      </w:r>
      <w:r w:rsidR="00AB59E2">
        <w:t>—</w:t>
      </w:r>
      <w:r>
        <w:t xml:space="preserve"> it is used as a holding facility for future breeding birds or release birds, provides the opportunity for birds to learn socialisation skills through housing of large flocks (up to 22 birds) in one aviary, allows birds to develop fitness and flight skills in a large aviary (the largest OBP aviary currently available), and exposes birds to a range of natural food sources from wintering habitats</w:t>
      </w:r>
      <w:r w:rsidR="00AF11A7">
        <w:t xml:space="preserve"> (OBRT pers. comm.)</w:t>
      </w:r>
      <w:r>
        <w:t>.</w:t>
      </w:r>
    </w:p>
    <w:p w14:paraId="1B92CB83" w14:textId="77777777" w:rsidR="00BC77ED" w:rsidRPr="00383460" w:rsidRDefault="00BC77ED" w:rsidP="00A62AD3">
      <w:pPr>
        <w:pStyle w:val="BodyText"/>
        <w:spacing w:after="200" w:line="250" w:lineRule="atLeast"/>
        <w:jc w:val="both"/>
      </w:pPr>
    </w:p>
    <w:p w14:paraId="38B71C46" w14:textId="5184B970" w:rsidR="00BC77ED" w:rsidRPr="00A51F4F" w:rsidRDefault="00BC77ED" w:rsidP="00A51F4F">
      <w:pPr>
        <w:pStyle w:val="Heading3"/>
      </w:pPr>
      <w:bookmarkStart w:id="128" w:name="_Toc49760684"/>
      <w:r w:rsidRPr="00A51F4F">
        <w:t>1</w:t>
      </w:r>
      <w:r w:rsidR="00CA5CAE" w:rsidRPr="00A51F4F">
        <w:t>5</w:t>
      </w:r>
      <w:r w:rsidRPr="00A51F4F">
        <w:t>.3.1 Expenses</w:t>
      </w:r>
      <w:bookmarkEnd w:id="128"/>
    </w:p>
    <w:p w14:paraId="747D8791" w14:textId="70085402" w:rsidR="00640767" w:rsidRPr="00383460" w:rsidRDefault="006F4693" w:rsidP="00BC77ED">
      <w:pPr>
        <w:pStyle w:val="BodyText"/>
        <w:spacing w:after="200" w:line="250" w:lineRule="atLeast"/>
        <w:jc w:val="both"/>
      </w:pPr>
      <w:r w:rsidRPr="00383460">
        <w:t>The</w:t>
      </w:r>
      <w:r w:rsidRPr="00383460">
        <w:rPr>
          <w:spacing w:val="-9"/>
        </w:rPr>
        <w:t xml:space="preserve"> </w:t>
      </w:r>
      <w:r w:rsidRPr="00383460">
        <w:t>costs</w:t>
      </w:r>
      <w:r w:rsidRPr="00383460">
        <w:rPr>
          <w:spacing w:val="-10"/>
        </w:rPr>
        <w:t xml:space="preserve"> </w:t>
      </w:r>
      <w:r w:rsidRPr="00383460">
        <w:t>associated</w:t>
      </w:r>
      <w:r w:rsidRPr="00383460">
        <w:rPr>
          <w:spacing w:val="-10"/>
        </w:rPr>
        <w:t xml:space="preserve"> </w:t>
      </w:r>
      <w:r w:rsidRPr="00383460">
        <w:t>with</w:t>
      </w:r>
      <w:r w:rsidRPr="00383460">
        <w:rPr>
          <w:spacing w:val="-7"/>
        </w:rPr>
        <w:t xml:space="preserve"> </w:t>
      </w:r>
      <w:r w:rsidRPr="00383460">
        <w:t>the</w:t>
      </w:r>
      <w:r w:rsidRPr="00383460">
        <w:rPr>
          <w:spacing w:val="-10"/>
        </w:rPr>
        <w:t xml:space="preserve"> </w:t>
      </w:r>
      <w:r w:rsidRPr="00383460">
        <w:t>captive-breeding</w:t>
      </w:r>
      <w:r w:rsidRPr="00383460">
        <w:rPr>
          <w:spacing w:val="-10"/>
        </w:rPr>
        <w:t xml:space="preserve"> </w:t>
      </w:r>
      <w:r w:rsidRPr="00383460">
        <w:t>program</w:t>
      </w:r>
      <w:r w:rsidRPr="00383460">
        <w:rPr>
          <w:spacing w:val="-8"/>
        </w:rPr>
        <w:t xml:space="preserve"> </w:t>
      </w:r>
      <w:r w:rsidR="005D590D" w:rsidRPr="00383460">
        <w:t>were</w:t>
      </w:r>
      <w:r w:rsidR="005D590D" w:rsidRPr="00383460">
        <w:rPr>
          <w:spacing w:val="-9"/>
        </w:rPr>
        <w:t xml:space="preserve"> </w:t>
      </w:r>
      <w:r w:rsidRPr="00383460">
        <w:t>supported</w:t>
      </w:r>
      <w:r w:rsidRPr="00383460">
        <w:rPr>
          <w:spacing w:val="-10"/>
        </w:rPr>
        <w:t xml:space="preserve"> </w:t>
      </w:r>
      <w:r w:rsidRPr="00383460">
        <w:t>by</w:t>
      </w:r>
      <w:r w:rsidRPr="00383460">
        <w:rPr>
          <w:spacing w:val="-9"/>
        </w:rPr>
        <w:t xml:space="preserve"> </w:t>
      </w:r>
      <w:r w:rsidRPr="00383460">
        <w:t>cooperative</w:t>
      </w:r>
      <w:r w:rsidRPr="00383460">
        <w:rPr>
          <w:spacing w:val="-8"/>
        </w:rPr>
        <w:t xml:space="preserve"> </w:t>
      </w:r>
      <w:r w:rsidRPr="00383460">
        <w:t xml:space="preserve">funding from the </w:t>
      </w:r>
      <w:r w:rsidR="00AB59E2">
        <w:t>Commonwealth</w:t>
      </w:r>
      <w:r w:rsidRPr="00383460">
        <w:t xml:space="preserve">, Tasmanian, Victorian and South Australian governments for the first nine years </w:t>
      </w:r>
      <w:r w:rsidR="00AB59E2">
        <w:t>before</w:t>
      </w:r>
      <w:r w:rsidRPr="00383460">
        <w:t xml:space="preserve"> facing funding limitations (Stephenson, 1991). The average annual cost of housing</w:t>
      </w:r>
      <w:r w:rsidRPr="00383460">
        <w:rPr>
          <w:spacing w:val="-9"/>
        </w:rPr>
        <w:t xml:space="preserve"> </w:t>
      </w:r>
      <w:r w:rsidRPr="00383460">
        <w:t>an</w:t>
      </w:r>
      <w:r w:rsidRPr="00383460">
        <w:rPr>
          <w:spacing w:val="-6"/>
        </w:rPr>
        <w:t xml:space="preserve"> </w:t>
      </w:r>
      <w:r w:rsidRPr="00383460">
        <w:t>OBP</w:t>
      </w:r>
      <w:r w:rsidRPr="00383460">
        <w:rPr>
          <w:spacing w:val="-5"/>
        </w:rPr>
        <w:t xml:space="preserve"> </w:t>
      </w:r>
      <w:r w:rsidR="005D590D" w:rsidRPr="00383460">
        <w:t>was</w:t>
      </w:r>
      <w:r w:rsidR="005D590D" w:rsidRPr="00383460">
        <w:rPr>
          <w:spacing w:val="-6"/>
        </w:rPr>
        <w:t xml:space="preserve"> </w:t>
      </w:r>
      <w:r w:rsidRPr="00383460">
        <w:t>$2,000</w:t>
      </w:r>
      <w:r w:rsidRPr="00383460">
        <w:rPr>
          <w:spacing w:val="-6"/>
        </w:rPr>
        <w:t xml:space="preserve"> </w:t>
      </w:r>
      <w:r w:rsidRPr="00383460">
        <w:t>(Hockley</w:t>
      </w:r>
      <w:r w:rsidRPr="00383460">
        <w:rPr>
          <w:spacing w:val="-5"/>
        </w:rPr>
        <w:t xml:space="preserve"> </w:t>
      </w:r>
      <w:r w:rsidRPr="00383460">
        <w:t>&amp;</w:t>
      </w:r>
      <w:r w:rsidRPr="00383460">
        <w:rPr>
          <w:spacing w:val="-9"/>
        </w:rPr>
        <w:t xml:space="preserve"> </w:t>
      </w:r>
      <w:r w:rsidRPr="00383460">
        <w:t>Hogg,</w:t>
      </w:r>
      <w:r w:rsidRPr="00383460">
        <w:rPr>
          <w:spacing w:val="-7"/>
        </w:rPr>
        <w:t xml:space="preserve"> </w:t>
      </w:r>
      <w:r w:rsidRPr="00383460">
        <w:t>2013).</w:t>
      </w:r>
      <w:r w:rsidRPr="00383460">
        <w:rPr>
          <w:spacing w:val="-7"/>
        </w:rPr>
        <w:t xml:space="preserve"> </w:t>
      </w:r>
      <w:r w:rsidRPr="00383460">
        <w:t>Each</w:t>
      </w:r>
      <w:r w:rsidRPr="00383460">
        <w:rPr>
          <w:spacing w:val="-8"/>
        </w:rPr>
        <w:t xml:space="preserve"> </w:t>
      </w:r>
      <w:r w:rsidRPr="00383460">
        <w:t>new</w:t>
      </w:r>
      <w:r w:rsidRPr="00383460">
        <w:rPr>
          <w:spacing w:val="-5"/>
        </w:rPr>
        <w:t xml:space="preserve"> </w:t>
      </w:r>
      <w:r w:rsidRPr="00383460">
        <w:t>space</w:t>
      </w:r>
      <w:r w:rsidRPr="00383460">
        <w:rPr>
          <w:spacing w:val="-8"/>
        </w:rPr>
        <w:t xml:space="preserve"> </w:t>
      </w:r>
      <w:r w:rsidRPr="00383460">
        <w:t>created</w:t>
      </w:r>
      <w:r w:rsidRPr="00383460">
        <w:rPr>
          <w:spacing w:val="-9"/>
        </w:rPr>
        <w:t xml:space="preserve"> </w:t>
      </w:r>
      <w:r w:rsidRPr="00383460">
        <w:t>to</w:t>
      </w:r>
      <w:r w:rsidRPr="00383460">
        <w:rPr>
          <w:spacing w:val="-6"/>
        </w:rPr>
        <w:t xml:space="preserve"> </w:t>
      </w:r>
      <w:r w:rsidRPr="00383460">
        <w:t xml:space="preserve">house an OBP </w:t>
      </w:r>
      <w:r w:rsidR="005D590D" w:rsidRPr="00383460">
        <w:t xml:space="preserve">was estimated to </w:t>
      </w:r>
      <w:r w:rsidRPr="00383460">
        <w:t xml:space="preserve">cost an estimated average of $3,750 (Hockley &amp; Hogg, 2013). It </w:t>
      </w:r>
      <w:r w:rsidR="005D590D" w:rsidRPr="00383460">
        <w:t xml:space="preserve">was </w:t>
      </w:r>
      <w:r w:rsidRPr="00383460">
        <w:t xml:space="preserve">estimated the cost associated with expanding the captive population to the target of 400 </w:t>
      </w:r>
      <w:r w:rsidR="005D590D" w:rsidRPr="00383460">
        <w:t xml:space="preserve">would </w:t>
      </w:r>
      <w:r w:rsidRPr="00383460">
        <w:t>include a one-off</w:t>
      </w:r>
      <w:r w:rsidRPr="00383460">
        <w:rPr>
          <w:spacing w:val="-8"/>
        </w:rPr>
        <w:t xml:space="preserve"> </w:t>
      </w:r>
      <w:r w:rsidRPr="00383460">
        <w:t>payment</w:t>
      </w:r>
      <w:r w:rsidRPr="00383460">
        <w:rPr>
          <w:spacing w:val="-9"/>
        </w:rPr>
        <w:t xml:space="preserve"> </w:t>
      </w:r>
      <w:r w:rsidRPr="00383460">
        <w:t>of</w:t>
      </w:r>
      <w:r w:rsidRPr="00383460">
        <w:rPr>
          <w:spacing w:val="-9"/>
        </w:rPr>
        <w:t xml:space="preserve"> </w:t>
      </w:r>
      <w:r w:rsidRPr="00383460">
        <w:t>$562,500</w:t>
      </w:r>
      <w:r w:rsidRPr="00383460">
        <w:rPr>
          <w:spacing w:val="-7"/>
        </w:rPr>
        <w:t xml:space="preserve"> </w:t>
      </w:r>
      <w:r w:rsidRPr="00383460">
        <w:t>to</w:t>
      </w:r>
      <w:r w:rsidRPr="00383460">
        <w:rPr>
          <w:spacing w:val="-9"/>
        </w:rPr>
        <w:t xml:space="preserve"> </w:t>
      </w:r>
      <w:r w:rsidRPr="00383460">
        <w:t>create</w:t>
      </w:r>
      <w:r w:rsidRPr="00383460">
        <w:rPr>
          <w:spacing w:val="-10"/>
        </w:rPr>
        <w:t xml:space="preserve"> </w:t>
      </w:r>
      <w:r w:rsidRPr="00383460">
        <w:t>the</w:t>
      </w:r>
      <w:r w:rsidRPr="00383460">
        <w:rPr>
          <w:spacing w:val="-10"/>
        </w:rPr>
        <w:t xml:space="preserve"> </w:t>
      </w:r>
      <w:r w:rsidRPr="00383460">
        <w:t>required</w:t>
      </w:r>
      <w:r w:rsidRPr="00383460">
        <w:rPr>
          <w:spacing w:val="-10"/>
        </w:rPr>
        <w:t xml:space="preserve"> </w:t>
      </w:r>
      <w:r w:rsidRPr="00383460">
        <w:t>additional</w:t>
      </w:r>
      <w:r w:rsidRPr="00383460">
        <w:rPr>
          <w:spacing w:val="-11"/>
        </w:rPr>
        <w:t xml:space="preserve"> </w:t>
      </w:r>
      <w:r w:rsidRPr="00383460">
        <w:t>spaces</w:t>
      </w:r>
      <w:r w:rsidRPr="00383460">
        <w:rPr>
          <w:spacing w:val="-9"/>
        </w:rPr>
        <w:t xml:space="preserve"> </w:t>
      </w:r>
      <w:r w:rsidRPr="00383460">
        <w:t>and</w:t>
      </w:r>
      <w:r w:rsidRPr="00383460">
        <w:rPr>
          <w:spacing w:val="-9"/>
        </w:rPr>
        <w:t xml:space="preserve"> </w:t>
      </w:r>
      <w:r w:rsidRPr="00383460">
        <w:t>an</w:t>
      </w:r>
      <w:r w:rsidRPr="00383460">
        <w:rPr>
          <w:spacing w:val="-9"/>
        </w:rPr>
        <w:t xml:space="preserve"> </w:t>
      </w:r>
      <w:r w:rsidRPr="00383460">
        <w:t>annual</w:t>
      </w:r>
      <w:r w:rsidRPr="00383460">
        <w:rPr>
          <w:spacing w:val="-11"/>
        </w:rPr>
        <w:t xml:space="preserve"> </w:t>
      </w:r>
      <w:r w:rsidRPr="00383460">
        <w:t>operating</w:t>
      </w:r>
      <w:r w:rsidRPr="00383460">
        <w:rPr>
          <w:spacing w:val="-9"/>
        </w:rPr>
        <w:t xml:space="preserve"> </w:t>
      </w:r>
      <w:r w:rsidRPr="00383460">
        <w:t>cost for the entire population of $800,000 (Hockley &amp; Hogg,</w:t>
      </w:r>
      <w:r w:rsidRPr="00383460">
        <w:rPr>
          <w:spacing w:val="-4"/>
        </w:rPr>
        <w:t xml:space="preserve"> </w:t>
      </w:r>
      <w:r w:rsidRPr="00383460">
        <w:t>2013).</w:t>
      </w:r>
    </w:p>
    <w:p w14:paraId="790FAC96" w14:textId="77777777" w:rsidR="00640767" w:rsidRPr="00383460" w:rsidRDefault="006F4693" w:rsidP="00BC77ED">
      <w:pPr>
        <w:pStyle w:val="BodyText"/>
        <w:spacing w:after="200" w:line="250" w:lineRule="atLeast"/>
        <w:jc w:val="both"/>
      </w:pPr>
      <w:r w:rsidRPr="00383460">
        <w:t>Participating</w:t>
      </w:r>
      <w:r w:rsidRPr="00383460">
        <w:rPr>
          <w:spacing w:val="-19"/>
        </w:rPr>
        <w:t xml:space="preserve"> </w:t>
      </w:r>
      <w:r w:rsidRPr="00383460">
        <w:t>captive</w:t>
      </w:r>
      <w:r w:rsidRPr="00383460">
        <w:rPr>
          <w:spacing w:val="-18"/>
        </w:rPr>
        <w:t xml:space="preserve"> </w:t>
      </w:r>
      <w:r w:rsidRPr="00383460">
        <w:t>facilities</w:t>
      </w:r>
      <w:r w:rsidRPr="00383460">
        <w:rPr>
          <w:spacing w:val="-17"/>
        </w:rPr>
        <w:t xml:space="preserve"> </w:t>
      </w:r>
      <w:r w:rsidRPr="00383460">
        <w:t>are</w:t>
      </w:r>
      <w:r w:rsidRPr="00383460">
        <w:rPr>
          <w:spacing w:val="-19"/>
        </w:rPr>
        <w:t xml:space="preserve"> </w:t>
      </w:r>
      <w:r w:rsidRPr="00383460">
        <w:t>generally</w:t>
      </w:r>
      <w:r w:rsidRPr="00383460">
        <w:rPr>
          <w:spacing w:val="-18"/>
        </w:rPr>
        <w:t xml:space="preserve"> </w:t>
      </w:r>
      <w:r w:rsidRPr="00383460">
        <w:t>required</w:t>
      </w:r>
      <w:r w:rsidRPr="00383460">
        <w:rPr>
          <w:spacing w:val="-19"/>
        </w:rPr>
        <w:t xml:space="preserve"> </w:t>
      </w:r>
      <w:r w:rsidRPr="00383460">
        <w:t>to</w:t>
      </w:r>
      <w:r w:rsidRPr="00383460">
        <w:rPr>
          <w:spacing w:val="-19"/>
        </w:rPr>
        <w:t xml:space="preserve"> </w:t>
      </w:r>
      <w:r w:rsidRPr="00383460">
        <w:t>cover</w:t>
      </w:r>
      <w:r w:rsidRPr="00383460">
        <w:rPr>
          <w:spacing w:val="-18"/>
        </w:rPr>
        <w:t xml:space="preserve"> </w:t>
      </w:r>
      <w:r w:rsidRPr="00383460">
        <w:t>the</w:t>
      </w:r>
      <w:r w:rsidRPr="00383460">
        <w:rPr>
          <w:spacing w:val="-19"/>
        </w:rPr>
        <w:t xml:space="preserve"> </w:t>
      </w:r>
      <w:r w:rsidRPr="00383460">
        <w:t>large</w:t>
      </w:r>
      <w:r w:rsidRPr="00383460">
        <w:rPr>
          <w:spacing w:val="-19"/>
        </w:rPr>
        <w:t xml:space="preserve"> </w:t>
      </w:r>
      <w:r w:rsidRPr="00383460">
        <w:t>financial</w:t>
      </w:r>
      <w:r w:rsidRPr="00383460">
        <w:rPr>
          <w:spacing w:val="-20"/>
        </w:rPr>
        <w:t xml:space="preserve"> </w:t>
      </w:r>
      <w:r w:rsidRPr="00383460">
        <w:t>costs</w:t>
      </w:r>
      <w:r w:rsidRPr="00383460">
        <w:rPr>
          <w:spacing w:val="-19"/>
        </w:rPr>
        <w:t xml:space="preserve"> </w:t>
      </w:r>
      <w:r w:rsidRPr="00383460">
        <w:t>associated with</w:t>
      </w:r>
      <w:r w:rsidRPr="00383460">
        <w:rPr>
          <w:spacing w:val="-19"/>
        </w:rPr>
        <w:t xml:space="preserve"> </w:t>
      </w:r>
      <w:r w:rsidRPr="00383460">
        <w:t>the</w:t>
      </w:r>
      <w:r w:rsidRPr="00383460">
        <w:rPr>
          <w:spacing w:val="-19"/>
        </w:rPr>
        <w:t xml:space="preserve"> </w:t>
      </w:r>
      <w:r w:rsidRPr="00383460">
        <w:t>OBP</w:t>
      </w:r>
      <w:r w:rsidRPr="00383460">
        <w:rPr>
          <w:spacing w:val="-18"/>
        </w:rPr>
        <w:t xml:space="preserve"> </w:t>
      </w:r>
      <w:r w:rsidRPr="00383460">
        <w:t>captive-breeding</w:t>
      </w:r>
      <w:r w:rsidRPr="00383460">
        <w:rPr>
          <w:spacing w:val="-19"/>
        </w:rPr>
        <w:t xml:space="preserve"> </w:t>
      </w:r>
      <w:r w:rsidRPr="00383460">
        <w:t>program.</w:t>
      </w:r>
      <w:r w:rsidRPr="00383460">
        <w:rPr>
          <w:spacing w:val="-16"/>
        </w:rPr>
        <w:t xml:space="preserve"> </w:t>
      </w:r>
      <w:r w:rsidRPr="00383460">
        <w:t>An</w:t>
      </w:r>
      <w:r w:rsidRPr="00383460">
        <w:rPr>
          <w:spacing w:val="-18"/>
        </w:rPr>
        <w:t xml:space="preserve"> </w:t>
      </w:r>
      <w:r w:rsidRPr="00383460">
        <w:t>example</w:t>
      </w:r>
      <w:r w:rsidRPr="00383460">
        <w:rPr>
          <w:spacing w:val="-19"/>
        </w:rPr>
        <w:t xml:space="preserve"> </w:t>
      </w:r>
      <w:r w:rsidRPr="00383460">
        <w:t>of</w:t>
      </w:r>
      <w:r w:rsidRPr="00383460">
        <w:rPr>
          <w:spacing w:val="-18"/>
        </w:rPr>
        <w:t xml:space="preserve"> </w:t>
      </w:r>
      <w:r w:rsidRPr="00383460">
        <w:t>the</w:t>
      </w:r>
      <w:r w:rsidRPr="00383460">
        <w:rPr>
          <w:spacing w:val="-19"/>
        </w:rPr>
        <w:t xml:space="preserve"> </w:t>
      </w:r>
      <w:r w:rsidRPr="00383460">
        <w:t>associated</w:t>
      </w:r>
      <w:r w:rsidRPr="00383460">
        <w:rPr>
          <w:spacing w:val="-20"/>
        </w:rPr>
        <w:t xml:space="preserve"> </w:t>
      </w:r>
      <w:r w:rsidRPr="00383460">
        <w:t>capital</w:t>
      </w:r>
      <w:r w:rsidRPr="00383460">
        <w:rPr>
          <w:spacing w:val="-20"/>
        </w:rPr>
        <w:t xml:space="preserve"> </w:t>
      </w:r>
      <w:r w:rsidRPr="00383460">
        <w:t>expenses</w:t>
      </w:r>
      <w:r w:rsidRPr="00383460">
        <w:rPr>
          <w:spacing w:val="-19"/>
        </w:rPr>
        <w:t xml:space="preserve"> </w:t>
      </w:r>
      <w:r w:rsidRPr="00383460">
        <w:t>covered by Moonlit Sanctuary Wildlife Conservation Park</w:t>
      </w:r>
      <w:r w:rsidRPr="00383460">
        <w:rPr>
          <w:spacing w:val="-3"/>
        </w:rPr>
        <w:t xml:space="preserve"> </w:t>
      </w:r>
      <w:r w:rsidRPr="00383460">
        <w:t>includes:</w:t>
      </w:r>
    </w:p>
    <w:p w14:paraId="2FA46EA6" w14:textId="77777777" w:rsidR="00640767" w:rsidRPr="00BC77ED" w:rsidRDefault="006F4693" w:rsidP="00D06BAC">
      <w:pPr>
        <w:pStyle w:val="ListParagraph"/>
        <w:numPr>
          <w:ilvl w:val="0"/>
          <w:numId w:val="2"/>
        </w:numPr>
        <w:tabs>
          <w:tab w:val="left" w:pos="581"/>
        </w:tabs>
        <w:spacing w:after="200" w:line="250" w:lineRule="atLeast"/>
        <w:ind w:left="357" w:hanging="357"/>
        <w:jc w:val="both"/>
        <w:rPr>
          <w:rFonts w:ascii="Symbol" w:hAnsi="Symbol"/>
        </w:rPr>
      </w:pPr>
      <w:r w:rsidRPr="00383460">
        <w:rPr>
          <w:sz w:val="19"/>
        </w:rPr>
        <w:t>Construction of a breeding facility comprising five aviaries (2014). This was a “proof of concept”</w:t>
      </w:r>
      <w:r w:rsidRPr="00383460">
        <w:rPr>
          <w:spacing w:val="-9"/>
          <w:sz w:val="19"/>
        </w:rPr>
        <w:t xml:space="preserve"> </w:t>
      </w:r>
      <w:r w:rsidRPr="00383460">
        <w:rPr>
          <w:sz w:val="19"/>
        </w:rPr>
        <w:t>facility</w:t>
      </w:r>
      <w:r w:rsidRPr="00383460">
        <w:rPr>
          <w:spacing w:val="-9"/>
          <w:sz w:val="19"/>
        </w:rPr>
        <w:t xml:space="preserve"> </w:t>
      </w:r>
      <w:r w:rsidRPr="00383460">
        <w:rPr>
          <w:sz w:val="19"/>
        </w:rPr>
        <w:t>to</w:t>
      </w:r>
      <w:r w:rsidRPr="00383460">
        <w:rPr>
          <w:spacing w:val="-9"/>
          <w:sz w:val="19"/>
        </w:rPr>
        <w:t xml:space="preserve"> </w:t>
      </w:r>
      <w:r w:rsidRPr="00383460">
        <w:rPr>
          <w:sz w:val="19"/>
        </w:rPr>
        <w:t>try</w:t>
      </w:r>
      <w:r w:rsidRPr="00383460">
        <w:rPr>
          <w:spacing w:val="-8"/>
          <w:sz w:val="19"/>
        </w:rPr>
        <w:t xml:space="preserve"> </w:t>
      </w:r>
      <w:r w:rsidRPr="00383460">
        <w:rPr>
          <w:sz w:val="19"/>
        </w:rPr>
        <w:t>and</w:t>
      </w:r>
      <w:r w:rsidRPr="00383460">
        <w:rPr>
          <w:spacing w:val="-10"/>
          <w:sz w:val="19"/>
        </w:rPr>
        <w:t xml:space="preserve"> </w:t>
      </w:r>
      <w:r w:rsidRPr="00383460">
        <w:rPr>
          <w:sz w:val="19"/>
        </w:rPr>
        <w:t>make</w:t>
      </w:r>
      <w:r w:rsidRPr="00383460">
        <w:rPr>
          <w:spacing w:val="-8"/>
          <w:sz w:val="19"/>
        </w:rPr>
        <w:t xml:space="preserve"> </w:t>
      </w:r>
      <w:r w:rsidRPr="00383460">
        <w:rPr>
          <w:sz w:val="19"/>
        </w:rPr>
        <w:t>captive-breeding</w:t>
      </w:r>
      <w:r w:rsidRPr="00383460">
        <w:rPr>
          <w:spacing w:val="-7"/>
          <w:sz w:val="19"/>
        </w:rPr>
        <w:t xml:space="preserve"> </w:t>
      </w:r>
      <w:r w:rsidRPr="00383460">
        <w:rPr>
          <w:sz w:val="19"/>
        </w:rPr>
        <w:t>more</w:t>
      </w:r>
      <w:r w:rsidRPr="00383460">
        <w:rPr>
          <w:spacing w:val="-9"/>
          <w:sz w:val="19"/>
        </w:rPr>
        <w:t xml:space="preserve"> </w:t>
      </w:r>
      <w:r w:rsidRPr="00383460">
        <w:rPr>
          <w:sz w:val="19"/>
        </w:rPr>
        <w:t>economically</w:t>
      </w:r>
      <w:r w:rsidRPr="00383460">
        <w:rPr>
          <w:spacing w:val="-8"/>
          <w:sz w:val="19"/>
        </w:rPr>
        <w:t xml:space="preserve"> </w:t>
      </w:r>
      <w:r w:rsidRPr="00383460">
        <w:rPr>
          <w:sz w:val="19"/>
        </w:rPr>
        <w:t>feasible</w:t>
      </w:r>
      <w:r w:rsidRPr="00383460">
        <w:rPr>
          <w:spacing w:val="-9"/>
          <w:sz w:val="19"/>
        </w:rPr>
        <w:t xml:space="preserve"> </w:t>
      </w:r>
      <w:r w:rsidRPr="00383460">
        <w:rPr>
          <w:sz w:val="19"/>
        </w:rPr>
        <w:t>by</w:t>
      </w:r>
      <w:r w:rsidRPr="00383460">
        <w:rPr>
          <w:spacing w:val="-9"/>
          <w:sz w:val="19"/>
        </w:rPr>
        <w:t xml:space="preserve"> </w:t>
      </w:r>
      <w:r w:rsidRPr="00383460">
        <w:rPr>
          <w:sz w:val="19"/>
        </w:rPr>
        <w:t>designing a facility that would have low running costs, minimise injury to birds, fully exclude vermin and minimise the potential for disease transmission. The facility cost $14,000 to construct ($5,000 was covered by a grant from the Avicultural Society of</w:t>
      </w:r>
      <w:r w:rsidRPr="00383460">
        <w:rPr>
          <w:spacing w:val="-15"/>
          <w:sz w:val="19"/>
        </w:rPr>
        <w:t xml:space="preserve"> </w:t>
      </w:r>
      <w:r w:rsidRPr="00383460">
        <w:rPr>
          <w:sz w:val="19"/>
        </w:rPr>
        <w:t>Australia).</w:t>
      </w:r>
    </w:p>
    <w:p w14:paraId="5235AAAC" w14:textId="5FF3F182" w:rsidR="00640767" w:rsidRPr="00BC77ED" w:rsidRDefault="006F4693" w:rsidP="00D06BAC">
      <w:pPr>
        <w:pStyle w:val="ListParagraph"/>
        <w:numPr>
          <w:ilvl w:val="0"/>
          <w:numId w:val="2"/>
        </w:numPr>
        <w:tabs>
          <w:tab w:val="left" w:pos="581"/>
        </w:tabs>
        <w:spacing w:after="200" w:line="250" w:lineRule="atLeast"/>
        <w:ind w:left="357" w:hanging="357"/>
        <w:jc w:val="both"/>
        <w:rPr>
          <w:rFonts w:ascii="Symbol"/>
        </w:rPr>
      </w:pPr>
      <w:r w:rsidRPr="00383460">
        <w:rPr>
          <w:sz w:val="19"/>
        </w:rPr>
        <w:t>Construction</w:t>
      </w:r>
      <w:r w:rsidRPr="00383460">
        <w:rPr>
          <w:spacing w:val="-7"/>
          <w:sz w:val="19"/>
        </w:rPr>
        <w:t xml:space="preserve"> </w:t>
      </w:r>
      <w:r w:rsidRPr="00383460">
        <w:rPr>
          <w:sz w:val="19"/>
        </w:rPr>
        <w:t>of</w:t>
      </w:r>
      <w:r w:rsidRPr="00383460">
        <w:rPr>
          <w:spacing w:val="-7"/>
          <w:sz w:val="19"/>
        </w:rPr>
        <w:t xml:space="preserve"> </w:t>
      </w:r>
      <w:r w:rsidRPr="00383460">
        <w:rPr>
          <w:sz w:val="19"/>
        </w:rPr>
        <w:t>a</w:t>
      </w:r>
      <w:r w:rsidRPr="00383460">
        <w:rPr>
          <w:spacing w:val="-8"/>
          <w:sz w:val="19"/>
        </w:rPr>
        <w:t xml:space="preserve"> </w:t>
      </w:r>
      <w:r w:rsidRPr="00383460">
        <w:rPr>
          <w:sz w:val="19"/>
        </w:rPr>
        <w:t>quarantine</w:t>
      </w:r>
      <w:r w:rsidRPr="00383460">
        <w:rPr>
          <w:spacing w:val="-8"/>
          <w:sz w:val="19"/>
        </w:rPr>
        <w:t xml:space="preserve"> </w:t>
      </w:r>
      <w:r w:rsidRPr="00383460">
        <w:rPr>
          <w:sz w:val="19"/>
        </w:rPr>
        <w:t>facility</w:t>
      </w:r>
      <w:r w:rsidRPr="00383460">
        <w:rPr>
          <w:spacing w:val="-7"/>
          <w:sz w:val="19"/>
        </w:rPr>
        <w:t xml:space="preserve"> </w:t>
      </w:r>
      <w:r w:rsidRPr="00383460">
        <w:rPr>
          <w:sz w:val="19"/>
        </w:rPr>
        <w:t>(2015)</w:t>
      </w:r>
      <w:r w:rsidRPr="00383460">
        <w:rPr>
          <w:spacing w:val="-7"/>
          <w:sz w:val="19"/>
        </w:rPr>
        <w:t xml:space="preserve"> </w:t>
      </w:r>
      <w:r w:rsidRPr="00383460">
        <w:rPr>
          <w:sz w:val="19"/>
        </w:rPr>
        <w:t>to</w:t>
      </w:r>
      <w:r w:rsidRPr="00383460">
        <w:rPr>
          <w:spacing w:val="-8"/>
          <w:sz w:val="19"/>
        </w:rPr>
        <w:t xml:space="preserve"> </w:t>
      </w:r>
      <w:r w:rsidRPr="00383460">
        <w:rPr>
          <w:sz w:val="19"/>
        </w:rPr>
        <w:t>meet</w:t>
      </w:r>
      <w:r w:rsidRPr="00383460">
        <w:rPr>
          <w:spacing w:val="-8"/>
          <w:sz w:val="19"/>
        </w:rPr>
        <w:t xml:space="preserve"> </w:t>
      </w:r>
      <w:r w:rsidRPr="00383460">
        <w:rPr>
          <w:sz w:val="19"/>
        </w:rPr>
        <w:t>quarantine</w:t>
      </w:r>
      <w:r w:rsidRPr="00383460">
        <w:rPr>
          <w:spacing w:val="-8"/>
          <w:sz w:val="19"/>
        </w:rPr>
        <w:t xml:space="preserve"> </w:t>
      </w:r>
      <w:r w:rsidRPr="00383460">
        <w:rPr>
          <w:sz w:val="19"/>
        </w:rPr>
        <w:t>requirements</w:t>
      </w:r>
      <w:r w:rsidRPr="00383460">
        <w:rPr>
          <w:spacing w:val="-8"/>
          <w:sz w:val="19"/>
        </w:rPr>
        <w:t xml:space="preserve"> </w:t>
      </w:r>
      <w:r w:rsidRPr="00383460">
        <w:rPr>
          <w:sz w:val="19"/>
        </w:rPr>
        <w:t>introduced</w:t>
      </w:r>
      <w:r w:rsidRPr="00383460">
        <w:rPr>
          <w:spacing w:val="-8"/>
          <w:sz w:val="19"/>
        </w:rPr>
        <w:t xml:space="preserve"> </w:t>
      </w:r>
      <w:r w:rsidR="005D590D" w:rsidRPr="00383460">
        <w:rPr>
          <w:sz w:val="19"/>
        </w:rPr>
        <w:t xml:space="preserve">to manage the risks associated with </w:t>
      </w:r>
      <w:r w:rsidR="00752B76" w:rsidRPr="00383460">
        <w:rPr>
          <w:sz w:val="19"/>
        </w:rPr>
        <w:t>BFDV</w:t>
      </w:r>
      <w:r w:rsidRPr="00383460">
        <w:rPr>
          <w:sz w:val="19"/>
        </w:rPr>
        <w:t>. The facility cost $20,000 but is also used for general quarantine requirements of the</w:t>
      </w:r>
      <w:r w:rsidRPr="00383460">
        <w:rPr>
          <w:spacing w:val="-2"/>
          <w:sz w:val="19"/>
        </w:rPr>
        <w:t xml:space="preserve"> </w:t>
      </w:r>
      <w:r w:rsidRPr="00383460">
        <w:rPr>
          <w:sz w:val="19"/>
        </w:rPr>
        <w:t>institution.</w:t>
      </w:r>
    </w:p>
    <w:p w14:paraId="6FE1768D" w14:textId="113C05AA" w:rsidR="00640767" w:rsidRPr="00BC77ED" w:rsidRDefault="006F4693" w:rsidP="00D06BAC">
      <w:pPr>
        <w:pStyle w:val="ListParagraph"/>
        <w:numPr>
          <w:ilvl w:val="0"/>
          <w:numId w:val="2"/>
        </w:numPr>
        <w:tabs>
          <w:tab w:val="left" w:pos="581"/>
        </w:tabs>
        <w:spacing w:after="200" w:line="250" w:lineRule="atLeast"/>
        <w:ind w:left="357" w:hanging="357"/>
        <w:jc w:val="both"/>
        <w:rPr>
          <w:rFonts w:ascii="Symbol"/>
        </w:rPr>
      </w:pPr>
      <w:r w:rsidRPr="00383460">
        <w:rPr>
          <w:sz w:val="19"/>
        </w:rPr>
        <w:t xml:space="preserve">Construction of a new breeding facility comprising 20 breeding aviaries, two flocking aviaries, a kitchen for food preparation, keeper work areas and a double-quarantine arrangement (2016). Designed from experiences from the 2014 aviary complex and is considered a </w:t>
      </w:r>
      <w:r w:rsidR="00BC77ED" w:rsidRPr="00383460">
        <w:rPr>
          <w:sz w:val="19"/>
        </w:rPr>
        <w:t>state-of-the-art</w:t>
      </w:r>
      <w:r w:rsidRPr="00383460">
        <w:rPr>
          <w:sz w:val="19"/>
        </w:rPr>
        <w:t xml:space="preserve"> facility for the species which cost $120,000 ($94,000 was covered by a grant from Zoos</w:t>
      </w:r>
      <w:r w:rsidRPr="00383460">
        <w:rPr>
          <w:spacing w:val="-6"/>
          <w:sz w:val="19"/>
        </w:rPr>
        <w:t xml:space="preserve"> </w:t>
      </w:r>
      <w:r w:rsidRPr="00383460">
        <w:rPr>
          <w:sz w:val="19"/>
        </w:rPr>
        <w:t>Victoria).</w:t>
      </w:r>
    </w:p>
    <w:p w14:paraId="378DF8E8" w14:textId="77777777" w:rsidR="00640767" w:rsidRPr="00383460" w:rsidRDefault="00640767">
      <w:pPr>
        <w:pStyle w:val="BodyText"/>
        <w:spacing w:before="9"/>
        <w:rPr>
          <w:sz w:val="16"/>
        </w:rPr>
      </w:pPr>
    </w:p>
    <w:p w14:paraId="5C92B585" w14:textId="193C1390" w:rsidR="00640767" w:rsidRPr="00383460" w:rsidRDefault="006F4693" w:rsidP="00CF1CFE">
      <w:pPr>
        <w:pStyle w:val="BodyText"/>
        <w:spacing w:after="200" w:line="250" w:lineRule="atLeast"/>
        <w:jc w:val="both"/>
      </w:pPr>
      <w:r w:rsidRPr="00383460">
        <w:t>The</w:t>
      </w:r>
      <w:r w:rsidRPr="00383460">
        <w:rPr>
          <w:spacing w:val="-20"/>
        </w:rPr>
        <w:t xml:space="preserve"> </w:t>
      </w:r>
      <w:r w:rsidRPr="00383460">
        <w:t>estimated</w:t>
      </w:r>
      <w:r w:rsidRPr="00383460">
        <w:rPr>
          <w:spacing w:val="-18"/>
        </w:rPr>
        <w:t xml:space="preserve"> </w:t>
      </w:r>
      <w:r w:rsidRPr="00383460">
        <w:t>annual</w:t>
      </w:r>
      <w:r w:rsidRPr="00383460">
        <w:rPr>
          <w:spacing w:val="-19"/>
        </w:rPr>
        <w:t xml:space="preserve"> </w:t>
      </w:r>
      <w:r w:rsidRPr="00383460">
        <w:t>cost</w:t>
      </w:r>
      <w:r w:rsidRPr="00383460">
        <w:rPr>
          <w:spacing w:val="-20"/>
        </w:rPr>
        <w:t xml:space="preserve"> </w:t>
      </w:r>
      <w:r w:rsidRPr="00383460">
        <w:t>for</w:t>
      </w:r>
      <w:r w:rsidRPr="00383460">
        <w:rPr>
          <w:spacing w:val="-19"/>
        </w:rPr>
        <w:t xml:space="preserve"> </w:t>
      </w:r>
      <w:r w:rsidRPr="00383460">
        <w:t>the</w:t>
      </w:r>
      <w:r w:rsidRPr="00383460">
        <w:rPr>
          <w:spacing w:val="-20"/>
        </w:rPr>
        <w:t xml:space="preserve"> </w:t>
      </w:r>
      <w:r w:rsidRPr="00383460">
        <w:t>husbandry</w:t>
      </w:r>
      <w:r w:rsidRPr="00383460">
        <w:rPr>
          <w:spacing w:val="-19"/>
        </w:rPr>
        <w:t xml:space="preserve"> </w:t>
      </w:r>
      <w:r w:rsidRPr="00383460">
        <w:t>of</w:t>
      </w:r>
      <w:r w:rsidRPr="00383460">
        <w:rPr>
          <w:spacing w:val="-19"/>
        </w:rPr>
        <w:t xml:space="preserve"> </w:t>
      </w:r>
      <w:r w:rsidRPr="00383460">
        <w:t>OBPs</w:t>
      </w:r>
      <w:r w:rsidRPr="00383460">
        <w:rPr>
          <w:spacing w:val="-20"/>
        </w:rPr>
        <w:t xml:space="preserve"> </w:t>
      </w:r>
      <w:r w:rsidRPr="00383460">
        <w:t>at</w:t>
      </w:r>
      <w:r w:rsidRPr="00383460">
        <w:rPr>
          <w:spacing w:val="-20"/>
        </w:rPr>
        <w:t xml:space="preserve"> </w:t>
      </w:r>
      <w:r w:rsidRPr="00383460">
        <w:t>Moonlit</w:t>
      </w:r>
      <w:r w:rsidRPr="00383460">
        <w:rPr>
          <w:spacing w:val="-20"/>
        </w:rPr>
        <w:t xml:space="preserve"> </w:t>
      </w:r>
      <w:r w:rsidRPr="00383460">
        <w:t>Sanctuary</w:t>
      </w:r>
      <w:r w:rsidRPr="00383460">
        <w:rPr>
          <w:spacing w:val="-14"/>
        </w:rPr>
        <w:t xml:space="preserve"> </w:t>
      </w:r>
      <w:r w:rsidRPr="00383460">
        <w:t>Wildlife</w:t>
      </w:r>
      <w:r w:rsidRPr="00383460">
        <w:rPr>
          <w:spacing w:val="-17"/>
        </w:rPr>
        <w:t xml:space="preserve"> </w:t>
      </w:r>
      <w:r w:rsidRPr="00383460">
        <w:t>Conservation Park is $64,000. Administrative and meeting costs are an additional $5,000 per annum. Costs associated with a staff member being the current CMG Chair is approximately $18,000.</w:t>
      </w:r>
    </w:p>
    <w:p w14:paraId="178D4510" w14:textId="199D9A98" w:rsidR="00CF1CFE" w:rsidRDefault="006F4693" w:rsidP="00CF1CFE">
      <w:pPr>
        <w:pStyle w:val="BodyText"/>
        <w:spacing w:after="200" w:line="250" w:lineRule="atLeast"/>
        <w:jc w:val="both"/>
      </w:pPr>
      <w:r w:rsidRPr="00383460">
        <w:t>The total cost of running the OBP captive population across the Zoos Victoria facilities in 2016/17</w:t>
      </w:r>
      <w:r w:rsidRPr="00383460">
        <w:rPr>
          <w:spacing w:val="-8"/>
        </w:rPr>
        <w:t xml:space="preserve"> </w:t>
      </w:r>
      <w:r w:rsidRPr="00383460">
        <w:t>was</w:t>
      </w:r>
      <w:r w:rsidRPr="00383460">
        <w:rPr>
          <w:spacing w:val="-8"/>
        </w:rPr>
        <w:t xml:space="preserve"> </w:t>
      </w:r>
      <w:r w:rsidRPr="00383460">
        <w:t>approximately</w:t>
      </w:r>
      <w:r w:rsidRPr="00383460">
        <w:rPr>
          <w:spacing w:val="-7"/>
        </w:rPr>
        <w:t xml:space="preserve"> </w:t>
      </w:r>
      <w:r w:rsidRPr="00383460">
        <w:t>$330,000.</w:t>
      </w:r>
      <w:r w:rsidRPr="00383460">
        <w:rPr>
          <w:spacing w:val="-7"/>
        </w:rPr>
        <w:t xml:space="preserve"> </w:t>
      </w:r>
      <w:r w:rsidRPr="00383460">
        <w:t>Additionally,</w:t>
      </w:r>
      <w:r w:rsidRPr="00383460">
        <w:rPr>
          <w:spacing w:val="-6"/>
        </w:rPr>
        <w:t xml:space="preserve"> </w:t>
      </w:r>
      <w:r w:rsidRPr="00383460">
        <w:t>$40,000</w:t>
      </w:r>
      <w:r w:rsidRPr="00383460">
        <w:rPr>
          <w:spacing w:val="-8"/>
        </w:rPr>
        <w:t xml:space="preserve"> </w:t>
      </w:r>
      <w:r w:rsidRPr="00383460">
        <w:t>was</w:t>
      </w:r>
      <w:r w:rsidRPr="00383460">
        <w:rPr>
          <w:spacing w:val="-8"/>
        </w:rPr>
        <w:t xml:space="preserve"> </w:t>
      </w:r>
      <w:r w:rsidRPr="00383460">
        <w:t>spent</w:t>
      </w:r>
      <w:r w:rsidRPr="00383460">
        <w:rPr>
          <w:spacing w:val="-8"/>
        </w:rPr>
        <w:t xml:space="preserve"> </w:t>
      </w:r>
      <w:r w:rsidRPr="00383460">
        <w:t>on</w:t>
      </w:r>
      <w:r w:rsidRPr="00383460">
        <w:rPr>
          <w:spacing w:val="-6"/>
        </w:rPr>
        <w:t xml:space="preserve"> </w:t>
      </w:r>
      <w:r w:rsidRPr="00383460">
        <w:t>research</w:t>
      </w:r>
      <w:r w:rsidRPr="00383460">
        <w:rPr>
          <w:spacing w:val="-8"/>
        </w:rPr>
        <w:t xml:space="preserve"> </w:t>
      </w:r>
      <w:r w:rsidRPr="00383460">
        <w:t xml:space="preserve">(primarily on the Mainland Release Trial, see </w:t>
      </w:r>
      <w:r w:rsidR="00AB59E2" w:rsidRPr="008314F9">
        <w:t xml:space="preserve">Section </w:t>
      </w:r>
      <w:r w:rsidRPr="008314F9">
        <w:t>1</w:t>
      </w:r>
      <w:r w:rsidR="008314F9" w:rsidRPr="008314F9">
        <w:t>2</w:t>
      </w:r>
      <w:r w:rsidRPr="008314F9">
        <w:t>.12</w:t>
      </w:r>
      <w:r w:rsidRPr="00383460">
        <w:t xml:space="preserve">) and $140,000 on infrastructure and grants. Another $300,000 </w:t>
      </w:r>
      <w:r w:rsidR="00AB59E2">
        <w:t>w</w:t>
      </w:r>
      <w:r w:rsidRPr="00383460">
        <w:t>as allocated in 2017/18 for further expansion of facilities at participating</w:t>
      </w:r>
      <w:r w:rsidRPr="00383460">
        <w:rPr>
          <w:spacing w:val="-9"/>
        </w:rPr>
        <w:t xml:space="preserve"> </w:t>
      </w:r>
      <w:r w:rsidRPr="00383460">
        <w:t>institutions</w:t>
      </w:r>
      <w:r w:rsidRPr="00383460">
        <w:rPr>
          <w:spacing w:val="-9"/>
        </w:rPr>
        <w:t xml:space="preserve"> </w:t>
      </w:r>
      <w:r w:rsidRPr="00383460">
        <w:t>(</w:t>
      </w:r>
      <w:r w:rsidR="005D590D" w:rsidRPr="00383460">
        <w:t>M</w:t>
      </w:r>
      <w:r w:rsidR="00CF1CFE">
        <w:t>.</w:t>
      </w:r>
      <w:r w:rsidR="005D590D" w:rsidRPr="00383460">
        <w:t xml:space="preserve"> Magrath</w:t>
      </w:r>
      <w:r w:rsidRPr="00383460">
        <w:t>,</w:t>
      </w:r>
      <w:r w:rsidRPr="00383460">
        <w:rPr>
          <w:spacing w:val="-8"/>
        </w:rPr>
        <w:t xml:space="preserve"> </w:t>
      </w:r>
      <w:r w:rsidRPr="00383460">
        <w:t>pers.</w:t>
      </w:r>
      <w:r w:rsidRPr="00383460">
        <w:rPr>
          <w:spacing w:val="-9"/>
        </w:rPr>
        <w:t xml:space="preserve"> </w:t>
      </w:r>
      <w:r w:rsidRPr="00383460">
        <w:t>comm.).</w:t>
      </w:r>
      <w:r w:rsidRPr="00383460">
        <w:rPr>
          <w:spacing w:val="-10"/>
        </w:rPr>
        <w:t xml:space="preserve"> </w:t>
      </w:r>
      <w:r w:rsidRPr="00383460">
        <w:t>A</w:t>
      </w:r>
      <w:r w:rsidRPr="00383460">
        <w:rPr>
          <w:spacing w:val="-9"/>
        </w:rPr>
        <w:t xml:space="preserve"> </w:t>
      </w:r>
      <w:r w:rsidRPr="00383460">
        <w:t>staff</w:t>
      </w:r>
      <w:r w:rsidRPr="00383460">
        <w:rPr>
          <w:spacing w:val="-8"/>
        </w:rPr>
        <w:t xml:space="preserve"> </w:t>
      </w:r>
      <w:r w:rsidRPr="00383460">
        <w:t>member</w:t>
      </w:r>
      <w:r w:rsidRPr="00383460">
        <w:rPr>
          <w:spacing w:val="-8"/>
        </w:rPr>
        <w:t xml:space="preserve"> </w:t>
      </w:r>
      <w:r w:rsidRPr="00383460">
        <w:t>has</w:t>
      </w:r>
      <w:r w:rsidRPr="00383460">
        <w:rPr>
          <w:spacing w:val="-9"/>
        </w:rPr>
        <w:t xml:space="preserve"> </w:t>
      </w:r>
      <w:r w:rsidRPr="00383460">
        <w:t>also</w:t>
      </w:r>
      <w:r w:rsidRPr="00383460">
        <w:rPr>
          <w:spacing w:val="-9"/>
        </w:rPr>
        <w:t xml:space="preserve"> </w:t>
      </w:r>
      <w:r w:rsidRPr="00383460">
        <w:t>been</w:t>
      </w:r>
      <w:r w:rsidRPr="00383460">
        <w:rPr>
          <w:spacing w:val="-9"/>
        </w:rPr>
        <w:t xml:space="preserve"> </w:t>
      </w:r>
      <w:r w:rsidRPr="00383460">
        <w:t>sent</w:t>
      </w:r>
      <w:r w:rsidRPr="00383460">
        <w:rPr>
          <w:spacing w:val="-9"/>
        </w:rPr>
        <w:t xml:space="preserve"> </w:t>
      </w:r>
      <w:r w:rsidRPr="00383460">
        <w:t>to</w:t>
      </w:r>
      <w:r w:rsidRPr="00383460">
        <w:rPr>
          <w:spacing w:val="-7"/>
        </w:rPr>
        <w:t xml:space="preserve"> </w:t>
      </w:r>
      <w:r w:rsidRPr="00383460">
        <w:t>Melaleuca during the last five breeding seasons to assist with field activities and research (</w:t>
      </w:r>
      <w:r w:rsidR="005D590D" w:rsidRPr="00383460">
        <w:t>M</w:t>
      </w:r>
      <w:r w:rsidR="00CF1CFE">
        <w:t>.</w:t>
      </w:r>
      <w:r w:rsidR="005D590D" w:rsidRPr="00383460">
        <w:t xml:space="preserve"> Magrath</w:t>
      </w:r>
      <w:r w:rsidRPr="00383460">
        <w:t>, pers. comm.).</w:t>
      </w:r>
    </w:p>
    <w:p w14:paraId="2266A5C0" w14:textId="0D1C0DE9" w:rsidR="00CF1CFE" w:rsidRPr="00383460" w:rsidRDefault="00CF1CFE" w:rsidP="00CF1CFE">
      <w:pPr>
        <w:pStyle w:val="Heading3"/>
        <w:spacing w:line="250" w:lineRule="atLeast"/>
        <w:rPr>
          <w:i w:val="0"/>
        </w:rPr>
      </w:pPr>
      <w:bookmarkStart w:id="129" w:name="_Toc49760685"/>
      <w:r>
        <w:t>1</w:t>
      </w:r>
      <w:r w:rsidR="00CA5CAE">
        <w:t>5</w:t>
      </w:r>
      <w:r>
        <w:t>.3.2 Transfers between breeding facilities</w:t>
      </w:r>
      <w:bookmarkEnd w:id="129"/>
    </w:p>
    <w:p w14:paraId="5AB375D0" w14:textId="17C507E5" w:rsidR="00640767" w:rsidRPr="00383460" w:rsidRDefault="006F4693" w:rsidP="00CF1CFE">
      <w:pPr>
        <w:pStyle w:val="BodyText"/>
        <w:spacing w:after="200" w:line="250" w:lineRule="atLeast"/>
        <w:jc w:val="both"/>
      </w:pPr>
      <w:r w:rsidRPr="00383460">
        <w:t>In 2015, the CMG requested that pairings of breeding birds take into account the potential to breed over numerous years in an effort to reduce the number of transfers between breeding</w:t>
      </w:r>
      <w:r w:rsidRPr="00383460">
        <w:rPr>
          <w:spacing w:val="-8"/>
        </w:rPr>
        <w:t xml:space="preserve"> </w:t>
      </w:r>
      <w:r w:rsidRPr="00383460">
        <w:t>facilities</w:t>
      </w:r>
      <w:r w:rsidRPr="00383460">
        <w:rPr>
          <w:spacing w:val="-8"/>
        </w:rPr>
        <w:t xml:space="preserve"> </w:t>
      </w:r>
      <w:r w:rsidRPr="00383460">
        <w:t>(ZAA,</w:t>
      </w:r>
      <w:r w:rsidRPr="00383460">
        <w:rPr>
          <w:spacing w:val="-7"/>
        </w:rPr>
        <w:t xml:space="preserve"> </w:t>
      </w:r>
      <w:r w:rsidRPr="00383460">
        <w:t>2015).</w:t>
      </w:r>
      <w:r w:rsidRPr="00383460">
        <w:rPr>
          <w:spacing w:val="-7"/>
        </w:rPr>
        <w:t xml:space="preserve"> </w:t>
      </w:r>
      <w:r w:rsidRPr="00383460">
        <w:t>Minimising</w:t>
      </w:r>
      <w:r w:rsidRPr="00383460">
        <w:rPr>
          <w:spacing w:val="-9"/>
        </w:rPr>
        <w:t xml:space="preserve"> </w:t>
      </w:r>
      <w:r w:rsidRPr="00383460">
        <w:t>the</w:t>
      </w:r>
      <w:r w:rsidRPr="00383460">
        <w:rPr>
          <w:spacing w:val="-9"/>
        </w:rPr>
        <w:t xml:space="preserve"> </w:t>
      </w:r>
      <w:r w:rsidRPr="00383460">
        <w:t>frequency</w:t>
      </w:r>
      <w:r w:rsidRPr="00383460">
        <w:rPr>
          <w:spacing w:val="-8"/>
        </w:rPr>
        <w:t xml:space="preserve"> </w:t>
      </w:r>
      <w:r w:rsidRPr="00383460">
        <w:t>of</w:t>
      </w:r>
      <w:r w:rsidRPr="00383460">
        <w:rPr>
          <w:spacing w:val="-8"/>
        </w:rPr>
        <w:t xml:space="preserve"> </w:t>
      </w:r>
      <w:r w:rsidRPr="00383460">
        <w:t>movements</w:t>
      </w:r>
      <w:r w:rsidRPr="00383460">
        <w:rPr>
          <w:spacing w:val="-8"/>
        </w:rPr>
        <w:t xml:space="preserve"> </w:t>
      </w:r>
      <w:r w:rsidRPr="00383460">
        <w:t>would</w:t>
      </w:r>
      <w:r w:rsidRPr="00383460">
        <w:rPr>
          <w:spacing w:val="-9"/>
        </w:rPr>
        <w:t xml:space="preserve"> </w:t>
      </w:r>
      <w:r w:rsidRPr="00383460">
        <w:t>help</w:t>
      </w:r>
      <w:r w:rsidRPr="00383460">
        <w:rPr>
          <w:spacing w:val="-9"/>
        </w:rPr>
        <w:t xml:space="preserve"> </w:t>
      </w:r>
      <w:r w:rsidRPr="00383460">
        <w:t>reduce</w:t>
      </w:r>
      <w:r w:rsidRPr="00383460">
        <w:rPr>
          <w:spacing w:val="-6"/>
        </w:rPr>
        <w:t xml:space="preserve"> </w:t>
      </w:r>
      <w:r w:rsidRPr="00383460">
        <w:t>the risk of disease transmission between facilities and exposure to stresses associated with transfers.</w:t>
      </w:r>
    </w:p>
    <w:p w14:paraId="31BB8DD2" w14:textId="50D60E83" w:rsidR="00640767" w:rsidRPr="00383460" w:rsidRDefault="00AB59E2" w:rsidP="00CF1CFE">
      <w:pPr>
        <w:pStyle w:val="BodyText"/>
        <w:spacing w:after="200" w:line="250" w:lineRule="atLeast"/>
        <w:jc w:val="both"/>
      </w:pPr>
      <w:r w:rsidRPr="00383460">
        <w:t xml:space="preserve">To </w:t>
      </w:r>
      <w:r w:rsidR="006F4693" w:rsidRPr="00383460">
        <w:t>maintain existing disease-free status of breeding groups, the VTRG formulated several recommendations for OBP transfers (ZAA, 2016)</w:t>
      </w:r>
      <w:r>
        <w:t>,</w:t>
      </w:r>
      <w:r w:rsidR="006F4693" w:rsidRPr="00383460">
        <w:t xml:space="preserve"> including:</w:t>
      </w:r>
    </w:p>
    <w:p w14:paraId="033C824A" w14:textId="46162D07" w:rsidR="00640767" w:rsidRPr="001C5910" w:rsidRDefault="00AB59E2" w:rsidP="00D06BAC">
      <w:pPr>
        <w:pStyle w:val="ListParagraph"/>
        <w:numPr>
          <w:ilvl w:val="0"/>
          <w:numId w:val="2"/>
        </w:numPr>
        <w:tabs>
          <w:tab w:val="left" w:pos="579"/>
        </w:tabs>
        <w:spacing w:after="200" w:line="250" w:lineRule="atLeast"/>
        <w:jc w:val="both"/>
        <w:rPr>
          <w:rFonts w:ascii="Symbol"/>
        </w:rPr>
      </w:pPr>
      <w:r>
        <w:rPr>
          <w:sz w:val="19"/>
        </w:rPr>
        <w:t>Before</w:t>
      </w:r>
      <w:r w:rsidR="006F4693" w:rsidRPr="00383460">
        <w:rPr>
          <w:sz w:val="19"/>
        </w:rPr>
        <w:t xml:space="preserve"> movement</w:t>
      </w:r>
      <w:r>
        <w:rPr>
          <w:sz w:val="19"/>
        </w:rPr>
        <w:t>,</w:t>
      </w:r>
      <w:r w:rsidR="006F4693" w:rsidRPr="00383460">
        <w:rPr>
          <w:sz w:val="19"/>
        </w:rPr>
        <w:t xml:space="preserve"> all birds should be assessed as healthy with no symptoms of clinical disease</w:t>
      </w:r>
    </w:p>
    <w:p w14:paraId="435F11EC" w14:textId="77777777" w:rsidR="00640767" w:rsidRPr="001C5910" w:rsidRDefault="006F4693" w:rsidP="00D06BAC">
      <w:pPr>
        <w:pStyle w:val="ListParagraph"/>
        <w:numPr>
          <w:ilvl w:val="0"/>
          <w:numId w:val="2"/>
        </w:numPr>
        <w:tabs>
          <w:tab w:val="left" w:pos="579"/>
        </w:tabs>
        <w:spacing w:after="200" w:line="250" w:lineRule="atLeast"/>
        <w:ind w:left="357" w:hanging="357"/>
        <w:jc w:val="both"/>
        <w:rPr>
          <w:rFonts w:ascii="Symbol"/>
        </w:rPr>
      </w:pPr>
      <w:r w:rsidRPr="00383460">
        <w:rPr>
          <w:sz w:val="19"/>
        </w:rPr>
        <w:t>Before</w:t>
      </w:r>
      <w:r w:rsidRPr="00383460">
        <w:rPr>
          <w:spacing w:val="-15"/>
          <w:sz w:val="19"/>
        </w:rPr>
        <w:t xml:space="preserve"> </w:t>
      </w:r>
      <w:r w:rsidRPr="00383460">
        <w:rPr>
          <w:sz w:val="19"/>
        </w:rPr>
        <w:t>transfer</w:t>
      </w:r>
      <w:r w:rsidRPr="00383460">
        <w:rPr>
          <w:spacing w:val="-14"/>
          <w:sz w:val="19"/>
        </w:rPr>
        <w:t xml:space="preserve"> </w:t>
      </w:r>
      <w:r w:rsidRPr="00383460">
        <w:rPr>
          <w:sz w:val="19"/>
        </w:rPr>
        <w:t>of</w:t>
      </w:r>
      <w:r w:rsidRPr="00383460">
        <w:rPr>
          <w:spacing w:val="-15"/>
          <w:sz w:val="19"/>
        </w:rPr>
        <w:t xml:space="preserve"> </w:t>
      </w:r>
      <w:r w:rsidRPr="00383460">
        <w:rPr>
          <w:sz w:val="19"/>
        </w:rPr>
        <w:t>birds</w:t>
      </w:r>
      <w:r w:rsidRPr="00383460">
        <w:rPr>
          <w:spacing w:val="-16"/>
          <w:sz w:val="19"/>
        </w:rPr>
        <w:t xml:space="preserve"> </w:t>
      </w:r>
      <w:r w:rsidRPr="00383460">
        <w:rPr>
          <w:sz w:val="19"/>
        </w:rPr>
        <w:t>for</w:t>
      </w:r>
      <w:r w:rsidRPr="00383460">
        <w:rPr>
          <w:spacing w:val="-15"/>
          <w:sz w:val="19"/>
        </w:rPr>
        <w:t xml:space="preserve"> </w:t>
      </w:r>
      <w:r w:rsidRPr="00383460">
        <w:rPr>
          <w:sz w:val="19"/>
        </w:rPr>
        <w:t>breeding</w:t>
      </w:r>
      <w:r w:rsidRPr="00383460">
        <w:rPr>
          <w:spacing w:val="-16"/>
          <w:sz w:val="19"/>
        </w:rPr>
        <w:t xml:space="preserve"> </w:t>
      </w:r>
      <w:r w:rsidRPr="00383460">
        <w:rPr>
          <w:sz w:val="19"/>
        </w:rPr>
        <w:t>purposes,</w:t>
      </w:r>
      <w:r w:rsidRPr="00383460">
        <w:rPr>
          <w:spacing w:val="-15"/>
          <w:sz w:val="19"/>
        </w:rPr>
        <w:t xml:space="preserve"> </w:t>
      </w:r>
      <w:r w:rsidRPr="00383460">
        <w:rPr>
          <w:sz w:val="19"/>
        </w:rPr>
        <w:t>birds</w:t>
      </w:r>
      <w:r w:rsidRPr="00383460">
        <w:rPr>
          <w:spacing w:val="-15"/>
          <w:sz w:val="19"/>
        </w:rPr>
        <w:t xml:space="preserve"> </w:t>
      </w:r>
      <w:r w:rsidRPr="00383460">
        <w:rPr>
          <w:sz w:val="19"/>
        </w:rPr>
        <w:t>should</w:t>
      </w:r>
      <w:r w:rsidRPr="00383460">
        <w:rPr>
          <w:spacing w:val="-16"/>
          <w:sz w:val="19"/>
        </w:rPr>
        <w:t xml:space="preserve"> </w:t>
      </w:r>
      <w:r w:rsidRPr="00383460">
        <w:rPr>
          <w:sz w:val="19"/>
        </w:rPr>
        <w:t>be</w:t>
      </w:r>
      <w:r w:rsidRPr="00383460">
        <w:rPr>
          <w:spacing w:val="-13"/>
          <w:sz w:val="19"/>
        </w:rPr>
        <w:t xml:space="preserve"> </w:t>
      </w:r>
      <w:r w:rsidRPr="00383460">
        <w:rPr>
          <w:sz w:val="19"/>
        </w:rPr>
        <w:t>tested</w:t>
      </w:r>
      <w:r w:rsidRPr="00383460">
        <w:rPr>
          <w:spacing w:val="-16"/>
          <w:sz w:val="19"/>
        </w:rPr>
        <w:t xml:space="preserve"> </w:t>
      </w:r>
      <w:r w:rsidRPr="00383460">
        <w:rPr>
          <w:sz w:val="19"/>
        </w:rPr>
        <w:t>at</w:t>
      </w:r>
      <w:r w:rsidRPr="00383460">
        <w:rPr>
          <w:spacing w:val="-13"/>
          <w:sz w:val="19"/>
        </w:rPr>
        <w:t xml:space="preserve"> </w:t>
      </w:r>
      <w:r w:rsidRPr="00383460">
        <w:rPr>
          <w:sz w:val="19"/>
        </w:rPr>
        <w:t>least</w:t>
      </w:r>
      <w:r w:rsidRPr="00383460">
        <w:rPr>
          <w:spacing w:val="-15"/>
          <w:sz w:val="19"/>
        </w:rPr>
        <w:t xml:space="preserve"> </w:t>
      </w:r>
      <w:r w:rsidRPr="00383460">
        <w:rPr>
          <w:sz w:val="19"/>
        </w:rPr>
        <w:t>once</w:t>
      </w:r>
      <w:r w:rsidRPr="00383460">
        <w:rPr>
          <w:spacing w:val="-15"/>
          <w:sz w:val="19"/>
        </w:rPr>
        <w:t xml:space="preserve"> </w:t>
      </w:r>
      <w:r w:rsidRPr="00383460">
        <w:rPr>
          <w:sz w:val="19"/>
        </w:rPr>
        <w:t>for</w:t>
      </w:r>
      <w:r w:rsidRPr="00383460">
        <w:rPr>
          <w:spacing w:val="-15"/>
          <w:sz w:val="19"/>
        </w:rPr>
        <w:t xml:space="preserve"> </w:t>
      </w:r>
      <w:r w:rsidRPr="00383460">
        <w:rPr>
          <w:sz w:val="19"/>
        </w:rPr>
        <w:t>BFDV using</w:t>
      </w:r>
      <w:r w:rsidRPr="00383460">
        <w:rPr>
          <w:spacing w:val="-17"/>
          <w:sz w:val="19"/>
        </w:rPr>
        <w:t xml:space="preserve"> </w:t>
      </w:r>
      <w:r w:rsidRPr="00383460">
        <w:rPr>
          <w:sz w:val="19"/>
        </w:rPr>
        <w:t>PCR,</w:t>
      </w:r>
      <w:r w:rsidRPr="00383460">
        <w:rPr>
          <w:spacing w:val="-16"/>
          <w:sz w:val="19"/>
        </w:rPr>
        <w:t xml:space="preserve"> </w:t>
      </w:r>
      <w:r w:rsidRPr="00383460">
        <w:rPr>
          <w:sz w:val="19"/>
        </w:rPr>
        <w:t>and</w:t>
      </w:r>
      <w:r w:rsidRPr="00383460">
        <w:rPr>
          <w:spacing w:val="-14"/>
          <w:sz w:val="19"/>
        </w:rPr>
        <w:t xml:space="preserve"> </w:t>
      </w:r>
      <w:r w:rsidRPr="00383460">
        <w:rPr>
          <w:sz w:val="19"/>
        </w:rPr>
        <w:t>preferably</w:t>
      </w:r>
      <w:r w:rsidRPr="00383460">
        <w:rPr>
          <w:spacing w:val="-13"/>
          <w:sz w:val="19"/>
        </w:rPr>
        <w:t xml:space="preserve"> </w:t>
      </w:r>
      <w:r w:rsidRPr="00383460">
        <w:rPr>
          <w:sz w:val="19"/>
        </w:rPr>
        <w:t>via</w:t>
      </w:r>
      <w:r w:rsidRPr="00383460">
        <w:rPr>
          <w:spacing w:val="-15"/>
          <w:sz w:val="19"/>
        </w:rPr>
        <w:t xml:space="preserve"> </w:t>
      </w:r>
      <w:r w:rsidRPr="00383460">
        <w:rPr>
          <w:sz w:val="19"/>
        </w:rPr>
        <w:t>HI</w:t>
      </w:r>
      <w:r w:rsidRPr="00383460">
        <w:rPr>
          <w:spacing w:val="-15"/>
          <w:sz w:val="19"/>
        </w:rPr>
        <w:t xml:space="preserve"> </w:t>
      </w:r>
      <w:r w:rsidRPr="00383460">
        <w:rPr>
          <w:sz w:val="19"/>
        </w:rPr>
        <w:t>for</w:t>
      </w:r>
      <w:r w:rsidRPr="00383460">
        <w:rPr>
          <w:spacing w:val="-16"/>
          <w:sz w:val="19"/>
        </w:rPr>
        <w:t xml:space="preserve"> </w:t>
      </w:r>
      <w:r w:rsidRPr="00383460">
        <w:rPr>
          <w:sz w:val="19"/>
        </w:rPr>
        <w:t>antibodies,</w:t>
      </w:r>
      <w:r w:rsidRPr="00383460">
        <w:rPr>
          <w:spacing w:val="-16"/>
          <w:sz w:val="19"/>
        </w:rPr>
        <w:t xml:space="preserve"> </w:t>
      </w:r>
      <w:r w:rsidRPr="00383460">
        <w:rPr>
          <w:sz w:val="19"/>
        </w:rPr>
        <w:t>with</w:t>
      </w:r>
      <w:r w:rsidRPr="00383460">
        <w:rPr>
          <w:spacing w:val="-16"/>
          <w:sz w:val="19"/>
        </w:rPr>
        <w:t xml:space="preserve"> </w:t>
      </w:r>
      <w:r w:rsidRPr="00383460">
        <w:rPr>
          <w:sz w:val="19"/>
        </w:rPr>
        <w:t>testing</w:t>
      </w:r>
      <w:r w:rsidRPr="00383460">
        <w:rPr>
          <w:spacing w:val="-17"/>
          <w:sz w:val="19"/>
        </w:rPr>
        <w:t xml:space="preserve"> </w:t>
      </w:r>
      <w:r w:rsidRPr="00383460">
        <w:rPr>
          <w:sz w:val="19"/>
        </w:rPr>
        <w:t>occurring</w:t>
      </w:r>
      <w:r w:rsidRPr="00383460">
        <w:rPr>
          <w:spacing w:val="-14"/>
          <w:sz w:val="19"/>
        </w:rPr>
        <w:t xml:space="preserve"> </w:t>
      </w:r>
      <w:r w:rsidRPr="00383460">
        <w:rPr>
          <w:sz w:val="19"/>
        </w:rPr>
        <w:t>at</w:t>
      </w:r>
      <w:r w:rsidRPr="00383460">
        <w:rPr>
          <w:spacing w:val="-16"/>
          <w:sz w:val="19"/>
        </w:rPr>
        <w:t xml:space="preserve"> </w:t>
      </w:r>
      <w:r w:rsidRPr="00383460">
        <w:rPr>
          <w:sz w:val="19"/>
        </w:rPr>
        <w:t>the</w:t>
      </w:r>
      <w:r w:rsidRPr="00383460">
        <w:rPr>
          <w:spacing w:val="-14"/>
          <w:sz w:val="19"/>
        </w:rPr>
        <w:t xml:space="preserve"> </w:t>
      </w:r>
      <w:r w:rsidRPr="00383460">
        <w:rPr>
          <w:sz w:val="19"/>
        </w:rPr>
        <w:t>CSU</w:t>
      </w:r>
      <w:r w:rsidRPr="00383460">
        <w:rPr>
          <w:spacing w:val="-16"/>
          <w:sz w:val="19"/>
        </w:rPr>
        <w:t xml:space="preserve"> </w:t>
      </w:r>
      <w:r w:rsidRPr="00383460">
        <w:rPr>
          <w:sz w:val="19"/>
        </w:rPr>
        <w:t>diagnostic lab</w:t>
      </w:r>
    </w:p>
    <w:p w14:paraId="313F57B0" w14:textId="6C7F27AD" w:rsidR="00640767" w:rsidRPr="001C5910" w:rsidRDefault="006F4693" w:rsidP="00D06BAC">
      <w:pPr>
        <w:pStyle w:val="ListParagraph"/>
        <w:numPr>
          <w:ilvl w:val="0"/>
          <w:numId w:val="2"/>
        </w:numPr>
        <w:tabs>
          <w:tab w:val="left" w:pos="579"/>
        </w:tabs>
        <w:spacing w:after="200" w:line="250" w:lineRule="atLeast"/>
        <w:jc w:val="both"/>
        <w:rPr>
          <w:rFonts w:ascii="Symbol"/>
        </w:rPr>
      </w:pPr>
      <w:r w:rsidRPr="00383460">
        <w:rPr>
          <w:sz w:val="19"/>
        </w:rPr>
        <w:t xml:space="preserve">Testing should occur within six weeks </w:t>
      </w:r>
      <w:r w:rsidR="00AB59E2">
        <w:rPr>
          <w:sz w:val="19"/>
        </w:rPr>
        <w:t>before</w:t>
      </w:r>
      <w:r w:rsidRPr="00383460">
        <w:rPr>
          <w:sz w:val="19"/>
        </w:rPr>
        <w:t xml:space="preserve"> birds being transferred between captive-breeding facilities with results known before the transfer</w:t>
      </w:r>
      <w:r w:rsidRPr="00383460">
        <w:rPr>
          <w:spacing w:val="-5"/>
          <w:sz w:val="19"/>
        </w:rPr>
        <w:t xml:space="preserve"> </w:t>
      </w:r>
      <w:r w:rsidRPr="00383460">
        <w:rPr>
          <w:sz w:val="19"/>
        </w:rPr>
        <w:t>occurs</w:t>
      </w:r>
    </w:p>
    <w:p w14:paraId="6613DA52" w14:textId="77777777" w:rsidR="00640767" w:rsidRPr="001C5910" w:rsidRDefault="006F4693" w:rsidP="00D06BAC">
      <w:pPr>
        <w:pStyle w:val="ListParagraph"/>
        <w:numPr>
          <w:ilvl w:val="0"/>
          <w:numId w:val="2"/>
        </w:numPr>
        <w:tabs>
          <w:tab w:val="left" w:pos="579"/>
        </w:tabs>
        <w:spacing w:after="200" w:line="250" w:lineRule="atLeast"/>
        <w:jc w:val="both"/>
        <w:rPr>
          <w:rFonts w:ascii="Symbol"/>
        </w:rPr>
      </w:pPr>
      <w:r w:rsidRPr="00383460">
        <w:rPr>
          <w:sz w:val="19"/>
        </w:rPr>
        <w:t>Transfers should be restricted to PCR negative</w:t>
      </w:r>
      <w:r w:rsidRPr="00383460">
        <w:rPr>
          <w:spacing w:val="-5"/>
          <w:sz w:val="19"/>
        </w:rPr>
        <w:t xml:space="preserve"> </w:t>
      </w:r>
      <w:r w:rsidRPr="00383460">
        <w:rPr>
          <w:sz w:val="19"/>
        </w:rPr>
        <w:t>birds</w:t>
      </w:r>
    </w:p>
    <w:p w14:paraId="23512408" w14:textId="0F76100A" w:rsidR="00640767" w:rsidRPr="001C5910" w:rsidRDefault="006F4693" w:rsidP="00D06BAC">
      <w:pPr>
        <w:pStyle w:val="ListParagraph"/>
        <w:numPr>
          <w:ilvl w:val="0"/>
          <w:numId w:val="2"/>
        </w:numPr>
        <w:tabs>
          <w:tab w:val="left" w:pos="579"/>
        </w:tabs>
        <w:spacing w:after="200" w:line="250" w:lineRule="atLeast"/>
        <w:ind w:left="357" w:hanging="357"/>
        <w:jc w:val="both"/>
        <w:rPr>
          <w:rFonts w:ascii="Symbol" w:hAnsi="Symbol"/>
        </w:rPr>
      </w:pPr>
      <w:r w:rsidRPr="00383460">
        <w:rPr>
          <w:sz w:val="19"/>
        </w:rPr>
        <w:t>If</w:t>
      </w:r>
      <w:r w:rsidRPr="00383460">
        <w:rPr>
          <w:spacing w:val="-5"/>
          <w:sz w:val="19"/>
        </w:rPr>
        <w:t xml:space="preserve"> </w:t>
      </w:r>
      <w:r w:rsidRPr="00383460">
        <w:rPr>
          <w:sz w:val="19"/>
        </w:rPr>
        <w:t>both</w:t>
      </w:r>
      <w:r w:rsidRPr="00383460">
        <w:rPr>
          <w:spacing w:val="-5"/>
          <w:sz w:val="19"/>
        </w:rPr>
        <w:t xml:space="preserve"> </w:t>
      </w:r>
      <w:r w:rsidRPr="00383460">
        <w:rPr>
          <w:sz w:val="19"/>
        </w:rPr>
        <w:t>the</w:t>
      </w:r>
      <w:r w:rsidRPr="00383460">
        <w:rPr>
          <w:spacing w:val="-6"/>
          <w:sz w:val="19"/>
        </w:rPr>
        <w:t xml:space="preserve"> </w:t>
      </w:r>
      <w:r w:rsidRPr="00383460">
        <w:rPr>
          <w:sz w:val="19"/>
        </w:rPr>
        <w:t>sending</w:t>
      </w:r>
      <w:r w:rsidRPr="00383460">
        <w:rPr>
          <w:spacing w:val="-3"/>
          <w:sz w:val="19"/>
        </w:rPr>
        <w:t xml:space="preserve"> </w:t>
      </w:r>
      <w:r w:rsidRPr="00383460">
        <w:rPr>
          <w:sz w:val="19"/>
        </w:rPr>
        <w:t>and</w:t>
      </w:r>
      <w:r w:rsidRPr="00383460">
        <w:rPr>
          <w:spacing w:val="-6"/>
          <w:sz w:val="19"/>
        </w:rPr>
        <w:t xml:space="preserve"> </w:t>
      </w:r>
      <w:r w:rsidRPr="00383460">
        <w:rPr>
          <w:sz w:val="19"/>
        </w:rPr>
        <w:t>receiving</w:t>
      </w:r>
      <w:r w:rsidRPr="00383460">
        <w:rPr>
          <w:spacing w:val="-6"/>
          <w:sz w:val="19"/>
        </w:rPr>
        <w:t xml:space="preserve"> </w:t>
      </w:r>
      <w:r w:rsidRPr="00383460">
        <w:rPr>
          <w:sz w:val="19"/>
        </w:rPr>
        <w:t>facilities</w:t>
      </w:r>
      <w:r w:rsidRPr="00383460">
        <w:rPr>
          <w:spacing w:val="-4"/>
          <w:sz w:val="19"/>
        </w:rPr>
        <w:t xml:space="preserve"> </w:t>
      </w:r>
      <w:r w:rsidRPr="00383460">
        <w:rPr>
          <w:sz w:val="19"/>
        </w:rPr>
        <w:t>agree,</w:t>
      </w:r>
      <w:r w:rsidRPr="00383460">
        <w:rPr>
          <w:spacing w:val="-5"/>
          <w:sz w:val="19"/>
        </w:rPr>
        <w:t xml:space="preserve"> </w:t>
      </w:r>
      <w:r w:rsidRPr="00383460">
        <w:rPr>
          <w:sz w:val="19"/>
        </w:rPr>
        <w:t>testing</w:t>
      </w:r>
      <w:r w:rsidRPr="00383460">
        <w:rPr>
          <w:spacing w:val="-6"/>
          <w:sz w:val="19"/>
        </w:rPr>
        <w:t xml:space="preserve"> </w:t>
      </w:r>
      <w:r w:rsidRPr="00383460">
        <w:rPr>
          <w:sz w:val="19"/>
        </w:rPr>
        <w:t>may</w:t>
      </w:r>
      <w:r w:rsidRPr="00383460">
        <w:rPr>
          <w:spacing w:val="-5"/>
          <w:sz w:val="19"/>
        </w:rPr>
        <w:t xml:space="preserve"> </w:t>
      </w:r>
      <w:r w:rsidRPr="00383460">
        <w:rPr>
          <w:sz w:val="19"/>
        </w:rPr>
        <w:t>occur</w:t>
      </w:r>
      <w:r w:rsidRPr="00383460">
        <w:rPr>
          <w:spacing w:val="-5"/>
          <w:sz w:val="19"/>
        </w:rPr>
        <w:t xml:space="preserve"> </w:t>
      </w:r>
      <w:r w:rsidRPr="00383460">
        <w:rPr>
          <w:sz w:val="19"/>
        </w:rPr>
        <w:t>at</w:t>
      </w:r>
      <w:r w:rsidRPr="00383460">
        <w:rPr>
          <w:spacing w:val="-6"/>
          <w:sz w:val="19"/>
        </w:rPr>
        <w:t xml:space="preserve"> </w:t>
      </w:r>
      <w:r w:rsidRPr="00383460">
        <w:rPr>
          <w:sz w:val="19"/>
        </w:rPr>
        <w:t>the</w:t>
      </w:r>
      <w:r w:rsidRPr="00383460">
        <w:rPr>
          <w:spacing w:val="-6"/>
          <w:sz w:val="19"/>
        </w:rPr>
        <w:t xml:space="preserve"> </w:t>
      </w:r>
      <w:r w:rsidRPr="00383460">
        <w:rPr>
          <w:sz w:val="19"/>
        </w:rPr>
        <w:t>time of transfer where the result will not influence the individual’s participation in the new breeding group (i.e. when BFDV is known to be present in both</w:t>
      </w:r>
      <w:r w:rsidRPr="00383460">
        <w:rPr>
          <w:spacing w:val="-13"/>
          <w:sz w:val="19"/>
        </w:rPr>
        <w:t xml:space="preserve"> </w:t>
      </w:r>
      <w:r w:rsidRPr="00383460">
        <w:rPr>
          <w:sz w:val="19"/>
        </w:rPr>
        <w:t>facilities)</w:t>
      </w:r>
    </w:p>
    <w:p w14:paraId="7AE00A7D" w14:textId="3F521AC9" w:rsidR="00640767" w:rsidRPr="001C5910" w:rsidRDefault="006F4693" w:rsidP="00D06BAC">
      <w:pPr>
        <w:pStyle w:val="ListParagraph"/>
        <w:numPr>
          <w:ilvl w:val="0"/>
          <w:numId w:val="2"/>
        </w:numPr>
        <w:tabs>
          <w:tab w:val="left" w:pos="579"/>
        </w:tabs>
        <w:spacing w:after="200" w:line="250" w:lineRule="atLeast"/>
        <w:ind w:left="357" w:hanging="357"/>
        <w:jc w:val="both"/>
        <w:rPr>
          <w:rFonts w:ascii="Symbol"/>
        </w:rPr>
      </w:pPr>
      <w:r w:rsidRPr="00383460">
        <w:rPr>
          <w:sz w:val="19"/>
        </w:rPr>
        <w:t>Receiving facilities should quarantine transferred birds upon arrival</w:t>
      </w:r>
      <w:r w:rsidR="00AB59E2">
        <w:rPr>
          <w:sz w:val="19"/>
        </w:rPr>
        <w:t>,</w:t>
      </w:r>
      <w:r w:rsidRPr="00383460">
        <w:rPr>
          <w:sz w:val="19"/>
        </w:rPr>
        <w:t xml:space="preserve"> thus should have the capacity to hold birds in</w:t>
      </w:r>
      <w:r w:rsidRPr="00383460">
        <w:rPr>
          <w:spacing w:val="-3"/>
          <w:sz w:val="19"/>
        </w:rPr>
        <w:t xml:space="preserve"> </w:t>
      </w:r>
      <w:r w:rsidRPr="00383460">
        <w:rPr>
          <w:sz w:val="19"/>
        </w:rPr>
        <w:t>isolation</w:t>
      </w:r>
    </w:p>
    <w:p w14:paraId="7FFF5777" w14:textId="45C135FD" w:rsidR="00640767" w:rsidRPr="00CF1CFE" w:rsidRDefault="006F4693" w:rsidP="00D06BAC">
      <w:pPr>
        <w:pStyle w:val="ListParagraph"/>
        <w:numPr>
          <w:ilvl w:val="0"/>
          <w:numId w:val="2"/>
        </w:numPr>
        <w:tabs>
          <w:tab w:val="left" w:pos="579"/>
        </w:tabs>
        <w:spacing w:after="200" w:line="250" w:lineRule="atLeast"/>
        <w:ind w:left="357" w:hanging="357"/>
        <w:jc w:val="both"/>
        <w:rPr>
          <w:rFonts w:ascii="Symbol"/>
        </w:rPr>
      </w:pPr>
      <w:r w:rsidRPr="00383460">
        <w:rPr>
          <w:sz w:val="19"/>
        </w:rPr>
        <w:t>Receiving facilities can re-test birds after arrival and should have the capability of holding birds in isolation throughout the testing period and on an ongoing basis if a positive result is returned. Birds that test positive upon arrival may not be able to be returned to the sending</w:t>
      </w:r>
      <w:r w:rsidRPr="00383460">
        <w:rPr>
          <w:spacing w:val="-1"/>
          <w:sz w:val="19"/>
        </w:rPr>
        <w:t xml:space="preserve"> </w:t>
      </w:r>
      <w:r w:rsidRPr="00383460">
        <w:rPr>
          <w:sz w:val="19"/>
        </w:rPr>
        <w:t>facility.</w:t>
      </w:r>
    </w:p>
    <w:p w14:paraId="2040FCA9" w14:textId="77777777" w:rsidR="00CF1CFE" w:rsidRPr="001C5910" w:rsidRDefault="00CF1CFE" w:rsidP="00A51F4F">
      <w:pPr>
        <w:pStyle w:val="Heading3"/>
      </w:pPr>
    </w:p>
    <w:p w14:paraId="358A31C8" w14:textId="38BAAFC7" w:rsidR="00CF1CFE" w:rsidRPr="00383460" w:rsidRDefault="00CF1CFE" w:rsidP="00A51F4F">
      <w:pPr>
        <w:pStyle w:val="Heading3"/>
      </w:pPr>
      <w:bookmarkStart w:id="130" w:name="_Toc49760686"/>
      <w:r>
        <w:t>1</w:t>
      </w:r>
      <w:r w:rsidR="00CA5CAE">
        <w:t>5</w:t>
      </w:r>
      <w:r>
        <w:t>.3.3 Diet</w:t>
      </w:r>
      <w:bookmarkStart w:id="131" w:name="_Hlk19264229"/>
      <w:bookmarkEnd w:id="130"/>
    </w:p>
    <w:bookmarkEnd w:id="131"/>
    <w:p w14:paraId="3FDBFCC4" w14:textId="4DD3FC5C" w:rsidR="00640767" w:rsidRPr="00383460" w:rsidRDefault="006F4693" w:rsidP="0002683C">
      <w:pPr>
        <w:pStyle w:val="BodyText"/>
        <w:spacing w:after="200" w:line="250" w:lineRule="atLeast"/>
        <w:jc w:val="both"/>
      </w:pPr>
      <w:r w:rsidRPr="00383460">
        <w:t>In</w:t>
      </w:r>
      <w:r w:rsidRPr="00383460">
        <w:rPr>
          <w:spacing w:val="-8"/>
        </w:rPr>
        <w:t xml:space="preserve"> </w:t>
      </w:r>
      <w:r w:rsidRPr="00383460">
        <w:t>the</w:t>
      </w:r>
      <w:r w:rsidRPr="00383460">
        <w:rPr>
          <w:spacing w:val="-8"/>
        </w:rPr>
        <w:t xml:space="preserve"> </w:t>
      </w:r>
      <w:r w:rsidRPr="00383460">
        <w:t>wild,</w:t>
      </w:r>
      <w:r w:rsidRPr="00383460">
        <w:rPr>
          <w:spacing w:val="-8"/>
        </w:rPr>
        <w:t xml:space="preserve"> </w:t>
      </w:r>
      <w:r w:rsidRPr="00383460">
        <w:t>OBPs</w:t>
      </w:r>
      <w:r w:rsidRPr="00383460">
        <w:rPr>
          <w:spacing w:val="-8"/>
        </w:rPr>
        <w:t xml:space="preserve"> </w:t>
      </w:r>
      <w:r w:rsidRPr="00383460">
        <w:t>forage</w:t>
      </w:r>
      <w:r w:rsidRPr="00383460">
        <w:rPr>
          <w:spacing w:val="-8"/>
        </w:rPr>
        <w:t xml:space="preserve"> </w:t>
      </w:r>
      <w:r w:rsidRPr="00383460">
        <w:t>on</w:t>
      </w:r>
      <w:r w:rsidRPr="00383460">
        <w:rPr>
          <w:spacing w:val="-8"/>
        </w:rPr>
        <w:t xml:space="preserve"> </w:t>
      </w:r>
      <w:r w:rsidRPr="00383460">
        <w:t>small</w:t>
      </w:r>
      <w:r w:rsidRPr="00383460">
        <w:rPr>
          <w:spacing w:val="-9"/>
        </w:rPr>
        <w:t xml:space="preserve"> </w:t>
      </w:r>
      <w:r w:rsidRPr="00383460">
        <w:t>seeds</w:t>
      </w:r>
      <w:r w:rsidRPr="00383460">
        <w:rPr>
          <w:spacing w:val="-6"/>
        </w:rPr>
        <w:t xml:space="preserve"> </w:t>
      </w:r>
      <w:r w:rsidRPr="00383460">
        <w:t>to</w:t>
      </w:r>
      <w:r w:rsidRPr="00383460">
        <w:rPr>
          <w:spacing w:val="-8"/>
        </w:rPr>
        <w:t xml:space="preserve"> </w:t>
      </w:r>
      <w:r w:rsidRPr="00383460">
        <w:t>meet</w:t>
      </w:r>
      <w:r w:rsidRPr="00383460">
        <w:rPr>
          <w:spacing w:val="-8"/>
        </w:rPr>
        <w:t xml:space="preserve"> </w:t>
      </w:r>
      <w:r w:rsidRPr="00383460">
        <w:t>their</w:t>
      </w:r>
      <w:r w:rsidRPr="00383460">
        <w:rPr>
          <w:spacing w:val="-7"/>
        </w:rPr>
        <w:t xml:space="preserve"> </w:t>
      </w:r>
      <w:r w:rsidRPr="00383460">
        <w:t>energy</w:t>
      </w:r>
      <w:r w:rsidRPr="00383460">
        <w:rPr>
          <w:spacing w:val="-8"/>
        </w:rPr>
        <w:t xml:space="preserve"> </w:t>
      </w:r>
      <w:r w:rsidRPr="00383460">
        <w:t>requirements.</w:t>
      </w:r>
      <w:r w:rsidRPr="00383460">
        <w:rPr>
          <w:spacing w:val="-7"/>
        </w:rPr>
        <w:t xml:space="preserve"> </w:t>
      </w:r>
      <w:r w:rsidR="00A225E9" w:rsidRPr="00383460">
        <w:t xml:space="preserve">It was the opinion of one stakeholder that paucity of research </w:t>
      </w:r>
      <w:r w:rsidRPr="00383460">
        <w:t>into</w:t>
      </w:r>
      <w:r w:rsidRPr="00383460">
        <w:rPr>
          <w:spacing w:val="-7"/>
        </w:rPr>
        <w:t xml:space="preserve"> </w:t>
      </w:r>
      <w:r w:rsidRPr="00383460">
        <w:t>dietary</w:t>
      </w:r>
      <w:r w:rsidRPr="00383460">
        <w:rPr>
          <w:spacing w:val="-6"/>
        </w:rPr>
        <w:t xml:space="preserve"> </w:t>
      </w:r>
      <w:r w:rsidRPr="00383460">
        <w:t>requirements</w:t>
      </w:r>
      <w:r w:rsidRPr="00383460">
        <w:rPr>
          <w:spacing w:val="-7"/>
        </w:rPr>
        <w:t xml:space="preserve"> </w:t>
      </w:r>
      <w:r w:rsidRPr="00383460">
        <w:t>of OBPs</w:t>
      </w:r>
      <w:r w:rsidR="001D0EA8">
        <w:t xml:space="preserve"> in early aviculture attempts meant </w:t>
      </w:r>
      <w:r w:rsidRPr="00383460">
        <w:t>captive</w:t>
      </w:r>
      <w:r w:rsidRPr="00383460">
        <w:rPr>
          <w:spacing w:val="-15"/>
        </w:rPr>
        <w:t xml:space="preserve"> </w:t>
      </w:r>
      <w:r w:rsidRPr="00383460">
        <w:t>birds</w:t>
      </w:r>
      <w:r w:rsidRPr="00383460">
        <w:rPr>
          <w:spacing w:val="-15"/>
        </w:rPr>
        <w:t xml:space="preserve"> </w:t>
      </w:r>
      <w:r w:rsidRPr="00383460">
        <w:t>were</w:t>
      </w:r>
      <w:r w:rsidRPr="00383460">
        <w:rPr>
          <w:spacing w:val="-15"/>
        </w:rPr>
        <w:t xml:space="preserve"> </w:t>
      </w:r>
      <w:r w:rsidRPr="00383460">
        <w:t>provided</w:t>
      </w:r>
      <w:r w:rsidRPr="00383460">
        <w:rPr>
          <w:spacing w:val="-16"/>
        </w:rPr>
        <w:t xml:space="preserve"> </w:t>
      </w:r>
      <w:r w:rsidRPr="00383460">
        <w:t>with</w:t>
      </w:r>
      <w:r w:rsidRPr="00383460">
        <w:rPr>
          <w:spacing w:val="-14"/>
        </w:rPr>
        <w:t xml:space="preserve"> </w:t>
      </w:r>
      <w:r w:rsidRPr="00383460">
        <w:t>seeds</w:t>
      </w:r>
      <w:r w:rsidRPr="00383460">
        <w:rPr>
          <w:spacing w:val="-14"/>
        </w:rPr>
        <w:t xml:space="preserve"> </w:t>
      </w:r>
      <w:r w:rsidRPr="00383460">
        <w:t>much</w:t>
      </w:r>
      <w:r w:rsidRPr="00383460">
        <w:rPr>
          <w:spacing w:val="-15"/>
        </w:rPr>
        <w:t xml:space="preserve"> </w:t>
      </w:r>
      <w:r w:rsidRPr="00383460">
        <w:t>larger</w:t>
      </w:r>
      <w:r w:rsidRPr="00383460">
        <w:rPr>
          <w:spacing w:val="-13"/>
        </w:rPr>
        <w:t xml:space="preserve"> </w:t>
      </w:r>
      <w:r w:rsidRPr="00383460">
        <w:t>than</w:t>
      </w:r>
      <w:r w:rsidRPr="00383460">
        <w:rPr>
          <w:spacing w:val="-14"/>
        </w:rPr>
        <w:t xml:space="preserve"> </w:t>
      </w:r>
      <w:r w:rsidRPr="00383460">
        <w:t>they</w:t>
      </w:r>
      <w:r w:rsidRPr="00383460">
        <w:rPr>
          <w:spacing w:val="-15"/>
        </w:rPr>
        <w:t xml:space="preserve"> </w:t>
      </w:r>
      <w:r w:rsidRPr="00383460">
        <w:t>would</w:t>
      </w:r>
      <w:r w:rsidRPr="00383460">
        <w:rPr>
          <w:spacing w:val="-14"/>
        </w:rPr>
        <w:t xml:space="preserve"> </w:t>
      </w:r>
      <w:r w:rsidRPr="00383460">
        <w:t>naturally</w:t>
      </w:r>
      <w:r w:rsidRPr="00383460">
        <w:rPr>
          <w:spacing w:val="-15"/>
        </w:rPr>
        <w:t xml:space="preserve"> </w:t>
      </w:r>
      <w:r w:rsidRPr="00383460">
        <w:t>forage on</w:t>
      </w:r>
      <w:r w:rsidRPr="00383460">
        <w:rPr>
          <w:spacing w:val="-17"/>
        </w:rPr>
        <w:t xml:space="preserve"> </w:t>
      </w:r>
      <w:r w:rsidRPr="00383460">
        <w:t>in</w:t>
      </w:r>
      <w:r w:rsidRPr="00383460">
        <w:rPr>
          <w:spacing w:val="-18"/>
        </w:rPr>
        <w:t xml:space="preserve"> </w:t>
      </w:r>
      <w:r w:rsidRPr="00383460">
        <w:t>the</w:t>
      </w:r>
      <w:r w:rsidRPr="00383460">
        <w:rPr>
          <w:spacing w:val="-18"/>
        </w:rPr>
        <w:t xml:space="preserve"> </w:t>
      </w:r>
      <w:r w:rsidRPr="00383460">
        <w:t>wild</w:t>
      </w:r>
      <w:r w:rsidR="00EC4E03">
        <w:t>,</w:t>
      </w:r>
      <w:r w:rsidRPr="00383460">
        <w:rPr>
          <w:spacing w:val="-18"/>
        </w:rPr>
        <w:t xml:space="preserve"> </w:t>
      </w:r>
      <w:r w:rsidRPr="00383460">
        <w:t>causing</w:t>
      </w:r>
      <w:r w:rsidRPr="00383460">
        <w:rPr>
          <w:spacing w:val="-18"/>
        </w:rPr>
        <w:t xml:space="preserve"> </w:t>
      </w:r>
      <w:r w:rsidRPr="00383460">
        <w:t>overweight</w:t>
      </w:r>
      <w:r w:rsidRPr="00383460">
        <w:rPr>
          <w:spacing w:val="-18"/>
        </w:rPr>
        <w:t xml:space="preserve"> </w:t>
      </w:r>
      <w:r w:rsidRPr="00383460">
        <w:t>birds</w:t>
      </w:r>
      <w:r w:rsidRPr="00383460">
        <w:rPr>
          <w:spacing w:val="-19"/>
        </w:rPr>
        <w:t xml:space="preserve"> </w:t>
      </w:r>
      <w:r w:rsidRPr="00383460">
        <w:t>with</w:t>
      </w:r>
      <w:r w:rsidRPr="00383460">
        <w:rPr>
          <w:spacing w:val="-18"/>
        </w:rPr>
        <w:t xml:space="preserve"> </w:t>
      </w:r>
      <w:r w:rsidRPr="00383460">
        <w:t>reduced</w:t>
      </w:r>
      <w:r w:rsidRPr="00383460">
        <w:rPr>
          <w:spacing w:val="-18"/>
        </w:rPr>
        <w:t xml:space="preserve"> </w:t>
      </w:r>
      <w:r w:rsidRPr="00383460">
        <w:t>reproductive</w:t>
      </w:r>
      <w:r w:rsidRPr="00383460">
        <w:rPr>
          <w:spacing w:val="-17"/>
        </w:rPr>
        <w:t xml:space="preserve"> </w:t>
      </w:r>
      <w:r w:rsidRPr="00383460">
        <w:t>outputs</w:t>
      </w:r>
      <w:r w:rsidRPr="00383460">
        <w:rPr>
          <w:spacing w:val="-18"/>
        </w:rPr>
        <w:t xml:space="preserve"> </w:t>
      </w:r>
      <w:r w:rsidRPr="00383460">
        <w:t>(Anon</w:t>
      </w:r>
      <w:r w:rsidR="00EC4E03">
        <w:t>.</w:t>
      </w:r>
      <w:r w:rsidRPr="00383460">
        <w:t>,</w:t>
      </w:r>
      <w:r w:rsidRPr="00383460">
        <w:rPr>
          <w:spacing w:val="-17"/>
        </w:rPr>
        <w:t xml:space="preserve"> </w:t>
      </w:r>
      <w:r w:rsidRPr="00383460">
        <w:t>pers.</w:t>
      </w:r>
      <w:r w:rsidRPr="00383460">
        <w:rPr>
          <w:spacing w:val="-17"/>
        </w:rPr>
        <w:t xml:space="preserve"> </w:t>
      </w:r>
      <w:r w:rsidRPr="00383460">
        <w:t>comm.)</w:t>
      </w:r>
      <w:r w:rsidR="00DC4576">
        <w:t>; this opinion probably refers to birds in earlier private aviculture attempts rather than the official captive breeding programs</w:t>
      </w:r>
      <w:r w:rsidRPr="00383460">
        <w:t>. Investigations into the nutritional requirements of OBPs are still incomplete</w:t>
      </w:r>
      <w:r w:rsidR="00AB59E2">
        <w:t>,</w:t>
      </w:r>
      <w:r w:rsidRPr="00383460">
        <w:t xml:space="preserve"> with the potential to have implications </w:t>
      </w:r>
      <w:r w:rsidR="00491FB3" w:rsidRPr="00383460">
        <w:t xml:space="preserve">on </w:t>
      </w:r>
      <w:r w:rsidRPr="00383460">
        <w:t xml:space="preserve">the </w:t>
      </w:r>
      <w:r w:rsidR="00491FB3" w:rsidRPr="00383460">
        <w:t xml:space="preserve">composition </w:t>
      </w:r>
      <w:r w:rsidRPr="00383460">
        <w:t xml:space="preserve">of the captive diet. For example, a study in 2009 found that the calorific value of </w:t>
      </w:r>
      <w:r w:rsidRPr="00383460">
        <w:rPr>
          <w:i/>
        </w:rPr>
        <w:t xml:space="preserve">Sarcocornia </w:t>
      </w:r>
      <w:r w:rsidRPr="00383460">
        <w:t>seed in potential winter</w:t>
      </w:r>
      <w:r w:rsidR="00491FB3" w:rsidRPr="00383460">
        <w:t xml:space="preserve"> habitat</w:t>
      </w:r>
      <w:r w:rsidRPr="00383460">
        <w:t xml:space="preserve"> </w:t>
      </w:r>
      <w:r w:rsidR="00491FB3" w:rsidRPr="00383460">
        <w:t>(</w:t>
      </w:r>
      <w:r w:rsidRPr="00383460">
        <w:t>saltmarsh</w:t>
      </w:r>
      <w:r w:rsidR="0002683C">
        <w:t>)</w:t>
      </w:r>
      <w:r w:rsidRPr="00383460">
        <w:t xml:space="preserve"> was much greater than that of the seed mix provided to captive birds during winter (Modon et al., 2009).</w:t>
      </w:r>
    </w:p>
    <w:p w14:paraId="4B8C6C1A" w14:textId="4186DF94" w:rsidR="00640767" w:rsidRPr="00383460" w:rsidRDefault="006F4693" w:rsidP="0002683C">
      <w:pPr>
        <w:pStyle w:val="BodyText"/>
        <w:spacing w:after="200" w:line="250" w:lineRule="atLeast"/>
        <w:jc w:val="both"/>
      </w:pPr>
      <w:r w:rsidRPr="00383460">
        <w:t>Each breeding facility has formulated its own OBP diet which the CMG ha</w:t>
      </w:r>
      <w:r w:rsidR="00AB59E2">
        <w:t>s</w:t>
      </w:r>
      <w:r w:rsidRPr="00383460">
        <w:t xml:space="preserve"> collated and included as guidelines in the OBP Husbandry Manual (Anon</w:t>
      </w:r>
      <w:r w:rsidR="00EC4E03">
        <w:t>.</w:t>
      </w:r>
      <w:r w:rsidRPr="00383460">
        <w:t>, pers. comm.). For example, the OBP diet at one captive-breeding facility has been derived from dietary research based on observations of wild parrots and sampling of their natural food sources. Nutritional requirements of captive birds are further refined based on individual body condition, fertility, egg condition and density, daily food intake and weather (Anon</w:t>
      </w:r>
      <w:r w:rsidR="00AB59E2">
        <w:t>.</w:t>
      </w:r>
      <w:r w:rsidRPr="00383460">
        <w:t>, pers. comm.).</w:t>
      </w:r>
    </w:p>
    <w:p w14:paraId="651C0B78" w14:textId="77777777" w:rsidR="00640767" w:rsidRPr="00383460" w:rsidRDefault="006F4693" w:rsidP="0002683C">
      <w:pPr>
        <w:pStyle w:val="BodyText"/>
        <w:spacing w:after="200" w:line="250" w:lineRule="atLeast"/>
      </w:pPr>
      <w:r w:rsidRPr="00383460">
        <w:t>The draft husbandry manual (CMG, 2017) states that the captive diet can include:</w:t>
      </w:r>
    </w:p>
    <w:p w14:paraId="7FF0D541" w14:textId="77777777" w:rsidR="00640767" w:rsidRPr="00383460" w:rsidRDefault="00640767">
      <w:pPr>
        <w:pStyle w:val="BodyText"/>
        <w:spacing w:before="5"/>
        <w:rPr>
          <w:sz w:val="16"/>
        </w:rPr>
      </w:pPr>
    </w:p>
    <w:p w14:paraId="55321693" w14:textId="50B96499" w:rsidR="00640767" w:rsidRPr="001C5910" w:rsidRDefault="006F4693" w:rsidP="00D06BAC">
      <w:pPr>
        <w:pStyle w:val="ListParagraph"/>
        <w:numPr>
          <w:ilvl w:val="0"/>
          <w:numId w:val="2"/>
        </w:numPr>
        <w:tabs>
          <w:tab w:val="left" w:pos="579"/>
        </w:tabs>
        <w:spacing w:after="200" w:line="250" w:lineRule="atLeast"/>
        <w:ind w:left="357" w:hanging="357"/>
        <w:jc w:val="both"/>
        <w:rPr>
          <w:rFonts w:ascii="Symbol"/>
        </w:rPr>
      </w:pPr>
      <w:r w:rsidRPr="00383460">
        <w:rPr>
          <w:sz w:val="19"/>
        </w:rPr>
        <w:t>Sprouted seed (of any seed species but tend to be a legume-based mix. Pigeon mixes are considered</w:t>
      </w:r>
      <w:r w:rsidRPr="00383460">
        <w:rPr>
          <w:spacing w:val="-4"/>
          <w:sz w:val="19"/>
        </w:rPr>
        <w:t xml:space="preserve"> </w:t>
      </w:r>
      <w:r w:rsidRPr="00383460">
        <w:rPr>
          <w:sz w:val="19"/>
        </w:rPr>
        <w:t>ideal</w:t>
      </w:r>
      <w:r w:rsidRPr="00383460">
        <w:rPr>
          <w:spacing w:val="-7"/>
          <w:sz w:val="19"/>
        </w:rPr>
        <w:t xml:space="preserve"> </w:t>
      </w:r>
      <w:r w:rsidRPr="00383460">
        <w:rPr>
          <w:sz w:val="19"/>
        </w:rPr>
        <w:t>for</w:t>
      </w:r>
      <w:r w:rsidRPr="00383460">
        <w:rPr>
          <w:spacing w:val="-5"/>
          <w:sz w:val="19"/>
        </w:rPr>
        <w:t xml:space="preserve"> </w:t>
      </w:r>
      <w:r w:rsidRPr="00383460">
        <w:rPr>
          <w:sz w:val="19"/>
        </w:rPr>
        <w:t>sprouting):</w:t>
      </w:r>
      <w:r w:rsidRPr="00383460">
        <w:rPr>
          <w:spacing w:val="-3"/>
          <w:sz w:val="19"/>
        </w:rPr>
        <w:t xml:space="preserve"> </w:t>
      </w:r>
      <w:r w:rsidRPr="00383460">
        <w:rPr>
          <w:sz w:val="19"/>
        </w:rPr>
        <w:t>can</w:t>
      </w:r>
      <w:r w:rsidRPr="00383460">
        <w:rPr>
          <w:spacing w:val="-3"/>
          <w:sz w:val="19"/>
        </w:rPr>
        <w:t xml:space="preserve"> </w:t>
      </w:r>
      <w:r w:rsidRPr="00383460">
        <w:rPr>
          <w:sz w:val="19"/>
        </w:rPr>
        <w:t>be</w:t>
      </w:r>
      <w:r w:rsidRPr="00383460">
        <w:rPr>
          <w:spacing w:val="-6"/>
          <w:sz w:val="19"/>
        </w:rPr>
        <w:t xml:space="preserve"> </w:t>
      </w:r>
      <w:r w:rsidRPr="00383460">
        <w:rPr>
          <w:sz w:val="19"/>
        </w:rPr>
        <w:t>used</w:t>
      </w:r>
      <w:r w:rsidRPr="00383460">
        <w:rPr>
          <w:spacing w:val="-4"/>
          <w:sz w:val="19"/>
        </w:rPr>
        <w:t xml:space="preserve"> </w:t>
      </w:r>
      <w:r w:rsidRPr="00383460">
        <w:rPr>
          <w:sz w:val="19"/>
        </w:rPr>
        <w:t>as</w:t>
      </w:r>
      <w:r w:rsidRPr="00383460">
        <w:rPr>
          <w:spacing w:val="-4"/>
          <w:sz w:val="19"/>
        </w:rPr>
        <w:t xml:space="preserve"> </w:t>
      </w:r>
      <w:r w:rsidRPr="00383460">
        <w:rPr>
          <w:sz w:val="19"/>
        </w:rPr>
        <w:t>a</w:t>
      </w:r>
      <w:r w:rsidRPr="00383460">
        <w:rPr>
          <w:spacing w:val="-5"/>
          <w:sz w:val="19"/>
        </w:rPr>
        <w:t xml:space="preserve"> </w:t>
      </w:r>
      <w:r w:rsidRPr="00383460">
        <w:rPr>
          <w:sz w:val="19"/>
        </w:rPr>
        <w:t>highly</w:t>
      </w:r>
      <w:r w:rsidRPr="00383460">
        <w:rPr>
          <w:spacing w:val="-5"/>
          <w:sz w:val="19"/>
        </w:rPr>
        <w:t xml:space="preserve"> </w:t>
      </w:r>
      <w:r w:rsidRPr="00383460">
        <w:rPr>
          <w:sz w:val="19"/>
        </w:rPr>
        <w:t>nutritious</w:t>
      </w:r>
      <w:r w:rsidRPr="00383460">
        <w:rPr>
          <w:spacing w:val="-4"/>
          <w:sz w:val="19"/>
        </w:rPr>
        <w:t xml:space="preserve"> </w:t>
      </w:r>
      <w:r w:rsidRPr="00383460">
        <w:rPr>
          <w:sz w:val="19"/>
        </w:rPr>
        <w:t>and</w:t>
      </w:r>
      <w:r w:rsidRPr="00383460">
        <w:rPr>
          <w:spacing w:val="-4"/>
          <w:sz w:val="19"/>
        </w:rPr>
        <w:t xml:space="preserve"> </w:t>
      </w:r>
      <w:r w:rsidRPr="00383460">
        <w:rPr>
          <w:sz w:val="19"/>
        </w:rPr>
        <w:t>constantly</w:t>
      </w:r>
      <w:r w:rsidRPr="00383460">
        <w:rPr>
          <w:spacing w:val="-3"/>
          <w:sz w:val="19"/>
        </w:rPr>
        <w:t xml:space="preserve"> </w:t>
      </w:r>
      <w:r w:rsidRPr="00383460">
        <w:rPr>
          <w:sz w:val="19"/>
        </w:rPr>
        <w:t>available food</w:t>
      </w:r>
      <w:r w:rsidRPr="00383460">
        <w:rPr>
          <w:spacing w:val="-16"/>
          <w:sz w:val="19"/>
        </w:rPr>
        <w:t xml:space="preserve"> </w:t>
      </w:r>
      <w:r w:rsidRPr="00383460">
        <w:rPr>
          <w:sz w:val="19"/>
        </w:rPr>
        <w:t>source</w:t>
      </w:r>
      <w:r w:rsidRPr="00383460">
        <w:rPr>
          <w:spacing w:val="-16"/>
          <w:sz w:val="19"/>
        </w:rPr>
        <w:t xml:space="preserve"> </w:t>
      </w:r>
      <w:r w:rsidRPr="00383460">
        <w:rPr>
          <w:sz w:val="19"/>
        </w:rPr>
        <w:t>containing</w:t>
      </w:r>
      <w:r w:rsidRPr="00383460">
        <w:rPr>
          <w:spacing w:val="-17"/>
          <w:sz w:val="19"/>
        </w:rPr>
        <w:t xml:space="preserve"> </w:t>
      </w:r>
      <w:r w:rsidRPr="00383460">
        <w:rPr>
          <w:sz w:val="19"/>
        </w:rPr>
        <w:t>numerous</w:t>
      </w:r>
      <w:r w:rsidRPr="00383460">
        <w:rPr>
          <w:spacing w:val="-16"/>
          <w:sz w:val="19"/>
        </w:rPr>
        <w:t xml:space="preserve"> </w:t>
      </w:r>
      <w:r w:rsidRPr="00383460">
        <w:rPr>
          <w:sz w:val="19"/>
        </w:rPr>
        <w:t>essential</w:t>
      </w:r>
      <w:r w:rsidRPr="00383460">
        <w:rPr>
          <w:spacing w:val="-18"/>
          <w:sz w:val="19"/>
        </w:rPr>
        <w:t xml:space="preserve"> </w:t>
      </w:r>
      <w:r w:rsidRPr="00383460">
        <w:rPr>
          <w:sz w:val="19"/>
        </w:rPr>
        <w:t>vitamins.</w:t>
      </w:r>
      <w:r w:rsidRPr="00383460">
        <w:rPr>
          <w:spacing w:val="-16"/>
          <w:sz w:val="19"/>
        </w:rPr>
        <w:t xml:space="preserve"> </w:t>
      </w:r>
      <w:r w:rsidRPr="00383460">
        <w:rPr>
          <w:sz w:val="19"/>
        </w:rPr>
        <w:t>Can</w:t>
      </w:r>
      <w:r w:rsidRPr="00383460">
        <w:rPr>
          <w:spacing w:val="-16"/>
          <w:sz w:val="19"/>
        </w:rPr>
        <w:t xml:space="preserve"> </w:t>
      </w:r>
      <w:r w:rsidRPr="00383460">
        <w:rPr>
          <w:sz w:val="19"/>
        </w:rPr>
        <w:t>prevent</w:t>
      </w:r>
      <w:r w:rsidRPr="00383460">
        <w:rPr>
          <w:spacing w:val="-16"/>
          <w:sz w:val="19"/>
        </w:rPr>
        <w:t xml:space="preserve"> </w:t>
      </w:r>
      <w:r w:rsidRPr="00383460">
        <w:rPr>
          <w:sz w:val="19"/>
        </w:rPr>
        <w:t>chick</w:t>
      </w:r>
      <w:r w:rsidRPr="00383460">
        <w:rPr>
          <w:spacing w:val="-16"/>
          <w:sz w:val="19"/>
        </w:rPr>
        <w:t xml:space="preserve"> </w:t>
      </w:r>
      <w:r w:rsidRPr="00383460">
        <w:rPr>
          <w:sz w:val="19"/>
        </w:rPr>
        <w:t>death</w:t>
      </w:r>
      <w:r w:rsidRPr="00383460">
        <w:rPr>
          <w:spacing w:val="-16"/>
          <w:sz w:val="19"/>
        </w:rPr>
        <w:t xml:space="preserve"> </w:t>
      </w:r>
      <w:r w:rsidRPr="00383460">
        <w:rPr>
          <w:sz w:val="19"/>
        </w:rPr>
        <w:t>by</w:t>
      </w:r>
      <w:r w:rsidRPr="00383460">
        <w:rPr>
          <w:spacing w:val="-16"/>
          <w:sz w:val="19"/>
        </w:rPr>
        <w:t xml:space="preserve"> </w:t>
      </w:r>
      <w:r w:rsidRPr="00383460">
        <w:rPr>
          <w:sz w:val="19"/>
        </w:rPr>
        <w:t>preventing crop impaction from hard seed. Can be feed year-round as the sprouting process lowers the proteins and fats compared to dry seeds. Soaked seed should make up 50</w:t>
      </w:r>
      <w:r w:rsidR="00AB59E2">
        <w:rPr>
          <w:sz w:val="19"/>
        </w:rPr>
        <w:t>–</w:t>
      </w:r>
      <w:r w:rsidRPr="00383460">
        <w:rPr>
          <w:sz w:val="19"/>
        </w:rPr>
        <w:t>100% of breeding birds</w:t>
      </w:r>
      <w:r w:rsidR="00AB59E2">
        <w:rPr>
          <w:sz w:val="19"/>
        </w:rPr>
        <w:t>’</w:t>
      </w:r>
      <w:r w:rsidRPr="00383460">
        <w:rPr>
          <w:sz w:val="19"/>
        </w:rPr>
        <w:t xml:space="preserve"> diet if diets are</w:t>
      </w:r>
      <w:r w:rsidRPr="00383460">
        <w:rPr>
          <w:spacing w:val="-3"/>
          <w:sz w:val="19"/>
        </w:rPr>
        <w:t xml:space="preserve"> </w:t>
      </w:r>
      <w:r w:rsidRPr="00383460">
        <w:rPr>
          <w:sz w:val="19"/>
        </w:rPr>
        <w:t>seed-based.</w:t>
      </w:r>
    </w:p>
    <w:p w14:paraId="7D98D7E5" w14:textId="77777777" w:rsidR="00640767" w:rsidRPr="001C5910" w:rsidRDefault="006F4693" w:rsidP="00D06BAC">
      <w:pPr>
        <w:pStyle w:val="ListParagraph"/>
        <w:numPr>
          <w:ilvl w:val="0"/>
          <w:numId w:val="2"/>
        </w:numPr>
        <w:tabs>
          <w:tab w:val="left" w:pos="579"/>
        </w:tabs>
        <w:spacing w:after="200" w:line="250" w:lineRule="atLeast"/>
        <w:ind w:left="357" w:hanging="357"/>
        <w:jc w:val="both"/>
        <w:rPr>
          <w:rFonts w:ascii="Symbol"/>
        </w:rPr>
      </w:pPr>
      <w:r w:rsidRPr="00383460">
        <w:rPr>
          <w:sz w:val="19"/>
        </w:rPr>
        <w:t>Grey striped</w:t>
      </w:r>
      <w:r w:rsidRPr="00383460">
        <w:rPr>
          <w:spacing w:val="-2"/>
          <w:sz w:val="19"/>
        </w:rPr>
        <w:t xml:space="preserve"> </w:t>
      </w:r>
      <w:r w:rsidRPr="00383460">
        <w:rPr>
          <w:sz w:val="19"/>
        </w:rPr>
        <w:t>sunflower</w:t>
      </w:r>
    </w:p>
    <w:p w14:paraId="6B9F6BDE" w14:textId="77777777" w:rsidR="00640767" w:rsidRPr="001C5910" w:rsidRDefault="006F4693" w:rsidP="00D06BAC">
      <w:pPr>
        <w:pStyle w:val="ListParagraph"/>
        <w:numPr>
          <w:ilvl w:val="0"/>
          <w:numId w:val="2"/>
        </w:numPr>
        <w:tabs>
          <w:tab w:val="left" w:pos="579"/>
        </w:tabs>
        <w:spacing w:after="200" w:line="250" w:lineRule="atLeast"/>
        <w:ind w:left="357" w:hanging="357"/>
        <w:jc w:val="both"/>
        <w:rPr>
          <w:rFonts w:ascii="Symbol"/>
        </w:rPr>
      </w:pPr>
      <w:r w:rsidRPr="00383460">
        <w:rPr>
          <w:sz w:val="19"/>
        </w:rPr>
        <w:t>Extruded</w:t>
      </w:r>
      <w:r w:rsidRPr="00383460">
        <w:rPr>
          <w:spacing w:val="-3"/>
          <w:sz w:val="19"/>
        </w:rPr>
        <w:t xml:space="preserve"> </w:t>
      </w:r>
      <w:r w:rsidRPr="00383460">
        <w:rPr>
          <w:sz w:val="19"/>
        </w:rPr>
        <w:t>pellets</w:t>
      </w:r>
    </w:p>
    <w:p w14:paraId="5DFA1144" w14:textId="77777777" w:rsidR="00640767" w:rsidRPr="001C5910" w:rsidRDefault="006F4693" w:rsidP="00D06BAC">
      <w:pPr>
        <w:pStyle w:val="ListParagraph"/>
        <w:numPr>
          <w:ilvl w:val="0"/>
          <w:numId w:val="2"/>
        </w:numPr>
        <w:tabs>
          <w:tab w:val="left" w:pos="579"/>
        </w:tabs>
        <w:spacing w:after="200" w:line="250" w:lineRule="atLeast"/>
        <w:ind w:left="357" w:hanging="357"/>
        <w:jc w:val="both"/>
        <w:rPr>
          <w:rFonts w:ascii="Symbol"/>
        </w:rPr>
      </w:pPr>
      <w:r w:rsidRPr="00383460">
        <w:rPr>
          <w:sz w:val="19"/>
        </w:rPr>
        <w:t>Small mixed dry hard seed (e.g. budgie</w:t>
      </w:r>
      <w:r w:rsidRPr="00383460">
        <w:rPr>
          <w:spacing w:val="-4"/>
          <w:sz w:val="19"/>
        </w:rPr>
        <w:t xml:space="preserve"> </w:t>
      </w:r>
      <w:r w:rsidRPr="00383460">
        <w:rPr>
          <w:sz w:val="19"/>
        </w:rPr>
        <w:t>mix)</w:t>
      </w:r>
    </w:p>
    <w:p w14:paraId="5D755403" w14:textId="77777777" w:rsidR="00640767" w:rsidRPr="001C5910" w:rsidRDefault="006F4693" w:rsidP="00D06BAC">
      <w:pPr>
        <w:pStyle w:val="ListParagraph"/>
        <w:numPr>
          <w:ilvl w:val="0"/>
          <w:numId w:val="2"/>
        </w:numPr>
        <w:tabs>
          <w:tab w:val="left" w:pos="579"/>
        </w:tabs>
        <w:spacing w:after="200" w:line="250" w:lineRule="atLeast"/>
        <w:ind w:left="357" w:hanging="357"/>
        <w:jc w:val="both"/>
        <w:rPr>
          <w:rFonts w:ascii="Symbol"/>
        </w:rPr>
      </w:pPr>
      <w:r w:rsidRPr="00383460">
        <w:rPr>
          <w:sz w:val="19"/>
        </w:rPr>
        <w:t>Canary</w:t>
      </w:r>
      <w:r w:rsidRPr="00383460">
        <w:rPr>
          <w:spacing w:val="-1"/>
          <w:sz w:val="19"/>
        </w:rPr>
        <w:t xml:space="preserve"> </w:t>
      </w:r>
      <w:r w:rsidRPr="00383460">
        <w:rPr>
          <w:sz w:val="19"/>
        </w:rPr>
        <w:t>seed</w:t>
      </w:r>
    </w:p>
    <w:p w14:paraId="7924F005" w14:textId="735523E3" w:rsidR="00640767" w:rsidRPr="001C5910" w:rsidRDefault="006F4693" w:rsidP="00D06BAC">
      <w:pPr>
        <w:pStyle w:val="ListParagraph"/>
        <w:numPr>
          <w:ilvl w:val="0"/>
          <w:numId w:val="2"/>
        </w:numPr>
        <w:tabs>
          <w:tab w:val="left" w:pos="579"/>
        </w:tabs>
        <w:spacing w:after="200" w:line="250" w:lineRule="atLeast"/>
        <w:ind w:left="357" w:hanging="357"/>
        <w:jc w:val="both"/>
        <w:rPr>
          <w:rFonts w:ascii="Symbol"/>
        </w:rPr>
      </w:pPr>
      <w:r w:rsidRPr="00383460">
        <w:rPr>
          <w:sz w:val="19"/>
        </w:rPr>
        <w:t>Nuts</w:t>
      </w:r>
      <w:r w:rsidR="00AB59E2">
        <w:rPr>
          <w:sz w:val="19"/>
        </w:rPr>
        <w:t>,</w:t>
      </w:r>
      <w:r w:rsidRPr="00383460">
        <w:rPr>
          <w:sz w:val="19"/>
        </w:rPr>
        <w:t xml:space="preserve"> including almonds and</w:t>
      </w:r>
      <w:r w:rsidRPr="00383460">
        <w:rPr>
          <w:spacing w:val="-5"/>
          <w:sz w:val="19"/>
        </w:rPr>
        <w:t xml:space="preserve"> </w:t>
      </w:r>
      <w:r w:rsidRPr="00383460">
        <w:rPr>
          <w:sz w:val="19"/>
        </w:rPr>
        <w:t>peanuts</w:t>
      </w:r>
    </w:p>
    <w:p w14:paraId="2C022445" w14:textId="713A5473" w:rsidR="00640767" w:rsidRPr="00383460" w:rsidRDefault="006F4693" w:rsidP="00D06BAC">
      <w:pPr>
        <w:pStyle w:val="ListParagraph"/>
        <w:numPr>
          <w:ilvl w:val="0"/>
          <w:numId w:val="2"/>
        </w:numPr>
        <w:tabs>
          <w:tab w:val="left" w:pos="579"/>
        </w:tabs>
        <w:spacing w:after="200" w:line="250" w:lineRule="atLeast"/>
        <w:ind w:left="357" w:hanging="357"/>
        <w:jc w:val="both"/>
      </w:pPr>
      <w:r w:rsidRPr="004026C2">
        <w:rPr>
          <w:sz w:val="19"/>
        </w:rPr>
        <w:t>Mixed fruit and vegetables</w:t>
      </w:r>
      <w:r w:rsidR="00AB59E2">
        <w:rPr>
          <w:sz w:val="19"/>
        </w:rPr>
        <w:t>,</w:t>
      </w:r>
      <w:r w:rsidRPr="004026C2">
        <w:rPr>
          <w:sz w:val="19"/>
        </w:rPr>
        <w:t xml:space="preserve"> such as carrots, kiwifruit, pears, apples, corn, peas, spinach, kale, silver beet and broccoli (with a preference for dark green leafy vegetables). Daily </w:t>
      </w:r>
      <w:r w:rsidRPr="004026C2">
        <w:rPr>
          <w:sz w:val="19"/>
          <w:szCs w:val="19"/>
        </w:rPr>
        <w:t>quantities</w:t>
      </w:r>
      <w:r w:rsidRPr="004026C2">
        <w:rPr>
          <w:spacing w:val="-18"/>
          <w:sz w:val="19"/>
          <w:szCs w:val="19"/>
        </w:rPr>
        <w:t xml:space="preserve"> </w:t>
      </w:r>
      <w:r w:rsidRPr="004026C2">
        <w:rPr>
          <w:sz w:val="19"/>
          <w:szCs w:val="19"/>
        </w:rPr>
        <w:t>of</w:t>
      </w:r>
      <w:r w:rsidRPr="004026C2">
        <w:rPr>
          <w:spacing w:val="-17"/>
          <w:sz w:val="19"/>
          <w:szCs w:val="19"/>
        </w:rPr>
        <w:t xml:space="preserve"> </w:t>
      </w:r>
      <w:r w:rsidRPr="004026C2">
        <w:rPr>
          <w:sz w:val="19"/>
          <w:szCs w:val="19"/>
        </w:rPr>
        <w:t>fruit</w:t>
      </w:r>
      <w:r w:rsidRPr="004026C2">
        <w:rPr>
          <w:spacing w:val="-15"/>
          <w:sz w:val="19"/>
          <w:szCs w:val="19"/>
        </w:rPr>
        <w:t xml:space="preserve"> </w:t>
      </w:r>
      <w:r w:rsidRPr="004026C2">
        <w:rPr>
          <w:sz w:val="19"/>
          <w:szCs w:val="19"/>
        </w:rPr>
        <w:t>and</w:t>
      </w:r>
      <w:r w:rsidRPr="004026C2">
        <w:rPr>
          <w:spacing w:val="-18"/>
          <w:sz w:val="19"/>
          <w:szCs w:val="19"/>
        </w:rPr>
        <w:t xml:space="preserve"> </w:t>
      </w:r>
      <w:r w:rsidRPr="004026C2">
        <w:rPr>
          <w:sz w:val="19"/>
          <w:szCs w:val="19"/>
        </w:rPr>
        <w:t>corn</w:t>
      </w:r>
      <w:r w:rsidRPr="004026C2">
        <w:rPr>
          <w:spacing w:val="-18"/>
          <w:sz w:val="19"/>
          <w:szCs w:val="19"/>
        </w:rPr>
        <w:t xml:space="preserve"> </w:t>
      </w:r>
      <w:r w:rsidRPr="004026C2">
        <w:rPr>
          <w:sz w:val="19"/>
          <w:szCs w:val="19"/>
        </w:rPr>
        <w:t>are</w:t>
      </w:r>
      <w:r w:rsidRPr="004026C2">
        <w:rPr>
          <w:spacing w:val="-18"/>
          <w:sz w:val="19"/>
          <w:szCs w:val="19"/>
        </w:rPr>
        <w:t xml:space="preserve"> </w:t>
      </w:r>
      <w:r w:rsidRPr="004026C2">
        <w:rPr>
          <w:sz w:val="19"/>
          <w:szCs w:val="19"/>
        </w:rPr>
        <w:t>recommended</w:t>
      </w:r>
      <w:r w:rsidRPr="004026C2">
        <w:rPr>
          <w:spacing w:val="-18"/>
          <w:sz w:val="19"/>
          <w:szCs w:val="19"/>
        </w:rPr>
        <w:t xml:space="preserve"> </w:t>
      </w:r>
      <w:r w:rsidRPr="004026C2">
        <w:rPr>
          <w:sz w:val="19"/>
          <w:szCs w:val="19"/>
        </w:rPr>
        <w:t>to</w:t>
      </w:r>
      <w:r w:rsidRPr="004026C2">
        <w:rPr>
          <w:spacing w:val="-16"/>
          <w:sz w:val="19"/>
          <w:szCs w:val="19"/>
        </w:rPr>
        <w:t xml:space="preserve"> </w:t>
      </w:r>
      <w:r w:rsidRPr="004026C2">
        <w:rPr>
          <w:sz w:val="19"/>
          <w:szCs w:val="19"/>
        </w:rPr>
        <w:t>be</w:t>
      </w:r>
      <w:r w:rsidRPr="004026C2">
        <w:rPr>
          <w:spacing w:val="-16"/>
          <w:sz w:val="19"/>
          <w:szCs w:val="19"/>
        </w:rPr>
        <w:t xml:space="preserve"> </w:t>
      </w:r>
      <w:r w:rsidR="00AB59E2">
        <w:rPr>
          <w:spacing w:val="-16"/>
          <w:sz w:val="19"/>
          <w:szCs w:val="19"/>
        </w:rPr>
        <w:t>&lt;</w:t>
      </w:r>
      <w:r w:rsidRPr="004026C2">
        <w:rPr>
          <w:sz w:val="19"/>
          <w:szCs w:val="19"/>
        </w:rPr>
        <w:t>5</w:t>
      </w:r>
      <w:r w:rsidRPr="004026C2">
        <w:rPr>
          <w:spacing w:val="-18"/>
          <w:sz w:val="19"/>
          <w:szCs w:val="19"/>
        </w:rPr>
        <w:t xml:space="preserve"> </w:t>
      </w:r>
      <w:r w:rsidRPr="004026C2">
        <w:rPr>
          <w:sz w:val="19"/>
          <w:szCs w:val="19"/>
        </w:rPr>
        <w:t>g</w:t>
      </w:r>
      <w:r w:rsidRPr="004026C2">
        <w:rPr>
          <w:spacing w:val="-16"/>
          <w:sz w:val="19"/>
          <w:szCs w:val="19"/>
        </w:rPr>
        <w:t xml:space="preserve"> </w:t>
      </w:r>
      <w:r w:rsidRPr="004026C2">
        <w:rPr>
          <w:sz w:val="19"/>
          <w:szCs w:val="19"/>
        </w:rPr>
        <w:t>per</w:t>
      </w:r>
      <w:r w:rsidRPr="004026C2">
        <w:rPr>
          <w:spacing w:val="-17"/>
          <w:sz w:val="19"/>
          <w:szCs w:val="19"/>
        </w:rPr>
        <w:t xml:space="preserve"> </w:t>
      </w:r>
      <w:r w:rsidRPr="004026C2">
        <w:rPr>
          <w:sz w:val="19"/>
          <w:szCs w:val="19"/>
        </w:rPr>
        <w:t>bird</w:t>
      </w:r>
      <w:r w:rsidRPr="004026C2">
        <w:rPr>
          <w:spacing w:val="-18"/>
          <w:sz w:val="19"/>
          <w:szCs w:val="19"/>
        </w:rPr>
        <w:t xml:space="preserve"> </w:t>
      </w:r>
      <w:r w:rsidRPr="004026C2">
        <w:rPr>
          <w:sz w:val="19"/>
          <w:szCs w:val="19"/>
        </w:rPr>
        <w:t>to</w:t>
      </w:r>
      <w:r w:rsidRPr="004026C2">
        <w:rPr>
          <w:spacing w:val="-15"/>
          <w:sz w:val="19"/>
          <w:szCs w:val="19"/>
        </w:rPr>
        <w:t xml:space="preserve"> </w:t>
      </w:r>
      <w:r w:rsidRPr="004026C2">
        <w:rPr>
          <w:sz w:val="19"/>
          <w:szCs w:val="19"/>
        </w:rPr>
        <w:t>prevent</w:t>
      </w:r>
      <w:r w:rsidRPr="004026C2">
        <w:rPr>
          <w:spacing w:val="-17"/>
          <w:sz w:val="19"/>
          <w:szCs w:val="19"/>
        </w:rPr>
        <w:t xml:space="preserve"> </w:t>
      </w:r>
      <w:r w:rsidRPr="004026C2">
        <w:rPr>
          <w:sz w:val="19"/>
          <w:szCs w:val="19"/>
        </w:rPr>
        <w:t>obesity.</w:t>
      </w:r>
      <w:r w:rsidR="004026C2" w:rsidRPr="004026C2">
        <w:rPr>
          <w:sz w:val="19"/>
          <w:szCs w:val="19"/>
        </w:rPr>
        <w:t xml:space="preserve"> </w:t>
      </w:r>
      <w:r w:rsidRPr="004026C2">
        <w:rPr>
          <w:sz w:val="19"/>
          <w:szCs w:val="19"/>
        </w:rPr>
        <w:t>Absolutely no avocado, onions or rhubarb are to be provided to birds. Fresh food to be provided daily and removed within 24 hours.</w:t>
      </w:r>
    </w:p>
    <w:p w14:paraId="69362F06" w14:textId="77777777" w:rsidR="00640767" w:rsidRPr="001C5910" w:rsidRDefault="006F4693" w:rsidP="00D06BAC">
      <w:pPr>
        <w:pStyle w:val="ListParagraph"/>
        <w:numPr>
          <w:ilvl w:val="0"/>
          <w:numId w:val="2"/>
        </w:numPr>
        <w:tabs>
          <w:tab w:val="left" w:pos="577"/>
          <w:tab w:val="left" w:pos="579"/>
        </w:tabs>
        <w:spacing w:after="200" w:line="250" w:lineRule="atLeast"/>
        <w:jc w:val="both"/>
        <w:rPr>
          <w:rFonts w:ascii="Symbol"/>
        </w:rPr>
      </w:pPr>
      <w:r w:rsidRPr="00383460">
        <w:rPr>
          <w:sz w:val="19"/>
        </w:rPr>
        <w:t>Apple cider</w:t>
      </w:r>
      <w:r w:rsidRPr="00383460">
        <w:rPr>
          <w:spacing w:val="-1"/>
          <w:sz w:val="19"/>
        </w:rPr>
        <w:t xml:space="preserve"> </w:t>
      </w:r>
      <w:r w:rsidRPr="00383460">
        <w:rPr>
          <w:sz w:val="19"/>
        </w:rPr>
        <w:t>vinegar</w:t>
      </w:r>
    </w:p>
    <w:p w14:paraId="5EB6EFB7" w14:textId="77777777" w:rsidR="00640767" w:rsidRPr="001C5910" w:rsidRDefault="006F4693" w:rsidP="00D06BAC">
      <w:pPr>
        <w:pStyle w:val="ListParagraph"/>
        <w:numPr>
          <w:ilvl w:val="0"/>
          <w:numId w:val="2"/>
        </w:numPr>
        <w:tabs>
          <w:tab w:val="left" w:pos="577"/>
          <w:tab w:val="left" w:pos="579"/>
        </w:tabs>
        <w:spacing w:after="200" w:line="250" w:lineRule="atLeast"/>
        <w:jc w:val="both"/>
        <w:rPr>
          <w:rFonts w:ascii="Symbol"/>
        </w:rPr>
      </w:pPr>
      <w:r w:rsidRPr="00383460">
        <w:rPr>
          <w:sz w:val="19"/>
        </w:rPr>
        <w:t xml:space="preserve">Shell grit, cuttlefish or calcium blocks provided on an </w:t>
      </w:r>
      <w:r w:rsidRPr="00AB59E2">
        <w:rPr>
          <w:i/>
          <w:iCs/>
          <w:sz w:val="19"/>
        </w:rPr>
        <w:t>ad lib</w:t>
      </w:r>
      <w:r w:rsidRPr="00383460">
        <w:rPr>
          <w:sz w:val="19"/>
        </w:rPr>
        <w:t xml:space="preserve"> basis throughout the</w:t>
      </w:r>
      <w:r w:rsidRPr="00383460">
        <w:rPr>
          <w:spacing w:val="-22"/>
          <w:sz w:val="19"/>
        </w:rPr>
        <w:t xml:space="preserve"> </w:t>
      </w:r>
      <w:r w:rsidRPr="00383460">
        <w:rPr>
          <w:sz w:val="19"/>
        </w:rPr>
        <w:t>year</w:t>
      </w:r>
    </w:p>
    <w:p w14:paraId="323E58ED" w14:textId="77777777" w:rsidR="00640767" w:rsidRPr="00383460" w:rsidRDefault="006F4693" w:rsidP="004026C2">
      <w:pPr>
        <w:pStyle w:val="BodyText"/>
        <w:spacing w:after="200" w:line="250" w:lineRule="atLeast"/>
        <w:jc w:val="both"/>
      </w:pPr>
      <w:r w:rsidRPr="00383460">
        <w:t>The non-breeding season diet should comprise of a sprouted seed and/or a non-oily, low fat and protein dry seed mix and/or a pelleted diet mix supplemented with fresh vegetables and fruit (CMG, 2017). Sunflower seeds are not required as part of the non-breeding season diet and if excluded during this time can act as a trigger for breeding activity at the beginning of the breeding season (CMG, 2017).</w:t>
      </w:r>
    </w:p>
    <w:p w14:paraId="483FCF1B" w14:textId="0366AF0C" w:rsidR="00640767" w:rsidRPr="00383460" w:rsidRDefault="006F4693" w:rsidP="004026C2">
      <w:pPr>
        <w:pStyle w:val="BodyText"/>
        <w:spacing w:after="200" w:line="250" w:lineRule="atLeast"/>
        <w:jc w:val="both"/>
      </w:pPr>
      <w:r w:rsidRPr="00383460">
        <w:t>Diet formulation should be based around diversity, frequency and volume. Diversity relates to providing</w:t>
      </w:r>
      <w:r w:rsidRPr="00383460">
        <w:rPr>
          <w:spacing w:val="-7"/>
        </w:rPr>
        <w:t xml:space="preserve"> </w:t>
      </w:r>
      <w:r w:rsidRPr="00383460">
        <w:t>as</w:t>
      </w:r>
      <w:r w:rsidRPr="00383460">
        <w:rPr>
          <w:spacing w:val="-7"/>
        </w:rPr>
        <w:t xml:space="preserve"> </w:t>
      </w:r>
      <w:r w:rsidRPr="00383460">
        <w:t>many</w:t>
      </w:r>
      <w:r w:rsidRPr="00383460">
        <w:rPr>
          <w:spacing w:val="-6"/>
        </w:rPr>
        <w:t xml:space="preserve"> </w:t>
      </w:r>
      <w:r w:rsidRPr="00383460">
        <w:t>different</w:t>
      </w:r>
      <w:r w:rsidRPr="00383460">
        <w:rPr>
          <w:spacing w:val="-7"/>
        </w:rPr>
        <w:t xml:space="preserve"> </w:t>
      </w:r>
      <w:r w:rsidRPr="00383460">
        <w:t>nutritional</w:t>
      </w:r>
      <w:r w:rsidRPr="00383460">
        <w:rPr>
          <w:spacing w:val="-8"/>
        </w:rPr>
        <w:t xml:space="preserve"> </w:t>
      </w:r>
      <w:r w:rsidRPr="00383460">
        <w:t>components</w:t>
      </w:r>
      <w:r w:rsidRPr="00383460">
        <w:rPr>
          <w:spacing w:val="-7"/>
        </w:rPr>
        <w:t xml:space="preserve"> </w:t>
      </w:r>
      <w:r w:rsidRPr="00383460">
        <w:t>as</w:t>
      </w:r>
      <w:r w:rsidRPr="00383460">
        <w:rPr>
          <w:spacing w:val="-7"/>
        </w:rPr>
        <w:t xml:space="preserve"> </w:t>
      </w:r>
      <w:r w:rsidRPr="00383460">
        <w:t>possible</w:t>
      </w:r>
      <w:r w:rsidRPr="00383460">
        <w:rPr>
          <w:spacing w:val="-7"/>
        </w:rPr>
        <w:t xml:space="preserve"> </w:t>
      </w:r>
      <w:r w:rsidRPr="00383460">
        <w:t>to</w:t>
      </w:r>
      <w:r w:rsidRPr="00383460">
        <w:rPr>
          <w:spacing w:val="-7"/>
        </w:rPr>
        <w:t xml:space="preserve"> </w:t>
      </w:r>
      <w:r w:rsidRPr="00383460">
        <w:t>expose</w:t>
      </w:r>
      <w:r w:rsidRPr="00383460">
        <w:rPr>
          <w:spacing w:val="-7"/>
        </w:rPr>
        <w:t xml:space="preserve"> </w:t>
      </w:r>
      <w:r w:rsidRPr="00383460">
        <w:t>the</w:t>
      </w:r>
      <w:r w:rsidRPr="00383460">
        <w:rPr>
          <w:spacing w:val="-7"/>
        </w:rPr>
        <w:t xml:space="preserve"> </w:t>
      </w:r>
      <w:r w:rsidRPr="00383460">
        <w:t>digestive</w:t>
      </w:r>
      <w:r w:rsidRPr="00383460">
        <w:rPr>
          <w:spacing w:val="-6"/>
        </w:rPr>
        <w:t xml:space="preserve"> </w:t>
      </w:r>
      <w:r w:rsidRPr="00383460">
        <w:t>system to a wide range of food sources</w:t>
      </w:r>
      <w:r w:rsidR="00AB59E2">
        <w:t>,</w:t>
      </w:r>
      <w:r w:rsidRPr="00383460">
        <w:t xml:space="preserve"> enabling individual </w:t>
      </w:r>
      <w:r w:rsidR="00AB59E2">
        <w:t xml:space="preserve">parrots’ </w:t>
      </w:r>
      <w:r w:rsidRPr="00383460">
        <w:t xml:space="preserve">bodies to consume what </w:t>
      </w:r>
      <w:r w:rsidR="009473E7">
        <w:t>they</w:t>
      </w:r>
      <w:r w:rsidRPr="00383460">
        <w:t xml:space="preserve"> require. Frequency relates to the concept of altering the diet in response to changing seasons as well as</w:t>
      </w:r>
      <w:r w:rsidRPr="00383460">
        <w:rPr>
          <w:spacing w:val="-8"/>
        </w:rPr>
        <w:t xml:space="preserve"> </w:t>
      </w:r>
      <w:r w:rsidRPr="00383460">
        <w:t>spreading</w:t>
      </w:r>
      <w:r w:rsidRPr="00383460">
        <w:rPr>
          <w:spacing w:val="-8"/>
        </w:rPr>
        <w:t xml:space="preserve"> </w:t>
      </w:r>
      <w:r w:rsidRPr="00383460">
        <w:t>food</w:t>
      </w:r>
      <w:r w:rsidRPr="00383460">
        <w:rPr>
          <w:spacing w:val="-8"/>
        </w:rPr>
        <w:t xml:space="preserve"> </w:t>
      </w:r>
      <w:r w:rsidRPr="00383460">
        <w:t>groups</w:t>
      </w:r>
      <w:r w:rsidRPr="00383460">
        <w:rPr>
          <w:spacing w:val="-7"/>
        </w:rPr>
        <w:t xml:space="preserve"> </w:t>
      </w:r>
      <w:r w:rsidRPr="00383460">
        <w:t>over</w:t>
      </w:r>
      <w:r w:rsidRPr="00383460">
        <w:rPr>
          <w:spacing w:val="-7"/>
        </w:rPr>
        <w:t xml:space="preserve"> </w:t>
      </w:r>
      <w:r w:rsidRPr="00383460">
        <w:t>several</w:t>
      </w:r>
      <w:r w:rsidRPr="00383460">
        <w:rPr>
          <w:spacing w:val="-10"/>
        </w:rPr>
        <w:t xml:space="preserve"> </w:t>
      </w:r>
      <w:r w:rsidRPr="00383460">
        <w:t>days.</w:t>
      </w:r>
      <w:r w:rsidRPr="00383460">
        <w:rPr>
          <w:spacing w:val="-7"/>
        </w:rPr>
        <w:t xml:space="preserve"> </w:t>
      </w:r>
      <w:r w:rsidRPr="00383460">
        <w:t>Twice</w:t>
      </w:r>
      <w:r w:rsidR="009473E7">
        <w:rPr>
          <w:spacing w:val="-6"/>
        </w:rPr>
        <w:t>-</w:t>
      </w:r>
      <w:r w:rsidRPr="00383460">
        <w:t>daily</w:t>
      </w:r>
      <w:r w:rsidRPr="00383460">
        <w:rPr>
          <w:spacing w:val="-7"/>
        </w:rPr>
        <w:t xml:space="preserve"> </w:t>
      </w:r>
      <w:r w:rsidRPr="00383460">
        <w:t>feeding</w:t>
      </w:r>
      <w:r w:rsidRPr="00383460">
        <w:rPr>
          <w:spacing w:val="-6"/>
        </w:rPr>
        <w:t xml:space="preserve"> </w:t>
      </w:r>
      <w:r w:rsidRPr="00383460">
        <w:t>is</w:t>
      </w:r>
      <w:r w:rsidRPr="00383460">
        <w:rPr>
          <w:spacing w:val="-8"/>
        </w:rPr>
        <w:t xml:space="preserve"> </w:t>
      </w:r>
      <w:r w:rsidRPr="00383460">
        <w:t>recommended</w:t>
      </w:r>
      <w:r w:rsidRPr="00383460">
        <w:rPr>
          <w:spacing w:val="-9"/>
        </w:rPr>
        <w:t xml:space="preserve"> </w:t>
      </w:r>
      <w:r w:rsidRPr="00383460">
        <w:t>to</w:t>
      </w:r>
      <w:r w:rsidRPr="00383460">
        <w:rPr>
          <w:spacing w:val="-8"/>
        </w:rPr>
        <w:t xml:space="preserve"> </w:t>
      </w:r>
      <w:r w:rsidRPr="00383460">
        <w:t xml:space="preserve">encourage activity including foraging behaviours. Volume relates to varying the quantity of each food group available to ensure individuals consume as much variety as possible. </w:t>
      </w:r>
      <w:r w:rsidRPr="009473E7">
        <w:rPr>
          <w:i/>
          <w:iCs/>
        </w:rPr>
        <w:t>Ad lib</w:t>
      </w:r>
      <w:r w:rsidRPr="00383460">
        <w:t xml:space="preserve"> feeding is not</w:t>
      </w:r>
      <w:r w:rsidRPr="00383460">
        <w:rPr>
          <w:spacing w:val="-9"/>
        </w:rPr>
        <w:t xml:space="preserve"> </w:t>
      </w:r>
      <w:r w:rsidRPr="00383460">
        <w:t>recommended</w:t>
      </w:r>
      <w:r w:rsidRPr="00383460">
        <w:rPr>
          <w:spacing w:val="-10"/>
        </w:rPr>
        <w:t xml:space="preserve"> </w:t>
      </w:r>
      <w:r w:rsidRPr="00383460">
        <w:t>as</w:t>
      </w:r>
      <w:r w:rsidRPr="00383460">
        <w:rPr>
          <w:spacing w:val="-9"/>
        </w:rPr>
        <w:t xml:space="preserve"> </w:t>
      </w:r>
      <w:r w:rsidRPr="00383460">
        <w:t>the</w:t>
      </w:r>
      <w:r w:rsidRPr="00383460">
        <w:rPr>
          <w:spacing w:val="-7"/>
        </w:rPr>
        <w:t xml:space="preserve"> </w:t>
      </w:r>
      <w:r w:rsidRPr="00383460">
        <w:t>make-up</w:t>
      </w:r>
      <w:r w:rsidRPr="00383460">
        <w:rPr>
          <w:spacing w:val="-9"/>
        </w:rPr>
        <w:t xml:space="preserve"> </w:t>
      </w:r>
      <w:r w:rsidRPr="00383460">
        <w:t>of</w:t>
      </w:r>
      <w:r w:rsidRPr="00383460">
        <w:rPr>
          <w:spacing w:val="-9"/>
        </w:rPr>
        <w:t xml:space="preserve"> </w:t>
      </w:r>
      <w:r w:rsidRPr="00383460">
        <w:t>food</w:t>
      </w:r>
      <w:r w:rsidRPr="00383460">
        <w:rPr>
          <w:spacing w:val="-9"/>
        </w:rPr>
        <w:t xml:space="preserve"> </w:t>
      </w:r>
      <w:r w:rsidRPr="00383460">
        <w:t>items</w:t>
      </w:r>
      <w:r w:rsidRPr="00383460">
        <w:rPr>
          <w:spacing w:val="-10"/>
        </w:rPr>
        <w:t xml:space="preserve"> </w:t>
      </w:r>
      <w:r w:rsidRPr="00383460">
        <w:t>(e.g.</w:t>
      </w:r>
      <w:r w:rsidRPr="00383460">
        <w:rPr>
          <w:spacing w:val="-9"/>
        </w:rPr>
        <w:t xml:space="preserve"> </w:t>
      </w:r>
      <w:r w:rsidRPr="00383460">
        <w:t>fats,</w:t>
      </w:r>
      <w:r w:rsidRPr="00383460">
        <w:rPr>
          <w:spacing w:val="-8"/>
        </w:rPr>
        <w:t xml:space="preserve"> </w:t>
      </w:r>
      <w:r w:rsidRPr="00383460">
        <w:t>proteins,</w:t>
      </w:r>
      <w:r w:rsidRPr="00383460">
        <w:rPr>
          <w:spacing w:val="-9"/>
        </w:rPr>
        <w:t xml:space="preserve"> </w:t>
      </w:r>
      <w:r w:rsidRPr="00383460">
        <w:t>calcium)</w:t>
      </w:r>
      <w:r w:rsidRPr="00383460">
        <w:rPr>
          <w:spacing w:val="-9"/>
        </w:rPr>
        <w:t xml:space="preserve"> </w:t>
      </w:r>
      <w:r w:rsidRPr="00383460">
        <w:t>will</w:t>
      </w:r>
      <w:r w:rsidRPr="00383460">
        <w:rPr>
          <w:spacing w:val="-11"/>
        </w:rPr>
        <w:t xml:space="preserve"> </w:t>
      </w:r>
      <w:r w:rsidRPr="00383460">
        <w:t>influence</w:t>
      </w:r>
      <w:r w:rsidRPr="00383460">
        <w:rPr>
          <w:spacing w:val="-9"/>
        </w:rPr>
        <w:t xml:space="preserve"> </w:t>
      </w:r>
      <w:r w:rsidRPr="00383460">
        <w:t>the individual</w:t>
      </w:r>
      <w:r w:rsidR="009473E7">
        <w:t xml:space="preserve"> parrot</w:t>
      </w:r>
      <w:r w:rsidRPr="00383460">
        <w:t>’s preference in what it eats. There should be at least 10% of dry food remaining during the breeding season (CMG,</w:t>
      </w:r>
      <w:r w:rsidRPr="00383460">
        <w:rPr>
          <w:spacing w:val="-2"/>
        </w:rPr>
        <w:t xml:space="preserve"> </w:t>
      </w:r>
      <w:r w:rsidRPr="00383460">
        <w:t>2017).</w:t>
      </w:r>
    </w:p>
    <w:p w14:paraId="38C62EE4" w14:textId="006DA7BD" w:rsidR="00640767" w:rsidRDefault="006F4693" w:rsidP="004026C2">
      <w:pPr>
        <w:pStyle w:val="BodyText"/>
        <w:spacing w:after="200" w:line="250" w:lineRule="atLeast"/>
      </w:pPr>
      <w:r w:rsidRPr="00383460">
        <w:t>Healesville Sanctuary recommend supplementing every 1 kg of sprouted or dry seed with 18 g calcium carbonate, 27 ml Calcivet, 5.5 g Soluvet and 7.5 ml cod liver oil (CMG, 2017).</w:t>
      </w:r>
    </w:p>
    <w:p w14:paraId="09C8AF0B" w14:textId="77777777" w:rsidR="004026C2" w:rsidRPr="00383460" w:rsidRDefault="004026C2" w:rsidP="004026C2">
      <w:pPr>
        <w:pStyle w:val="BodyText"/>
        <w:spacing w:after="200" w:line="250" w:lineRule="atLeast"/>
      </w:pPr>
    </w:p>
    <w:p w14:paraId="43B7C03D" w14:textId="7906D489" w:rsidR="00640767" w:rsidRDefault="00A15758" w:rsidP="00A51F4F">
      <w:pPr>
        <w:pStyle w:val="Heading3"/>
      </w:pPr>
      <w:bookmarkStart w:id="132" w:name="_Toc49760687"/>
      <w:r w:rsidRPr="00A15758">
        <w:t>15.3.4 Sources and potential sources of mortality</w:t>
      </w:r>
      <w:bookmarkEnd w:id="132"/>
    </w:p>
    <w:p w14:paraId="747AD641" w14:textId="77777777" w:rsidR="00A15758" w:rsidRPr="00A15758" w:rsidRDefault="00A15758">
      <w:pPr>
        <w:pStyle w:val="BodyText"/>
        <w:spacing w:before="11"/>
        <w:rPr>
          <w:i/>
          <w:sz w:val="18"/>
          <w:szCs w:val="18"/>
        </w:rPr>
      </w:pPr>
    </w:p>
    <w:p w14:paraId="4BA6C1F2" w14:textId="10B52E9C" w:rsidR="00640767" w:rsidRPr="004026C2" w:rsidRDefault="004026C2" w:rsidP="004026C2">
      <w:pPr>
        <w:pStyle w:val="BodyText"/>
        <w:spacing w:after="200" w:line="250" w:lineRule="atLeast"/>
        <w:jc w:val="both"/>
      </w:pPr>
      <w:r>
        <w:t>C</w:t>
      </w:r>
      <w:r w:rsidR="006F4693" w:rsidRPr="00383460">
        <w:t>auses of mortality within the captive population include</w:t>
      </w:r>
      <w:r w:rsidR="004635F6">
        <w:t xml:space="preserve"> (in no particular order)</w:t>
      </w:r>
      <w:r>
        <w:t>:</w:t>
      </w:r>
    </w:p>
    <w:p w14:paraId="576B38A7" w14:textId="4CC58A6D" w:rsidR="00640767" w:rsidRPr="00E4724B" w:rsidRDefault="006F4693" w:rsidP="00D06BAC">
      <w:pPr>
        <w:pStyle w:val="ListParagraph"/>
        <w:numPr>
          <w:ilvl w:val="0"/>
          <w:numId w:val="2"/>
        </w:numPr>
        <w:tabs>
          <w:tab w:val="left" w:pos="579"/>
        </w:tabs>
        <w:spacing w:after="200" w:line="250" w:lineRule="atLeast"/>
        <w:ind w:left="357" w:hanging="357"/>
        <w:jc w:val="both"/>
        <w:rPr>
          <w:rFonts w:ascii="Symbol"/>
        </w:rPr>
      </w:pPr>
      <w:r w:rsidRPr="00383460">
        <w:rPr>
          <w:sz w:val="19"/>
        </w:rPr>
        <w:t>Renal</w:t>
      </w:r>
      <w:r w:rsidRPr="00383460">
        <w:rPr>
          <w:spacing w:val="-3"/>
          <w:sz w:val="19"/>
        </w:rPr>
        <w:t xml:space="preserve"> </w:t>
      </w:r>
      <w:r w:rsidRPr="00383460">
        <w:rPr>
          <w:sz w:val="19"/>
        </w:rPr>
        <w:t>failure</w:t>
      </w:r>
      <w:r w:rsidR="0052574D" w:rsidRPr="00383460">
        <w:rPr>
          <w:sz w:val="19"/>
        </w:rPr>
        <w:t xml:space="preserve"> (Philips &amp; Holdsworth, 2006)</w:t>
      </w:r>
    </w:p>
    <w:p w14:paraId="47695368" w14:textId="3124D178" w:rsidR="00640767" w:rsidRPr="00E4724B" w:rsidRDefault="006F4693" w:rsidP="00D06BAC">
      <w:pPr>
        <w:pStyle w:val="ListParagraph"/>
        <w:numPr>
          <w:ilvl w:val="0"/>
          <w:numId w:val="2"/>
        </w:numPr>
        <w:tabs>
          <w:tab w:val="left" w:pos="579"/>
        </w:tabs>
        <w:spacing w:after="200" w:line="250" w:lineRule="atLeast"/>
        <w:ind w:left="357" w:hanging="357"/>
        <w:jc w:val="both"/>
        <w:rPr>
          <w:rFonts w:ascii="Symbol"/>
        </w:rPr>
      </w:pPr>
      <w:r w:rsidRPr="00383460">
        <w:rPr>
          <w:sz w:val="19"/>
        </w:rPr>
        <w:t>Intestinal worm</w:t>
      </w:r>
      <w:r w:rsidRPr="00383460">
        <w:rPr>
          <w:spacing w:val="-3"/>
          <w:sz w:val="19"/>
        </w:rPr>
        <w:t xml:space="preserve"> </w:t>
      </w:r>
      <w:r w:rsidRPr="00383460">
        <w:rPr>
          <w:sz w:val="19"/>
        </w:rPr>
        <w:t>impaction</w:t>
      </w:r>
      <w:r w:rsidR="0052574D" w:rsidRPr="00383460">
        <w:rPr>
          <w:sz w:val="19"/>
        </w:rPr>
        <w:t xml:space="preserve"> (Philips </w:t>
      </w:r>
      <w:r w:rsidR="004026C2">
        <w:rPr>
          <w:sz w:val="19"/>
        </w:rPr>
        <w:t>&amp;</w:t>
      </w:r>
      <w:r w:rsidR="0052574D" w:rsidRPr="00383460">
        <w:rPr>
          <w:sz w:val="19"/>
        </w:rPr>
        <w:t xml:space="preserve"> Holdsworth, 2006)</w:t>
      </w:r>
      <w:r w:rsidR="004026C2">
        <w:rPr>
          <w:sz w:val="19"/>
        </w:rPr>
        <w:t xml:space="preserve"> </w:t>
      </w:r>
      <w:r w:rsidR="009473E7">
        <w:rPr>
          <w:sz w:val="19"/>
        </w:rPr>
        <w:t>—</w:t>
      </w:r>
      <w:r w:rsidR="004635F6">
        <w:rPr>
          <w:sz w:val="19"/>
        </w:rPr>
        <w:t xml:space="preserve"> typically as a result of Ascarid worms. This is largely prevented with regular parasite screening and treatment protocols, high standards of hygiene, and aspects of aviary design and maintenance. Although still occasionally diagnosed, this disease rarely results in mortality nowadays.</w:t>
      </w:r>
    </w:p>
    <w:p w14:paraId="2EB19679" w14:textId="1CD87DBD" w:rsidR="00640767" w:rsidRPr="00E4724B" w:rsidRDefault="006F4693" w:rsidP="00D06BAC">
      <w:pPr>
        <w:pStyle w:val="ListParagraph"/>
        <w:numPr>
          <w:ilvl w:val="0"/>
          <w:numId w:val="2"/>
        </w:numPr>
        <w:tabs>
          <w:tab w:val="left" w:pos="579"/>
        </w:tabs>
        <w:spacing w:after="200" w:line="250" w:lineRule="atLeast"/>
        <w:ind w:left="357" w:hanging="357"/>
        <w:jc w:val="both"/>
        <w:rPr>
          <w:rFonts w:ascii="Symbol"/>
        </w:rPr>
      </w:pPr>
      <w:r w:rsidRPr="00383460">
        <w:rPr>
          <w:sz w:val="19"/>
        </w:rPr>
        <w:t>Aspergillosis</w:t>
      </w:r>
      <w:r w:rsidR="0052574D" w:rsidRPr="00383460">
        <w:rPr>
          <w:sz w:val="19"/>
        </w:rPr>
        <w:t xml:space="preserve"> (Philips </w:t>
      </w:r>
      <w:r w:rsidR="004026C2">
        <w:rPr>
          <w:sz w:val="19"/>
        </w:rPr>
        <w:t>&amp;</w:t>
      </w:r>
      <w:r w:rsidR="0052574D" w:rsidRPr="00383460">
        <w:rPr>
          <w:sz w:val="19"/>
        </w:rPr>
        <w:t xml:space="preserve"> Holdsworth, 2006)</w:t>
      </w:r>
      <w:r w:rsidR="004635F6">
        <w:rPr>
          <w:sz w:val="19"/>
        </w:rPr>
        <w:t xml:space="preserve"> </w:t>
      </w:r>
      <w:r w:rsidR="009473E7">
        <w:rPr>
          <w:sz w:val="19"/>
        </w:rPr>
        <w:t>—</w:t>
      </w:r>
      <w:r w:rsidR="004635F6">
        <w:rPr>
          <w:sz w:val="19"/>
        </w:rPr>
        <w:t xml:space="preserve"> this fungal disease has been a major cause of mortality across all age groups of captive OBPs. It is typically an opportunistic infection, </w:t>
      </w:r>
      <w:r w:rsidR="009473E7">
        <w:rPr>
          <w:sz w:val="19"/>
        </w:rPr>
        <w:t>but</w:t>
      </w:r>
      <w:r w:rsidR="004635F6">
        <w:rPr>
          <w:sz w:val="19"/>
        </w:rPr>
        <w:t xml:space="preserve"> OBP</w:t>
      </w:r>
      <w:r w:rsidR="009473E7">
        <w:rPr>
          <w:sz w:val="19"/>
        </w:rPr>
        <w:t>s</w:t>
      </w:r>
      <w:r w:rsidR="004635F6">
        <w:rPr>
          <w:sz w:val="19"/>
        </w:rPr>
        <w:t xml:space="preserve"> appear to be particularly susceptible to infection.  </w:t>
      </w:r>
    </w:p>
    <w:p w14:paraId="6DE663B1" w14:textId="77777777" w:rsidR="00640767" w:rsidRPr="00E4724B" w:rsidRDefault="006F4693" w:rsidP="00D06BAC">
      <w:pPr>
        <w:pStyle w:val="ListParagraph"/>
        <w:numPr>
          <w:ilvl w:val="0"/>
          <w:numId w:val="2"/>
        </w:numPr>
        <w:tabs>
          <w:tab w:val="left" w:pos="579"/>
        </w:tabs>
        <w:spacing w:after="200" w:line="250" w:lineRule="atLeast"/>
        <w:ind w:left="357" w:hanging="357"/>
        <w:jc w:val="both"/>
        <w:rPr>
          <w:rFonts w:ascii="Symbol"/>
        </w:rPr>
      </w:pPr>
      <w:r w:rsidRPr="00383460">
        <w:rPr>
          <w:sz w:val="19"/>
        </w:rPr>
        <w:t>Stress during</w:t>
      </w:r>
      <w:r w:rsidRPr="00383460">
        <w:rPr>
          <w:spacing w:val="-2"/>
          <w:sz w:val="19"/>
        </w:rPr>
        <w:t xml:space="preserve"> </w:t>
      </w:r>
      <w:r w:rsidRPr="00383460">
        <w:rPr>
          <w:sz w:val="19"/>
        </w:rPr>
        <w:t>courtship</w:t>
      </w:r>
    </w:p>
    <w:p w14:paraId="3A8B5EEF" w14:textId="77777777" w:rsidR="00640767" w:rsidRPr="00E4724B" w:rsidRDefault="006F4693" w:rsidP="00D06BAC">
      <w:pPr>
        <w:pStyle w:val="ListParagraph"/>
        <w:numPr>
          <w:ilvl w:val="0"/>
          <w:numId w:val="2"/>
        </w:numPr>
        <w:tabs>
          <w:tab w:val="left" w:pos="579"/>
        </w:tabs>
        <w:spacing w:after="200" w:line="250" w:lineRule="atLeast"/>
        <w:ind w:left="357" w:hanging="357"/>
        <w:jc w:val="both"/>
        <w:rPr>
          <w:rFonts w:ascii="Symbol"/>
        </w:rPr>
      </w:pPr>
      <w:r w:rsidRPr="00383460">
        <w:rPr>
          <w:sz w:val="19"/>
        </w:rPr>
        <w:t>Trauma induced from flying into aviary</w:t>
      </w:r>
      <w:r w:rsidRPr="00383460">
        <w:rPr>
          <w:spacing w:val="-2"/>
          <w:sz w:val="19"/>
        </w:rPr>
        <w:t xml:space="preserve"> </w:t>
      </w:r>
      <w:r w:rsidRPr="00383460">
        <w:rPr>
          <w:sz w:val="19"/>
        </w:rPr>
        <w:t>hardware</w:t>
      </w:r>
    </w:p>
    <w:p w14:paraId="0FC5C461" w14:textId="77777777" w:rsidR="00640767" w:rsidRPr="00E4724B" w:rsidRDefault="006F4693" w:rsidP="00D06BAC">
      <w:pPr>
        <w:pStyle w:val="ListParagraph"/>
        <w:numPr>
          <w:ilvl w:val="0"/>
          <w:numId w:val="2"/>
        </w:numPr>
        <w:tabs>
          <w:tab w:val="left" w:pos="579"/>
        </w:tabs>
        <w:spacing w:after="200" w:line="250" w:lineRule="atLeast"/>
        <w:ind w:left="357" w:hanging="357"/>
        <w:jc w:val="both"/>
        <w:rPr>
          <w:rFonts w:ascii="Symbol"/>
        </w:rPr>
      </w:pPr>
      <w:r w:rsidRPr="00383460">
        <w:rPr>
          <w:sz w:val="19"/>
        </w:rPr>
        <w:t>Accidents during</w:t>
      </w:r>
      <w:r w:rsidRPr="00383460">
        <w:rPr>
          <w:spacing w:val="-1"/>
          <w:sz w:val="19"/>
        </w:rPr>
        <w:t xml:space="preserve"> </w:t>
      </w:r>
      <w:r w:rsidRPr="00383460">
        <w:rPr>
          <w:sz w:val="19"/>
        </w:rPr>
        <w:t>handling</w:t>
      </w:r>
    </w:p>
    <w:p w14:paraId="310B70A4" w14:textId="77777777" w:rsidR="00640767" w:rsidRPr="00E4724B" w:rsidRDefault="006F4693" w:rsidP="00D06BAC">
      <w:pPr>
        <w:pStyle w:val="ListParagraph"/>
        <w:numPr>
          <w:ilvl w:val="0"/>
          <w:numId w:val="2"/>
        </w:numPr>
        <w:tabs>
          <w:tab w:val="left" w:pos="577"/>
          <w:tab w:val="left" w:pos="579"/>
        </w:tabs>
        <w:spacing w:after="200" w:line="250" w:lineRule="atLeast"/>
        <w:ind w:left="357" w:hanging="357"/>
        <w:rPr>
          <w:rFonts w:ascii="Symbol"/>
        </w:rPr>
      </w:pPr>
      <w:r w:rsidRPr="00383460">
        <w:rPr>
          <w:sz w:val="19"/>
        </w:rPr>
        <w:t>Instances of predators getting into captive facilities (e.g. rat predation of 14 OBPs at the Taroona Wildlife Centre in</w:t>
      </w:r>
      <w:r w:rsidRPr="00383460">
        <w:rPr>
          <w:spacing w:val="-1"/>
          <w:sz w:val="19"/>
        </w:rPr>
        <w:t xml:space="preserve"> </w:t>
      </w:r>
      <w:r w:rsidRPr="00383460">
        <w:rPr>
          <w:sz w:val="19"/>
        </w:rPr>
        <w:t>2015)</w:t>
      </w:r>
    </w:p>
    <w:p w14:paraId="1EED0E49" w14:textId="4F2E1D58" w:rsidR="00640767" w:rsidRPr="00E165A0" w:rsidRDefault="0021050D" w:rsidP="00D06BAC">
      <w:pPr>
        <w:pStyle w:val="ListParagraph"/>
        <w:numPr>
          <w:ilvl w:val="0"/>
          <w:numId w:val="2"/>
        </w:numPr>
        <w:tabs>
          <w:tab w:val="left" w:pos="579"/>
        </w:tabs>
        <w:spacing w:after="200" w:line="250" w:lineRule="atLeast"/>
        <w:ind w:left="357" w:hanging="357"/>
        <w:jc w:val="both"/>
        <w:rPr>
          <w:rFonts w:ascii="Symbol"/>
        </w:rPr>
      </w:pPr>
      <w:bookmarkStart w:id="133" w:name="_Hlk15987647"/>
      <w:r w:rsidRPr="00383460">
        <w:rPr>
          <w:sz w:val="19"/>
        </w:rPr>
        <w:t>BFDV</w:t>
      </w:r>
      <w:r w:rsidR="009473E7">
        <w:rPr>
          <w:sz w:val="19"/>
        </w:rPr>
        <w:t xml:space="preserve"> —</w:t>
      </w:r>
      <w:r w:rsidR="006F4693" w:rsidRPr="00383460">
        <w:rPr>
          <w:sz w:val="19"/>
        </w:rPr>
        <w:t xml:space="preserve"> this was an annual cause of juvenile mortality during the first five years of the captive-breeding program</w:t>
      </w:r>
      <w:r w:rsidR="004635F6">
        <w:rPr>
          <w:sz w:val="19"/>
        </w:rPr>
        <w:t xml:space="preserve"> (Brown, 1991), and was thought to have been brought in with the wild-caught founder birds. Intensive screening of the captive population </w:t>
      </w:r>
      <w:r w:rsidR="009473E7">
        <w:rPr>
          <w:sz w:val="19"/>
        </w:rPr>
        <w:t>between</w:t>
      </w:r>
      <w:r w:rsidR="004635F6">
        <w:rPr>
          <w:sz w:val="19"/>
        </w:rPr>
        <w:t xml:space="preserve"> 2000</w:t>
      </w:r>
      <w:r w:rsidR="009473E7">
        <w:rPr>
          <w:sz w:val="19"/>
        </w:rPr>
        <w:t xml:space="preserve"> and </w:t>
      </w:r>
      <w:r w:rsidR="004635F6">
        <w:rPr>
          <w:sz w:val="19"/>
        </w:rPr>
        <w:t xml:space="preserve">2006 did not detect any evidence of BFDV, </w:t>
      </w:r>
      <w:r w:rsidR="009473E7">
        <w:rPr>
          <w:sz w:val="19"/>
        </w:rPr>
        <w:t>but</w:t>
      </w:r>
      <w:r w:rsidR="004635F6">
        <w:rPr>
          <w:sz w:val="19"/>
        </w:rPr>
        <w:t xml:space="preserve"> this virus reappeared in the population</w:t>
      </w:r>
      <w:r w:rsidR="009473E7" w:rsidRPr="009473E7">
        <w:rPr>
          <w:sz w:val="19"/>
        </w:rPr>
        <w:t xml:space="preserve"> </w:t>
      </w:r>
      <w:r w:rsidR="009473E7">
        <w:rPr>
          <w:sz w:val="19"/>
        </w:rPr>
        <w:t>in 2006</w:t>
      </w:r>
      <w:r w:rsidR="004635F6">
        <w:rPr>
          <w:sz w:val="19"/>
        </w:rPr>
        <w:t>, and again in 2011 with the introduction of more wild</w:t>
      </w:r>
      <w:r w:rsidR="009473E7">
        <w:rPr>
          <w:sz w:val="19"/>
        </w:rPr>
        <w:t>-</w:t>
      </w:r>
      <w:r w:rsidR="004635F6">
        <w:rPr>
          <w:sz w:val="19"/>
        </w:rPr>
        <w:t>caught founders to the captive breeding program (Peters et al., 2014).</w:t>
      </w:r>
    </w:p>
    <w:bookmarkEnd w:id="133"/>
    <w:p w14:paraId="58C41DBB" w14:textId="4AF98D68" w:rsidR="00640767" w:rsidRPr="00E165A0" w:rsidRDefault="006F4693" w:rsidP="00D06BAC">
      <w:pPr>
        <w:pStyle w:val="ListParagraph"/>
        <w:numPr>
          <w:ilvl w:val="0"/>
          <w:numId w:val="2"/>
        </w:numPr>
        <w:tabs>
          <w:tab w:val="left" w:pos="579"/>
        </w:tabs>
        <w:spacing w:after="200" w:line="250" w:lineRule="atLeast"/>
        <w:ind w:left="357" w:hanging="357"/>
        <w:jc w:val="both"/>
        <w:rPr>
          <w:rFonts w:ascii="Symbol"/>
        </w:rPr>
      </w:pPr>
      <w:r w:rsidRPr="00383460">
        <w:rPr>
          <w:sz w:val="19"/>
        </w:rPr>
        <w:t xml:space="preserve">Herpes virus </w:t>
      </w:r>
      <w:r w:rsidR="009473E7">
        <w:rPr>
          <w:sz w:val="19"/>
        </w:rPr>
        <w:t xml:space="preserve">— this </w:t>
      </w:r>
      <w:r w:rsidR="0052574D" w:rsidRPr="00383460">
        <w:rPr>
          <w:sz w:val="19"/>
        </w:rPr>
        <w:t xml:space="preserve">was </w:t>
      </w:r>
      <w:r w:rsidRPr="00383460">
        <w:rPr>
          <w:sz w:val="19"/>
        </w:rPr>
        <w:t>detected in the nesting material from nests</w:t>
      </w:r>
      <w:r w:rsidR="00E165A0">
        <w:rPr>
          <w:sz w:val="19"/>
        </w:rPr>
        <w:t xml:space="preserve"> </w:t>
      </w:r>
      <w:r w:rsidRPr="00383460">
        <w:rPr>
          <w:sz w:val="19"/>
        </w:rPr>
        <w:t>where 43 nestlings died at the Taroona Wildlife Centre</w:t>
      </w:r>
      <w:r w:rsidR="009473E7">
        <w:rPr>
          <w:sz w:val="19"/>
        </w:rPr>
        <w:t>,</w:t>
      </w:r>
      <w:r w:rsidRPr="00383460">
        <w:rPr>
          <w:sz w:val="19"/>
        </w:rPr>
        <w:t xml:space="preserve"> corresponding to three times the average annual mortality rate</w:t>
      </w:r>
      <w:r w:rsidR="009473E7">
        <w:rPr>
          <w:sz w:val="19"/>
        </w:rPr>
        <w:t>, but</w:t>
      </w:r>
      <w:r w:rsidR="0052574D" w:rsidRPr="00383460">
        <w:rPr>
          <w:sz w:val="19"/>
        </w:rPr>
        <w:t xml:space="preserve"> cause of death could not be determined from post mortems</w:t>
      </w:r>
      <w:r w:rsidR="00E165A0">
        <w:rPr>
          <w:sz w:val="19"/>
        </w:rPr>
        <w:t xml:space="preserve"> although the herpes virus was later discounted through further testing</w:t>
      </w:r>
      <w:r w:rsidR="0052574D" w:rsidRPr="00383460">
        <w:rPr>
          <w:sz w:val="19"/>
        </w:rPr>
        <w:t xml:space="preserve"> </w:t>
      </w:r>
      <w:r w:rsidRPr="00383460">
        <w:rPr>
          <w:sz w:val="19"/>
        </w:rPr>
        <w:t>(OBPRT, 2006a).</w:t>
      </w:r>
      <w:r w:rsidR="00E165A0">
        <w:rPr>
          <w:sz w:val="19"/>
        </w:rPr>
        <w:t xml:space="preserve"> The herpes virus was not the one that causes Pacheco’s Disease</w:t>
      </w:r>
      <w:r w:rsidR="009473E7">
        <w:rPr>
          <w:sz w:val="19"/>
        </w:rPr>
        <w:t>,</w:t>
      </w:r>
      <w:r w:rsidR="00E165A0">
        <w:rPr>
          <w:sz w:val="19"/>
        </w:rPr>
        <w:t xml:space="preserve"> which is considered exotic to Australia and could have devastating consequences if Australian native parrots were to contract it (DELWP, pers. comm.).</w:t>
      </w:r>
      <w:r w:rsidRPr="00383460">
        <w:rPr>
          <w:sz w:val="19"/>
        </w:rPr>
        <w:t xml:space="preserve"> This outbreak highlighted the requirement to improve the quality of aviaries,</w:t>
      </w:r>
      <w:r w:rsidRPr="00383460">
        <w:rPr>
          <w:spacing w:val="-13"/>
          <w:sz w:val="19"/>
        </w:rPr>
        <w:t xml:space="preserve"> </w:t>
      </w:r>
      <w:r w:rsidRPr="00383460">
        <w:rPr>
          <w:sz w:val="19"/>
        </w:rPr>
        <w:t>quarantine</w:t>
      </w:r>
      <w:r w:rsidRPr="00383460">
        <w:rPr>
          <w:spacing w:val="-14"/>
          <w:sz w:val="19"/>
        </w:rPr>
        <w:t xml:space="preserve"> </w:t>
      </w:r>
      <w:r w:rsidRPr="00383460">
        <w:rPr>
          <w:sz w:val="19"/>
        </w:rPr>
        <w:t>facilities</w:t>
      </w:r>
      <w:r w:rsidRPr="00383460">
        <w:rPr>
          <w:spacing w:val="-12"/>
          <w:sz w:val="19"/>
        </w:rPr>
        <w:t xml:space="preserve"> </w:t>
      </w:r>
      <w:r w:rsidRPr="00383460">
        <w:rPr>
          <w:sz w:val="19"/>
        </w:rPr>
        <w:t>and</w:t>
      </w:r>
      <w:r w:rsidRPr="00383460">
        <w:rPr>
          <w:spacing w:val="-14"/>
          <w:sz w:val="19"/>
        </w:rPr>
        <w:t xml:space="preserve"> </w:t>
      </w:r>
      <w:r w:rsidRPr="00383460">
        <w:rPr>
          <w:sz w:val="19"/>
        </w:rPr>
        <w:t>the</w:t>
      </w:r>
      <w:r w:rsidRPr="00383460">
        <w:rPr>
          <w:spacing w:val="-14"/>
          <w:sz w:val="19"/>
        </w:rPr>
        <w:t xml:space="preserve"> </w:t>
      </w:r>
      <w:r w:rsidRPr="00383460">
        <w:rPr>
          <w:sz w:val="19"/>
        </w:rPr>
        <w:t>overall</w:t>
      </w:r>
      <w:r w:rsidRPr="00383460">
        <w:rPr>
          <w:spacing w:val="-15"/>
          <w:sz w:val="19"/>
        </w:rPr>
        <w:t xml:space="preserve"> </w:t>
      </w:r>
      <w:r w:rsidRPr="00383460">
        <w:rPr>
          <w:sz w:val="19"/>
        </w:rPr>
        <w:t>management</w:t>
      </w:r>
      <w:r w:rsidRPr="00383460">
        <w:rPr>
          <w:spacing w:val="-14"/>
          <w:sz w:val="19"/>
        </w:rPr>
        <w:t xml:space="preserve"> </w:t>
      </w:r>
      <w:r w:rsidRPr="00383460">
        <w:rPr>
          <w:sz w:val="19"/>
        </w:rPr>
        <w:t>of</w:t>
      </w:r>
      <w:r w:rsidRPr="00383460">
        <w:rPr>
          <w:spacing w:val="-13"/>
          <w:sz w:val="19"/>
        </w:rPr>
        <w:t xml:space="preserve"> </w:t>
      </w:r>
      <w:r w:rsidRPr="00383460">
        <w:rPr>
          <w:sz w:val="19"/>
        </w:rPr>
        <w:t>the</w:t>
      </w:r>
      <w:r w:rsidRPr="00383460">
        <w:rPr>
          <w:spacing w:val="-14"/>
          <w:sz w:val="19"/>
        </w:rPr>
        <w:t xml:space="preserve"> </w:t>
      </w:r>
      <w:r w:rsidRPr="00383460">
        <w:rPr>
          <w:sz w:val="19"/>
        </w:rPr>
        <w:t>captive</w:t>
      </w:r>
      <w:r w:rsidRPr="00383460">
        <w:rPr>
          <w:spacing w:val="-13"/>
          <w:sz w:val="19"/>
        </w:rPr>
        <w:t xml:space="preserve"> </w:t>
      </w:r>
      <w:r w:rsidRPr="00383460">
        <w:rPr>
          <w:sz w:val="19"/>
        </w:rPr>
        <w:t>population</w:t>
      </w:r>
      <w:r w:rsidRPr="00383460">
        <w:rPr>
          <w:spacing w:val="-14"/>
          <w:sz w:val="19"/>
        </w:rPr>
        <w:t xml:space="preserve"> </w:t>
      </w:r>
      <w:r w:rsidRPr="00383460">
        <w:rPr>
          <w:sz w:val="19"/>
        </w:rPr>
        <w:t>and</w:t>
      </w:r>
      <w:r w:rsidRPr="00383460">
        <w:rPr>
          <w:spacing w:val="-14"/>
          <w:sz w:val="19"/>
        </w:rPr>
        <w:t xml:space="preserve"> </w:t>
      </w:r>
      <w:r w:rsidRPr="00383460">
        <w:rPr>
          <w:sz w:val="19"/>
        </w:rPr>
        <w:t>led</w:t>
      </w:r>
      <w:r w:rsidR="00E165A0">
        <w:rPr>
          <w:sz w:val="19"/>
        </w:rPr>
        <w:t xml:space="preserve"> </w:t>
      </w:r>
      <w:r w:rsidRPr="00E165A0">
        <w:rPr>
          <w:sz w:val="19"/>
          <w:szCs w:val="19"/>
        </w:rPr>
        <w:t>to the development of a disease action plan</w:t>
      </w:r>
      <w:r w:rsidR="009473E7">
        <w:rPr>
          <w:sz w:val="19"/>
          <w:szCs w:val="19"/>
        </w:rPr>
        <w:t>,</w:t>
      </w:r>
      <w:r w:rsidRPr="00E165A0">
        <w:rPr>
          <w:sz w:val="19"/>
          <w:szCs w:val="19"/>
        </w:rPr>
        <w:t xml:space="preserve"> including the implementation of disease management protocols to detect and reduce the risk of transfer or spread of disease</w:t>
      </w:r>
      <w:r w:rsidRPr="00383460">
        <w:t>.</w:t>
      </w:r>
    </w:p>
    <w:p w14:paraId="76B56F83" w14:textId="1CC681A0" w:rsidR="00640767" w:rsidRPr="00E165A0" w:rsidRDefault="000D3C02" w:rsidP="00D06BAC">
      <w:pPr>
        <w:pStyle w:val="ListParagraph"/>
        <w:numPr>
          <w:ilvl w:val="0"/>
          <w:numId w:val="2"/>
        </w:numPr>
        <w:tabs>
          <w:tab w:val="left" w:pos="579"/>
        </w:tabs>
        <w:spacing w:after="200" w:line="250" w:lineRule="atLeast"/>
        <w:jc w:val="both"/>
        <w:rPr>
          <w:rFonts w:ascii="Symbol"/>
        </w:rPr>
      </w:pPr>
      <w:r>
        <w:rPr>
          <w:sz w:val="19"/>
        </w:rPr>
        <w:t>Psittacid-a</w:t>
      </w:r>
      <w:r w:rsidR="006F4693" w:rsidRPr="00383460">
        <w:rPr>
          <w:sz w:val="19"/>
        </w:rPr>
        <w:t>denovirus</w:t>
      </w:r>
      <w:r w:rsidR="00E165A0">
        <w:rPr>
          <w:sz w:val="19"/>
        </w:rPr>
        <w:t xml:space="preserve"> 2 </w:t>
      </w:r>
      <w:r w:rsidR="009473E7">
        <w:rPr>
          <w:sz w:val="19"/>
        </w:rPr>
        <w:t xml:space="preserve">— this </w:t>
      </w:r>
      <w:r w:rsidR="00E165A0">
        <w:rPr>
          <w:sz w:val="19"/>
        </w:rPr>
        <w:t>was detected following a mortality event in captive OBP</w:t>
      </w:r>
      <w:r w:rsidR="009473E7">
        <w:rPr>
          <w:sz w:val="19"/>
        </w:rPr>
        <w:t>s</w:t>
      </w:r>
      <w:r w:rsidR="006F4693" w:rsidRPr="00383460">
        <w:rPr>
          <w:spacing w:val="-18"/>
          <w:sz w:val="19"/>
        </w:rPr>
        <w:t xml:space="preserve"> </w:t>
      </w:r>
      <w:r w:rsidR="006F4693" w:rsidRPr="00E165A0">
        <w:rPr>
          <w:sz w:val="19"/>
        </w:rPr>
        <w:t>at</w:t>
      </w:r>
      <w:r w:rsidR="006F4693" w:rsidRPr="00E165A0">
        <w:rPr>
          <w:spacing w:val="-18"/>
          <w:sz w:val="19"/>
        </w:rPr>
        <w:t xml:space="preserve"> </w:t>
      </w:r>
      <w:r w:rsidR="006F4693" w:rsidRPr="00E165A0">
        <w:rPr>
          <w:sz w:val="19"/>
        </w:rPr>
        <w:t>Adelaide</w:t>
      </w:r>
      <w:r w:rsidR="006F4693" w:rsidRPr="00E165A0">
        <w:rPr>
          <w:spacing w:val="-18"/>
          <w:sz w:val="19"/>
        </w:rPr>
        <w:t xml:space="preserve"> </w:t>
      </w:r>
      <w:r w:rsidR="006F4693" w:rsidRPr="00E165A0">
        <w:rPr>
          <w:sz w:val="19"/>
        </w:rPr>
        <w:t>Zoo</w:t>
      </w:r>
      <w:r w:rsidR="006F4693" w:rsidRPr="00E165A0">
        <w:rPr>
          <w:spacing w:val="-18"/>
          <w:sz w:val="19"/>
        </w:rPr>
        <w:t xml:space="preserve"> </w:t>
      </w:r>
      <w:r w:rsidR="006F4693" w:rsidRPr="00E165A0">
        <w:rPr>
          <w:sz w:val="19"/>
        </w:rPr>
        <w:t>in</w:t>
      </w:r>
      <w:r w:rsidR="006F4693" w:rsidRPr="00E165A0">
        <w:rPr>
          <w:spacing w:val="-18"/>
          <w:sz w:val="19"/>
        </w:rPr>
        <w:t xml:space="preserve"> </w:t>
      </w:r>
      <w:r w:rsidR="006F4693" w:rsidRPr="00E165A0">
        <w:rPr>
          <w:sz w:val="19"/>
        </w:rPr>
        <w:t>2016</w:t>
      </w:r>
      <w:r w:rsidRPr="00E165A0">
        <w:rPr>
          <w:sz w:val="19"/>
        </w:rPr>
        <w:t>.</w:t>
      </w:r>
      <w:r w:rsidR="00BF0242" w:rsidRPr="00E165A0">
        <w:rPr>
          <w:sz w:val="19"/>
        </w:rPr>
        <w:t xml:space="preserve"> This virus was also detected in captive and wild OBPs that died during a mortality event in Tasmania th</w:t>
      </w:r>
      <w:r w:rsidR="009473E7">
        <w:rPr>
          <w:sz w:val="19"/>
        </w:rPr>
        <w:t>e</w:t>
      </w:r>
      <w:r w:rsidR="00BF0242" w:rsidRPr="00E165A0">
        <w:rPr>
          <w:sz w:val="19"/>
        </w:rPr>
        <w:t xml:space="preserve"> same year. Subsequent research has shown </w:t>
      </w:r>
      <w:r w:rsidR="00E165A0">
        <w:rPr>
          <w:sz w:val="19"/>
        </w:rPr>
        <w:t xml:space="preserve">that </w:t>
      </w:r>
      <w:r w:rsidR="00BF0242" w:rsidRPr="00E165A0">
        <w:rPr>
          <w:sz w:val="19"/>
        </w:rPr>
        <w:t xml:space="preserve">this virus is widespread through the captive </w:t>
      </w:r>
      <w:r w:rsidR="00E165A0" w:rsidRPr="00E165A0">
        <w:rPr>
          <w:sz w:val="19"/>
        </w:rPr>
        <w:t>population and</w:t>
      </w:r>
      <w:r w:rsidR="00BF0242" w:rsidRPr="00E165A0">
        <w:rPr>
          <w:sz w:val="19"/>
        </w:rPr>
        <w:t xml:space="preserve"> is likely to be present in the wild population, with </w:t>
      </w:r>
      <w:r w:rsidR="00E165A0">
        <w:rPr>
          <w:sz w:val="19"/>
        </w:rPr>
        <w:t>the virus being detected in</w:t>
      </w:r>
      <w:r w:rsidR="00BF0242" w:rsidRPr="00E165A0">
        <w:rPr>
          <w:sz w:val="19"/>
        </w:rPr>
        <w:t xml:space="preserve"> ranched birds (Yang et al., 2019). The significance of this virus is uncertain, </w:t>
      </w:r>
      <w:r w:rsidR="009473E7">
        <w:rPr>
          <w:sz w:val="19"/>
        </w:rPr>
        <w:t>but</w:t>
      </w:r>
      <w:r w:rsidR="00BF0242" w:rsidRPr="00E165A0">
        <w:rPr>
          <w:sz w:val="19"/>
        </w:rPr>
        <w:t xml:space="preserve"> is thought to be of low risk of causing disease, and typically is expressed when birds are unwell from other causes.</w:t>
      </w:r>
      <w:r w:rsidR="006F4693" w:rsidRPr="00E165A0">
        <w:rPr>
          <w:spacing w:val="-18"/>
          <w:sz w:val="19"/>
        </w:rPr>
        <w:t xml:space="preserve"> </w:t>
      </w:r>
    </w:p>
    <w:p w14:paraId="2983F9F7" w14:textId="247E32C6" w:rsidR="00640767" w:rsidRPr="001C5910" w:rsidRDefault="006F4693" w:rsidP="00D06BAC">
      <w:pPr>
        <w:pStyle w:val="ListParagraph"/>
        <w:numPr>
          <w:ilvl w:val="0"/>
          <w:numId w:val="2"/>
        </w:numPr>
        <w:tabs>
          <w:tab w:val="left" w:pos="579"/>
        </w:tabs>
        <w:spacing w:after="200" w:line="250" w:lineRule="atLeast"/>
        <w:jc w:val="both"/>
        <w:rPr>
          <w:rFonts w:ascii="Symbol"/>
        </w:rPr>
      </w:pPr>
      <w:r w:rsidRPr="00383460">
        <w:rPr>
          <w:i/>
          <w:sz w:val="19"/>
        </w:rPr>
        <w:t xml:space="preserve">Pseudomonas aeruginosa </w:t>
      </w:r>
      <w:r w:rsidRPr="00383460">
        <w:rPr>
          <w:sz w:val="19"/>
        </w:rPr>
        <w:t xml:space="preserve">infection </w:t>
      </w:r>
      <w:r w:rsidR="009473E7">
        <w:rPr>
          <w:sz w:val="19"/>
        </w:rPr>
        <w:t xml:space="preserve">— this arose </w:t>
      </w:r>
      <w:r w:rsidRPr="00383460">
        <w:rPr>
          <w:sz w:val="19"/>
        </w:rPr>
        <w:t xml:space="preserve">from the provision of sprouting seed </w:t>
      </w:r>
      <w:r w:rsidR="00310F25">
        <w:rPr>
          <w:sz w:val="19"/>
        </w:rPr>
        <w:t>given to captive birds at Taroona</w:t>
      </w:r>
      <w:r w:rsidR="009473E7">
        <w:rPr>
          <w:sz w:val="19"/>
        </w:rPr>
        <w:t>,</w:t>
      </w:r>
      <w:r w:rsidR="00310F25">
        <w:rPr>
          <w:sz w:val="19"/>
        </w:rPr>
        <w:t xml:space="preserve"> as well as used at feed stations at Melaleuca.</w:t>
      </w:r>
      <w:r w:rsidR="00310F25" w:rsidRPr="00383460">
        <w:rPr>
          <w:sz w:val="19"/>
        </w:rPr>
        <w:t xml:space="preserve"> </w:t>
      </w:r>
      <w:r w:rsidR="00310F25">
        <w:rPr>
          <w:sz w:val="19"/>
        </w:rPr>
        <w:t>A change to feeding practices has been implemented since this event, including avoiding the use of sprouted seed.</w:t>
      </w:r>
    </w:p>
    <w:p w14:paraId="4719387F" w14:textId="2FA3098B" w:rsidR="00640767" w:rsidRPr="001C5910" w:rsidRDefault="006F4693" w:rsidP="00D06BAC">
      <w:pPr>
        <w:pStyle w:val="ListParagraph"/>
        <w:numPr>
          <w:ilvl w:val="0"/>
          <w:numId w:val="2"/>
        </w:numPr>
        <w:tabs>
          <w:tab w:val="left" w:pos="577"/>
          <w:tab w:val="left" w:pos="579"/>
        </w:tabs>
        <w:spacing w:after="200" w:line="250" w:lineRule="atLeast"/>
        <w:ind w:left="357" w:hanging="357"/>
        <w:jc w:val="both"/>
        <w:rPr>
          <w:rFonts w:ascii="Symbol"/>
        </w:rPr>
      </w:pPr>
      <w:r w:rsidRPr="00383460">
        <w:rPr>
          <w:sz w:val="19"/>
        </w:rPr>
        <w:t>Mycobacteriosis</w:t>
      </w:r>
      <w:r w:rsidR="00C366CB">
        <w:rPr>
          <w:sz w:val="19"/>
        </w:rPr>
        <w:t xml:space="preserve"> </w:t>
      </w:r>
      <w:r w:rsidR="009473E7">
        <w:rPr>
          <w:sz w:val="19"/>
        </w:rPr>
        <w:t xml:space="preserve">— this </w:t>
      </w:r>
      <w:r w:rsidR="00C366CB">
        <w:rPr>
          <w:sz w:val="19"/>
        </w:rPr>
        <w:t xml:space="preserve">is a chronic insidious bacterial infection of birds. It has been diagnosed as the cause of death in a number of captive OBPs at multiple institutions. In most situations, this infection has resulted in isolated deaths, </w:t>
      </w:r>
      <w:r w:rsidR="009473E7">
        <w:rPr>
          <w:sz w:val="19"/>
        </w:rPr>
        <w:t>but</w:t>
      </w:r>
      <w:r w:rsidR="00C366CB">
        <w:rPr>
          <w:sz w:val="19"/>
        </w:rPr>
        <w:t xml:space="preserve"> a number of deaths occurred within a relatively short time within a particular facility at Taroona Wildlife Centre in 2018. Intensive screening and management w</w:t>
      </w:r>
      <w:r w:rsidR="00E576AE">
        <w:rPr>
          <w:sz w:val="19"/>
        </w:rPr>
        <w:t>ere</w:t>
      </w:r>
      <w:r w:rsidR="00C366CB">
        <w:rPr>
          <w:sz w:val="19"/>
        </w:rPr>
        <w:t xml:space="preserve"> implemented in an effort to identify high risk carriers and control the spread of infection. This facility has since been closed down with the transfer of the program to a new breeding facility near Hobart.</w:t>
      </w:r>
    </w:p>
    <w:p w14:paraId="67E2398E" w14:textId="2A716B82" w:rsidR="00640767" w:rsidRPr="00383460" w:rsidRDefault="00694A0D" w:rsidP="00E576AE">
      <w:pPr>
        <w:pStyle w:val="BodyText"/>
        <w:spacing w:after="200" w:line="250" w:lineRule="atLeast"/>
        <w:jc w:val="both"/>
      </w:pPr>
      <w:r>
        <w:t xml:space="preserve">Understanding of diseases of the captive population of OBPs has improved with the development of the Veterinary Technical Reference Group and with improvements in standards and processes around biosecurity and disease investigation. </w:t>
      </w:r>
      <w:r w:rsidR="006F4693" w:rsidRPr="00383460">
        <w:t>Any diseases evident in the captive population</w:t>
      </w:r>
      <w:r>
        <w:t xml:space="preserve"> has the potential to compromise</w:t>
      </w:r>
      <w:r w:rsidR="006F4693" w:rsidRPr="00383460">
        <w:t xml:space="preserve"> the</w:t>
      </w:r>
      <w:r w:rsidR="006F4693" w:rsidRPr="00383460">
        <w:rPr>
          <w:spacing w:val="-9"/>
        </w:rPr>
        <w:t xml:space="preserve"> </w:t>
      </w:r>
      <w:r w:rsidR="006F4693" w:rsidRPr="00383460">
        <w:t>ability</w:t>
      </w:r>
      <w:r w:rsidR="006F4693" w:rsidRPr="00383460">
        <w:rPr>
          <w:spacing w:val="-9"/>
        </w:rPr>
        <w:t xml:space="preserve"> </w:t>
      </w:r>
      <w:r w:rsidR="006F4693" w:rsidRPr="00383460">
        <w:t>of</w:t>
      </w:r>
      <w:r w:rsidR="006F4693" w:rsidRPr="00383460">
        <w:rPr>
          <w:spacing w:val="-9"/>
        </w:rPr>
        <w:t xml:space="preserve"> </w:t>
      </w:r>
      <w:r w:rsidR="006F4693" w:rsidRPr="00383460">
        <w:t>the</w:t>
      </w:r>
      <w:r w:rsidR="006F4693" w:rsidRPr="00383460">
        <w:rPr>
          <w:spacing w:val="-9"/>
        </w:rPr>
        <w:t xml:space="preserve"> </w:t>
      </w:r>
      <w:r w:rsidR="006F4693" w:rsidRPr="00383460">
        <w:t>captive</w:t>
      </w:r>
      <w:r w:rsidR="006F4693" w:rsidRPr="00383460">
        <w:rPr>
          <w:spacing w:val="-8"/>
        </w:rPr>
        <w:t xml:space="preserve"> </w:t>
      </w:r>
      <w:r w:rsidR="006F4693" w:rsidRPr="00383460">
        <w:t>population</w:t>
      </w:r>
      <w:r w:rsidR="006F4693" w:rsidRPr="00383460">
        <w:rPr>
          <w:spacing w:val="-9"/>
        </w:rPr>
        <w:t xml:space="preserve"> </w:t>
      </w:r>
      <w:r w:rsidR="006F4693" w:rsidRPr="00383460">
        <w:t>to</w:t>
      </w:r>
      <w:r w:rsidR="006F4693" w:rsidRPr="00383460">
        <w:rPr>
          <w:spacing w:val="-7"/>
        </w:rPr>
        <w:t xml:space="preserve"> </w:t>
      </w:r>
      <w:r w:rsidR="006F4693" w:rsidRPr="00383460">
        <w:t>act</w:t>
      </w:r>
      <w:r w:rsidR="006F4693" w:rsidRPr="00383460">
        <w:rPr>
          <w:spacing w:val="-9"/>
        </w:rPr>
        <w:t xml:space="preserve"> </w:t>
      </w:r>
      <w:r w:rsidR="006F4693" w:rsidRPr="00383460">
        <w:t>as</w:t>
      </w:r>
      <w:r w:rsidR="006F4693" w:rsidRPr="00383460">
        <w:rPr>
          <w:spacing w:val="-7"/>
        </w:rPr>
        <w:t xml:space="preserve"> </w:t>
      </w:r>
      <w:r w:rsidR="006F4693" w:rsidRPr="00383460">
        <w:t>an</w:t>
      </w:r>
      <w:r w:rsidR="006F4693" w:rsidRPr="00383460">
        <w:rPr>
          <w:spacing w:val="-9"/>
        </w:rPr>
        <w:t xml:space="preserve"> </w:t>
      </w:r>
      <w:r w:rsidR="006F4693" w:rsidRPr="00383460">
        <w:t>insurance</w:t>
      </w:r>
      <w:r w:rsidR="006F4693" w:rsidRPr="00383460">
        <w:rPr>
          <w:spacing w:val="-9"/>
        </w:rPr>
        <w:t xml:space="preserve"> </w:t>
      </w:r>
      <w:r w:rsidR="006F4693" w:rsidRPr="00383460">
        <w:t>against</w:t>
      </w:r>
      <w:r w:rsidR="006F4693" w:rsidRPr="00383460">
        <w:rPr>
          <w:spacing w:val="-9"/>
        </w:rPr>
        <w:t xml:space="preserve"> </w:t>
      </w:r>
      <w:r w:rsidR="006F4693" w:rsidRPr="00383460">
        <w:t>extinction</w:t>
      </w:r>
      <w:r w:rsidR="006F4693" w:rsidRPr="00383460">
        <w:rPr>
          <w:spacing w:val="-9"/>
        </w:rPr>
        <w:t xml:space="preserve"> </w:t>
      </w:r>
      <w:r w:rsidR="006F4693" w:rsidRPr="00383460">
        <w:t>in</w:t>
      </w:r>
      <w:r w:rsidR="006F4693" w:rsidRPr="00383460">
        <w:rPr>
          <w:spacing w:val="-9"/>
        </w:rPr>
        <w:t xml:space="preserve"> </w:t>
      </w:r>
      <w:r w:rsidR="006F4693" w:rsidRPr="00383460">
        <w:t xml:space="preserve">the wild and </w:t>
      </w:r>
      <w:r w:rsidR="004D57F4">
        <w:t xml:space="preserve">at times has </w:t>
      </w:r>
      <w:r w:rsidR="006F4693" w:rsidRPr="00383460">
        <w:t>limit</w:t>
      </w:r>
      <w:r w:rsidR="004D57F4">
        <w:t>ed</w:t>
      </w:r>
      <w:r w:rsidR="006F4693" w:rsidRPr="00383460">
        <w:t xml:space="preserve"> the ability to supplement the wild population as releases are suspended until the captive population is given disease</w:t>
      </w:r>
      <w:r w:rsidR="006F4693" w:rsidRPr="00383460">
        <w:rPr>
          <w:spacing w:val="5"/>
        </w:rPr>
        <w:t xml:space="preserve"> </w:t>
      </w:r>
      <w:r w:rsidR="006F4693" w:rsidRPr="00383460">
        <w:t>clearance.</w:t>
      </w:r>
      <w:r w:rsidR="00B547B8">
        <w:t xml:space="preserve"> Completion of a Disease Risk Assessment will assist in identifying which diseases pose the most significant risks to this program and what measures to implement to mitigate these risks.</w:t>
      </w:r>
    </w:p>
    <w:p w14:paraId="24D4B17C" w14:textId="258712D3" w:rsidR="00640767" w:rsidRPr="00383460" w:rsidRDefault="00EF6568" w:rsidP="00F35904">
      <w:pPr>
        <w:pStyle w:val="BodyText"/>
        <w:spacing w:after="200" w:line="250" w:lineRule="atLeast"/>
      </w:pPr>
      <w:r w:rsidRPr="00383460">
        <w:t>BFDV</w:t>
      </w:r>
      <w:r w:rsidRPr="00383460">
        <w:rPr>
          <w:spacing w:val="-9"/>
        </w:rPr>
        <w:t xml:space="preserve"> </w:t>
      </w:r>
      <w:r w:rsidR="006F4693" w:rsidRPr="00383460">
        <w:t>is</w:t>
      </w:r>
      <w:r w:rsidR="006F4693" w:rsidRPr="00383460">
        <w:rPr>
          <w:spacing w:val="-9"/>
        </w:rPr>
        <w:t xml:space="preserve"> </w:t>
      </w:r>
      <w:r w:rsidR="006F4693" w:rsidRPr="00383460">
        <w:t>regarded</w:t>
      </w:r>
      <w:r w:rsidR="006F4693" w:rsidRPr="00383460">
        <w:rPr>
          <w:spacing w:val="-10"/>
        </w:rPr>
        <w:t xml:space="preserve"> </w:t>
      </w:r>
      <w:r w:rsidR="006F4693" w:rsidRPr="00383460">
        <w:t>as</w:t>
      </w:r>
      <w:r w:rsidR="006F4693" w:rsidRPr="00383460">
        <w:rPr>
          <w:spacing w:val="-9"/>
        </w:rPr>
        <w:t xml:space="preserve"> </w:t>
      </w:r>
      <w:r w:rsidR="006F4693" w:rsidRPr="00383460">
        <w:t>a</w:t>
      </w:r>
      <w:r w:rsidR="006F4693" w:rsidRPr="00383460">
        <w:rPr>
          <w:spacing w:val="-10"/>
        </w:rPr>
        <w:t xml:space="preserve"> </w:t>
      </w:r>
      <w:r w:rsidRPr="00383460">
        <w:rPr>
          <w:spacing w:val="-10"/>
        </w:rPr>
        <w:t xml:space="preserve">potentially </w:t>
      </w:r>
      <w:r w:rsidR="006F4693" w:rsidRPr="00383460">
        <w:t>significant</w:t>
      </w:r>
      <w:r w:rsidR="006F4693" w:rsidRPr="00383460">
        <w:rPr>
          <w:spacing w:val="-9"/>
        </w:rPr>
        <w:t xml:space="preserve"> </w:t>
      </w:r>
      <w:r w:rsidR="006F4693" w:rsidRPr="00383460">
        <w:t>threat</w:t>
      </w:r>
      <w:r w:rsidR="006F4693" w:rsidRPr="00383460">
        <w:rPr>
          <w:spacing w:val="-9"/>
        </w:rPr>
        <w:t xml:space="preserve"> </w:t>
      </w:r>
      <w:r w:rsidR="006F4693" w:rsidRPr="00383460">
        <w:t>to</w:t>
      </w:r>
      <w:r w:rsidR="006F4693" w:rsidRPr="00383460">
        <w:rPr>
          <w:spacing w:val="-9"/>
        </w:rPr>
        <w:t xml:space="preserve"> </w:t>
      </w:r>
      <w:r w:rsidR="006F4693" w:rsidRPr="00383460">
        <w:t>both</w:t>
      </w:r>
      <w:r w:rsidR="006F4693" w:rsidRPr="00383460">
        <w:rPr>
          <w:spacing w:val="-9"/>
        </w:rPr>
        <w:t xml:space="preserve"> </w:t>
      </w:r>
      <w:r w:rsidR="006F4693" w:rsidRPr="00383460">
        <w:t>the</w:t>
      </w:r>
      <w:r w:rsidR="006F4693" w:rsidRPr="00383460">
        <w:rPr>
          <w:spacing w:val="-7"/>
        </w:rPr>
        <w:t xml:space="preserve"> </w:t>
      </w:r>
      <w:r w:rsidR="006F4693" w:rsidRPr="00383460">
        <w:t>wild</w:t>
      </w:r>
      <w:r w:rsidR="006F4693" w:rsidRPr="00383460">
        <w:rPr>
          <w:spacing w:val="-10"/>
        </w:rPr>
        <w:t xml:space="preserve"> </w:t>
      </w:r>
      <w:r w:rsidR="006F4693" w:rsidRPr="00383460">
        <w:t>and</w:t>
      </w:r>
      <w:r w:rsidR="006F4693" w:rsidRPr="00383460">
        <w:rPr>
          <w:spacing w:val="-10"/>
        </w:rPr>
        <w:t xml:space="preserve"> </w:t>
      </w:r>
      <w:r w:rsidR="006F4693" w:rsidRPr="00383460">
        <w:t>captive</w:t>
      </w:r>
      <w:r w:rsidR="006F4693" w:rsidRPr="00383460">
        <w:rPr>
          <w:spacing w:val="-8"/>
        </w:rPr>
        <w:t xml:space="preserve"> </w:t>
      </w:r>
      <w:r w:rsidR="006F4693" w:rsidRPr="00383460">
        <w:t>OBP</w:t>
      </w:r>
      <w:r w:rsidR="006F4693" w:rsidRPr="00383460">
        <w:rPr>
          <w:spacing w:val="-8"/>
        </w:rPr>
        <w:t xml:space="preserve"> </w:t>
      </w:r>
      <w:r w:rsidR="006F4693" w:rsidRPr="00383460">
        <w:t>populations</w:t>
      </w:r>
      <w:r w:rsidR="00B547B8">
        <w:t xml:space="preserve"> and has been a major focus of research into diseases of OBPs</w:t>
      </w:r>
      <w:r w:rsidR="006F4693" w:rsidRPr="00383460">
        <w:t>.</w:t>
      </w:r>
      <w:r w:rsidR="006F4693" w:rsidRPr="00383460">
        <w:rPr>
          <w:spacing w:val="-9"/>
        </w:rPr>
        <w:t xml:space="preserve"> </w:t>
      </w:r>
      <w:r w:rsidR="006F4693" w:rsidRPr="00383460">
        <w:t>The</w:t>
      </w:r>
      <w:r w:rsidR="006F4693" w:rsidRPr="00383460">
        <w:rPr>
          <w:spacing w:val="-9"/>
        </w:rPr>
        <w:t xml:space="preserve"> </w:t>
      </w:r>
      <w:r w:rsidR="006F4693" w:rsidRPr="00383460">
        <w:t>CMP identifies the need to improve the knowledge and management of PBFD</w:t>
      </w:r>
      <w:r w:rsidR="006F4693" w:rsidRPr="00383460">
        <w:rPr>
          <w:spacing w:val="-10"/>
        </w:rPr>
        <w:t xml:space="preserve"> </w:t>
      </w:r>
      <w:r w:rsidR="006F4693" w:rsidRPr="00383460">
        <w:t>through:</w:t>
      </w:r>
    </w:p>
    <w:p w14:paraId="4F026138" w14:textId="6AAD5336" w:rsidR="00C329CC" w:rsidRPr="00C329CC" w:rsidRDefault="006F4693" w:rsidP="00D06BAC">
      <w:pPr>
        <w:pStyle w:val="ListParagraph"/>
        <w:numPr>
          <w:ilvl w:val="0"/>
          <w:numId w:val="2"/>
        </w:numPr>
        <w:tabs>
          <w:tab w:val="left" w:pos="577"/>
          <w:tab w:val="left" w:pos="579"/>
        </w:tabs>
        <w:spacing w:after="200" w:line="250" w:lineRule="atLeast"/>
        <w:ind w:left="357" w:hanging="357"/>
        <w:jc w:val="both"/>
        <w:rPr>
          <w:rFonts w:ascii="Symbol"/>
        </w:rPr>
      </w:pPr>
      <w:r w:rsidRPr="00383460">
        <w:rPr>
          <w:sz w:val="19"/>
        </w:rPr>
        <w:t>Identification and comparison of the virus strains present within the captive and wild populations</w:t>
      </w:r>
      <w:r w:rsidR="00D14327">
        <w:rPr>
          <w:sz w:val="19"/>
        </w:rPr>
        <w:t xml:space="preserve"> </w:t>
      </w:r>
      <w:r w:rsidR="009473E7">
        <w:rPr>
          <w:sz w:val="19"/>
        </w:rPr>
        <w:t>—</w:t>
      </w:r>
      <w:r w:rsidR="00D14327">
        <w:rPr>
          <w:sz w:val="19"/>
        </w:rPr>
        <w:t xml:space="preserve"> phylogenetic analysis of BFDV from captive and wild populations has shown that different strains of this virus are present in the captive population versus those detected from wild birds. Wild birds are more likely to be exposed to BFDV strains from other wild parrot species (i</w:t>
      </w:r>
      <w:r w:rsidR="00C329CC">
        <w:rPr>
          <w:sz w:val="19"/>
        </w:rPr>
        <w:t>.</w:t>
      </w:r>
      <w:r w:rsidR="00D14327">
        <w:rPr>
          <w:sz w:val="19"/>
        </w:rPr>
        <w:t>e</w:t>
      </w:r>
      <w:r w:rsidR="00C329CC">
        <w:rPr>
          <w:sz w:val="19"/>
        </w:rPr>
        <w:t>.</w:t>
      </w:r>
      <w:r w:rsidR="00D14327">
        <w:rPr>
          <w:sz w:val="19"/>
        </w:rPr>
        <w:t xml:space="preserve"> a spill</w:t>
      </w:r>
      <w:r w:rsidR="009473E7">
        <w:rPr>
          <w:sz w:val="19"/>
        </w:rPr>
        <w:t>-</w:t>
      </w:r>
      <w:r w:rsidR="00D14327">
        <w:rPr>
          <w:sz w:val="19"/>
        </w:rPr>
        <w:t>over infection), whereas captive strains appear to be endemic in some populations. It is not known if those captive populations with endemic BFDV share the same virus strain or different strains, although the former is more likely based on movements of birds between institutions.</w:t>
      </w:r>
    </w:p>
    <w:p w14:paraId="1E0A62A0" w14:textId="3AA9C25E" w:rsidR="00640767" w:rsidRPr="00C329CC" w:rsidRDefault="006F4693" w:rsidP="00D06BAC">
      <w:pPr>
        <w:pStyle w:val="ListParagraph"/>
        <w:numPr>
          <w:ilvl w:val="0"/>
          <w:numId w:val="2"/>
        </w:numPr>
        <w:tabs>
          <w:tab w:val="left" w:pos="577"/>
          <w:tab w:val="left" w:pos="579"/>
        </w:tabs>
        <w:spacing w:after="200" w:line="250" w:lineRule="atLeast"/>
        <w:ind w:left="357" w:hanging="357"/>
        <w:jc w:val="both"/>
        <w:rPr>
          <w:rFonts w:ascii="Symbol"/>
        </w:rPr>
      </w:pPr>
      <w:r w:rsidRPr="00C329CC">
        <w:rPr>
          <w:sz w:val="19"/>
        </w:rPr>
        <w:t>Identification of potential sources of PBFD origin within the captive</w:t>
      </w:r>
      <w:r w:rsidRPr="00C329CC">
        <w:rPr>
          <w:spacing w:val="-10"/>
          <w:sz w:val="19"/>
        </w:rPr>
        <w:t xml:space="preserve"> </w:t>
      </w:r>
      <w:r w:rsidRPr="00C329CC">
        <w:rPr>
          <w:sz w:val="19"/>
        </w:rPr>
        <w:t>population</w:t>
      </w:r>
      <w:r w:rsidR="00B41057" w:rsidRPr="00C329CC">
        <w:rPr>
          <w:sz w:val="19"/>
        </w:rPr>
        <w:t xml:space="preserve"> </w:t>
      </w:r>
      <w:r w:rsidR="009473E7">
        <w:rPr>
          <w:sz w:val="19"/>
        </w:rPr>
        <w:t>—</w:t>
      </w:r>
      <w:r w:rsidR="00B41057" w:rsidRPr="00C329CC">
        <w:rPr>
          <w:sz w:val="19"/>
        </w:rPr>
        <w:t xml:space="preserve"> Peters et al. (2014) indicate</w:t>
      </w:r>
      <w:r w:rsidR="009473E7">
        <w:rPr>
          <w:sz w:val="19"/>
        </w:rPr>
        <w:t>d</w:t>
      </w:r>
      <w:r w:rsidR="00B41057" w:rsidRPr="00C329CC">
        <w:rPr>
          <w:sz w:val="19"/>
        </w:rPr>
        <w:t xml:space="preserve"> endemic BFDV is likely to have arisen from wild-caught founder birds that were likely infected with this virus at the time of capture. </w:t>
      </w:r>
    </w:p>
    <w:p w14:paraId="0F765A09" w14:textId="114CEAE0" w:rsidR="00640767" w:rsidRPr="001C5910" w:rsidRDefault="006F4693" w:rsidP="00D06BAC">
      <w:pPr>
        <w:pStyle w:val="ListParagraph"/>
        <w:numPr>
          <w:ilvl w:val="0"/>
          <w:numId w:val="2"/>
        </w:numPr>
        <w:tabs>
          <w:tab w:val="left" w:pos="577"/>
          <w:tab w:val="left" w:pos="579"/>
        </w:tabs>
        <w:spacing w:after="200" w:line="250" w:lineRule="atLeast"/>
        <w:ind w:left="357" w:hanging="357"/>
        <w:jc w:val="both"/>
        <w:rPr>
          <w:rFonts w:ascii="Symbol"/>
        </w:rPr>
      </w:pPr>
      <w:r w:rsidRPr="00383460">
        <w:rPr>
          <w:sz w:val="19"/>
        </w:rPr>
        <w:t xml:space="preserve">Conduction of regular testing of </w:t>
      </w:r>
      <w:r w:rsidR="00B41057">
        <w:rPr>
          <w:sz w:val="19"/>
        </w:rPr>
        <w:t>BFDV</w:t>
      </w:r>
      <w:r w:rsidR="00B41057" w:rsidRPr="00383460">
        <w:rPr>
          <w:sz w:val="19"/>
        </w:rPr>
        <w:t xml:space="preserve"> </w:t>
      </w:r>
      <w:r w:rsidRPr="00383460">
        <w:rPr>
          <w:sz w:val="19"/>
        </w:rPr>
        <w:t>positive birds to evaluate impacts to health and consistency of test</w:t>
      </w:r>
      <w:r w:rsidRPr="00383460">
        <w:rPr>
          <w:spacing w:val="-2"/>
          <w:sz w:val="19"/>
        </w:rPr>
        <w:t xml:space="preserve"> </w:t>
      </w:r>
      <w:r w:rsidRPr="00383460">
        <w:rPr>
          <w:sz w:val="19"/>
        </w:rPr>
        <w:t>results</w:t>
      </w:r>
      <w:r w:rsidR="00DB6982">
        <w:rPr>
          <w:sz w:val="19"/>
        </w:rPr>
        <w:t xml:space="preserve"> </w:t>
      </w:r>
      <w:r w:rsidR="009473E7">
        <w:rPr>
          <w:sz w:val="19"/>
        </w:rPr>
        <w:t>—</w:t>
      </w:r>
      <w:r w:rsidR="00DB6982">
        <w:rPr>
          <w:sz w:val="19"/>
        </w:rPr>
        <w:t xml:space="preserve"> separate case examples of BFDV infection reveal infection can result in a range of clinical signs, including discolouration to feathers (development of yellow feathers instead of green), abnormal development of feathers and beak, through to nestling mortality.</w:t>
      </w:r>
    </w:p>
    <w:p w14:paraId="4A68D0CD" w14:textId="101469D3" w:rsidR="00640767" w:rsidRPr="001C5910" w:rsidRDefault="006F4693" w:rsidP="00D06BAC">
      <w:pPr>
        <w:pStyle w:val="ListParagraph"/>
        <w:numPr>
          <w:ilvl w:val="0"/>
          <w:numId w:val="2"/>
        </w:numPr>
        <w:tabs>
          <w:tab w:val="left" w:pos="577"/>
          <w:tab w:val="left" w:pos="579"/>
        </w:tabs>
        <w:spacing w:after="200" w:line="250" w:lineRule="atLeast"/>
        <w:ind w:left="357" w:hanging="357"/>
        <w:jc w:val="both"/>
        <w:rPr>
          <w:rFonts w:ascii="Symbol"/>
        </w:rPr>
      </w:pPr>
      <w:r w:rsidRPr="00383460">
        <w:rPr>
          <w:sz w:val="19"/>
        </w:rPr>
        <w:t>Determining if nest materials can be tested to identify BFD</w:t>
      </w:r>
      <w:r w:rsidR="00C329CC">
        <w:rPr>
          <w:sz w:val="19"/>
        </w:rPr>
        <w:t>V</w:t>
      </w:r>
      <w:r w:rsidR="009473E7">
        <w:rPr>
          <w:sz w:val="19"/>
        </w:rPr>
        <w:t>-</w:t>
      </w:r>
      <w:r w:rsidRPr="00383460">
        <w:rPr>
          <w:sz w:val="19"/>
        </w:rPr>
        <w:t>positive</w:t>
      </w:r>
      <w:r w:rsidRPr="00383460">
        <w:rPr>
          <w:spacing w:val="-36"/>
          <w:sz w:val="19"/>
        </w:rPr>
        <w:t xml:space="preserve"> </w:t>
      </w:r>
      <w:r w:rsidRPr="00383460">
        <w:rPr>
          <w:sz w:val="19"/>
        </w:rPr>
        <w:t>birds</w:t>
      </w:r>
      <w:r w:rsidR="006D5888">
        <w:rPr>
          <w:sz w:val="19"/>
        </w:rPr>
        <w:t xml:space="preserve"> </w:t>
      </w:r>
      <w:r w:rsidR="009473E7">
        <w:rPr>
          <w:sz w:val="19"/>
        </w:rPr>
        <w:t>—</w:t>
      </w:r>
      <w:r w:rsidR="006D5888">
        <w:rPr>
          <w:sz w:val="19"/>
        </w:rPr>
        <w:t xml:space="preserve"> this has not been undertaken to date due to funding limitations and changing priorities.</w:t>
      </w:r>
    </w:p>
    <w:p w14:paraId="321F37E4" w14:textId="3D5AEBE4" w:rsidR="00640767" w:rsidRPr="001C5910" w:rsidRDefault="006F4693" w:rsidP="00D06BAC">
      <w:pPr>
        <w:pStyle w:val="ListParagraph"/>
        <w:numPr>
          <w:ilvl w:val="0"/>
          <w:numId w:val="2"/>
        </w:numPr>
        <w:tabs>
          <w:tab w:val="left" w:pos="577"/>
          <w:tab w:val="left" w:pos="579"/>
        </w:tabs>
        <w:spacing w:after="200" w:line="250" w:lineRule="atLeast"/>
        <w:ind w:left="357" w:hanging="357"/>
        <w:jc w:val="both"/>
        <w:rPr>
          <w:rFonts w:ascii="Symbol"/>
        </w:rPr>
      </w:pPr>
      <w:r w:rsidRPr="00383460">
        <w:rPr>
          <w:sz w:val="19"/>
        </w:rPr>
        <w:t xml:space="preserve">Determining the impacts of </w:t>
      </w:r>
      <w:r w:rsidR="00C607B8">
        <w:rPr>
          <w:sz w:val="19"/>
        </w:rPr>
        <w:t xml:space="preserve">BFDV </w:t>
      </w:r>
      <w:r w:rsidRPr="00383460">
        <w:rPr>
          <w:sz w:val="19"/>
        </w:rPr>
        <w:t>to reproduction and survival in</w:t>
      </w:r>
      <w:r w:rsidRPr="00383460">
        <w:rPr>
          <w:spacing w:val="-25"/>
          <w:sz w:val="19"/>
        </w:rPr>
        <w:t xml:space="preserve"> </w:t>
      </w:r>
      <w:r w:rsidRPr="00383460">
        <w:rPr>
          <w:sz w:val="19"/>
        </w:rPr>
        <w:t>captivity</w:t>
      </w:r>
      <w:r w:rsidR="00A93C9B">
        <w:rPr>
          <w:sz w:val="19"/>
        </w:rPr>
        <w:t xml:space="preserve"> </w:t>
      </w:r>
      <w:r w:rsidR="009473E7">
        <w:rPr>
          <w:sz w:val="19"/>
        </w:rPr>
        <w:t>—</w:t>
      </w:r>
      <w:r w:rsidR="00A93C9B">
        <w:rPr>
          <w:sz w:val="19"/>
        </w:rPr>
        <w:t xml:space="preserve"> this is still poorly understood, although recent work by DPIPWE followed a group of breeding pairs in which at least one parent bird was known to be infected with BFDV </w:t>
      </w:r>
      <w:r w:rsidR="009473E7">
        <w:rPr>
          <w:sz w:val="19"/>
        </w:rPr>
        <w:t>before</w:t>
      </w:r>
      <w:r w:rsidR="00C329CC">
        <w:rPr>
          <w:sz w:val="19"/>
        </w:rPr>
        <w:t xml:space="preserve"> the</w:t>
      </w:r>
      <w:r w:rsidR="00A93C9B">
        <w:rPr>
          <w:sz w:val="19"/>
        </w:rPr>
        <w:t xml:space="preserve"> breeding season. Impacts ranged from no impact (i</w:t>
      </w:r>
      <w:r w:rsidR="00C329CC">
        <w:rPr>
          <w:sz w:val="19"/>
        </w:rPr>
        <w:t>.</w:t>
      </w:r>
      <w:r w:rsidR="00A93C9B">
        <w:rPr>
          <w:sz w:val="19"/>
        </w:rPr>
        <w:t>e</w:t>
      </w:r>
      <w:r w:rsidR="00C329CC">
        <w:rPr>
          <w:sz w:val="19"/>
        </w:rPr>
        <w:t>.</w:t>
      </w:r>
      <w:r w:rsidR="00A93C9B">
        <w:rPr>
          <w:sz w:val="19"/>
        </w:rPr>
        <w:t xml:space="preserve"> good breeding success) to total loss of clutches from nestling mortality (DPIPWE, pers</w:t>
      </w:r>
      <w:r w:rsidR="00C329CC">
        <w:rPr>
          <w:sz w:val="19"/>
        </w:rPr>
        <w:t>.</w:t>
      </w:r>
      <w:r w:rsidR="00A93C9B">
        <w:rPr>
          <w:sz w:val="19"/>
        </w:rPr>
        <w:t xml:space="preserve"> comm</w:t>
      </w:r>
      <w:r w:rsidR="00C329CC">
        <w:rPr>
          <w:sz w:val="19"/>
        </w:rPr>
        <w:t>., 2018).</w:t>
      </w:r>
    </w:p>
    <w:p w14:paraId="6582AE32" w14:textId="1307DA7B" w:rsidR="00640767" w:rsidRDefault="006F4693" w:rsidP="00C329CC">
      <w:pPr>
        <w:pStyle w:val="BodyText"/>
        <w:spacing w:before="480" w:after="200" w:line="250" w:lineRule="atLeast"/>
        <w:jc w:val="both"/>
      </w:pPr>
      <w:r w:rsidRPr="00383460">
        <w:t xml:space="preserve">Since the commencement of the VTRG (see </w:t>
      </w:r>
      <w:r w:rsidR="009473E7" w:rsidRPr="008314F9">
        <w:t xml:space="preserve">Section </w:t>
      </w:r>
      <w:r w:rsidRPr="008314F9">
        <w:t>1</w:t>
      </w:r>
      <w:r w:rsidR="008314F9">
        <w:t>5</w:t>
      </w:r>
      <w:r w:rsidRPr="00383460">
        <w:t>), the CMG has been advised about illnesses or welfare concerns in both the wild and captive populations and kept updated with specific</w:t>
      </w:r>
      <w:r w:rsidRPr="00383460">
        <w:rPr>
          <w:spacing w:val="-7"/>
        </w:rPr>
        <w:t xml:space="preserve"> </w:t>
      </w:r>
      <w:r w:rsidRPr="00383460">
        <w:t>veterinary</w:t>
      </w:r>
      <w:r w:rsidRPr="00383460">
        <w:rPr>
          <w:spacing w:val="-6"/>
        </w:rPr>
        <w:t xml:space="preserve"> </w:t>
      </w:r>
      <w:r w:rsidRPr="00383460">
        <w:t>information</w:t>
      </w:r>
      <w:r w:rsidRPr="00383460">
        <w:rPr>
          <w:spacing w:val="-6"/>
        </w:rPr>
        <w:t xml:space="preserve"> </w:t>
      </w:r>
      <w:r w:rsidRPr="00383460">
        <w:t>throughout</w:t>
      </w:r>
      <w:r w:rsidRPr="00383460">
        <w:rPr>
          <w:spacing w:val="-7"/>
        </w:rPr>
        <w:t xml:space="preserve"> </w:t>
      </w:r>
      <w:r w:rsidRPr="00383460">
        <w:t>incidences.</w:t>
      </w:r>
      <w:r w:rsidRPr="00383460">
        <w:rPr>
          <w:spacing w:val="-6"/>
        </w:rPr>
        <w:t xml:space="preserve"> </w:t>
      </w:r>
      <w:r w:rsidRPr="00383460">
        <w:t>In</w:t>
      </w:r>
      <w:r w:rsidRPr="00383460">
        <w:rPr>
          <w:spacing w:val="-9"/>
        </w:rPr>
        <w:t xml:space="preserve"> </w:t>
      </w:r>
      <w:r w:rsidRPr="00383460">
        <w:t>some</w:t>
      </w:r>
      <w:r w:rsidRPr="00383460">
        <w:rPr>
          <w:spacing w:val="-7"/>
        </w:rPr>
        <w:t xml:space="preserve"> </w:t>
      </w:r>
      <w:r w:rsidRPr="00383460">
        <w:t>instances,</w:t>
      </w:r>
      <w:r w:rsidRPr="00383460">
        <w:rPr>
          <w:spacing w:val="-6"/>
        </w:rPr>
        <w:t xml:space="preserve"> </w:t>
      </w:r>
      <w:r w:rsidRPr="00383460">
        <w:t>a</w:t>
      </w:r>
      <w:r w:rsidRPr="00383460">
        <w:rPr>
          <w:spacing w:val="-8"/>
        </w:rPr>
        <w:t xml:space="preserve"> </w:t>
      </w:r>
      <w:r w:rsidRPr="00383460">
        <w:t>VTRG</w:t>
      </w:r>
      <w:r w:rsidRPr="00383460">
        <w:rPr>
          <w:spacing w:val="-7"/>
        </w:rPr>
        <w:t xml:space="preserve"> </w:t>
      </w:r>
      <w:r w:rsidRPr="00383460">
        <w:t>member</w:t>
      </w:r>
      <w:r w:rsidRPr="00383460">
        <w:rPr>
          <w:spacing w:val="-6"/>
        </w:rPr>
        <w:t xml:space="preserve"> </w:t>
      </w:r>
      <w:r w:rsidRPr="00383460">
        <w:t>has been</w:t>
      </w:r>
      <w:r w:rsidRPr="00383460">
        <w:rPr>
          <w:spacing w:val="-9"/>
        </w:rPr>
        <w:t xml:space="preserve"> </w:t>
      </w:r>
      <w:r w:rsidRPr="00383460">
        <w:t>requested</w:t>
      </w:r>
      <w:r w:rsidRPr="00383460">
        <w:rPr>
          <w:spacing w:val="-10"/>
        </w:rPr>
        <w:t xml:space="preserve"> </w:t>
      </w:r>
      <w:r w:rsidRPr="00383460">
        <w:t>to</w:t>
      </w:r>
      <w:r w:rsidRPr="00383460">
        <w:rPr>
          <w:spacing w:val="-9"/>
        </w:rPr>
        <w:t xml:space="preserve"> </w:t>
      </w:r>
      <w:r w:rsidRPr="00383460">
        <w:t>further</w:t>
      </w:r>
      <w:r w:rsidRPr="00383460">
        <w:rPr>
          <w:spacing w:val="-7"/>
        </w:rPr>
        <w:t xml:space="preserve"> </w:t>
      </w:r>
      <w:r w:rsidRPr="00383460">
        <w:t>investigate</w:t>
      </w:r>
      <w:r w:rsidRPr="00383460">
        <w:rPr>
          <w:spacing w:val="-10"/>
        </w:rPr>
        <w:t xml:space="preserve"> </w:t>
      </w:r>
      <w:r w:rsidRPr="00383460">
        <w:t>mortality</w:t>
      </w:r>
      <w:r w:rsidRPr="00383460">
        <w:rPr>
          <w:spacing w:val="-6"/>
        </w:rPr>
        <w:t xml:space="preserve"> </w:t>
      </w:r>
      <w:r w:rsidRPr="00383460">
        <w:t>events</w:t>
      </w:r>
      <w:r w:rsidR="009473E7">
        <w:t>,</w:t>
      </w:r>
      <w:r w:rsidRPr="00383460">
        <w:rPr>
          <w:spacing w:val="-10"/>
        </w:rPr>
        <w:t xml:space="preserve"> </w:t>
      </w:r>
      <w:r w:rsidRPr="00383460">
        <w:t>including</w:t>
      </w:r>
      <w:r w:rsidRPr="00383460">
        <w:rPr>
          <w:spacing w:val="-10"/>
        </w:rPr>
        <w:t xml:space="preserve"> </w:t>
      </w:r>
      <w:r w:rsidRPr="00383460">
        <w:t>inspection</w:t>
      </w:r>
      <w:r w:rsidRPr="00383460">
        <w:rPr>
          <w:spacing w:val="-9"/>
        </w:rPr>
        <w:t xml:space="preserve"> </w:t>
      </w:r>
      <w:r w:rsidRPr="00383460">
        <w:t>of</w:t>
      </w:r>
      <w:r w:rsidRPr="00383460">
        <w:rPr>
          <w:spacing w:val="-8"/>
        </w:rPr>
        <w:t xml:space="preserve"> </w:t>
      </w:r>
      <w:r w:rsidRPr="00383460">
        <w:t>captive-breeding facilities, review of pathology reports and discussion with key personnel (VTRG,</w:t>
      </w:r>
      <w:r w:rsidRPr="00383460">
        <w:rPr>
          <w:spacing w:val="-22"/>
        </w:rPr>
        <w:t xml:space="preserve"> </w:t>
      </w:r>
      <w:r w:rsidRPr="00383460">
        <w:t>2017a).</w:t>
      </w:r>
    </w:p>
    <w:p w14:paraId="50C0168C" w14:textId="77777777" w:rsidR="00C329CC" w:rsidRPr="00383460" w:rsidRDefault="00C329CC" w:rsidP="00C329CC">
      <w:pPr>
        <w:pStyle w:val="BodyText"/>
        <w:spacing w:after="200" w:line="250" w:lineRule="atLeast"/>
        <w:jc w:val="both"/>
      </w:pPr>
    </w:p>
    <w:p w14:paraId="10176105" w14:textId="74E3FA98" w:rsidR="00C329CC" w:rsidRPr="00A51F4F" w:rsidRDefault="00C329CC" w:rsidP="00A51F4F">
      <w:pPr>
        <w:pStyle w:val="Heading3"/>
      </w:pPr>
      <w:bookmarkStart w:id="134" w:name="_Toc49760688"/>
      <w:r w:rsidRPr="00A51F4F">
        <w:t>1</w:t>
      </w:r>
      <w:r w:rsidR="00A15758" w:rsidRPr="00A51F4F">
        <w:t>5</w:t>
      </w:r>
      <w:r w:rsidRPr="00A51F4F">
        <w:t>.3.5 Research</w:t>
      </w:r>
      <w:bookmarkEnd w:id="134"/>
    </w:p>
    <w:p w14:paraId="025AEF11" w14:textId="3282D081" w:rsidR="00640767" w:rsidRPr="00383460" w:rsidRDefault="006F4693" w:rsidP="00C329CC">
      <w:pPr>
        <w:pStyle w:val="BodyText"/>
        <w:spacing w:after="200" w:line="250" w:lineRule="atLeast"/>
        <w:jc w:val="both"/>
      </w:pPr>
      <w:r w:rsidRPr="00383460">
        <w:t>Captive facilities are often involved in research projects directed at better understanding OBP ecology and threats. For example, over the past five years</w:t>
      </w:r>
      <w:r w:rsidR="009473E7">
        <w:t>,</w:t>
      </w:r>
      <w:r w:rsidRPr="00383460">
        <w:t xml:space="preserve"> Zoos Victoria has been involved in numerous research projects including:</w:t>
      </w:r>
    </w:p>
    <w:p w14:paraId="75920B75" w14:textId="77777777" w:rsidR="00640767" w:rsidRPr="001C5910" w:rsidRDefault="006F4693" w:rsidP="00D06BAC">
      <w:pPr>
        <w:pStyle w:val="ListParagraph"/>
        <w:numPr>
          <w:ilvl w:val="0"/>
          <w:numId w:val="2"/>
        </w:numPr>
        <w:tabs>
          <w:tab w:val="left" w:pos="577"/>
          <w:tab w:val="left" w:pos="579"/>
        </w:tabs>
        <w:spacing w:after="200" w:line="250" w:lineRule="atLeast"/>
        <w:ind w:left="357" w:hanging="357"/>
        <w:rPr>
          <w:rFonts w:ascii="Symbol"/>
        </w:rPr>
      </w:pPr>
      <w:r w:rsidRPr="00383460">
        <w:rPr>
          <w:sz w:val="19"/>
        </w:rPr>
        <w:t>Analysis</w:t>
      </w:r>
      <w:r w:rsidRPr="00383460">
        <w:rPr>
          <w:spacing w:val="-16"/>
          <w:sz w:val="19"/>
        </w:rPr>
        <w:t xml:space="preserve"> </w:t>
      </w:r>
      <w:r w:rsidRPr="00383460">
        <w:rPr>
          <w:sz w:val="19"/>
        </w:rPr>
        <w:t>of</w:t>
      </w:r>
      <w:r w:rsidRPr="00383460">
        <w:rPr>
          <w:spacing w:val="-16"/>
          <w:sz w:val="19"/>
        </w:rPr>
        <w:t xml:space="preserve"> </w:t>
      </w:r>
      <w:r w:rsidRPr="00383460">
        <w:rPr>
          <w:sz w:val="19"/>
        </w:rPr>
        <w:t>the</w:t>
      </w:r>
      <w:r w:rsidRPr="00383460">
        <w:rPr>
          <w:spacing w:val="-17"/>
          <w:sz w:val="19"/>
        </w:rPr>
        <w:t xml:space="preserve"> </w:t>
      </w:r>
      <w:r w:rsidRPr="00383460">
        <w:rPr>
          <w:sz w:val="19"/>
        </w:rPr>
        <w:t>reproductive</w:t>
      </w:r>
      <w:r w:rsidRPr="00383460">
        <w:rPr>
          <w:spacing w:val="-16"/>
          <w:sz w:val="19"/>
        </w:rPr>
        <w:t xml:space="preserve"> </w:t>
      </w:r>
      <w:r w:rsidRPr="00383460">
        <w:rPr>
          <w:sz w:val="19"/>
        </w:rPr>
        <w:t>behaviour</w:t>
      </w:r>
      <w:r w:rsidRPr="00383460">
        <w:rPr>
          <w:spacing w:val="-16"/>
          <w:sz w:val="19"/>
        </w:rPr>
        <w:t xml:space="preserve"> </w:t>
      </w:r>
      <w:r w:rsidRPr="00383460">
        <w:rPr>
          <w:sz w:val="19"/>
        </w:rPr>
        <w:t>and</w:t>
      </w:r>
      <w:r w:rsidRPr="00383460">
        <w:rPr>
          <w:spacing w:val="-17"/>
          <w:sz w:val="19"/>
        </w:rPr>
        <w:t xml:space="preserve"> </w:t>
      </w:r>
      <w:r w:rsidRPr="00383460">
        <w:rPr>
          <w:sz w:val="19"/>
        </w:rPr>
        <w:t>performance</w:t>
      </w:r>
      <w:r w:rsidRPr="00383460">
        <w:rPr>
          <w:spacing w:val="-17"/>
          <w:sz w:val="19"/>
        </w:rPr>
        <w:t xml:space="preserve"> </w:t>
      </w:r>
      <w:r w:rsidRPr="00383460">
        <w:rPr>
          <w:sz w:val="19"/>
        </w:rPr>
        <w:t>of</w:t>
      </w:r>
      <w:r w:rsidRPr="00383460">
        <w:rPr>
          <w:spacing w:val="-16"/>
          <w:sz w:val="19"/>
        </w:rPr>
        <w:t xml:space="preserve"> </w:t>
      </w:r>
      <w:r w:rsidRPr="00383460">
        <w:rPr>
          <w:sz w:val="19"/>
        </w:rPr>
        <w:t>the</w:t>
      </w:r>
      <w:r w:rsidRPr="00383460">
        <w:rPr>
          <w:spacing w:val="-14"/>
          <w:sz w:val="19"/>
        </w:rPr>
        <w:t xml:space="preserve"> </w:t>
      </w:r>
      <w:r w:rsidRPr="00383460">
        <w:rPr>
          <w:sz w:val="19"/>
        </w:rPr>
        <w:t>captive</w:t>
      </w:r>
      <w:r w:rsidRPr="00383460">
        <w:rPr>
          <w:spacing w:val="-13"/>
          <w:sz w:val="19"/>
        </w:rPr>
        <w:t xml:space="preserve"> </w:t>
      </w:r>
      <w:r w:rsidRPr="00383460">
        <w:rPr>
          <w:sz w:val="19"/>
        </w:rPr>
        <w:t>population</w:t>
      </w:r>
      <w:r w:rsidRPr="00383460">
        <w:rPr>
          <w:spacing w:val="-16"/>
          <w:sz w:val="19"/>
        </w:rPr>
        <w:t xml:space="preserve"> </w:t>
      </w:r>
      <w:r w:rsidRPr="00383460">
        <w:rPr>
          <w:sz w:val="19"/>
        </w:rPr>
        <w:t>(Penrose, 2016)</w:t>
      </w:r>
    </w:p>
    <w:p w14:paraId="7ECE6EC1" w14:textId="26B00B0F" w:rsidR="00640767" w:rsidRPr="001C5910" w:rsidRDefault="006F4693" w:rsidP="00D06BAC">
      <w:pPr>
        <w:pStyle w:val="ListParagraph"/>
        <w:numPr>
          <w:ilvl w:val="0"/>
          <w:numId w:val="2"/>
        </w:numPr>
        <w:tabs>
          <w:tab w:val="left" w:pos="577"/>
          <w:tab w:val="left" w:pos="579"/>
        </w:tabs>
        <w:spacing w:after="200" w:line="250" w:lineRule="atLeast"/>
        <w:ind w:left="357" w:hanging="357"/>
        <w:jc w:val="both"/>
        <w:rPr>
          <w:rFonts w:ascii="Symbol"/>
        </w:rPr>
      </w:pPr>
      <w:r w:rsidRPr="00383460">
        <w:rPr>
          <w:sz w:val="19"/>
        </w:rPr>
        <w:t>Vigilance behaviour of released vers</w:t>
      </w:r>
      <w:r w:rsidR="009473E7">
        <w:rPr>
          <w:sz w:val="19"/>
        </w:rPr>
        <w:t>u</w:t>
      </w:r>
      <w:r w:rsidRPr="00383460">
        <w:rPr>
          <w:sz w:val="19"/>
        </w:rPr>
        <w:t>s wild birds at</w:t>
      </w:r>
      <w:r w:rsidRPr="00383460">
        <w:rPr>
          <w:spacing w:val="-7"/>
          <w:sz w:val="19"/>
        </w:rPr>
        <w:t xml:space="preserve"> </w:t>
      </w:r>
      <w:r w:rsidRPr="00383460">
        <w:rPr>
          <w:sz w:val="19"/>
        </w:rPr>
        <w:t>Melaleuca</w:t>
      </w:r>
    </w:p>
    <w:p w14:paraId="3B1655A4" w14:textId="7D38E1C3" w:rsidR="00640767" w:rsidRPr="001C5910" w:rsidRDefault="006F4693" w:rsidP="00D06BAC">
      <w:pPr>
        <w:pStyle w:val="ListParagraph"/>
        <w:numPr>
          <w:ilvl w:val="0"/>
          <w:numId w:val="2"/>
        </w:numPr>
        <w:tabs>
          <w:tab w:val="left" w:pos="577"/>
          <w:tab w:val="left" w:pos="579"/>
        </w:tabs>
        <w:spacing w:after="200" w:line="250" w:lineRule="atLeast"/>
        <w:ind w:left="357" w:hanging="357"/>
        <w:jc w:val="both"/>
        <w:rPr>
          <w:rFonts w:ascii="Symbol"/>
        </w:rPr>
      </w:pPr>
      <w:r w:rsidRPr="00383460">
        <w:rPr>
          <w:sz w:val="19"/>
        </w:rPr>
        <w:t>Use of supplementary food by released vers</w:t>
      </w:r>
      <w:r w:rsidR="001B118E">
        <w:rPr>
          <w:sz w:val="19"/>
        </w:rPr>
        <w:t>u</w:t>
      </w:r>
      <w:r w:rsidRPr="00383460">
        <w:rPr>
          <w:sz w:val="19"/>
        </w:rPr>
        <w:t>s wild birds at</w:t>
      </w:r>
      <w:r w:rsidRPr="00383460">
        <w:rPr>
          <w:spacing w:val="-9"/>
          <w:sz w:val="19"/>
        </w:rPr>
        <w:t xml:space="preserve"> </w:t>
      </w:r>
      <w:r w:rsidRPr="00383460">
        <w:rPr>
          <w:sz w:val="19"/>
        </w:rPr>
        <w:t>Melaleuca</w:t>
      </w:r>
    </w:p>
    <w:p w14:paraId="62E03CCF" w14:textId="0A39F718" w:rsidR="00640767" w:rsidRPr="001C5910" w:rsidRDefault="006F4693" w:rsidP="00D06BAC">
      <w:pPr>
        <w:pStyle w:val="ListParagraph"/>
        <w:numPr>
          <w:ilvl w:val="0"/>
          <w:numId w:val="2"/>
        </w:numPr>
        <w:tabs>
          <w:tab w:val="left" w:pos="577"/>
          <w:tab w:val="left" w:pos="579"/>
        </w:tabs>
        <w:spacing w:after="200" w:line="250" w:lineRule="atLeast"/>
        <w:ind w:left="357" w:hanging="357"/>
        <w:jc w:val="both"/>
        <w:rPr>
          <w:rFonts w:ascii="Symbol"/>
        </w:rPr>
      </w:pPr>
      <w:r w:rsidRPr="00383460">
        <w:rPr>
          <w:sz w:val="19"/>
        </w:rPr>
        <w:t>Diet</w:t>
      </w:r>
      <w:r w:rsidRPr="00383460">
        <w:rPr>
          <w:spacing w:val="-6"/>
          <w:sz w:val="19"/>
        </w:rPr>
        <w:t xml:space="preserve"> </w:t>
      </w:r>
      <w:r w:rsidRPr="00383460">
        <w:rPr>
          <w:sz w:val="19"/>
        </w:rPr>
        <w:t>trials</w:t>
      </w:r>
      <w:r w:rsidRPr="00383460">
        <w:rPr>
          <w:spacing w:val="-4"/>
          <w:sz w:val="19"/>
        </w:rPr>
        <w:t xml:space="preserve"> </w:t>
      </w:r>
      <w:r w:rsidRPr="00383460">
        <w:rPr>
          <w:sz w:val="19"/>
        </w:rPr>
        <w:t>in</w:t>
      </w:r>
      <w:r w:rsidRPr="00383460">
        <w:rPr>
          <w:spacing w:val="-5"/>
          <w:sz w:val="19"/>
        </w:rPr>
        <w:t xml:space="preserve"> </w:t>
      </w:r>
      <w:r w:rsidRPr="00383460">
        <w:rPr>
          <w:sz w:val="19"/>
        </w:rPr>
        <w:t>captivity</w:t>
      </w:r>
      <w:r w:rsidRPr="00383460">
        <w:rPr>
          <w:spacing w:val="-5"/>
          <w:sz w:val="19"/>
        </w:rPr>
        <w:t xml:space="preserve"> </w:t>
      </w:r>
      <w:r w:rsidRPr="00383460">
        <w:rPr>
          <w:sz w:val="19"/>
        </w:rPr>
        <w:t>to</w:t>
      </w:r>
      <w:r w:rsidRPr="00383460">
        <w:rPr>
          <w:spacing w:val="-4"/>
          <w:sz w:val="19"/>
        </w:rPr>
        <w:t xml:space="preserve"> </w:t>
      </w:r>
      <w:r w:rsidRPr="00383460">
        <w:rPr>
          <w:sz w:val="19"/>
        </w:rPr>
        <w:t>assess</w:t>
      </w:r>
      <w:r w:rsidRPr="00383460">
        <w:rPr>
          <w:spacing w:val="-6"/>
          <w:sz w:val="19"/>
        </w:rPr>
        <w:t xml:space="preserve"> </w:t>
      </w:r>
      <w:r w:rsidRPr="00383460">
        <w:rPr>
          <w:sz w:val="19"/>
        </w:rPr>
        <w:t>the</w:t>
      </w:r>
      <w:r w:rsidRPr="00383460">
        <w:rPr>
          <w:spacing w:val="-6"/>
          <w:sz w:val="19"/>
        </w:rPr>
        <w:t xml:space="preserve"> </w:t>
      </w:r>
      <w:r w:rsidRPr="00383460">
        <w:rPr>
          <w:sz w:val="19"/>
        </w:rPr>
        <w:t>use</w:t>
      </w:r>
      <w:r w:rsidRPr="00383460">
        <w:rPr>
          <w:spacing w:val="-6"/>
          <w:sz w:val="19"/>
        </w:rPr>
        <w:t xml:space="preserve"> </w:t>
      </w:r>
      <w:r w:rsidRPr="00383460">
        <w:rPr>
          <w:sz w:val="19"/>
        </w:rPr>
        <w:t>of</w:t>
      </w:r>
      <w:r w:rsidRPr="00383460">
        <w:rPr>
          <w:spacing w:val="-5"/>
          <w:sz w:val="19"/>
        </w:rPr>
        <w:t xml:space="preserve"> </w:t>
      </w:r>
      <w:r w:rsidRPr="00383460">
        <w:rPr>
          <w:sz w:val="19"/>
        </w:rPr>
        <w:t>pellet</w:t>
      </w:r>
      <w:r w:rsidRPr="00383460">
        <w:rPr>
          <w:spacing w:val="-6"/>
          <w:sz w:val="19"/>
        </w:rPr>
        <w:t xml:space="preserve"> </w:t>
      </w:r>
      <w:r w:rsidRPr="00383460">
        <w:rPr>
          <w:sz w:val="19"/>
        </w:rPr>
        <w:t>food</w:t>
      </w:r>
      <w:r w:rsidR="00EF6568" w:rsidRPr="00383460">
        <w:rPr>
          <w:sz w:val="19"/>
        </w:rPr>
        <w:t xml:space="preserve"> and improve breeding success</w:t>
      </w:r>
      <w:r w:rsidRPr="00383460">
        <w:rPr>
          <w:sz w:val="19"/>
        </w:rPr>
        <w:t>.</w:t>
      </w:r>
      <w:r w:rsidRPr="00383460">
        <w:rPr>
          <w:spacing w:val="-5"/>
          <w:sz w:val="19"/>
        </w:rPr>
        <w:t xml:space="preserve"> </w:t>
      </w:r>
      <w:r w:rsidRPr="00383460">
        <w:rPr>
          <w:sz w:val="19"/>
        </w:rPr>
        <w:t>This</w:t>
      </w:r>
      <w:r w:rsidRPr="00383460">
        <w:rPr>
          <w:spacing w:val="-6"/>
          <w:sz w:val="19"/>
        </w:rPr>
        <w:t xml:space="preserve"> </w:t>
      </w:r>
      <w:r w:rsidRPr="00383460">
        <w:rPr>
          <w:sz w:val="19"/>
        </w:rPr>
        <w:t>resulted</w:t>
      </w:r>
      <w:r w:rsidRPr="00383460">
        <w:rPr>
          <w:spacing w:val="-5"/>
          <w:sz w:val="19"/>
        </w:rPr>
        <w:t xml:space="preserve"> </w:t>
      </w:r>
      <w:r w:rsidRPr="00383460">
        <w:rPr>
          <w:sz w:val="19"/>
        </w:rPr>
        <w:t>in</w:t>
      </w:r>
      <w:r w:rsidRPr="00383460">
        <w:rPr>
          <w:spacing w:val="-5"/>
          <w:sz w:val="19"/>
        </w:rPr>
        <w:t xml:space="preserve"> </w:t>
      </w:r>
      <w:r w:rsidRPr="00383460">
        <w:rPr>
          <w:sz w:val="19"/>
        </w:rPr>
        <w:t>a</w:t>
      </w:r>
      <w:r w:rsidRPr="00383460">
        <w:rPr>
          <w:spacing w:val="-7"/>
          <w:sz w:val="19"/>
        </w:rPr>
        <w:t xml:space="preserve"> </w:t>
      </w:r>
      <w:r w:rsidRPr="00383460">
        <w:rPr>
          <w:sz w:val="19"/>
        </w:rPr>
        <w:t>shift</w:t>
      </w:r>
      <w:r w:rsidRPr="00383460">
        <w:rPr>
          <w:spacing w:val="-5"/>
          <w:sz w:val="19"/>
        </w:rPr>
        <w:t xml:space="preserve"> </w:t>
      </w:r>
      <w:r w:rsidRPr="00383460">
        <w:rPr>
          <w:sz w:val="19"/>
        </w:rPr>
        <w:t>in</w:t>
      </w:r>
      <w:r w:rsidRPr="00383460">
        <w:rPr>
          <w:spacing w:val="-5"/>
          <w:sz w:val="19"/>
        </w:rPr>
        <w:t xml:space="preserve"> </w:t>
      </w:r>
      <w:r w:rsidRPr="00383460">
        <w:rPr>
          <w:sz w:val="19"/>
        </w:rPr>
        <w:t>the</w:t>
      </w:r>
      <w:r w:rsidRPr="00383460">
        <w:rPr>
          <w:spacing w:val="-6"/>
          <w:sz w:val="19"/>
        </w:rPr>
        <w:t xml:space="preserve"> </w:t>
      </w:r>
      <w:r w:rsidRPr="00383460">
        <w:rPr>
          <w:sz w:val="19"/>
        </w:rPr>
        <w:t>captive diet at Healesville Sanctuary and the Taroona Wildlife</w:t>
      </w:r>
      <w:r w:rsidRPr="00383460">
        <w:rPr>
          <w:spacing w:val="-2"/>
          <w:sz w:val="19"/>
        </w:rPr>
        <w:t xml:space="preserve"> </w:t>
      </w:r>
      <w:r w:rsidRPr="00383460">
        <w:rPr>
          <w:sz w:val="19"/>
        </w:rPr>
        <w:t>Centre</w:t>
      </w:r>
      <w:r w:rsidR="001B118E">
        <w:rPr>
          <w:sz w:val="19"/>
        </w:rPr>
        <w:t>.</w:t>
      </w:r>
    </w:p>
    <w:p w14:paraId="4F89AEEF" w14:textId="77777777" w:rsidR="00640767" w:rsidRPr="001C5910" w:rsidRDefault="006F4693" w:rsidP="00D06BAC">
      <w:pPr>
        <w:pStyle w:val="ListParagraph"/>
        <w:numPr>
          <w:ilvl w:val="0"/>
          <w:numId w:val="2"/>
        </w:numPr>
        <w:tabs>
          <w:tab w:val="left" w:pos="577"/>
          <w:tab w:val="left" w:pos="579"/>
        </w:tabs>
        <w:spacing w:after="200" w:line="250" w:lineRule="atLeast"/>
        <w:ind w:left="357" w:hanging="357"/>
        <w:jc w:val="both"/>
        <w:rPr>
          <w:rFonts w:ascii="Symbol"/>
        </w:rPr>
      </w:pPr>
      <w:r w:rsidRPr="00383460">
        <w:rPr>
          <w:sz w:val="19"/>
        </w:rPr>
        <w:t>Investigation of the ecology and significance of BFDV (partner organisation on a current ARC Linkage</w:t>
      </w:r>
      <w:r w:rsidRPr="00383460">
        <w:rPr>
          <w:spacing w:val="-2"/>
          <w:sz w:val="19"/>
        </w:rPr>
        <w:t xml:space="preserve"> </w:t>
      </w:r>
      <w:r w:rsidRPr="00383460">
        <w:rPr>
          <w:sz w:val="19"/>
        </w:rPr>
        <w:t>grant)</w:t>
      </w:r>
    </w:p>
    <w:p w14:paraId="7008E994" w14:textId="790E84D9" w:rsidR="00640767" w:rsidRPr="00C329CC" w:rsidRDefault="006F4693" w:rsidP="00D06BAC">
      <w:pPr>
        <w:pStyle w:val="ListParagraph"/>
        <w:numPr>
          <w:ilvl w:val="0"/>
          <w:numId w:val="2"/>
        </w:numPr>
        <w:tabs>
          <w:tab w:val="left" w:pos="577"/>
          <w:tab w:val="left" w:pos="579"/>
        </w:tabs>
        <w:spacing w:after="200" w:line="250" w:lineRule="atLeast"/>
        <w:ind w:left="357" w:hanging="357"/>
        <w:jc w:val="both"/>
        <w:rPr>
          <w:rFonts w:ascii="Symbol"/>
        </w:rPr>
      </w:pPr>
      <w:r w:rsidRPr="00383460">
        <w:rPr>
          <w:sz w:val="19"/>
        </w:rPr>
        <w:t xml:space="preserve">Development of a vaccine for </w:t>
      </w:r>
      <w:r w:rsidR="005D5BCC" w:rsidRPr="00383460">
        <w:rPr>
          <w:sz w:val="19"/>
        </w:rPr>
        <w:t xml:space="preserve">BFDV </w:t>
      </w:r>
      <w:r w:rsidRPr="00383460">
        <w:rPr>
          <w:sz w:val="19"/>
        </w:rPr>
        <w:t>(partner organisation with Charles Sturt University on an unsuccessful ARC Linkage grant</w:t>
      </w:r>
      <w:r w:rsidR="001B118E">
        <w:rPr>
          <w:sz w:val="19"/>
        </w:rPr>
        <w:t>;</w:t>
      </w:r>
      <w:r w:rsidRPr="00383460">
        <w:rPr>
          <w:sz w:val="19"/>
        </w:rPr>
        <w:t xml:space="preserve"> has since been funded by the</w:t>
      </w:r>
      <w:r w:rsidRPr="00383460">
        <w:rPr>
          <w:spacing w:val="-27"/>
          <w:sz w:val="19"/>
        </w:rPr>
        <w:t xml:space="preserve"> </w:t>
      </w:r>
      <w:r w:rsidRPr="00383460">
        <w:rPr>
          <w:sz w:val="19"/>
        </w:rPr>
        <w:t>Commonwealth)</w:t>
      </w:r>
    </w:p>
    <w:p w14:paraId="0E3BAD6B" w14:textId="510924E9" w:rsidR="00640767" w:rsidRDefault="006F4693" w:rsidP="00C329CC">
      <w:pPr>
        <w:pStyle w:val="BodyText"/>
        <w:spacing w:before="480" w:after="200" w:line="250" w:lineRule="atLeast"/>
        <w:jc w:val="both"/>
      </w:pPr>
      <w:r w:rsidRPr="00383460">
        <w:t xml:space="preserve">Findings from these projects have been circulated to the OBPRT but have not been published </w:t>
      </w:r>
      <w:r w:rsidR="00F25FF4">
        <w:t xml:space="preserve">at the time of compiling this stocktake </w:t>
      </w:r>
      <w:r w:rsidRPr="00383460">
        <w:t>(</w:t>
      </w:r>
      <w:r w:rsidR="00EF6568" w:rsidRPr="00383460">
        <w:t>M</w:t>
      </w:r>
      <w:r w:rsidR="00C329CC">
        <w:t>.</w:t>
      </w:r>
      <w:r w:rsidR="00EF6568" w:rsidRPr="00383460">
        <w:t xml:space="preserve"> Magrath</w:t>
      </w:r>
      <w:r w:rsidRPr="00383460">
        <w:t>, pers. comm.).</w:t>
      </w:r>
    </w:p>
    <w:p w14:paraId="77A1D4EB" w14:textId="66D9DD0D" w:rsidR="00C329CC" w:rsidRDefault="00C329CC" w:rsidP="00C329CC">
      <w:pPr>
        <w:pStyle w:val="BodyText"/>
        <w:spacing w:after="200" w:line="250" w:lineRule="atLeast"/>
        <w:jc w:val="both"/>
      </w:pPr>
    </w:p>
    <w:p w14:paraId="4F0236D4" w14:textId="77777777" w:rsidR="00F25FF4" w:rsidRPr="00383460" w:rsidRDefault="00F25FF4" w:rsidP="00C329CC">
      <w:pPr>
        <w:pStyle w:val="BodyText"/>
        <w:spacing w:after="200" w:line="250" w:lineRule="atLeast"/>
        <w:jc w:val="both"/>
      </w:pPr>
    </w:p>
    <w:p w14:paraId="3BDCDA99" w14:textId="3D71A64D" w:rsidR="00C329CC" w:rsidRPr="00A51F4F" w:rsidRDefault="00C329CC" w:rsidP="00A51F4F">
      <w:pPr>
        <w:pStyle w:val="Heading3"/>
      </w:pPr>
      <w:bookmarkStart w:id="135" w:name="_Toc49760689"/>
      <w:r w:rsidRPr="00A51F4F">
        <w:t>1</w:t>
      </w:r>
      <w:r w:rsidR="00A15758" w:rsidRPr="00A51F4F">
        <w:t>5</w:t>
      </w:r>
      <w:r w:rsidRPr="00A51F4F">
        <w:t>.3.6 Private aviculturists</w:t>
      </w:r>
      <w:bookmarkEnd w:id="135"/>
    </w:p>
    <w:p w14:paraId="03AEB61C" w14:textId="7A9CB21E" w:rsidR="00640767" w:rsidRPr="00383460" w:rsidRDefault="006F4693" w:rsidP="00C329CC">
      <w:pPr>
        <w:pStyle w:val="BodyText"/>
        <w:spacing w:after="200" w:line="250" w:lineRule="atLeast"/>
        <w:jc w:val="both"/>
      </w:pPr>
      <w:r w:rsidRPr="00383460">
        <w:t>In</w:t>
      </w:r>
      <w:r w:rsidRPr="00383460">
        <w:rPr>
          <w:spacing w:val="-11"/>
        </w:rPr>
        <w:t xml:space="preserve"> </w:t>
      </w:r>
      <w:r w:rsidRPr="00383460">
        <w:t>1998,</w:t>
      </w:r>
      <w:r w:rsidRPr="00383460">
        <w:rPr>
          <w:spacing w:val="-11"/>
        </w:rPr>
        <w:t xml:space="preserve"> </w:t>
      </w:r>
      <w:r w:rsidRPr="00383460">
        <w:t>a</w:t>
      </w:r>
      <w:r w:rsidRPr="00383460">
        <w:rPr>
          <w:spacing w:val="-12"/>
        </w:rPr>
        <w:t xml:space="preserve"> </w:t>
      </w:r>
      <w:r w:rsidRPr="00383460">
        <w:t>private</w:t>
      </w:r>
      <w:r w:rsidRPr="00383460">
        <w:rPr>
          <w:spacing w:val="-12"/>
        </w:rPr>
        <w:t xml:space="preserve"> </w:t>
      </w:r>
      <w:r w:rsidRPr="00383460">
        <w:t>aviculturist,</w:t>
      </w:r>
      <w:r w:rsidRPr="00383460">
        <w:rPr>
          <w:spacing w:val="-11"/>
        </w:rPr>
        <w:t xml:space="preserve"> </w:t>
      </w:r>
      <w:r w:rsidRPr="00383460">
        <w:t>who</w:t>
      </w:r>
      <w:r w:rsidRPr="00383460">
        <w:rPr>
          <w:spacing w:val="-11"/>
        </w:rPr>
        <w:t xml:space="preserve"> </w:t>
      </w:r>
      <w:r w:rsidRPr="00383460">
        <w:t>had</w:t>
      </w:r>
      <w:r w:rsidRPr="00383460">
        <w:rPr>
          <w:spacing w:val="-12"/>
        </w:rPr>
        <w:t xml:space="preserve"> </w:t>
      </w:r>
      <w:r w:rsidRPr="00383460">
        <w:t>been</w:t>
      </w:r>
      <w:r w:rsidRPr="00383460">
        <w:rPr>
          <w:spacing w:val="-11"/>
        </w:rPr>
        <w:t xml:space="preserve"> </w:t>
      </w:r>
      <w:r w:rsidRPr="00383460">
        <w:t>involved</w:t>
      </w:r>
      <w:r w:rsidRPr="00383460">
        <w:rPr>
          <w:spacing w:val="-11"/>
        </w:rPr>
        <w:t xml:space="preserve"> </w:t>
      </w:r>
      <w:r w:rsidRPr="00383460">
        <w:t>in</w:t>
      </w:r>
      <w:r w:rsidRPr="00383460">
        <w:rPr>
          <w:spacing w:val="-11"/>
        </w:rPr>
        <w:t xml:space="preserve"> </w:t>
      </w:r>
      <w:r w:rsidRPr="00383460">
        <w:t>the</w:t>
      </w:r>
      <w:r w:rsidRPr="00383460">
        <w:rPr>
          <w:spacing w:val="-12"/>
        </w:rPr>
        <w:t xml:space="preserve"> </w:t>
      </w:r>
      <w:r w:rsidRPr="00383460">
        <w:t>OBP</w:t>
      </w:r>
      <w:r w:rsidRPr="00383460">
        <w:rPr>
          <w:spacing w:val="-11"/>
        </w:rPr>
        <w:t xml:space="preserve"> </w:t>
      </w:r>
      <w:r w:rsidRPr="00383460">
        <w:t>recovery</w:t>
      </w:r>
      <w:r w:rsidRPr="00383460">
        <w:rPr>
          <w:spacing w:val="-11"/>
        </w:rPr>
        <w:t xml:space="preserve"> </w:t>
      </w:r>
      <w:r w:rsidRPr="00383460">
        <w:t>effort,</w:t>
      </w:r>
      <w:r w:rsidRPr="00383460">
        <w:rPr>
          <w:spacing w:val="-11"/>
        </w:rPr>
        <w:t xml:space="preserve"> </w:t>
      </w:r>
      <w:r w:rsidRPr="00383460">
        <w:t>was</w:t>
      </w:r>
      <w:r w:rsidRPr="00383460">
        <w:rPr>
          <w:spacing w:val="-12"/>
        </w:rPr>
        <w:t xml:space="preserve"> </w:t>
      </w:r>
      <w:r w:rsidRPr="00383460">
        <w:t>provided with three pairs of OBPs which produced two fledglings in the first breeding season. Subsequently, the aviculturist held four pairs of OBPs in his private aviaries for another eight breeding seasons</w:t>
      </w:r>
      <w:r w:rsidR="001B118E">
        <w:t>,</w:t>
      </w:r>
      <w:r w:rsidRPr="00383460">
        <w:t xml:space="preserve"> producing 47 fledglings. The majority of these fledglings were used in the releases at Birchs Inlet (Morley &amp; Menkhorst,</w:t>
      </w:r>
      <w:r w:rsidRPr="00383460">
        <w:rPr>
          <w:spacing w:val="-6"/>
        </w:rPr>
        <w:t xml:space="preserve"> </w:t>
      </w:r>
      <w:r w:rsidRPr="00383460">
        <w:t>2013).</w:t>
      </w:r>
    </w:p>
    <w:p w14:paraId="608D116F" w14:textId="135E52D5" w:rsidR="00640767" w:rsidRPr="00383460" w:rsidRDefault="006F4693" w:rsidP="00C329CC">
      <w:pPr>
        <w:pStyle w:val="BodyText"/>
        <w:spacing w:after="200" w:line="250" w:lineRule="atLeast"/>
        <w:jc w:val="both"/>
      </w:pPr>
      <w:r w:rsidRPr="00383460">
        <w:t xml:space="preserve">It was documented that the decision to release birds to a private aviculturist was a </w:t>
      </w:r>
      <w:r w:rsidR="00894692">
        <w:t>difficult</w:t>
      </w:r>
      <w:r w:rsidR="00894692" w:rsidRPr="00383460">
        <w:t xml:space="preserve"> </w:t>
      </w:r>
      <w:r w:rsidRPr="00383460">
        <w:t>one for the OBPRT</w:t>
      </w:r>
      <w:r w:rsidR="00894692">
        <w:t>,</w:t>
      </w:r>
      <w:r w:rsidRPr="00383460">
        <w:t xml:space="preserve"> with serious concerns over the security of the birds</w:t>
      </w:r>
      <w:r w:rsidR="00894692">
        <w:t>,</w:t>
      </w:r>
      <w:r w:rsidRPr="00383460">
        <w:t xml:space="preserve"> including theft for the international aviculture trade as well as the expectation among the avicultural community for a</w:t>
      </w:r>
      <w:r w:rsidRPr="00383460">
        <w:rPr>
          <w:spacing w:val="-11"/>
        </w:rPr>
        <w:t xml:space="preserve"> </w:t>
      </w:r>
      <w:r w:rsidRPr="00383460">
        <w:t>wider</w:t>
      </w:r>
      <w:r w:rsidRPr="00383460">
        <w:rPr>
          <w:spacing w:val="-10"/>
        </w:rPr>
        <w:t xml:space="preserve"> </w:t>
      </w:r>
      <w:r w:rsidRPr="00383460">
        <w:t>release</w:t>
      </w:r>
      <w:r w:rsidRPr="00383460">
        <w:rPr>
          <w:spacing w:val="-11"/>
        </w:rPr>
        <w:t xml:space="preserve"> </w:t>
      </w:r>
      <w:r w:rsidRPr="00383460">
        <w:t>of</w:t>
      </w:r>
      <w:r w:rsidRPr="00383460">
        <w:rPr>
          <w:spacing w:val="-10"/>
        </w:rPr>
        <w:t xml:space="preserve"> </w:t>
      </w:r>
      <w:r w:rsidRPr="00383460">
        <w:t>OBPs</w:t>
      </w:r>
      <w:r w:rsidRPr="00383460">
        <w:rPr>
          <w:spacing w:val="-10"/>
        </w:rPr>
        <w:t xml:space="preserve"> </w:t>
      </w:r>
      <w:r w:rsidRPr="00383460">
        <w:t>to</w:t>
      </w:r>
      <w:r w:rsidRPr="00383460">
        <w:rPr>
          <w:spacing w:val="-10"/>
        </w:rPr>
        <w:t xml:space="preserve"> </w:t>
      </w:r>
      <w:r w:rsidRPr="00383460">
        <w:t>private</w:t>
      </w:r>
      <w:r w:rsidRPr="00383460">
        <w:rPr>
          <w:spacing w:val="-11"/>
        </w:rPr>
        <w:t xml:space="preserve"> </w:t>
      </w:r>
      <w:r w:rsidRPr="00383460">
        <w:t>facilities.</w:t>
      </w:r>
      <w:r w:rsidRPr="00383460">
        <w:rPr>
          <w:spacing w:val="-10"/>
        </w:rPr>
        <w:t xml:space="preserve"> </w:t>
      </w:r>
      <w:r w:rsidRPr="00383460">
        <w:t>A</w:t>
      </w:r>
      <w:r w:rsidRPr="00383460">
        <w:rPr>
          <w:spacing w:val="-10"/>
        </w:rPr>
        <w:t xml:space="preserve"> </w:t>
      </w:r>
      <w:r w:rsidRPr="00383460">
        <w:t>security</w:t>
      </w:r>
      <w:r w:rsidRPr="00383460">
        <w:rPr>
          <w:spacing w:val="-10"/>
        </w:rPr>
        <w:t xml:space="preserve"> </w:t>
      </w:r>
      <w:r w:rsidRPr="00383460">
        <w:t>system</w:t>
      </w:r>
      <w:r w:rsidRPr="00383460">
        <w:rPr>
          <w:spacing w:val="-10"/>
        </w:rPr>
        <w:t xml:space="preserve"> </w:t>
      </w:r>
      <w:r w:rsidRPr="00383460">
        <w:t>was</w:t>
      </w:r>
      <w:r w:rsidRPr="00383460">
        <w:rPr>
          <w:spacing w:val="-8"/>
        </w:rPr>
        <w:t xml:space="preserve"> </w:t>
      </w:r>
      <w:r w:rsidRPr="00383460">
        <w:t>installed</w:t>
      </w:r>
      <w:r w:rsidRPr="00383460">
        <w:rPr>
          <w:spacing w:val="-9"/>
        </w:rPr>
        <w:t xml:space="preserve"> </w:t>
      </w:r>
      <w:r w:rsidRPr="00383460">
        <w:t>at</w:t>
      </w:r>
      <w:r w:rsidRPr="00383460">
        <w:rPr>
          <w:spacing w:val="-11"/>
        </w:rPr>
        <w:t xml:space="preserve"> </w:t>
      </w:r>
      <w:r w:rsidRPr="00383460">
        <w:t>the</w:t>
      </w:r>
      <w:r w:rsidRPr="00383460">
        <w:rPr>
          <w:spacing w:val="-9"/>
        </w:rPr>
        <w:t xml:space="preserve"> </w:t>
      </w:r>
      <w:r w:rsidRPr="00383460">
        <w:t>aviculturist’s home and the identity and location of the aviculturist was not divulged to the Australian Avicultural Society (Morley &amp; Menkhorst,</w:t>
      </w:r>
      <w:r w:rsidRPr="00383460">
        <w:rPr>
          <w:spacing w:val="-5"/>
        </w:rPr>
        <w:t xml:space="preserve"> </w:t>
      </w:r>
      <w:r w:rsidRPr="00383460">
        <w:t>2013).</w:t>
      </w:r>
    </w:p>
    <w:p w14:paraId="1EE2B12F" w14:textId="344322ED" w:rsidR="00640767" w:rsidRDefault="00425D0A" w:rsidP="00554099">
      <w:pPr>
        <w:pStyle w:val="BodyText"/>
        <w:spacing w:after="200" w:line="250" w:lineRule="atLeast"/>
        <w:jc w:val="both"/>
      </w:pPr>
      <w:r w:rsidRPr="00383460">
        <w:t xml:space="preserve">The CMG has included aviculturalists, and </w:t>
      </w:r>
      <w:r w:rsidR="00EF6568" w:rsidRPr="00383460">
        <w:t>many people involved in the conservation breeding program have had considerable private avicultural experience. T</w:t>
      </w:r>
      <w:r w:rsidRPr="00383460">
        <w:t>he OBPRT has determined a position on the potential role of aviculturalists in recovery work, noting that membership of ZAA remains a pre-requisi</w:t>
      </w:r>
      <w:r w:rsidR="00EF6568" w:rsidRPr="00383460">
        <w:t>te for participation in the captive effort</w:t>
      </w:r>
      <w:r w:rsidRPr="00383460">
        <w:t xml:space="preserve">. </w:t>
      </w:r>
      <w:r w:rsidR="00C519DB">
        <w:t>ZAA membership allows the OBPRT to ensure consistent and coordinated standards of management of the breeding program (R. Pritchard</w:t>
      </w:r>
      <w:r w:rsidR="001B118E">
        <w:t>, pers. comm.</w:t>
      </w:r>
      <w:r w:rsidR="00C519DB">
        <w:t>).</w:t>
      </w:r>
      <w:r w:rsidR="00C519DB" w:rsidRPr="00383460">
        <w:t xml:space="preserve"> </w:t>
      </w:r>
      <w:r w:rsidR="006F4693" w:rsidRPr="00383460">
        <w:t>Private</w:t>
      </w:r>
      <w:r w:rsidR="006F4693" w:rsidRPr="00383460">
        <w:rPr>
          <w:spacing w:val="-12"/>
        </w:rPr>
        <w:t xml:space="preserve"> </w:t>
      </w:r>
      <w:r w:rsidR="006F4693" w:rsidRPr="00383460">
        <w:t>aviculturists</w:t>
      </w:r>
      <w:r w:rsidR="006F4693" w:rsidRPr="00383460">
        <w:rPr>
          <w:spacing w:val="-12"/>
        </w:rPr>
        <w:t xml:space="preserve"> </w:t>
      </w:r>
      <w:r w:rsidR="006F4693" w:rsidRPr="00383460">
        <w:t>continue</w:t>
      </w:r>
      <w:r w:rsidR="006F4693" w:rsidRPr="00383460">
        <w:rPr>
          <w:spacing w:val="-11"/>
        </w:rPr>
        <w:t xml:space="preserve"> </w:t>
      </w:r>
      <w:r w:rsidR="006F4693" w:rsidRPr="00383460">
        <w:t>to</w:t>
      </w:r>
      <w:r w:rsidR="006F4693" w:rsidRPr="00383460">
        <w:rPr>
          <w:spacing w:val="-12"/>
        </w:rPr>
        <w:t xml:space="preserve"> </w:t>
      </w:r>
      <w:r w:rsidR="006F4693" w:rsidRPr="00383460">
        <w:t>enquire</w:t>
      </w:r>
      <w:r w:rsidR="006F4693" w:rsidRPr="00383460">
        <w:rPr>
          <w:spacing w:val="-9"/>
        </w:rPr>
        <w:t xml:space="preserve"> </w:t>
      </w:r>
      <w:r w:rsidR="006F4693" w:rsidRPr="00383460">
        <w:t>about</w:t>
      </w:r>
      <w:r w:rsidR="006F4693" w:rsidRPr="00383460">
        <w:rPr>
          <w:spacing w:val="-12"/>
        </w:rPr>
        <w:t xml:space="preserve"> </w:t>
      </w:r>
      <w:r w:rsidR="006F4693" w:rsidRPr="00383460">
        <w:t>the</w:t>
      </w:r>
      <w:r w:rsidR="006F4693" w:rsidRPr="00383460">
        <w:rPr>
          <w:spacing w:val="-10"/>
        </w:rPr>
        <w:t xml:space="preserve"> </w:t>
      </w:r>
      <w:r w:rsidR="006F4693" w:rsidRPr="00383460">
        <w:t>possibility</w:t>
      </w:r>
      <w:r w:rsidR="006F4693" w:rsidRPr="00383460">
        <w:rPr>
          <w:spacing w:val="-11"/>
        </w:rPr>
        <w:t xml:space="preserve"> </w:t>
      </w:r>
      <w:r w:rsidR="006F4693" w:rsidRPr="00383460">
        <w:t>of</w:t>
      </w:r>
      <w:r w:rsidR="006F4693" w:rsidRPr="00383460">
        <w:rPr>
          <w:spacing w:val="-11"/>
        </w:rPr>
        <w:t xml:space="preserve"> </w:t>
      </w:r>
      <w:r w:rsidR="006F4693" w:rsidRPr="00383460">
        <w:t>housing</w:t>
      </w:r>
      <w:r w:rsidR="006F4693" w:rsidRPr="00383460">
        <w:rPr>
          <w:spacing w:val="-12"/>
        </w:rPr>
        <w:t xml:space="preserve"> </w:t>
      </w:r>
      <w:r w:rsidR="006F4693" w:rsidRPr="00383460">
        <w:t>and</w:t>
      </w:r>
      <w:r w:rsidR="006F4693" w:rsidRPr="00383460">
        <w:rPr>
          <w:spacing w:val="-10"/>
        </w:rPr>
        <w:t xml:space="preserve"> </w:t>
      </w:r>
      <w:r w:rsidR="006F4693" w:rsidRPr="00383460">
        <w:t>breeding</w:t>
      </w:r>
      <w:r w:rsidR="006F4693" w:rsidRPr="00383460">
        <w:rPr>
          <w:spacing w:val="-12"/>
        </w:rPr>
        <w:t xml:space="preserve"> </w:t>
      </w:r>
      <w:r w:rsidR="006F4693" w:rsidRPr="00383460">
        <w:t>OBPs</w:t>
      </w:r>
      <w:r w:rsidR="001B118E">
        <w:t>,</w:t>
      </w:r>
      <w:r w:rsidR="006F4693" w:rsidRPr="00383460">
        <w:rPr>
          <w:spacing w:val="-12"/>
        </w:rPr>
        <w:t xml:space="preserve"> </w:t>
      </w:r>
      <w:r w:rsidR="006F4693" w:rsidRPr="00383460">
        <w:t>but no further instances have occurred</w:t>
      </w:r>
      <w:r w:rsidR="001F6CD3">
        <w:t>.</w:t>
      </w:r>
    </w:p>
    <w:p w14:paraId="626006E4" w14:textId="77777777" w:rsidR="00554099" w:rsidRPr="00383460" w:rsidRDefault="00554099" w:rsidP="00C329CC">
      <w:pPr>
        <w:pStyle w:val="BodyText"/>
        <w:spacing w:after="200" w:line="250" w:lineRule="atLeast"/>
        <w:jc w:val="both"/>
      </w:pPr>
    </w:p>
    <w:p w14:paraId="5BB123D5" w14:textId="073B0E69" w:rsidR="00554099" w:rsidRPr="00A51F4F" w:rsidRDefault="00554099" w:rsidP="00A51F4F">
      <w:pPr>
        <w:pStyle w:val="Heading2"/>
      </w:pPr>
      <w:bookmarkStart w:id="136" w:name="_Toc49760690"/>
      <w:r w:rsidRPr="00A51F4F">
        <w:t>1</w:t>
      </w:r>
      <w:r w:rsidR="00A15758" w:rsidRPr="00A51F4F">
        <w:t>5</w:t>
      </w:r>
      <w:r w:rsidRPr="00A51F4F">
        <w:t>.4 Founders</w:t>
      </w:r>
      <w:bookmarkEnd w:id="136"/>
    </w:p>
    <w:p w14:paraId="25E5FDF3" w14:textId="7BC6A932" w:rsidR="00640767" w:rsidRPr="00383460" w:rsidRDefault="006F4693" w:rsidP="00554099">
      <w:pPr>
        <w:pStyle w:val="BodyText"/>
        <w:spacing w:after="200" w:line="250" w:lineRule="atLeast"/>
        <w:jc w:val="both"/>
      </w:pPr>
      <w:r w:rsidRPr="00383460">
        <w:t>Since</w:t>
      </w:r>
      <w:r w:rsidRPr="00383460">
        <w:rPr>
          <w:spacing w:val="-18"/>
        </w:rPr>
        <w:t xml:space="preserve"> </w:t>
      </w:r>
      <w:r w:rsidRPr="00383460">
        <w:t>the</w:t>
      </w:r>
      <w:r w:rsidRPr="00383460">
        <w:rPr>
          <w:spacing w:val="-18"/>
        </w:rPr>
        <w:t xml:space="preserve"> </w:t>
      </w:r>
      <w:r w:rsidRPr="00383460">
        <w:t>original</w:t>
      </w:r>
      <w:r w:rsidRPr="00383460">
        <w:rPr>
          <w:spacing w:val="-19"/>
        </w:rPr>
        <w:t xml:space="preserve"> </w:t>
      </w:r>
      <w:r w:rsidRPr="00383460">
        <w:t>collection</w:t>
      </w:r>
      <w:r w:rsidRPr="00383460">
        <w:rPr>
          <w:spacing w:val="-17"/>
        </w:rPr>
        <w:t xml:space="preserve"> </w:t>
      </w:r>
      <w:r w:rsidRPr="00383460">
        <w:t>of</w:t>
      </w:r>
      <w:r w:rsidRPr="00383460">
        <w:rPr>
          <w:spacing w:val="-15"/>
        </w:rPr>
        <w:t xml:space="preserve"> </w:t>
      </w:r>
      <w:r w:rsidRPr="00383460">
        <w:t>12</w:t>
      </w:r>
      <w:r w:rsidRPr="00383460">
        <w:rPr>
          <w:spacing w:val="-18"/>
        </w:rPr>
        <w:t xml:space="preserve"> </w:t>
      </w:r>
      <w:r w:rsidRPr="00383460">
        <w:t>founders</w:t>
      </w:r>
      <w:r w:rsidRPr="00383460">
        <w:rPr>
          <w:spacing w:val="-18"/>
        </w:rPr>
        <w:t xml:space="preserve"> </w:t>
      </w:r>
      <w:r w:rsidRPr="00383460">
        <w:t>in</w:t>
      </w:r>
      <w:r w:rsidRPr="00383460">
        <w:rPr>
          <w:spacing w:val="-18"/>
        </w:rPr>
        <w:t xml:space="preserve"> </w:t>
      </w:r>
      <w:r w:rsidRPr="00383460">
        <w:t>1985</w:t>
      </w:r>
      <w:r w:rsidR="001B118E">
        <w:t>,</w:t>
      </w:r>
      <w:r w:rsidRPr="00383460">
        <w:rPr>
          <w:spacing w:val="-15"/>
        </w:rPr>
        <w:t xml:space="preserve"> </w:t>
      </w:r>
      <w:r w:rsidRPr="00383460">
        <w:t>an</w:t>
      </w:r>
      <w:r w:rsidRPr="00383460">
        <w:rPr>
          <w:spacing w:val="-18"/>
        </w:rPr>
        <w:t xml:space="preserve"> </w:t>
      </w:r>
      <w:r w:rsidRPr="00383460">
        <w:t>additional</w:t>
      </w:r>
      <w:r w:rsidRPr="00383460">
        <w:rPr>
          <w:spacing w:val="-18"/>
        </w:rPr>
        <w:t xml:space="preserve"> </w:t>
      </w:r>
      <w:r w:rsidRPr="00383460">
        <w:t>46</w:t>
      </w:r>
      <w:r w:rsidRPr="00383460">
        <w:rPr>
          <w:spacing w:val="-18"/>
        </w:rPr>
        <w:t xml:space="preserve"> </w:t>
      </w:r>
      <w:r w:rsidRPr="00383460">
        <w:t>founders</w:t>
      </w:r>
      <w:r w:rsidRPr="00383460">
        <w:rPr>
          <w:spacing w:val="-16"/>
        </w:rPr>
        <w:t xml:space="preserve"> </w:t>
      </w:r>
      <w:r w:rsidRPr="00383460">
        <w:t>have</w:t>
      </w:r>
      <w:r w:rsidRPr="00383460">
        <w:rPr>
          <w:spacing w:val="-17"/>
        </w:rPr>
        <w:t xml:space="preserve"> </w:t>
      </w:r>
      <w:r w:rsidRPr="00383460">
        <w:t>been</w:t>
      </w:r>
      <w:r w:rsidRPr="00383460">
        <w:rPr>
          <w:spacing w:val="-18"/>
        </w:rPr>
        <w:t xml:space="preserve"> </w:t>
      </w:r>
      <w:r w:rsidRPr="00383460">
        <w:t>sourced from the wild population on 10 separate occasions (Hogg &amp; Everaardt, 2017). In 2007, the OBPRT recommended the collection of a further two male founders per year for four years</w:t>
      </w:r>
      <w:r w:rsidR="001B118E">
        <w:t>,</w:t>
      </w:r>
      <w:r w:rsidRPr="00383460">
        <w:t xml:space="preserve"> commencing</w:t>
      </w:r>
      <w:r w:rsidRPr="00383460">
        <w:rPr>
          <w:spacing w:val="-8"/>
        </w:rPr>
        <w:t xml:space="preserve"> </w:t>
      </w:r>
      <w:r w:rsidRPr="00383460">
        <w:t>in</w:t>
      </w:r>
      <w:r w:rsidRPr="00383460">
        <w:rPr>
          <w:spacing w:val="-8"/>
        </w:rPr>
        <w:t xml:space="preserve"> </w:t>
      </w:r>
      <w:r w:rsidRPr="00383460">
        <w:t>2008</w:t>
      </w:r>
      <w:r w:rsidR="001B118E">
        <w:t>,</w:t>
      </w:r>
      <w:r w:rsidRPr="00383460">
        <w:rPr>
          <w:spacing w:val="-10"/>
        </w:rPr>
        <w:t xml:space="preserve"> </w:t>
      </w:r>
      <w:r w:rsidRPr="00383460">
        <w:t>but</w:t>
      </w:r>
      <w:r w:rsidRPr="00383460">
        <w:rPr>
          <w:spacing w:val="-8"/>
        </w:rPr>
        <w:t xml:space="preserve"> </w:t>
      </w:r>
      <w:r w:rsidRPr="00383460">
        <w:t>this</w:t>
      </w:r>
      <w:r w:rsidRPr="00383460">
        <w:rPr>
          <w:spacing w:val="-8"/>
        </w:rPr>
        <w:t xml:space="preserve"> </w:t>
      </w:r>
      <w:r w:rsidRPr="00383460">
        <w:t>was</w:t>
      </w:r>
      <w:r w:rsidRPr="00383460">
        <w:rPr>
          <w:spacing w:val="-8"/>
        </w:rPr>
        <w:t xml:space="preserve"> </w:t>
      </w:r>
      <w:r w:rsidRPr="00383460">
        <w:t>revised</w:t>
      </w:r>
      <w:r w:rsidRPr="00383460">
        <w:rPr>
          <w:spacing w:val="-8"/>
        </w:rPr>
        <w:t xml:space="preserve"> </w:t>
      </w:r>
      <w:r w:rsidRPr="00383460">
        <w:t>in</w:t>
      </w:r>
      <w:r w:rsidRPr="00383460">
        <w:rPr>
          <w:spacing w:val="-8"/>
        </w:rPr>
        <w:t xml:space="preserve"> </w:t>
      </w:r>
      <w:r w:rsidRPr="00383460">
        <w:t>2010</w:t>
      </w:r>
      <w:r w:rsidRPr="00383460">
        <w:rPr>
          <w:spacing w:val="-11"/>
        </w:rPr>
        <w:t xml:space="preserve"> </w:t>
      </w:r>
      <w:r w:rsidRPr="00383460">
        <w:t>following</w:t>
      </w:r>
      <w:r w:rsidRPr="00383460">
        <w:rPr>
          <w:spacing w:val="-11"/>
        </w:rPr>
        <w:t xml:space="preserve"> </w:t>
      </w:r>
      <w:r w:rsidRPr="00383460">
        <w:t>the</w:t>
      </w:r>
      <w:r w:rsidRPr="00383460">
        <w:rPr>
          <w:spacing w:val="-8"/>
        </w:rPr>
        <w:t xml:space="preserve"> </w:t>
      </w:r>
      <w:r w:rsidRPr="00383460">
        <w:t>considerable</w:t>
      </w:r>
      <w:r w:rsidRPr="00383460">
        <w:rPr>
          <w:spacing w:val="-7"/>
        </w:rPr>
        <w:t xml:space="preserve"> </w:t>
      </w:r>
      <w:r w:rsidRPr="00383460">
        <w:t>decline</w:t>
      </w:r>
      <w:r w:rsidRPr="00383460">
        <w:rPr>
          <w:spacing w:val="-8"/>
        </w:rPr>
        <w:t xml:space="preserve"> </w:t>
      </w:r>
      <w:r w:rsidRPr="00383460">
        <w:t>in</w:t>
      </w:r>
      <w:r w:rsidRPr="00383460">
        <w:rPr>
          <w:spacing w:val="-10"/>
        </w:rPr>
        <w:t xml:space="preserve"> </w:t>
      </w:r>
      <w:r w:rsidRPr="00383460">
        <w:t>the</w:t>
      </w:r>
      <w:r w:rsidRPr="00383460">
        <w:rPr>
          <w:spacing w:val="-10"/>
        </w:rPr>
        <w:t xml:space="preserve"> </w:t>
      </w:r>
      <w:r w:rsidRPr="00383460">
        <w:t>wild population (</w:t>
      </w:r>
      <w:r w:rsidR="001B118E">
        <w:t>fewer</w:t>
      </w:r>
      <w:r w:rsidRPr="00383460">
        <w:t xml:space="preserve"> than 50 were estimated to be remaining in the wild; OBPRT, 2009). </w:t>
      </w:r>
      <w:r w:rsidR="00F65C63" w:rsidRPr="00383460">
        <w:t>OBPs had been managed in captivity since the 1980s</w:t>
      </w:r>
      <w:r w:rsidR="001B118E">
        <w:t>,</w:t>
      </w:r>
      <w:r w:rsidR="00F65C63" w:rsidRPr="00383460">
        <w:t xml:space="preserve"> with the program managed as an insurance population since the early 2000s. It was noted in 2003 that the small founder numbers and large number of releases was placing pressure on the maintenance of genetic diversity (ARAZPA, 2003).</w:t>
      </w:r>
      <w:r w:rsidR="00554099">
        <w:t xml:space="preserve"> Due to declining productivity in captivity and the need to provide birds for future releases, </w:t>
      </w:r>
      <w:r w:rsidRPr="00383460">
        <w:t>the</w:t>
      </w:r>
      <w:r w:rsidRPr="00383460">
        <w:rPr>
          <w:spacing w:val="-11"/>
        </w:rPr>
        <w:t xml:space="preserve"> </w:t>
      </w:r>
      <w:r w:rsidRPr="00383460">
        <w:t>collection</w:t>
      </w:r>
      <w:r w:rsidRPr="00383460">
        <w:rPr>
          <w:spacing w:val="-10"/>
        </w:rPr>
        <w:t xml:space="preserve"> </w:t>
      </w:r>
      <w:r w:rsidRPr="00383460">
        <w:t>of</w:t>
      </w:r>
      <w:r w:rsidRPr="00383460">
        <w:rPr>
          <w:spacing w:val="-10"/>
        </w:rPr>
        <w:t xml:space="preserve"> </w:t>
      </w:r>
      <w:r w:rsidRPr="00383460">
        <w:t>more</w:t>
      </w:r>
      <w:r w:rsidRPr="00383460">
        <w:rPr>
          <w:spacing w:val="-10"/>
        </w:rPr>
        <w:t xml:space="preserve"> </w:t>
      </w:r>
      <w:r w:rsidRPr="00383460">
        <w:t>founders was identified as one of the highest priorities in the Conservation Breeding Strategy 2010 and the 2010 Action Plan to increase the genetic diversity in the captive population so that</w:t>
      </w:r>
      <w:r w:rsidRPr="00383460">
        <w:rPr>
          <w:spacing w:val="-14"/>
        </w:rPr>
        <w:t xml:space="preserve"> </w:t>
      </w:r>
      <w:r w:rsidRPr="00383460">
        <w:t>it</w:t>
      </w:r>
      <w:r w:rsidRPr="00383460">
        <w:rPr>
          <w:spacing w:val="-14"/>
        </w:rPr>
        <w:t xml:space="preserve"> </w:t>
      </w:r>
      <w:r w:rsidRPr="00383460">
        <w:t>remained</w:t>
      </w:r>
      <w:r w:rsidRPr="00383460">
        <w:rPr>
          <w:spacing w:val="-14"/>
        </w:rPr>
        <w:t xml:space="preserve"> </w:t>
      </w:r>
      <w:r w:rsidRPr="00383460">
        <w:t>similar</w:t>
      </w:r>
      <w:r w:rsidRPr="00383460">
        <w:rPr>
          <w:spacing w:val="-13"/>
        </w:rPr>
        <w:t xml:space="preserve"> </w:t>
      </w:r>
      <w:r w:rsidRPr="00383460">
        <w:t>to</w:t>
      </w:r>
      <w:r w:rsidRPr="00383460">
        <w:rPr>
          <w:spacing w:val="-14"/>
        </w:rPr>
        <w:t xml:space="preserve"> </w:t>
      </w:r>
      <w:r w:rsidRPr="00383460">
        <w:t>the</w:t>
      </w:r>
      <w:r w:rsidRPr="00383460">
        <w:rPr>
          <w:spacing w:val="-14"/>
        </w:rPr>
        <w:t xml:space="preserve"> </w:t>
      </w:r>
      <w:r w:rsidRPr="00383460">
        <w:t>wild</w:t>
      </w:r>
      <w:r w:rsidRPr="00383460">
        <w:rPr>
          <w:spacing w:val="-14"/>
        </w:rPr>
        <w:t xml:space="preserve"> </w:t>
      </w:r>
      <w:r w:rsidRPr="00383460">
        <w:t>population</w:t>
      </w:r>
      <w:r w:rsidR="001B118E">
        <w:t>,</w:t>
      </w:r>
      <w:r w:rsidRPr="00383460">
        <w:rPr>
          <w:spacing w:val="-14"/>
        </w:rPr>
        <w:t xml:space="preserve"> </w:t>
      </w:r>
      <w:r w:rsidRPr="00383460">
        <w:t>as</w:t>
      </w:r>
      <w:r w:rsidRPr="00383460">
        <w:rPr>
          <w:spacing w:val="-14"/>
        </w:rPr>
        <w:t xml:space="preserve"> </w:t>
      </w:r>
      <w:r w:rsidRPr="00383460">
        <w:t>well</w:t>
      </w:r>
      <w:r w:rsidRPr="00383460">
        <w:rPr>
          <w:spacing w:val="-15"/>
        </w:rPr>
        <w:t xml:space="preserve"> </w:t>
      </w:r>
      <w:r w:rsidRPr="00383460">
        <w:t>as</w:t>
      </w:r>
      <w:r w:rsidRPr="00383460">
        <w:rPr>
          <w:spacing w:val="-14"/>
        </w:rPr>
        <w:t xml:space="preserve"> </w:t>
      </w:r>
      <w:r w:rsidRPr="00383460">
        <w:t>retaining</w:t>
      </w:r>
      <w:r w:rsidRPr="00383460">
        <w:rPr>
          <w:spacing w:val="-14"/>
        </w:rPr>
        <w:t xml:space="preserve"> </w:t>
      </w:r>
      <w:r w:rsidRPr="00383460">
        <w:t>the</w:t>
      </w:r>
      <w:r w:rsidRPr="00383460">
        <w:rPr>
          <w:spacing w:val="-14"/>
        </w:rPr>
        <w:t xml:space="preserve"> </w:t>
      </w:r>
      <w:r w:rsidRPr="00383460">
        <w:t>ability</w:t>
      </w:r>
      <w:r w:rsidRPr="00383460">
        <w:rPr>
          <w:spacing w:val="-13"/>
        </w:rPr>
        <w:t xml:space="preserve"> </w:t>
      </w:r>
      <w:r w:rsidRPr="00383460">
        <w:t>to</w:t>
      </w:r>
      <w:r w:rsidRPr="00383460">
        <w:rPr>
          <w:spacing w:val="-14"/>
        </w:rPr>
        <w:t xml:space="preserve"> </w:t>
      </w:r>
      <w:r w:rsidRPr="00383460">
        <w:t>produce</w:t>
      </w:r>
      <w:r w:rsidRPr="00383460">
        <w:rPr>
          <w:spacing w:val="-14"/>
        </w:rPr>
        <w:t xml:space="preserve"> </w:t>
      </w:r>
      <w:r w:rsidRPr="00383460">
        <w:t>fit</w:t>
      </w:r>
      <w:r w:rsidRPr="00383460">
        <w:rPr>
          <w:spacing w:val="-14"/>
        </w:rPr>
        <w:t xml:space="preserve"> </w:t>
      </w:r>
      <w:r w:rsidRPr="00383460">
        <w:t>birds for release once threats had been identified and managed (Pritchard,</w:t>
      </w:r>
      <w:r w:rsidRPr="00383460">
        <w:rPr>
          <w:spacing w:val="-15"/>
        </w:rPr>
        <w:t xml:space="preserve"> </w:t>
      </w:r>
      <w:r w:rsidRPr="00383460">
        <w:t>2011b).</w:t>
      </w:r>
    </w:p>
    <w:p w14:paraId="0E34AD18" w14:textId="617B565F" w:rsidR="00640767" w:rsidRPr="00383460" w:rsidRDefault="006F4693" w:rsidP="00554099">
      <w:pPr>
        <w:pStyle w:val="BodyText"/>
        <w:spacing w:after="200" w:line="250" w:lineRule="atLeast"/>
        <w:jc w:val="both"/>
      </w:pPr>
      <w:r w:rsidRPr="00383460">
        <w:t>A</w:t>
      </w:r>
      <w:r w:rsidRPr="00383460">
        <w:rPr>
          <w:spacing w:val="-11"/>
        </w:rPr>
        <w:t xml:space="preserve"> </w:t>
      </w:r>
      <w:r w:rsidRPr="00383460">
        <w:t>target</w:t>
      </w:r>
      <w:r w:rsidRPr="00383460">
        <w:rPr>
          <w:spacing w:val="-11"/>
        </w:rPr>
        <w:t xml:space="preserve"> </w:t>
      </w:r>
      <w:r w:rsidRPr="00383460">
        <w:t>of</w:t>
      </w:r>
      <w:r w:rsidRPr="00383460">
        <w:rPr>
          <w:spacing w:val="-11"/>
        </w:rPr>
        <w:t xml:space="preserve"> </w:t>
      </w:r>
      <w:r w:rsidRPr="00383460">
        <w:t>an</w:t>
      </w:r>
      <w:r w:rsidRPr="00383460">
        <w:rPr>
          <w:spacing w:val="-11"/>
        </w:rPr>
        <w:t xml:space="preserve"> </w:t>
      </w:r>
      <w:r w:rsidRPr="00383460">
        <w:t>additional</w:t>
      </w:r>
      <w:r w:rsidRPr="00383460">
        <w:rPr>
          <w:spacing w:val="-12"/>
        </w:rPr>
        <w:t xml:space="preserve"> </w:t>
      </w:r>
      <w:r w:rsidRPr="00383460">
        <w:t>25</w:t>
      </w:r>
      <w:r w:rsidRPr="00383460">
        <w:rPr>
          <w:spacing w:val="-11"/>
        </w:rPr>
        <w:t xml:space="preserve"> </w:t>
      </w:r>
      <w:r w:rsidRPr="00383460">
        <w:t>unrelated</w:t>
      </w:r>
      <w:r w:rsidRPr="00383460">
        <w:rPr>
          <w:spacing w:val="-11"/>
        </w:rPr>
        <w:t xml:space="preserve"> </w:t>
      </w:r>
      <w:r w:rsidRPr="00383460">
        <w:t>founders</w:t>
      </w:r>
      <w:r w:rsidRPr="00383460">
        <w:rPr>
          <w:spacing w:val="-11"/>
        </w:rPr>
        <w:t xml:space="preserve"> </w:t>
      </w:r>
      <w:r w:rsidRPr="00383460">
        <w:t>from</w:t>
      </w:r>
      <w:r w:rsidRPr="00383460">
        <w:rPr>
          <w:spacing w:val="-11"/>
        </w:rPr>
        <w:t xml:space="preserve"> </w:t>
      </w:r>
      <w:r w:rsidRPr="00383460">
        <w:t>the</w:t>
      </w:r>
      <w:r w:rsidRPr="00383460">
        <w:rPr>
          <w:spacing w:val="-11"/>
        </w:rPr>
        <w:t xml:space="preserve"> </w:t>
      </w:r>
      <w:r w:rsidRPr="00383460">
        <w:t>wild</w:t>
      </w:r>
      <w:r w:rsidRPr="00383460">
        <w:rPr>
          <w:spacing w:val="-11"/>
        </w:rPr>
        <w:t xml:space="preserve"> </w:t>
      </w:r>
      <w:r w:rsidRPr="00383460">
        <w:t>was</w:t>
      </w:r>
      <w:r w:rsidRPr="00383460">
        <w:rPr>
          <w:spacing w:val="-11"/>
        </w:rPr>
        <w:t xml:space="preserve"> </w:t>
      </w:r>
      <w:r w:rsidRPr="00383460">
        <w:t>recommended</w:t>
      </w:r>
      <w:r w:rsidRPr="00383460">
        <w:rPr>
          <w:spacing w:val="-11"/>
        </w:rPr>
        <w:t xml:space="preserve"> </w:t>
      </w:r>
      <w:r w:rsidRPr="00383460">
        <w:t>to</w:t>
      </w:r>
      <w:r w:rsidRPr="00383460">
        <w:rPr>
          <w:spacing w:val="-11"/>
        </w:rPr>
        <w:t xml:space="preserve"> </w:t>
      </w:r>
      <w:r w:rsidRPr="00383460">
        <w:t>supplement the</w:t>
      </w:r>
      <w:r w:rsidRPr="00383460">
        <w:rPr>
          <w:spacing w:val="-14"/>
        </w:rPr>
        <w:t xml:space="preserve"> </w:t>
      </w:r>
      <w:r w:rsidRPr="00383460">
        <w:t>original</w:t>
      </w:r>
      <w:r w:rsidRPr="00383460">
        <w:rPr>
          <w:spacing w:val="-15"/>
        </w:rPr>
        <w:t xml:space="preserve"> </w:t>
      </w:r>
      <w:r w:rsidRPr="00383460">
        <w:t>founders</w:t>
      </w:r>
      <w:r w:rsidRPr="00383460">
        <w:rPr>
          <w:spacing w:val="-13"/>
        </w:rPr>
        <w:t xml:space="preserve"> </w:t>
      </w:r>
      <w:r w:rsidRPr="00383460">
        <w:t>(OBPRT,</w:t>
      </w:r>
      <w:r w:rsidRPr="00383460">
        <w:rPr>
          <w:spacing w:val="-13"/>
        </w:rPr>
        <w:t xml:space="preserve"> </w:t>
      </w:r>
      <w:r w:rsidRPr="00383460">
        <w:t>2009).</w:t>
      </w:r>
      <w:r w:rsidRPr="00383460">
        <w:rPr>
          <w:spacing w:val="-13"/>
        </w:rPr>
        <w:t xml:space="preserve"> </w:t>
      </w:r>
      <w:r w:rsidRPr="00383460">
        <w:t>Given</w:t>
      </w:r>
      <w:r w:rsidRPr="00383460">
        <w:rPr>
          <w:spacing w:val="-12"/>
        </w:rPr>
        <w:t xml:space="preserve"> </w:t>
      </w:r>
      <w:r w:rsidRPr="00383460">
        <w:t>the</w:t>
      </w:r>
      <w:r w:rsidRPr="00383460">
        <w:rPr>
          <w:spacing w:val="-14"/>
        </w:rPr>
        <w:t xml:space="preserve"> </w:t>
      </w:r>
      <w:r w:rsidRPr="00383460">
        <w:t>size</w:t>
      </w:r>
      <w:r w:rsidRPr="00383460">
        <w:rPr>
          <w:spacing w:val="-14"/>
        </w:rPr>
        <w:t xml:space="preserve"> </w:t>
      </w:r>
      <w:r w:rsidRPr="00383460">
        <w:t>of</w:t>
      </w:r>
      <w:r w:rsidRPr="00383460">
        <w:rPr>
          <w:spacing w:val="-13"/>
        </w:rPr>
        <w:t xml:space="preserve"> </w:t>
      </w:r>
      <w:r w:rsidRPr="00383460">
        <w:t>the</w:t>
      </w:r>
      <w:r w:rsidRPr="00383460">
        <w:rPr>
          <w:spacing w:val="-14"/>
        </w:rPr>
        <w:t xml:space="preserve"> </w:t>
      </w:r>
      <w:r w:rsidRPr="00383460">
        <w:t>wild</w:t>
      </w:r>
      <w:r w:rsidRPr="00383460">
        <w:rPr>
          <w:spacing w:val="-14"/>
        </w:rPr>
        <w:t xml:space="preserve"> </w:t>
      </w:r>
      <w:r w:rsidRPr="00383460">
        <w:t>population</w:t>
      </w:r>
      <w:r w:rsidRPr="00383460">
        <w:rPr>
          <w:spacing w:val="-14"/>
        </w:rPr>
        <w:t xml:space="preserve"> </w:t>
      </w:r>
      <w:r w:rsidRPr="00383460">
        <w:t>in</w:t>
      </w:r>
      <w:r w:rsidRPr="00383460">
        <w:rPr>
          <w:spacing w:val="-11"/>
        </w:rPr>
        <w:t xml:space="preserve"> </w:t>
      </w:r>
      <w:r w:rsidRPr="00383460">
        <w:t>2010,</w:t>
      </w:r>
      <w:r w:rsidRPr="00383460">
        <w:rPr>
          <w:spacing w:val="-13"/>
        </w:rPr>
        <w:t xml:space="preserve"> </w:t>
      </w:r>
      <w:r w:rsidRPr="00383460">
        <w:t>this</w:t>
      </w:r>
      <w:r w:rsidRPr="00383460">
        <w:rPr>
          <w:spacing w:val="-14"/>
        </w:rPr>
        <w:t xml:space="preserve"> </w:t>
      </w:r>
      <w:r w:rsidRPr="00383460">
        <w:t>number was unfeasible. The strategy therefore aimed to collect whatever genetic variation was available to maximise the probability of accomplishing a robust insurance population (OBPRT, 2009).</w:t>
      </w:r>
      <w:r w:rsidRPr="00383460">
        <w:rPr>
          <w:spacing w:val="-8"/>
        </w:rPr>
        <w:t xml:space="preserve"> </w:t>
      </w:r>
      <w:r w:rsidR="00425D0A" w:rsidRPr="00383460">
        <w:t>The aim was</w:t>
      </w:r>
      <w:r w:rsidRPr="00383460">
        <w:rPr>
          <w:spacing w:val="-8"/>
        </w:rPr>
        <w:t xml:space="preserve"> </w:t>
      </w:r>
      <w:r w:rsidRPr="00383460">
        <w:t>to</w:t>
      </w:r>
      <w:r w:rsidRPr="00383460">
        <w:rPr>
          <w:spacing w:val="-8"/>
        </w:rPr>
        <w:t xml:space="preserve"> </w:t>
      </w:r>
      <w:r w:rsidRPr="00383460">
        <w:t>retrieve</w:t>
      </w:r>
      <w:r w:rsidRPr="00383460">
        <w:rPr>
          <w:spacing w:val="-8"/>
        </w:rPr>
        <w:t xml:space="preserve"> </w:t>
      </w:r>
      <w:r w:rsidRPr="00383460">
        <w:t>three</w:t>
      </w:r>
      <w:r w:rsidRPr="00383460">
        <w:rPr>
          <w:spacing w:val="-8"/>
        </w:rPr>
        <w:t xml:space="preserve"> </w:t>
      </w:r>
      <w:r w:rsidRPr="00383460">
        <w:t>juveniles</w:t>
      </w:r>
      <w:r w:rsidRPr="00383460">
        <w:rPr>
          <w:spacing w:val="-8"/>
        </w:rPr>
        <w:t xml:space="preserve"> </w:t>
      </w:r>
      <w:r w:rsidRPr="00383460">
        <w:t>per</w:t>
      </w:r>
      <w:r w:rsidRPr="00383460">
        <w:rPr>
          <w:spacing w:val="-8"/>
        </w:rPr>
        <w:t xml:space="preserve"> </w:t>
      </w:r>
      <w:r w:rsidRPr="00383460">
        <w:t>brood</w:t>
      </w:r>
      <w:r w:rsidR="001B118E">
        <w:t>,</w:t>
      </w:r>
      <w:r w:rsidRPr="00383460">
        <w:rPr>
          <w:spacing w:val="-9"/>
        </w:rPr>
        <w:t xml:space="preserve"> </w:t>
      </w:r>
      <w:r w:rsidRPr="00383460">
        <w:t>equating</w:t>
      </w:r>
      <w:r w:rsidRPr="00383460">
        <w:rPr>
          <w:spacing w:val="-7"/>
        </w:rPr>
        <w:t xml:space="preserve"> </w:t>
      </w:r>
      <w:r w:rsidRPr="00383460">
        <w:t>to</w:t>
      </w:r>
      <w:r w:rsidRPr="00383460">
        <w:rPr>
          <w:spacing w:val="-8"/>
        </w:rPr>
        <w:t xml:space="preserve"> </w:t>
      </w:r>
      <w:r w:rsidRPr="00383460">
        <w:t>the</w:t>
      </w:r>
      <w:r w:rsidRPr="00383460">
        <w:rPr>
          <w:spacing w:val="-9"/>
        </w:rPr>
        <w:t xml:space="preserve"> </w:t>
      </w:r>
      <w:r w:rsidRPr="00383460">
        <w:t>collection</w:t>
      </w:r>
      <w:r w:rsidRPr="00383460">
        <w:rPr>
          <w:spacing w:val="-8"/>
        </w:rPr>
        <w:t xml:space="preserve"> </w:t>
      </w:r>
      <w:r w:rsidRPr="00383460">
        <w:t>of</w:t>
      </w:r>
      <w:r w:rsidR="00554099">
        <w:t xml:space="preserve"> </w:t>
      </w:r>
      <w:r w:rsidRPr="00383460">
        <w:t>1.75</w:t>
      </w:r>
      <w:r w:rsidRPr="00383460">
        <w:rPr>
          <w:spacing w:val="-14"/>
        </w:rPr>
        <w:t xml:space="preserve"> </w:t>
      </w:r>
      <w:r w:rsidRPr="00383460">
        <w:t>unrelated</w:t>
      </w:r>
      <w:r w:rsidRPr="00383460">
        <w:rPr>
          <w:spacing w:val="-15"/>
        </w:rPr>
        <w:t xml:space="preserve"> </w:t>
      </w:r>
      <w:r w:rsidRPr="00383460">
        <w:t>founders</w:t>
      </w:r>
      <w:r w:rsidRPr="00383460">
        <w:rPr>
          <w:spacing w:val="-13"/>
        </w:rPr>
        <w:t xml:space="preserve"> </w:t>
      </w:r>
      <w:r w:rsidRPr="00383460">
        <w:t>under</w:t>
      </w:r>
      <w:r w:rsidRPr="00383460">
        <w:rPr>
          <w:spacing w:val="-14"/>
        </w:rPr>
        <w:t xml:space="preserve"> </w:t>
      </w:r>
      <w:r w:rsidRPr="00383460">
        <w:t>the</w:t>
      </w:r>
      <w:r w:rsidRPr="00383460">
        <w:rPr>
          <w:spacing w:val="-14"/>
        </w:rPr>
        <w:t xml:space="preserve"> </w:t>
      </w:r>
      <w:r w:rsidRPr="00383460">
        <w:t>assumption</w:t>
      </w:r>
      <w:r w:rsidRPr="00383460">
        <w:rPr>
          <w:spacing w:val="-14"/>
        </w:rPr>
        <w:t xml:space="preserve"> </w:t>
      </w:r>
      <w:r w:rsidRPr="00383460">
        <w:t>that</w:t>
      </w:r>
      <w:r w:rsidRPr="00383460">
        <w:rPr>
          <w:spacing w:val="-14"/>
        </w:rPr>
        <w:t xml:space="preserve"> </w:t>
      </w:r>
      <w:r w:rsidRPr="00383460">
        <w:t>the</w:t>
      </w:r>
      <w:r w:rsidRPr="00383460">
        <w:rPr>
          <w:spacing w:val="-14"/>
        </w:rPr>
        <w:t xml:space="preserve"> </w:t>
      </w:r>
      <w:r w:rsidRPr="00383460">
        <w:t>parents</w:t>
      </w:r>
      <w:r w:rsidRPr="00383460">
        <w:rPr>
          <w:spacing w:val="-15"/>
        </w:rPr>
        <w:t xml:space="preserve"> </w:t>
      </w:r>
      <w:r w:rsidRPr="00383460">
        <w:t>were</w:t>
      </w:r>
      <w:r w:rsidRPr="00383460">
        <w:rPr>
          <w:spacing w:val="-14"/>
        </w:rPr>
        <w:t xml:space="preserve"> </w:t>
      </w:r>
      <w:r w:rsidRPr="00383460">
        <w:t>unrelated</w:t>
      </w:r>
      <w:r w:rsidRPr="00383460">
        <w:rPr>
          <w:spacing w:val="-15"/>
        </w:rPr>
        <w:t xml:space="preserve"> </w:t>
      </w:r>
      <w:r w:rsidRPr="00383460">
        <w:t>(OBPRT,</w:t>
      </w:r>
      <w:r w:rsidRPr="00383460">
        <w:rPr>
          <w:spacing w:val="-14"/>
        </w:rPr>
        <w:t xml:space="preserve"> </w:t>
      </w:r>
      <w:r w:rsidRPr="00383460">
        <w:t>2009). Additional value was placed on collecting related fledglings as the more related individuals collected, the greater number of pairings could be made between new and existing genes in the first few breeding seasons</w:t>
      </w:r>
      <w:r w:rsidR="001B118E">
        <w:t>,</w:t>
      </w:r>
      <w:r w:rsidRPr="00383460">
        <w:t xml:space="preserve"> assisting in the rapid spread of new genetic material through the captive population (OBPRT, 2009). Furthermore, mortality and breeding failure can limit the contribution of founders to the captive population</w:t>
      </w:r>
      <w:r w:rsidR="001B118E">
        <w:t>,</w:t>
      </w:r>
      <w:r w:rsidRPr="00383460">
        <w:t xml:space="preserve"> hence collecting related individuals increases the probability that their shared genes will become represented in the captive population (OBPRT, 2009). The genetic quality</w:t>
      </w:r>
      <w:r w:rsidR="001B118E">
        <w:t>,</w:t>
      </w:r>
      <w:r w:rsidRPr="00383460">
        <w:t xml:space="preserve"> </w:t>
      </w:r>
      <w:r w:rsidR="00F65C63" w:rsidRPr="00383460">
        <w:t xml:space="preserve">as estimated by pedigree management </w:t>
      </w:r>
      <w:r w:rsidRPr="00383460">
        <w:t>within the captive population</w:t>
      </w:r>
      <w:r w:rsidR="001B118E">
        <w:t>,</w:t>
      </w:r>
      <w:r w:rsidRPr="00383460">
        <w:t xml:space="preserve"> improved considerably</w:t>
      </w:r>
      <w:r w:rsidRPr="00383460">
        <w:rPr>
          <w:spacing w:val="-5"/>
        </w:rPr>
        <w:t xml:space="preserve"> </w:t>
      </w:r>
      <w:r w:rsidRPr="00383460">
        <w:t>after</w:t>
      </w:r>
      <w:r w:rsidRPr="00383460">
        <w:rPr>
          <w:spacing w:val="-7"/>
        </w:rPr>
        <w:t xml:space="preserve"> </w:t>
      </w:r>
      <w:r w:rsidRPr="00383460">
        <w:t>the</w:t>
      </w:r>
      <w:r w:rsidRPr="00383460">
        <w:rPr>
          <w:spacing w:val="-8"/>
        </w:rPr>
        <w:t xml:space="preserve"> </w:t>
      </w:r>
      <w:r w:rsidRPr="00383460">
        <w:t>inclusion</w:t>
      </w:r>
      <w:r w:rsidRPr="00383460">
        <w:rPr>
          <w:spacing w:val="-8"/>
        </w:rPr>
        <w:t xml:space="preserve"> </w:t>
      </w:r>
      <w:r w:rsidRPr="00383460">
        <w:t>of</w:t>
      </w:r>
      <w:r w:rsidRPr="00383460">
        <w:rPr>
          <w:spacing w:val="-8"/>
        </w:rPr>
        <w:t xml:space="preserve"> </w:t>
      </w:r>
      <w:r w:rsidRPr="00383460">
        <w:t>the</w:t>
      </w:r>
      <w:r w:rsidRPr="00383460">
        <w:rPr>
          <w:spacing w:val="-8"/>
        </w:rPr>
        <w:t xml:space="preserve"> </w:t>
      </w:r>
      <w:r w:rsidRPr="00383460">
        <w:t>new</w:t>
      </w:r>
      <w:r w:rsidRPr="00383460">
        <w:rPr>
          <w:spacing w:val="-7"/>
        </w:rPr>
        <w:t xml:space="preserve"> </w:t>
      </w:r>
      <w:r w:rsidRPr="00383460">
        <w:t>founders</w:t>
      </w:r>
      <w:r w:rsidRPr="00383460">
        <w:rPr>
          <w:spacing w:val="-8"/>
        </w:rPr>
        <w:t xml:space="preserve"> </w:t>
      </w:r>
      <w:r w:rsidRPr="00383460">
        <w:t>in</w:t>
      </w:r>
      <w:r w:rsidRPr="00383460">
        <w:rPr>
          <w:spacing w:val="-6"/>
        </w:rPr>
        <w:t xml:space="preserve"> </w:t>
      </w:r>
      <w:r w:rsidRPr="00383460">
        <w:t>2010/11</w:t>
      </w:r>
      <w:r w:rsidRPr="00383460">
        <w:rPr>
          <w:spacing w:val="-7"/>
        </w:rPr>
        <w:t xml:space="preserve"> </w:t>
      </w:r>
      <w:r w:rsidRPr="00383460">
        <w:t>and</w:t>
      </w:r>
      <w:r w:rsidRPr="00383460">
        <w:rPr>
          <w:spacing w:val="-5"/>
        </w:rPr>
        <w:t xml:space="preserve"> </w:t>
      </w:r>
      <w:r w:rsidRPr="00383460">
        <w:t>the</w:t>
      </w:r>
      <w:r w:rsidRPr="00383460">
        <w:rPr>
          <w:spacing w:val="-6"/>
        </w:rPr>
        <w:t xml:space="preserve"> </w:t>
      </w:r>
      <w:r w:rsidRPr="00383460">
        <w:t>population</w:t>
      </w:r>
      <w:r w:rsidRPr="00383460">
        <w:rPr>
          <w:spacing w:val="-5"/>
        </w:rPr>
        <w:t xml:space="preserve"> </w:t>
      </w:r>
      <w:r w:rsidRPr="00383460">
        <w:t>is</w:t>
      </w:r>
      <w:r w:rsidRPr="00383460">
        <w:rPr>
          <w:spacing w:val="-8"/>
        </w:rPr>
        <w:t xml:space="preserve"> </w:t>
      </w:r>
      <w:r w:rsidRPr="00383460">
        <w:t>now</w:t>
      </w:r>
      <w:r w:rsidRPr="00383460">
        <w:rPr>
          <w:spacing w:val="-5"/>
        </w:rPr>
        <w:t xml:space="preserve"> </w:t>
      </w:r>
      <w:r w:rsidRPr="00383460">
        <w:t xml:space="preserve">able to biologically reach the target of 400 birds as specified in the current </w:t>
      </w:r>
      <w:r w:rsidR="001B118E" w:rsidRPr="00383460">
        <w:t xml:space="preserve">Recovery Plan </w:t>
      </w:r>
      <w:r w:rsidRPr="00383460">
        <w:t>(Hockley &amp; Hogg; 2013; Hogg &amp; Everaardt,</w:t>
      </w:r>
      <w:r w:rsidRPr="00383460">
        <w:rPr>
          <w:spacing w:val="-7"/>
        </w:rPr>
        <w:t xml:space="preserve"> </w:t>
      </w:r>
      <w:r w:rsidRPr="00383460">
        <w:t>2017).</w:t>
      </w:r>
    </w:p>
    <w:p w14:paraId="7CDD987C" w14:textId="2F1B0EEE" w:rsidR="00640767" w:rsidRPr="00383460" w:rsidRDefault="006F4693" w:rsidP="00554099">
      <w:pPr>
        <w:pStyle w:val="BodyText"/>
        <w:spacing w:after="200" w:line="250" w:lineRule="atLeast"/>
        <w:jc w:val="both"/>
      </w:pPr>
      <w:r w:rsidRPr="00383460">
        <w:t>Collected</w:t>
      </w:r>
      <w:r w:rsidRPr="00383460">
        <w:rPr>
          <w:spacing w:val="-14"/>
        </w:rPr>
        <w:t xml:space="preserve"> </w:t>
      </w:r>
      <w:r w:rsidRPr="00383460">
        <w:t>founders</w:t>
      </w:r>
      <w:r w:rsidRPr="00383460">
        <w:rPr>
          <w:spacing w:val="-14"/>
        </w:rPr>
        <w:t xml:space="preserve"> </w:t>
      </w:r>
      <w:r w:rsidRPr="00383460">
        <w:t>have</w:t>
      </w:r>
      <w:r w:rsidRPr="00383460">
        <w:rPr>
          <w:spacing w:val="-13"/>
        </w:rPr>
        <w:t xml:space="preserve"> </w:t>
      </w:r>
      <w:r w:rsidRPr="00383460">
        <w:t>largely</w:t>
      </w:r>
      <w:r w:rsidRPr="00383460">
        <w:rPr>
          <w:spacing w:val="-13"/>
        </w:rPr>
        <w:t xml:space="preserve"> </w:t>
      </w:r>
      <w:r w:rsidRPr="00383460">
        <w:t>been</w:t>
      </w:r>
      <w:r w:rsidRPr="00383460">
        <w:rPr>
          <w:spacing w:val="-14"/>
        </w:rPr>
        <w:t xml:space="preserve"> </w:t>
      </w:r>
      <w:r w:rsidRPr="00383460">
        <w:t>juveniles</w:t>
      </w:r>
      <w:r w:rsidRPr="00383460">
        <w:rPr>
          <w:spacing w:val="-14"/>
        </w:rPr>
        <w:t xml:space="preserve"> </w:t>
      </w:r>
      <w:r w:rsidRPr="00383460">
        <w:t>sourced from Melaleuca</w:t>
      </w:r>
      <w:r w:rsidR="001B118E">
        <w:t>,</w:t>
      </w:r>
      <w:r w:rsidRPr="00383460">
        <w:t xml:space="preserve"> with the exception of two adult females in 1996 wh</w:t>
      </w:r>
      <w:r w:rsidR="001B118E">
        <w:t>ich</w:t>
      </w:r>
      <w:r w:rsidRPr="00383460">
        <w:t xml:space="preserve"> were caught in Victoria in the hope that they originated from a different breeding sub-population than Melaleuca (Smales et al, 2000). Juveniles are associated with less risk than transporting nestlings or eggs, have a smaller risk of inappropriate imprinting and have a higher success rate</w:t>
      </w:r>
      <w:r w:rsidRPr="00383460">
        <w:rPr>
          <w:spacing w:val="-11"/>
        </w:rPr>
        <w:t xml:space="preserve"> </w:t>
      </w:r>
      <w:r w:rsidRPr="00383460">
        <w:t>of</w:t>
      </w:r>
      <w:r w:rsidRPr="00383460">
        <w:rPr>
          <w:spacing w:val="-10"/>
        </w:rPr>
        <w:t xml:space="preserve"> </w:t>
      </w:r>
      <w:r w:rsidRPr="00383460">
        <w:t>transitioning</w:t>
      </w:r>
      <w:r w:rsidRPr="00383460">
        <w:rPr>
          <w:spacing w:val="-11"/>
        </w:rPr>
        <w:t xml:space="preserve"> </w:t>
      </w:r>
      <w:r w:rsidRPr="00383460">
        <w:t>to</w:t>
      </w:r>
      <w:r w:rsidRPr="00383460">
        <w:rPr>
          <w:spacing w:val="-10"/>
        </w:rPr>
        <w:t xml:space="preserve"> </w:t>
      </w:r>
      <w:r w:rsidRPr="00383460">
        <w:t>captivity</w:t>
      </w:r>
      <w:r w:rsidR="001B118E">
        <w:t>,</w:t>
      </w:r>
      <w:r w:rsidRPr="00383460">
        <w:rPr>
          <w:spacing w:val="-10"/>
        </w:rPr>
        <w:t xml:space="preserve"> </w:t>
      </w:r>
      <w:r w:rsidRPr="00383460">
        <w:t>compared</w:t>
      </w:r>
      <w:r w:rsidRPr="00383460">
        <w:rPr>
          <w:spacing w:val="-11"/>
        </w:rPr>
        <w:t xml:space="preserve"> </w:t>
      </w:r>
      <w:r w:rsidR="001B118E">
        <w:t>with</w:t>
      </w:r>
      <w:r w:rsidRPr="00383460">
        <w:rPr>
          <w:spacing w:val="-10"/>
        </w:rPr>
        <w:t xml:space="preserve"> </w:t>
      </w:r>
      <w:r w:rsidRPr="00383460">
        <w:t>adults</w:t>
      </w:r>
      <w:r w:rsidRPr="00383460">
        <w:rPr>
          <w:spacing w:val="-10"/>
        </w:rPr>
        <w:t xml:space="preserve"> </w:t>
      </w:r>
      <w:r w:rsidRPr="00383460">
        <w:t>(Pritchard,</w:t>
      </w:r>
      <w:r w:rsidRPr="00383460">
        <w:rPr>
          <w:spacing w:val="-10"/>
        </w:rPr>
        <w:t xml:space="preserve"> </w:t>
      </w:r>
      <w:r w:rsidRPr="00383460">
        <w:t>2011b).</w:t>
      </w:r>
      <w:r w:rsidRPr="00383460">
        <w:rPr>
          <w:spacing w:val="-10"/>
        </w:rPr>
        <w:t xml:space="preserve"> </w:t>
      </w:r>
      <w:r w:rsidRPr="00383460">
        <w:t>Furthermore,</w:t>
      </w:r>
      <w:r w:rsidRPr="00383460">
        <w:rPr>
          <w:spacing w:val="-9"/>
        </w:rPr>
        <w:t xml:space="preserve"> </w:t>
      </w:r>
      <w:r w:rsidRPr="00383460">
        <w:t xml:space="preserve">juveniles </w:t>
      </w:r>
      <w:r w:rsidR="001B118E">
        <w:t>a</w:t>
      </w:r>
      <w:r w:rsidR="00425D0A" w:rsidRPr="00383460">
        <w:t xml:space="preserve">re known to </w:t>
      </w:r>
      <w:r w:rsidRPr="00383460">
        <w:t xml:space="preserve">have a lower average survival rate to first breeding season in the wild (58%) compared </w:t>
      </w:r>
      <w:r w:rsidR="001B118E">
        <w:t>with</w:t>
      </w:r>
      <w:r w:rsidRPr="00383460">
        <w:t xml:space="preserve"> annual survival rates of adults (</w:t>
      </w:r>
      <w:r w:rsidR="00425D0A" w:rsidRPr="00383460">
        <w:t xml:space="preserve">a long-term mean of </w:t>
      </w:r>
      <w:r w:rsidRPr="00383460">
        <w:t>65%</w:t>
      </w:r>
      <w:r w:rsidR="00425D0A" w:rsidRPr="00383460">
        <w:t xml:space="preserve"> pre-2010</w:t>
      </w:r>
      <w:r w:rsidRPr="00383460">
        <w:t>; Holdsworth et al., 2011). Therefore, removing juveniles is associated with a lower impact to the wild population due to the lower probability of contributing to the wild breeding population compared to breeding adults (Pritchard, 2011b).</w:t>
      </w:r>
    </w:p>
    <w:p w14:paraId="2DD9C4EB" w14:textId="6F575B4C" w:rsidR="00640767" w:rsidRPr="00383460" w:rsidRDefault="006F4693" w:rsidP="00554099">
      <w:pPr>
        <w:pStyle w:val="BodyText"/>
        <w:spacing w:after="200" w:line="250" w:lineRule="atLeast"/>
        <w:jc w:val="both"/>
      </w:pPr>
      <w:r w:rsidRPr="00383460">
        <w:t>DNA</w:t>
      </w:r>
      <w:r w:rsidRPr="00383460">
        <w:rPr>
          <w:spacing w:val="-11"/>
        </w:rPr>
        <w:t xml:space="preserve"> </w:t>
      </w:r>
      <w:r w:rsidRPr="00383460">
        <w:t>profiling</w:t>
      </w:r>
      <w:r w:rsidRPr="00383460">
        <w:rPr>
          <w:spacing w:val="-12"/>
        </w:rPr>
        <w:t xml:space="preserve"> </w:t>
      </w:r>
      <w:r w:rsidRPr="00383460">
        <w:t>revealed</w:t>
      </w:r>
      <w:r w:rsidRPr="00383460">
        <w:rPr>
          <w:spacing w:val="-12"/>
        </w:rPr>
        <w:t xml:space="preserve"> </w:t>
      </w:r>
      <w:r w:rsidRPr="00383460">
        <w:t>that</w:t>
      </w:r>
      <w:r w:rsidRPr="00383460">
        <w:rPr>
          <w:spacing w:val="-12"/>
        </w:rPr>
        <w:t xml:space="preserve"> </w:t>
      </w:r>
      <w:r w:rsidRPr="00383460">
        <w:t>up</w:t>
      </w:r>
      <w:r w:rsidRPr="00383460">
        <w:rPr>
          <w:spacing w:val="-12"/>
        </w:rPr>
        <w:t xml:space="preserve"> </w:t>
      </w:r>
      <w:r w:rsidRPr="00383460">
        <w:t>until</w:t>
      </w:r>
      <w:r w:rsidRPr="00383460">
        <w:rPr>
          <w:spacing w:val="-13"/>
        </w:rPr>
        <w:t xml:space="preserve"> </w:t>
      </w:r>
      <w:r w:rsidRPr="00383460">
        <w:t>1993,</w:t>
      </w:r>
      <w:r w:rsidRPr="00383460">
        <w:rPr>
          <w:spacing w:val="-11"/>
        </w:rPr>
        <w:t xml:space="preserve"> </w:t>
      </w:r>
      <w:r w:rsidRPr="00383460">
        <w:t>the</w:t>
      </w:r>
      <w:r w:rsidRPr="00383460">
        <w:rPr>
          <w:spacing w:val="-12"/>
        </w:rPr>
        <w:t xml:space="preserve"> </w:t>
      </w:r>
      <w:r w:rsidRPr="00383460">
        <w:t>captive</w:t>
      </w:r>
      <w:r w:rsidRPr="00383460">
        <w:rPr>
          <w:spacing w:val="-11"/>
        </w:rPr>
        <w:t xml:space="preserve"> </w:t>
      </w:r>
      <w:r w:rsidRPr="00383460">
        <w:t>population</w:t>
      </w:r>
      <w:r w:rsidRPr="00383460">
        <w:rPr>
          <w:spacing w:val="-11"/>
        </w:rPr>
        <w:t xml:space="preserve"> </w:t>
      </w:r>
      <w:r w:rsidRPr="00383460">
        <w:t>at</w:t>
      </w:r>
      <w:r w:rsidRPr="00383460">
        <w:rPr>
          <w:spacing w:val="-12"/>
        </w:rPr>
        <w:t xml:space="preserve"> </w:t>
      </w:r>
      <w:r w:rsidRPr="00383460">
        <w:t>the</w:t>
      </w:r>
      <w:r w:rsidRPr="00383460">
        <w:rPr>
          <w:spacing w:val="-11"/>
        </w:rPr>
        <w:t xml:space="preserve"> </w:t>
      </w:r>
      <w:r w:rsidRPr="00383460">
        <w:t>Taroona</w:t>
      </w:r>
      <w:r w:rsidRPr="00383460">
        <w:rPr>
          <w:spacing w:val="-12"/>
        </w:rPr>
        <w:t xml:space="preserve"> </w:t>
      </w:r>
      <w:r w:rsidRPr="00383460">
        <w:t>Wildlife</w:t>
      </w:r>
      <w:r w:rsidRPr="00383460">
        <w:rPr>
          <w:spacing w:val="-11"/>
        </w:rPr>
        <w:t xml:space="preserve"> </w:t>
      </w:r>
      <w:r w:rsidRPr="00383460">
        <w:t xml:space="preserve">Centre was founded by three females and one male collected in 1987 (Smales et al., 2000). </w:t>
      </w:r>
      <w:r w:rsidR="001B118E">
        <w:t xml:space="preserve">Before </w:t>
      </w:r>
      <w:r w:rsidRPr="00383460">
        <w:t>2010,</w:t>
      </w:r>
      <w:r w:rsidRPr="00383460">
        <w:rPr>
          <w:spacing w:val="-11"/>
        </w:rPr>
        <w:t xml:space="preserve"> </w:t>
      </w:r>
      <w:r w:rsidRPr="00383460">
        <w:t>only</w:t>
      </w:r>
      <w:r w:rsidRPr="00383460">
        <w:rPr>
          <w:spacing w:val="-11"/>
        </w:rPr>
        <w:t xml:space="preserve"> </w:t>
      </w:r>
      <w:r w:rsidRPr="00383460">
        <w:t>6</w:t>
      </w:r>
      <w:r w:rsidR="001B118E">
        <w:t>–</w:t>
      </w:r>
      <w:r w:rsidRPr="00383460">
        <w:t>9</w:t>
      </w:r>
      <w:r w:rsidRPr="00383460">
        <w:rPr>
          <w:spacing w:val="-12"/>
        </w:rPr>
        <w:t xml:space="preserve"> </w:t>
      </w:r>
      <w:r w:rsidRPr="00383460">
        <w:t>founders</w:t>
      </w:r>
      <w:r w:rsidRPr="00383460">
        <w:rPr>
          <w:spacing w:val="-9"/>
        </w:rPr>
        <w:t xml:space="preserve"> </w:t>
      </w:r>
      <w:r w:rsidRPr="00383460">
        <w:t>had</w:t>
      </w:r>
      <w:r w:rsidRPr="00383460">
        <w:rPr>
          <w:spacing w:val="-12"/>
        </w:rPr>
        <w:t xml:space="preserve"> </w:t>
      </w:r>
      <w:r w:rsidRPr="00383460">
        <w:t>been</w:t>
      </w:r>
      <w:r w:rsidRPr="00383460">
        <w:rPr>
          <w:spacing w:val="-11"/>
        </w:rPr>
        <w:t xml:space="preserve"> </w:t>
      </w:r>
      <w:r w:rsidRPr="00383460">
        <w:t>reproductively</w:t>
      </w:r>
      <w:r w:rsidRPr="00383460">
        <w:rPr>
          <w:spacing w:val="-8"/>
        </w:rPr>
        <w:t xml:space="preserve"> </w:t>
      </w:r>
      <w:r w:rsidRPr="00383460">
        <w:t>successful</w:t>
      </w:r>
      <w:r w:rsidRPr="00383460">
        <w:rPr>
          <w:spacing w:val="-10"/>
        </w:rPr>
        <w:t xml:space="preserve"> </w:t>
      </w:r>
      <w:r w:rsidRPr="00383460">
        <w:t>in</w:t>
      </w:r>
      <w:r w:rsidRPr="00383460">
        <w:rPr>
          <w:spacing w:val="-11"/>
        </w:rPr>
        <w:t xml:space="preserve"> </w:t>
      </w:r>
      <w:r w:rsidRPr="00383460">
        <w:t>captivity</w:t>
      </w:r>
      <w:r w:rsidRPr="00383460">
        <w:rPr>
          <w:spacing w:val="-11"/>
        </w:rPr>
        <w:t xml:space="preserve"> </w:t>
      </w:r>
      <w:r w:rsidRPr="00383460">
        <w:t>(although</w:t>
      </w:r>
      <w:r w:rsidRPr="00383460">
        <w:rPr>
          <w:spacing w:val="-11"/>
        </w:rPr>
        <w:t xml:space="preserve"> </w:t>
      </w:r>
      <w:r w:rsidRPr="00383460">
        <w:t>this</w:t>
      </w:r>
      <w:r w:rsidRPr="00383460">
        <w:rPr>
          <w:spacing w:val="-12"/>
        </w:rPr>
        <w:t xml:space="preserve"> </w:t>
      </w:r>
      <w:r w:rsidRPr="00383460">
        <w:t>could</w:t>
      </w:r>
      <w:r w:rsidRPr="00383460">
        <w:rPr>
          <w:spacing w:val="-10"/>
        </w:rPr>
        <w:t xml:space="preserve"> </w:t>
      </w:r>
      <w:r w:rsidRPr="00383460">
        <w:t>be as high as 12; Hogg, 2013). This resulted in a considerable over-representation of some individuals in the captive population</w:t>
      </w:r>
      <w:r w:rsidR="001B118E">
        <w:t>,</w:t>
      </w:r>
      <w:r w:rsidRPr="00383460">
        <w:t xml:space="preserve"> with the majority of individuals being related to a small number</w:t>
      </w:r>
      <w:r w:rsidRPr="00383460">
        <w:rPr>
          <w:spacing w:val="-13"/>
        </w:rPr>
        <w:t xml:space="preserve"> </w:t>
      </w:r>
      <w:r w:rsidRPr="00383460">
        <w:t>of</w:t>
      </w:r>
      <w:r w:rsidRPr="00383460">
        <w:rPr>
          <w:spacing w:val="-13"/>
        </w:rPr>
        <w:t xml:space="preserve"> </w:t>
      </w:r>
      <w:r w:rsidRPr="00383460">
        <w:t>founding</w:t>
      </w:r>
      <w:r w:rsidRPr="00383460">
        <w:rPr>
          <w:spacing w:val="-14"/>
        </w:rPr>
        <w:t xml:space="preserve"> </w:t>
      </w:r>
      <w:r w:rsidR="001B118E">
        <w:t>birds</w:t>
      </w:r>
      <w:r w:rsidRPr="00383460">
        <w:rPr>
          <w:spacing w:val="-14"/>
        </w:rPr>
        <w:t xml:space="preserve"> </w:t>
      </w:r>
      <w:r w:rsidRPr="00383460">
        <w:t>(OBPRT,</w:t>
      </w:r>
      <w:r w:rsidRPr="00383460">
        <w:rPr>
          <w:spacing w:val="-13"/>
        </w:rPr>
        <w:t xml:space="preserve"> </w:t>
      </w:r>
      <w:r w:rsidRPr="00383460">
        <w:t>2009;</w:t>
      </w:r>
      <w:r w:rsidRPr="00383460">
        <w:rPr>
          <w:spacing w:val="-14"/>
        </w:rPr>
        <w:t xml:space="preserve"> </w:t>
      </w:r>
      <w:r w:rsidRPr="00383460">
        <w:t>Hogg,</w:t>
      </w:r>
      <w:r w:rsidRPr="00383460">
        <w:rPr>
          <w:spacing w:val="-14"/>
        </w:rPr>
        <w:t xml:space="preserve"> </w:t>
      </w:r>
      <w:r w:rsidRPr="00383460">
        <w:t>2013;</w:t>
      </w:r>
      <w:r w:rsidRPr="00383460">
        <w:rPr>
          <w:spacing w:val="-14"/>
        </w:rPr>
        <w:t xml:space="preserve"> </w:t>
      </w:r>
      <w:r w:rsidRPr="00383460">
        <w:t>Hockley</w:t>
      </w:r>
      <w:r w:rsidRPr="00383460">
        <w:rPr>
          <w:spacing w:val="-13"/>
        </w:rPr>
        <w:t xml:space="preserve"> </w:t>
      </w:r>
      <w:r w:rsidRPr="00383460">
        <w:t>&amp;</w:t>
      </w:r>
      <w:r w:rsidRPr="00383460">
        <w:rPr>
          <w:spacing w:val="-15"/>
        </w:rPr>
        <w:t xml:space="preserve"> </w:t>
      </w:r>
      <w:r w:rsidRPr="00383460">
        <w:t>Hogg,</w:t>
      </w:r>
      <w:r w:rsidRPr="00383460">
        <w:rPr>
          <w:spacing w:val="-11"/>
        </w:rPr>
        <w:t xml:space="preserve"> </w:t>
      </w:r>
      <w:r w:rsidRPr="00383460">
        <w:t>2013).</w:t>
      </w:r>
      <w:r w:rsidRPr="00383460">
        <w:rPr>
          <w:spacing w:val="-13"/>
        </w:rPr>
        <w:t xml:space="preserve"> </w:t>
      </w:r>
      <w:r w:rsidRPr="00383460">
        <w:t>A</w:t>
      </w:r>
      <w:r w:rsidRPr="00383460">
        <w:rPr>
          <w:spacing w:val="-14"/>
        </w:rPr>
        <w:t xml:space="preserve"> </w:t>
      </w:r>
      <w:r w:rsidRPr="00383460">
        <w:t>proposal to limit breeding of the newly collected (2010/11) founders with each other was rejected on the basis that the new founders were being derived from a declining wild population with a reduced gene pool and increased inbreeding potential (N. Murray, pers. comm.). Additionally, OBP founders have not bred well with one another historically (Hogg, 2013). Furthermore, restricting</w:t>
      </w:r>
      <w:r w:rsidRPr="00383460">
        <w:rPr>
          <w:spacing w:val="-7"/>
        </w:rPr>
        <w:t xml:space="preserve"> </w:t>
      </w:r>
      <w:r w:rsidRPr="00383460">
        <w:t>breeding</w:t>
      </w:r>
      <w:r w:rsidRPr="00383460">
        <w:rPr>
          <w:spacing w:val="-7"/>
        </w:rPr>
        <w:t xml:space="preserve"> </w:t>
      </w:r>
      <w:r w:rsidRPr="00383460">
        <w:t>to</w:t>
      </w:r>
      <w:r w:rsidRPr="00383460">
        <w:rPr>
          <w:spacing w:val="-7"/>
        </w:rPr>
        <w:t xml:space="preserve"> </w:t>
      </w:r>
      <w:r w:rsidRPr="00383460">
        <w:t>within</w:t>
      </w:r>
      <w:r w:rsidRPr="00383460">
        <w:rPr>
          <w:spacing w:val="-6"/>
        </w:rPr>
        <w:t xml:space="preserve"> </w:t>
      </w:r>
      <w:r w:rsidRPr="00383460">
        <w:t>the</w:t>
      </w:r>
      <w:r w:rsidRPr="00383460">
        <w:rPr>
          <w:spacing w:val="-7"/>
        </w:rPr>
        <w:t xml:space="preserve"> </w:t>
      </w:r>
      <w:r w:rsidRPr="00383460">
        <w:t>new</w:t>
      </w:r>
      <w:r w:rsidRPr="00383460">
        <w:rPr>
          <w:spacing w:val="-6"/>
        </w:rPr>
        <w:t xml:space="preserve"> </w:t>
      </w:r>
      <w:r w:rsidRPr="00383460">
        <w:t>founders</w:t>
      </w:r>
      <w:r w:rsidRPr="00383460">
        <w:rPr>
          <w:spacing w:val="-7"/>
        </w:rPr>
        <w:t xml:space="preserve"> </w:t>
      </w:r>
      <w:r w:rsidRPr="00383460">
        <w:t>could</w:t>
      </w:r>
      <w:r w:rsidRPr="00383460">
        <w:rPr>
          <w:spacing w:val="-7"/>
        </w:rPr>
        <w:t xml:space="preserve"> </w:t>
      </w:r>
      <w:r w:rsidR="00425D0A" w:rsidRPr="00383460">
        <w:t>have resulted</w:t>
      </w:r>
      <w:r w:rsidR="00425D0A" w:rsidRPr="00383460">
        <w:rPr>
          <w:spacing w:val="-7"/>
        </w:rPr>
        <w:t xml:space="preserve"> </w:t>
      </w:r>
      <w:r w:rsidRPr="00383460">
        <w:t>in</w:t>
      </w:r>
      <w:r w:rsidRPr="00383460">
        <w:rPr>
          <w:spacing w:val="-6"/>
        </w:rPr>
        <w:t xml:space="preserve"> </w:t>
      </w:r>
      <w:r w:rsidRPr="00383460">
        <w:t>the</w:t>
      </w:r>
      <w:r w:rsidRPr="00383460">
        <w:rPr>
          <w:spacing w:val="-7"/>
        </w:rPr>
        <w:t xml:space="preserve"> </w:t>
      </w:r>
      <w:r w:rsidRPr="00383460">
        <w:t>loss</w:t>
      </w:r>
      <w:r w:rsidRPr="00383460">
        <w:rPr>
          <w:spacing w:val="-7"/>
        </w:rPr>
        <w:t xml:space="preserve"> </w:t>
      </w:r>
      <w:r w:rsidRPr="00383460">
        <w:t>of</w:t>
      </w:r>
      <w:r w:rsidRPr="00383460">
        <w:rPr>
          <w:spacing w:val="-6"/>
        </w:rPr>
        <w:t xml:space="preserve"> </w:t>
      </w:r>
      <w:r w:rsidRPr="00383460">
        <w:t>genetic</w:t>
      </w:r>
      <w:r w:rsidRPr="00383460">
        <w:rPr>
          <w:spacing w:val="-7"/>
        </w:rPr>
        <w:t xml:space="preserve"> </w:t>
      </w:r>
      <w:r w:rsidRPr="00383460">
        <w:t>information</w:t>
      </w:r>
      <w:r w:rsidRPr="00383460">
        <w:rPr>
          <w:spacing w:val="-6"/>
        </w:rPr>
        <w:t xml:space="preserve"> </w:t>
      </w:r>
      <w:r w:rsidRPr="00383460">
        <w:t>if one of the new founders within a pairing was infertile (N. Murray, pers.</w:t>
      </w:r>
      <w:r w:rsidRPr="00383460">
        <w:rPr>
          <w:spacing w:val="-16"/>
        </w:rPr>
        <w:t xml:space="preserve"> </w:t>
      </w:r>
      <w:r w:rsidRPr="00383460">
        <w:t>comm.).</w:t>
      </w:r>
    </w:p>
    <w:p w14:paraId="69538916" w14:textId="77777777" w:rsidR="00640767" w:rsidRDefault="006F4693" w:rsidP="00554099">
      <w:pPr>
        <w:pStyle w:val="BodyText"/>
        <w:spacing w:after="200" w:line="250" w:lineRule="atLeast"/>
        <w:jc w:val="both"/>
      </w:pPr>
      <w:r w:rsidRPr="00383460">
        <w:t>Instead, a new approach to genetic management was implemented</w:t>
      </w:r>
      <w:r w:rsidR="00554099">
        <w:t>,</w:t>
      </w:r>
      <w:r w:rsidRPr="00383460">
        <w:t xml:space="preserve"> aiming to equalise all founder</w:t>
      </w:r>
      <w:r w:rsidRPr="00383460">
        <w:rPr>
          <w:spacing w:val="-8"/>
        </w:rPr>
        <w:t xml:space="preserve"> </w:t>
      </w:r>
      <w:r w:rsidRPr="00383460">
        <w:t>contributions</w:t>
      </w:r>
      <w:r w:rsidRPr="00383460">
        <w:rPr>
          <w:spacing w:val="-9"/>
        </w:rPr>
        <w:t xml:space="preserve"> </w:t>
      </w:r>
      <w:r w:rsidRPr="00383460">
        <w:t>and</w:t>
      </w:r>
      <w:r w:rsidRPr="00383460">
        <w:rPr>
          <w:spacing w:val="-7"/>
        </w:rPr>
        <w:t xml:space="preserve"> </w:t>
      </w:r>
      <w:r w:rsidRPr="00383460">
        <w:t>growing</w:t>
      </w:r>
      <w:r w:rsidRPr="00383460">
        <w:rPr>
          <w:spacing w:val="-9"/>
        </w:rPr>
        <w:t xml:space="preserve"> </w:t>
      </w:r>
      <w:r w:rsidRPr="00383460">
        <w:t>the</w:t>
      </w:r>
      <w:r w:rsidRPr="00383460">
        <w:rPr>
          <w:spacing w:val="-10"/>
        </w:rPr>
        <w:t xml:space="preserve"> </w:t>
      </w:r>
      <w:r w:rsidRPr="00383460">
        <w:t>captive</w:t>
      </w:r>
      <w:r w:rsidRPr="00383460">
        <w:rPr>
          <w:spacing w:val="-8"/>
        </w:rPr>
        <w:t xml:space="preserve"> </w:t>
      </w:r>
      <w:r w:rsidRPr="00383460">
        <w:t>population</w:t>
      </w:r>
      <w:r w:rsidRPr="00383460">
        <w:rPr>
          <w:spacing w:val="-9"/>
        </w:rPr>
        <w:t xml:space="preserve"> </w:t>
      </w:r>
      <w:r w:rsidRPr="00383460">
        <w:t>quickly</w:t>
      </w:r>
      <w:r w:rsidRPr="00383460">
        <w:rPr>
          <w:spacing w:val="-8"/>
        </w:rPr>
        <w:t xml:space="preserve"> </w:t>
      </w:r>
      <w:r w:rsidRPr="00383460">
        <w:t>to</w:t>
      </w:r>
      <w:r w:rsidRPr="00383460">
        <w:rPr>
          <w:spacing w:val="-9"/>
        </w:rPr>
        <w:t xml:space="preserve"> </w:t>
      </w:r>
      <w:r w:rsidRPr="00383460">
        <w:t>enable</w:t>
      </w:r>
      <w:r w:rsidRPr="00383460">
        <w:rPr>
          <w:spacing w:val="-7"/>
        </w:rPr>
        <w:t xml:space="preserve"> </w:t>
      </w:r>
      <w:r w:rsidRPr="00383460">
        <w:t>maintenance</w:t>
      </w:r>
      <w:r w:rsidRPr="00383460">
        <w:rPr>
          <w:spacing w:val="-9"/>
        </w:rPr>
        <w:t xml:space="preserve"> </w:t>
      </w:r>
      <w:r w:rsidRPr="00383460">
        <w:t>of</w:t>
      </w:r>
      <w:r w:rsidRPr="00383460">
        <w:rPr>
          <w:spacing w:val="-9"/>
        </w:rPr>
        <w:t xml:space="preserve"> </w:t>
      </w:r>
      <w:r w:rsidRPr="00383460">
        <w:t>the genetic variation present within the founders (OBPRT, 2010a; N. Murray, pers. comm.). As such,</w:t>
      </w:r>
      <w:r w:rsidRPr="00383460">
        <w:rPr>
          <w:spacing w:val="-18"/>
        </w:rPr>
        <w:t xml:space="preserve"> </w:t>
      </w:r>
      <w:r w:rsidRPr="00383460">
        <w:t>the</w:t>
      </w:r>
      <w:r w:rsidRPr="00383460">
        <w:rPr>
          <w:spacing w:val="-19"/>
        </w:rPr>
        <w:t xml:space="preserve"> </w:t>
      </w:r>
      <w:r w:rsidRPr="00383460">
        <w:t>newly</w:t>
      </w:r>
      <w:r w:rsidRPr="00383460">
        <w:rPr>
          <w:spacing w:val="-18"/>
        </w:rPr>
        <w:t xml:space="preserve"> </w:t>
      </w:r>
      <w:r w:rsidRPr="00383460">
        <w:t>acquired</w:t>
      </w:r>
      <w:r w:rsidRPr="00383460">
        <w:rPr>
          <w:spacing w:val="-19"/>
        </w:rPr>
        <w:t xml:space="preserve"> </w:t>
      </w:r>
      <w:r w:rsidRPr="00383460">
        <w:t>founders</w:t>
      </w:r>
      <w:r w:rsidRPr="00383460">
        <w:rPr>
          <w:spacing w:val="-19"/>
        </w:rPr>
        <w:t xml:space="preserve"> </w:t>
      </w:r>
      <w:r w:rsidRPr="00383460">
        <w:t>were</w:t>
      </w:r>
      <w:r w:rsidRPr="00383460">
        <w:rPr>
          <w:spacing w:val="-18"/>
        </w:rPr>
        <w:t xml:space="preserve"> </w:t>
      </w:r>
      <w:r w:rsidRPr="00383460">
        <w:t>interbred</w:t>
      </w:r>
      <w:r w:rsidRPr="00383460">
        <w:rPr>
          <w:spacing w:val="-19"/>
        </w:rPr>
        <w:t xml:space="preserve"> </w:t>
      </w:r>
      <w:r w:rsidRPr="00383460">
        <w:t>with</w:t>
      </w:r>
      <w:r w:rsidRPr="00383460">
        <w:rPr>
          <w:spacing w:val="-19"/>
        </w:rPr>
        <w:t xml:space="preserve"> </w:t>
      </w:r>
      <w:r w:rsidRPr="00383460">
        <w:t>individuals</w:t>
      </w:r>
      <w:r w:rsidRPr="00383460">
        <w:rPr>
          <w:spacing w:val="-19"/>
        </w:rPr>
        <w:t xml:space="preserve"> </w:t>
      </w:r>
      <w:r w:rsidRPr="00383460">
        <w:t>already</w:t>
      </w:r>
      <w:r w:rsidRPr="00383460">
        <w:rPr>
          <w:spacing w:val="-18"/>
        </w:rPr>
        <w:t xml:space="preserve"> </w:t>
      </w:r>
      <w:r w:rsidRPr="00383460">
        <w:t>present</w:t>
      </w:r>
      <w:r w:rsidRPr="00383460">
        <w:rPr>
          <w:spacing w:val="-19"/>
        </w:rPr>
        <w:t xml:space="preserve"> </w:t>
      </w:r>
      <w:r w:rsidRPr="00383460">
        <w:t>in</w:t>
      </w:r>
      <w:r w:rsidRPr="00383460">
        <w:rPr>
          <w:spacing w:val="-19"/>
        </w:rPr>
        <w:t xml:space="preserve"> </w:t>
      </w:r>
      <w:r w:rsidRPr="00383460">
        <w:t>the</w:t>
      </w:r>
      <w:r w:rsidRPr="00383460">
        <w:rPr>
          <w:spacing w:val="-19"/>
        </w:rPr>
        <w:t xml:space="preserve"> </w:t>
      </w:r>
      <w:r w:rsidRPr="00383460">
        <w:t>captive population to rapidly incorporate the new genetic diversity into the existing captive population</w:t>
      </w:r>
      <w:r w:rsidR="00554099">
        <w:t>,</w:t>
      </w:r>
      <w:r w:rsidRPr="00383460">
        <w:t xml:space="preserve"> increasing the allelic diversity and heterozygosity (OBPRT, 2009; Hogg, 2013). New founders which successfully bred in their first year were then paired with each other to further obtain maximum genetic benefit from their addition (Hogg, 2013). However, the ability to quickly spread genes from the new founders throughout the captive population has been limited by the</w:t>
      </w:r>
      <w:r w:rsidRPr="00383460">
        <w:rPr>
          <w:spacing w:val="-13"/>
        </w:rPr>
        <w:t xml:space="preserve"> </w:t>
      </w:r>
      <w:r w:rsidRPr="00383460">
        <w:t>large</w:t>
      </w:r>
      <w:r w:rsidRPr="00383460">
        <w:rPr>
          <w:spacing w:val="-13"/>
        </w:rPr>
        <w:t xml:space="preserve"> </w:t>
      </w:r>
      <w:r w:rsidRPr="00383460">
        <w:t>size</w:t>
      </w:r>
      <w:r w:rsidRPr="00383460">
        <w:rPr>
          <w:spacing w:val="-13"/>
        </w:rPr>
        <w:t xml:space="preserve"> </w:t>
      </w:r>
      <w:r w:rsidRPr="00383460">
        <w:t>of</w:t>
      </w:r>
      <w:r w:rsidRPr="00383460">
        <w:rPr>
          <w:spacing w:val="-12"/>
        </w:rPr>
        <w:t xml:space="preserve"> </w:t>
      </w:r>
      <w:r w:rsidRPr="00383460">
        <w:t>the</w:t>
      </w:r>
      <w:r w:rsidRPr="00383460">
        <w:rPr>
          <w:spacing w:val="-13"/>
        </w:rPr>
        <w:t xml:space="preserve"> </w:t>
      </w:r>
      <w:r w:rsidRPr="00383460">
        <w:t>existing</w:t>
      </w:r>
      <w:r w:rsidRPr="00383460">
        <w:rPr>
          <w:spacing w:val="-13"/>
        </w:rPr>
        <w:t xml:space="preserve"> </w:t>
      </w:r>
      <w:r w:rsidRPr="00383460">
        <w:t>captive</w:t>
      </w:r>
      <w:r w:rsidRPr="00383460">
        <w:rPr>
          <w:spacing w:val="-12"/>
        </w:rPr>
        <w:t xml:space="preserve"> </w:t>
      </w:r>
      <w:r w:rsidRPr="00383460">
        <w:t>population</w:t>
      </w:r>
      <w:r w:rsidRPr="00383460">
        <w:rPr>
          <w:spacing w:val="-13"/>
        </w:rPr>
        <w:t xml:space="preserve"> </w:t>
      </w:r>
      <w:r w:rsidRPr="00383460">
        <w:t>and</w:t>
      </w:r>
      <w:r w:rsidRPr="00383460">
        <w:rPr>
          <w:spacing w:val="-11"/>
        </w:rPr>
        <w:t xml:space="preserve"> </w:t>
      </w:r>
      <w:r w:rsidRPr="00383460">
        <w:t>the</w:t>
      </w:r>
      <w:r w:rsidRPr="00383460">
        <w:rPr>
          <w:spacing w:val="-13"/>
        </w:rPr>
        <w:t xml:space="preserve"> </w:t>
      </w:r>
      <w:r w:rsidRPr="00383460">
        <w:t>small</w:t>
      </w:r>
      <w:r w:rsidRPr="00383460">
        <w:rPr>
          <w:spacing w:val="-14"/>
        </w:rPr>
        <w:t xml:space="preserve"> </w:t>
      </w:r>
      <w:r w:rsidRPr="00383460">
        <w:t>number</w:t>
      </w:r>
      <w:r w:rsidRPr="00383460">
        <w:rPr>
          <w:spacing w:val="-12"/>
        </w:rPr>
        <w:t xml:space="preserve"> </w:t>
      </w:r>
      <w:r w:rsidRPr="00383460">
        <w:t>of</w:t>
      </w:r>
      <w:r w:rsidRPr="00383460">
        <w:rPr>
          <w:spacing w:val="-12"/>
        </w:rPr>
        <w:t xml:space="preserve"> </w:t>
      </w:r>
      <w:r w:rsidRPr="00383460">
        <w:t>new</w:t>
      </w:r>
      <w:r w:rsidRPr="00383460">
        <w:rPr>
          <w:spacing w:val="-10"/>
        </w:rPr>
        <w:t xml:space="preserve"> </w:t>
      </w:r>
      <w:r w:rsidRPr="00383460">
        <w:t>founders</w:t>
      </w:r>
      <w:r w:rsidRPr="00383460">
        <w:rPr>
          <w:spacing w:val="-13"/>
        </w:rPr>
        <w:t xml:space="preserve"> </w:t>
      </w:r>
      <w:r w:rsidRPr="00383460">
        <w:t>(OBPRT, 2009). The approach to interbreed the new founders with the existing captive population was reinforced</w:t>
      </w:r>
      <w:r w:rsidRPr="00383460">
        <w:rPr>
          <w:spacing w:val="-19"/>
        </w:rPr>
        <w:t xml:space="preserve"> </w:t>
      </w:r>
      <w:r w:rsidRPr="00383460">
        <w:t>by</w:t>
      </w:r>
      <w:r w:rsidRPr="00383460">
        <w:rPr>
          <w:spacing w:val="-19"/>
        </w:rPr>
        <w:t xml:space="preserve"> </w:t>
      </w:r>
      <w:r w:rsidRPr="00383460">
        <w:t>a</w:t>
      </w:r>
      <w:r w:rsidRPr="00383460">
        <w:rPr>
          <w:spacing w:val="-20"/>
        </w:rPr>
        <w:t xml:space="preserve"> </w:t>
      </w:r>
      <w:r w:rsidRPr="00383460">
        <w:t>molecular</w:t>
      </w:r>
      <w:r w:rsidRPr="00383460">
        <w:rPr>
          <w:spacing w:val="-18"/>
        </w:rPr>
        <w:t xml:space="preserve"> </w:t>
      </w:r>
      <w:r w:rsidRPr="00383460">
        <w:t>genetic</w:t>
      </w:r>
      <w:r w:rsidRPr="00383460">
        <w:rPr>
          <w:spacing w:val="-19"/>
        </w:rPr>
        <w:t xml:space="preserve"> </w:t>
      </w:r>
      <w:r w:rsidRPr="00383460">
        <w:t>analysis</w:t>
      </w:r>
      <w:r w:rsidR="00554099">
        <w:t>,</w:t>
      </w:r>
      <w:r w:rsidRPr="00383460">
        <w:rPr>
          <w:spacing w:val="-19"/>
        </w:rPr>
        <w:t xml:space="preserve"> </w:t>
      </w:r>
      <w:r w:rsidRPr="00383460">
        <w:t>which</w:t>
      </w:r>
      <w:r w:rsidRPr="00383460">
        <w:rPr>
          <w:spacing w:val="-19"/>
        </w:rPr>
        <w:t xml:space="preserve"> </w:t>
      </w:r>
      <w:r w:rsidRPr="00383460">
        <w:t>revealed</w:t>
      </w:r>
      <w:r w:rsidRPr="00383460">
        <w:rPr>
          <w:spacing w:val="-17"/>
        </w:rPr>
        <w:t xml:space="preserve"> </w:t>
      </w:r>
      <w:r w:rsidRPr="00383460">
        <w:t>the</w:t>
      </w:r>
      <w:r w:rsidRPr="00383460">
        <w:rPr>
          <w:spacing w:val="-19"/>
        </w:rPr>
        <w:t xml:space="preserve"> </w:t>
      </w:r>
      <w:r w:rsidRPr="00383460">
        <w:t>presence</w:t>
      </w:r>
      <w:r w:rsidRPr="00383460">
        <w:rPr>
          <w:spacing w:val="-19"/>
        </w:rPr>
        <w:t xml:space="preserve"> </w:t>
      </w:r>
      <w:r w:rsidRPr="00383460">
        <w:t>of</w:t>
      </w:r>
      <w:r w:rsidRPr="00383460">
        <w:rPr>
          <w:spacing w:val="-18"/>
        </w:rPr>
        <w:t xml:space="preserve"> </w:t>
      </w:r>
      <w:r w:rsidRPr="00383460">
        <w:t>allelic</w:t>
      </w:r>
      <w:r w:rsidRPr="00383460">
        <w:rPr>
          <w:spacing w:val="-19"/>
        </w:rPr>
        <w:t xml:space="preserve"> </w:t>
      </w:r>
      <w:r w:rsidRPr="00383460">
        <w:t>variation</w:t>
      </w:r>
      <w:r w:rsidRPr="00383460">
        <w:rPr>
          <w:spacing w:val="-18"/>
        </w:rPr>
        <w:t xml:space="preserve"> </w:t>
      </w:r>
      <w:r w:rsidRPr="00383460">
        <w:t xml:space="preserve">within the existing captive population </w:t>
      </w:r>
      <w:r w:rsidR="00440CDB" w:rsidRPr="00383460">
        <w:t xml:space="preserve">that </w:t>
      </w:r>
      <w:r w:rsidRPr="00383460">
        <w:t>was not present in the new founders and vice versa (Coleman</w:t>
      </w:r>
      <w:r w:rsidRPr="00383460">
        <w:rPr>
          <w:spacing w:val="-5"/>
        </w:rPr>
        <w:t xml:space="preserve"> </w:t>
      </w:r>
      <w:r w:rsidRPr="00383460">
        <w:t>et</w:t>
      </w:r>
      <w:r w:rsidRPr="00383460">
        <w:rPr>
          <w:spacing w:val="-4"/>
        </w:rPr>
        <w:t xml:space="preserve"> </w:t>
      </w:r>
      <w:r w:rsidRPr="00383460">
        <w:t>al.,</w:t>
      </w:r>
      <w:r w:rsidRPr="00383460">
        <w:rPr>
          <w:spacing w:val="-5"/>
        </w:rPr>
        <w:t xml:space="preserve"> </w:t>
      </w:r>
      <w:r w:rsidRPr="00383460">
        <w:t>2011).</w:t>
      </w:r>
      <w:r w:rsidRPr="00383460">
        <w:rPr>
          <w:spacing w:val="-5"/>
        </w:rPr>
        <w:t xml:space="preserve"> </w:t>
      </w:r>
      <w:r w:rsidRPr="00383460">
        <w:t>Individuals</w:t>
      </w:r>
      <w:r w:rsidRPr="00383460">
        <w:rPr>
          <w:spacing w:val="-6"/>
        </w:rPr>
        <w:t xml:space="preserve"> </w:t>
      </w:r>
      <w:r w:rsidRPr="00383460">
        <w:t>can</w:t>
      </w:r>
      <w:r w:rsidRPr="00383460">
        <w:rPr>
          <w:spacing w:val="-4"/>
        </w:rPr>
        <w:t xml:space="preserve"> </w:t>
      </w:r>
      <w:r w:rsidRPr="00383460">
        <w:t>now</w:t>
      </w:r>
      <w:r w:rsidRPr="00383460">
        <w:rPr>
          <w:spacing w:val="-2"/>
        </w:rPr>
        <w:t xml:space="preserve"> </w:t>
      </w:r>
      <w:r w:rsidRPr="00383460">
        <w:t>be</w:t>
      </w:r>
      <w:r w:rsidRPr="00383460">
        <w:rPr>
          <w:spacing w:val="-4"/>
        </w:rPr>
        <w:t xml:space="preserve"> </w:t>
      </w:r>
      <w:r w:rsidRPr="00383460">
        <w:t>bred</w:t>
      </w:r>
      <w:r w:rsidRPr="00383460">
        <w:rPr>
          <w:spacing w:val="-6"/>
        </w:rPr>
        <w:t xml:space="preserve"> </w:t>
      </w:r>
      <w:r w:rsidRPr="00383460">
        <w:t>equally</w:t>
      </w:r>
      <w:r w:rsidRPr="00383460">
        <w:rPr>
          <w:spacing w:val="-3"/>
        </w:rPr>
        <w:t xml:space="preserve"> </w:t>
      </w:r>
      <w:r w:rsidRPr="00383460">
        <w:t>following</w:t>
      </w:r>
      <w:r w:rsidRPr="00383460">
        <w:rPr>
          <w:spacing w:val="-3"/>
        </w:rPr>
        <w:t xml:space="preserve"> </w:t>
      </w:r>
      <w:r w:rsidRPr="00383460">
        <w:t>a</w:t>
      </w:r>
      <w:r w:rsidRPr="00383460">
        <w:rPr>
          <w:spacing w:val="-7"/>
        </w:rPr>
        <w:t xml:space="preserve"> </w:t>
      </w:r>
      <w:r w:rsidRPr="00383460">
        <w:t>Mean</w:t>
      </w:r>
      <w:r w:rsidRPr="00383460">
        <w:rPr>
          <w:spacing w:val="-5"/>
        </w:rPr>
        <w:t xml:space="preserve"> </w:t>
      </w:r>
      <w:r w:rsidRPr="00383460">
        <w:t>Kinship</w:t>
      </w:r>
      <w:r w:rsidRPr="00383460">
        <w:rPr>
          <w:spacing w:val="-4"/>
        </w:rPr>
        <w:t xml:space="preserve"> </w:t>
      </w:r>
      <w:r w:rsidRPr="00383460">
        <w:t>strategy (breeding the least related individuals within the population with each other) due to the equalisation of the genetic representation of the original and the newly-collected founders (Hogg &amp; Everaardt,</w:t>
      </w:r>
      <w:r w:rsidRPr="00383460">
        <w:rPr>
          <w:spacing w:val="-1"/>
        </w:rPr>
        <w:t xml:space="preserve"> </w:t>
      </w:r>
      <w:r w:rsidRPr="00383460">
        <w:t>2017).</w:t>
      </w:r>
    </w:p>
    <w:p w14:paraId="3C9E3FE3" w14:textId="4CE63E3E" w:rsidR="00640767" w:rsidRDefault="006F4693" w:rsidP="00554099">
      <w:pPr>
        <w:pStyle w:val="BodyText"/>
        <w:spacing w:after="200" w:line="250" w:lineRule="atLeast"/>
        <w:jc w:val="both"/>
      </w:pPr>
      <w:r w:rsidRPr="00383460">
        <w:t>Before</w:t>
      </w:r>
      <w:r w:rsidRPr="00383460">
        <w:rPr>
          <w:spacing w:val="-10"/>
        </w:rPr>
        <w:t xml:space="preserve"> </w:t>
      </w:r>
      <w:r w:rsidRPr="00383460">
        <w:t>the</w:t>
      </w:r>
      <w:r w:rsidR="00554099">
        <w:t xml:space="preserve"> successful </w:t>
      </w:r>
      <w:r w:rsidRPr="00383460">
        <w:t>collection</w:t>
      </w:r>
      <w:r w:rsidRPr="00383460">
        <w:rPr>
          <w:spacing w:val="-10"/>
        </w:rPr>
        <w:t xml:space="preserve"> </w:t>
      </w:r>
      <w:r w:rsidRPr="00383460">
        <w:t>of</w:t>
      </w:r>
      <w:r w:rsidRPr="00383460">
        <w:rPr>
          <w:spacing w:val="-10"/>
        </w:rPr>
        <w:t xml:space="preserve"> </w:t>
      </w:r>
      <w:r w:rsidRPr="00383460">
        <w:t>new</w:t>
      </w:r>
      <w:r w:rsidRPr="00383460">
        <w:rPr>
          <w:spacing w:val="-10"/>
        </w:rPr>
        <w:t xml:space="preserve"> </w:t>
      </w:r>
      <w:r w:rsidRPr="00383460">
        <w:t>founders</w:t>
      </w:r>
      <w:r w:rsidRPr="00383460">
        <w:rPr>
          <w:spacing w:val="-11"/>
        </w:rPr>
        <w:t xml:space="preserve"> </w:t>
      </w:r>
      <w:r w:rsidRPr="00383460">
        <w:t>in</w:t>
      </w:r>
      <w:r w:rsidRPr="00383460">
        <w:rPr>
          <w:spacing w:val="-10"/>
        </w:rPr>
        <w:t xml:space="preserve"> </w:t>
      </w:r>
      <w:r w:rsidRPr="00383460">
        <w:t>2010</w:t>
      </w:r>
      <w:r w:rsidR="001B118E">
        <w:t>,</w:t>
      </w:r>
      <w:r w:rsidR="00554099">
        <w:rPr>
          <w:spacing w:val="-9"/>
        </w:rPr>
        <w:t xml:space="preserve"> </w:t>
      </w:r>
      <w:r w:rsidRPr="00383460">
        <w:t xml:space="preserve">the risks associated with collection and non-collection </w:t>
      </w:r>
      <w:r w:rsidR="00AE5A0F" w:rsidRPr="00383460">
        <w:t xml:space="preserve">were </w:t>
      </w:r>
      <w:r w:rsidRPr="00383460">
        <w:t xml:space="preserve">assessed. This included the possibility that the wild population would go extinct before required founders could be collected or the wild population would go extinct </w:t>
      </w:r>
      <w:r w:rsidR="001B118E">
        <w:t xml:space="preserve">more </w:t>
      </w:r>
      <w:r w:rsidRPr="00383460">
        <w:t>quick</w:t>
      </w:r>
      <w:r w:rsidR="001B118E">
        <w:t>ly</w:t>
      </w:r>
      <w:r w:rsidRPr="00383460">
        <w:t xml:space="preserve"> due to the collection of founders (OBPRT, 2009). However, only limited </w:t>
      </w:r>
      <w:r w:rsidR="00F65C63" w:rsidRPr="00383460">
        <w:t xml:space="preserve">molecular </w:t>
      </w:r>
      <w:r w:rsidRPr="00383460">
        <w:t>genetic work had been conducted at the time of collection and a comprehensive assessment of the genetics of the wild and captive populations was not conducted</w:t>
      </w:r>
      <w:r w:rsidRPr="00383460">
        <w:rPr>
          <w:spacing w:val="-13"/>
        </w:rPr>
        <w:t xml:space="preserve"> </w:t>
      </w:r>
      <w:r w:rsidRPr="00383460">
        <w:t>(C.</w:t>
      </w:r>
      <w:r w:rsidRPr="00383460">
        <w:rPr>
          <w:spacing w:val="-10"/>
        </w:rPr>
        <w:t xml:space="preserve"> </w:t>
      </w:r>
      <w:r w:rsidRPr="00383460">
        <w:t>Hogg,</w:t>
      </w:r>
      <w:r w:rsidRPr="00383460">
        <w:rPr>
          <w:spacing w:val="-10"/>
        </w:rPr>
        <w:t xml:space="preserve"> </w:t>
      </w:r>
      <w:r w:rsidRPr="00383460">
        <w:t>pers.</w:t>
      </w:r>
      <w:r w:rsidRPr="00383460">
        <w:rPr>
          <w:spacing w:val="-12"/>
        </w:rPr>
        <w:t xml:space="preserve"> </w:t>
      </w:r>
      <w:r w:rsidRPr="00383460">
        <w:t>comm.).</w:t>
      </w:r>
      <w:r w:rsidRPr="00383460">
        <w:rPr>
          <w:spacing w:val="-10"/>
        </w:rPr>
        <w:t xml:space="preserve"> </w:t>
      </w:r>
      <w:r w:rsidRPr="00383460">
        <w:t>Due</w:t>
      </w:r>
      <w:r w:rsidRPr="00383460">
        <w:rPr>
          <w:spacing w:val="-12"/>
        </w:rPr>
        <w:t xml:space="preserve"> </w:t>
      </w:r>
      <w:r w:rsidRPr="00383460">
        <w:t>to</w:t>
      </w:r>
      <w:r w:rsidRPr="00383460">
        <w:rPr>
          <w:spacing w:val="-13"/>
        </w:rPr>
        <w:t xml:space="preserve"> </w:t>
      </w:r>
      <w:r w:rsidRPr="00383460">
        <w:t>the</w:t>
      </w:r>
      <w:r w:rsidRPr="00383460">
        <w:rPr>
          <w:spacing w:val="-13"/>
        </w:rPr>
        <w:t xml:space="preserve"> </w:t>
      </w:r>
      <w:r w:rsidRPr="00383460">
        <w:t>release</w:t>
      </w:r>
      <w:r w:rsidRPr="00383460">
        <w:rPr>
          <w:spacing w:val="-13"/>
        </w:rPr>
        <w:t xml:space="preserve"> </w:t>
      </w:r>
      <w:r w:rsidRPr="00383460">
        <w:t>of</w:t>
      </w:r>
      <w:r w:rsidRPr="00383460">
        <w:rPr>
          <w:spacing w:val="-12"/>
        </w:rPr>
        <w:t xml:space="preserve"> </w:t>
      </w:r>
      <w:r w:rsidRPr="00383460">
        <w:t>captive-bred</w:t>
      </w:r>
      <w:r w:rsidRPr="00383460">
        <w:rPr>
          <w:spacing w:val="-13"/>
        </w:rPr>
        <w:t xml:space="preserve"> </w:t>
      </w:r>
      <w:r w:rsidRPr="00383460">
        <w:t>birds</w:t>
      </w:r>
      <w:r w:rsidRPr="00383460">
        <w:rPr>
          <w:spacing w:val="-9"/>
        </w:rPr>
        <w:t xml:space="preserve"> </w:t>
      </w:r>
      <w:r w:rsidRPr="00383460">
        <w:t>into</w:t>
      </w:r>
      <w:r w:rsidRPr="00383460">
        <w:rPr>
          <w:spacing w:val="-13"/>
        </w:rPr>
        <w:t xml:space="preserve"> </w:t>
      </w:r>
      <w:r w:rsidRPr="00383460">
        <w:t>the</w:t>
      </w:r>
      <w:r w:rsidRPr="00383460">
        <w:rPr>
          <w:spacing w:val="-13"/>
        </w:rPr>
        <w:t xml:space="preserve"> </w:t>
      </w:r>
      <w:r w:rsidRPr="00383460">
        <w:t>wild,</w:t>
      </w:r>
      <w:r w:rsidRPr="00383460">
        <w:rPr>
          <w:spacing w:val="-10"/>
        </w:rPr>
        <w:t xml:space="preserve"> </w:t>
      </w:r>
      <w:r w:rsidRPr="00383460">
        <w:t>there is now the potential that some wild birds are directly related to birds within the captive population</w:t>
      </w:r>
      <w:r w:rsidRPr="00383460">
        <w:rPr>
          <w:spacing w:val="-8"/>
        </w:rPr>
        <w:t xml:space="preserve"> </w:t>
      </w:r>
      <w:r w:rsidRPr="00383460">
        <w:t>(Hockley</w:t>
      </w:r>
      <w:r w:rsidRPr="00383460">
        <w:rPr>
          <w:spacing w:val="-7"/>
        </w:rPr>
        <w:t xml:space="preserve"> </w:t>
      </w:r>
      <w:r w:rsidRPr="00383460">
        <w:t>&amp;</w:t>
      </w:r>
      <w:r w:rsidRPr="00383460">
        <w:rPr>
          <w:spacing w:val="-7"/>
        </w:rPr>
        <w:t xml:space="preserve"> </w:t>
      </w:r>
      <w:r w:rsidRPr="00383460">
        <w:t>Hogg,</w:t>
      </w:r>
      <w:r w:rsidRPr="00383460">
        <w:rPr>
          <w:spacing w:val="-7"/>
        </w:rPr>
        <w:t xml:space="preserve"> </w:t>
      </w:r>
      <w:r w:rsidRPr="00383460">
        <w:t>2013).</w:t>
      </w:r>
      <w:r w:rsidRPr="00383460">
        <w:rPr>
          <w:spacing w:val="-7"/>
        </w:rPr>
        <w:t xml:space="preserve"> </w:t>
      </w:r>
      <w:r w:rsidRPr="00383460">
        <w:t>Further</w:t>
      </w:r>
      <w:r w:rsidRPr="00383460">
        <w:rPr>
          <w:spacing w:val="-8"/>
        </w:rPr>
        <w:t xml:space="preserve"> </w:t>
      </w:r>
      <w:r w:rsidRPr="00383460">
        <w:t>collection</w:t>
      </w:r>
      <w:r w:rsidRPr="00383460">
        <w:rPr>
          <w:spacing w:val="-8"/>
        </w:rPr>
        <w:t xml:space="preserve"> </w:t>
      </w:r>
      <w:r w:rsidRPr="00383460">
        <w:t>of</w:t>
      </w:r>
      <w:r w:rsidRPr="00383460">
        <w:rPr>
          <w:spacing w:val="-8"/>
        </w:rPr>
        <w:t xml:space="preserve"> </w:t>
      </w:r>
      <w:r w:rsidRPr="00383460">
        <w:t>founders</w:t>
      </w:r>
      <w:r w:rsidRPr="00383460">
        <w:rPr>
          <w:spacing w:val="-8"/>
        </w:rPr>
        <w:t xml:space="preserve"> </w:t>
      </w:r>
      <w:r w:rsidRPr="00383460">
        <w:t>from</w:t>
      </w:r>
      <w:r w:rsidRPr="00383460">
        <w:rPr>
          <w:spacing w:val="-8"/>
        </w:rPr>
        <w:t xml:space="preserve"> </w:t>
      </w:r>
      <w:r w:rsidRPr="00383460">
        <w:t>the</w:t>
      </w:r>
      <w:r w:rsidRPr="00383460">
        <w:rPr>
          <w:spacing w:val="-4"/>
        </w:rPr>
        <w:t xml:space="preserve"> </w:t>
      </w:r>
      <w:r w:rsidRPr="00383460">
        <w:t>wild</w:t>
      </w:r>
      <w:r w:rsidRPr="00383460">
        <w:rPr>
          <w:spacing w:val="-9"/>
        </w:rPr>
        <w:t xml:space="preserve"> </w:t>
      </w:r>
      <w:r w:rsidRPr="00383460">
        <w:t>may</w:t>
      </w:r>
      <w:r w:rsidRPr="00383460">
        <w:rPr>
          <w:spacing w:val="-5"/>
        </w:rPr>
        <w:t xml:space="preserve"> </w:t>
      </w:r>
      <w:r w:rsidRPr="00383460">
        <w:t>therefore not improve the genetic diversity within the captive population without additional molecular genetics work being carried out on the wild population (Hockley &amp; Hogg,</w:t>
      </w:r>
      <w:r w:rsidRPr="00383460">
        <w:rPr>
          <w:spacing w:val="-9"/>
        </w:rPr>
        <w:t xml:space="preserve"> </w:t>
      </w:r>
      <w:r w:rsidRPr="00383460">
        <w:t>2013).</w:t>
      </w:r>
    </w:p>
    <w:p w14:paraId="1A432327" w14:textId="77777777" w:rsidR="00554099" w:rsidRPr="00383460" w:rsidRDefault="00554099" w:rsidP="00554099">
      <w:pPr>
        <w:pStyle w:val="BodyText"/>
        <w:spacing w:after="200" w:line="250" w:lineRule="atLeast"/>
        <w:jc w:val="both"/>
      </w:pPr>
    </w:p>
    <w:p w14:paraId="11AD83AB" w14:textId="6C25AB6A" w:rsidR="00554099" w:rsidRPr="00A51F4F" w:rsidRDefault="00554099" w:rsidP="00A51F4F">
      <w:pPr>
        <w:pStyle w:val="Heading2"/>
      </w:pPr>
      <w:bookmarkStart w:id="137" w:name="_Toc49760691"/>
      <w:r w:rsidRPr="00A51F4F">
        <w:t>1</w:t>
      </w:r>
      <w:r w:rsidR="00A15758" w:rsidRPr="00A51F4F">
        <w:t>5</w:t>
      </w:r>
      <w:r w:rsidRPr="00A51F4F">
        <w:t>.5 Breeding success</w:t>
      </w:r>
      <w:bookmarkEnd w:id="137"/>
    </w:p>
    <w:p w14:paraId="163595DB" w14:textId="5969B589" w:rsidR="00640767" w:rsidRPr="00001EB4" w:rsidRDefault="006F4693" w:rsidP="00001EB4">
      <w:pPr>
        <w:pStyle w:val="BodyText"/>
        <w:spacing w:after="200" w:line="250" w:lineRule="atLeast"/>
        <w:jc w:val="both"/>
      </w:pPr>
      <w:r w:rsidRPr="000330FF">
        <w:t xml:space="preserve">To address the declining breeding success in captivity </w:t>
      </w:r>
      <w:r w:rsidR="00554099" w:rsidRPr="000330FF">
        <w:t>in 2013</w:t>
      </w:r>
      <w:r w:rsidR="000330FF" w:rsidRPr="000330FF">
        <w:t>,</w:t>
      </w:r>
      <w:r w:rsidR="00554099" w:rsidRPr="000330FF">
        <w:t xml:space="preserve"> </w:t>
      </w:r>
      <w:r w:rsidRPr="000330FF">
        <w:t>the CMP outline</w:t>
      </w:r>
      <w:r w:rsidR="00AE5A0F" w:rsidRPr="000330FF">
        <w:t>d</w:t>
      </w:r>
      <w:r w:rsidR="00A72092">
        <w:t xml:space="preserve"> </w:t>
      </w:r>
      <w:r w:rsidRPr="000330FF">
        <w:t>the need to determine causes of hatching failure by:</w:t>
      </w:r>
    </w:p>
    <w:p w14:paraId="20C29E8B" w14:textId="77777777" w:rsidR="00640767" w:rsidRPr="00E4724B" w:rsidRDefault="006F4693" w:rsidP="00D06BAC">
      <w:pPr>
        <w:pStyle w:val="ListParagraph"/>
        <w:numPr>
          <w:ilvl w:val="0"/>
          <w:numId w:val="2"/>
        </w:numPr>
        <w:tabs>
          <w:tab w:val="left" w:pos="577"/>
          <w:tab w:val="left" w:pos="579"/>
        </w:tabs>
        <w:spacing w:after="200" w:line="250" w:lineRule="atLeast"/>
        <w:ind w:left="357" w:hanging="357"/>
        <w:jc w:val="both"/>
        <w:rPr>
          <w:rFonts w:ascii="Symbol"/>
          <w:sz w:val="19"/>
        </w:rPr>
      </w:pPr>
      <w:r w:rsidRPr="00383460">
        <w:rPr>
          <w:sz w:val="19"/>
        </w:rPr>
        <w:t>Continuing to distinguish between undeveloped and infertile</w:t>
      </w:r>
      <w:r w:rsidRPr="00383460">
        <w:rPr>
          <w:spacing w:val="-5"/>
          <w:sz w:val="19"/>
        </w:rPr>
        <w:t xml:space="preserve"> </w:t>
      </w:r>
      <w:r w:rsidRPr="00383460">
        <w:rPr>
          <w:sz w:val="19"/>
        </w:rPr>
        <w:t>eggs</w:t>
      </w:r>
    </w:p>
    <w:p w14:paraId="3D7331E0" w14:textId="77777777" w:rsidR="00640767" w:rsidRPr="00E4724B" w:rsidRDefault="006F4693" w:rsidP="00D06BAC">
      <w:pPr>
        <w:pStyle w:val="ListParagraph"/>
        <w:numPr>
          <w:ilvl w:val="0"/>
          <w:numId w:val="2"/>
        </w:numPr>
        <w:tabs>
          <w:tab w:val="left" w:pos="577"/>
          <w:tab w:val="left" w:pos="579"/>
        </w:tabs>
        <w:spacing w:after="200" w:line="250" w:lineRule="atLeast"/>
        <w:ind w:left="357" w:hanging="357"/>
        <w:jc w:val="both"/>
        <w:rPr>
          <w:rFonts w:ascii="Symbol"/>
          <w:sz w:val="19"/>
        </w:rPr>
      </w:pPr>
      <w:r w:rsidRPr="00383460">
        <w:rPr>
          <w:sz w:val="19"/>
        </w:rPr>
        <w:t>Examining the relationship between egg fertility and copulation</w:t>
      </w:r>
      <w:r w:rsidRPr="00383460">
        <w:rPr>
          <w:spacing w:val="-6"/>
          <w:sz w:val="19"/>
        </w:rPr>
        <w:t xml:space="preserve"> </w:t>
      </w:r>
      <w:r w:rsidRPr="00383460">
        <w:rPr>
          <w:sz w:val="19"/>
        </w:rPr>
        <w:t>behaviours</w:t>
      </w:r>
    </w:p>
    <w:p w14:paraId="36D75A26" w14:textId="77777777" w:rsidR="00640767" w:rsidRPr="00E4724B" w:rsidRDefault="006F4693" w:rsidP="00D06BAC">
      <w:pPr>
        <w:pStyle w:val="ListParagraph"/>
        <w:numPr>
          <w:ilvl w:val="0"/>
          <w:numId w:val="2"/>
        </w:numPr>
        <w:tabs>
          <w:tab w:val="left" w:pos="577"/>
          <w:tab w:val="left" w:pos="579"/>
        </w:tabs>
        <w:spacing w:after="200" w:line="250" w:lineRule="atLeast"/>
        <w:ind w:left="357" w:hanging="357"/>
        <w:jc w:val="both"/>
        <w:rPr>
          <w:rFonts w:ascii="Symbol"/>
          <w:sz w:val="19"/>
        </w:rPr>
      </w:pPr>
      <w:r w:rsidRPr="00383460">
        <w:rPr>
          <w:sz w:val="19"/>
        </w:rPr>
        <w:t>Examining</w:t>
      </w:r>
      <w:r w:rsidRPr="00383460">
        <w:rPr>
          <w:spacing w:val="-12"/>
          <w:sz w:val="19"/>
        </w:rPr>
        <w:t xml:space="preserve"> </w:t>
      </w:r>
      <w:r w:rsidRPr="00383460">
        <w:rPr>
          <w:sz w:val="19"/>
        </w:rPr>
        <w:t>the</w:t>
      </w:r>
      <w:r w:rsidRPr="00383460">
        <w:rPr>
          <w:spacing w:val="-15"/>
          <w:sz w:val="19"/>
        </w:rPr>
        <w:t xml:space="preserve"> </w:t>
      </w:r>
      <w:r w:rsidRPr="00383460">
        <w:rPr>
          <w:sz w:val="19"/>
        </w:rPr>
        <w:t>relationship</w:t>
      </w:r>
      <w:r w:rsidRPr="00383460">
        <w:rPr>
          <w:spacing w:val="-15"/>
          <w:sz w:val="19"/>
        </w:rPr>
        <w:t xml:space="preserve"> </w:t>
      </w:r>
      <w:r w:rsidRPr="00383460">
        <w:rPr>
          <w:sz w:val="19"/>
        </w:rPr>
        <w:t>between</w:t>
      </w:r>
      <w:r w:rsidRPr="00383460">
        <w:rPr>
          <w:spacing w:val="-12"/>
          <w:sz w:val="19"/>
        </w:rPr>
        <w:t xml:space="preserve"> </w:t>
      </w:r>
      <w:r w:rsidRPr="00383460">
        <w:rPr>
          <w:sz w:val="19"/>
        </w:rPr>
        <w:t>egg</w:t>
      </w:r>
      <w:r w:rsidRPr="00383460">
        <w:rPr>
          <w:spacing w:val="-10"/>
          <w:sz w:val="19"/>
        </w:rPr>
        <w:t xml:space="preserve"> </w:t>
      </w:r>
      <w:r w:rsidRPr="00383460">
        <w:rPr>
          <w:sz w:val="19"/>
        </w:rPr>
        <w:t>development</w:t>
      </w:r>
      <w:r w:rsidRPr="00383460">
        <w:rPr>
          <w:spacing w:val="-15"/>
          <w:sz w:val="19"/>
        </w:rPr>
        <w:t xml:space="preserve"> </w:t>
      </w:r>
      <w:r w:rsidRPr="00383460">
        <w:rPr>
          <w:sz w:val="19"/>
        </w:rPr>
        <w:t>and</w:t>
      </w:r>
      <w:r w:rsidRPr="00383460">
        <w:rPr>
          <w:spacing w:val="-15"/>
          <w:sz w:val="19"/>
        </w:rPr>
        <w:t xml:space="preserve"> </w:t>
      </w:r>
      <w:r w:rsidRPr="00383460">
        <w:rPr>
          <w:sz w:val="19"/>
        </w:rPr>
        <w:t>incubation</w:t>
      </w:r>
      <w:r w:rsidRPr="00383460">
        <w:rPr>
          <w:spacing w:val="-12"/>
          <w:sz w:val="19"/>
        </w:rPr>
        <w:t xml:space="preserve"> </w:t>
      </w:r>
      <w:r w:rsidRPr="00383460">
        <w:rPr>
          <w:sz w:val="19"/>
        </w:rPr>
        <w:t>attendance</w:t>
      </w:r>
      <w:r w:rsidRPr="00383460">
        <w:rPr>
          <w:spacing w:val="-15"/>
          <w:sz w:val="19"/>
        </w:rPr>
        <w:t xml:space="preserve"> </w:t>
      </w:r>
      <w:r w:rsidRPr="00383460">
        <w:rPr>
          <w:sz w:val="19"/>
        </w:rPr>
        <w:t>of</w:t>
      </w:r>
      <w:r w:rsidRPr="00383460">
        <w:rPr>
          <w:spacing w:val="-11"/>
          <w:sz w:val="19"/>
        </w:rPr>
        <w:t xml:space="preserve"> </w:t>
      </w:r>
      <w:r w:rsidRPr="00383460">
        <w:rPr>
          <w:sz w:val="19"/>
        </w:rPr>
        <w:t>parents</w:t>
      </w:r>
    </w:p>
    <w:p w14:paraId="604E7FAD" w14:textId="77777777" w:rsidR="00640767" w:rsidRPr="00E4724B" w:rsidRDefault="006F4693" w:rsidP="00D06BAC">
      <w:pPr>
        <w:pStyle w:val="ListParagraph"/>
        <w:numPr>
          <w:ilvl w:val="0"/>
          <w:numId w:val="2"/>
        </w:numPr>
        <w:tabs>
          <w:tab w:val="left" w:pos="577"/>
          <w:tab w:val="left" w:pos="579"/>
        </w:tabs>
        <w:spacing w:after="200" w:line="250" w:lineRule="atLeast"/>
        <w:ind w:left="357" w:hanging="357"/>
        <w:jc w:val="both"/>
        <w:rPr>
          <w:rFonts w:ascii="Symbol"/>
          <w:sz w:val="19"/>
        </w:rPr>
      </w:pPr>
      <w:r w:rsidRPr="00383460">
        <w:rPr>
          <w:sz w:val="19"/>
        </w:rPr>
        <w:t>Examining the sperm quality and count in relation to egg</w:t>
      </w:r>
      <w:r w:rsidRPr="00383460">
        <w:rPr>
          <w:spacing w:val="-7"/>
          <w:sz w:val="19"/>
        </w:rPr>
        <w:t xml:space="preserve"> </w:t>
      </w:r>
      <w:r w:rsidRPr="00383460">
        <w:rPr>
          <w:sz w:val="19"/>
        </w:rPr>
        <w:t>fertility</w:t>
      </w:r>
    </w:p>
    <w:p w14:paraId="1066E42D" w14:textId="77777777" w:rsidR="00640767" w:rsidRPr="00E4724B" w:rsidRDefault="006F4693" w:rsidP="00D06BAC">
      <w:pPr>
        <w:pStyle w:val="ListParagraph"/>
        <w:numPr>
          <w:ilvl w:val="0"/>
          <w:numId w:val="2"/>
        </w:numPr>
        <w:tabs>
          <w:tab w:val="left" w:pos="577"/>
          <w:tab w:val="left" w:pos="579"/>
        </w:tabs>
        <w:spacing w:after="200" w:line="250" w:lineRule="atLeast"/>
        <w:ind w:left="357" w:hanging="357"/>
        <w:jc w:val="both"/>
        <w:rPr>
          <w:rFonts w:ascii="Symbol"/>
          <w:sz w:val="19"/>
        </w:rPr>
      </w:pPr>
      <w:r w:rsidRPr="00383460">
        <w:rPr>
          <w:sz w:val="19"/>
        </w:rPr>
        <w:t>Investigating the possible relationship between egg development and</w:t>
      </w:r>
      <w:r w:rsidRPr="00383460">
        <w:rPr>
          <w:spacing w:val="-8"/>
          <w:sz w:val="19"/>
        </w:rPr>
        <w:t xml:space="preserve"> </w:t>
      </w:r>
      <w:r w:rsidRPr="00383460">
        <w:rPr>
          <w:sz w:val="19"/>
        </w:rPr>
        <w:t>diet</w:t>
      </w:r>
    </w:p>
    <w:p w14:paraId="47A97B1E" w14:textId="77777777" w:rsidR="00640767" w:rsidRPr="00E4724B" w:rsidRDefault="006F4693" w:rsidP="00D06BAC">
      <w:pPr>
        <w:pStyle w:val="ListParagraph"/>
        <w:numPr>
          <w:ilvl w:val="0"/>
          <w:numId w:val="2"/>
        </w:numPr>
        <w:tabs>
          <w:tab w:val="left" w:pos="577"/>
          <w:tab w:val="left" w:pos="579"/>
        </w:tabs>
        <w:spacing w:after="200" w:line="250" w:lineRule="atLeast"/>
        <w:ind w:left="357" w:hanging="357"/>
        <w:jc w:val="both"/>
        <w:rPr>
          <w:rFonts w:ascii="Symbol"/>
          <w:sz w:val="19"/>
        </w:rPr>
      </w:pPr>
      <w:r w:rsidRPr="00383460">
        <w:rPr>
          <w:sz w:val="19"/>
        </w:rPr>
        <w:t>Determining the environmental and genetic effects on egg</w:t>
      </w:r>
      <w:r w:rsidRPr="00383460">
        <w:rPr>
          <w:spacing w:val="-10"/>
          <w:sz w:val="19"/>
        </w:rPr>
        <w:t xml:space="preserve"> </w:t>
      </w:r>
      <w:r w:rsidRPr="00383460">
        <w:rPr>
          <w:sz w:val="19"/>
        </w:rPr>
        <w:t>fertility</w:t>
      </w:r>
    </w:p>
    <w:p w14:paraId="2B6F7A75" w14:textId="73410567" w:rsidR="00640767" w:rsidRPr="00383460" w:rsidRDefault="006F4693" w:rsidP="00001EB4">
      <w:pPr>
        <w:pStyle w:val="BodyText"/>
        <w:spacing w:before="480" w:after="200" w:line="250" w:lineRule="atLeast"/>
        <w:jc w:val="both"/>
      </w:pPr>
      <w:r w:rsidRPr="00383460">
        <w:t>It also states that other methods to increase the reproductive output of the captive population should be identified</w:t>
      </w:r>
      <w:r w:rsidR="00231129">
        <w:t>,</w:t>
      </w:r>
      <w:r w:rsidRPr="00383460">
        <w:t xml:space="preserve"> including by:</w:t>
      </w:r>
    </w:p>
    <w:p w14:paraId="6EB996AB" w14:textId="77777777" w:rsidR="00640767" w:rsidRPr="00E4724B" w:rsidRDefault="006F4693" w:rsidP="00D06BAC">
      <w:pPr>
        <w:pStyle w:val="ListParagraph"/>
        <w:numPr>
          <w:ilvl w:val="0"/>
          <w:numId w:val="2"/>
        </w:numPr>
        <w:tabs>
          <w:tab w:val="left" w:pos="577"/>
          <w:tab w:val="left" w:pos="579"/>
        </w:tabs>
        <w:spacing w:after="200" w:line="250" w:lineRule="atLeast"/>
        <w:rPr>
          <w:rFonts w:ascii="Symbol"/>
          <w:sz w:val="19"/>
        </w:rPr>
      </w:pPr>
      <w:r w:rsidRPr="00383460">
        <w:rPr>
          <w:sz w:val="19"/>
        </w:rPr>
        <w:t>Determining if keeping the sexes separate outside of the breeding season increases the likelihood of pairs breeding</w:t>
      </w:r>
      <w:r w:rsidRPr="00383460">
        <w:rPr>
          <w:spacing w:val="-2"/>
          <w:sz w:val="19"/>
        </w:rPr>
        <w:t xml:space="preserve"> </w:t>
      </w:r>
      <w:r w:rsidRPr="00383460">
        <w:rPr>
          <w:sz w:val="19"/>
        </w:rPr>
        <w:t>successfully</w:t>
      </w:r>
    </w:p>
    <w:p w14:paraId="1084516B" w14:textId="436D4A5F" w:rsidR="00640767" w:rsidRPr="00E4724B" w:rsidRDefault="006F4693" w:rsidP="00D06BAC">
      <w:pPr>
        <w:pStyle w:val="ListParagraph"/>
        <w:numPr>
          <w:ilvl w:val="0"/>
          <w:numId w:val="2"/>
        </w:numPr>
        <w:tabs>
          <w:tab w:val="left" w:pos="579"/>
        </w:tabs>
        <w:spacing w:after="200" w:line="250" w:lineRule="atLeast"/>
        <w:jc w:val="both"/>
        <w:rPr>
          <w:rFonts w:ascii="Symbol"/>
          <w:sz w:val="19"/>
        </w:rPr>
      </w:pPr>
      <w:r w:rsidRPr="00383460">
        <w:rPr>
          <w:sz w:val="19"/>
        </w:rPr>
        <w:t>Analysing historical data to determine if pre-breeding movements between breeding facilities</w:t>
      </w:r>
      <w:r w:rsidRPr="00383460">
        <w:rPr>
          <w:spacing w:val="-15"/>
          <w:sz w:val="19"/>
        </w:rPr>
        <w:t xml:space="preserve"> </w:t>
      </w:r>
      <w:r w:rsidRPr="00383460">
        <w:rPr>
          <w:sz w:val="19"/>
        </w:rPr>
        <w:t>and</w:t>
      </w:r>
      <w:r w:rsidRPr="00383460">
        <w:rPr>
          <w:spacing w:val="-15"/>
          <w:sz w:val="19"/>
        </w:rPr>
        <w:t xml:space="preserve"> </w:t>
      </w:r>
      <w:r w:rsidRPr="00383460">
        <w:rPr>
          <w:sz w:val="19"/>
        </w:rPr>
        <w:t>the</w:t>
      </w:r>
      <w:r w:rsidRPr="00383460">
        <w:rPr>
          <w:spacing w:val="-18"/>
          <w:sz w:val="19"/>
        </w:rPr>
        <w:t xml:space="preserve"> </w:t>
      </w:r>
      <w:r w:rsidRPr="00383460">
        <w:rPr>
          <w:sz w:val="19"/>
        </w:rPr>
        <w:t>timing</w:t>
      </w:r>
      <w:r w:rsidRPr="00383460">
        <w:rPr>
          <w:spacing w:val="-18"/>
          <w:sz w:val="19"/>
        </w:rPr>
        <w:t xml:space="preserve"> </w:t>
      </w:r>
      <w:r w:rsidRPr="00383460">
        <w:rPr>
          <w:sz w:val="19"/>
        </w:rPr>
        <w:t>of</w:t>
      </w:r>
      <w:r w:rsidRPr="00383460">
        <w:rPr>
          <w:spacing w:val="-14"/>
          <w:sz w:val="19"/>
        </w:rPr>
        <w:t xml:space="preserve"> </w:t>
      </w:r>
      <w:r w:rsidRPr="00383460">
        <w:rPr>
          <w:sz w:val="19"/>
        </w:rPr>
        <w:t>pairing</w:t>
      </w:r>
      <w:r w:rsidRPr="00383460">
        <w:rPr>
          <w:spacing w:val="-15"/>
          <w:sz w:val="19"/>
        </w:rPr>
        <w:t xml:space="preserve"> </w:t>
      </w:r>
      <w:r w:rsidRPr="00383460">
        <w:rPr>
          <w:sz w:val="19"/>
        </w:rPr>
        <w:t>influences</w:t>
      </w:r>
      <w:r w:rsidRPr="00383460">
        <w:rPr>
          <w:spacing w:val="-18"/>
          <w:sz w:val="19"/>
        </w:rPr>
        <w:t xml:space="preserve"> </w:t>
      </w:r>
      <w:r w:rsidRPr="00383460">
        <w:rPr>
          <w:sz w:val="19"/>
        </w:rPr>
        <w:t>reproductive</w:t>
      </w:r>
      <w:r w:rsidRPr="00383460">
        <w:rPr>
          <w:spacing w:val="-14"/>
          <w:sz w:val="19"/>
        </w:rPr>
        <w:t xml:space="preserve"> </w:t>
      </w:r>
      <w:r w:rsidRPr="00383460">
        <w:rPr>
          <w:sz w:val="19"/>
        </w:rPr>
        <w:t>performance</w:t>
      </w:r>
      <w:r w:rsidRPr="00383460">
        <w:rPr>
          <w:spacing w:val="-12"/>
          <w:sz w:val="19"/>
        </w:rPr>
        <w:t xml:space="preserve"> </w:t>
      </w:r>
      <w:r w:rsidRPr="00383460">
        <w:rPr>
          <w:sz w:val="19"/>
        </w:rPr>
        <w:t>(e.g.</w:t>
      </w:r>
      <w:r w:rsidRPr="00383460">
        <w:rPr>
          <w:spacing w:val="-15"/>
          <w:sz w:val="19"/>
        </w:rPr>
        <w:t xml:space="preserve"> </w:t>
      </w:r>
      <w:r w:rsidRPr="00383460">
        <w:rPr>
          <w:sz w:val="19"/>
        </w:rPr>
        <w:t>acclimatisation period required for translocated birds to settle into new environments and associated stimuli</w:t>
      </w:r>
      <w:r w:rsidR="00231129">
        <w:rPr>
          <w:sz w:val="19"/>
        </w:rPr>
        <w:t>;</w:t>
      </w:r>
      <w:r w:rsidRPr="00383460">
        <w:rPr>
          <w:sz w:val="19"/>
        </w:rPr>
        <w:t xml:space="preserve"> photoperiod stimuli (differing latitude/longitudes)</w:t>
      </w:r>
      <w:r w:rsidR="00231129">
        <w:rPr>
          <w:sz w:val="19"/>
        </w:rPr>
        <w:t>; and</w:t>
      </w:r>
      <w:r w:rsidRPr="00383460">
        <w:rPr>
          <w:sz w:val="19"/>
        </w:rPr>
        <w:t xml:space="preserve"> routines and diets associated with different captive-breeding</w:t>
      </w:r>
      <w:r w:rsidRPr="00383460">
        <w:rPr>
          <w:spacing w:val="-3"/>
          <w:sz w:val="19"/>
        </w:rPr>
        <w:t xml:space="preserve"> </w:t>
      </w:r>
      <w:r w:rsidRPr="00383460">
        <w:rPr>
          <w:sz w:val="19"/>
        </w:rPr>
        <w:t>facilities)</w:t>
      </w:r>
    </w:p>
    <w:p w14:paraId="503FA033" w14:textId="7BBF2D1F" w:rsidR="00640767" w:rsidRPr="00E4724B" w:rsidRDefault="006F4693" w:rsidP="00D06BAC">
      <w:pPr>
        <w:pStyle w:val="ListParagraph"/>
        <w:numPr>
          <w:ilvl w:val="0"/>
          <w:numId w:val="2"/>
        </w:numPr>
        <w:tabs>
          <w:tab w:val="left" w:pos="577"/>
          <w:tab w:val="left" w:pos="579"/>
        </w:tabs>
        <w:spacing w:after="200" w:line="250" w:lineRule="atLeast"/>
        <w:rPr>
          <w:rFonts w:ascii="Symbol"/>
          <w:sz w:val="19"/>
        </w:rPr>
      </w:pPr>
      <w:r w:rsidRPr="00383460">
        <w:rPr>
          <w:sz w:val="19"/>
        </w:rPr>
        <w:t xml:space="preserve">Investigating the reproductive performance of females housed in trios (1 male, 2 females) compared </w:t>
      </w:r>
      <w:r w:rsidR="00231129">
        <w:rPr>
          <w:sz w:val="19"/>
        </w:rPr>
        <w:t>with</w:t>
      </w:r>
      <w:r w:rsidRPr="00383460">
        <w:rPr>
          <w:sz w:val="19"/>
        </w:rPr>
        <w:t xml:space="preserve"> pairs</w:t>
      </w:r>
    </w:p>
    <w:p w14:paraId="766028E3" w14:textId="3D4F9187" w:rsidR="00640767" w:rsidRPr="00001EB4" w:rsidRDefault="006F4693" w:rsidP="00D06BAC">
      <w:pPr>
        <w:pStyle w:val="ListParagraph"/>
        <w:numPr>
          <w:ilvl w:val="0"/>
          <w:numId w:val="2"/>
        </w:numPr>
        <w:tabs>
          <w:tab w:val="left" w:pos="577"/>
          <w:tab w:val="left" w:pos="579"/>
        </w:tabs>
        <w:spacing w:after="200" w:line="250" w:lineRule="atLeast"/>
        <w:rPr>
          <w:rFonts w:ascii="Symbol"/>
          <w:sz w:val="19"/>
        </w:rPr>
      </w:pPr>
      <w:r w:rsidRPr="00383460">
        <w:rPr>
          <w:sz w:val="19"/>
        </w:rPr>
        <w:t>Analysing historical breeding records to further inform pairing</w:t>
      </w:r>
      <w:r w:rsidRPr="00383460">
        <w:rPr>
          <w:spacing w:val="-11"/>
          <w:sz w:val="19"/>
        </w:rPr>
        <w:t xml:space="preserve"> </w:t>
      </w:r>
      <w:r w:rsidRPr="00383460">
        <w:rPr>
          <w:sz w:val="19"/>
        </w:rPr>
        <w:t>recommendations</w:t>
      </w:r>
    </w:p>
    <w:p w14:paraId="620D7823" w14:textId="7032F206" w:rsidR="00640767" w:rsidRPr="00E4724B" w:rsidRDefault="006F4693" w:rsidP="00D06BAC">
      <w:pPr>
        <w:pStyle w:val="ListParagraph"/>
        <w:numPr>
          <w:ilvl w:val="0"/>
          <w:numId w:val="2"/>
        </w:numPr>
        <w:tabs>
          <w:tab w:val="left" w:pos="579"/>
        </w:tabs>
        <w:spacing w:after="200" w:line="250" w:lineRule="atLeast"/>
        <w:jc w:val="both"/>
        <w:rPr>
          <w:rFonts w:ascii="Symbol"/>
          <w:sz w:val="19"/>
        </w:rPr>
      </w:pPr>
      <w:r w:rsidRPr="00383460">
        <w:rPr>
          <w:sz w:val="19"/>
        </w:rPr>
        <w:t>Comparing</w:t>
      </w:r>
      <w:r w:rsidRPr="00383460">
        <w:rPr>
          <w:spacing w:val="-9"/>
          <w:sz w:val="19"/>
        </w:rPr>
        <w:t xml:space="preserve"> </w:t>
      </w:r>
      <w:r w:rsidRPr="00383460">
        <w:rPr>
          <w:sz w:val="19"/>
        </w:rPr>
        <w:t>new</w:t>
      </w:r>
      <w:r w:rsidRPr="00383460">
        <w:rPr>
          <w:spacing w:val="-8"/>
          <w:sz w:val="19"/>
        </w:rPr>
        <w:t xml:space="preserve"> </w:t>
      </w:r>
      <w:r w:rsidRPr="00383460">
        <w:rPr>
          <w:sz w:val="19"/>
        </w:rPr>
        <w:t>founders</w:t>
      </w:r>
      <w:r w:rsidRPr="00383460">
        <w:rPr>
          <w:spacing w:val="-7"/>
          <w:sz w:val="19"/>
        </w:rPr>
        <w:t xml:space="preserve"> </w:t>
      </w:r>
      <w:r w:rsidRPr="00383460">
        <w:rPr>
          <w:sz w:val="19"/>
        </w:rPr>
        <w:t>with</w:t>
      </w:r>
      <w:r w:rsidRPr="00383460">
        <w:rPr>
          <w:spacing w:val="-9"/>
          <w:sz w:val="19"/>
        </w:rPr>
        <w:t xml:space="preserve"> </w:t>
      </w:r>
      <w:r w:rsidRPr="00383460">
        <w:rPr>
          <w:sz w:val="19"/>
        </w:rPr>
        <w:t>captive-bred</w:t>
      </w:r>
      <w:r w:rsidRPr="00383460">
        <w:rPr>
          <w:spacing w:val="-9"/>
          <w:sz w:val="19"/>
        </w:rPr>
        <w:t xml:space="preserve"> </w:t>
      </w:r>
      <w:r w:rsidRPr="00383460">
        <w:rPr>
          <w:sz w:val="19"/>
        </w:rPr>
        <w:t>individuals</w:t>
      </w:r>
      <w:r w:rsidRPr="00383460">
        <w:rPr>
          <w:spacing w:val="-9"/>
          <w:sz w:val="19"/>
        </w:rPr>
        <w:t xml:space="preserve"> </w:t>
      </w:r>
      <w:r w:rsidRPr="00383460">
        <w:rPr>
          <w:sz w:val="19"/>
        </w:rPr>
        <w:t>to</w:t>
      </w:r>
      <w:r w:rsidRPr="00383460">
        <w:rPr>
          <w:spacing w:val="-9"/>
          <w:sz w:val="19"/>
        </w:rPr>
        <w:t xml:space="preserve"> </w:t>
      </w:r>
      <w:r w:rsidRPr="00383460">
        <w:rPr>
          <w:sz w:val="19"/>
        </w:rPr>
        <w:t>establish</w:t>
      </w:r>
      <w:r w:rsidRPr="00383460">
        <w:rPr>
          <w:spacing w:val="-6"/>
          <w:sz w:val="19"/>
        </w:rPr>
        <w:t xml:space="preserve"> </w:t>
      </w:r>
      <w:r w:rsidRPr="00383460">
        <w:rPr>
          <w:sz w:val="19"/>
        </w:rPr>
        <w:t>the</w:t>
      </w:r>
      <w:r w:rsidRPr="00383460">
        <w:rPr>
          <w:spacing w:val="-7"/>
          <w:sz w:val="19"/>
        </w:rPr>
        <w:t xml:space="preserve"> </w:t>
      </w:r>
      <w:r w:rsidRPr="00383460">
        <w:rPr>
          <w:sz w:val="19"/>
        </w:rPr>
        <w:t>impacts</w:t>
      </w:r>
      <w:r w:rsidRPr="00383460">
        <w:rPr>
          <w:spacing w:val="-9"/>
          <w:sz w:val="19"/>
        </w:rPr>
        <w:t xml:space="preserve"> </w:t>
      </w:r>
      <w:r w:rsidRPr="00383460">
        <w:rPr>
          <w:sz w:val="19"/>
        </w:rPr>
        <w:t>of</w:t>
      </w:r>
      <w:r w:rsidRPr="00383460">
        <w:rPr>
          <w:spacing w:val="-9"/>
          <w:sz w:val="19"/>
        </w:rPr>
        <w:t xml:space="preserve"> </w:t>
      </w:r>
      <w:r w:rsidRPr="00383460">
        <w:rPr>
          <w:sz w:val="19"/>
        </w:rPr>
        <w:t>selection in captivity on reproductive behaviours such as courtship, copulation, incubation and chick provisioning</w:t>
      </w:r>
      <w:r w:rsidR="00231129">
        <w:rPr>
          <w:sz w:val="19"/>
        </w:rPr>
        <w:t>,</w:t>
      </w:r>
      <w:r w:rsidRPr="00383460">
        <w:rPr>
          <w:spacing w:val="-8"/>
          <w:sz w:val="19"/>
        </w:rPr>
        <w:t xml:space="preserve"> </w:t>
      </w:r>
      <w:r w:rsidRPr="00383460">
        <w:rPr>
          <w:sz w:val="19"/>
        </w:rPr>
        <w:t>as</w:t>
      </w:r>
      <w:r w:rsidRPr="00383460">
        <w:rPr>
          <w:spacing w:val="-11"/>
          <w:sz w:val="19"/>
        </w:rPr>
        <w:t xml:space="preserve"> </w:t>
      </w:r>
      <w:r w:rsidRPr="00383460">
        <w:rPr>
          <w:sz w:val="19"/>
        </w:rPr>
        <w:t>well</w:t>
      </w:r>
      <w:r w:rsidRPr="00383460">
        <w:rPr>
          <w:spacing w:val="-12"/>
          <w:sz w:val="19"/>
        </w:rPr>
        <w:t xml:space="preserve"> </w:t>
      </w:r>
      <w:r w:rsidRPr="00383460">
        <w:rPr>
          <w:sz w:val="19"/>
        </w:rPr>
        <w:t>as</w:t>
      </w:r>
      <w:r w:rsidRPr="00383460">
        <w:rPr>
          <w:spacing w:val="-8"/>
          <w:sz w:val="19"/>
        </w:rPr>
        <w:t xml:space="preserve"> </w:t>
      </w:r>
      <w:r w:rsidRPr="00383460">
        <w:rPr>
          <w:sz w:val="19"/>
        </w:rPr>
        <w:t>on</w:t>
      </w:r>
      <w:r w:rsidRPr="00383460">
        <w:rPr>
          <w:spacing w:val="-8"/>
          <w:sz w:val="19"/>
        </w:rPr>
        <w:t xml:space="preserve"> </w:t>
      </w:r>
      <w:r w:rsidRPr="00383460">
        <w:rPr>
          <w:sz w:val="19"/>
        </w:rPr>
        <w:t>other</w:t>
      </w:r>
      <w:r w:rsidRPr="00383460">
        <w:rPr>
          <w:spacing w:val="-10"/>
          <w:sz w:val="19"/>
        </w:rPr>
        <w:t xml:space="preserve"> </w:t>
      </w:r>
      <w:r w:rsidRPr="00383460">
        <w:rPr>
          <w:sz w:val="19"/>
        </w:rPr>
        <w:t>traits</w:t>
      </w:r>
      <w:r w:rsidRPr="00383460">
        <w:rPr>
          <w:spacing w:val="-9"/>
          <w:sz w:val="19"/>
        </w:rPr>
        <w:t xml:space="preserve"> </w:t>
      </w:r>
      <w:r w:rsidRPr="00383460">
        <w:rPr>
          <w:sz w:val="19"/>
        </w:rPr>
        <w:t>such</w:t>
      </w:r>
      <w:r w:rsidRPr="00383460">
        <w:rPr>
          <w:spacing w:val="-8"/>
          <w:sz w:val="19"/>
        </w:rPr>
        <w:t xml:space="preserve"> </w:t>
      </w:r>
      <w:r w:rsidRPr="00383460">
        <w:rPr>
          <w:sz w:val="19"/>
        </w:rPr>
        <w:t>as</w:t>
      </w:r>
      <w:r w:rsidRPr="00383460">
        <w:rPr>
          <w:spacing w:val="-11"/>
          <w:sz w:val="19"/>
        </w:rPr>
        <w:t xml:space="preserve"> </w:t>
      </w:r>
      <w:r w:rsidRPr="00383460">
        <w:rPr>
          <w:sz w:val="19"/>
        </w:rPr>
        <w:t>clutch</w:t>
      </w:r>
      <w:r w:rsidRPr="00383460">
        <w:rPr>
          <w:spacing w:val="-10"/>
          <w:sz w:val="19"/>
        </w:rPr>
        <w:t xml:space="preserve"> </w:t>
      </w:r>
      <w:r w:rsidRPr="00383460">
        <w:rPr>
          <w:sz w:val="19"/>
        </w:rPr>
        <w:t>size,</w:t>
      </w:r>
      <w:r w:rsidRPr="00383460">
        <w:rPr>
          <w:spacing w:val="-10"/>
          <w:sz w:val="19"/>
        </w:rPr>
        <w:t xml:space="preserve"> </w:t>
      </w:r>
      <w:r w:rsidRPr="00383460">
        <w:rPr>
          <w:sz w:val="19"/>
        </w:rPr>
        <w:t>egg</w:t>
      </w:r>
      <w:r w:rsidRPr="00383460">
        <w:rPr>
          <w:spacing w:val="-11"/>
          <w:sz w:val="19"/>
        </w:rPr>
        <w:t xml:space="preserve"> </w:t>
      </w:r>
      <w:r w:rsidRPr="00383460">
        <w:rPr>
          <w:sz w:val="19"/>
        </w:rPr>
        <w:t>fertility</w:t>
      </w:r>
      <w:r w:rsidRPr="00383460">
        <w:rPr>
          <w:spacing w:val="-8"/>
          <w:sz w:val="19"/>
        </w:rPr>
        <w:t xml:space="preserve"> </w:t>
      </w:r>
      <w:r w:rsidRPr="00383460">
        <w:rPr>
          <w:sz w:val="19"/>
        </w:rPr>
        <w:t>and</w:t>
      </w:r>
      <w:r w:rsidRPr="00383460">
        <w:rPr>
          <w:spacing w:val="-10"/>
          <w:sz w:val="19"/>
        </w:rPr>
        <w:t xml:space="preserve"> </w:t>
      </w:r>
      <w:r w:rsidRPr="00383460">
        <w:rPr>
          <w:sz w:val="19"/>
        </w:rPr>
        <w:t>fledgling</w:t>
      </w:r>
      <w:r w:rsidRPr="00383460">
        <w:rPr>
          <w:spacing w:val="-11"/>
          <w:sz w:val="19"/>
        </w:rPr>
        <w:t xml:space="preserve"> </w:t>
      </w:r>
      <w:r w:rsidRPr="00383460">
        <w:rPr>
          <w:sz w:val="19"/>
        </w:rPr>
        <w:t>success</w:t>
      </w:r>
    </w:p>
    <w:p w14:paraId="39C6B14E" w14:textId="77777777" w:rsidR="00640767" w:rsidRPr="00E4724B" w:rsidRDefault="006F4693" w:rsidP="00D06BAC">
      <w:pPr>
        <w:pStyle w:val="ListParagraph"/>
        <w:numPr>
          <w:ilvl w:val="0"/>
          <w:numId w:val="2"/>
        </w:numPr>
        <w:tabs>
          <w:tab w:val="left" w:pos="577"/>
          <w:tab w:val="left" w:pos="579"/>
        </w:tabs>
        <w:spacing w:after="200" w:line="250" w:lineRule="atLeast"/>
        <w:rPr>
          <w:rFonts w:ascii="Symbol"/>
          <w:sz w:val="19"/>
        </w:rPr>
      </w:pPr>
      <w:r w:rsidRPr="00383460">
        <w:rPr>
          <w:sz w:val="19"/>
        </w:rPr>
        <w:t>Analysing the captive diet (i.e. diversity, frequency and volume of proteins, vitamins, fats and minerals) in relation to egg quality, fertility and hatching</w:t>
      </w:r>
      <w:r w:rsidRPr="00383460">
        <w:rPr>
          <w:spacing w:val="-5"/>
          <w:sz w:val="19"/>
        </w:rPr>
        <w:t xml:space="preserve"> </w:t>
      </w:r>
      <w:r w:rsidRPr="00383460">
        <w:rPr>
          <w:sz w:val="19"/>
        </w:rPr>
        <w:t>success</w:t>
      </w:r>
    </w:p>
    <w:p w14:paraId="31E02546" w14:textId="77777777" w:rsidR="00640767" w:rsidRPr="001C5910" w:rsidRDefault="006F4693" w:rsidP="00D06BAC">
      <w:pPr>
        <w:pStyle w:val="ListParagraph"/>
        <w:numPr>
          <w:ilvl w:val="0"/>
          <w:numId w:val="2"/>
        </w:numPr>
        <w:tabs>
          <w:tab w:val="left" w:pos="577"/>
          <w:tab w:val="left" w:pos="579"/>
        </w:tabs>
        <w:spacing w:after="200" w:line="250" w:lineRule="atLeast"/>
        <w:ind w:left="357" w:hanging="357"/>
        <w:jc w:val="both"/>
        <w:rPr>
          <w:rFonts w:ascii="Symbol"/>
          <w:sz w:val="19"/>
        </w:rPr>
      </w:pPr>
      <w:r w:rsidRPr="00383460">
        <w:rPr>
          <w:sz w:val="19"/>
        </w:rPr>
        <w:t>Identifying causes of chick and post-fledgling mortality as well as mortality of breeding birds</w:t>
      </w:r>
    </w:p>
    <w:p w14:paraId="7F02C066" w14:textId="77777777" w:rsidR="00640767" w:rsidRPr="00383460" w:rsidRDefault="00640767">
      <w:pPr>
        <w:pStyle w:val="BodyText"/>
        <w:rPr>
          <w:sz w:val="22"/>
        </w:rPr>
      </w:pPr>
    </w:p>
    <w:p w14:paraId="1C20E39E" w14:textId="77777777" w:rsidR="00EF5C66" w:rsidRDefault="00EF5C66">
      <w:pPr>
        <w:widowControl w:val="0"/>
        <w:autoSpaceDE w:val="0"/>
        <w:autoSpaceDN w:val="0"/>
        <w:rPr>
          <w:rFonts w:ascii="Verdana" w:eastAsiaTheme="majorEastAsia" w:hAnsi="Verdana" w:cstheme="majorBidi"/>
          <w:b/>
          <w:sz w:val="18"/>
          <w:szCs w:val="26"/>
        </w:rPr>
      </w:pPr>
      <w:r>
        <w:br w:type="page"/>
      </w:r>
    </w:p>
    <w:p w14:paraId="7FEFB147" w14:textId="3E2B9CD6" w:rsidR="00001EB4" w:rsidRPr="00A51F4F" w:rsidRDefault="00001EB4" w:rsidP="00A51F4F">
      <w:pPr>
        <w:pStyle w:val="Heading2"/>
      </w:pPr>
      <w:bookmarkStart w:id="138" w:name="_Toc49760692"/>
      <w:r w:rsidRPr="00A51F4F">
        <w:t>1</w:t>
      </w:r>
      <w:r w:rsidR="00A15758" w:rsidRPr="00A51F4F">
        <w:t>5</w:t>
      </w:r>
      <w:r w:rsidRPr="00A51F4F">
        <w:t>.6 Genetic management</w:t>
      </w:r>
      <w:bookmarkEnd w:id="138"/>
    </w:p>
    <w:p w14:paraId="499BA62D" w14:textId="7A44799A" w:rsidR="00D214B5" w:rsidRPr="00383460" w:rsidRDefault="006F4693" w:rsidP="00001EB4">
      <w:pPr>
        <w:pStyle w:val="BodyText"/>
        <w:spacing w:after="200" w:line="250" w:lineRule="atLeast"/>
        <w:jc w:val="both"/>
      </w:pPr>
      <w:r w:rsidRPr="00383460">
        <w:t>Methods have been developed to measure the genetic diversity in both the wild and captive OBP</w:t>
      </w:r>
      <w:r w:rsidRPr="00383460">
        <w:rPr>
          <w:spacing w:val="-6"/>
        </w:rPr>
        <w:t xml:space="preserve"> </w:t>
      </w:r>
      <w:r w:rsidRPr="00383460">
        <w:t>populations</w:t>
      </w:r>
      <w:r w:rsidRPr="00383460">
        <w:rPr>
          <w:spacing w:val="-7"/>
        </w:rPr>
        <w:t xml:space="preserve"> </w:t>
      </w:r>
      <w:r w:rsidRPr="00383460">
        <w:t>in</w:t>
      </w:r>
      <w:r w:rsidRPr="00383460">
        <w:rPr>
          <w:spacing w:val="-4"/>
        </w:rPr>
        <w:t xml:space="preserve"> </w:t>
      </w:r>
      <w:r w:rsidRPr="00383460">
        <w:t>an</w:t>
      </w:r>
      <w:r w:rsidRPr="00383460">
        <w:rPr>
          <w:spacing w:val="-6"/>
        </w:rPr>
        <w:t xml:space="preserve"> </w:t>
      </w:r>
      <w:r w:rsidRPr="00383460">
        <w:t>effort</w:t>
      </w:r>
      <w:r w:rsidRPr="00383460">
        <w:rPr>
          <w:spacing w:val="-5"/>
        </w:rPr>
        <w:t xml:space="preserve"> </w:t>
      </w:r>
      <w:r w:rsidRPr="00383460">
        <w:t>to</w:t>
      </w:r>
      <w:r w:rsidRPr="00383460">
        <w:rPr>
          <w:spacing w:val="-7"/>
        </w:rPr>
        <w:t xml:space="preserve"> </w:t>
      </w:r>
      <w:r w:rsidRPr="00383460">
        <w:t>minimise</w:t>
      </w:r>
      <w:r w:rsidRPr="00383460">
        <w:rPr>
          <w:spacing w:val="-7"/>
        </w:rPr>
        <w:t xml:space="preserve"> </w:t>
      </w:r>
      <w:r w:rsidRPr="00383460">
        <w:t>the</w:t>
      </w:r>
      <w:r w:rsidRPr="00383460">
        <w:rPr>
          <w:spacing w:val="-7"/>
        </w:rPr>
        <w:t xml:space="preserve"> </w:t>
      </w:r>
      <w:r w:rsidRPr="00383460">
        <w:t>impact</w:t>
      </w:r>
      <w:r w:rsidRPr="00383460">
        <w:rPr>
          <w:spacing w:val="-7"/>
        </w:rPr>
        <w:t xml:space="preserve"> </w:t>
      </w:r>
      <w:r w:rsidRPr="00383460">
        <w:t>of</w:t>
      </w:r>
      <w:r w:rsidRPr="00383460">
        <w:rPr>
          <w:spacing w:val="-6"/>
        </w:rPr>
        <w:t xml:space="preserve"> </w:t>
      </w:r>
      <w:r w:rsidRPr="00383460">
        <w:t>inbreeding</w:t>
      </w:r>
      <w:r w:rsidRPr="00383460">
        <w:rPr>
          <w:spacing w:val="-4"/>
        </w:rPr>
        <w:t xml:space="preserve"> </w:t>
      </w:r>
      <w:r w:rsidRPr="00383460">
        <w:t>depression</w:t>
      </w:r>
      <w:r w:rsidRPr="00383460">
        <w:rPr>
          <w:spacing w:val="-6"/>
        </w:rPr>
        <w:t xml:space="preserve"> </w:t>
      </w:r>
      <w:r w:rsidRPr="00383460">
        <w:t>(OBPRT,</w:t>
      </w:r>
      <w:r w:rsidRPr="00383460">
        <w:rPr>
          <w:spacing w:val="-5"/>
        </w:rPr>
        <w:t xml:space="preserve"> </w:t>
      </w:r>
      <w:r w:rsidRPr="00383460">
        <w:t>2006a). Development of a probe that could identify genetic markers in DNA from blood began in 1992</w:t>
      </w:r>
      <w:r w:rsidR="00231129">
        <w:t>,</w:t>
      </w:r>
      <w:r w:rsidRPr="00383460">
        <w:t xml:space="preserve"> with the entire captive population being screened for allelic variation in 1996. Funding for genetic</w:t>
      </w:r>
      <w:r w:rsidRPr="00383460">
        <w:rPr>
          <w:spacing w:val="-8"/>
        </w:rPr>
        <w:t xml:space="preserve"> </w:t>
      </w:r>
      <w:r w:rsidRPr="00383460">
        <w:t>monitoring</w:t>
      </w:r>
      <w:r w:rsidRPr="00383460">
        <w:rPr>
          <w:spacing w:val="-8"/>
        </w:rPr>
        <w:t xml:space="preserve"> </w:t>
      </w:r>
      <w:r w:rsidRPr="00383460">
        <w:t>was</w:t>
      </w:r>
      <w:r w:rsidRPr="00383460">
        <w:rPr>
          <w:spacing w:val="-8"/>
        </w:rPr>
        <w:t xml:space="preserve"> </w:t>
      </w:r>
      <w:r w:rsidRPr="00383460">
        <w:t>gained</w:t>
      </w:r>
      <w:r w:rsidRPr="00383460">
        <w:rPr>
          <w:spacing w:val="-9"/>
        </w:rPr>
        <w:t xml:space="preserve"> </w:t>
      </w:r>
      <w:r w:rsidRPr="00383460">
        <w:t>in</w:t>
      </w:r>
      <w:r w:rsidRPr="00383460">
        <w:rPr>
          <w:spacing w:val="-8"/>
        </w:rPr>
        <w:t xml:space="preserve"> </w:t>
      </w:r>
      <w:r w:rsidRPr="00383460">
        <w:t>2010</w:t>
      </w:r>
      <w:r w:rsidR="00231129">
        <w:t>,</w:t>
      </w:r>
      <w:r w:rsidRPr="00383460">
        <w:rPr>
          <w:spacing w:val="-8"/>
        </w:rPr>
        <w:t xml:space="preserve"> </w:t>
      </w:r>
      <w:r w:rsidRPr="00383460">
        <w:t>resulting</w:t>
      </w:r>
      <w:r w:rsidRPr="00383460">
        <w:rPr>
          <w:spacing w:val="-8"/>
        </w:rPr>
        <w:t xml:space="preserve"> </w:t>
      </w:r>
      <w:r w:rsidR="00D214B5" w:rsidRPr="00383460">
        <w:t>in</w:t>
      </w:r>
      <w:r w:rsidR="00D214B5" w:rsidRPr="00383460">
        <w:rPr>
          <w:spacing w:val="-6"/>
        </w:rPr>
        <w:t xml:space="preserve"> </w:t>
      </w:r>
      <w:r w:rsidR="00D214B5" w:rsidRPr="00383460">
        <w:t>a proportion of</w:t>
      </w:r>
      <w:r w:rsidR="00D214B5" w:rsidRPr="00383460">
        <w:rPr>
          <w:spacing w:val="-10"/>
        </w:rPr>
        <w:t xml:space="preserve"> </w:t>
      </w:r>
      <w:r w:rsidR="00D214B5" w:rsidRPr="00383460">
        <w:t>captive</w:t>
      </w:r>
      <w:r w:rsidR="00D214B5" w:rsidRPr="00383460">
        <w:rPr>
          <w:spacing w:val="-7"/>
        </w:rPr>
        <w:t xml:space="preserve"> </w:t>
      </w:r>
      <w:r w:rsidR="00D214B5" w:rsidRPr="00383460">
        <w:t>individuals</w:t>
      </w:r>
      <w:r w:rsidR="00D214B5" w:rsidRPr="00383460">
        <w:rPr>
          <w:spacing w:val="-8"/>
        </w:rPr>
        <w:t xml:space="preserve"> </w:t>
      </w:r>
      <w:r w:rsidR="00D214B5" w:rsidRPr="00383460">
        <w:t>being</w:t>
      </w:r>
      <w:r w:rsidR="00D214B5" w:rsidRPr="00383460">
        <w:rPr>
          <w:spacing w:val="-8"/>
        </w:rPr>
        <w:t xml:space="preserve"> </w:t>
      </w:r>
      <w:r w:rsidR="00D214B5" w:rsidRPr="00383460">
        <w:t>genotyped (Coleman</w:t>
      </w:r>
      <w:r w:rsidR="00D214B5" w:rsidRPr="00383460">
        <w:rPr>
          <w:spacing w:val="-8"/>
        </w:rPr>
        <w:t xml:space="preserve"> </w:t>
      </w:r>
      <w:r w:rsidR="00D214B5" w:rsidRPr="00383460">
        <w:t>et</w:t>
      </w:r>
      <w:r w:rsidR="00D214B5" w:rsidRPr="00383460">
        <w:rPr>
          <w:spacing w:val="-6"/>
        </w:rPr>
        <w:t xml:space="preserve"> </w:t>
      </w:r>
      <w:r w:rsidR="00D214B5" w:rsidRPr="00383460">
        <w:t>al.,</w:t>
      </w:r>
      <w:r w:rsidR="00D214B5" w:rsidRPr="00383460">
        <w:rPr>
          <w:spacing w:val="-7"/>
        </w:rPr>
        <w:t xml:space="preserve"> </w:t>
      </w:r>
      <w:r w:rsidR="00D214B5" w:rsidRPr="00383460">
        <w:t>2011).</w:t>
      </w:r>
      <w:r w:rsidR="00D214B5" w:rsidRPr="00383460">
        <w:rPr>
          <w:spacing w:val="-7"/>
        </w:rPr>
        <w:t xml:space="preserve"> </w:t>
      </w:r>
      <w:r w:rsidR="00D214B5" w:rsidRPr="00383460">
        <w:t>Due to the low genetic diversity of the OBP</w:t>
      </w:r>
      <w:r w:rsidR="00001EB4">
        <w:t>,</w:t>
      </w:r>
      <w:r w:rsidR="00D214B5" w:rsidRPr="00383460">
        <w:t xml:space="preserve"> the microsatellite markers developed (Miller et al</w:t>
      </w:r>
      <w:r w:rsidR="00001EB4">
        <w:t>.,</w:t>
      </w:r>
      <w:r w:rsidR="00D214B5" w:rsidRPr="00383460">
        <w:t xml:space="preserve"> 2013) were of limited utility and a more robust method using SNPs (single-nucleotide polymorphisms) </w:t>
      </w:r>
      <w:r w:rsidR="00231129">
        <w:t>w</w:t>
      </w:r>
      <w:r w:rsidR="00D214B5" w:rsidRPr="00383460">
        <w:t xml:space="preserve">as developed and </w:t>
      </w:r>
      <w:r w:rsidR="00231129">
        <w:t xml:space="preserve">has been </w:t>
      </w:r>
      <w:r w:rsidR="00D214B5" w:rsidRPr="00383460">
        <w:t>used on the captive and wild populations since 2015 (C. Hogg</w:t>
      </w:r>
      <w:r w:rsidR="00001EB4">
        <w:t>,</w:t>
      </w:r>
      <w:r w:rsidR="00D214B5" w:rsidRPr="00383460">
        <w:t xml:space="preserve"> </w:t>
      </w:r>
      <w:r w:rsidR="00D214B5" w:rsidRPr="00001EB4">
        <w:rPr>
          <w:iCs/>
        </w:rPr>
        <w:t>pers. comm.).</w:t>
      </w:r>
    </w:p>
    <w:p w14:paraId="230E7F26" w14:textId="669EACA8" w:rsidR="00D214B5" w:rsidRPr="00383460" w:rsidRDefault="006F4693" w:rsidP="004A3908">
      <w:pPr>
        <w:pStyle w:val="BodyText"/>
        <w:spacing w:after="200" w:line="250" w:lineRule="atLeast"/>
        <w:jc w:val="both"/>
      </w:pPr>
      <w:r w:rsidRPr="00383460">
        <w:t>Genetic diversity is lost in small populations and through population bottlenecks (i.e. due to recurring disease outbreaks within a small population)</w:t>
      </w:r>
      <w:r w:rsidR="00231129">
        <w:t>,</w:t>
      </w:r>
      <w:r w:rsidRPr="00383460">
        <w:t xml:space="preserve"> exacerbating phenotypic and genetic abnormalities</w:t>
      </w:r>
      <w:r w:rsidRPr="00383460">
        <w:rPr>
          <w:spacing w:val="-17"/>
        </w:rPr>
        <w:t xml:space="preserve"> </w:t>
      </w:r>
      <w:r w:rsidRPr="00383460">
        <w:t>(Hale</w:t>
      </w:r>
      <w:r w:rsidRPr="00383460">
        <w:rPr>
          <w:spacing w:val="-16"/>
        </w:rPr>
        <w:t xml:space="preserve"> </w:t>
      </w:r>
      <w:r w:rsidRPr="00383460">
        <w:t>&amp;</w:t>
      </w:r>
      <w:r w:rsidRPr="00383460">
        <w:rPr>
          <w:spacing w:val="-17"/>
        </w:rPr>
        <w:t xml:space="preserve"> </w:t>
      </w:r>
      <w:r w:rsidRPr="00383460">
        <w:t>Briskie,</w:t>
      </w:r>
      <w:r w:rsidRPr="00383460">
        <w:rPr>
          <w:spacing w:val="-16"/>
        </w:rPr>
        <w:t xml:space="preserve"> </w:t>
      </w:r>
      <w:r w:rsidRPr="00383460">
        <w:t>2007;</w:t>
      </w:r>
      <w:r w:rsidRPr="00383460">
        <w:rPr>
          <w:spacing w:val="-16"/>
        </w:rPr>
        <w:t xml:space="preserve"> </w:t>
      </w:r>
      <w:r w:rsidRPr="00383460">
        <w:t>Hawley</w:t>
      </w:r>
      <w:r w:rsidRPr="00383460">
        <w:rPr>
          <w:spacing w:val="-16"/>
        </w:rPr>
        <w:t xml:space="preserve"> </w:t>
      </w:r>
      <w:r w:rsidRPr="00383460">
        <w:t>et</w:t>
      </w:r>
      <w:r w:rsidRPr="00383460">
        <w:rPr>
          <w:spacing w:val="-17"/>
        </w:rPr>
        <w:t xml:space="preserve"> </w:t>
      </w:r>
      <w:r w:rsidRPr="00383460">
        <w:t>al.,</w:t>
      </w:r>
      <w:r w:rsidRPr="00383460">
        <w:rPr>
          <w:spacing w:val="-16"/>
        </w:rPr>
        <w:t xml:space="preserve"> </w:t>
      </w:r>
      <w:r w:rsidRPr="00383460">
        <w:t>2006).</w:t>
      </w:r>
      <w:r w:rsidRPr="00383460">
        <w:rPr>
          <w:spacing w:val="-14"/>
        </w:rPr>
        <w:t xml:space="preserve"> </w:t>
      </w:r>
      <w:r w:rsidRPr="00383460">
        <w:t>Genetic</w:t>
      </w:r>
      <w:r w:rsidRPr="00383460">
        <w:rPr>
          <w:spacing w:val="-14"/>
        </w:rPr>
        <w:t xml:space="preserve"> </w:t>
      </w:r>
      <w:r w:rsidRPr="00383460">
        <w:t>analysis</w:t>
      </w:r>
      <w:r w:rsidRPr="00383460">
        <w:rPr>
          <w:spacing w:val="-16"/>
        </w:rPr>
        <w:t xml:space="preserve"> </w:t>
      </w:r>
      <w:r w:rsidRPr="00383460">
        <w:t>of</w:t>
      </w:r>
      <w:r w:rsidRPr="00383460">
        <w:rPr>
          <w:spacing w:val="-15"/>
        </w:rPr>
        <w:t xml:space="preserve"> </w:t>
      </w:r>
      <w:r w:rsidRPr="00383460">
        <w:t>samples</w:t>
      </w:r>
      <w:r w:rsidRPr="00383460">
        <w:rPr>
          <w:spacing w:val="-16"/>
        </w:rPr>
        <w:t xml:space="preserve"> </w:t>
      </w:r>
      <w:r w:rsidRPr="00383460">
        <w:t>collected between 1992 and 2011 has revealed that there has been a 25% reduction in the genetic diversity of the wild population</w:t>
      </w:r>
      <w:r w:rsidR="00231129">
        <w:t>,</w:t>
      </w:r>
      <w:r w:rsidRPr="00383460">
        <w:t xml:space="preserve"> which largely occurred between 1992 and 1995 (Coleman et al., 2011). However, the genetic diversity (</w:t>
      </w:r>
      <w:r w:rsidR="004A3908">
        <w:t>A</w:t>
      </w:r>
      <w:r w:rsidRPr="00383460">
        <w:t>llelic richness and Heterozygosity) within the wild</w:t>
      </w:r>
      <w:r w:rsidR="004A3908">
        <w:t xml:space="preserve"> </w:t>
      </w:r>
      <w:r w:rsidR="00D214B5" w:rsidRPr="00383460">
        <w:t>and</w:t>
      </w:r>
      <w:r w:rsidR="00D214B5" w:rsidRPr="00383460">
        <w:rPr>
          <w:spacing w:val="-6"/>
        </w:rPr>
        <w:t xml:space="preserve"> </w:t>
      </w:r>
      <w:r w:rsidR="00D214B5" w:rsidRPr="00383460">
        <w:t>captive</w:t>
      </w:r>
      <w:r w:rsidR="00D214B5" w:rsidRPr="00383460">
        <w:rPr>
          <w:spacing w:val="-6"/>
        </w:rPr>
        <w:t xml:space="preserve"> </w:t>
      </w:r>
      <w:r w:rsidR="00D214B5" w:rsidRPr="00383460">
        <w:t>OBP</w:t>
      </w:r>
      <w:r w:rsidR="00D214B5" w:rsidRPr="00383460">
        <w:rPr>
          <w:spacing w:val="-5"/>
        </w:rPr>
        <w:t xml:space="preserve"> </w:t>
      </w:r>
      <w:r w:rsidR="00D214B5" w:rsidRPr="00383460">
        <w:t>populations</w:t>
      </w:r>
      <w:r w:rsidR="00D214B5" w:rsidRPr="00383460">
        <w:rPr>
          <w:spacing w:val="-6"/>
        </w:rPr>
        <w:t xml:space="preserve"> </w:t>
      </w:r>
      <w:r w:rsidR="00D214B5" w:rsidRPr="00383460">
        <w:t>remained</w:t>
      </w:r>
      <w:r w:rsidR="00D214B5" w:rsidRPr="00383460">
        <w:rPr>
          <w:spacing w:val="-6"/>
        </w:rPr>
        <w:t xml:space="preserve"> </w:t>
      </w:r>
      <w:r w:rsidR="00D214B5" w:rsidRPr="00383460">
        <w:t>broadly</w:t>
      </w:r>
      <w:r w:rsidR="00D214B5" w:rsidRPr="00383460">
        <w:rPr>
          <w:spacing w:val="-6"/>
        </w:rPr>
        <w:t xml:space="preserve"> </w:t>
      </w:r>
      <w:r w:rsidR="00D214B5" w:rsidRPr="00383460">
        <w:t>similar</w:t>
      </w:r>
      <w:r w:rsidR="00D214B5" w:rsidRPr="00383460">
        <w:rPr>
          <w:spacing w:val="-6"/>
        </w:rPr>
        <w:t xml:space="preserve"> </w:t>
      </w:r>
      <w:r w:rsidR="00D214B5" w:rsidRPr="00383460">
        <w:t>at</w:t>
      </w:r>
      <w:r w:rsidR="00D214B5" w:rsidRPr="00383460">
        <w:rPr>
          <w:spacing w:val="-6"/>
        </w:rPr>
        <w:t xml:space="preserve"> </w:t>
      </w:r>
      <w:r w:rsidR="00D214B5" w:rsidRPr="00383460">
        <w:t>the</w:t>
      </w:r>
      <w:r w:rsidR="00D214B5" w:rsidRPr="00383460">
        <w:rPr>
          <w:spacing w:val="-6"/>
        </w:rPr>
        <w:t xml:space="preserve"> </w:t>
      </w:r>
      <w:r w:rsidR="00D214B5" w:rsidRPr="00383460">
        <w:t>time</w:t>
      </w:r>
      <w:r w:rsidR="00D214B5" w:rsidRPr="00383460">
        <w:rPr>
          <w:spacing w:val="-6"/>
        </w:rPr>
        <w:t xml:space="preserve"> </w:t>
      </w:r>
      <w:r w:rsidR="00D214B5" w:rsidRPr="00383460">
        <w:t>of</w:t>
      </w:r>
      <w:r w:rsidR="00D214B5" w:rsidRPr="00383460">
        <w:rPr>
          <w:spacing w:val="-6"/>
        </w:rPr>
        <w:t xml:space="preserve"> </w:t>
      </w:r>
      <w:r w:rsidR="00D214B5" w:rsidRPr="00383460">
        <w:t>the</w:t>
      </w:r>
      <w:r w:rsidR="00D214B5" w:rsidRPr="00383460">
        <w:rPr>
          <w:spacing w:val="-6"/>
        </w:rPr>
        <w:t xml:space="preserve"> </w:t>
      </w:r>
      <w:r w:rsidR="00D214B5" w:rsidRPr="00383460">
        <w:t>2010</w:t>
      </w:r>
      <w:r w:rsidR="00D214B5" w:rsidRPr="00383460">
        <w:rPr>
          <w:spacing w:val="-6"/>
        </w:rPr>
        <w:t xml:space="preserve"> </w:t>
      </w:r>
      <w:r w:rsidR="00D214B5" w:rsidRPr="00383460">
        <w:t>comparison (Miller et al., 2013). The level of relatedness between birds was higher in the wild population</w:t>
      </w:r>
      <w:r w:rsidR="00231129">
        <w:t>,</w:t>
      </w:r>
      <w:r w:rsidR="00D214B5" w:rsidRPr="00383460">
        <w:rPr>
          <w:spacing w:val="-16"/>
        </w:rPr>
        <w:t xml:space="preserve"> </w:t>
      </w:r>
      <w:r w:rsidR="00D214B5" w:rsidRPr="00383460">
        <w:t>which</w:t>
      </w:r>
      <w:r w:rsidR="00D214B5" w:rsidRPr="00383460">
        <w:rPr>
          <w:spacing w:val="-16"/>
        </w:rPr>
        <w:t xml:space="preserve"> </w:t>
      </w:r>
      <w:r w:rsidR="00D214B5" w:rsidRPr="00383460">
        <w:t>may</w:t>
      </w:r>
      <w:r w:rsidR="00D214B5" w:rsidRPr="00383460">
        <w:rPr>
          <w:spacing w:val="-13"/>
        </w:rPr>
        <w:t xml:space="preserve"> </w:t>
      </w:r>
      <w:r w:rsidR="00D214B5" w:rsidRPr="00383460">
        <w:t>be</w:t>
      </w:r>
      <w:r w:rsidR="00D214B5" w:rsidRPr="00383460">
        <w:rPr>
          <w:spacing w:val="-14"/>
        </w:rPr>
        <w:t xml:space="preserve"> </w:t>
      </w:r>
      <w:r w:rsidR="00D214B5" w:rsidRPr="00383460">
        <w:t>due</w:t>
      </w:r>
      <w:r w:rsidR="00D214B5" w:rsidRPr="00383460">
        <w:rPr>
          <w:spacing w:val="-17"/>
        </w:rPr>
        <w:t xml:space="preserve"> </w:t>
      </w:r>
      <w:r w:rsidR="00D214B5" w:rsidRPr="00383460">
        <w:t>to</w:t>
      </w:r>
      <w:r w:rsidR="00D214B5" w:rsidRPr="00383460">
        <w:rPr>
          <w:spacing w:val="-16"/>
        </w:rPr>
        <w:t xml:space="preserve"> </w:t>
      </w:r>
      <w:r w:rsidR="00D214B5" w:rsidRPr="00383460">
        <w:t>the</w:t>
      </w:r>
      <w:r w:rsidR="00D214B5" w:rsidRPr="00383460">
        <w:rPr>
          <w:spacing w:val="-17"/>
        </w:rPr>
        <w:t xml:space="preserve"> </w:t>
      </w:r>
      <w:r w:rsidR="00D214B5" w:rsidRPr="00383460">
        <w:t>number</w:t>
      </w:r>
      <w:r w:rsidR="00D214B5" w:rsidRPr="00383460">
        <w:rPr>
          <w:spacing w:val="-16"/>
        </w:rPr>
        <w:t xml:space="preserve"> </w:t>
      </w:r>
      <w:r w:rsidR="00D214B5" w:rsidRPr="00383460">
        <w:t>of</w:t>
      </w:r>
      <w:r w:rsidR="00D214B5" w:rsidRPr="00383460">
        <w:rPr>
          <w:spacing w:val="-16"/>
        </w:rPr>
        <w:t xml:space="preserve"> </w:t>
      </w:r>
      <w:r w:rsidR="00D214B5" w:rsidRPr="00383460">
        <w:t>birds</w:t>
      </w:r>
      <w:r w:rsidR="00D214B5" w:rsidRPr="00383460">
        <w:rPr>
          <w:spacing w:val="-16"/>
        </w:rPr>
        <w:t xml:space="preserve"> </w:t>
      </w:r>
      <w:r w:rsidR="00D214B5" w:rsidRPr="00383460">
        <w:t>collected</w:t>
      </w:r>
      <w:r w:rsidR="00D214B5" w:rsidRPr="00383460">
        <w:rPr>
          <w:spacing w:val="-15"/>
        </w:rPr>
        <w:t xml:space="preserve"> </w:t>
      </w:r>
      <w:r w:rsidR="00D214B5" w:rsidRPr="00383460">
        <w:t>for</w:t>
      </w:r>
      <w:r w:rsidR="00D214B5" w:rsidRPr="00383460">
        <w:rPr>
          <w:spacing w:val="-16"/>
        </w:rPr>
        <w:t xml:space="preserve"> </w:t>
      </w:r>
      <w:r w:rsidR="00D214B5" w:rsidRPr="00383460">
        <w:t>the</w:t>
      </w:r>
      <w:r w:rsidR="00D214B5" w:rsidRPr="00383460">
        <w:rPr>
          <w:spacing w:val="-17"/>
        </w:rPr>
        <w:t xml:space="preserve"> </w:t>
      </w:r>
      <w:r w:rsidR="00D214B5" w:rsidRPr="00383460">
        <w:t>captive-breeding</w:t>
      </w:r>
      <w:r w:rsidR="00D214B5" w:rsidRPr="00383460">
        <w:rPr>
          <w:spacing w:val="-17"/>
        </w:rPr>
        <w:t xml:space="preserve"> </w:t>
      </w:r>
      <w:r w:rsidR="00D214B5" w:rsidRPr="00383460">
        <w:t>program in 2010 and 2011 (Coleman et al.,</w:t>
      </w:r>
      <w:r w:rsidR="00D214B5" w:rsidRPr="00383460">
        <w:rPr>
          <w:spacing w:val="-5"/>
        </w:rPr>
        <w:t xml:space="preserve"> </w:t>
      </w:r>
      <w:r w:rsidR="00D214B5" w:rsidRPr="00383460">
        <w:t xml:space="preserve">2011). Recent analysis has shown there to be limited genetic diversity in both the captive and wild populations. A focus on birds that were involved in the PBFD and </w:t>
      </w:r>
      <w:r w:rsidR="00D214B5" w:rsidRPr="00383460">
        <w:rPr>
          <w:i/>
        </w:rPr>
        <w:t>Psuedomonas</w:t>
      </w:r>
      <w:r w:rsidR="00D214B5" w:rsidRPr="00383460">
        <w:t xml:space="preserve"> diseas</w:t>
      </w:r>
      <w:r w:rsidR="004A3908">
        <w:t>e</w:t>
      </w:r>
      <w:r w:rsidR="00D214B5" w:rsidRPr="00383460">
        <w:t xml:space="preserve"> events have shown them to be monomorphic (i.e. no genetic variation) at the toll-like receptor genes TLR3 and TLR5 (functional immune genes) (C. Morrison, unpubl</w:t>
      </w:r>
      <w:r w:rsidR="004A3908">
        <w:t>.</w:t>
      </w:r>
      <w:r w:rsidR="00D214B5" w:rsidRPr="00383460">
        <w:t xml:space="preserve"> data). Further investigation into the genetic diversity of OBPs is currently underway at the University of Sydney</w:t>
      </w:r>
      <w:r w:rsidR="004A3908">
        <w:t>.</w:t>
      </w:r>
    </w:p>
    <w:p w14:paraId="2825359B" w14:textId="74C942E7" w:rsidR="00D214B5" w:rsidRPr="00383460" w:rsidRDefault="00D214B5" w:rsidP="009304B0">
      <w:pPr>
        <w:pStyle w:val="BodyText"/>
        <w:spacing w:after="200" w:line="250" w:lineRule="atLeast"/>
        <w:jc w:val="both"/>
      </w:pPr>
      <w:r w:rsidRPr="00383460">
        <w:t>As with all other global captive breeding programs</w:t>
      </w:r>
      <w:r w:rsidR="009304B0">
        <w:t>,</w:t>
      </w:r>
      <w:r w:rsidRPr="00383460">
        <w:t xml:space="preserve"> pedigree-based management is used to manage the OBP population. This form of management uses a minimisation of </w:t>
      </w:r>
      <w:r w:rsidR="00231129" w:rsidRPr="00383460">
        <w:t xml:space="preserve">Mean Kinship </w:t>
      </w:r>
      <w:r w:rsidRPr="00383460">
        <w:t>approach which has been shown to maximise genetic diversity, whil</w:t>
      </w:r>
      <w:r w:rsidR="00231129">
        <w:t>e</w:t>
      </w:r>
      <w:r w:rsidRPr="00383460">
        <w:t xml:space="preserve"> minimising inbreeding and relatedness within a population (Ballou et al</w:t>
      </w:r>
      <w:r w:rsidR="00231129">
        <w:t>.,</w:t>
      </w:r>
      <w:r w:rsidRPr="00383460">
        <w:t xml:space="preserve"> 2010). An underlying assumption of species management is that all founders are unrelated and have no variance to this relationship</w:t>
      </w:r>
      <w:r w:rsidR="00231129">
        <w:t>,</w:t>
      </w:r>
      <w:r w:rsidRPr="00383460">
        <w:t xml:space="preserve"> which may not be true </w:t>
      </w:r>
      <w:r w:rsidR="009304B0">
        <w:t xml:space="preserve">for OBPs </w:t>
      </w:r>
      <w:r w:rsidRPr="00383460">
        <w:t>due to the small source population (Hogg &amp; Everaardt,</w:t>
      </w:r>
      <w:r w:rsidRPr="00383460">
        <w:rPr>
          <w:spacing w:val="-19"/>
        </w:rPr>
        <w:t xml:space="preserve"> </w:t>
      </w:r>
      <w:r w:rsidRPr="00383460">
        <w:t>2017).</w:t>
      </w:r>
      <w:r w:rsidRPr="00383460">
        <w:rPr>
          <w:spacing w:val="-19"/>
        </w:rPr>
        <w:t xml:space="preserve"> </w:t>
      </w:r>
      <w:r w:rsidRPr="00383460">
        <w:t>Furthermore,</w:t>
      </w:r>
      <w:r w:rsidRPr="00383460">
        <w:rPr>
          <w:spacing w:val="-19"/>
        </w:rPr>
        <w:t xml:space="preserve"> </w:t>
      </w:r>
      <w:r w:rsidRPr="00383460">
        <w:t>pedigree-related</w:t>
      </w:r>
      <w:r w:rsidRPr="00383460">
        <w:rPr>
          <w:spacing w:val="-21"/>
        </w:rPr>
        <w:t xml:space="preserve"> </w:t>
      </w:r>
      <w:r w:rsidRPr="00383460">
        <w:t>analyses</w:t>
      </w:r>
      <w:r w:rsidRPr="00383460">
        <w:rPr>
          <w:spacing w:val="-20"/>
        </w:rPr>
        <w:t xml:space="preserve"> </w:t>
      </w:r>
      <w:r w:rsidRPr="00383460">
        <w:t>are</w:t>
      </w:r>
      <w:r w:rsidRPr="00383460">
        <w:rPr>
          <w:spacing w:val="-18"/>
        </w:rPr>
        <w:t xml:space="preserve"> </w:t>
      </w:r>
      <w:r w:rsidRPr="00383460">
        <w:t>limited</w:t>
      </w:r>
      <w:r w:rsidRPr="00383460">
        <w:rPr>
          <w:spacing w:val="-20"/>
        </w:rPr>
        <w:t xml:space="preserve"> </w:t>
      </w:r>
      <w:r w:rsidRPr="00383460">
        <w:t xml:space="preserve">if there are significant amounts of unknown </w:t>
      </w:r>
      <w:r w:rsidR="009304B0">
        <w:t xml:space="preserve">parentage </w:t>
      </w:r>
      <w:r w:rsidRPr="00383460">
        <w:t>in the pedigree</w:t>
      </w:r>
      <w:r w:rsidR="009304B0">
        <w:t>.</w:t>
      </w:r>
      <w:r w:rsidRPr="00383460">
        <w:rPr>
          <w:spacing w:val="-6"/>
        </w:rPr>
        <w:t xml:space="preserve"> </w:t>
      </w:r>
      <w:r w:rsidRPr="00383460">
        <w:t>For</w:t>
      </w:r>
      <w:r w:rsidRPr="00383460">
        <w:rPr>
          <w:spacing w:val="-6"/>
        </w:rPr>
        <w:t xml:space="preserve"> </w:t>
      </w:r>
      <w:r w:rsidRPr="00383460">
        <w:t>example,</w:t>
      </w:r>
      <w:r w:rsidRPr="00383460">
        <w:rPr>
          <w:spacing w:val="-6"/>
        </w:rPr>
        <w:t xml:space="preserve"> </w:t>
      </w:r>
      <w:r w:rsidR="00231129">
        <w:t>before</w:t>
      </w:r>
      <w:r w:rsidRPr="00383460">
        <w:rPr>
          <w:spacing w:val="-7"/>
        </w:rPr>
        <w:t xml:space="preserve"> </w:t>
      </w:r>
      <w:r w:rsidRPr="00383460">
        <w:t>1998</w:t>
      </w:r>
      <w:r w:rsidR="00231129">
        <w:t>,</w:t>
      </w:r>
      <w:r w:rsidRPr="00383460">
        <w:rPr>
          <w:spacing w:val="-7"/>
        </w:rPr>
        <w:t xml:space="preserve"> </w:t>
      </w:r>
      <w:r w:rsidRPr="00383460">
        <w:t>birds</w:t>
      </w:r>
      <w:r w:rsidRPr="00383460">
        <w:rPr>
          <w:spacing w:val="-7"/>
        </w:rPr>
        <w:t xml:space="preserve"> </w:t>
      </w:r>
      <w:r w:rsidRPr="00383460">
        <w:t>at Healesville Sanctuary were housed in small flocks with one male being assigned paternity to all</w:t>
      </w:r>
      <w:r w:rsidRPr="00383460">
        <w:rPr>
          <w:spacing w:val="-15"/>
        </w:rPr>
        <w:t xml:space="preserve"> </w:t>
      </w:r>
      <w:r w:rsidRPr="00383460">
        <w:t>chicks</w:t>
      </w:r>
      <w:r w:rsidRPr="00383460">
        <w:rPr>
          <w:spacing w:val="-14"/>
        </w:rPr>
        <w:t xml:space="preserve"> </w:t>
      </w:r>
      <w:r w:rsidRPr="00383460">
        <w:t>within</w:t>
      </w:r>
      <w:r w:rsidRPr="00383460">
        <w:rPr>
          <w:spacing w:val="-14"/>
        </w:rPr>
        <w:t xml:space="preserve"> </w:t>
      </w:r>
      <w:r w:rsidRPr="00383460">
        <w:t>the</w:t>
      </w:r>
      <w:r w:rsidRPr="00383460">
        <w:rPr>
          <w:spacing w:val="-14"/>
        </w:rPr>
        <w:t xml:space="preserve"> </w:t>
      </w:r>
      <w:r w:rsidRPr="00383460">
        <w:t>group</w:t>
      </w:r>
      <w:r w:rsidRPr="00383460">
        <w:rPr>
          <w:spacing w:val="-14"/>
        </w:rPr>
        <w:t xml:space="preserve"> </w:t>
      </w:r>
      <w:r w:rsidRPr="00383460">
        <w:t>despite</w:t>
      </w:r>
      <w:r w:rsidRPr="00383460">
        <w:rPr>
          <w:spacing w:val="-14"/>
        </w:rPr>
        <w:t xml:space="preserve"> </w:t>
      </w:r>
      <w:r w:rsidRPr="00383460">
        <w:t>the</w:t>
      </w:r>
      <w:r w:rsidRPr="00383460">
        <w:rPr>
          <w:spacing w:val="-14"/>
        </w:rPr>
        <w:t xml:space="preserve"> </w:t>
      </w:r>
      <w:r w:rsidRPr="00383460">
        <w:t>possibility</w:t>
      </w:r>
      <w:r w:rsidRPr="00383460">
        <w:rPr>
          <w:spacing w:val="-13"/>
        </w:rPr>
        <w:t xml:space="preserve"> </w:t>
      </w:r>
      <w:r w:rsidRPr="00383460">
        <w:t>of</w:t>
      </w:r>
      <w:r w:rsidRPr="00383460">
        <w:rPr>
          <w:spacing w:val="-13"/>
        </w:rPr>
        <w:t xml:space="preserve"> </w:t>
      </w:r>
      <w:r w:rsidRPr="00383460">
        <w:t>multiple</w:t>
      </w:r>
      <w:r w:rsidRPr="00383460">
        <w:rPr>
          <w:spacing w:val="-14"/>
        </w:rPr>
        <w:t xml:space="preserve"> </w:t>
      </w:r>
      <w:r w:rsidRPr="00383460">
        <w:t>males</w:t>
      </w:r>
      <w:r w:rsidRPr="00383460">
        <w:rPr>
          <w:spacing w:val="-14"/>
        </w:rPr>
        <w:t xml:space="preserve"> </w:t>
      </w:r>
      <w:r w:rsidRPr="00383460">
        <w:t>siring</w:t>
      </w:r>
      <w:r w:rsidRPr="00383460">
        <w:rPr>
          <w:spacing w:val="-14"/>
        </w:rPr>
        <w:t xml:space="preserve"> </w:t>
      </w:r>
      <w:r w:rsidRPr="00383460">
        <w:t>young</w:t>
      </w:r>
      <w:r w:rsidRPr="00383460">
        <w:rPr>
          <w:spacing w:val="-14"/>
        </w:rPr>
        <w:t xml:space="preserve"> </w:t>
      </w:r>
      <w:r w:rsidRPr="00383460">
        <w:t>(OBPRT,</w:t>
      </w:r>
      <w:r w:rsidRPr="00383460">
        <w:rPr>
          <w:spacing w:val="-13"/>
        </w:rPr>
        <w:t xml:space="preserve"> </w:t>
      </w:r>
      <w:r w:rsidRPr="00383460">
        <w:t xml:space="preserve">2009). The </w:t>
      </w:r>
      <w:r w:rsidR="00231129">
        <w:t>proportion</w:t>
      </w:r>
      <w:r w:rsidRPr="00383460">
        <w:t xml:space="preserve"> of certain pedigree has, however, increased over the last five years (Hogg &amp; Everaardt,</w:t>
      </w:r>
      <w:r w:rsidRPr="00383460">
        <w:rPr>
          <w:spacing w:val="-1"/>
        </w:rPr>
        <w:t xml:space="preserve"> </w:t>
      </w:r>
      <w:r w:rsidRPr="00383460">
        <w:t>2017), improving the use of a pedigree-based management approach.</w:t>
      </w:r>
    </w:p>
    <w:p w14:paraId="0ACE8F67" w14:textId="68189439" w:rsidR="00640767" w:rsidRPr="00D027E2" w:rsidRDefault="00D214B5" w:rsidP="00231129">
      <w:pPr>
        <w:spacing w:line="250" w:lineRule="atLeast"/>
        <w:jc w:val="both"/>
        <w:rPr>
          <w:rFonts w:ascii="Verdana" w:hAnsi="Verdana"/>
          <w:sz w:val="19"/>
          <w:szCs w:val="19"/>
        </w:rPr>
      </w:pPr>
      <w:r w:rsidRPr="00D027E2">
        <w:rPr>
          <w:rFonts w:ascii="Verdana" w:hAnsi="Verdana"/>
          <w:sz w:val="19"/>
          <w:szCs w:val="19"/>
        </w:rPr>
        <w:t>In 2017, the captive population had succeeded in incorporating the last remaining unrepresented founder from 2010/11 (Hogg &amp; Everaardt, 2017). Consequently, the inbreeding coefficient and Mean Kinship (relatedness) has decreased over the last five years due to the equalisation of founder representation through breeding recommendations and release of birds which already have their genetics represented within the captive population (dependent on if they met other selection criteria) and retention of birds with novel family lines (Hogg &amp; Everaardt, 2017). As a key objective of the captive population is to maximise retention of genetic diversity</w:t>
      </w:r>
      <w:r w:rsidR="00D027E2" w:rsidRPr="00D027E2">
        <w:rPr>
          <w:rFonts w:ascii="Verdana" w:hAnsi="Verdana"/>
          <w:sz w:val="19"/>
          <w:szCs w:val="19"/>
        </w:rPr>
        <w:t>,</w:t>
      </w:r>
      <w:r w:rsidRPr="00D027E2">
        <w:rPr>
          <w:rFonts w:ascii="Verdana" w:hAnsi="Verdana"/>
          <w:sz w:val="19"/>
          <w:szCs w:val="19"/>
        </w:rPr>
        <w:t xml:space="preserve"> those individuals from the population that are from </w:t>
      </w:r>
      <w:r w:rsidR="00037E09" w:rsidRPr="00D027E2">
        <w:rPr>
          <w:rFonts w:ascii="Verdana" w:hAnsi="Verdana"/>
          <w:sz w:val="19"/>
          <w:szCs w:val="19"/>
        </w:rPr>
        <w:t>the over</w:t>
      </w:r>
      <w:r w:rsidRPr="00D027E2">
        <w:rPr>
          <w:rFonts w:ascii="Verdana" w:hAnsi="Verdana"/>
          <w:sz w:val="19"/>
          <w:szCs w:val="19"/>
        </w:rPr>
        <w:t xml:space="preserve">-represented family lines are preferentially selected for release </w:t>
      </w:r>
      <w:r w:rsidR="00D027E2" w:rsidRPr="00D027E2">
        <w:rPr>
          <w:rFonts w:ascii="Verdana" w:hAnsi="Verdana"/>
          <w:sz w:val="19"/>
          <w:szCs w:val="19"/>
        </w:rPr>
        <w:t>in</w:t>
      </w:r>
      <w:r w:rsidRPr="00D027E2">
        <w:rPr>
          <w:rFonts w:ascii="Verdana" w:hAnsi="Verdana"/>
          <w:sz w:val="19"/>
          <w:szCs w:val="19"/>
        </w:rPr>
        <w:t>to the wild. Until the molecular genetic assessment of the captive and wild birds is complete</w:t>
      </w:r>
      <w:r w:rsidR="00231129">
        <w:rPr>
          <w:rFonts w:ascii="Verdana" w:hAnsi="Verdana"/>
          <w:sz w:val="19"/>
          <w:szCs w:val="19"/>
        </w:rPr>
        <w:t>,</w:t>
      </w:r>
      <w:r w:rsidRPr="00D027E2">
        <w:rPr>
          <w:rFonts w:ascii="Verdana" w:hAnsi="Verdana"/>
          <w:sz w:val="19"/>
          <w:szCs w:val="19"/>
        </w:rPr>
        <w:t xml:space="preserve"> this is the best management strategy for maintain</w:t>
      </w:r>
      <w:r w:rsidR="00FF7137" w:rsidRPr="00D027E2">
        <w:rPr>
          <w:rFonts w:ascii="Verdana" w:hAnsi="Verdana"/>
          <w:sz w:val="19"/>
          <w:szCs w:val="19"/>
        </w:rPr>
        <w:t>ing</w:t>
      </w:r>
      <w:r w:rsidRPr="00D027E2">
        <w:rPr>
          <w:rFonts w:ascii="Verdana" w:hAnsi="Verdana"/>
          <w:sz w:val="19"/>
          <w:szCs w:val="19"/>
        </w:rPr>
        <w:t xml:space="preserve"> the remaining genetic diversity of the population. Ongoing genetic management of the captive population continues to reduce the imbalance in the contributions of founders, but the genetic diversity will begin to slowly decline as there is no new genetically diverse individuals to be sourced from the wild (Hogg et al., 2015).</w:t>
      </w:r>
    </w:p>
    <w:p w14:paraId="63F29BE2" w14:textId="77777777" w:rsidR="00D027E2" w:rsidRDefault="00D027E2" w:rsidP="00231129">
      <w:pPr>
        <w:spacing w:line="259" w:lineRule="auto"/>
        <w:jc w:val="both"/>
      </w:pPr>
    </w:p>
    <w:p w14:paraId="3F13EE77" w14:textId="7EC43823" w:rsidR="00D027E2" w:rsidRPr="00A51F4F" w:rsidRDefault="00D027E2" w:rsidP="00A51F4F">
      <w:pPr>
        <w:pStyle w:val="Heading3"/>
      </w:pPr>
      <w:bookmarkStart w:id="139" w:name="_Toc49760693"/>
      <w:r w:rsidRPr="00A51F4F">
        <w:t>1</w:t>
      </w:r>
      <w:r w:rsidR="00A15758" w:rsidRPr="00A51F4F">
        <w:t>5</w:t>
      </w:r>
      <w:r w:rsidRPr="00A51F4F">
        <w:t>.6.1 Selection of breeding pairs</w:t>
      </w:r>
      <w:bookmarkEnd w:id="139"/>
    </w:p>
    <w:p w14:paraId="2DF46F10" w14:textId="0B0994DE" w:rsidR="00640767" w:rsidRPr="00383460" w:rsidRDefault="006F4693" w:rsidP="00D027E2">
      <w:pPr>
        <w:pStyle w:val="BodyText"/>
        <w:spacing w:after="200" w:line="250" w:lineRule="atLeast"/>
        <w:jc w:val="both"/>
      </w:pPr>
      <w:r w:rsidRPr="00383460">
        <w:t>During the non-breeding season, OBPs are typically housed together</w:t>
      </w:r>
      <w:r w:rsidR="00231129">
        <w:t>,</w:t>
      </w:r>
      <w:r w:rsidRPr="00383460">
        <w:t xml:space="preserve"> depend</w:t>
      </w:r>
      <w:r w:rsidR="00231129">
        <w:t>ing</w:t>
      </w:r>
      <w:r w:rsidRPr="00383460">
        <w:t xml:space="preserve"> upon the numbers that captive facilities hold and the size of the aviaries. During the breeding season, breeding-age birds at the Taroona Wildlife Centre and Healesville Sanctuary were </w:t>
      </w:r>
      <w:r w:rsidR="00D76186" w:rsidRPr="00383460">
        <w:t xml:space="preserve">historically </w:t>
      </w:r>
      <w:r w:rsidRPr="00383460">
        <w:t>maintained as mixed-sex groups</w:t>
      </w:r>
      <w:r w:rsidR="00231129">
        <w:t>,</w:t>
      </w:r>
      <w:r w:rsidRPr="00383460">
        <w:t xml:space="preserve"> consisting of between three and seven individuals as social competition was thought to be important for successful breeding (Smales et al., 2000). In 1996, birds began to be housed in breeding pairs</w:t>
      </w:r>
      <w:r w:rsidR="00231129">
        <w:t>,</w:t>
      </w:r>
      <w:r w:rsidRPr="00383460">
        <w:t xml:space="preserve"> enabling greater control over breeding contributions of individuals and subsequent management of genetic diversity (Smales et al., 2000).</w:t>
      </w:r>
      <w:r w:rsidRPr="00383460">
        <w:rPr>
          <w:spacing w:val="-4"/>
        </w:rPr>
        <w:t xml:space="preserve"> </w:t>
      </w:r>
      <w:r w:rsidRPr="00383460">
        <w:t>Fertility</w:t>
      </w:r>
      <w:r w:rsidRPr="00383460">
        <w:rPr>
          <w:spacing w:val="-6"/>
        </w:rPr>
        <w:t xml:space="preserve"> </w:t>
      </w:r>
      <w:r w:rsidRPr="00383460">
        <w:t>rates</w:t>
      </w:r>
      <w:r w:rsidRPr="00383460">
        <w:rPr>
          <w:spacing w:val="-5"/>
        </w:rPr>
        <w:t xml:space="preserve"> </w:t>
      </w:r>
      <w:r w:rsidRPr="00383460">
        <w:t>improved</w:t>
      </w:r>
      <w:r w:rsidRPr="00383460">
        <w:rPr>
          <w:spacing w:val="-7"/>
        </w:rPr>
        <w:t xml:space="preserve"> </w:t>
      </w:r>
      <w:r w:rsidRPr="00383460">
        <w:t>after</w:t>
      </w:r>
      <w:r w:rsidRPr="00383460">
        <w:rPr>
          <w:spacing w:val="-4"/>
        </w:rPr>
        <w:t xml:space="preserve"> </w:t>
      </w:r>
      <w:r w:rsidRPr="00383460">
        <w:t>implementation</w:t>
      </w:r>
      <w:r w:rsidRPr="00383460">
        <w:rPr>
          <w:spacing w:val="-6"/>
        </w:rPr>
        <w:t xml:space="preserve"> </w:t>
      </w:r>
      <w:r w:rsidRPr="00383460">
        <w:t>of</w:t>
      </w:r>
      <w:r w:rsidRPr="00383460">
        <w:rPr>
          <w:spacing w:val="-6"/>
        </w:rPr>
        <w:t xml:space="preserve"> </w:t>
      </w:r>
      <w:r w:rsidRPr="00383460">
        <w:t>this</w:t>
      </w:r>
      <w:r w:rsidRPr="00383460">
        <w:rPr>
          <w:spacing w:val="-7"/>
        </w:rPr>
        <w:t xml:space="preserve"> </w:t>
      </w:r>
      <w:r w:rsidRPr="00383460">
        <w:t>single</w:t>
      </w:r>
      <w:r w:rsidRPr="00383460">
        <w:rPr>
          <w:spacing w:val="-4"/>
        </w:rPr>
        <w:t xml:space="preserve"> </w:t>
      </w:r>
      <w:r w:rsidRPr="00383460">
        <w:t>pair</w:t>
      </w:r>
      <w:r w:rsidRPr="00383460">
        <w:rPr>
          <w:spacing w:val="-4"/>
        </w:rPr>
        <w:t xml:space="preserve"> </w:t>
      </w:r>
      <w:r w:rsidRPr="00383460">
        <w:t>breeding</w:t>
      </w:r>
      <w:r w:rsidRPr="00383460">
        <w:rPr>
          <w:spacing w:val="-5"/>
        </w:rPr>
        <w:t xml:space="preserve"> </w:t>
      </w:r>
      <w:r w:rsidRPr="00383460">
        <w:t>system</w:t>
      </w:r>
      <w:r w:rsidRPr="00383460">
        <w:rPr>
          <w:spacing w:val="-4"/>
        </w:rPr>
        <w:t xml:space="preserve"> </w:t>
      </w:r>
      <w:r w:rsidRPr="00383460">
        <w:t>(CMG, 2017).</w:t>
      </w:r>
      <w:r w:rsidRPr="00383460">
        <w:rPr>
          <w:spacing w:val="-5"/>
        </w:rPr>
        <w:t xml:space="preserve"> </w:t>
      </w:r>
      <w:r w:rsidRPr="00383460">
        <w:t>In</w:t>
      </w:r>
      <w:r w:rsidRPr="00383460">
        <w:rPr>
          <w:spacing w:val="-5"/>
        </w:rPr>
        <w:t xml:space="preserve"> </w:t>
      </w:r>
      <w:r w:rsidRPr="00383460">
        <w:t>some</w:t>
      </w:r>
      <w:r w:rsidRPr="00383460">
        <w:rPr>
          <w:spacing w:val="-6"/>
        </w:rPr>
        <w:t xml:space="preserve"> </w:t>
      </w:r>
      <w:r w:rsidRPr="00383460">
        <w:t>cases,</w:t>
      </w:r>
      <w:r w:rsidRPr="00383460">
        <w:rPr>
          <w:spacing w:val="-5"/>
        </w:rPr>
        <w:t xml:space="preserve"> </w:t>
      </w:r>
      <w:r w:rsidRPr="00383460">
        <w:t>breeding</w:t>
      </w:r>
      <w:r w:rsidRPr="00383460">
        <w:rPr>
          <w:spacing w:val="-6"/>
        </w:rPr>
        <w:t xml:space="preserve"> </w:t>
      </w:r>
      <w:r w:rsidRPr="00383460">
        <w:t>trios</w:t>
      </w:r>
      <w:r w:rsidRPr="00383460">
        <w:rPr>
          <w:spacing w:val="-6"/>
        </w:rPr>
        <w:t xml:space="preserve"> </w:t>
      </w:r>
      <w:r w:rsidRPr="00383460">
        <w:t>(a</w:t>
      </w:r>
      <w:r w:rsidRPr="00383460">
        <w:rPr>
          <w:spacing w:val="-6"/>
        </w:rPr>
        <w:t xml:space="preserve"> </w:t>
      </w:r>
      <w:r w:rsidRPr="00383460">
        <w:t>male</w:t>
      </w:r>
      <w:r w:rsidRPr="00383460">
        <w:rPr>
          <w:spacing w:val="-6"/>
        </w:rPr>
        <w:t xml:space="preserve"> </w:t>
      </w:r>
      <w:r w:rsidRPr="00383460">
        <w:t>and</w:t>
      </w:r>
      <w:r w:rsidRPr="00383460">
        <w:rPr>
          <w:spacing w:val="-6"/>
        </w:rPr>
        <w:t xml:space="preserve"> </w:t>
      </w:r>
      <w:r w:rsidRPr="00383460">
        <w:t>two</w:t>
      </w:r>
      <w:r w:rsidRPr="00383460">
        <w:rPr>
          <w:spacing w:val="-5"/>
        </w:rPr>
        <w:t xml:space="preserve"> </w:t>
      </w:r>
      <w:r w:rsidR="00D027E2">
        <w:rPr>
          <w:spacing w:val="-5"/>
        </w:rPr>
        <w:t>fe</w:t>
      </w:r>
      <w:r w:rsidRPr="00383460">
        <w:t>males) are</w:t>
      </w:r>
      <w:r w:rsidRPr="00383460">
        <w:rPr>
          <w:spacing w:val="-5"/>
        </w:rPr>
        <w:t xml:space="preserve"> </w:t>
      </w:r>
      <w:r w:rsidRPr="00383460">
        <w:t>housed</w:t>
      </w:r>
      <w:r w:rsidRPr="00383460">
        <w:rPr>
          <w:spacing w:val="-4"/>
        </w:rPr>
        <w:t xml:space="preserve"> </w:t>
      </w:r>
      <w:r w:rsidRPr="00383460">
        <w:t>together.</w:t>
      </w:r>
      <w:r w:rsidRPr="00383460">
        <w:rPr>
          <w:spacing w:val="-4"/>
        </w:rPr>
        <w:t xml:space="preserve"> </w:t>
      </w:r>
      <w:r w:rsidRPr="00383460">
        <w:t>Although in some instances breeding facilities have not experienced significant success with this arrangement with males favouring only one of the females (Anon</w:t>
      </w:r>
      <w:r w:rsidR="00231129">
        <w:t>.</w:t>
      </w:r>
      <w:r w:rsidRPr="00383460">
        <w:t>, pers.</w:t>
      </w:r>
      <w:r w:rsidRPr="00383460">
        <w:rPr>
          <w:spacing w:val="-8"/>
        </w:rPr>
        <w:t xml:space="preserve"> </w:t>
      </w:r>
      <w:r w:rsidRPr="00383460">
        <w:t>comm.).</w:t>
      </w:r>
    </w:p>
    <w:p w14:paraId="0E246B23" w14:textId="00008AE0" w:rsidR="00640767" w:rsidRPr="00383460" w:rsidRDefault="006F4693" w:rsidP="00D027E2">
      <w:pPr>
        <w:pStyle w:val="BodyText"/>
        <w:spacing w:after="200" w:line="250" w:lineRule="atLeast"/>
        <w:jc w:val="both"/>
      </w:pPr>
      <w:r w:rsidRPr="00383460">
        <w:t xml:space="preserve">Breeding pairs (as determined by the Species Coordinator </w:t>
      </w:r>
      <w:r w:rsidR="00231129">
        <w:t>before</w:t>
      </w:r>
      <w:r w:rsidRPr="00383460">
        <w:t xml:space="preserve"> the commencement of the breeding season) should be placed together at least one month before the breeding season begins (i.e. September) along with a nest box (CMG, 2017). Birds not recommended for breeding, including display only birds, remain housed as flocks during the breeding season (ZAA,</w:t>
      </w:r>
      <w:r w:rsidRPr="00383460">
        <w:rPr>
          <w:spacing w:val="-12"/>
        </w:rPr>
        <w:t xml:space="preserve"> </w:t>
      </w:r>
      <w:r w:rsidRPr="00383460">
        <w:t>2016).</w:t>
      </w:r>
      <w:r w:rsidRPr="00383460">
        <w:rPr>
          <w:spacing w:val="-12"/>
        </w:rPr>
        <w:t xml:space="preserve"> </w:t>
      </w:r>
      <w:r w:rsidRPr="00383460">
        <w:t>Breeding</w:t>
      </w:r>
      <w:r w:rsidRPr="00383460">
        <w:rPr>
          <w:spacing w:val="-13"/>
        </w:rPr>
        <w:t xml:space="preserve"> </w:t>
      </w:r>
      <w:r w:rsidRPr="00383460">
        <w:t>pairs</w:t>
      </w:r>
      <w:r w:rsidRPr="00383460">
        <w:rPr>
          <w:spacing w:val="-13"/>
        </w:rPr>
        <w:t xml:space="preserve"> </w:t>
      </w:r>
      <w:r w:rsidRPr="00383460">
        <w:t>are</w:t>
      </w:r>
      <w:r w:rsidRPr="00383460">
        <w:rPr>
          <w:spacing w:val="-11"/>
        </w:rPr>
        <w:t xml:space="preserve"> </w:t>
      </w:r>
      <w:r w:rsidRPr="00383460">
        <w:t>selected</w:t>
      </w:r>
      <w:r w:rsidRPr="00383460">
        <w:rPr>
          <w:spacing w:val="-13"/>
        </w:rPr>
        <w:t xml:space="preserve"> </w:t>
      </w:r>
      <w:r w:rsidRPr="00383460">
        <w:t>based</w:t>
      </w:r>
      <w:r w:rsidRPr="00383460">
        <w:rPr>
          <w:spacing w:val="-13"/>
        </w:rPr>
        <w:t xml:space="preserve"> </w:t>
      </w:r>
      <w:r w:rsidRPr="00383460">
        <w:t>on</w:t>
      </w:r>
      <w:r w:rsidRPr="00383460">
        <w:rPr>
          <w:spacing w:val="-10"/>
        </w:rPr>
        <w:t xml:space="preserve"> </w:t>
      </w:r>
      <w:r w:rsidRPr="00383460">
        <w:t>minimising</w:t>
      </w:r>
      <w:r w:rsidRPr="00383460">
        <w:rPr>
          <w:spacing w:val="-13"/>
        </w:rPr>
        <w:t xml:space="preserve"> </w:t>
      </w:r>
      <w:r w:rsidRPr="00383460">
        <w:t>the</w:t>
      </w:r>
      <w:r w:rsidRPr="00383460">
        <w:rPr>
          <w:spacing w:val="-14"/>
        </w:rPr>
        <w:t xml:space="preserve"> </w:t>
      </w:r>
      <w:r w:rsidRPr="00383460">
        <w:t>loss</w:t>
      </w:r>
      <w:r w:rsidRPr="00383460">
        <w:rPr>
          <w:spacing w:val="-13"/>
        </w:rPr>
        <w:t xml:space="preserve"> </w:t>
      </w:r>
      <w:r w:rsidRPr="00383460">
        <w:t>of</w:t>
      </w:r>
      <w:r w:rsidRPr="00383460">
        <w:rPr>
          <w:spacing w:val="-12"/>
        </w:rPr>
        <w:t xml:space="preserve"> </w:t>
      </w:r>
      <w:r w:rsidRPr="00383460">
        <w:t>genetic</w:t>
      </w:r>
      <w:r w:rsidRPr="00383460">
        <w:rPr>
          <w:spacing w:val="-13"/>
        </w:rPr>
        <w:t xml:space="preserve"> </w:t>
      </w:r>
      <w:r w:rsidRPr="00383460">
        <w:t>diversity</w:t>
      </w:r>
      <w:r w:rsidRPr="00383460">
        <w:rPr>
          <w:spacing w:val="-12"/>
        </w:rPr>
        <w:t xml:space="preserve"> </w:t>
      </w:r>
      <w:r w:rsidRPr="00383460">
        <w:t>from the</w:t>
      </w:r>
      <w:r w:rsidRPr="00383460">
        <w:rPr>
          <w:spacing w:val="-13"/>
        </w:rPr>
        <w:t xml:space="preserve"> </w:t>
      </w:r>
      <w:r w:rsidRPr="00383460">
        <w:t>population</w:t>
      </w:r>
      <w:r w:rsidRPr="00383460">
        <w:rPr>
          <w:spacing w:val="-10"/>
        </w:rPr>
        <w:t xml:space="preserve"> </w:t>
      </w:r>
      <w:r w:rsidRPr="00383460">
        <w:t>and</w:t>
      </w:r>
      <w:r w:rsidRPr="00383460">
        <w:rPr>
          <w:spacing w:val="-13"/>
        </w:rPr>
        <w:t xml:space="preserve"> </w:t>
      </w:r>
      <w:r w:rsidRPr="00383460">
        <w:t>reducing</w:t>
      </w:r>
      <w:r w:rsidRPr="00383460">
        <w:rPr>
          <w:spacing w:val="-11"/>
        </w:rPr>
        <w:t xml:space="preserve"> </w:t>
      </w:r>
      <w:r w:rsidRPr="00383460">
        <w:t>inbreeding</w:t>
      </w:r>
      <w:r w:rsidRPr="00383460">
        <w:rPr>
          <w:spacing w:val="-11"/>
        </w:rPr>
        <w:t xml:space="preserve"> </w:t>
      </w:r>
      <w:r w:rsidRPr="00383460">
        <w:t>(Hockley</w:t>
      </w:r>
      <w:r w:rsidRPr="00383460">
        <w:rPr>
          <w:spacing w:val="-10"/>
        </w:rPr>
        <w:t xml:space="preserve"> </w:t>
      </w:r>
      <w:r w:rsidRPr="00383460">
        <w:t>&amp;</w:t>
      </w:r>
      <w:r w:rsidRPr="00383460">
        <w:rPr>
          <w:spacing w:val="-11"/>
        </w:rPr>
        <w:t xml:space="preserve"> </w:t>
      </w:r>
      <w:r w:rsidRPr="00383460">
        <w:t>Hogg,</w:t>
      </w:r>
      <w:r w:rsidRPr="00383460">
        <w:rPr>
          <w:spacing w:val="-10"/>
        </w:rPr>
        <w:t xml:space="preserve"> </w:t>
      </w:r>
      <w:r w:rsidRPr="00383460">
        <w:t>2013).</w:t>
      </w:r>
      <w:r w:rsidRPr="00383460">
        <w:rPr>
          <w:spacing w:val="-12"/>
        </w:rPr>
        <w:t xml:space="preserve"> </w:t>
      </w:r>
      <w:r w:rsidRPr="00383460">
        <w:t>Criteria</w:t>
      </w:r>
      <w:r w:rsidRPr="00383460">
        <w:rPr>
          <w:spacing w:val="-14"/>
        </w:rPr>
        <w:t xml:space="preserve"> </w:t>
      </w:r>
      <w:r w:rsidRPr="00383460">
        <w:t>used</w:t>
      </w:r>
      <w:r w:rsidRPr="00383460">
        <w:rPr>
          <w:spacing w:val="-13"/>
        </w:rPr>
        <w:t xml:space="preserve"> </w:t>
      </w:r>
      <w:r w:rsidRPr="00383460">
        <w:t>to</w:t>
      </w:r>
      <w:r w:rsidRPr="00383460">
        <w:rPr>
          <w:spacing w:val="-13"/>
        </w:rPr>
        <w:t xml:space="preserve"> </w:t>
      </w:r>
      <w:r w:rsidRPr="00383460">
        <w:t>select</w:t>
      </w:r>
      <w:r w:rsidRPr="00383460">
        <w:rPr>
          <w:spacing w:val="-13"/>
        </w:rPr>
        <w:t xml:space="preserve"> </w:t>
      </w:r>
      <w:r w:rsidRPr="00383460">
        <w:t>optimal breeding pairs include:</w:t>
      </w:r>
    </w:p>
    <w:p w14:paraId="262EDC6F" w14:textId="77777777" w:rsidR="00640767" w:rsidRPr="00E4724B" w:rsidRDefault="006F4693" w:rsidP="00D06BAC">
      <w:pPr>
        <w:pStyle w:val="ListParagraph"/>
        <w:numPr>
          <w:ilvl w:val="0"/>
          <w:numId w:val="2"/>
        </w:numPr>
        <w:tabs>
          <w:tab w:val="left" w:pos="577"/>
          <w:tab w:val="left" w:pos="579"/>
        </w:tabs>
        <w:spacing w:after="200" w:line="250" w:lineRule="atLeast"/>
        <w:ind w:left="357" w:hanging="357"/>
        <w:rPr>
          <w:rFonts w:ascii="Symbol"/>
        </w:rPr>
      </w:pPr>
      <w:r w:rsidRPr="00383460">
        <w:rPr>
          <w:sz w:val="19"/>
        </w:rPr>
        <w:t>Low Mean Kinship values relative to the population average (with the aim to reduce the over-representation of some</w:t>
      </w:r>
      <w:r w:rsidRPr="00383460">
        <w:rPr>
          <w:spacing w:val="-2"/>
          <w:sz w:val="19"/>
        </w:rPr>
        <w:t xml:space="preserve"> </w:t>
      </w:r>
      <w:r w:rsidRPr="00383460">
        <w:rPr>
          <w:sz w:val="19"/>
        </w:rPr>
        <w:t>founders)</w:t>
      </w:r>
    </w:p>
    <w:p w14:paraId="6ECB4312" w14:textId="2FDC6534" w:rsidR="00640767" w:rsidRPr="00E4724B" w:rsidRDefault="006F4693" w:rsidP="00D06BAC">
      <w:pPr>
        <w:pStyle w:val="ListParagraph"/>
        <w:numPr>
          <w:ilvl w:val="0"/>
          <w:numId w:val="2"/>
        </w:numPr>
        <w:tabs>
          <w:tab w:val="left" w:pos="579"/>
        </w:tabs>
        <w:spacing w:after="200" w:line="250" w:lineRule="atLeast"/>
        <w:ind w:left="357" w:hanging="357"/>
        <w:jc w:val="both"/>
        <w:rPr>
          <w:rFonts w:ascii="Symbol"/>
        </w:rPr>
      </w:pPr>
      <w:r w:rsidRPr="00383460">
        <w:rPr>
          <w:sz w:val="19"/>
        </w:rPr>
        <w:t>Like</w:t>
      </w:r>
      <w:r w:rsidRPr="00383460">
        <w:rPr>
          <w:spacing w:val="-5"/>
          <w:sz w:val="19"/>
        </w:rPr>
        <w:t xml:space="preserve"> </w:t>
      </w:r>
      <w:r w:rsidRPr="00383460">
        <w:rPr>
          <w:sz w:val="19"/>
        </w:rPr>
        <w:t>Mean</w:t>
      </w:r>
      <w:r w:rsidRPr="00383460">
        <w:rPr>
          <w:spacing w:val="-5"/>
          <w:sz w:val="19"/>
        </w:rPr>
        <w:t xml:space="preserve"> </w:t>
      </w:r>
      <w:r w:rsidRPr="00383460">
        <w:rPr>
          <w:sz w:val="19"/>
        </w:rPr>
        <w:t>Kinship</w:t>
      </w:r>
      <w:r w:rsidRPr="00383460">
        <w:rPr>
          <w:spacing w:val="-6"/>
          <w:sz w:val="19"/>
        </w:rPr>
        <w:t xml:space="preserve"> </w:t>
      </w:r>
      <w:r w:rsidRPr="00383460">
        <w:rPr>
          <w:sz w:val="19"/>
        </w:rPr>
        <w:t>values</w:t>
      </w:r>
      <w:r w:rsidRPr="00383460">
        <w:rPr>
          <w:spacing w:val="-4"/>
          <w:sz w:val="19"/>
        </w:rPr>
        <w:t xml:space="preserve"> </w:t>
      </w:r>
      <w:r w:rsidRPr="00383460">
        <w:rPr>
          <w:sz w:val="19"/>
        </w:rPr>
        <w:t>between</w:t>
      </w:r>
      <w:r w:rsidRPr="00383460">
        <w:rPr>
          <w:spacing w:val="-4"/>
          <w:sz w:val="19"/>
        </w:rPr>
        <w:t xml:space="preserve"> </w:t>
      </w:r>
      <w:r w:rsidRPr="00383460">
        <w:rPr>
          <w:sz w:val="19"/>
        </w:rPr>
        <w:t>potential</w:t>
      </w:r>
      <w:r w:rsidRPr="00383460">
        <w:rPr>
          <w:spacing w:val="-7"/>
          <w:sz w:val="19"/>
        </w:rPr>
        <w:t xml:space="preserve"> </w:t>
      </w:r>
      <w:r w:rsidRPr="00383460">
        <w:rPr>
          <w:sz w:val="19"/>
        </w:rPr>
        <w:t>pairs</w:t>
      </w:r>
      <w:r w:rsidRPr="00383460">
        <w:rPr>
          <w:spacing w:val="-4"/>
          <w:sz w:val="19"/>
        </w:rPr>
        <w:t xml:space="preserve"> </w:t>
      </w:r>
      <w:r w:rsidRPr="00383460">
        <w:rPr>
          <w:sz w:val="19"/>
        </w:rPr>
        <w:t>(all</w:t>
      </w:r>
      <w:r w:rsidRPr="00383460">
        <w:rPr>
          <w:spacing w:val="-5"/>
          <w:sz w:val="19"/>
        </w:rPr>
        <w:t xml:space="preserve"> </w:t>
      </w:r>
      <w:r w:rsidRPr="00383460">
        <w:rPr>
          <w:sz w:val="19"/>
        </w:rPr>
        <w:t>birds</w:t>
      </w:r>
      <w:r w:rsidRPr="00383460">
        <w:rPr>
          <w:spacing w:val="-4"/>
          <w:sz w:val="19"/>
        </w:rPr>
        <w:t xml:space="preserve"> </w:t>
      </w:r>
      <w:r w:rsidRPr="00383460">
        <w:rPr>
          <w:sz w:val="19"/>
        </w:rPr>
        <w:t>available</w:t>
      </w:r>
      <w:r w:rsidRPr="00383460">
        <w:rPr>
          <w:spacing w:val="-3"/>
          <w:sz w:val="19"/>
        </w:rPr>
        <w:t xml:space="preserve"> </w:t>
      </w:r>
      <w:r w:rsidRPr="00383460">
        <w:rPr>
          <w:sz w:val="19"/>
        </w:rPr>
        <w:t>for</w:t>
      </w:r>
      <w:r w:rsidRPr="00383460">
        <w:rPr>
          <w:spacing w:val="-5"/>
          <w:sz w:val="19"/>
        </w:rPr>
        <w:t xml:space="preserve"> </w:t>
      </w:r>
      <w:r w:rsidRPr="00383460">
        <w:rPr>
          <w:sz w:val="19"/>
        </w:rPr>
        <w:t>breeding</w:t>
      </w:r>
      <w:r w:rsidRPr="00383460">
        <w:rPr>
          <w:spacing w:val="-6"/>
          <w:sz w:val="19"/>
        </w:rPr>
        <w:t xml:space="preserve"> </w:t>
      </w:r>
      <w:r w:rsidRPr="00383460">
        <w:rPr>
          <w:sz w:val="19"/>
        </w:rPr>
        <w:t>receive</w:t>
      </w:r>
      <w:r w:rsidRPr="00383460">
        <w:rPr>
          <w:spacing w:val="-3"/>
          <w:sz w:val="19"/>
        </w:rPr>
        <w:t xml:space="preserve"> </w:t>
      </w:r>
      <w:r w:rsidRPr="00383460">
        <w:rPr>
          <w:sz w:val="19"/>
        </w:rPr>
        <w:t>a breeding recommendation until the target population is reached</w:t>
      </w:r>
      <w:r w:rsidR="00231129">
        <w:rPr>
          <w:sz w:val="19"/>
        </w:rPr>
        <w:t>,</w:t>
      </w:r>
      <w:r w:rsidRPr="00383460">
        <w:rPr>
          <w:sz w:val="19"/>
        </w:rPr>
        <w:t xml:space="preserve"> including birds that fall below the average population Mean</w:t>
      </w:r>
      <w:r w:rsidRPr="00383460">
        <w:rPr>
          <w:spacing w:val="-1"/>
          <w:sz w:val="19"/>
        </w:rPr>
        <w:t xml:space="preserve"> </w:t>
      </w:r>
      <w:r w:rsidRPr="00383460">
        <w:rPr>
          <w:sz w:val="19"/>
        </w:rPr>
        <w:t>Kinship)</w:t>
      </w:r>
    </w:p>
    <w:p w14:paraId="06D904F3" w14:textId="77777777" w:rsidR="00640767" w:rsidRPr="00E4724B" w:rsidRDefault="006F4693" w:rsidP="00D06BAC">
      <w:pPr>
        <w:pStyle w:val="ListParagraph"/>
        <w:numPr>
          <w:ilvl w:val="0"/>
          <w:numId w:val="2"/>
        </w:numPr>
        <w:tabs>
          <w:tab w:val="left" w:pos="577"/>
          <w:tab w:val="left" w:pos="579"/>
        </w:tabs>
        <w:spacing w:after="200" w:line="250" w:lineRule="atLeast"/>
        <w:ind w:left="357" w:hanging="357"/>
        <w:rPr>
          <w:rFonts w:ascii="Symbol"/>
        </w:rPr>
      </w:pPr>
      <w:r w:rsidRPr="00383460">
        <w:rPr>
          <w:sz w:val="19"/>
        </w:rPr>
        <w:t>Where possible, known breeders with a lower than average Mean Kinship are paired with unknown breeders with low Mean</w:t>
      </w:r>
      <w:r w:rsidRPr="00383460">
        <w:rPr>
          <w:spacing w:val="-3"/>
          <w:sz w:val="19"/>
        </w:rPr>
        <w:t xml:space="preserve"> </w:t>
      </w:r>
      <w:r w:rsidRPr="00383460">
        <w:rPr>
          <w:sz w:val="19"/>
        </w:rPr>
        <w:t>Kinship</w:t>
      </w:r>
    </w:p>
    <w:p w14:paraId="4E9F980C" w14:textId="35234DB7" w:rsidR="00640767" w:rsidRPr="00E4724B" w:rsidRDefault="006F4693" w:rsidP="00D06BAC">
      <w:pPr>
        <w:pStyle w:val="ListParagraph"/>
        <w:numPr>
          <w:ilvl w:val="0"/>
          <w:numId w:val="2"/>
        </w:numPr>
        <w:tabs>
          <w:tab w:val="left" w:pos="579"/>
        </w:tabs>
        <w:spacing w:after="200" w:line="250" w:lineRule="atLeast"/>
        <w:ind w:left="357" w:hanging="357"/>
        <w:jc w:val="both"/>
        <w:rPr>
          <w:rFonts w:ascii="Symbol" w:hAnsi="Symbol"/>
        </w:rPr>
      </w:pPr>
      <w:r w:rsidRPr="00383460">
        <w:rPr>
          <w:sz w:val="19"/>
        </w:rPr>
        <w:t>Avoiding inbreeding levels ≥0.125</w:t>
      </w:r>
    </w:p>
    <w:p w14:paraId="5B98DFEC" w14:textId="77777777" w:rsidR="001C40F1" w:rsidRPr="00E4724B" w:rsidRDefault="001C40F1" w:rsidP="00D06BAC">
      <w:pPr>
        <w:pStyle w:val="ListParagraph"/>
        <w:numPr>
          <w:ilvl w:val="0"/>
          <w:numId w:val="2"/>
        </w:numPr>
        <w:tabs>
          <w:tab w:val="left" w:pos="579"/>
        </w:tabs>
        <w:spacing w:after="200" w:line="250" w:lineRule="atLeast"/>
        <w:ind w:left="357" w:hanging="357"/>
        <w:jc w:val="both"/>
        <w:rPr>
          <w:rFonts w:ascii="Symbol" w:hAnsi="Symbol"/>
        </w:rPr>
      </w:pPr>
      <w:r w:rsidRPr="00383460">
        <w:rPr>
          <w:sz w:val="19"/>
        </w:rPr>
        <w:t>Location</w:t>
      </w:r>
    </w:p>
    <w:p w14:paraId="12D3393A" w14:textId="77777777" w:rsidR="001C40F1" w:rsidRPr="00E4724B" w:rsidRDefault="001C40F1" w:rsidP="00D06BAC">
      <w:pPr>
        <w:pStyle w:val="ListParagraph"/>
        <w:numPr>
          <w:ilvl w:val="0"/>
          <w:numId w:val="2"/>
        </w:numPr>
        <w:tabs>
          <w:tab w:val="left" w:pos="579"/>
        </w:tabs>
        <w:spacing w:after="200" w:line="250" w:lineRule="atLeast"/>
        <w:ind w:left="357" w:hanging="357"/>
        <w:jc w:val="both"/>
        <w:rPr>
          <w:rFonts w:ascii="Symbol" w:hAnsi="Symbol"/>
        </w:rPr>
      </w:pPr>
      <w:r w:rsidRPr="00383460">
        <w:rPr>
          <w:sz w:val="19"/>
        </w:rPr>
        <w:t>Breeding history</w:t>
      </w:r>
    </w:p>
    <w:p w14:paraId="4C472D67" w14:textId="77777777" w:rsidR="001C40F1" w:rsidRPr="00E4724B" w:rsidRDefault="001C40F1" w:rsidP="00D06BAC">
      <w:pPr>
        <w:pStyle w:val="ListParagraph"/>
        <w:numPr>
          <w:ilvl w:val="0"/>
          <w:numId w:val="2"/>
        </w:numPr>
        <w:tabs>
          <w:tab w:val="left" w:pos="579"/>
        </w:tabs>
        <w:spacing w:after="200" w:line="250" w:lineRule="atLeast"/>
        <w:ind w:left="357" w:hanging="357"/>
        <w:jc w:val="both"/>
        <w:rPr>
          <w:rFonts w:ascii="Symbol" w:hAnsi="Symbol"/>
        </w:rPr>
      </w:pPr>
      <w:r w:rsidRPr="00383460">
        <w:rPr>
          <w:sz w:val="19"/>
        </w:rPr>
        <w:t>Current health and condition</w:t>
      </w:r>
    </w:p>
    <w:p w14:paraId="61A59F42" w14:textId="77777777" w:rsidR="001C40F1" w:rsidRPr="00E4724B" w:rsidRDefault="001C40F1" w:rsidP="00D06BAC">
      <w:pPr>
        <w:pStyle w:val="ListParagraph"/>
        <w:numPr>
          <w:ilvl w:val="0"/>
          <w:numId w:val="2"/>
        </w:numPr>
        <w:tabs>
          <w:tab w:val="left" w:pos="579"/>
        </w:tabs>
        <w:spacing w:after="200" w:line="250" w:lineRule="atLeast"/>
        <w:ind w:left="357" w:hanging="357"/>
        <w:jc w:val="both"/>
        <w:rPr>
          <w:rFonts w:ascii="Symbol" w:hAnsi="Symbol"/>
        </w:rPr>
      </w:pPr>
      <w:r w:rsidRPr="00383460">
        <w:rPr>
          <w:sz w:val="19"/>
        </w:rPr>
        <w:t>Additional information from the breeding institutions</w:t>
      </w:r>
    </w:p>
    <w:p w14:paraId="67E92111" w14:textId="140A3DBC" w:rsidR="00640767" w:rsidRDefault="006F4693" w:rsidP="00D027E2">
      <w:pPr>
        <w:pStyle w:val="BodyText"/>
        <w:spacing w:after="200" w:line="259" w:lineRule="auto"/>
        <w:jc w:val="both"/>
      </w:pPr>
      <w:r w:rsidRPr="00383460">
        <w:t>Founders collected in 2010/11 which bred during the 2011/12 breeding season have been paired with other founders to increase their representation within the captive-breeding population</w:t>
      </w:r>
      <w:r w:rsidRPr="00383460">
        <w:rPr>
          <w:spacing w:val="-5"/>
        </w:rPr>
        <w:t xml:space="preserve"> </w:t>
      </w:r>
      <w:r w:rsidRPr="00383460">
        <w:t>(Hockley</w:t>
      </w:r>
      <w:r w:rsidRPr="00383460">
        <w:rPr>
          <w:spacing w:val="-5"/>
        </w:rPr>
        <w:t xml:space="preserve"> </w:t>
      </w:r>
      <w:r w:rsidRPr="00383460">
        <w:t>&amp;</w:t>
      </w:r>
      <w:r w:rsidRPr="00383460">
        <w:rPr>
          <w:spacing w:val="-4"/>
        </w:rPr>
        <w:t xml:space="preserve"> </w:t>
      </w:r>
      <w:r w:rsidRPr="00383460">
        <w:t>Hogg,</w:t>
      </w:r>
      <w:r w:rsidRPr="00383460">
        <w:rPr>
          <w:spacing w:val="-5"/>
        </w:rPr>
        <w:t xml:space="preserve"> </w:t>
      </w:r>
      <w:r w:rsidRPr="00383460">
        <w:t>2013).</w:t>
      </w:r>
      <w:r w:rsidRPr="00383460">
        <w:rPr>
          <w:spacing w:val="-3"/>
        </w:rPr>
        <w:t xml:space="preserve"> </w:t>
      </w:r>
      <w:r w:rsidRPr="00383460">
        <w:t>New</w:t>
      </w:r>
      <w:r w:rsidRPr="00383460">
        <w:rPr>
          <w:spacing w:val="-5"/>
        </w:rPr>
        <w:t xml:space="preserve"> </w:t>
      </w:r>
      <w:r w:rsidRPr="00383460">
        <w:t>founders</w:t>
      </w:r>
      <w:r w:rsidRPr="00383460">
        <w:rPr>
          <w:spacing w:val="-3"/>
        </w:rPr>
        <w:t xml:space="preserve"> </w:t>
      </w:r>
      <w:r w:rsidRPr="00383460">
        <w:t>which</w:t>
      </w:r>
      <w:r w:rsidRPr="00383460">
        <w:rPr>
          <w:spacing w:val="-6"/>
        </w:rPr>
        <w:t xml:space="preserve"> </w:t>
      </w:r>
      <w:r w:rsidRPr="00383460">
        <w:t>did</w:t>
      </w:r>
      <w:r w:rsidRPr="00383460">
        <w:rPr>
          <w:spacing w:val="-4"/>
        </w:rPr>
        <w:t xml:space="preserve"> </w:t>
      </w:r>
      <w:r w:rsidRPr="00383460">
        <w:t>not</w:t>
      </w:r>
      <w:r w:rsidRPr="00383460">
        <w:rPr>
          <w:spacing w:val="-6"/>
        </w:rPr>
        <w:t xml:space="preserve"> </w:t>
      </w:r>
      <w:r w:rsidRPr="00383460">
        <w:t>breed</w:t>
      </w:r>
      <w:r w:rsidRPr="00383460">
        <w:rPr>
          <w:spacing w:val="-6"/>
        </w:rPr>
        <w:t xml:space="preserve"> </w:t>
      </w:r>
      <w:r w:rsidRPr="00383460">
        <w:t>have</w:t>
      </w:r>
      <w:r w:rsidRPr="00383460">
        <w:rPr>
          <w:spacing w:val="-3"/>
        </w:rPr>
        <w:t xml:space="preserve"> </w:t>
      </w:r>
      <w:r w:rsidRPr="00383460">
        <w:t>since</w:t>
      </w:r>
      <w:r w:rsidRPr="00383460">
        <w:rPr>
          <w:spacing w:val="-6"/>
        </w:rPr>
        <w:t xml:space="preserve"> </w:t>
      </w:r>
      <w:r w:rsidRPr="00383460">
        <w:t>been</w:t>
      </w:r>
      <w:r w:rsidRPr="00383460">
        <w:rPr>
          <w:spacing w:val="-3"/>
        </w:rPr>
        <w:t xml:space="preserve"> </w:t>
      </w:r>
      <w:r w:rsidRPr="00383460">
        <w:t>paired with known breeders within the existing captive population (Hockley &amp; Hogg,</w:t>
      </w:r>
      <w:r w:rsidRPr="00383460">
        <w:rPr>
          <w:spacing w:val="-20"/>
        </w:rPr>
        <w:t xml:space="preserve"> </w:t>
      </w:r>
      <w:r w:rsidRPr="00383460">
        <w:t>2013).</w:t>
      </w:r>
    </w:p>
    <w:p w14:paraId="64C81865" w14:textId="6E9D9B38" w:rsidR="00D027E2" w:rsidRPr="00A51F4F" w:rsidRDefault="00D027E2" w:rsidP="00A51F4F">
      <w:pPr>
        <w:pStyle w:val="Heading3"/>
      </w:pPr>
      <w:bookmarkStart w:id="140" w:name="_Toc49760694"/>
      <w:r w:rsidRPr="00A51F4F">
        <w:t>1</w:t>
      </w:r>
      <w:r w:rsidR="00A15758" w:rsidRPr="00A51F4F">
        <w:t>5</w:t>
      </w:r>
      <w:r w:rsidRPr="00A51F4F">
        <w:t>.6.2 Target captive population size</w:t>
      </w:r>
      <w:bookmarkEnd w:id="140"/>
    </w:p>
    <w:p w14:paraId="2C362AB5" w14:textId="37E91DD7" w:rsidR="00640767" w:rsidRDefault="006F4693" w:rsidP="00D027E2">
      <w:pPr>
        <w:pStyle w:val="BodyText"/>
        <w:spacing w:after="200" w:line="250" w:lineRule="atLeast"/>
        <w:jc w:val="both"/>
      </w:pPr>
      <w:r w:rsidRPr="00383460">
        <w:t>To</w:t>
      </w:r>
      <w:r w:rsidRPr="00383460">
        <w:rPr>
          <w:spacing w:val="-14"/>
        </w:rPr>
        <w:t xml:space="preserve"> </w:t>
      </w:r>
      <w:r w:rsidRPr="00383460">
        <w:t>be</w:t>
      </w:r>
      <w:r w:rsidRPr="00383460">
        <w:rPr>
          <w:spacing w:val="-14"/>
        </w:rPr>
        <w:t xml:space="preserve"> </w:t>
      </w:r>
      <w:r w:rsidRPr="00383460">
        <w:t>genetically</w:t>
      </w:r>
      <w:r w:rsidRPr="00383460">
        <w:rPr>
          <w:spacing w:val="-13"/>
        </w:rPr>
        <w:t xml:space="preserve"> </w:t>
      </w:r>
      <w:r w:rsidRPr="00383460">
        <w:t>viable,</w:t>
      </w:r>
      <w:r w:rsidRPr="00383460">
        <w:rPr>
          <w:spacing w:val="-13"/>
        </w:rPr>
        <w:t xml:space="preserve"> </w:t>
      </w:r>
      <w:r w:rsidRPr="00383460">
        <w:t>the</w:t>
      </w:r>
      <w:r w:rsidRPr="00383460">
        <w:rPr>
          <w:spacing w:val="-14"/>
        </w:rPr>
        <w:t xml:space="preserve"> </w:t>
      </w:r>
      <w:r w:rsidRPr="00383460">
        <w:t>captive</w:t>
      </w:r>
      <w:r w:rsidRPr="00383460">
        <w:rPr>
          <w:spacing w:val="-13"/>
        </w:rPr>
        <w:t xml:space="preserve"> </w:t>
      </w:r>
      <w:r w:rsidRPr="00383460">
        <w:t>population</w:t>
      </w:r>
      <w:r w:rsidRPr="00383460">
        <w:rPr>
          <w:spacing w:val="-14"/>
        </w:rPr>
        <w:t xml:space="preserve"> </w:t>
      </w:r>
      <w:r w:rsidRPr="00383460">
        <w:t>requires</w:t>
      </w:r>
      <w:r w:rsidRPr="00383460">
        <w:rPr>
          <w:spacing w:val="-14"/>
        </w:rPr>
        <w:t xml:space="preserve"> </w:t>
      </w:r>
      <w:r w:rsidRPr="00383460">
        <w:t>an</w:t>
      </w:r>
      <w:r w:rsidRPr="00383460">
        <w:rPr>
          <w:spacing w:val="-14"/>
        </w:rPr>
        <w:t xml:space="preserve"> </w:t>
      </w:r>
      <w:r w:rsidRPr="00383460">
        <w:t>estimated</w:t>
      </w:r>
      <w:r w:rsidRPr="00383460">
        <w:rPr>
          <w:spacing w:val="-15"/>
        </w:rPr>
        <w:t xml:space="preserve"> </w:t>
      </w:r>
      <w:r w:rsidRPr="00383460">
        <w:t>418</w:t>
      </w:r>
      <w:r w:rsidRPr="00383460">
        <w:rPr>
          <w:spacing w:val="-14"/>
        </w:rPr>
        <w:t xml:space="preserve"> </w:t>
      </w:r>
      <w:r w:rsidRPr="00383460">
        <w:t>birds</w:t>
      </w:r>
      <w:r w:rsidRPr="00383460">
        <w:rPr>
          <w:spacing w:val="-15"/>
        </w:rPr>
        <w:t xml:space="preserve"> </w:t>
      </w:r>
      <w:r w:rsidRPr="00383460">
        <w:t>(Murray,</w:t>
      </w:r>
      <w:r w:rsidRPr="00383460">
        <w:rPr>
          <w:spacing w:val="-13"/>
        </w:rPr>
        <w:t xml:space="preserve"> </w:t>
      </w:r>
      <w:r w:rsidRPr="00383460">
        <w:t xml:space="preserve">2010; </w:t>
      </w:r>
      <w:r w:rsidRPr="00383460">
        <w:rPr>
          <w:position w:val="2"/>
        </w:rPr>
        <w:t>DELWP, 2016). This number is based on the formula: ΔH = 1-(1 – 1/2N</w:t>
      </w:r>
      <w:r w:rsidRPr="00383460">
        <w:rPr>
          <w:position w:val="2"/>
          <w:vertAlign w:val="subscript"/>
        </w:rPr>
        <w:t>e</w:t>
      </w:r>
      <w:r w:rsidRPr="00383460">
        <w:rPr>
          <w:position w:val="2"/>
        </w:rPr>
        <w:t xml:space="preserve">) where ΔH = 0.05 </w:t>
      </w:r>
      <w:r w:rsidRPr="00383460">
        <w:t>(change of heterozygosity), t = 17 (number of generations during the 50 years assuming a 3</w:t>
      </w:r>
      <w:r w:rsidR="00231129">
        <w:t>-</w:t>
      </w:r>
      <w:r w:rsidRPr="00383460">
        <w:rPr>
          <w:position w:val="2"/>
        </w:rPr>
        <w:t>year</w:t>
      </w:r>
      <w:r w:rsidRPr="00383460">
        <w:rPr>
          <w:spacing w:val="10"/>
          <w:position w:val="2"/>
        </w:rPr>
        <w:t xml:space="preserve"> </w:t>
      </w:r>
      <w:r w:rsidRPr="00383460">
        <w:rPr>
          <w:position w:val="2"/>
        </w:rPr>
        <w:t>generation</w:t>
      </w:r>
      <w:r w:rsidRPr="00383460">
        <w:rPr>
          <w:spacing w:val="10"/>
          <w:position w:val="2"/>
        </w:rPr>
        <w:t xml:space="preserve"> </w:t>
      </w:r>
      <w:r w:rsidRPr="00383460">
        <w:rPr>
          <w:position w:val="2"/>
        </w:rPr>
        <w:t>time).</w:t>
      </w:r>
      <w:r w:rsidRPr="00383460">
        <w:rPr>
          <w:spacing w:val="10"/>
          <w:position w:val="2"/>
        </w:rPr>
        <w:t xml:space="preserve"> </w:t>
      </w:r>
      <w:r w:rsidRPr="00383460">
        <w:rPr>
          <w:position w:val="2"/>
        </w:rPr>
        <w:t>The</w:t>
      </w:r>
      <w:r w:rsidRPr="00383460">
        <w:rPr>
          <w:spacing w:val="10"/>
          <w:position w:val="2"/>
        </w:rPr>
        <w:t xml:space="preserve"> </w:t>
      </w:r>
      <w:r w:rsidRPr="00383460">
        <w:rPr>
          <w:position w:val="2"/>
        </w:rPr>
        <w:t>target</w:t>
      </w:r>
      <w:r w:rsidRPr="00383460">
        <w:rPr>
          <w:spacing w:val="8"/>
          <w:position w:val="2"/>
        </w:rPr>
        <w:t xml:space="preserve"> </w:t>
      </w:r>
      <w:r w:rsidRPr="00383460">
        <w:rPr>
          <w:position w:val="2"/>
        </w:rPr>
        <w:t>number</w:t>
      </w:r>
      <w:r w:rsidRPr="00383460">
        <w:rPr>
          <w:spacing w:val="10"/>
          <w:position w:val="2"/>
        </w:rPr>
        <w:t xml:space="preserve"> </w:t>
      </w:r>
      <w:r w:rsidRPr="00383460">
        <w:rPr>
          <w:position w:val="2"/>
        </w:rPr>
        <w:t>of</w:t>
      </w:r>
      <w:r w:rsidRPr="00383460">
        <w:rPr>
          <w:spacing w:val="11"/>
          <w:position w:val="2"/>
        </w:rPr>
        <w:t xml:space="preserve"> </w:t>
      </w:r>
      <w:r w:rsidRPr="00383460">
        <w:rPr>
          <w:position w:val="2"/>
        </w:rPr>
        <w:t>birds</w:t>
      </w:r>
      <w:r w:rsidRPr="00383460">
        <w:rPr>
          <w:spacing w:val="8"/>
          <w:position w:val="2"/>
        </w:rPr>
        <w:t xml:space="preserve"> </w:t>
      </w:r>
      <w:r w:rsidRPr="00383460">
        <w:rPr>
          <w:position w:val="2"/>
        </w:rPr>
        <w:t>(N)</w:t>
      </w:r>
      <w:r w:rsidRPr="00383460">
        <w:rPr>
          <w:spacing w:val="10"/>
          <w:position w:val="2"/>
        </w:rPr>
        <w:t xml:space="preserve"> </w:t>
      </w:r>
      <w:r w:rsidRPr="00383460">
        <w:rPr>
          <w:position w:val="2"/>
        </w:rPr>
        <w:t>was</w:t>
      </w:r>
      <w:r w:rsidRPr="00383460">
        <w:rPr>
          <w:spacing w:val="11"/>
          <w:position w:val="2"/>
        </w:rPr>
        <w:t xml:space="preserve"> </w:t>
      </w:r>
      <w:r w:rsidRPr="00383460">
        <w:rPr>
          <w:position w:val="2"/>
        </w:rPr>
        <w:t>then</w:t>
      </w:r>
      <w:r w:rsidRPr="00383460">
        <w:rPr>
          <w:spacing w:val="8"/>
          <w:position w:val="2"/>
        </w:rPr>
        <w:t xml:space="preserve"> </w:t>
      </w:r>
      <w:r w:rsidRPr="00383460">
        <w:rPr>
          <w:position w:val="2"/>
        </w:rPr>
        <w:t>calculated</w:t>
      </w:r>
      <w:r w:rsidRPr="00383460">
        <w:rPr>
          <w:spacing w:val="8"/>
          <w:position w:val="2"/>
        </w:rPr>
        <w:t xml:space="preserve"> </w:t>
      </w:r>
      <w:r w:rsidRPr="00383460">
        <w:rPr>
          <w:position w:val="2"/>
        </w:rPr>
        <w:t>assuming</w:t>
      </w:r>
      <w:r w:rsidRPr="00383460">
        <w:rPr>
          <w:spacing w:val="8"/>
          <w:position w:val="2"/>
        </w:rPr>
        <w:t xml:space="preserve"> </w:t>
      </w:r>
      <w:r w:rsidRPr="00383460">
        <w:rPr>
          <w:position w:val="2"/>
        </w:rPr>
        <w:t>N</w:t>
      </w:r>
      <w:r w:rsidRPr="00383460">
        <w:rPr>
          <w:position w:val="2"/>
          <w:vertAlign w:val="subscript"/>
        </w:rPr>
        <w:t>e</w:t>
      </w:r>
      <w:r w:rsidRPr="00383460">
        <w:rPr>
          <w:position w:val="2"/>
        </w:rPr>
        <w:t>/N</w:t>
      </w:r>
      <w:r w:rsidRPr="00383460">
        <w:rPr>
          <w:spacing w:val="10"/>
          <w:position w:val="2"/>
        </w:rPr>
        <w:t xml:space="preserve"> </w:t>
      </w:r>
      <w:r w:rsidRPr="00383460">
        <w:rPr>
          <w:position w:val="2"/>
        </w:rPr>
        <w:t>=</w:t>
      </w:r>
      <w:r w:rsidR="00231129">
        <w:rPr>
          <w:position w:val="2"/>
        </w:rPr>
        <w:t xml:space="preserve"> </w:t>
      </w:r>
      <w:r w:rsidRPr="00383460">
        <w:t>0.4 for a well-managed population</w:t>
      </w:r>
      <w:r w:rsidR="00231129">
        <w:t>,</w:t>
      </w:r>
      <w:r w:rsidRPr="00383460">
        <w:t xml:space="preserve"> as per Frankham et al. (2010). The estimate of 418 birds will require amendment (increased) the longer it takes to reach the target number (Murray, 2010). It is suggested that up to 500 individuals are actually required in order to maintain the target of 400 individuals within the captive population and to provide individuals for release annually into the wild (Anon</w:t>
      </w:r>
      <w:r w:rsidR="00231129">
        <w:t>.</w:t>
      </w:r>
      <w:r w:rsidRPr="00383460">
        <w:t>, pers. comm.).</w:t>
      </w:r>
    </w:p>
    <w:p w14:paraId="180F52B0" w14:textId="77777777" w:rsidR="00D027E2" w:rsidRDefault="00D027E2" w:rsidP="00D027E2">
      <w:pPr>
        <w:pStyle w:val="BodyText"/>
        <w:spacing w:after="200" w:line="250" w:lineRule="atLeast"/>
        <w:jc w:val="both"/>
      </w:pPr>
    </w:p>
    <w:p w14:paraId="0CC9F7BE" w14:textId="75EFCF76" w:rsidR="00D027E2" w:rsidRPr="00A51F4F" w:rsidRDefault="00D027E2" w:rsidP="00A51F4F">
      <w:pPr>
        <w:pStyle w:val="Heading3"/>
      </w:pPr>
      <w:bookmarkStart w:id="141" w:name="_Toc49760695"/>
      <w:r w:rsidRPr="00A51F4F">
        <w:t>1</w:t>
      </w:r>
      <w:r w:rsidR="00A15758" w:rsidRPr="00A51F4F">
        <w:t>5</w:t>
      </w:r>
      <w:r w:rsidRPr="00A51F4F">
        <w:t>.6.3 Microsatellite analysis</w:t>
      </w:r>
      <w:bookmarkEnd w:id="141"/>
    </w:p>
    <w:p w14:paraId="22D2D86F" w14:textId="77777777" w:rsidR="00640767" w:rsidRPr="00383460" w:rsidRDefault="006F4693" w:rsidP="00D027E2">
      <w:pPr>
        <w:pStyle w:val="BodyText"/>
        <w:spacing w:after="200" w:line="250" w:lineRule="atLeast"/>
        <w:jc w:val="both"/>
      </w:pPr>
      <w:r w:rsidRPr="00383460">
        <w:t>Under</w:t>
      </w:r>
      <w:r w:rsidRPr="00383460">
        <w:rPr>
          <w:spacing w:val="-20"/>
        </w:rPr>
        <w:t xml:space="preserve"> </w:t>
      </w:r>
      <w:r w:rsidRPr="00383460">
        <w:t>the</w:t>
      </w:r>
      <w:r w:rsidRPr="00383460">
        <w:rPr>
          <w:spacing w:val="-20"/>
        </w:rPr>
        <w:t xml:space="preserve"> </w:t>
      </w:r>
      <w:r w:rsidRPr="00383460">
        <w:t>Conservation</w:t>
      </w:r>
      <w:r w:rsidRPr="00383460">
        <w:rPr>
          <w:spacing w:val="-20"/>
        </w:rPr>
        <w:t xml:space="preserve"> </w:t>
      </w:r>
      <w:r w:rsidRPr="00383460">
        <w:t>Breeding</w:t>
      </w:r>
      <w:r w:rsidRPr="00383460">
        <w:rPr>
          <w:spacing w:val="-20"/>
        </w:rPr>
        <w:t xml:space="preserve"> </w:t>
      </w:r>
      <w:r w:rsidRPr="00383460">
        <w:t>Strategy</w:t>
      </w:r>
      <w:r w:rsidRPr="00383460">
        <w:rPr>
          <w:spacing w:val="-19"/>
        </w:rPr>
        <w:t xml:space="preserve"> </w:t>
      </w:r>
      <w:r w:rsidRPr="00383460">
        <w:t>2010,</w:t>
      </w:r>
      <w:r w:rsidRPr="00383460">
        <w:rPr>
          <w:spacing w:val="-17"/>
        </w:rPr>
        <w:t xml:space="preserve"> </w:t>
      </w:r>
      <w:r w:rsidRPr="00383460">
        <w:t>a</w:t>
      </w:r>
      <w:r w:rsidRPr="00383460">
        <w:rPr>
          <w:spacing w:val="-19"/>
        </w:rPr>
        <w:t xml:space="preserve"> </w:t>
      </w:r>
      <w:r w:rsidRPr="00383460">
        <w:t>microsatellite</w:t>
      </w:r>
      <w:r w:rsidRPr="00383460">
        <w:rPr>
          <w:spacing w:val="-20"/>
        </w:rPr>
        <w:t xml:space="preserve"> </w:t>
      </w:r>
      <w:r w:rsidRPr="00383460">
        <w:t>DNA</w:t>
      </w:r>
      <w:r w:rsidRPr="00383460">
        <w:rPr>
          <w:spacing w:val="-17"/>
        </w:rPr>
        <w:t xml:space="preserve"> </w:t>
      </w:r>
      <w:r w:rsidRPr="00383460">
        <w:t>analysis</w:t>
      </w:r>
      <w:r w:rsidRPr="00383460">
        <w:rPr>
          <w:spacing w:val="-20"/>
        </w:rPr>
        <w:t xml:space="preserve"> </w:t>
      </w:r>
      <w:r w:rsidRPr="00383460">
        <w:t>of</w:t>
      </w:r>
      <w:r w:rsidRPr="00383460">
        <w:rPr>
          <w:spacing w:val="-17"/>
        </w:rPr>
        <w:t xml:space="preserve"> </w:t>
      </w:r>
      <w:r w:rsidRPr="00383460">
        <w:t>all</w:t>
      </w:r>
      <w:r w:rsidRPr="00383460">
        <w:rPr>
          <w:spacing w:val="-21"/>
        </w:rPr>
        <w:t xml:space="preserve"> </w:t>
      </w:r>
      <w:r w:rsidRPr="00383460">
        <w:t>DNA,</w:t>
      </w:r>
      <w:r w:rsidRPr="00383460">
        <w:rPr>
          <w:spacing w:val="-19"/>
        </w:rPr>
        <w:t xml:space="preserve"> </w:t>
      </w:r>
      <w:r w:rsidRPr="00383460">
        <w:t xml:space="preserve">tissue and blood samples collected since 1990 was conducted (OBPRT, 2010b). The complete mitochondrial genome sequence for the species has been identified (18,034 bp; Miller et al., 2013). No mitochondrial diversity exists in either the current or historical samples from wild OBPs (Coleman et al., 2011). This could signify that the species has a recent origin or has suffered a past bottleneck (Coleman et al., 2011). The majority of the 14 polymorphic </w:t>
      </w:r>
      <w:r w:rsidR="00E77E12" w:rsidRPr="00383460">
        <w:t xml:space="preserve">microsatellite </w:t>
      </w:r>
      <w:r w:rsidRPr="00383460">
        <w:t>loci exhibited low to moderate genetic variation (range: 2-8 alleles, mean: 2.79 alleles per locus), with</w:t>
      </w:r>
      <w:r w:rsidRPr="00383460">
        <w:rPr>
          <w:spacing w:val="-11"/>
        </w:rPr>
        <w:t xml:space="preserve"> </w:t>
      </w:r>
      <w:r w:rsidRPr="00383460">
        <w:t>no</w:t>
      </w:r>
      <w:r w:rsidRPr="00383460">
        <w:rPr>
          <w:spacing w:val="-10"/>
        </w:rPr>
        <w:t xml:space="preserve"> </w:t>
      </w:r>
      <w:r w:rsidRPr="00383460">
        <w:t>evidence</w:t>
      </w:r>
      <w:r w:rsidRPr="00383460">
        <w:rPr>
          <w:spacing w:val="-11"/>
        </w:rPr>
        <w:t xml:space="preserve"> </w:t>
      </w:r>
      <w:r w:rsidRPr="00383460">
        <w:t>of</w:t>
      </w:r>
      <w:r w:rsidRPr="00383460">
        <w:rPr>
          <w:spacing w:val="-10"/>
        </w:rPr>
        <w:t xml:space="preserve"> </w:t>
      </w:r>
      <w:r w:rsidRPr="00383460">
        <w:t>significant</w:t>
      </w:r>
      <w:r w:rsidRPr="00383460">
        <w:rPr>
          <w:spacing w:val="-10"/>
        </w:rPr>
        <w:t xml:space="preserve"> </w:t>
      </w:r>
      <w:r w:rsidRPr="00383460">
        <w:t>deviation</w:t>
      </w:r>
      <w:r w:rsidRPr="00383460">
        <w:rPr>
          <w:spacing w:val="-10"/>
        </w:rPr>
        <w:t xml:space="preserve"> </w:t>
      </w:r>
      <w:r w:rsidRPr="00383460">
        <w:t>from</w:t>
      </w:r>
      <w:r w:rsidRPr="00383460">
        <w:rPr>
          <w:spacing w:val="-10"/>
        </w:rPr>
        <w:t xml:space="preserve"> </w:t>
      </w:r>
      <w:r w:rsidRPr="00383460">
        <w:t>Hardy-Weinberg</w:t>
      </w:r>
      <w:r w:rsidRPr="00383460">
        <w:rPr>
          <w:spacing w:val="-10"/>
        </w:rPr>
        <w:t xml:space="preserve"> </w:t>
      </w:r>
      <w:r w:rsidRPr="00383460">
        <w:t>equilibrium</w:t>
      </w:r>
      <w:r w:rsidRPr="00383460">
        <w:rPr>
          <w:spacing w:val="-10"/>
        </w:rPr>
        <w:t xml:space="preserve"> </w:t>
      </w:r>
      <w:r w:rsidRPr="00383460">
        <w:t>(Miller</w:t>
      </w:r>
      <w:r w:rsidRPr="00383460">
        <w:rPr>
          <w:spacing w:val="-10"/>
        </w:rPr>
        <w:t xml:space="preserve"> </w:t>
      </w:r>
      <w:r w:rsidRPr="00383460">
        <w:t>et</w:t>
      </w:r>
      <w:r w:rsidRPr="00383460">
        <w:rPr>
          <w:spacing w:val="-8"/>
        </w:rPr>
        <w:t xml:space="preserve"> </w:t>
      </w:r>
      <w:r w:rsidRPr="00383460">
        <w:t>al.,</w:t>
      </w:r>
      <w:r w:rsidRPr="00383460">
        <w:rPr>
          <w:spacing w:val="-10"/>
        </w:rPr>
        <w:t xml:space="preserve"> </w:t>
      </w:r>
      <w:r w:rsidRPr="00383460">
        <w:t>2013).</w:t>
      </w:r>
    </w:p>
    <w:p w14:paraId="7A972A92" w14:textId="538C7E99" w:rsidR="00640767" w:rsidRDefault="006F4693" w:rsidP="00D027E2">
      <w:pPr>
        <w:pStyle w:val="BodyText"/>
        <w:spacing w:after="200" w:line="250" w:lineRule="atLeast"/>
        <w:jc w:val="both"/>
      </w:pPr>
      <w:r w:rsidRPr="00383460">
        <w:t>The OBP genome has not been mapped</w:t>
      </w:r>
      <w:r w:rsidR="00767F46">
        <w:t>,</w:t>
      </w:r>
      <w:r w:rsidRPr="00383460">
        <w:t xml:space="preserve"> thus it is difficult to know the exact areas (e.g. functional</w:t>
      </w:r>
      <w:r w:rsidRPr="00383460">
        <w:rPr>
          <w:spacing w:val="-19"/>
        </w:rPr>
        <w:t xml:space="preserve"> </w:t>
      </w:r>
      <w:r w:rsidRPr="00383460">
        <w:t>or</w:t>
      </w:r>
      <w:r w:rsidRPr="00383460">
        <w:rPr>
          <w:spacing w:val="-17"/>
        </w:rPr>
        <w:t xml:space="preserve"> </w:t>
      </w:r>
      <w:r w:rsidRPr="00383460">
        <w:t>otherwise)</w:t>
      </w:r>
      <w:r w:rsidRPr="00383460">
        <w:rPr>
          <w:spacing w:val="-17"/>
        </w:rPr>
        <w:t xml:space="preserve"> </w:t>
      </w:r>
      <w:r w:rsidRPr="00383460">
        <w:t>current</w:t>
      </w:r>
      <w:r w:rsidRPr="00383460">
        <w:rPr>
          <w:spacing w:val="-18"/>
        </w:rPr>
        <w:t xml:space="preserve"> </w:t>
      </w:r>
      <w:r w:rsidRPr="00383460">
        <w:t>analyses</w:t>
      </w:r>
      <w:r w:rsidRPr="00383460">
        <w:rPr>
          <w:spacing w:val="-16"/>
        </w:rPr>
        <w:t xml:space="preserve"> </w:t>
      </w:r>
      <w:r w:rsidRPr="00383460">
        <w:t>is</w:t>
      </w:r>
      <w:r w:rsidRPr="00383460">
        <w:rPr>
          <w:spacing w:val="-15"/>
        </w:rPr>
        <w:t xml:space="preserve"> </w:t>
      </w:r>
      <w:r w:rsidRPr="00383460">
        <w:t>looking</w:t>
      </w:r>
      <w:r w:rsidRPr="00383460">
        <w:rPr>
          <w:spacing w:val="-16"/>
        </w:rPr>
        <w:t xml:space="preserve"> </w:t>
      </w:r>
      <w:r w:rsidRPr="00383460">
        <w:t>at</w:t>
      </w:r>
      <w:r w:rsidRPr="00383460">
        <w:rPr>
          <w:spacing w:val="-18"/>
        </w:rPr>
        <w:t xml:space="preserve"> </w:t>
      </w:r>
      <w:r w:rsidRPr="00383460">
        <w:t>regarding</w:t>
      </w:r>
      <w:r w:rsidRPr="00383460">
        <w:rPr>
          <w:spacing w:val="-16"/>
        </w:rPr>
        <w:t xml:space="preserve"> </w:t>
      </w:r>
      <w:r w:rsidRPr="00383460">
        <w:t>genome</w:t>
      </w:r>
      <w:r w:rsidRPr="00383460">
        <w:rPr>
          <w:spacing w:val="-17"/>
        </w:rPr>
        <w:t xml:space="preserve"> </w:t>
      </w:r>
      <w:r w:rsidRPr="00383460">
        <w:t>wide</w:t>
      </w:r>
      <w:r w:rsidRPr="00383460">
        <w:rPr>
          <w:spacing w:val="-18"/>
        </w:rPr>
        <w:t xml:space="preserve"> </w:t>
      </w:r>
      <w:r w:rsidRPr="00383460">
        <w:t>diversity.</w:t>
      </w:r>
      <w:r w:rsidRPr="00383460">
        <w:rPr>
          <w:spacing w:val="-12"/>
        </w:rPr>
        <w:t xml:space="preserve"> </w:t>
      </w:r>
      <w:r w:rsidRPr="00383460">
        <w:t>Further mitochondrial and detailed genomic analyses is currently being conducted</w:t>
      </w:r>
      <w:r w:rsidR="00767F46">
        <w:t>,</w:t>
      </w:r>
      <w:r w:rsidRPr="00383460">
        <w:t xml:space="preserve"> including work on the</w:t>
      </w:r>
      <w:r w:rsidRPr="00383460">
        <w:rPr>
          <w:spacing w:val="-18"/>
        </w:rPr>
        <w:t xml:space="preserve"> </w:t>
      </w:r>
      <w:r w:rsidRPr="00383460">
        <w:t>immune</w:t>
      </w:r>
      <w:r w:rsidRPr="00383460">
        <w:rPr>
          <w:spacing w:val="-15"/>
        </w:rPr>
        <w:t xml:space="preserve"> </w:t>
      </w:r>
      <w:r w:rsidRPr="00383460">
        <w:t>genes</w:t>
      </w:r>
      <w:r w:rsidRPr="00383460">
        <w:rPr>
          <w:spacing w:val="-18"/>
        </w:rPr>
        <w:t xml:space="preserve"> </w:t>
      </w:r>
      <w:r w:rsidRPr="00383460">
        <w:t>to</w:t>
      </w:r>
      <w:r w:rsidRPr="00383460">
        <w:rPr>
          <w:spacing w:val="-17"/>
        </w:rPr>
        <w:t xml:space="preserve"> </w:t>
      </w:r>
      <w:r w:rsidRPr="00383460">
        <w:t>determine</w:t>
      </w:r>
      <w:r w:rsidRPr="00383460">
        <w:rPr>
          <w:spacing w:val="-15"/>
        </w:rPr>
        <w:t xml:space="preserve"> </w:t>
      </w:r>
      <w:r w:rsidRPr="00383460">
        <w:t>if</w:t>
      </w:r>
      <w:r w:rsidRPr="00383460">
        <w:rPr>
          <w:spacing w:val="-17"/>
        </w:rPr>
        <w:t xml:space="preserve"> </w:t>
      </w:r>
      <w:r w:rsidRPr="00383460">
        <w:t>the</w:t>
      </w:r>
      <w:r w:rsidRPr="00383460">
        <w:rPr>
          <w:spacing w:val="-18"/>
        </w:rPr>
        <w:t xml:space="preserve"> </w:t>
      </w:r>
      <w:r w:rsidRPr="00383460">
        <w:t>very</w:t>
      </w:r>
      <w:r w:rsidRPr="00383460">
        <w:rPr>
          <w:spacing w:val="-17"/>
        </w:rPr>
        <w:t xml:space="preserve"> </w:t>
      </w:r>
      <w:r w:rsidRPr="00383460">
        <w:t>low</w:t>
      </w:r>
      <w:r w:rsidRPr="00383460">
        <w:rPr>
          <w:spacing w:val="-17"/>
        </w:rPr>
        <w:t xml:space="preserve"> </w:t>
      </w:r>
      <w:r w:rsidRPr="00383460">
        <w:t>variability</w:t>
      </w:r>
      <w:r w:rsidRPr="00383460">
        <w:rPr>
          <w:spacing w:val="-15"/>
        </w:rPr>
        <w:t xml:space="preserve"> </w:t>
      </w:r>
      <w:r w:rsidRPr="00383460">
        <w:t>in</w:t>
      </w:r>
      <w:r w:rsidRPr="00383460">
        <w:rPr>
          <w:spacing w:val="-18"/>
        </w:rPr>
        <w:t xml:space="preserve"> </w:t>
      </w:r>
      <w:r w:rsidRPr="00383460">
        <w:t>these</w:t>
      </w:r>
      <w:r w:rsidRPr="00383460">
        <w:rPr>
          <w:spacing w:val="-15"/>
        </w:rPr>
        <w:t xml:space="preserve"> </w:t>
      </w:r>
      <w:r w:rsidRPr="00383460">
        <w:t>genes</w:t>
      </w:r>
      <w:r w:rsidRPr="00383460">
        <w:rPr>
          <w:spacing w:val="-16"/>
        </w:rPr>
        <w:t xml:space="preserve"> </w:t>
      </w:r>
      <w:r w:rsidRPr="00383460">
        <w:t>is</w:t>
      </w:r>
      <w:r w:rsidRPr="00383460">
        <w:rPr>
          <w:spacing w:val="-18"/>
        </w:rPr>
        <w:t xml:space="preserve"> </w:t>
      </w:r>
      <w:r w:rsidRPr="00383460">
        <w:t>recent</w:t>
      </w:r>
      <w:r w:rsidRPr="00383460">
        <w:rPr>
          <w:spacing w:val="-18"/>
        </w:rPr>
        <w:t xml:space="preserve"> </w:t>
      </w:r>
      <w:r w:rsidRPr="00383460">
        <w:t>or</w:t>
      </w:r>
      <w:r w:rsidRPr="00383460">
        <w:rPr>
          <w:spacing w:val="-17"/>
        </w:rPr>
        <w:t xml:space="preserve"> </w:t>
      </w:r>
      <w:r w:rsidRPr="00383460">
        <w:t>has</w:t>
      </w:r>
      <w:r w:rsidRPr="00383460">
        <w:rPr>
          <w:spacing w:val="-18"/>
        </w:rPr>
        <w:t xml:space="preserve"> </w:t>
      </w:r>
      <w:r w:rsidRPr="00383460">
        <w:t>existed for a while</w:t>
      </w:r>
      <w:r w:rsidR="00767F46">
        <w:t>,</w:t>
      </w:r>
      <w:r w:rsidRPr="00383460">
        <w:t xml:space="preserve"> as well as developing different measures of genetic diversity and targeted analysis of particular genes that could be contributing to reduced fitness expected to be completed by 2019 (C. Hogg, pers. comm.). Funding shortfalls however have delayed genomic work with many of the OBPRT questions remaining unanswered (C. Hogg, pers.</w:t>
      </w:r>
      <w:r w:rsidRPr="00383460">
        <w:rPr>
          <w:spacing w:val="-13"/>
        </w:rPr>
        <w:t xml:space="preserve"> </w:t>
      </w:r>
      <w:r w:rsidRPr="00383460">
        <w:t>comm.).</w:t>
      </w:r>
    </w:p>
    <w:p w14:paraId="18D6AA62" w14:textId="77777777" w:rsidR="00D027E2" w:rsidRPr="00383460" w:rsidRDefault="00D027E2" w:rsidP="00D027E2">
      <w:pPr>
        <w:pStyle w:val="BodyText"/>
        <w:spacing w:after="200" w:line="250" w:lineRule="atLeast"/>
        <w:jc w:val="both"/>
      </w:pPr>
    </w:p>
    <w:p w14:paraId="4B35679C" w14:textId="2F6670C3" w:rsidR="00D027E2" w:rsidRDefault="00D027E2" w:rsidP="00D027E2">
      <w:pPr>
        <w:pStyle w:val="Heading3"/>
        <w:spacing w:line="250" w:lineRule="atLeast"/>
      </w:pPr>
      <w:bookmarkStart w:id="142" w:name="_Toc49760696"/>
      <w:r>
        <w:t>1</w:t>
      </w:r>
      <w:r w:rsidR="00A15758">
        <w:t>5</w:t>
      </w:r>
      <w:r>
        <w:t>.6.4 Studbook</w:t>
      </w:r>
      <w:bookmarkEnd w:id="142"/>
    </w:p>
    <w:p w14:paraId="5F8E9ED0" w14:textId="3430AD82" w:rsidR="00E77E12" w:rsidRPr="00383460" w:rsidRDefault="00E77E12" w:rsidP="00D027E2">
      <w:pPr>
        <w:pStyle w:val="BodyText"/>
        <w:spacing w:after="200" w:line="250" w:lineRule="atLeast"/>
        <w:jc w:val="both"/>
      </w:pPr>
      <w:r w:rsidRPr="00383460">
        <w:t xml:space="preserve">The management of the program </w:t>
      </w:r>
      <w:r w:rsidR="009B2E68">
        <w:t>uses</w:t>
      </w:r>
      <w:r w:rsidRPr="00383460">
        <w:t xml:space="preserve"> a pedigree-based management system which is used globally for the management of captive populations ranging from invertebrates through frogs, reptiles, birds and mammals. The population management software, PMx, is used to analyse and interpret both the demographic and genetic sustainability of the population (Lacy et al., 2012). Biological information, provided by the holders of the birds (including pairing, hatching and fledging success) is then overlayed with the PMx data by the Species Coordinator who provides breeding recommendations for all captive holders. Institutional requirements and constraints, including disease risk, are taken into account when issuing the recommendations (C. Hogg, pers</w:t>
      </w:r>
      <w:r w:rsidR="00D027E2">
        <w:t>.</w:t>
      </w:r>
      <w:r w:rsidRPr="00383460">
        <w:t xml:space="preserve"> comm</w:t>
      </w:r>
      <w:r w:rsidR="00D027E2">
        <w:t>.</w:t>
      </w:r>
      <w:r w:rsidRPr="00383460">
        <w:t xml:space="preserve">). </w:t>
      </w:r>
    </w:p>
    <w:p w14:paraId="39B3FAD8" w14:textId="694396E9" w:rsidR="00E77E12" w:rsidRPr="00383460" w:rsidRDefault="00E77E12" w:rsidP="00D027E2">
      <w:pPr>
        <w:pStyle w:val="BodyText"/>
        <w:spacing w:after="200" w:line="250" w:lineRule="atLeast"/>
        <w:jc w:val="both"/>
      </w:pPr>
      <w:r w:rsidRPr="00383460">
        <w:t>An issue with using a minimisation of mean kinship approach is that individuals that are not breeding well are provided with recommendations each year as they are under-represented in the population. While this sounds ideal, it does not factor in the underlying causes for why some individuals don’t breed successfully or where two individuals are</w:t>
      </w:r>
      <w:r w:rsidRPr="00383460">
        <w:rPr>
          <w:spacing w:val="-8"/>
        </w:rPr>
        <w:t xml:space="preserve"> </w:t>
      </w:r>
      <w:r w:rsidRPr="00383460">
        <w:t>incompatible</w:t>
      </w:r>
      <w:r w:rsidRPr="00383460">
        <w:rPr>
          <w:spacing w:val="-7"/>
        </w:rPr>
        <w:t xml:space="preserve"> </w:t>
      </w:r>
      <w:r w:rsidRPr="00383460">
        <w:t>and</w:t>
      </w:r>
      <w:r w:rsidRPr="00383460">
        <w:rPr>
          <w:spacing w:val="-8"/>
        </w:rPr>
        <w:t xml:space="preserve"> </w:t>
      </w:r>
      <w:r w:rsidRPr="00383460">
        <w:t>won’t</w:t>
      </w:r>
      <w:r w:rsidRPr="00383460">
        <w:rPr>
          <w:spacing w:val="-8"/>
        </w:rPr>
        <w:t xml:space="preserve"> </w:t>
      </w:r>
      <w:r w:rsidRPr="00383460">
        <w:t>form</w:t>
      </w:r>
      <w:r w:rsidRPr="00383460">
        <w:rPr>
          <w:spacing w:val="-7"/>
        </w:rPr>
        <w:t xml:space="preserve"> </w:t>
      </w:r>
      <w:r w:rsidRPr="00383460">
        <w:t>pair-bonds. To combat this the population management team (Species Coordinator, ZAA, University of Sydney) are working towards providing institutions with multiple pairing options. This will permit individuals wh</w:t>
      </w:r>
      <w:r w:rsidR="00767F46">
        <w:t>ich</w:t>
      </w:r>
      <w:r w:rsidRPr="00383460">
        <w:t xml:space="preserve"> are</w:t>
      </w:r>
      <w:r w:rsidRPr="00383460">
        <w:rPr>
          <w:spacing w:val="-6"/>
        </w:rPr>
        <w:t xml:space="preserve"> </w:t>
      </w:r>
      <w:r w:rsidRPr="00383460">
        <w:t>genetic</w:t>
      </w:r>
      <w:r w:rsidR="00767F46">
        <w:t>ally</w:t>
      </w:r>
      <w:r w:rsidRPr="00383460">
        <w:rPr>
          <w:spacing w:val="-5"/>
        </w:rPr>
        <w:t xml:space="preserve"> </w:t>
      </w:r>
      <w:r w:rsidRPr="00383460">
        <w:t>compatible to be paired and resources</w:t>
      </w:r>
      <w:r w:rsidRPr="00383460">
        <w:rPr>
          <w:spacing w:val="-5"/>
        </w:rPr>
        <w:t xml:space="preserve"> </w:t>
      </w:r>
      <w:r w:rsidRPr="00383460">
        <w:t>and</w:t>
      </w:r>
      <w:r w:rsidRPr="00383460">
        <w:rPr>
          <w:spacing w:val="-4"/>
        </w:rPr>
        <w:t xml:space="preserve"> </w:t>
      </w:r>
      <w:r w:rsidRPr="00383460">
        <w:t>time not be</w:t>
      </w:r>
      <w:r w:rsidRPr="00383460">
        <w:rPr>
          <w:spacing w:val="-17"/>
        </w:rPr>
        <w:t xml:space="preserve"> </w:t>
      </w:r>
      <w:r w:rsidRPr="00383460">
        <w:t>wasted</w:t>
      </w:r>
      <w:r w:rsidRPr="00383460">
        <w:rPr>
          <w:spacing w:val="-17"/>
        </w:rPr>
        <w:t xml:space="preserve"> </w:t>
      </w:r>
      <w:r w:rsidRPr="00383460">
        <w:t>in</w:t>
      </w:r>
      <w:r w:rsidRPr="00383460">
        <w:rPr>
          <w:spacing w:val="-17"/>
        </w:rPr>
        <w:t xml:space="preserve"> </w:t>
      </w:r>
      <w:r w:rsidRPr="00383460">
        <w:t>an</w:t>
      </w:r>
      <w:r w:rsidRPr="00383460">
        <w:rPr>
          <w:spacing w:val="-17"/>
        </w:rPr>
        <w:t xml:space="preserve"> </w:t>
      </w:r>
      <w:r w:rsidRPr="00383460">
        <w:t>effort</w:t>
      </w:r>
      <w:r w:rsidRPr="00383460">
        <w:rPr>
          <w:spacing w:val="-17"/>
        </w:rPr>
        <w:t xml:space="preserve"> </w:t>
      </w:r>
      <w:r w:rsidRPr="00383460">
        <w:t>to</w:t>
      </w:r>
      <w:r w:rsidRPr="00383460">
        <w:rPr>
          <w:spacing w:val="-17"/>
        </w:rPr>
        <w:t xml:space="preserve"> </w:t>
      </w:r>
      <w:r w:rsidRPr="00383460">
        <w:t>pair</w:t>
      </w:r>
      <w:r w:rsidRPr="00383460">
        <w:rPr>
          <w:spacing w:val="-16"/>
        </w:rPr>
        <w:t xml:space="preserve"> </w:t>
      </w:r>
      <w:r w:rsidRPr="00383460">
        <w:t>individuals</w:t>
      </w:r>
      <w:r w:rsidRPr="00383460">
        <w:rPr>
          <w:spacing w:val="-17"/>
        </w:rPr>
        <w:t xml:space="preserve"> </w:t>
      </w:r>
      <w:r w:rsidRPr="00383460">
        <w:t>with</w:t>
      </w:r>
      <w:r w:rsidRPr="00383460">
        <w:rPr>
          <w:spacing w:val="-17"/>
        </w:rPr>
        <w:t xml:space="preserve"> </w:t>
      </w:r>
      <w:r w:rsidRPr="00383460">
        <w:t>minimal</w:t>
      </w:r>
      <w:r w:rsidRPr="00383460">
        <w:rPr>
          <w:spacing w:val="-18"/>
        </w:rPr>
        <w:t xml:space="preserve"> </w:t>
      </w:r>
      <w:r w:rsidRPr="00383460">
        <w:t>chances</w:t>
      </w:r>
      <w:r w:rsidRPr="00383460">
        <w:rPr>
          <w:spacing w:val="-17"/>
        </w:rPr>
        <w:t xml:space="preserve"> </w:t>
      </w:r>
      <w:r w:rsidRPr="00383460">
        <w:t>of</w:t>
      </w:r>
      <w:r w:rsidRPr="00383460">
        <w:rPr>
          <w:spacing w:val="-16"/>
        </w:rPr>
        <w:t xml:space="preserve"> </w:t>
      </w:r>
      <w:r w:rsidRPr="00383460">
        <w:t>producing</w:t>
      </w:r>
      <w:r w:rsidRPr="00383460">
        <w:rPr>
          <w:spacing w:val="-17"/>
        </w:rPr>
        <w:t xml:space="preserve"> </w:t>
      </w:r>
      <w:r w:rsidRPr="00383460">
        <w:t>viable</w:t>
      </w:r>
      <w:r w:rsidRPr="00383460">
        <w:rPr>
          <w:spacing w:val="-17"/>
        </w:rPr>
        <w:t xml:space="preserve"> </w:t>
      </w:r>
      <w:r w:rsidRPr="00383460">
        <w:t>offspring (Anon</w:t>
      </w:r>
      <w:r w:rsidR="00EC4E03">
        <w:t>.</w:t>
      </w:r>
      <w:r w:rsidRPr="00383460">
        <w:t>,</w:t>
      </w:r>
      <w:r w:rsidRPr="00383460">
        <w:rPr>
          <w:spacing w:val="-13"/>
        </w:rPr>
        <w:t xml:space="preserve"> </w:t>
      </w:r>
      <w:r w:rsidRPr="00383460">
        <w:t>pers.</w:t>
      </w:r>
      <w:r w:rsidRPr="00383460">
        <w:rPr>
          <w:spacing w:val="-13"/>
        </w:rPr>
        <w:t xml:space="preserve"> </w:t>
      </w:r>
      <w:r w:rsidRPr="00383460">
        <w:t>comm.).</w:t>
      </w:r>
      <w:r w:rsidRPr="00383460">
        <w:rPr>
          <w:spacing w:val="-13"/>
        </w:rPr>
        <w:t xml:space="preserve"> </w:t>
      </w:r>
      <w:r w:rsidRPr="00383460">
        <w:t>This will also</w:t>
      </w:r>
      <w:r w:rsidRPr="00383460">
        <w:rPr>
          <w:spacing w:val="-13"/>
        </w:rPr>
        <w:t xml:space="preserve"> </w:t>
      </w:r>
      <w:r w:rsidRPr="00383460">
        <w:t>enable</w:t>
      </w:r>
      <w:r w:rsidRPr="00383460">
        <w:rPr>
          <w:spacing w:val="-14"/>
        </w:rPr>
        <w:t xml:space="preserve"> </w:t>
      </w:r>
      <w:r w:rsidRPr="00383460">
        <w:t>some</w:t>
      </w:r>
      <w:r w:rsidRPr="00383460">
        <w:rPr>
          <w:spacing w:val="-12"/>
        </w:rPr>
        <w:t xml:space="preserve"> </w:t>
      </w:r>
      <w:r w:rsidRPr="00383460">
        <w:t>degree</w:t>
      </w:r>
      <w:r w:rsidRPr="00383460">
        <w:rPr>
          <w:spacing w:val="-14"/>
        </w:rPr>
        <w:t xml:space="preserve"> </w:t>
      </w:r>
      <w:r w:rsidRPr="00383460">
        <w:t>of</w:t>
      </w:r>
      <w:r w:rsidRPr="00383460">
        <w:rPr>
          <w:spacing w:val="-13"/>
        </w:rPr>
        <w:t xml:space="preserve"> </w:t>
      </w:r>
      <w:r w:rsidRPr="00383460">
        <w:t>natural</w:t>
      </w:r>
      <w:r w:rsidRPr="00383460">
        <w:rPr>
          <w:spacing w:val="-15"/>
        </w:rPr>
        <w:t xml:space="preserve"> </w:t>
      </w:r>
      <w:r w:rsidRPr="00383460">
        <w:t>pair</w:t>
      </w:r>
      <w:r w:rsidRPr="00383460">
        <w:rPr>
          <w:spacing w:val="-13"/>
        </w:rPr>
        <w:t xml:space="preserve"> </w:t>
      </w:r>
      <w:r w:rsidRPr="00383460">
        <w:t>selection</w:t>
      </w:r>
      <w:r w:rsidRPr="00383460">
        <w:rPr>
          <w:spacing w:val="-14"/>
        </w:rPr>
        <w:t xml:space="preserve"> </w:t>
      </w:r>
      <w:r w:rsidRPr="00383460">
        <w:t>(allowing for social and reproductive pairing compatibility (Anon</w:t>
      </w:r>
      <w:r w:rsidR="00EC4E03">
        <w:t>.</w:t>
      </w:r>
      <w:r w:rsidRPr="00383460">
        <w:t>, pers. comm.). For example, Red-tailed Amazons (</w:t>
      </w:r>
      <w:r w:rsidRPr="00383460">
        <w:rPr>
          <w:i/>
        </w:rPr>
        <w:t>Amazona brasifimpis</w:t>
      </w:r>
      <w:r w:rsidRPr="00383460">
        <w:t>) which had previously been housed as breeding pairs producing infertile eggs</w:t>
      </w:r>
      <w:r w:rsidRPr="00383460">
        <w:rPr>
          <w:spacing w:val="-19"/>
        </w:rPr>
        <w:t xml:space="preserve"> </w:t>
      </w:r>
      <w:r w:rsidRPr="00383460">
        <w:t>subsequently</w:t>
      </w:r>
      <w:r w:rsidRPr="00383460">
        <w:rPr>
          <w:spacing w:val="-17"/>
        </w:rPr>
        <w:t xml:space="preserve"> </w:t>
      </w:r>
      <w:r w:rsidRPr="00383460">
        <w:t>formed</w:t>
      </w:r>
      <w:r w:rsidRPr="00383460">
        <w:rPr>
          <w:spacing w:val="-18"/>
        </w:rPr>
        <w:t xml:space="preserve"> </w:t>
      </w:r>
      <w:r w:rsidRPr="00383460">
        <w:t>pair-bonds</w:t>
      </w:r>
      <w:r w:rsidRPr="00383460">
        <w:rPr>
          <w:spacing w:val="-15"/>
        </w:rPr>
        <w:t xml:space="preserve"> </w:t>
      </w:r>
      <w:r w:rsidRPr="00383460">
        <w:t>and</w:t>
      </w:r>
      <w:r w:rsidRPr="00383460">
        <w:rPr>
          <w:spacing w:val="-18"/>
        </w:rPr>
        <w:t xml:space="preserve"> </w:t>
      </w:r>
      <w:r w:rsidRPr="00383460">
        <w:t>fertile</w:t>
      </w:r>
      <w:r w:rsidRPr="00383460">
        <w:rPr>
          <w:spacing w:val="-18"/>
        </w:rPr>
        <w:t xml:space="preserve"> </w:t>
      </w:r>
      <w:r w:rsidRPr="00383460">
        <w:t>eggs</w:t>
      </w:r>
      <w:r w:rsidRPr="00383460">
        <w:rPr>
          <w:spacing w:val="-18"/>
        </w:rPr>
        <w:t xml:space="preserve"> </w:t>
      </w:r>
      <w:r w:rsidRPr="00383460">
        <w:t>when</w:t>
      </w:r>
      <w:r w:rsidRPr="00383460">
        <w:rPr>
          <w:spacing w:val="-18"/>
        </w:rPr>
        <w:t xml:space="preserve"> </w:t>
      </w:r>
      <w:r w:rsidRPr="00383460">
        <w:t>housed</w:t>
      </w:r>
      <w:r w:rsidRPr="00383460">
        <w:rPr>
          <w:spacing w:val="-16"/>
        </w:rPr>
        <w:t xml:space="preserve"> </w:t>
      </w:r>
      <w:r w:rsidRPr="00383460">
        <w:t>in</w:t>
      </w:r>
      <w:r w:rsidRPr="00383460">
        <w:rPr>
          <w:spacing w:val="-18"/>
        </w:rPr>
        <w:t xml:space="preserve"> </w:t>
      </w:r>
      <w:r w:rsidRPr="00383460">
        <w:t>a</w:t>
      </w:r>
      <w:r w:rsidRPr="00383460">
        <w:rPr>
          <w:spacing w:val="-19"/>
        </w:rPr>
        <w:t xml:space="preserve"> </w:t>
      </w:r>
      <w:r w:rsidRPr="00383460">
        <w:t>mixed-sex</w:t>
      </w:r>
      <w:r w:rsidRPr="00383460">
        <w:rPr>
          <w:spacing w:val="-17"/>
        </w:rPr>
        <w:t xml:space="preserve"> </w:t>
      </w:r>
      <w:r w:rsidRPr="00383460">
        <w:t>aviary</w:t>
      </w:r>
      <w:r w:rsidR="00767F46">
        <w:t>,</w:t>
      </w:r>
      <w:r w:rsidRPr="00383460">
        <w:rPr>
          <w:spacing w:val="-16"/>
        </w:rPr>
        <w:t xml:space="preserve"> </w:t>
      </w:r>
      <w:r w:rsidRPr="00383460">
        <w:t>being allowed</w:t>
      </w:r>
      <w:r w:rsidRPr="00383460">
        <w:rPr>
          <w:spacing w:val="-9"/>
        </w:rPr>
        <w:t xml:space="preserve"> </w:t>
      </w:r>
      <w:r w:rsidRPr="00383460">
        <w:t>to</w:t>
      </w:r>
      <w:r w:rsidRPr="00383460">
        <w:rPr>
          <w:spacing w:val="-11"/>
        </w:rPr>
        <w:t xml:space="preserve"> </w:t>
      </w:r>
      <w:r w:rsidRPr="00383460">
        <w:t>select</w:t>
      </w:r>
      <w:r w:rsidRPr="00383460">
        <w:rPr>
          <w:spacing w:val="-8"/>
        </w:rPr>
        <w:t xml:space="preserve"> </w:t>
      </w:r>
      <w:r w:rsidRPr="00383460">
        <w:t>their</w:t>
      </w:r>
      <w:r w:rsidRPr="00383460">
        <w:rPr>
          <w:spacing w:val="-10"/>
        </w:rPr>
        <w:t xml:space="preserve"> </w:t>
      </w:r>
      <w:r w:rsidRPr="00383460">
        <w:t>own</w:t>
      </w:r>
      <w:r w:rsidRPr="00383460">
        <w:rPr>
          <w:spacing w:val="-10"/>
        </w:rPr>
        <w:t xml:space="preserve"> </w:t>
      </w:r>
      <w:r w:rsidRPr="00383460">
        <w:t>mates</w:t>
      </w:r>
      <w:r w:rsidRPr="00383460">
        <w:rPr>
          <w:spacing w:val="-11"/>
        </w:rPr>
        <w:t xml:space="preserve"> </w:t>
      </w:r>
      <w:r w:rsidRPr="00383460">
        <w:t>(Waugh</w:t>
      </w:r>
      <w:r w:rsidRPr="00383460">
        <w:rPr>
          <w:spacing w:val="-11"/>
        </w:rPr>
        <w:t xml:space="preserve"> </w:t>
      </w:r>
      <w:r w:rsidRPr="00383460">
        <w:t>&amp;</w:t>
      </w:r>
      <w:r w:rsidRPr="00383460">
        <w:rPr>
          <w:spacing w:val="-11"/>
        </w:rPr>
        <w:t xml:space="preserve"> </w:t>
      </w:r>
      <w:r w:rsidRPr="00383460">
        <w:t>Romero,</w:t>
      </w:r>
      <w:r w:rsidRPr="00383460">
        <w:rPr>
          <w:spacing w:val="-10"/>
        </w:rPr>
        <w:t xml:space="preserve"> </w:t>
      </w:r>
      <w:r w:rsidRPr="00383460">
        <w:t>2000).</w:t>
      </w:r>
      <w:r w:rsidRPr="00383460">
        <w:rPr>
          <w:spacing w:val="-10"/>
        </w:rPr>
        <w:t xml:space="preserve"> </w:t>
      </w:r>
      <w:r w:rsidRPr="00383460">
        <w:t>Pairs</w:t>
      </w:r>
      <w:r w:rsidRPr="00383460">
        <w:rPr>
          <w:spacing w:val="-11"/>
        </w:rPr>
        <w:t xml:space="preserve"> </w:t>
      </w:r>
      <w:r w:rsidRPr="00383460">
        <w:t>that</w:t>
      </w:r>
      <w:r w:rsidRPr="00383460">
        <w:rPr>
          <w:spacing w:val="-11"/>
        </w:rPr>
        <w:t xml:space="preserve"> </w:t>
      </w:r>
      <w:r w:rsidRPr="00383460">
        <w:t>were</w:t>
      </w:r>
      <w:r w:rsidRPr="00383460">
        <w:rPr>
          <w:spacing w:val="-8"/>
        </w:rPr>
        <w:t xml:space="preserve"> </w:t>
      </w:r>
      <w:r w:rsidRPr="00383460">
        <w:t>previously</w:t>
      </w:r>
      <w:r w:rsidRPr="00383460">
        <w:rPr>
          <w:spacing w:val="-10"/>
        </w:rPr>
        <w:t xml:space="preserve"> </w:t>
      </w:r>
      <w:r w:rsidRPr="00383460">
        <w:t>housed together did not re-form once free</w:t>
      </w:r>
      <w:r w:rsidR="00767F46">
        <w:t xml:space="preserve"> </w:t>
      </w:r>
      <w:r w:rsidRPr="00383460">
        <w:t>choice of mates was offered (Waugh &amp; Romero,</w:t>
      </w:r>
      <w:r w:rsidRPr="00383460">
        <w:rPr>
          <w:spacing w:val="-24"/>
        </w:rPr>
        <w:t xml:space="preserve"> </w:t>
      </w:r>
      <w:r w:rsidRPr="00383460">
        <w:t>2000). In order for mate choice to be a viable option for OBPs, institutions will need to be able to provide space to allow this to occur. Captive species management is a dynamic field with a significant investment globally to improve breeding and translocation of threatened species. It is the aim of the species management team to bring new methods to the OBP program without compromising the viability of the captive population and its ability to provide birds for release (C. Hogg, pers. comm.).</w:t>
      </w:r>
    </w:p>
    <w:p w14:paraId="58151086" w14:textId="0DE11C37" w:rsidR="00640767" w:rsidRDefault="00640767" w:rsidP="00D027E2">
      <w:pPr>
        <w:pStyle w:val="BodyText"/>
        <w:spacing w:after="200" w:line="259" w:lineRule="auto"/>
        <w:jc w:val="both"/>
      </w:pPr>
    </w:p>
    <w:p w14:paraId="77F9D67C" w14:textId="250082B4" w:rsidR="00D027E2" w:rsidRPr="00A51F4F" w:rsidRDefault="00D027E2" w:rsidP="00A51F4F">
      <w:pPr>
        <w:pStyle w:val="Heading2"/>
      </w:pPr>
      <w:bookmarkStart w:id="143" w:name="_Toc49760697"/>
      <w:r w:rsidRPr="00A51F4F">
        <w:t>1</w:t>
      </w:r>
      <w:r w:rsidR="00A15758" w:rsidRPr="00A51F4F">
        <w:t>5</w:t>
      </w:r>
      <w:r w:rsidRPr="00A51F4F">
        <w:t>.7 Quarantine</w:t>
      </w:r>
      <w:bookmarkEnd w:id="143"/>
    </w:p>
    <w:p w14:paraId="463B5AA7" w14:textId="7B6D0DD1" w:rsidR="00640767" w:rsidRPr="00383460" w:rsidRDefault="006F4693" w:rsidP="00D027E2">
      <w:pPr>
        <w:pStyle w:val="BodyText"/>
        <w:spacing w:after="200" w:line="250" w:lineRule="atLeast"/>
        <w:jc w:val="both"/>
      </w:pPr>
      <w:r w:rsidRPr="00383460">
        <w:t>Internationally, quarantine is considered a key requirement for best practice in animal husbandry and management. Quarantine is a principle concern for the captive-breeding program,</w:t>
      </w:r>
      <w:r w:rsidRPr="00383460">
        <w:rPr>
          <w:spacing w:val="-15"/>
        </w:rPr>
        <w:t xml:space="preserve"> </w:t>
      </w:r>
      <w:r w:rsidRPr="00383460">
        <w:t>especially</w:t>
      </w:r>
      <w:r w:rsidRPr="00383460">
        <w:rPr>
          <w:spacing w:val="-15"/>
        </w:rPr>
        <w:t xml:space="preserve"> </w:t>
      </w:r>
      <w:r w:rsidRPr="00383460">
        <w:t>due</w:t>
      </w:r>
      <w:r w:rsidRPr="00383460">
        <w:rPr>
          <w:spacing w:val="-17"/>
        </w:rPr>
        <w:t xml:space="preserve"> </w:t>
      </w:r>
      <w:r w:rsidRPr="00383460">
        <w:t>to</w:t>
      </w:r>
      <w:r w:rsidRPr="00383460">
        <w:rPr>
          <w:spacing w:val="-16"/>
        </w:rPr>
        <w:t xml:space="preserve"> </w:t>
      </w:r>
      <w:r w:rsidRPr="00383460">
        <w:t>the</w:t>
      </w:r>
      <w:r w:rsidRPr="00383460">
        <w:rPr>
          <w:spacing w:val="-17"/>
        </w:rPr>
        <w:t xml:space="preserve"> </w:t>
      </w:r>
      <w:r w:rsidRPr="00383460">
        <w:t>prevalence</w:t>
      </w:r>
      <w:r w:rsidRPr="00383460">
        <w:rPr>
          <w:spacing w:val="-17"/>
        </w:rPr>
        <w:t xml:space="preserve"> </w:t>
      </w:r>
      <w:r w:rsidRPr="00383460">
        <w:t>of</w:t>
      </w:r>
      <w:r w:rsidRPr="00383460">
        <w:rPr>
          <w:spacing w:val="-16"/>
        </w:rPr>
        <w:t xml:space="preserve"> </w:t>
      </w:r>
      <w:r w:rsidRPr="00383460">
        <w:t>BFDV</w:t>
      </w:r>
      <w:r w:rsidRPr="00383460">
        <w:rPr>
          <w:spacing w:val="-16"/>
        </w:rPr>
        <w:t xml:space="preserve"> </w:t>
      </w:r>
      <w:r w:rsidRPr="00383460">
        <w:t>and</w:t>
      </w:r>
      <w:r w:rsidRPr="00383460">
        <w:rPr>
          <w:spacing w:val="-17"/>
        </w:rPr>
        <w:t xml:space="preserve"> </w:t>
      </w:r>
      <w:r w:rsidRPr="00383460">
        <w:t>is</w:t>
      </w:r>
      <w:r w:rsidRPr="00383460">
        <w:rPr>
          <w:spacing w:val="-16"/>
        </w:rPr>
        <w:t xml:space="preserve"> </w:t>
      </w:r>
      <w:r w:rsidRPr="00383460">
        <w:t>fundamental</w:t>
      </w:r>
      <w:r w:rsidRPr="00383460">
        <w:rPr>
          <w:spacing w:val="-18"/>
        </w:rPr>
        <w:t xml:space="preserve"> </w:t>
      </w:r>
      <w:r w:rsidRPr="00383460">
        <w:t>should</w:t>
      </w:r>
      <w:r w:rsidRPr="00383460">
        <w:rPr>
          <w:spacing w:val="-17"/>
        </w:rPr>
        <w:t xml:space="preserve"> </w:t>
      </w:r>
      <w:r w:rsidRPr="00383460">
        <w:t>a</w:t>
      </w:r>
      <w:r w:rsidRPr="00383460">
        <w:rPr>
          <w:spacing w:val="-17"/>
        </w:rPr>
        <w:t xml:space="preserve"> </w:t>
      </w:r>
      <w:r w:rsidRPr="00383460">
        <w:t xml:space="preserve">metapopulation management model be implemented (see </w:t>
      </w:r>
      <w:r w:rsidR="00767F46" w:rsidRPr="008314F9">
        <w:t xml:space="preserve">Section </w:t>
      </w:r>
      <w:r w:rsidRPr="008314F9">
        <w:t>1</w:t>
      </w:r>
      <w:r w:rsidR="008314F9" w:rsidRPr="008314F9">
        <w:t>9</w:t>
      </w:r>
      <w:r w:rsidRPr="008314F9">
        <w:t>.4.1</w:t>
      </w:r>
      <w:r w:rsidRPr="00383460">
        <w:t>). Without the establishment of appropriate quarantine measures, the captive population is at risk of contracting pathogens. Exposure can occur through individuals entering the captive population and releases of birds into the wild, winter population management</w:t>
      </w:r>
      <w:r w:rsidR="00767F46">
        <w:t>,</w:t>
      </w:r>
      <w:r w:rsidRPr="00383460">
        <w:t xml:space="preserve"> including assisted migration and ranching, and access to the natural environment where pathogens are naturally prevalent (Anon</w:t>
      </w:r>
      <w:r w:rsidR="00767F46">
        <w:t>.</w:t>
      </w:r>
      <w:r w:rsidRPr="00383460">
        <w:t>, pers. comm.). Furthermore, the risk of spreading disease increases as the number of breeding facilities</w:t>
      </w:r>
      <w:r w:rsidRPr="00383460">
        <w:rPr>
          <w:spacing w:val="-5"/>
        </w:rPr>
        <w:t xml:space="preserve"> </w:t>
      </w:r>
      <w:r w:rsidRPr="00383460">
        <w:t>participating</w:t>
      </w:r>
      <w:r w:rsidRPr="00383460">
        <w:rPr>
          <w:spacing w:val="-4"/>
        </w:rPr>
        <w:t xml:space="preserve"> </w:t>
      </w:r>
      <w:r w:rsidRPr="00383460">
        <w:t>in</w:t>
      </w:r>
      <w:r w:rsidRPr="00383460">
        <w:rPr>
          <w:spacing w:val="-6"/>
        </w:rPr>
        <w:t xml:space="preserve"> </w:t>
      </w:r>
      <w:r w:rsidRPr="00383460">
        <w:t>the</w:t>
      </w:r>
      <w:r w:rsidRPr="00383460">
        <w:rPr>
          <w:spacing w:val="-7"/>
        </w:rPr>
        <w:t xml:space="preserve"> </w:t>
      </w:r>
      <w:r w:rsidRPr="00383460">
        <w:t>OBP</w:t>
      </w:r>
      <w:r w:rsidRPr="00383460">
        <w:rPr>
          <w:spacing w:val="-6"/>
        </w:rPr>
        <w:t xml:space="preserve"> </w:t>
      </w:r>
      <w:r w:rsidRPr="00383460">
        <w:t>recovery</w:t>
      </w:r>
      <w:r w:rsidRPr="00383460">
        <w:rPr>
          <w:spacing w:val="-6"/>
        </w:rPr>
        <w:t xml:space="preserve"> </w:t>
      </w:r>
      <w:r w:rsidRPr="00383460">
        <w:t>program</w:t>
      </w:r>
      <w:r w:rsidRPr="00383460">
        <w:rPr>
          <w:spacing w:val="-6"/>
        </w:rPr>
        <w:t xml:space="preserve"> </w:t>
      </w:r>
      <w:r w:rsidRPr="00383460">
        <w:t>increases,</w:t>
      </w:r>
      <w:r w:rsidRPr="00383460">
        <w:rPr>
          <w:spacing w:val="-4"/>
        </w:rPr>
        <w:t xml:space="preserve"> </w:t>
      </w:r>
      <w:r w:rsidRPr="00383460">
        <w:t>particularly</w:t>
      </w:r>
      <w:r w:rsidRPr="00383460">
        <w:rPr>
          <w:spacing w:val="-4"/>
        </w:rPr>
        <w:t xml:space="preserve"> </w:t>
      </w:r>
      <w:r w:rsidRPr="00383460">
        <w:t>if</w:t>
      </w:r>
      <w:r w:rsidRPr="00383460">
        <w:rPr>
          <w:spacing w:val="-6"/>
        </w:rPr>
        <w:t xml:space="preserve"> </w:t>
      </w:r>
      <w:r w:rsidRPr="00383460">
        <w:t>pathogens</w:t>
      </w:r>
      <w:r w:rsidRPr="00383460">
        <w:rPr>
          <w:spacing w:val="-4"/>
        </w:rPr>
        <w:t xml:space="preserve"> </w:t>
      </w:r>
      <w:r w:rsidRPr="00383460">
        <w:t>are</w:t>
      </w:r>
      <w:r w:rsidRPr="00383460">
        <w:rPr>
          <w:spacing w:val="-7"/>
        </w:rPr>
        <w:t xml:space="preserve"> </w:t>
      </w:r>
      <w:r w:rsidRPr="00383460">
        <w:t>not screened</w:t>
      </w:r>
      <w:r w:rsidRPr="00383460">
        <w:rPr>
          <w:spacing w:val="-9"/>
        </w:rPr>
        <w:t xml:space="preserve"> </w:t>
      </w:r>
      <w:r w:rsidRPr="00383460">
        <w:t>for</w:t>
      </w:r>
      <w:r w:rsidRPr="00383460">
        <w:rPr>
          <w:spacing w:val="-8"/>
        </w:rPr>
        <w:t xml:space="preserve"> </w:t>
      </w:r>
      <w:r w:rsidRPr="00383460">
        <w:t>(Anon</w:t>
      </w:r>
      <w:r w:rsidR="00767F46">
        <w:t>.</w:t>
      </w:r>
      <w:r w:rsidRPr="00383460">
        <w:t>,</w:t>
      </w:r>
      <w:r w:rsidRPr="00383460">
        <w:rPr>
          <w:spacing w:val="-8"/>
        </w:rPr>
        <w:t xml:space="preserve"> </w:t>
      </w:r>
      <w:r w:rsidRPr="00383460">
        <w:t>pers.</w:t>
      </w:r>
      <w:r w:rsidRPr="00383460">
        <w:rPr>
          <w:spacing w:val="-9"/>
        </w:rPr>
        <w:t xml:space="preserve"> </w:t>
      </w:r>
      <w:r w:rsidRPr="00383460">
        <w:t>comm.).</w:t>
      </w:r>
      <w:r w:rsidRPr="00383460">
        <w:rPr>
          <w:spacing w:val="-8"/>
        </w:rPr>
        <w:t xml:space="preserve"> </w:t>
      </w:r>
      <w:r w:rsidRPr="00383460">
        <w:t>The</w:t>
      </w:r>
      <w:r w:rsidRPr="00383460">
        <w:rPr>
          <w:spacing w:val="-9"/>
        </w:rPr>
        <w:t xml:space="preserve"> </w:t>
      </w:r>
      <w:r w:rsidRPr="00383460">
        <w:t>VTRG</w:t>
      </w:r>
      <w:r w:rsidRPr="00383460">
        <w:rPr>
          <w:spacing w:val="-9"/>
        </w:rPr>
        <w:t xml:space="preserve"> </w:t>
      </w:r>
      <w:r w:rsidRPr="00383460">
        <w:t>have</w:t>
      </w:r>
      <w:r w:rsidRPr="00383460">
        <w:rPr>
          <w:spacing w:val="-10"/>
        </w:rPr>
        <w:t xml:space="preserve"> </w:t>
      </w:r>
      <w:r w:rsidRPr="00383460">
        <w:t>developed</w:t>
      </w:r>
      <w:r w:rsidRPr="00383460">
        <w:rPr>
          <w:spacing w:val="-9"/>
        </w:rPr>
        <w:t xml:space="preserve"> </w:t>
      </w:r>
      <w:r w:rsidRPr="00383460">
        <w:t>strict</w:t>
      </w:r>
      <w:r w:rsidRPr="00383460">
        <w:rPr>
          <w:spacing w:val="-9"/>
        </w:rPr>
        <w:t xml:space="preserve"> </w:t>
      </w:r>
      <w:r w:rsidRPr="00383460">
        <w:t>quarantine</w:t>
      </w:r>
      <w:r w:rsidRPr="00383460">
        <w:rPr>
          <w:spacing w:val="-9"/>
        </w:rPr>
        <w:t xml:space="preserve"> </w:t>
      </w:r>
      <w:r w:rsidRPr="00383460">
        <w:t>protocols</w:t>
      </w:r>
      <w:r w:rsidRPr="00383460">
        <w:rPr>
          <w:spacing w:val="-9"/>
        </w:rPr>
        <w:t xml:space="preserve"> </w:t>
      </w:r>
      <w:r w:rsidRPr="00383460">
        <w:t>which apply to any movements of OBPs including transfers between captive facilities, release of captive-bred</w:t>
      </w:r>
      <w:r w:rsidRPr="00383460">
        <w:rPr>
          <w:spacing w:val="-6"/>
        </w:rPr>
        <w:t xml:space="preserve"> </w:t>
      </w:r>
      <w:r w:rsidRPr="00383460">
        <w:t>individuals</w:t>
      </w:r>
      <w:r w:rsidRPr="00383460">
        <w:rPr>
          <w:spacing w:val="-5"/>
        </w:rPr>
        <w:t xml:space="preserve"> </w:t>
      </w:r>
      <w:r w:rsidRPr="00383460">
        <w:t>into</w:t>
      </w:r>
      <w:r w:rsidRPr="00383460">
        <w:rPr>
          <w:spacing w:val="-6"/>
        </w:rPr>
        <w:t xml:space="preserve"> </w:t>
      </w:r>
      <w:r w:rsidRPr="00383460">
        <w:t>the</w:t>
      </w:r>
      <w:r w:rsidRPr="00383460">
        <w:rPr>
          <w:spacing w:val="-6"/>
        </w:rPr>
        <w:t xml:space="preserve"> </w:t>
      </w:r>
      <w:r w:rsidRPr="00383460">
        <w:t>wild</w:t>
      </w:r>
      <w:r w:rsidRPr="00383460">
        <w:rPr>
          <w:spacing w:val="-5"/>
        </w:rPr>
        <w:t xml:space="preserve"> </w:t>
      </w:r>
      <w:r w:rsidRPr="00383460">
        <w:t>and</w:t>
      </w:r>
      <w:r w:rsidRPr="00383460">
        <w:rPr>
          <w:spacing w:val="-4"/>
        </w:rPr>
        <w:t xml:space="preserve"> </w:t>
      </w:r>
      <w:r w:rsidRPr="00383460">
        <w:t>capture</w:t>
      </w:r>
      <w:r w:rsidRPr="00383460">
        <w:rPr>
          <w:spacing w:val="-4"/>
        </w:rPr>
        <w:t xml:space="preserve"> </w:t>
      </w:r>
      <w:r w:rsidRPr="00383460">
        <w:t>of</w:t>
      </w:r>
      <w:r w:rsidRPr="00383460">
        <w:rPr>
          <w:spacing w:val="-5"/>
        </w:rPr>
        <w:t xml:space="preserve"> </w:t>
      </w:r>
      <w:r w:rsidRPr="00383460">
        <w:t>individuals</w:t>
      </w:r>
      <w:r w:rsidRPr="00383460">
        <w:rPr>
          <w:spacing w:val="-6"/>
        </w:rPr>
        <w:t xml:space="preserve"> </w:t>
      </w:r>
      <w:r w:rsidRPr="00383460">
        <w:t>from</w:t>
      </w:r>
      <w:r w:rsidRPr="00383460">
        <w:rPr>
          <w:spacing w:val="-5"/>
        </w:rPr>
        <w:t xml:space="preserve"> </w:t>
      </w:r>
      <w:r w:rsidRPr="00383460">
        <w:t>the</w:t>
      </w:r>
      <w:r w:rsidRPr="00383460">
        <w:rPr>
          <w:spacing w:val="-5"/>
        </w:rPr>
        <w:t xml:space="preserve"> </w:t>
      </w:r>
      <w:r w:rsidRPr="00383460">
        <w:t>wild</w:t>
      </w:r>
      <w:r w:rsidRPr="00383460">
        <w:rPr>
          <w:spacing w:val="-6"/>
        </w:rPr>
        <w:t xml:space="preserve"> </w:t>
      </w:r>
      <w:r w:rsidRPr="00383460">
        <w:t>for</w:t>
      </w:r>
      <w:r w:rsidRPr="00383460">
        <w:rPr>
          <w:spacing w:val="-5"/>
        </w:rPr>
        <w:t xml:space="preserve"> </w:t>
      </w:r>
      <w:r w:rsidRPr="00383460">
        <w:t>inclusion</w:t>
      </w:r>
      <w:r w:rsidRPr="00383460">
        <w:rPr>
          <w:spacing w:val="-5"/>
        </w:rPr>
        <w:t xml:space="preserve"> </w:t>
      </w:r>
      <w:r w:rsidRPr="00383460">
        <w:t>into the captive population.</w:t>
      </w:r>
    </w:p>
    <w:p w14:paraId="32F19D9A" w14:textId="258E4DE4" w:rsidR="00640767" w:rsidRDefault="006F4693" w:rsidP="009008CF">
      <w:pPr>
        <w:pStyle w:val="BodyText"/>
        <w:spacing w:after="200" w:line="250" w:lineRule="atLeast"/>
        <w:jc w:val="both"/>
      </w:pPr>
      <w:r w:rsidRPr="00383460">
        <w:t>One issue surrounding the implementation of stringent quarantine protocols is the time delay required to process birds which have tested positive for disease. During this time, a decision must</w:t>
      </w:r>
      <w:r w:rsidRPr="00383460">
        <w:rPr>
          <w:spacing w:val="-6"/>
        </w:rPr>
        <w:t xml:space="preserve"> </w:t>
      </w:r>
      <w:r w:rsidRPr="00383460">
        <w:t>be</w:t>
      </w:r>
      <w:r w:rsidRPr="00383460">
        <w:rPr>
          <w:spacing w:val="-4"/>
        </w:rPr>
        <w:t xml:space="preserve"> </w:t>
      </w:r>
      <w:r w:rsidRPr="00383460">
        <w:t>made</w:t>
      </w:r>
      <w:r w:rsidRPr="00383460">
        <w:rPr>
          <w:spacing w:val="-6"/>
        </w:rPr>
        <w:t xml:space="preserve"> </w:t>
      </w:r>
      <w:r w:rsidRPr="00383460">
        <w:t>regarding</w:t>
      </w:r>
      <w:r w:rsidRPr="00383460">
        <w:rPr>
          <w:spacing w:val="-3"/>
        </w:rPr>
        <w:t xml:space="preserve"> </w:t>
      </w:r>
      <w:r w:rsidRPr="00383460">
        <w:t>the</w:t>
      </w:r>
      <w:r w:rsidRPr="00383460">
        <w:rPr>
          <w:spacing w:val="-6"/>
        </w:rPr>
        <w:t xml:space="preserve"> </w:t>
      </w:r>
      <w:r w:rsidRPr="00383460">
        <w:t>treatment</w:t>
      </w:r>
      <w:r w:rsidRPr="00383460">
        <w:rPr>
          <w:spacing w:val="-4"/>
        </w:rPr>
        <w:t xml:space="preserve"> </w:t>
      </w:r>
      <w:r w:rsidRPr="00383460">
        <w:t>and</w:t>
      </w:r>
      <w:r w:rsidRPr="00383460">
        <w:rPr>
          <w:spacing w:val="-4"/>
        </w:rPr>
        <w:t xml:space="preserve"> </w:t>
      </w:r>
      <w:r w:rsidRPr="00383460">
        <w:t>outcome</w:t>
      </w:r>
      <w:r w:rsidRPr="00383460">
        <w:rPr>
          <w:spacing w:val="-5"/>
        </w:rPr>
        <w:t xml:space="preserve"> </w:t>
      </w:r>
      <w:r w:rsidRPr="00383460">
        <w:t>for</w:t>
      </w:r>
      <w:r w:rsidRPr="00383460">
        <w:rPr>
          <w:spacing w:val="-5"/>
        </w:rPr>
        <w:t xml:space="preserve"> </w:t>
      </w:r>
      <w:r w:rsidRPr="00383460">
        <w:t>the</w:t>
      </w:r>
      <w:r w:rsidRPr="00383460">
        <w:rPr>
          <w:spacing w:val="-4"/>
        </w:rPr>
        <w:t xml:space="preserve"> </w:t>
      </w:r>
      <w:r w:rsidRPr="00383460">
        <w:t>infected</w:t>
      </w:r>
      <w:r w:rsidRPr="00383460">
        <w:rPr>
          <w:spacing w:val="-5"/>
        </w:rPr>
        <w:t xml:space="preserve"> </w:t>
      </w:r>
      <w:r w:rsidRPr="00383460">
        <w:t>individual.</w:t>
      </w:r>
      <w:r w:rsidRPr="00383460">
        <w:rPr>
          <w:spacing w:val="-1"/>
        </w:rPr>
        <w:t xml:space="preserve"> </w:t>
      </w:r>
      <w:r w:rsidRPr="00383460">
        <w:t>There</w:t>
      </w:r>
      <w:r w:rsidRPr="00383460">
        <w:rPr>
          <w:spacing w:val="-3"/>
        </w:rPr>
        <w:t xml:space="preserve"> </w:t>
      </w:r>
      <w:r w:rsidRPr="00383460">
        <w:t>is</w:t>
      </w:r>
      <w:r w:rsidRPr="00383460">
        <w:rPr>
          <w:spacing w:val="-4"/>
        </w:rPr>
        <w:t xml:space="preserve"> </w:t>
      </w:r>
      <w:r w:rsidRPr="00383460">
        <w:t>still</w:t>
      </w:r>
      <w:r w:rsidRPr="00383460">
        <w:rPr>
          <w:spacing w:val="-5"/>
        </w:rPr>
        <w:t xml:space="preserve"> </w:t>
      </w:r>
      <w:r w:rsidRPr="00383460">
        <w:t>a lot to learn about viruses, bacteria and pathogens, requiring time, observation, testing and treatment before individuals can be permitted to move outside of quarantine (Anon</w:t>
      </w:r>
      <w:r w:rsidR="00767F46">
        <w:t>.</w:t>
      </w:r>
      <w:r w:rsidRPr="00383460">
        <w:t>, pers. comm.). Restricted movement and containment can therefore delay the progress of breeding or translocation programs until a course of action is agreed upon. This has previously resulted in</w:t>
      </w:r>
      <w:r w:rsidRPr="00383460">
        <w:rPr>
          <w:spacing w:val="-9"/>
        </w:rPr>
        <w:t xml:space="preserve"> </w:t>
      </w:r>
      <w:r w:rsidRPr="00383460">
        <w:t>some</w:t>
      </w:r>
      <w:r w:rsidRPr="00383460">
        <w:rPr>
          <w:spacing w:val="-9"/>
        </w:rPr>
        <w:t xml:space="preserve"> </w:t>
      </w:r>
      <w:r w:rsidRPr="00383460">
        <w:t>individuals</w:t>
      </w:r>
      <w:r w:rsidRPr="00383460">
        <w:rPr>
          <w:spacing w:val="-9"/>
        </w:rPr>
        <w:t xml:space="preserve"> </w:t>
      </w:r>
      <w:r w:rsidRPr="00383460">
        <w:t>which</w:t>
      </w:r>
      <w:r w:rsidRPr="00383460">
        <w:rPr>
          <w:spacing w:val="-7"/>
        </w:rPr>
        <w:t xml:space="preserve"> </w:t>
      </w:r>
      <w:r w:rsidRPr="00383460">
        <w:t>have</w:t>
      </w:r>
      <w:r w:rsidRPr="00383460">
        <w:rPr>
          <w:spacing w:val="-8"/>
        </w:rPr>
        <w:t xml:space="preserve"> </w:t>
      </w:r>
      <w:r w:rsidRPr="00383460">
        <w:t>been</w:t>
      </w:r>
      <w:r w:rsidRPr="00383460">
        <w:rPr>
          <w:spacing w:val="-9"/>
        </w:rPr>
        <w:t xml:space="preserve"> </w:t>
      </w:r>
      <w:r w:rsidRPr="00383460">
        <w:t>genetically</w:t>
      </w:r>
      <w:r w:rsidRPr="00383460">
        <w:rPr>
          <w:spacing w:val="-8"/>
        </w:rPr>
        <w:t xml:space="preserve"> </w:t>
      </w:r>
      <w:r w:rsidRPr="00383460">
        <w:t>valuable</w:t>
      </w:r>
      <w:r w:rsidRPr="00383460">
        <w:rPr>
          <w:spacing w:val="-9"/>
        </w:rPr>
        <w:t xml:space="preserve"> </w:t>
      </w:r>
      <w:r w:rsidRPr="00383460">
        <w:t>not</w:t>
      </w:r>
      <w:r w:rsidRPr="00383460">
        <w:rPr>
          <w:spacing w:val="-9"/>
        </w:rPr>
        <w:t xml:space="preserve"> </w:t>
      </w:r>
      <w:r w:rsidRPr="00383460">
        <w:t>being</w:t>
      </w:r>
      <w:r w:rsidRPr="00383460">
        <w:rPr>
          <w:spacing w:val="-9"/>
        </w:rPr>
        <w:t xml:space="preserve"> </w:t>
      </w:r>
      <w:r w:rsidRPr="00383460">
        <w:t>able</w:t>
      </w:r>
      <w:r w:rsidRPr="00383460">
        <w:rPr>
          <w:spacing w:val="-9"/>
        </w:rPr>
        <w:t xml:space="preserve"> </w:t>
      </w:r>
      <w:r w:rsidRPr="00383460">
        <w:t>to</w:t>
      </w:r>
      <w:r w:rsidRPr="00383460">
        <w:rPr>
          <w:spacing w:val="-9"/>
        </w:rPr>
        <w:t xml:space="preserve"> </w:t>
      </w:r>
      <w:r w:rsidRPr="00383460">
        <w:t>be</w:t>
      </w:r>
      <w:r w:rsidRPr="00383460">
        <w:rPr>
          <w:spacing w:val="-9"/>
        </w:rPr>
        <w:t xml:space="preserve"> </w:t>
      </w:r>
      <w:r w:rsidRPr="00383460">
        <w:t>released</w:t>
      </w:r>
      <w:r w:rsidRPr="00383460">
        <w:rPr>
          <w:spacing w:val="-10"/>
        </w:rPr>
        <w:t xml:space="preserve"> </w:t>
      </w:r>
      <w:r w:rsidRPr="00383460">
        <w:t>into</w:t>
      </w:r>
      <w:r w:rsidRPr="00383460">
        <w:rPr>
          <w:spacing w:val="-9"/>
        </w:rPr>
        <w:t xml:space="preserve"> </w:t>
      </w:r>
      <w:r w:rsidRPr="00383460">
        <w:t>the wild</w:t>
      </w:r>
      <w:r w:rsidRPr="00383460">
        <w:rPr>
          <w:spacing w:val="-12"/>
        </w:rPr>
        <w:t xml:space="preserve"> </w:t>
      </w:r>
      <w:r w:rsidRPr="00383460">
        <w:t>or</w:t>
      </w:r>
      <w:r w:rsidRPr="00383460">
        <w:rPr>
          <w:spacing w:val="-11"/>
        </w:rPr>
        <w:t xml:space="preserve"> </w:t>
      </w:r>
      <w:r w:rsidRPr="00383460">
        <w:t>transferred</w:t>
      </w:r>
      <w:r w:rsidRPr="00383460">
        <w:rPr>
          <w:spacing w:val="-12"/>
        </w:rPr>
        <w:t xml:space="preserve"> </w:t>
      </w:r>
      <w:r w:rsidRPr="00383460">
        <w:t>between</w:t>
      </w:r>
      <w:r w:rsidRPr="00383460">
        <w:rPr>
          <w:spacing w:val="-12"/>
        </w:rPr>
        <w:t xml:space="preserve"> </w:t>
      </w:r>
      <w:r w:rsidRPr="00383460">
        <w:t>facilities</w:t>
      </w:r>
      <w:r w:rsidRPr="00383460">
        <w:rPr>
          <w:spacing w:val="-12"/>
        </w:rPr>
        <w:t xml:space="preserve"> </w:t>
      </w:r>
      <w:r w:rsidRPr="00383460">
        <w:t>for</w:t>
      </w:r>
      <w:r w:rsidRPr="00383460">
        <w:rPr>
          <w:spacing w:val="-11"/>
        </w:rPr>
        <w:t xml:space="preserve"> </w:t>
      </w:r>
      <w:r w:rsidRPr="00383460">
        <w:t>breeding</w:t>
      </w:r>
      <w:r w:rsidRPr="00383460">
        <w:rPr>
          <w:spacing w:val="-9"/>
        </w:rPr>
        <w:t xml:space="preserve"> </w:t>
      </w:r>
      <w:r w:rsidRPr="00383460">
        <w:t>purposes</w:t>
      </w:r>
      <w:r w:rsidRPr="00383460">
        <w:rPr>
          <w:spacing w:val="-12"/>
        </w:rPr>
        <w:t xml:space="preserve"> </w:t>
      </w:r>
      <w:r w:rsidRPr="00383460">
        <w:t>due</w:t>
      </w:r>
      <w:r w:rsidRPr="00383460">
        <w:rPr>
          <w:spacing w:val="-12"/>
        </w:rPr>
        <w:t xml:space="preserve"> </w:t>
      </w:r>
      <w:r w:rsidRPr="00383460">
        <w:t>to</w:t>
      </w:r>
      <w:r w:rsidRPr="00383460">
        <w:rPr>
          <w:spacing w:val="-12"/>
        </w:rPr>
        <w:t xml:space="preserve"> </w:t>
      </w:r>
      <w:r w:rsidRPr="00383460">
        <w:t>the</w:t>
      </w:r>
      <w:r w:rsidRPr="00383460">
        <w:rPr>
          <w:spacing w:val="-12"/>
        </w:rPr>
        <w:t xml:space="preserve"> </w:t>
      </w:r>
      <w:r w:rsidRPr="00383460">
        <w:t>risk</w:t>
      </w:r>
      <w:r w:rsidRPr="00383460">
        <w:rPr>
          <w:spacing w:val="-11"/>
        </w:rPr>
        <w:t xml:space="preserve"> </w:t>
      </w:r>
      <w:r w:rsidRPr="00383460">
        <w:t>of</w:t>
      </w:r>
      <w:r w:rsidRPr="00383460">
        <w:rPr>
          <w:spacing w:val="-11"/>
        </w:rPr>
        <w:t xml:space="preserve"> </w:t>
      </w:r>
      <w:r w:rsidRPr="00383460">
        <w:t>spreading</w:t>
      </w:r>
      <w:r w:rsidRPr="00383460">
        <w:rPr>
          <w:spacing w:val="-12"/>
        </w:rPr>
        <w:t xml:space="preserve"> </w:t>
      </w:r>
      <w:r w:rsidRPr="00383460">
        <w:t>disease (Anon</w:t>
      </w:r>
      <w:r w:rsidR="00767F46">
        <w:t>.</w:t>
      </w:r>
      <w:r w:rsidRPr="00383460">
        <w:t>, pers. comm.). Furthermore, management of quarantined birds requires additional resources, time and</w:t>
      </w:r>
      <w:r w:rsidRPr="00383460">
        <w:rPr>
          <w:spacing w:val="-1"/>
        </w:rPr>
        <w:t xml:space="preserve"> </w:t>
      </w:r>
      <w:r w:rsidRPr="00383460">
        <w:t>money.</w:t>
      </w:r>
    </w:p>
    <w:p w14:paraId="21FB64C7" w14:textId="53A7DBEB" w:rsidR="00E102F4" w:rsidRDefault="00E102F4" w:rsidP="00E102F4">
      <w:pPr>
        <w:pStyle w:val="BodyText"/>
        <w:spacing w:after="200" w:line="250" w:lineRule="atLeast"/>
        <w:jc w:val="both"/>
      </w:pPr>
      <w:r w:rsidRPr="00E12C9A">
        <w:rPr>
          <w:noProof/>
        </w:rPr>
        <mc:AlternateContent>
          <mc:Choice Requires="wps">
            <w:drawing>
              <wp:anchor distT="45720" distB="45720" distL="114300" distR="114300" simplePos="0" relativeHeight="503315983" behindDoc="0" locked="0" layoutInCell="1" allowOverlap="1" wp14:anchorId="2B29BE76" wp14:editId="265DE936">
                <wp:simplePos x="0" y="0"/>
                <wp:positionH relativeFrom="column">
                  <wp:posOffset>-25400</wp:posOffset>
                </wp:positionH>
                <wp:positionV relativeFrom="paragraph">
                  <wp:posOffset>1094952</wp:posOffset>
                </wp:positionV>
                <wp:extent cx="5757545" cy="1404620"/>
                <wp:effectExtent l="0" t="0" r="14605" b="2540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7545" cy="1404620"/>
                        </a:xfrm>
                        <a:prstGeom prst="rect">
                          <a:avLst/>
                        </a:prstGeom>
                        <a:solidFill>
                          <a:srgbClr val="FFFFFF"/>
                        </a:solidFill>
                        <a:ln w="9525">
                          <a:solidFill>
                            <a:srgbClr val="000000"/>
                          </a:solidFill>
                          <a:miter lim="800000"/>
                          <a:headEnd/>
                          <a:tailEnd/>
                        </a:ln>
                      </wps:spPr>
                      <wps:txbx>
                        <w:txbxContent>
                          <w:p w14:paraId="4455F51E" w14:textId="10254FA7" w:rsidR="00E102F4" w:rsidRPr="00E12C9A" w:rsidRDefault="00E102F4" w:rsidP="00E102F4">
                            <w:pPr>
                              <w:pStyle w:val="CommentText"/>
                              <w:spacing w:before="120" w:after="120"/>
                              <w:ind w:left="142" w:right="124"/>
                              <w:jc w:val="both"/>
                              <w:rPr>
                                <w:sz w:val="17"/>
                                <w:szCs w:val="17"/>
                              </w:rPr>
                            </w:pPr>
                            <w:r w:rsidRPr="00E12C9A">
                              <w:rPr>
                                <w:sz w:val="17"/>
                                <w:szCs w:val="17"/>
                              </w:rPr>
                              <w:t>Comment from the OBRT:</w:t>
                            </w:r>
                            <w:r>
                              <w:rPr>
                                <w:sz w:val="17"/>
                                <w:szCs w:val="17"/>
                              </w:rPr>
                              <w:t xml:space="preserve"> </w:t>
                            </w:r>
                            <w:r w:rsidRPr="00E102F4">
                              <w:rPr>
                                <w:sz w:val="17"/>
                                <w:szCs w:val="17"/>
                              </w:rPr>
                              <w:t>The statement is unsubstantiated. There is no systemic quarantine issue. The VTRG is comprised of zoos and external vets, who are committed to protecting animals in their care from pathogens. Quarantine procedures have been updated multiple times in recent years and most institutions already use OBP-specific housing. Aviculturists are included in decision-making at individual institutions and within the Recovery Team.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29BE76" id="Text Box 2" o:spid="_x0000_s1027" type="#_x0000_t202" style="position:absolute;left:0;text-align:left;margin-left:-2pt;margin-top:86.2pt;width:453.35pt;height:110.6pt;z-index:50331598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">
                <v:textbox style="mso-fit-shape-to-text:t">
                  <w:txbxContent>
                    <w:p w14:paraId="4455F51E" w14:textId="10254FA7" w:rsidR="00E102F4" w:rsidRPr="00E12C9A" w:rsidRDefault="00E102F4" w:rsidP="00E102F4">
                      <w:pPr>
                        <w:pStyle w:val="CommentText"/>
                        <w:spacing w:before="120" w:after="120"/>
                        <w:ind w:left="142" w:right="124"/>
                        <w:jc w:val="both"/>
                        <w:rPr>
                          <w:sz w:val="17"/>
                          <w:szCs w:val="17"/>
                        </w:rPr>
                      </w:pPr>
                      <w:r w:rsidRPr="00E12C9A">
                        <w:rPr>
                          <w:sz w:val="17"/>
                          <w:szCs w:val="17"/>
                        </w:rPr>
                        <w:t>Comment from the OBRT:</w:t>
                      </w:r>
                      <w:r>
                        <w:rPr>
                          <w:sz w:val="17"/>
                          <w:szCs w:val="17"/>
                        </w:rPr>
                        <w:t xml:space="preserve"> </w:t>
                      </w:r>
                      <w:r w:rsidRPr="00E102F4">
                        <w:rPr>
                          <w:sz w:val="17"/>
                          <w:szCs w:val="17"/>
                        </w:rPr>
                        <w:t>The statement is unsubstantiated. There is no systemic quarantine issue. The VTRG is comprised of zoos and external vets, who are committed to protecting animals in their care from pathogens. Quarantine procedures have been updated multiple times in recent years and most institutions already use OBP-specific housing. Aviculturists are included in decision-making at individual institutions and within the Recovery Team.</w:t>
                      </w:r>
                    </w:p>
                  </w:txbxContent>
                </v:textbox>
                <w10:wrap type="square"/>
              </v:shape>
            </w:pict>
          </mc:Fallback>
        </mc:AlternateContent>
      </w:r>
      <w:r>
        <w:t>It was the opinion of one stakeholder that the captive breeding program has experienced some difficulties in association with quarantine procedures during transfers between breeding facilities resulting in the spread of diseases and deaths (W. Entsch, pers. comm.). It was suggested that more focus is needed on quarantine procedures, including the use of OBP-specific quarantine facilities and the retention of experienced aviculturists for inclusion in decision-making processes (W. Entsch, pers. comm).</w:t>
      </w:r>
    </w:p>
    <w:p w14:paraId="4E4CEA4E" w14:textId="6B8FFC0D" w:rsidR="009008CF" w:rsidRDefault="009008CF" w:rsidP="009008CF">
      <w:pPr>
        <w:pStyle w:val="BodyText"/>
        <w:spacing w:after="200" w:line="261" w:lineRule="auto"/>
        <w:jc w:val="both"/>
      </w:pPr>
    </w:p>
    <w:p w14:paraId="3C95FFFA" w14:textId="012CBC1E" w:rsidR="00A15758" w:rsidRPr="00A15758" w:rsidRDefault="00A15758" w:rsidP="00A51F4F">
      <w:pPr>
        <w:pStyle w:val="Heading2"/>
      </w:pPr>
      <w:bookmarkStart w:id="144" w:name="_Toc49760698"/>
      <w:r w:rsidRPr="00A15758">
        <w:t xml:space="preserve">15.8 Releases of </w:t>
      </w:r>
      <w:r>
        <w:t>c</w:t>
      </w:r>
      <w:r w:rsidRPr="00A15758">
        <w:t>aptive-bred OBPs</w:t>
      </w:r>
      <w:bookmarkEnd w:id="144"/>
    </w:p>
    <w:p w14:paraId="772FA55B" w14:textId="59235C3A" w:rsidR="00640767" w:rsidRPr="00383460" w:rsidRDefault="006F4693" w:rsidP="009008CF">
      <w:pPr>
        <w:pStyle w:val="BodyText"/>
        <w:spacing w:after="200" w:line="250" w:lineRule="atLeast"/>
        <w:jc w:val="both"/>
      </w:pPr>
      <w:r w:rsidRPr="00383460">
        <w:t>The</w:t>
      </w:r>
      <w:r w:rsidRPr="00383460">
        <w:rPr>
          <w:spacing w:val="-6"/>
        </w:rPr>
        <w:t xml:space="preserve"> </w:t>
      </w:r>
      <w:r w:rsidRPr="00383460">
        <w:t>release</w:t>
      </w:r>
      <w:r w:rsidRPr="00383460">
        <w:rPr>
          <w:spacing w:val="-6"/>
        </w:rPr>
        <w:t xml:space="preserve"> </w:t>
      </w:r>
      <w:r w:rsidRPr="00383460">
        <w:t>of</w:t>
      </w:r>
      <w:r w:rsidRPr="00383460">
        <w:rPr>
          <w:spacing w:val="-5"/>
        </w:rPr>
        <w:t xml:space="preserve"> </w:t>
      </w:r>
      <w:r w:rsidRPr="00383460">
        <w:t>captive-bred</w:t>
      </w:r>
      <w:r w:rsidRPr="00383460">
        <w:rPr>
          <w:spacing w:val="-6"/>
        </w:rPr>
        <w:t xml:space="preserve"> </w:t>
      </w:r>
      <w:r w:rsidRPr="00383460">
        <w:t>birds</w:t>
      </w:r>
      <w:r w:rsidRPr="00383460">
        <w:rPr>
          <w:spacing w:val="-6"/>
        </w:rPr>
        <w:t xml:space="preserve"> </w:t>
      </w:r>
      <w:r w:rsidRPr="00383460">
        <w:t>to</w:t>
      </w:r>
      <w:r w:rsidRPr="00383460">
        <w:rPr>
          <w:spacing w:val="-6"/>
        </w:rPr>
        <w:t xml:space="preserve"> </w:t>
      </w:r>
      <w:r w:rsidRPr="00383460">
        <w:t>supplement</w:t>
      </w:r>
      <w:r w:rsidRPr="00383460">
        <w:rPr>
          <w:spacing w:val="-6"/>
        </w:rPr>
        <w:t xml:space="preserve"> </w:t>
      </w:r>
      <w:r w:rsidRPr="00383460">
        <w:t>the</w:t>
      </w:r>
      <w:r w:rsidRPr="00383460">
        <w:rPr>
          <w:spacing w:val="-6"/>
        </w:rPr>
        <w:t xml:space="preserve"> </w:t>
      </w:r>
      <w:r w:rsidRPr="00383460">
        <w:t>wild</w:t>
      </w:r>
      <w:r w:rsidRPr="00383460">
        <w:rPr>
          <w:spacing w:val="-6"/>
        </w:rPr>
        <w:t xml:space="preserve"> </w:t>
      </w:r>
      <w:r w:rsidRPr="00383460">
        <w:t>population</w:t>
      </w:r>
      <w:r w:rsidRPr="00383460">
        <w:rPr>
          <w:spacing w:val="-5"/>
        </w:rPr>
        <w:t xml:space="preserve"> </w:t>
      </w:r>
      <w:r w:rsidRPr="00383460">
        <w:t>is</w:t>
      </w:r>
      <w:r w:rsidRPr="00383460">
        <w:rPr>
          <w:spacing w:val="-6"/>
        </w:rPr>
        <w:t xml:space="preserve"> </w:t>
      </w:r>
      <w:r w:rsidRPr="00383460">
        <w:t>perceived</w:t>
      </w:r>
      <w:r w:rsidRPr="00383460">
        <w:rPr>
          <w:spacing w:val="-3"/>
        </w:rPr>
        <w:t xml:space="preserve"> </w:t>
      </w:r>
      <w:r w:rsidRPr="00383460">
        <w:t>as</w:t>
      </w:r>
      <w:r w:rsidRPr="00383460">
        <w:rPr>
          <w:spacing w:val="-6"/>
        </w:rPr>
        <w:t xml:space="preserve"> </w:t>
      </w:r>
      <w:r w:rsidRPr="00383460">
        <w:t>an</w:t>
      </w:r>
      <w:r w:rsidRPr="00383460">
        <w:rPr>
          <w:spacing w:val="-3"/>
        </w:rPr>
        <w:t xml:space="preserve"> </w:t>
      </w:r>
      <w:r w:rsidRPr="00383460">
        <w:t xml:space="preserve">integral action for the recovery of the wild OBP population. </w:t>
      </w:r>
      <w:r w:rsidR="00767F46">
        <w:t>Before</w:t>
      </w:r>
      <w:r w:rsidRPr="00383460">
        <w:t xml:space="preserve"> release of captive-bred birds, individuals</w:t>
      </w:r>
      <w:r w:rsidRPr="00383460">
        <w:rPr>
          <w:spacing w:val="-9"/>
        </w:rPr>
        <w:t xml:space="preserve"> </w:t>
      </w:r>
      <w:r w:rsidRPr="00383460">
        <w:t>are</w:t>
      </w:r>
      <w:r w:rsidRPr="00383460">
        <w:rPr>
          <w:spacing w:val="-11"/>
        </w:rPr>
        <w:t xml:space="preserve"> </w:t>
      </w:r>
      <w:r w:rsidRPr="00383460">
        <w:t>screened</w:t>
      </w:r>
      <w:r w:rsidRPr="00383460">
        <w:rPr>
          <w:spacing w:val="-12"/>
        </w:rPr>
        <w:t xml:space="preserve"> </w:t>
      </w:r>
      <w:r w:rsidRPr="00383460">
        <w:t>for</w:t>
      </w:r>
      <w:r w:rsidRPr="00383460">
        <w:rPr>
          <w:spacing w:val="-11"/>
        </w:rPr>
        <w:t xml:space="preserve"> </w:t>
      </w:r>
      <w:r w:rsidRPr="00383460">
        <w:t>diseases</w:t>
      </w:r>
      <w:r w:rsidRPr="00383460">
        <w:rPr>
          <w:spacing w:val="-9"/>
        </w:rPr>
        <w:t xml:space="preserve"> </w:t>
      </w:r>
      <w:r w:rsidRPr="00383460">
        <w:t>and</w:t>
      </w:r>
      <w:r w:rsidRPr="00383460">
        <w:rPr>
          <w:spacing w:val="-12"/>
        </w:rPr>
        <w:t xml:space="preserve"> </w:t>
      </w:r>
      <w:r w:rsidRPr="00383460">
        <w:t>placed</w:t>
      </w:r>
      <w:r w:rsidRPr="00383460">
        <w:rPr>
          <w:spacing w:val="-12"/>
        </w:rPr>
        <w:t xml:space="preserve"> </w:t>
      </w:r>
      <w:r w:rsidRPr="00383460">
        <w:t>in</w:t>
      </w:r>
      <w:r w:rsidRPr="00383460">
        <w:rPr>
          <w:spacing w:val="-11"/>
        </w:rPr>
        <w:t xml:space="preserve"> </w:t>
      </w:r>
      <w:r w:rsidRPr="00383460">
        <w:t>quarantine</w:t>
      </w:r>
      <w:r w:rsidRPr="00383460">
        <w:rPr>
          <w:spacing w:val="-11"/>
        </w:rPr>
        <w:t xml:space="preserve"> </w:t>
      </w:r>
      <w:r w:rsidRPr="00383460">
        <w:t>under</w:t>
      </w:r>
      <w:r w:rsidRPr="00383460">
        <w:rPr>
          <w:spacing w:val="-11"/>
        </w:rPr>
        <w:t xml:space="preserve"> </w:t>
      </w:r>
      <w:r w:rsidRPr="00383460">
        <w:t>strict</w:t>
      </w:r>
      <w:r w:rsidRPr="00383460">
        <w:rPr>
          <w:spacing w:val="-12"/>
        </w:rPr>
        <w:t xml:space="preserve"> </w:t>
      </w:r>
      <w:r w:rsidRPr="00383460">
        <w:t>biosecurity</w:t>
      </w:r>
      <w:r w:rsidRPr="00383460">
        <w:rPr>
          <w:spacing w:val="-11"/>
        </w:rPr>
        <w:t xml:space="preserve"> </w:t>
      </w:r>
      <w:r w:rsidRPr="00383460">
        <w:t>controls. Once</w:t>
      </w:r>
      <w:r w:rsidRPr="00383460">
        <w:rPr>
          <w:spacing w:val="-8"/>
        </w:rPr>
        <w:t xml:space="preserve"> </w:t>
      </w:r>
      <w:r w:rsidRPr="00383460">
        <w:t>cleared,</w:t>
      </w:r>
      <w:r w:rsidRPr="00383460">
        <w:rPr>
          <w:spacing w:val="-7"/>
        </w:rPr>
        <w:t xml:space="preserve"> </w:t>
      </w:r>
      <w:r w:rsidRPr="00383460">
        <w:t>a</w:t>
      </w:r>
      <w:r w:rsidRPr="00383460">
        <w:rPr>
          <w:spacing w:val="-6"/>
        </w:rPr>
        <w:t xml:space="preserve"> </w:t>
      </w:r>
      <w:r w:rsidRPr="00383460">
        <w:t>‘soft’</w:t>
      </w:r>
      <w:r w:rsidRPr="00383460">
        <w:rPr>
          <w:spacing w:val="-6"/>
        </w:rPr>
        <w:t xml:space="preserve"> </w:t>
      </w:r>
      <w:r w:rsidRPr="00383460">
        <w:t>release</w:t>
      </w:r>
      <w:r w:rsidRPr="00383460">
        <w:rPr>
          <w:spacing w:val="-8"/>
        </w:rPr>
        <w:t xml:space="preserve"> </w:t>
      </w:r>
      <w:r w:rsidRPr="00383460">
        <w:t>method</w:t>
      </w:r>
      <w:r w:rsidRPr="00383460">
        <w:rPr>
          <w:spacing w:val="-6"/>
        </w:rPr>
        <w:t xml:space="preserve"> </w:t>
      </w:r>
      <w:r w:rsidRPr="00383460">
        <w:t>is</w:t>
      </w:r>
      <w:r w:rsidRPr="00383460">
        <w:rPr>
          <w:spacing w:val="-8"/>
        </w:rPr>
        <w:t xml:space="preserve"> </w:t>
      </w:r>
      <w:r w:rsidRPr="00383460">
        <w:t>employed</w:t>
      </w:r>
      <w:r w:rsidR="00767F46">
        <w:t>,</w:t>
      </w:r>
      <w:r w:rsidRPr="00383460">
        <w:rPr>
          <w:spacing w:val="-6"/>
        </w:rPr>
        <w:t xml:space="preserve"> </w:t>
      </w:r>
      <w:r w:rsidRPr="00383460">
        <w:t>entailing</w:t>
      </w:r>
      <w:r w:rsidRPr="00383460">
        <w:rPr>
          <w:spacing w:val="-9"/>
        </w:rPr>
        <w:t xml:space="preserve"> </w:t>
      </w:r>
      <w:r w:rsidRPr="00383460">
        <w:t>housing</w:t>
      </w:r>
      <w:r w:rsidRPr="00383460">
        <w:rPr>
          <w:spacing w:val="-6"/>
        </w:rPr>
        <w:t xml:space="preserve"> </w:t>
      </w:r>
      <w:r w:rsidRPr="00383460">
        <w:t>birds</w:t>
      </w:r>
      <w:r w:rsidRPr="00383460">
        <w:rPr>
          <w:spacing w:val="-6"/>
        </w:rPr>
        <w:t xml:space="preserve"> </w:t>
      </w:r>
      <w:r w:rsidRPr="00383460">
        <w:t>in</w:t>
      </w:r>
      <w:r w:rsidRPr="00383460">
        <w:rPr>
          <w:spacing w:val="-5"/>
        </w:rPr>
        <w:t xml:space="preserve"> </w:t>
      </w:r>
      <w:r w:rsidRPr="00383460">
        <w:t>a</w:t>
      </w:r>
      <w:r w:rsidRPr="00383460">
        <w:rPr>
          <w:spacing w:val="-9"/>
        </w:rPr>
        <w:t xml:space="preserve"> </w:t>
      </w:r>
      <w:r w:rsidRPr="00383460">
        <w:t>release</w:t>
      </w:r>
      <w:r w:rsidRPr="00383460">
        <w:rPr>
          <w:spacing w:val="-8"/>
        </w:rPr>
        <w:t xml:space="preserve"> </w:t>
      </w:r>
      <w:r w:rsidRPr="00383460">
        <w:t>aviary</w:t>
      </w:r>
      <w:r w:rsidRPr="00383460">
        <w:rPr>
          <w:spacing w:val="-5"/>
        </w:rPr>
        <w:t xml:space="preserve"> </w:t>
      </w:r>
      <w:r w:rsidRPr="00383460">
        <w:t>at the</w:t>
      </w:r>
      <w:r w:rsidRPr="00383460">
        <w:rPr>
          <w:spacing w:val="-12"/>
        </w:rPr>
        <w:t xml:space="preserve"> </w:t>
      </w:r>
      <w:r w:rsidRPr="00383460">
        <w:t>release</w:t>
      </w:r>
      <w:r w:rsidRPr="00383460">
        <w:rPr>
          <w:spacing w:val="-10"/>
        </w:rPr>
        <w:t xml:space="preserve"> </w:t>
      </w:r>
      <w:r w:rsidRPr="00383460">
        <w:t>site</w:t>
      </w:r>
      <w:r w:rsidRPr="00383460">
        <w:rPr>
          <w:spacing w:val="-12"/>
        </w:rPr>
        <w:t xml:space="preserve"> </w:t>
      </w:r>
      <w:r w:rsidRPr="00383460">
        <w:t>for</w:t>
      </w:r>
      <w:r w:rsidRPr="00383460">
        <w:rPr>
          <w:spacing w:val="-11"/>
        </w:rPr>
        <w:t xml:space="preserve"> </w:t>
      </w:r>
      <w:r w:rsidRPr="00383460">
        <w:t>up</w:t>
      </w:r>
      <w:r w:rsidRPr="00383460">
        <w:rPr>
          <w:spacing w:val="-12"/>
        </w:rPr>
        <w:t xml:space="preserve"> </w:t>
      </w:r>
      <w:r w:rsidRPr="00383460">
        <w:t>to</w:t>
      </w:r>
      <w:r w:rsidRPr="00383460">
        <w:rPr>
          <w:spacing w:val="-7"/>
        </w:rPr>
        <w:t xml:space="preserve"> </w:t>
      </w:r>
      <w:r w:rsidRPr="00383460">
        <w:t>a</w:t>
      </w:r>
      <w:r w:rsidRPr="00383460">
        <w:rPr>
          <w:spacing w:val="-13"/>
        </w:rPr>
        <w:t xml:space="preserve"> </w:t>
      </w:r>
      <w:r w:rsidRPr="00383460">
        <w:t>month</w:t>
      </w:r>
      <w:r w:rsidRPr="00383460">
        <w:rPr>
          <w:spacing w:val="-12"/>
        </w:rPr>
        <w:t xml:space="preserve"> </w:t>
      </w:r>
      <w:r w:rsidRPr="00383460">
        <w:t>(for</w:t>
      </w:r>
      <w:r w:rsidRPr="00383460">
        <w:rPr>
          <w:spacing w:val="-11"/>
        </w:rPr>
        <w:t xml:space="preserve"> </w:t>
      </w:r>
      <w:r w:rsidRPr="00383460">
        <w:t>a</w:t>
      </w:r>
      <w:r w:rsidRPr="00383460">
        <w:rPr>
          <w:spacing w:val="-10"/>
        </w:rPr>
        <w:t xml:space="preserve"> </w:t>
      </w:r>
      <w:r w:rsidRPr="00383460">
        <w:t>full</w:t>
      </w:r>
      <w:r w:rsidRPr="00383460">
        <w:rPr>
          <w:spacing w:val="-13"/>
        </w:rPr>
        <w:t xml:space="preserve"> </w:t>
      </w:r>
      <w:r w:rsidRPr="00383460">
        <w:t>description</w:t>
      </w:r>
      <w:r w:rsidRPr="00383460">
        <w:rPr>
          <w:spacing w:val="-12"/>
        </w:rPr>
        <w:t xml:space="preserve"> </w:t>
      </w:r>
      <w:r w:rsidRPr="00383460">
        <w:t>of</w:t>
      </w:r>
      <w:r w:rsidRPr="00383460">
        <w:rPr>
          <w:spacing w:val="-11"/>
        </w:rPr>
        <w:t xml:space="preserve"> </w:t>
      </w:r>
      <w:r w:rsidRPr="00383460">
        <w:t>the</w:t>
      </w:r>
      <w:r w:rsidRPr="00383460">
        <w:rPr>
          <w:spacing w:val="-12"/>
        </w:rPr>
        <w:t xml:space="preserve"> </w:t>
      </w:r>
      <w:r w:rsidRPr="00383460">
        <w:t>methods</w:t>
      </w:r>
      <w:r w:rsidR="00767F46">
        <w:t>,</w:t>
      </w:r>
      <w:r w:rsidRPr="00383460">
        <w:rPr>
          <w:spacing w:val="-13"/>
        </w:rPr>
        <w:t xml:space="preserve"> </w:t>
      </w:r>
      <w:r w:rsidRPr="00383460">
        <w:t>see</w:t>
      </w:r>
      <w:r w:rsidRPr="00383460">
        <w:rPr>
          <w:spacing w:val="-10"/>
        </w:rPr>
        <w:t xml:space="preserve"> </w:t>
      </w:r>
      <w:r w:rsidRPr="00383460">
        <w:t>Brown</w:t>
      </w:r>
      <w:r w:rsidRPr="00383460">
        <w:rPr>
          <w:spacing w:val="-12"/>
        </w:rPr>
        <w:t xml:space="preserve"> </w:t>
      </w:r>
      <w:r w:rsidRPr="00383460">
        <w:t>et</w:t>
      </w:r>
      <w:r w:rsidRPr="00383460">
        <w:rPr>
          <w:spacing w:val="-12"/>
        </w:rPr>
        <w:t xml:space="preserve"> </w:t>
      </w:r>
      <w:r w:rsidRPr="00383460">
        <w:t>al.,</w:t>
      </w:r>
      <w:r w:rsidRPr="00383460">
        <w:rPr>
          <w:spacing w:val="-11"/>
        </w:rPr>
        <w:t xml:space="preserve"> </w:t>
      </w:r>
      <w:r w:rsidRPr="00383460">
        <w:t>1995). This</w:t>
      </w:r>
      <w:r w:rsidRPr="00383460">
        <w:rPr>
          <w:spacing w:val="-7"/>
        </w:rPr>
        <w:t xml:space="preserve"> </w:t>
      </w:r>
      <w:r w:rsidRPr="00383460">
        <w:t>enables</w:t>
      </w:r>
      <w:r w:rsidRPr="00383460">
        <w:rPr>
          <w:spacing w:val="-7"/>
        </w:rPr>
        <w:t xml:space="preserve"> </w:t>
      </w:r>
      <w:r w:rsidRPr="00383460">
        <w:t>wild</w:t>
      </w:r>
      <w:r w:rsidRPr="00383460">
        <w:rPr>
          <w:spacing w:val="-7"/>
        </w:rPr>
        <w:t xml:space="preserve"> </w:t>
      </w:r>
      <w:r w:rsidRPr="00383460">
        <w:t>birds</w:t>
      </w:r>
      <w:r w:rsidRPr="00383460">
        <w:rPr>
          <w:spacing w:val="-7"/>
        </w:rPr>
        <w:t xml:space="preserve"> </w:t>
      </w:r>
      <w:r w:rsidRPr="00383460">
        <w:t>to</w:t>
      </w:r>
      <w:r w:rsidRPr="00383460">
        <w:rPr>
          <w:spacing w:val="-4"/>
        </w:rPr>
        <w:t xml:space="preserve"> </w:t>
      </w:r>
      <w:r w:rsidRPr="00383460">
        <w:t>interact</w:t>
      </w:r>
      <w:r w:rsidRPr="00383460">
        <w:rPr>
          <w:spacing w:val="-7"/>
        </w:rPr>
        <w:t xml:space="preserve"> </w:t>
      </w:r>
      <w:r w:rsidRPr="00383460">
        <w:t>with</w:t>
      </w:r>
      <w:r w:rsidRPr="00383460">
        <w:rPr>
          <w:spacing w:val="-7"/>
        </w:rPr>
        <w:t xml:space="preserve"> </w:t>
      </w:r>
      <w:r w:rsidRPr="00383460">
        <w:t>the</w:t>
      </w:r>
      <w:r w:rsidRPr="00383460">
        <w:rPr>
          <w:spacing w:val="-7"/>
        </w:rPr>
        <w:t xml:space="preserve"> </w:t>
      </w:r>
      <w:r w:rsidRPr="00383460">
        <w:t>captive</w:t>
      </w:r>
      <w:r w:rsidRPr="00383460">
        <w:rPr>
          <w:spacing w:val="-6"/>
        </w:rPr>
        <w:t xml:space="preserve"> </w:t>
      </w:r>
      <w:r w:rsidRPr="00383460">
        <w:t>birds</w:t>
      </w:r>
      <w:r w:rsidRPr="00383460">
        <w:rPr>
          <w:spacing w:val="-7"/>
        </w:rPr>
        <w:t xml:space="preserve"> </w:t>
      </w:r>
      <w:r w:rsidR="00767F46">
        <w:t>before</w:t>
      </w:r>
      <w:r w:rsidRPr="00383460">
        <w:rPr>
          <w:spacing w:val="-7"/>
        </w:rPr>
        <w:t xml:space="preserve"> </w:t>
      </w:r>
      <w:r w:rsidRPr="00383460">
        <w:t>release</w:t>
      </w:r>
      <w:r w:rsidRPr="00383460">
        <w:rPr>
          <w:spacing w:val="-5"/>
        </w:rPr>
        <w:t xml:space="preserve"> </w:t>
      </w:r>
      <w:r w:rsidRPr="00383460">
        <w:t>and</w:t>
      </w:r>
      <w:r w:rsidRPr="00383460">
        <w:rPr>
          <w:spacing w:val="-5"/>
        </w:rPr>
        <w:t xml:space="preserve"> </w:t>
      </w:r>
      <w:r w:rsidRPr="00383460">
        <w:t>allows</w:t>
      </w:r>
      <w:r w:rsidRPr="00383460">
        <w:rPr>
          <w:spacing w:val="-6"/>
        </w:rPr>
        <w:t xml:space="preserve"> </w:t>
      </w:r>
      <w:r w:rsidRPr="00383460">
        <w:t>the</w:t>
      </w:r>
      <w:r w:rsidRPr="00383460">
        <w:rPr>
          <w:spacing w:val="-7"/>
        </w:rPr>
        <w:t xml:space="preserve"> </w:t>
      </w:r>
      <w:r w:rsidRPr="00383460">
        <w:t>captive birds</w:t>
      </w:r>
      <w:r w:rsidRPr="00383460">
        <w:rPr>
          <w:spacing w:val="-8"/>
        </w:rPr>
        <w:t xml:space="preserve"> </w:t>
      </w:r>
      <w:r w:rsidRPr="00383460">
        <w:t>to</w:t>
      </w:r>
      <w:r w:rsidRPr="00383460">
        <w:rPr>
          <w:spacing w:val="-7"/>
        </w:rPr>
        <w:t xml:space="preserve"> </w:t>
      </w:r>
      <w:r w:rsidRPr="00383460">
        <w:t>acclimatise</w:t>
      </w:r>
      <w:r w:rsidRPr="00383460">
        <w:rPr>
          <w:spacing w:val="-7"/>
        </w:rPr>
        <w:t xml:space="preserve"> </w:t>
      </w:r>
      <w:r w:rsidRPr="00383460">
        <w:t>to</w:t>
      </w:r>
      <w:r w:rsidRPr="00383460">
        <w:rPr>
          <w:spacing w:val="-7"/>
        </w:rPr>
        <w:t xml:space="preserve"> </w:t>
      </w:r>
      <w:r w:rsidRPr="00383460">
        <w:t>the</w:t>
      </w:r>
      <w:r w:rsidRPr="00383460">
        <w:rPr>
          <w:spacing w:val="-7"/>
        </w:rPr>
        <w:t xml:space="preserve"> </w:t>
      </w:r>
      <w:r w:rsidRPr="00383460">
        <w:t>new</w:t>
      </w:r>
      <w:r w:rsidRPr="00383460">
        <w:rPr>
          <w:spacing w:val="-6"/>
        </w:rPr>
        <w:t xml:space="preserve"> </w:t>
      </w:r>
      <w:r w:rsidRPr="00383460">
        <w:t>environmental</w:t>
      </w:r>
      <w:r w:rsidRPr="00383460">
        <w:rPr>
          <w:spacing w:val="-8"/>
        </w:rPr>
        <w:t xml:space="preserve"> </w:t>
      </w:r>
      <w:r w:rsidRPr="00383460">
        <w:t>conditions.</w:t>
      </w:r>
      <w:r w:rsidRPr="00383460">
        <w:rPr>
          <w:spacing w:val="-6"/>
        </w:rPr>
        <w:t xml:space="preserve"> </w:t>
      </w:r>
      <w:r w:rsidRPr="00383460">
        <w:t>All</w:t>
      </w:r>
      <w:r w:rsidRPr="00383460">
        <w:rPr>
          <w:spacing w:val="-8"/>
        </w:rPr>
        <w:t xml:space="preserve"> </w:t>
      </w:r>
      <w:r w:rsidRPr="00383460">
        <w:t>released</w:t>
      </w:r>
      <w:r w:rsidRPr="00383460">
        <w:rPr>
          <w:spacing w:val="-7"/>
        </w:rPr>
        <w:t xml:space="preserve"> </w:t>
      </w:r>
      <w:r w:rsidRPr="00383460">
        <w:t>birds</w:t>
      </w:r>
      <w:r w:rsidRPr="00383460">
        <w:rPr>
          <w:spacing w:val="-5"/>
        </w:rPr>
        <w:t xml:space="preserve"> </w:t>
      </w:r>
      <w:r w:rsidRPr="00383460">
        <w:t>are</w:t>
      </w:r>
      <w:r w:rsidRPr="00383460">
        <w:rPr>
          <w:spacing w:val="-7"/>
        </w:rPr>
        <w:t xml:space="preserve"> </w:t>
      </w:r>
      <w:r w:rsidRPr="00383460">
        <w:t>colour-banded.</w:t>
      </w:r>
    </w:p>
    <w:p w14:paraId="7A52C440" w14:textId="63FE3C03" w:rsidR="00640767" w:rsidRDefault="006F4693" w:rsidP="009008CF">
      <w:pPr>
        <w:pStyle w:val="BodyText"/>
        <w:spacing w:after="200" w:line="250" w:lineRule="atLeast"/>
        <w:jc w:val="both"/>
      </w:pPr>
      <w:r w:rsidRPr="00383460">
        <w:t>Since 1991, 555 captive-bred birds have been released into the wild (DPIPWE, pers. comm.). Released</w:t>
      </w:r>
      <w:r w:rsidRPr="00383460">
        <w:rPr>
          <w:spacing w:val="-19"/>
        </w:rPr>
        <w:t xml:space="preserve"> </w:t>
      </w:r>
      <w:r w:rsidRPr="00383460">
        <w:t>individuals</w:t>
      </w:r>
      <w:r w:rsidRPr="00383460">
        <w:rPr>
          <w:spacing w:val="-19"/>
        </w:rPr>
        <w:t xml:space="preserve"> </w:t>
      </w:r>
      <w:r w:rsidRPr="00383460">
        <w:t>are</w:t>
      </w:r>
      <w:r w:rsidRPr="00383460">
        <w:rPr>
          <w:spacing w:val="-20"/>
        </w:rPr>
        <w:t xml:space="preserve"> </w:t>
      </w:r>
      <w:r w:rsidRPr="00383460">
        <w:t>capable</w:t>
      </w:r>
      <w:r w:rsidRPr="00383460">
        <w:rPr>
          <w:spacing w:val="-20"/>
        </w:rPr>
        <w:t xml:space="preserve"> </w:t>
      </w:r>
      <w:r w:rsidRPr="00383460">
        <w:t>of</w:t>
      </w:r>
      <w:r w:rsidRPr="00383460">
        <w:rPr>
          <w:spacing w:val="-20"/>
        </w:rPr>
        <w:t xml:space="preserve"> </w:t>
      </w:r>
      <w:r w:rsidRPr="00383460">
        <w:t>successfully</w:t>
      </w:r>
      <w:r w:rsidRPr="00383460">
        <w:rPr>
          <w:spacing w:val="-20"/>
        </w:rPr>
        <w:t xml:space="preserve"> </w:t>
      </w:r>
      <w:r w:rsidRPr="00383460">
        <w:t>migrating</w:t>
      </w:r>
      <w:r w:rsidRPr="00383460">
        <w:rPr>
          <w:spacing w:val="-20"/>
        </w:rPr>
        <w:t xml:space="preserve"> </w:t>
      </w:r>
      <w:r w:rsidRPr="00383460">
        <w:t>between</w:t>
      </w:r>
      <w:r w:rsidRPr="00383460">
        <w:rPr>
          <w:spacing w:val="-20"/>
        </w:rPr>
        <w:t xml:space="preserve"> </w:t>
      </w:r>
      <w:r w:rsidRPr="00383460">
        <w:t>Tasmania</w:t>
      </w:r>
      <w:r w:rsidRPr="00383460">
        <w:rPr>
          <w:spacing w:val="-20"/>
        </w:rPr>
        <w:t xml:space="preserve"> </w:t>
      </w:r>
      <w:r w:rsidRPr="00383460">
        <w:t>and</w:t>
      </w:r>
      <w:r w:rsidRPr="00383460">
        <w:rPr>
          <w:spacing w:val="-20"/>
        </w:rPr>
        <w:t xml:space="preserve"> </w:t>
      </w:r>
      <w:r w:rsidRPr="00383460">
        <w:t>the</w:t>
      </w:r>
      <w:r w:rsidRPr="00383460">
        <w:rPr>
          <w:spacing w:val="-20"/>
        </w:rPr>
        <w:t xml:space="preserve"> </w:t>
      </w:r>
      <w:r w:rsidRPr="00383460">
        <w:t>mainland, surviving</w:t>
      </w:r>
      <w:r w:rsidRPr="00383460">
        <w:rPr>
          <w:spacing w:val="7"/>
        </w:rPr>
        <w:t xml:space="preserve"> </w:t>
      </w:r>
      <w:r w:rsidRPr="00383460">
        <w:t>over</w:t>
      </w:r>
      <w:r w:rsidRPr="00383460">
        <w:rPr>
          <w:spacing w:val="8"/>
        </w:rPr>
        <w:t xml:space="preserve"> </w:t>
      </w:r>
      <w:r w:rsidRPr="00383460">
        <w:t>winter</w:t>
      </w:r>
      <w:r w:rsidRPr="00383460">
        <w:rPr>
          <w:spacing w:val="8"/>
        </w:rPr>
        <w:t xml:space="preserve"> </w:t>
      </w:r>
      <w:r w:rsidRPr="00383460">
        <w:t>on</w:t>
      </w:r>
      <w:r w:rsidRPr="00383460">
        <w:rPr>
          <w:spacing w:val="10"/>
        </w:rPr>
        <w:t xml:space="preserve"> </w:t>
      </w:r>
      <w:r w:rsidRPr="00383460">
        <w:t>the</w:t>
      </w:r>
      <w:r w:rsidRPr="00383460">
        <w:rPr>
          <w:spacing w:val="7"/>
        </w:rPr>
        <w:t xml:space="preserve"> </w:t>
      </w:r>
      <w:r w:rsidRPr="00383460">
        <w:t>mainland</w:t>
      </w:r>
      <w:r w:rsidRPr="00383460">
        <w:rPr>
          <w:spacing w:val="10"/>
        </w:rPr>
        <w:t xml:space="preserve"> </w:t>
      </w:r>
      <w:r w:rsidRPr="00383460">
        <w:t>and</w:t>
      </w:r>
      <w:r w:rsidRPr="00383460">
        <w:rPr>
          <w:spacing w:val="7"/>
        </w:rPr>
        <w:t xml:space="preserve"> </w:t>
      </w:r>
      <w:r w:rsidRPr="00383460">
        <w:t>breeding</w:t>
      </w:r>
      <w:r w:rsidRPr="00383460">
        <w:rPr>
          <w:spacing w:val="7"/>
        </w:rPr>
        <w:t xml:space="preserve"> </w:t>
      </w:r>
      <w:r w:rsidRPr="00383460">
        <w:t>with</w:t>
      </w:r>
      <w:r w:rsidRPr="00383460">
        <w:rPr>
          <w:spacing w:val="10"/>
        </w:rPr>
        <w:t xml:space="preserve"> </w:t>
      </w:r>
      <w:r w:rsidRPr="00383460">
        <w:t>wild-born</w:t>
      </w:r>
      <w:r w:rsidRPr="00383460">
        <w:rPr>
          <w:spacing w:val="10"/>
        </w:rPr>
        <w:t xml:space="preserve"> </w:t>
      </w:r>
      <w:r w:rsidRPr="00383460">
        <w:t>or</w:t>
      </w:r>
      <w:r w:rsidRPr="00383460">
        <w:rPr>
          <w:spacing w:val="8"/>
        </w:rPr>
        <w:t xml:space="preserve"> </w:t>
      </w:r>
      <w:r w:rsidRPr="00383460">
        <w:t>other</w:t>
      </w:r>
      <w:r w:rsidRPr="00383460">
        <w:rPr>
          <w:spacing w:val="8"/>
        </w:rPr>
        <w:t xml:space="preserve"> </w:t>
      </w:r>
      <w:r w:rsidRPr="00383460">
        <w:t>captive-released</w:t>
      </w:r>
      <w:r w:rsidR="009008CF">
        <w:t xml:space="preserve"> </w:t>
      </w:r>
      <w:r w:rsidRPr="00383460">
        <w:t xml:space="preserve">birds to produce fledglings (DELWP, 2016). </w:t>
      </w:r>
      <w:r w:rsidR="00011F63" w:rsidRPr="009008CF">
        <w:t>Although captive-bred released bird</w:t>
      </w:r>
      <w:r w:rsidR="009008CF" w:rsidRPr="009008CF">
        <w:t>s</w:t>
      </w:r>
      <w:r w:rsidR="00011F63" w:rsidRPr="009008CF">
        <w:t xml:space="preserve"> generally participate in breeding, the return rate of captive birds is low (8-17% between 2013 and 2016; Troy</w:t>
      </w:r>
      <w:r w:rsidR="009008CF" w:rsidRPr="009008CF">
        <w:t>,</w:t>
      </w:r>
      <w:r w:rsidR="00011F63" w:rsidRPr="009008CF">
        <w:t xml:space="preserve"> 2017)</w:t>
      </w:r>
      <w:r w:rsidR="00767F46">
        <w:t>,</w:t>
      </w:r>
      <w:r w:rsidR="00011F63" w:rsidRPr="009008CF">
        <w:t xml:space="preserve"> signifying that released birds</w:t>
      </w:r>
      <w:r w:rsidR="00011F63" w:rsidRPr="009008CF">
        <w:rPr>
          <w:spacing w:val="-11"/>
        </w:rPr>
        <w:t xml:space="preserve"> </w:t>
      </w:r>
      <w:r w:rsidR="00011F63" w:rsidRPr="009008CF">
        <w:t>are</w:t>
      </w:r>
      <w:r w:rsidR="00011F63" w:rsidRPr="009008CF">
        <w:rPr>
          <w:spacing w:val="-10"/>
        </w:rPr>
        <w:t xml:space="preserve"> </w:t>
      </w:r>
      <w:r w:rsidR="00011F63" w:rsidRPr="009008CF">
        <w:t>either</w:t>
      </w:r>
      <w:r w:rsidR="00011F63" w:rsidRPr="009008CF">
        <w:rPr>
          <w:spacing w:val="-10"/>
        </w:rPr>
        <w:t xml:space="preserve"> </w:t>
      </w:r>
      <w:r w:rsidR="00011F63" w:rsidRPr="009008CF">
        <w:t>incapable</w:t>
      </w:r>
      <w:r w:rsidR="00011F63" w:rsidRPr="009008CF">
        <w:rPr>
          <w:spacing w:val="-11"/>
        </w:rPr>
        <w:t xml:space="preserve"> </w:t>
      </w:r>
      <w:r w:rsidR="00011F63" w:rsidRPr="009008CF">
        <w:t>of</w:t>
      </w:r>
      <w:r w:rsidR="00011F63" w:rsidRPr="009008CF">
        <w:rPr>
          <w:spacing w:val="-12"/>
        </w:rPr>
        <w:t xml:space="preserve"> </w:t>
      </w:r>
      <w:r w:rsidR="00011F63" w:rsidRPr="009008CF">
        <w:t>making</w:t>
      </w:r>
      <w:r w:rsidR="00011F63" w:rsidRPr="009008CF">
        <w:rPr>
          <w:spacing w:val="-13"/>
        </w:rPr>
        <w:t xml:space="preserve"> </w:t>
      </w:r>
      <w:r w:rsidR="00011F63" w:rsidRPr="009008CF">
        <w:t>the</w:t>
      </w:r>
      <w:r w:rsidR="009008CF">
        <w:t xml:space="preserve"> northward migration to the mainland, or the southward </w:t>
      </w:r>
      <w:r w:rsidR="00011F63" w:rsidRPr="009008CF">
        <w:t>migration</w:t>
      </w:r>
      <w:r w:rsidR="00011F63" w:rsidRPr="009008CF">
        <w:rPr>
          <w:spacing w:val="-13"/>
        </w:rPr>
        <w:t xml:space="preserve"> </w:t>
      </w:r>
      <w:r w:rsidR="00011F63" w:rsidRPr="009008CF">
        <w:t>back</w:t>
      </w:r>
      <w:r w:rsidR="00011F63" w:rsidRPr="009008CF">
        <w:rPr>
          <w:spacing w:val="-12"/>
        </w:rPr>
        <w:t xml:space="preserve"> </w:t>
      </w:r>
      <w:r w:rsidR="00011F63" w:rsidRPr="009008CF">
        <w:t>to</w:t>
      </w:r>
      <w:r w:rsidR="00011F63" w:rsidRPr="009008CF">
        <w:rPr>
          <w:spacing w:val="-11"/>
        </w:rPr>
        <w:t xml:space="preserve"> </w:t>
      </w:r>
      <w:r w:rsidR="00011F63" w:rsidRPr="009008CF">
        <w:t>Tasmania</w:t>
      </w:r>
      <w:r w:rsidR="00011F63" w:rsidRPr="009008CF">
        <w:rPr>
          <w:spacing w:val="-11"/>
        </w:rPr>
        <w:t xml:space="preserve"> </w:t>
      </w:r>
      <w:r w:rsidR="00011F63" w:rsidRPr="009008CF">
        <w:t>in</w:t>
      </w:r>
      <w:r w:rsidR="00011F63" w:rsidRPr="009008CF">
        <w:rPr>
          <w:spacing w:val="-10"/>
        </w:rPr>
        <w:t xml:space="preserve"> </w:t>
      </w:r>
      <w:r w:rsidR="00011F63" w:rsidRPr="009008CF">
        <w:t>spring,</w:t>
      </w:r>
      <w:r w:rsidR="00011F63" w:rsidRPr="009008CF">
        <w:rPr>
          <w:spacing w:val="-11"/>
        </w:rPr>
        <w:t xml:space="preserve"> </w:t>
      </w:r>
      <w:r w:rsidR="00011F63" w:rsidRPr="009008CF">
        <w:t>or</w:t>
      </w:r>
      <w:r w:rsidR="00011F63" w:rsidRPr="009008CF">
        <w:rPr>
          <w:spacing w:val="-12"/>
        </w:rPr>
        <w:t xml:space="preserve"> </w:t>
      </w:r>
      <w:r w:rsidR="00011F63" w:rsidRPr="009008CF">
        <w:t xml:space="preserve">are not surviving in their winter range </w:t>
      </w:r>
      <w:r w:rsidR="00767F46">
        <w:t>—</w:t>
      </w:r>
      <w:r w:rsidR="00011F63" w:rsidRPr="009008CF">
        <w:t xml:space="preserve"> it is unknown which occurs</w:t>
      </w:r>
      <w:r w:rsidR="00011F63" w:rsidRPr="009008CF" w:rsidDel="00011F63">
        <w:t xml:space="preserve"> </w:t>
      </w:r>
      <w:r w:rsidRPr="00383460">
        <w:t>(DELWP, 2016; Parks and Wildlife</w:t>
      </w:r>
      <w:r w:rsidRPr="00383460">
        <w:rPr>
          <w:spacing w:val="-13"/>
        </w:rPr>
        <w:t xml:space="preserve"> </w:t>
      </w:r>
      <w:r w:rsidRPr="00383460">
        <w:t>Service,</w:t>
      </w:r>
      <w:r w:rsidRPr="00383460">
        <w:rPr>
          <w:spacing w:val="-13"/>
        </w:rPr>
        <w:t xml:space="preserve"> </w:t>
      </w:r>
      <w:r w:rsidRPr="00383460">
        <w:t>2016).</w:t>
      </w:r>
      <w:r w:rsidRPr="00383460">
        <w:rPr>
          <w:spacing w:val="-13"/>
        </w:rPr>
        <w:t xml:space="preserve"> </w:t>
      </w:r>
      <w:r w:rsidRPr="00383460">
        <w:t>Chicks from released captive-bred birds</w:t>
      </w:r>
      <w:r w:rsidR="00767F46">
        <w:t>,</w:t>
      </w:r>
      <w:r w:rsidRPr="00383460">
        <w:t xml:space="preserve"> however</w:t>
      </w:r>
      <w:r w:rsidR="00767F46">
        <w:t>,</w:t>
      </w:r>
      <w:r w:rsidRPr="00383460">
        <w:t xml:space="preserve"> seem to return to Melaleuca at similar rates as chicks from wild-born parents</w:t>
      </w:r>
      <w:r w:rsidR="00767F46">
        <w:t>,</w:t>
      </w:r>
      <w:r w:rsidRPr="00383460">
        <w:t xml:space="preserve"> indicating that birds may be more successful at completing migration when reared in wild</w:t>
      </w:r>
      <w:r w:rsidRPr="00383460">
        <w:rPr>
          <w:spacing w:val="-3"/>
        </w:rPr>
        <w:t xml:space="preserve"> </w:t>
      </w:r>
      <w:r w:rsidRPr="00383460">
        <w:t>nests.</w:t>
      </w:r>
    </w:p>
    <w:p w14:paraId="1FF40798" w14:textId="77777777" w:rsidR="009008CF" w:rsidRDefault="009008CF" w:rsidP="009008CF">
      <w:pPr>
        <w:pStyle w:val="BodyText"/>
        <w:spacing w:after="200" w:line="250" w:lineRule="atLeast"/>
        <w:jc w:val="both"/>
      </w:pPr>
    </w:p>
    <w:p w14:paraId="2A5DA776" w14:textId="28F25AF7" w:rsidR="009008CF" w:rsidRPr="00A51F4F" w:rsidRDefault="009008CF" w:rsidP="00A51F4F">
      <w:pPr>
        <w:pStyle w:val="Heading3"/>
      </w:pPr>
      <w:bookmarkStart w:id="145" w:name="_Toc49760699"/>
      <w:r w:rsidRPr="00A51F4F">
        <w:t>1</w:t>
      </w:r>
      <w:r w:rsidR="00A15758" w:rsidRPr="00A51F4F">
        <w:t>5</w:t>
      </w:r>
      <w:r w:rsidRPr="00A51F4F">
        <w:t>.</w:t>
      </w:r>
      <w:r w:rsidR="0024651D" w:rsidRPr="00A51F4F">
        <w:t>8</w:t>
      </w:r>
      <w:r w:rsidRPr="00A51F4F">
        <w:t>.1 Release protocols</w:t>
      </w:r>
      <w:bookmarkEnd w:id="145"/>
    </w:p>
    <w:p w14:paraId="179E1C2C" w14:textId="6633B7BA" w:rsidR="00640767" w:rsidRPr="009008CF" w:rsidRDefault="006F4693" w:rsidP="009008CF">
      <w:pPr>
        <w:pStyle w:val="BodyText"/>
        <w:spacing w:after="200"/>
        <w:jc w:val="both"/>
      </w:pPr>
      <w:r w:rsidRPr="00383460">
        <w:t xml:space="preserve">Selection criteria for birds to be made available for release </w:t>
      </w:r>
      <w:r w:rsidR="007338B8" w:rsidRPr="00383460">
        <w:t xml:space="preserve">to the wild </w:t>
      </w:r>
      <w:r w:rsidRPr="00383460">
        <w:t>include the:</w:t>
      </w:r>
    </w:p>
    <w:p w14:paraId="7996CA14" w14:textId="52162E0A" w:rsidR="00640767" w:rsidRPr="009008CF" w:rsidRDefault="006F4693" w:rsidP="00D06BAC">
      <w:pPr>
        <w:pStyle w:val="ListParagraph"/>
        <w:numPr>
          <w:ilvl w:val="0"/>
          <w:numId w:val="2"/>
        </w:numPr>
        <w:tabs>
          <w:tab w:val="left" w:pos="579"/>
        </w:tabs>
        <w:spacing w:after="200" w:line="250" w:lineRule="atLeast"/>
        <w:jc w:val="both"/>
        <w:rPr>
          <w:rFonts w:ascii="Symbol"/>
          <w:sz w:val="19"/>
        </w:rPr>
      </w:pPr>
      <w:r w:rsidRPr="00383460">
        <w:rPr>
          <w:sz w:val="19"/>
        </w:rPr>
        <w:t>Removal of post-reproductive and display only</w:t>
      </w:r>
      <w:r w:rsidRPr="00383460">
        <w:rPr>
          <w:spacing w:val="-1"/>
          <w:sz w:val="19"/>
        </w:rPr>
        <w:t xml:space="preserve"> </w:t>
      </w:r>
      <w:r w:rsidRPr="00383460">
        <w:rPr>
          <w:sz w:val="19"/>
        </w:rPr>
        <w:t>birds</w:t>
      </w:r>
    </w:p>
    <w:p w14:paraId="4D5B0C47" w14:textId="1F4027E8" w:rsidR="00640767" w:rsidRPr="009008CF" w:rsidRDefault="006F4693" w:rsidP="00D06BAC">
      <w:pPr>
        <w:pStyle w:val="ListParagraph"/>
        <w:numPr>
          <w:ilvl w:val="0"/>
          <w:numId w:val="2"/>
        </w:numPr>
        <w:tabs>
          <w:tab w:val="left" w:pos="579"/>
        </w:tabs>
        <w:spacing w:after="200" w:line="250" w:lineRule="atLeast"/>
        <w:jc w:val="both"/>
        <w:rPr>
          <w:rFonts w:ascii="Symbol"/>
          <w:sz w:val="19"/>
        </w:rPr>
      </w:pPr>
      <w:r w:rsidRPr="00383460">
        <w:rPr>
          <w:sz w:val="19"/>
        </w:rPr>
        <w:t>Removal of birds with breeding recommendations within the captive</w:t>
      </w:r>
      <w:r w:rsidRPr="00383460">
        <w:rPr>
          <w:spacing w:val="-12"/>
          <w:sz w:val="19"/>
        </w:rPr>
        <w:t xml:space="preserve"> </w:t>
      </w:r>
      <w:r w:rsidRPr="00383460">
        <w:rPr>
          <w:sz w:val="19"/>
        </w:rPr>
        <w:t>population</w:t>
      </w:r>
    </w:p>
    <w:p w14:paraId="58F57D9D" w14:textId="7E86E475" w:rsidR="00640767" w:rsidRPr="009008CF" w:rsidRDefault="006F4693" w:rsidP="00D06BAC">
      <w:pPr>
        <w:pStyle w:val="ListParagraph"/>
        <w:numPr>
          <w:ilvl w:val="0"/>
          <w:numId w:val="2"/>
        </w:numPr>
        <w:tabs>
          <w:tab w:val="left" w:pos="579"/>
        </w:tabs>
        <w:spacing w:after="200" w:line="250" w:lineRule="atLeast"/>
        <w:jc w:val="both"/>
        <w:rPr>
          <w:rFonts w:ascii="Symbol"/>
          <w:sz w:val="19"/>
        </w:rPr>
      </w:pPr>
      <w:r w:rsidRPr="00383460">
        <w:rPr>
          <w:sz w:val="19"/>
        </w:rPr>
        <w:t>Removal of birds older than 4</w:t>
      </w:r>
      <w:r w:rsidRPr="00383460">
        <w:rPr>
          <w:spacing w:val="-6"/>
          <w:sz w:val="19"/>
        </w:rPr>
        <w:t xml:space="preserve"> </w:t>
      </w:r>
      <w:r w:rsidRPr="00383460">
        <w:rPr>
          <w:sz w:val="19"/>
        </w:rPr>
        <w:t>years</w:t>
      </w:r>
    </w:p>
    <w:p w14:paraId="5CE0E79F" w14:textId="2B512CC9" w:rsidR="00640767" w:rsidRPr="00E4724B" w:rsidRDefault="006F4693" w:rsidP="00D06BAC">
      <w:pPr>
        <w:pStyle w:val="ListParagraph"/>
        <w:numPr>
          <w:ilvl w:val="0"/>
          <w:numId w:val="2"/>
        </w:numPr>
        <w:tabs>
          <w:tab w:val="left" w:pos="579"/>
        </w:tabs>
        <w:spacing w:after="200" w:line="250" w:lineRule="atLeast"/>
        <w:jc w:val="both"/>
        <w:rPr>
          <w:rFonts w:ascii="Symbol"/>
          <w:sz w:val="19"/>
        </w:rPr>
      </w:pPr>
      <w:r w:rsidRPr="00383460">
        <w:rPr>
          <w:sz w:val="19"/>
        </w:rPr>
        <w:t>Exclusion</w:t>
      </w:r>
      <w:r w:rsidRPr="00383460">
        <w:rPr>
          <w:spacing w:val="-16"/>
          <w:sz w:val="19"/>
        </w:rPr>
        <w:t xml:space="preserve"> </w:t>
      </w:r>
      <w:r w:rsidRPr="00383460">
        <w:rPr>
          <w:sz w:val="19"/>
        </w:rPr>
        <w:t>of</w:t>
      </w:r>
      <w:r w:rsidRPr="00383460">
        <w:rPr>
          <w:spacing w:val="-16"/>
          <w:sz w:val="19"/>
        </w:rPr>
        <w:t xml:space="preserve"> </w:t>
      </w:r>
      <w:r w:rsidRPr="00383460">
        <w:rPr>
          <w:sz w:val="19"/>
        </w:rPr>
        <w:t>birds</w:t>
      </w:r>
      <w:r w:rsidRPr="00383460">
        <w:rPr>
          <w:spacing w:val="-17"/>
          <w:sz w:val="19"/>
        </w:rPr>
        <w:t xml:space="preserve"> </w:t>
      </w:r>
      <w:r w:rsidRPr="00383460">
        <w:rPr>
          <w:sz w:val="19"/>
        </w:rPr>
        <w:t>based</w:t>
      </w:r>
      <w:r w:rsidRPr="00383460">
        <w:rPr>
          <w:spacing w:val="-17"/>
          <w:sz w:val="19"/>
        </w:rPr>
        <w:t xml:space="preserve"> </w:t>
      </w:r>
      <w:r w:rsidRPr="00383460">
        <w:rPr>
          <w:sz w:val="19"/>
        </w:rPr>
        <w:t>on</w:t>
      </w:r>
      <w:r w:rsidRPr="00383460">
        <w:rPr>
          <w:spacing w:val="-16"/>
          <w:sz w:val="19"/>
        </w:rPr>
        <w:t xml:space="preserve"> </w:t>
      </w:r>
      <w:r w:rsidRPr="00383460">
        <w:rPr>
          <w:sz w:val="19"/>
        </w:rPr>
        <w:t>recommendations</w:t>
      </w:r>
      <w:r w:rsidRPr="00383460">
        <w:rPr>
          <w:spacing w:val="-16"/>
          <w:sz w:val="19"/>
        </w:rPr>
        <w:t xml:space="preserve"> </w:t>
      </w:r>
      <w:r w:rsidRPr="00383460">
        <w:rPr>
          <w:sz w:val="19"/>
        </w:rPr>
        <w:t>from</w:t>
      </w:r>
      <w:r w:rsidRPr="00383460">
        <w:rPr>
          <w:spacing w:val="-16"/>
          <w:sz w:val="19"/>
        </w:rPr>
        <w:t xml:space="preserve"> </w:t>
      </w:r>
      <w:r w:rsidRPr="00383460">
        <w:rPr>
          <w:sz w:val="19"/>
        </w:rPr>
        <w:t>the</w:t>
      </w:r>
      <w:r w:rsidRPr="00383460">
        <w:rPr>
          <w:spacing w:val="-17"/>
          <w:sz w:val="19"/>
        </w:rPr>
        <w:t xml:space="preserve"> </w:t>
      </w:r>
      <w:r w:rsidRPr="00383460">
        <w:rPr>
          <w:sz w:val="19"/>
        </w:rPr>
        <w:t>holding</w:t>
      </w:r>
      <w:r w:rsidRPr="00383460">
        <w:rPr>
          <w:spacing w:val="-17"/>
          <w:sz w:val="19"/>
        </w:rPr>
        <w:t xml:space="preserve"> </w:t>
      </w:r>
      <w:r w:rsidRPr="00383460">
        <w:rPr>
          <w:sz w:val="19"/>
        </w:rPr>
        <w:t>captive-breeding</w:t>
      </w:r>
      <w:r w:rsidRPr="00383460">
        <w:rPr>
          <w:spacing w:val="-17"/>
          <w:sz w:val="19"/>
        </w:rPr>
        <w:t xml:space="preserve"> </w:t>
      </w:r>
      <w:r w:rsidRPr="00383460">
        <w:rPr>
          <w:sz w:val="19"/>
        </w:rPr>
        <w:t>facility</w:t>
      </w:r>
      <w:r w:rsidRPr="00383460">
        <w:rPr>
          <w:spacing w:val="-16"/>
          <w:sz w:val="19"/>
        </w:rPr>
        <w:t xml:space="preserve"> </w:t>
      </w:r>
      <w:r w:rsidRPr="00383460">
        <w:rPr>
          <w:sz w:val="19"/>
        </w:rPr>
        <w:t>due to</w:t>
      </w:r>
      <w:r w:rsidRPr="00383460">
        <w:rPr>
          <w:spacing w:val="-7"/>
          <w:sz w:val="19"/>
        </w:rPr>
        <w:t xml:space="preserve"> </w:t>
      </w:r>
      <w:r w:rsidRPr="00383460">
        <w:rPr>
          <w:sz w:val="19"/>
        </w:rPr>
        <w:t>testing</w:t>
      </w:r>
      <w:r w:rsidRPr="00383460">
        <w:rPr>
          <w:spacing w:val="-7"/>
          <w:sz w:val="19"/>
        </w:rPr>
        <w:t xml:space="preserve"> </w:t>
      </w:r>
      <w:r w:rsidRPr="00383460">
        <w:rPr>
          <w:sz w:val="19"/>
        </w:rPr>
        <w:t>positive</w:t>
      </w:r>
      <w:r w:rsidRPr="00383460">
        <w:rPr>
          <w:spacing w:val="-6"/>
          <w:sz w:val="19"/>
        </w:rPr>
        <w:t xml:space="preserve"> </w:t>
      </w:r>
      <w:r w:rsidRPr="00383460">
        <w:rPr>
          <w:sz w:val="19"/>
        </w:rPr>
        <w:t>for</w:t>
      </w:r>
      <w:r w:rsidRPr="00383460">
        <w:rPr>
          <w:spacing w:val="-6"/>
          <w:sz w:val="19"/>
        </w:rPr>
        <w:t xml:space="preserve"> </w:t>
      </w:r>
      <w:r w:rsidR="00926975" w:rsidRPr="00383460">
        <w:rPr>
          <w:sz w:val="19"/>
        </w:rPr>
        <w:t>BFDV</w:t>
      </w:r>
      <w:r w:rsidRPr="00383460">
        <w:rPr>
          <w:sz w:val="19"/>
        </w:rPr>
        <w:t>,</w:t>
      </w:r>
      <w:r w:rsidRPr="00383460">
        <w:rPr>
          <w:spacing w:val="-6"/>
          <w:sz w:val="19"/>
        </w:rPr>
        <w:t xml:space="preserve"> </w:t>
      </w:r>
      <w:r w:rsidRPr="00383460">
        <w:rPr>
          <w:sz w:val="19"/>
        </w:rPr>
        <w:t>excessive</w:t>
      </w:r>
      <w:r w:rsidRPr="00383460">
        <w:rPr>
          <w:spacing w:val="-6"/>
          <w:sz w:val="19"/>
        </w:rPr>
        <w:t xml:space="preserve"> </w:t>
      </w:r>
      <w:r w:rsidRPr="00383460">
        <w:rPr>
          <w:sz w:val="19"/>
        </w:rPr>
        <w:t>feather</w:t>
      </w:r>
      <w:r w:rsidRPr="00383460">
        <w:rPr>
          <w:spacing w:val="-6"/>
          <w:sz w:val="19"/>
        </w:rPr>
        <w:t xml:space="preserve"> </w:t>
      </w:r>
      <w:r w:rsidRPr="00383460">
        <w:rPr>
          <w:sz w:val="19"/>
        </w:rPr>
        <w:t>loss,</w:t>
      </w:r>
      <w:r w:rsidRPr="00383460">
        <w:rPr>
          <w:spacing w:val="-5"/>
          <w:sz w:val="19"/>
        </w:rPr>
        <w:t xml:space="preserve"> </w:t>
      </w:r>
      <w:r w:rsidRPr="00383460">
        <w:rPr>
          <w:sz w:val="19"/>
        </w:rPr>
        <w:t>known</w:t>
      </w:r>
      <w:r w:rsidRPr="00383460">
        <w:rPr>
          <w:spacing w:val="-9"/>
          <w:sz w:val="19"/>
        </w:rPr>
        <w:t xml:space="preserve"> </w:t>
      </w:r>
      <w:r w:rsidRPr="00383460">
        <w:rPr>
          <w:sz w:val="19"/>
        </w:rPr>
        <w:t>feather</w:t>
      </w:r>
      <w:r w:rsidRPr="00383460">
        <w:rPr>
          <w:spacing w:val="-6"/>
          <w:sz w:val="19"/>
        </w:rPr>
        <w:t xml:space="preserve"> </w:t>
      </w:r>
      <w:r w:rsidRPr="00383460">
        <w:rPr>
          <w:sz w:val="19"/>
        </w:rPr>
        <w:t>pluckers,</w:t>
      </w:r>
      <w:r w:rsidRPr="00383460">
        <w:rPr>
          <w:spacing w:val="-6"/>
          <w:sz w:val="19"/>
        </w:rPr>
        <w:t xml:space="preserve"> </w:t>
      </w:r>
      <w:r w:rsidRPr="00383460">
        <w:rPr>
          <w:sz w:val="19"/>
        </w:rPr>
        <w:t>weigh</w:t>
      </w:r>
      <w:r w:rsidRPr="00383460">
        <w:rPr>
          <w:spacing w:val="-7"/>
          <w:sz w:val="19"/>
        </w:rPr>
        <w:t xml:space="preserve"> </w:t>
      </w:r>
      <w:r w:rsidRPr="00383460">
        <w:rPr>
          <w:sz w:val="19"/>
        </w:rPr>
        <w:t>less than 40 g or have other known health issues</w:t>
      </w:r>
    </w:p>
    <w:p w14:paraId="38AFA458" w14:textId="2B874EA2" w:rsidR="00640767" w:rsidRPr="00383460" w:rsidRDefault="006F4693" w:rsidP="009008CF">
      <w:pPr>
        <w:pStyle w:val="BodyText"/>
        <w:spacing w:before="480" w:after="200" w:line="261" w:lineRule="auto"/>
        <w:jc w:val="both"/>
      </w:pPr>
      <w:r w:rsidRPr="00383460">
        <w:t>Released birds are then selected from the potential pool based on demographic (i.e. sex/age) and</w:t>
      </w:r>
      <w:r w:rsidRPr="00383460">
        <w:rPr>
          <w:spacing w:val="-13"/>
        </w:rPr>
        <w:t xml:space="preserve"> </w:t>
      </w:r>
      <w:r w:rsidRPr="00383460">
        <w:t>genetic</w:t>
      </w:r>
      <w:r w:rsidRPr="00383460">
        <w:rPr>
          <w:spacing w:val="-13"/>
        </w:rPr>
        <w:t xml:space="preserve"> </w:t>
      </w:r>
      <w:r w:rsidRPr="00383460">
        <w:t>(i.e.</w:t>
      </w:r>
      <w:r w:rsidRPr="00383460">
        <w:rPr>
          <w:spacing w:val="-12"/>
        </w:rPr>
        <w:t xml:space="preserve"> </w:t>
      </w:r>
      <w:r w:rsidRPr="00383460">
        <w:t>relatedness,</w:t>
      </w:r>
      <w:r w:rsidRPr="00383460">
        <w:rPr>
          <w:spacing w:val="-12"/>
        </w:rPr>
        <w:t xml:space="preserve"> </w:t>
      </w:r>
      <w:r w:rsidRPr="00383460">
        <w:t>genetic</w:t>
      </w:r>
      <w:r w:rsidRPr="00383460">
        <w:rPr>
          <w:spacing w:val="-13"/>
        </w:rPr>
        <w:t xml:space="preserve"> </w:t>
      </w:r>
      <w:r w:rsidRPr="00383460">
        <w:t>representation</w:t>
      </w:r>
      <w:r w:rsidRPr="00383460">
        <w:rPr>
          <w:spacing w:val="-12"/>
        </w:rPr>
        <w:t xml:space="preserve"> </w:t>
      </w:r>
      <w:r w:rsidRPr="00383460">
        <w:t>within</w:t>
      </w:r>
      <w:r w:rsidRPr="00383460">
        <w:rPr>
          <w:spacing w:val="-12"/>
        </w:rPr>
        <w:t xml:space="preserve"> </w:t>
      </w:r>
      <w:r w:rsidRPr="00383460">
        <w:t>the</w:t>
      </w:r>
      <w:r w:rsidRPr="00383460">
        <w:rPr>
          <w:spacing w:val="-13"/>
        </w:rPr>
        <w:t xml:space="preserve"> </w:t>
      </w:r>
      <w:r w:rsidRPr="00383460">
        <w:t>captive</w:t>
      </w:r>
      <w:r w:rsidRPr="00383460">
        <w:rPr>
          <w:spacing w:val="-12"/>
        </w:rPr>
        <w:t xml:space="preserve"> </w:t>
      </w:r>
      <w:r w:rsidRPr="00383460">
        <w:t>population)</w:t>
      </w:r>
      <w:r w:rsidRPr="00383460">
        <w:rPr>
          <w:spacing w:val="-10"/>
        </w:rPr>
        <w:t xml:space="preserve"> </w:t>
      </w:r>
      <w:r w:rsidRPr="00383460">
        <w:t xml:space="preserve">parameters (Troy et al., 2016). Based on the Translocation Strategy (see </w:t>
      </w:r>
      <w:r w:rsidR="00767F46" w:rsidRPr="008314F9">
        <w:t xml:space="preserve">Section </w:t>
      </w:r>
      <w:r w:rsidRPr="008314F9">
        <w:t>1</w:t>
      </w:r>
      <w:r w:rsidR="008314F9" w:rsidRPr="008314F9">
        <w:t>5</w:t>
      </w:r>
      <w:r w:rsidRPr="008314F9">
        <w:t>.9</w:t>
      </w:r>
      <w:r w:rsidRPr="00383460">
        <w:t>), birds will be selected for release into the wild based upon the following priority</w:t>
      </w:r>
      <w:r w:rsidRPr="00383460">
        <w:rPr>
          <w:spacing w:val="-9"/>
        </w:rPr>
        <w:t xml:space="preserve"> </w:t>
      </w:r>
      <w:r w:rsidRPr="00383460">
        <w:t>list:</w:t>
      </w:r>
    </w:p>
    <w:p w14:paraId="58803C10" w14:textId="3682AB8D" w:rsidR="00640767" w:rsidRPr="009008CF" w:rsidRDefault="00767F46" w:rsidP="00D06BAC">
      <w:pPr>
        <w:pStyle w:val="ListParagraph"/>
        <w:numPr>
          <w:ilvl w:val="0"/>
          <w:numId w:val="2"/>
        </w:numPr>
        <w:tabs>
          <w:tab w:val="left" w:pos="579"/>
        </w:tabs>
        <w:spacing w:after="200" w:line="250" w:lineRule="atLeast"/>
        <w:jc w:val="both"/>
        <w:rPr>
          <w:rFonts w:ascii="Symbol"/>
          <w:sz w:val="19"/>
        </w:rPr>
      </w:pPr>
      <w:r w:rsidRPr="00383460">
        <w:rPr>
          <w:sz w:val="19"/>
        </w:rPr>
        <w:t>Known</w:t>
      </w:r>
      <w:r w:rsidRPr="00383460">
        <w:rPr>
          <w:spacing w:val="-1"/>
          <w:sz w:val="19"/>
        </w:rPr>
        <w:t xml:space="preserve"> </w:t>
      </w:r>
      <w:r w:rsidR="006F4693" w:rsidRPr="00383460">
        <w:rPr>
          <w:sz w:val="19"/>
        </w:rPr>
        <w:t>breeders</w:t>
      </w:r>
    </w:p>
    <w:p w14:paraId="225ABC71" w14:textId="3D1773B9" w:rsidR="00640767" w:rsidRPr="009008CF" w:rsidRDefault="006F4693" w:rsidP="00D06BAC">
      <w:pPr>
        <w:pStyle w:val="ListParagraph"/>
        <w:numPr>
          <w:ilvl w:val="0"/>
          <w:numId w:val="2"/>
        </w:numPr>
        <w:tabs>
          <w:tab w:val="left" w:pos="579"/>
        </w:tabs>
        <w:spacing w:after="200" w:line="250" w:lineRule="atLeast"/>
        <w:jc w:val="both"/>
        <w:rPr>
          <w:rFonts w:ascii="Symbol"/>
          <w:sz w:val="19"/>
        </w:rPr>
      </w:pPr>
      <w:r w:rsidRPr="00383460">
        <w:rPr>
          <w:sz w:val="19"/>
        </w:rPr>
        <w:t>Preferably 2 years o</w:t>
      </w:r>
      <w:r w:rsidR="00767F46">
        <w:rPr>
          <w:sz w:val="19"/>
        </w:rPr>
        <w:t>ld</w:t>
      </w:r>
    </w:p>
    <w:p w14:paraId="18AF180A" w14:textId="1BE3ABBE" w:rsidR="00640767" w:rsidRPr="009008CF" w:rsidRDefault="006F4693" w:rsidP="00D06BAC">
      <w:pPr>
        <w:pStyle w:val="ListParagraph"/>
        <w:numPr>
          <w:ilvl w:val="0"/>
          <w:numId w:val="2"/>
        </w:numPr>
        <w:tabs>
          <w:tab w:val="left" w:pos="579"/>
        </w:tabs>
        <w:spacing w:after="200" w:line="250" w:lineRule="atLeast"/>
        <w:jc w:val="both"/>
        <w:rPr>
          <w:rFonts w:ascii="Symbol"/>
          <w:sz w:val="19"/>
        </w:rPr>
      </w:pPr>
      <w:r w:rsidRPr="00383460">
        <w:rPr>
          <w:sz w:val="19"/>
        </w:rPr>
        <w:t>Preferably not F1</w:t>
      </w:r>
      <w:r w:rsidRPr="00383460">
        <w:rPr>
          <w:spacing w:val="-2"/>
          <w:sz w:val="19"/>
        </w:rPr>
        <w:t xml:space="preserve"> </w:t>
      </w:r>
      <w:r w:rsidRPr="00383460">
        <w:rPr>
          <w:sz w:val="19"/>
        </w:rPr>
        <w:t>generation</w:t>
      </w:r>
    </w:p>
    <w:p w14:paraId="1C16BF27" w14:textId="47BF5C25" w:rsidR="00640767" w:rsidRPr="009008CF" w:rsidRDefault="006F4693" w:rsidP="00D06BAC">
      <w:pPr>
        <w:pStyle w:val="ListParagraph"/>
        <w:numPr>
          <w:ilvl w:val="0"/>
          <w:numId w:val="2"/>
        </w:numPr>
        <w:tabs>
          <w:tab w:val="left" w:pos="577"/>
          <w:tab w:val="left" w:pos="579"/>
        </w:tabs>
        <w:spacing w:after="200" w:line="250" w:lineRule="atLeast"/>
        <w:jc w:val="both"/>
        <w:rPr>
          <w:rFonts w:ascii="Symbol"/>
          <w:sz w:val="19"/>
        </w:rPr>
      </w:pPr>
      <w:r w:rsidRPr="00383460">
        <w:rPr>
          <w:sz w:val="19"/>
        </w:rPr>
        <w:t>Have</w:t>
      </w:r>
      <w:r w:rsidRPr="00383460">
        <w:rPr>
          <w:spacing w:val="-7"/>
          <w:sz w:val="19"/>
        </w:rPr>
        <w:t xml:space="preserve"> </w:t>
      </w:r>
      <w:r w:rsidRPr="00383460">
        <w:rPr>
          <w:sz w:val="19"/>
        </w:rPr>
        <w:t>no/limited</w:t>
      </w:r>
      <w:r w:rsidRPr="00383460">
        <w:rPr>
          <w:spacing w:val="-7"/>
          <w:sz w:val="19"/>
        </w:rPr>
        <w:t xml:space="preserve"> </w:t>
      </w:r>
      <w:r w:rsidRPr="00383460">
        <w:rPr>
          <w:sz w:val="19"/>
        </w:rPr>
        <w:t>impact</w:t>
      </w:r>
      <w:r w:rsidRPr="00383460">
        <w:rPr>
          <w:spacing w:val="-8"/>
          <w:sz w:val="19"/>
        </w:rPr>
        <w:t xml:space="preserve"> </w:t>
      </w:r>
      <w:r w:rsidRPr="00383460">
        <w:rPr>
          <w:sz w:val="19"/>
        </w:rPr>
        <w:t>on</w:t>
      </w:r>
      <w:r w:rsidRPr="00383460">
        <w:rPr>
          <w:spacing w:val="-8"/>
          <w:sz w:val="19"/>
        </w:rPr>
        <w:t xml:space="preserve"> </w:t>
      </w:r>
      <w:r w:rsidRPr="00383460">
        <w:rPr>
          <w:sz w:val="19"/>
        </w:rPr>
        <w:t>existing</w:t>
      </w:r>
      <w:r w:rsidRPr="00383460">
        <w:rPr>
          <w:spacing w:val="-9"/>
          <w:sz w:val="19"/>
        </w:rPr>
        <w:t xml:space="preserve"> </w:t>
      </w:r>
      <w:r w:rsidRPr="00383460">
        <w:rPr>
          <w:sz w:val="19"/>
        </w:rPr>
        <w:t>reproductive</w:t>
      </w:r>
      <w:r w:rsidRPr="00383460">
        <w:rPr>
          <w:spacing w:val="-7"/>
          <w:sz w:val="19"/>
        </w:rPr>
        <w:t xml:space="preserve"> </w:t>
      </w:r>
      <w:r w:rsidRPr="00383460">
        <w:rPr>
          <w:sz w:val="19"/>
        </w:rPr>
        <w:t>planning</w:t>
      </w:r>
      <w:r w:rsidR="00767F46">
        <w:rPr>
          <w:sz w:val="19"/>
        </w:rPr>
        <w:t>,</w:t>
      </w:r>
      <w:r w:rsidRPr="00383460">
        <w:rPr>
          <w:spacing w:val="-4"/>
          <w:sz w:val="19"/>
        </w:rPr>
        <w:t xml:space="preserve"> </w:t>
      </w:r>
      <w:r w:rsidRPr="00383460">
        <w:rPr>
          <w:sz w:val="19"/>
        </w:rPr>
        <w:t>including</w:t>
      </w:r>
      <w:r w:rsidRPr="00383460">
        <w:rPr>
          <w:spacing w:val="-9"/>
          <w:sz w:val="19"/>
        </w:rPr>
        <w:t xml:space="preserve"> </w:t>
      </w:r>
      <w:r w:rsidRPr="00383460">
        <w:rPr>
          <w:sz w:val="19"/>
        </w:rPr>
        <w:t>maintenance</w:t>
      </w:r>
      <w:r w:rsidRPr="00383460">
        <w:rPr>
          <w:spacing w:val="-8"/>
          <w:sz w:val="19"/>
        </w:rPr>
        <w:t xml:space="preserve"> </w:t>
      </w:r>
      <w:r w:rsidRPr="00383460">
        <w:rPr>
          <w:sz w:val="19"/>
        </w:rPr>
        <w:t>of</w:t>
      </w:r>
      <w:r w:rsidRPr="00383460">
        <w:rPr>
          <w:spacing w:val="-5"/>
          <w:sz w:val="19"/>
        </w:rPr>
        <w:t xml:space="preserve"> </w:t>
      </w:r>
      <w:r w:rsidRPr="00383460">
        <w:rPr>
          <w:sz w:val="19"/>
        </w:rPr>
        <w:t>genetic diversity for the captive insurance</w:t>
      </w:r>
      <w:r w:rsidRPr="00383460">
        <w:rPr>
          <w:spacing w:val="-4"/>
          <w:sz w:val="19"/>
        </w:rPr>
        <w:t xml:space="preserve"> </w:t>
      </w:r>
      <w:r w:rsidRPr="00383460">
        <w:rPr>
          <w:sz w:val="19"/>
        </w:rPr>
        <w:t>population</w:t>
      </w:r>
    </w:p>
    <w:p w14:paraId="2FAFFBAF" w14:textId="133ECC6A" w:rsidR="00640767" w:rsidRPr="00E4724B" w:rsidRDefault="006F4693" w:rsidP="00D06BAC">
      <w:pPr>
        <w:pStyle w:val="ListParagraph"/>
        <w:numPr>
          <w:ilvl w:val="0"/>
          <w:numId w:val="2"/>
        </w:numPr>
        <w:tabs>
          <w:tab w:val="left" w:pos="579"/>
        </w:tabs>
        <w:spacing w:after="200" w:line="250" w:lineRule="atLeast"/>
        <w:ind w:left="357" w:hanging="357"/>
        <w:jc w:val="both"/>
        <w:rPr>
          <w:rFonts w:ascii="Symbol"/>
          <w:sz w:val="19"/>
        </w:rPr>
      </w:pPr>
      <w:r w:rsidRPr="00383460">
        <w:rPr>
          <w:sz w:val="19"/>
        </w:rPr>
        <w:t>No</w:t>
      </w:r>
      <w:r w:rsidRPr="00383460">
        <w:rPr>
          <w:spacing w:val="-14"/>
          <w:sz w:val="19"/>
        </w:rPr>
        <w:t xml:space="preserve"> </w:t>
      </w:r>
      <w:r w:rsidRPr="00383460">
        <w:rPr>
          <w:sz w:val="19"/>
        </w:rPr>
        <w:t>full-siblings</w:t>
      </w:r>
      <w:r w:rsidRPr="00383460">
        <w:rPr>
          <w:spacing w:val="-14"/>
          <w:sz w:val="19"/>
        </w:rPr>
        <w:t xml:space="preserve"> </w:t>
      </w:r>
      <w:r w:rsidRPr="00383460">
        <w:rPr>
          <w:sz w:val="19"/>
        </w:rPr>
        <w:t>of</w:t>
      </w:r>
      <w:r w:rsidRPr="00383460">
        <w:rPr>
          <w:spacing w:val="-13"/>
          <w:sz w:val="19"/>
        </w:rPr>
        <w:t xml:space="preserve"> </w:t>
      </w:r>
      <w:r w:rsidRPr="00383460">
        <w:rPr>
          <w:sz w:val="19"/>
        </w:rPr>
        <w:t>the</w:t>
      </w:r>
      <w:r w:rsidRPr="00383460">
        <w:rPr>
          <w:spacing w:val="-14"/>
          <w:sz w:val="19"/>
        </w:rPr>
        <w:t xml:space="preserve"> </w:t>
      </w:r>
      <w:r w:rsidRPr="00383460">
        <w:rPr>
          <w:sz w:val="19"/>
        </w:rPr>
        <w:t>opposite</w:t>
      </w:r>
      <w:r w:rsidRPr="00383460">
        <w:rPr>
          <w:spacing w:val="-14"/>
          <w:sz w:val="19"/>
        </w:rPr>
        <w:t xml:space="preserve"> </w:t>
      </w:r>
      <w:r w:rsidRPr="00383460">
        <w:rPr>
          <w:sz w:val="19"/>
        </w:rPr>
        <w:t>sex</w:t>
      </w:r>
      <w:r w:rsidRPr="00383460">
        <w:rPr>
          <w:spacing w:val="-13"/>
          <w:sz w:val="19"/>
        </w:rPr>
        <w:t xml:space="preserve"> </w:t>
      </w:r>
      <w:r w:rsidRPr="00383460">
        <w:rPr>
          <w:sz w:val="19"/>
        </w:rPr>
        <w:t>are</w:t>
      </w:r>
      <w:r w:rsidRPr="00383460">
        <w:rPr>
          <w:spacing w:val="-14"/>
          <w:sz w:val="19"/>
        </w:rPr>
        <w:t xml:space="preserve"> </w:t>
      </w:r>
      <w:r w:rsidRPr="00383460">
        <w:rPr>
          <w:sz w:val="19"/>
        </w:rPr>
        <w:t>released</w:t>
      </w:r>
      <w:r w:rsidRPr="00383460">
        <w:rPr>
          <w:spacing w:val="-13"/>
          <w:sz w:val="19"/>
        </w:rPr>
        <w:t xml:space="preserve"> </w:t>
      </w:r>
      <w:r w:rsidRPr="00383460">
        <w:rPr>
          <w:sz w:val="19"/>
        </w:rPr>
        <w:t>to</w:t>
      </w:r>
      <w:r w:rsidRPr="00383460">
        <w:rPr>
          <w:spacing w:val="-14"/>
          <w:sz w:val="19"/>
        </w:rPr>
        <w:t xml:space="preserve"> </w:t>
      </w:r>
      <w:r w:rsidRPr="00383460">
        <w:rPr>
          <w:sz w:val="19"/>
        </w:rPr>
        <w:t>avoid</w:t>
      </w:r>
      <w:r w:rsidRPr="00383460">
        <w:rPr>
          <w:spacing w:val="-14"/>
          <w:sz w:val="19"/>
        </w:rPr>
        <w:t xml:space="preserve"> </w:t>
      </w:r>
      <w:r w:rsidRPr="00383460">
        <w:rPr>
          <w:sz w:val="19"/>
        </w:rPr>
        <w:t>the</w:t>
      </w:r>
      <w:r w:rsidRPr="00383460">
        <w:rPr>
          <w:spacing w:val="-14"/>
          <w:sz w:val="19"/>
        </w:rPr>
        <w:t xml:space="preserve"> </w:t>
      </w:r>
      <w:r w:rsidRPr="00383460">
        <w:rPr>
          <w:sz w:val="19"/>
        </w:rPr>
        <w:t>potential</w:t>
      </w:r>
      <w:r w:rsidRPr="00383460">
        <w:rPr>
          <w:spacing w:val="-15"/>
          <w:sz w:val="19"/>
        </w:rPr>
        <w:t xml:space="preserve"> </w:t>
      </w:r>
      <w:r w:rsidRPr="00383460">
        <w:rPr>
          <w:sz w:val="19"/>
        </w:rPr>
        <w:t>problem</w:t>
      </w:r>
      <w:r w:rsidRPr="00383460">
        <w:rPr>
          <w:spacing w:val="-13"/>
          <w:sz w:val="19"/>
        </w:rPr>
        <w:t xml:space="preserve"> </w:t>
      </w:r>
      <w:r w:rsidRPr="00383460">
        <w:rPr>
          <w:sz w:val="19"/>
        </w:rPr>
        <w:t>of</w:t>
      </w:r>
      <w:r w:rsidRPr="00383460">
        <w:rPr>
          <w:spacing w:val="-13"/>
          <w:sz w:val="19"/>
        </w:rPr>
        <w:t xml:space="preserve"> </w:t>
      </w:r>
      <w:r w:rsidRPr="00383460">
        <w:rPr>
          <w:sz w:val="19"/>
        </w:rPr>
        <w:t>full-sibling mating</w:t>
      </w:r>
      <w:r w:rsidR="00767F46">
        <w:rPr>
          <w:sz w:val="19"/>
        </w:rPr>
        <w:t>,</w:t>
      </w:r>
      <w:r w:rsidRPr="00383460">
        <w:rPr>
          <w:sz w:val="19"/>
        </w:rPr>
        <w:t xml:space="preserve"> which has occurred in captive-release programs of other species. All attempts are also made to prevent release of half-siblings of the opposite</w:t>
      </w:r>
      <w:r w:rsidRPr="00383460">
        <w:rPr>
          <w:spacing w:val="-11"/>
          <w:sz w:val="19"/>
        </w:rPr>
        <w:t xml:space="preserve"> </w:t>
      </w:r>
      <w:r w:rsidRPr="00383460">
        <w:rPr>
          <w:sz w:val="19"/>
        </w:rPr>
        <w:t>sex.</w:t>
      </w:r>
    </w:p>
    <w:p w14:paraId="641DB666" w14:textId="77777777" w:rsidR="00640767" w:rsidRPr="00383460" w:rsidRDefault="006F4693" w:rsidP="009008CF">
      <w:pPr>
        <w:pStyle w:val="BodyText"/>
        <w:spacing w:after="200" w:line="250" w:lineRule="atLeast"/>
        <w:jc w:val="both"/>
      </w:pPr>
      <w:r w:rsidRPr="00383460">
        <w:t>Additionally, birds considered surplus to the captive-breeding program are released in accordance with the Translocation Strategy (Hockley &amp; Hogg, 2013). DPIPWE prepares Translocation Plans for releases, including monitoring indicators to evaluate the outcomes of each</w:t>
      </w:r>
      <w:r w:rsidRPr="00383460">
        <w:rPr>
          <w:spacing w:val="-21"/>
        </w:rPr>
        <w:t xml:space="preserve"> </w:t>
      </w:r>
      <w:r w:rsidRPr="00383460">
        <w:t>release.</w:t>
      </w:r>
      <w:r w:rsidRPr="00383460">
        <w:rPr>
          <w:spacing w:val="-20"/>
        </w:rPr>
        <w:t xml:space="preserve"> </w:t>
      </w:r>
      <w:r w:rsidRPr="00383460">
        <w:t>Candidate</w:t>
      </w:r>
      <w:r w:rsidRPr="00383460">
        <w:rPr>
          <w:spacing w:val="-21"/>
        </w:rPr>
        <w:t xml:space="preserve"> </w:t>
      </w:r>
      <w:r w:rsidRPr="00383460">
        <w:t>release</w:t>
      </w:r>
      <w:r w:rsidRPr="00383460">
        <w:rPr>
          <w:spacing w:val="-21"/>
        </w:rPr>
        <w:t xml:space="preserve"> </w:t>
      </w:r>
      <w:r w:rsidRPr="00383460">
        <w:t>groups</w:t>
      </w:r>
      <w:r w:rsidRPr="00383460">
        <w:rPr>
          <w:spacing w:val="-22"/>
        </w:rPr>
        <w:t xml:space="preserve"> </w:t>
      </w:r>
      <w:r w:rsidRPr="00383460">
        <w:t>for</w:t>
      </w:r>
      <w:r w:rsidRPr="00383460">
        <w:rPr>
          <w:spacing w:val="-20"/>
        </w:rPr>
        <w:t xml:space="preserve"> </w:t>
      </w:r>
      <w:r w:rsidRPr="00383460">
        <w:t>November</w:t>
      </w:r>
      <w:r w:rsidRPr="00383460">
        <w:rPr>
          <w:spacing w:val="-20"/>
        </w:rPr>
        <w:t xml:space="preserve"> </w:t>
      </w:r>
      <w:r w:rsidRPr="00383460">
        <w:t>releases</w:t>
      </w:r>
      <w:r w:rsidRPr="00383460">
        <w:rPr>
          <w:spacing w:val="-19"/>
        </w:rPr>
        <w:t xml:space="preserve"> </w:t>
      </w:r>
      <w:r w:rsidRPr="00383460">
        <w:t>at</w:t>
      </w:r>
      <w:r w:rsidRPr="00383460">
        <w:rPr>
          <w:spacing w:val="-21"/>
        </w:rPr>
        <w:t xml:space="preserve"> </w:t>
      </w:r>
      <w:r w:rsidRPr="00383460">
        <w:t>Melaleuca</w:t>
      </w:r>
      <w:r w:rsidRPr="00383460">
        <w:rPr>
          <w:spacing w:val="-20"/>
        </w:rPr>
        <w:t xml:space="preserve"> </w:t>
      </w:r>
      <w:r w:rsidRPr="00383460">
        <w:t>are</w:t>
      </w:r>
      <w:r w:rsidRPr="00383460">
        <w:rPr>
          <w:spacing w:val="-21"/>
        </w:rPr>
        <w:t xml:space="preserve"> </w:t>
      </w:r>
      <w:r w:rsidRPr="00383460">
        <w:t>usually</w:t>
      </w:r>
      <w:r w:rsidRPr="00383460">
        <w:rPr>
          <w:spacing w:val="-20"/>
        </w:rPr>
        <w:t xml:space="preserve"> </w:t>
      </w:r>
      <w:r w:rsidRPr="00383460">
        <w:t>finalised in</w:t>
      </w:r>
      <w:r w:rsidRPr="00383460">
        <w:rPr>
          <w:spacing w:val="-1"/>
        </w:rPr>
        <w:t xml:space="preserve"> </w:t>
      </w:r>
      <w:r w:rsidRPr="00383460">
        <w:t>July.</w:t>
      </w:r>
    </w:p>
    <w:p w14:paraId="0524897C" w14:textId="67FED4AE" w:rsidR="00640767" w:rsidRPr="00383460" w:rsidRDefault="00767F46" w:rsidP="009008CF">
      <w:pPr>
        <w:pStyle w:val="BodyText"/>
        <w:spacing w:after="200" w:line="250" w:lineRule="atLeast"/>
        <w:jc w:val="both"/>
      </w:pPr>
      <w:r>
        <w:t>Before</w:t>
      </w:r>
      <w:r w:rsidR="006F4693" w:rsidRPr="00383460">
        <w:t xml:space="preserve"> translocation to Melaleuca, the VTRG recommends the implementation of strict quarantine procedures</w:t>
      </w:r>
      <w:r>
        <w:t>,</w:t>
      </w:r>
      <w:r w:rsidR="006F4693" w:rsidRPr="00383460">
        <w:t xml:space="preserve"> including individuals being housed separately from the remaining captive population and meeting strict disease and condition criteria</w:t>
      </w:r>
      <w:r>
        <w:t>,</w:t>
      </w:r>
      <w:r w:rsidR="006F4693" w:rsidRPr="00383460">
        <w:t xml:space="preserve"> comprising two rounds of BFDV testing where the testing clock is re-set as necessary (Troy, 2017; VTRG, 2017b). Individual</w:t>
      </w:r>
      <w:r w:rsidR="006F4693" w:rsidRPr="00383460">
        <w:rPr>
          <w:spacing w:val="-12"/>
        </w:rPr>
        <w:t xml:space="preserve"> </w:t>
      </w:r>
      <w:r w:rsidR="006F4693" w:rsidRPr="00383460">
        <w:t>OBPs</w:t>
      </w:r>
      <w:r w:rsidR="006F4693" w:rsidRPr="00383460">
        <w:rPr>
          <w:spacing w:val="-12"/>
        </w:rPr>
        <w:t xml:space="preserve"> </w:t>
      </w:r>
      <w:r w:rsidR="006F4693" w:rsidRPr="00383460">
        <w:t>within</w:t>
      </w:r>
      <w:r w:rsidR="006F4693" w:rsidRPr="00383460">
        <w:rPr>
          <w:spacing w:val="-11"/>
        </w:rPr>
        <w:t xml:space="preserve"> </w:t>
      </w:r>
      <w:r w:rsidR="006F4693" w:rsidRPr="00383460">
        <w:t>a</w:t>
      </w:r>
      <w:r w:rsidR="006F4693" w:rsidRPr="00383460">
        <w:rPr>
          <w:spacing w:val="-12"/>
        </w:rPr>
        <w:t xml:space="preserve"> </w:t>
      </w:r>
      <w:r w:rsidR="006F4693" w:rsidRPr="00383460">
        <w:t>release</w:t>
      </w:r>
      <w:r w:rsidR="006F4693" w:rsidRPr="00383460">
        <w:rPr>
          <w:spacing w:val="-12"/>
        </w:rPr>
        <w:t xml:space="preserve"> </w:t>
      </w:r>
      <w:r w:rsidR="006F4693" w:rsidRPr="00383460">
        <w:t>cohort</w:t>
      </w:r>
      <w:r w:rsidR="006F4693" w:rsidRPr="00383460">
        <w:rPr>
          <w:spacing w:val="-11"/>
        </w:rPr>
        <w:t xml:space="preserve"> </w:t>
      </w:r>
      <w:r w:rsidR="006F4693" w:rsidRPr="00383460">
        <w:t>which</w:t>
      </w:r>
      <w:r w:rsidR="006F4693" w:rsidRPr="00383460">
        <w:rPr>
          <w:spacing w:val="-11"/>
        </w:rPr>
        <w:t xml:space="preserve"> </w:t>
      </w:r>
      <w:r w:rsidR="006F4693" w:rsidRPr="00383460">
        <w:t>test</w:t>
      </w:r>
      <w:r w:rsidR="006F4693" w:rsidRPr="00383460">
        <w:rPr>
          <w:spacing w:val="-12"/>
        </w:rPr>
        <w:t xml:space="preserve"> </w:t>
      </w:r>
      <w:r w:rsidR="006F4693" w:rsidRPr="00383460">
        <w:t>PCR</w:t>
      </w:r>
      <w:r w:rsidR="006F4693" w:rsidRPr="00383460">
        <w:rPr>
          <w:spacing w:val="-11"/>
        </w:rPr>
        <w:t xml:space="preserve"> </w:t>
      </w:r>
      <w:r w:rsidR="006F4693" w:rsidRPr="00383460">
        <w:t>positive</w:t>
      </w:r>
      <w:r w:rsidR="006F4693" w:rsidRPr="00383460">
        <w:rPr>
          <w:spacing w:val="-11"/>
        </w:rPr>
        <w:t xml:space="preserve"> </w:t>
      </w:r>
      <w:r w:rsidR="006F4693" w:rsidRPr="00383460">
        <w:t>are</w:t>
      </w:r>
      <w:r w:rsidR="006F4693" w:rsidRPr="00383460">
        <w:rPr>
          <w:spacing w:val="-11"/>
        </w:rPr>
        <w:t xml:space="preserve"> </w:t>
      </w:r>
      <w:r w:rsidR="006F4693" w:rsidRPr="00383460">
        <w:t>removed</w:t>
      </w:r>
      <w:r w:rsidR="006F4693" w:rsidRPr="00383460">
        <w:rPr>
          <w:spacing w:val="-10"/>
        </w:rPr>
        <w:t xml:space="preserve"> </w:t>
      </w:r>
      <w:r w:rsidR="006F4693" w:rsidRPr="00383460">
        <w:t>and</w:t>
      </w:r>
      <w:r w:rsidR="006F4693" w:rsidRPr="00383460">
        <w:rPr>
          <w:spacing w:val="-12"/>
        </w:rPr>
        <w:t xml:space="preserve"> </w:t>
      </w:r>
      <w:r w:rsidR="006F4693" w:rsidRPr="00383460">
        <w:t>the</w:t>
      </w:r>
      <w:r w:rsidR="006F4693" w:rsidRPr="00383460">
        <w:rPr>
          <w:spacing w:val="-12"/>
        </w:rPr>
        <w:t xml:space="preserve"> </w:t>
      </w:r>
      <w:r w:rsidR="006F4693" w:rsidRPr="00383460">
        <w:t>remaining birds</w:t>
      </w:r>
      <w:r w:rsidR="006F4693" w:rsidRPr="00383460">
        <w:rPr>
          <w:spacing w:val="15"/>
        </w:rPr>
        <w:t xml:space="preserve"> </w:t>
      </w:r>
      <w:r w:rsidR="006F4693" w:rsidRPr="00383460">
        <w:t>are</w:t>
      </w:r>
      <w:r w:rsidR="006F4693" w:rsidRPr="00383460">
        <w:rPr>
          <w:spacing w:val="12"/>
        </w:rPr>
        <w:t xml:space="preserve"> </w:t>
      </w:r>
      <w:r w:rsidR="006F4693" w:rsidRPr="00383460">
        <w:t>required</w:t>
      </w:r>
      <w:r w:rsidR="006F4693" w:rsidRPr="00383460">
        <w:rPr>
          <w:spacing w:val="15"/>
        </w:rPr>
        <w:t xml:space="preserve"> </w:t>
      </w:r>
      <w:r w:rsidR="006F4693" w:rsidRPr="00383460">
        <w:t>to</w:t>
      </w:r>
      <w:r w:rsidR="006F4693" w:rsidRPr="00383460">
        <w:rPr>
          <w:spacing w:val="12"/>
        </w:rPr>
        <w:t xml:space="preserve"> </w:t>
      </w:r>
      <w:r w:rsidR="006F4693" w:rsidRPr="00383460">
        <w:t>restart</w:t>
      </w:r>
      <w:r w:rsidR="006F4693" w:rsidRPr="00383460">
        <w:rPr>
          <w:spacing w:val="12"/>
        </w:rPr>
        <w:t xml:space="preserve"> </w:t>
      </w:r>
      <w:r w:rsidR="006F4693" w:rsidRPr="00383460">
        <w:t>the</w:t>
      </w:r>
      <w:r w:rsidR="006F4693" w:rsidRPr="00383460">
        <w:rPr>
          <w:spacing w:val="12"/>
        </w:rPr>
        <w:t xml:space="preserve"> </w:t>
      </w:r>
      <w:r w:rsidR="006F4693" w:rsidRPr="00383460">
        <w:t>BFDV</w:t>
      </w:r>
      <w:r w:rsidR="006F4693" w:rsidRPr="00383460">
        <w:rPr>
          <w:spacing w:val="15"/>
        </w:rPr>
        <w:t xml:space="preserve"> </w:t>
      </w:r>
      <w:r w:rsidR="006F4693" w:rsidRPr="00383460">
        <w:t>testing</w:t>
      </w:r>
      <w:r w:rsidR="006F4693" w:rsidRPr="00383460">
        <w:rPr>
          <w:spacing w:val="12"/>
        </w:rPr>
        <w:t xml:space="preserve"> </w:t>
      </w:r>
      <w:r w:rsidR="006F4693" w:rsidRPr="00383460">
        <w:t>regime</w:t>
      </w:r>
      <w:r w:rsidR="006F4693" w:rsidRPr="00383460">
        <w:rPr>
          <w:spacing w:val="13"/>
        </w:rPr>
        <w:t xml:space="preserve"> </w:t>
      </w:r>
      <w:r w:rsidR="006F4693" w:rsidRPr="00383460">
        <w:t>(VTRG,</w:t>
      </w:r>
      <w:r w:rsidR="006F4693" w:rsidRPr="00383460">
        <w:rPr>
          <w:spacing w:val="12"/>
        </w:rPr>
        <w:t xml:space="preserve"> </w:t>
      </w:r>
      <w:r w:rsidR="006F4693" w:rsidRPr="00383460">
        <w:t>2017b).</w:t>
      </w:r>
      <w:r w:rsidR="006F4693" w:rsidRPr="00383460">
        <w:rPr>
          <w:spacing w:val="16"/>
        </w:rPr>
        <w:t xml:space="preserve"> </w:t>
      </w:r>
      <w:r w:rsidR="006F4693" w:rsidRPr="00383460">
        <w:t>However,</w:t>
      </w:r>
      <w:r w:rsidR="006F4693" w:rsidRPr="00383460">
        <w:rPr>
          <w:spacing w:val="13"/>
        </w:rPr>
        <w:t xml:space="preserve"> </w:t>
      </w:r>
      <w:r w:rsidR="006F4693" w:rsidRPr="00383460">
        <w:t>there</w:t>
      </w:r>
      <w:r w:rsidR="006F4693" w:rsidRPr="00383460">
        <w:rPr>
          <w:spacing w:val="12"/>
        </w:rPr>
        <w:t xml:space="preserve"> </w:t>
      </w:r>
      <w:r w:rsidR="006F4693" w:rsidRPr="00383460">
        <w:t>have</w:t>
      </w:r>
      <w:r w:rsidR="009008CF">
        <w:t xml:space="preserve"> </w:t>
      </w:r>
      <w:r w:rsidR="006F4693" w:rsidRPr="00383460">
        <w:t xml:space="preserve">been issues around releases due to VTRG protocols associated with testing of birds </w:t>
      </w:r>
      <w:r>
        <w:t>before</w:t>
      </w:r>
      <w:r w:rsidR="006F4693" w:rsidRPr="00383460">
        <w:t xml:space="preserve"> release (up to three separate testing occasions; Magrath &amp; Penrose, 2013). Testing is time</w:t>
      </w:r>
      <w:r>
        <w:t xml:space="preserve"> </w:t>
      </w:r>
      <w:r w:rsidR="006F4693" w:rsidRPr="00383460">
        <w:t>consuming and can result in birds not being available for the release</w:t>
      </w:r>
      <w:r w:rsidR="00471271" w:rsidRPr="00383460">
        <w:t xml:space="preserve"> if tests return positive results</w:t>
      </w:r>
      <w:r w:rsidR="006F4693" w:rsidRPr="00383460">
        <w:t xml:space="preserve">. Currently, the VTRG </w:t>
      </w:r>
      <w:r>
        <w:t>is</w:t>
      </w:r>
      <w:r w:rsidR="006F4693" w:rsidRPr="00383460">
        <w:t xml:space="preserve"> evaluating the existing protocols implemented following recent disease outbreaks in captivity to determine if these can be relaxed in relation to captive releases (i.e. timing and frequency of testing and duration of quarantine required to appropriately reflect the disease risk).</w:t>
      </w:r>
    </w:p>
    <w:p w14:paraId="65BB013B" w14:textId="3FDD90E9" w:rsidR="00640767" w:rsidRPr="00383460" w:rsidRDefault="00767F46" w:rsidP="00EE6E5F">
      <w:pPr>
        <w:pStyle w:val="BodyText"/>
        <w:spacing w:after="200" w:line="250" w:lineRule="atLeast"/>
        <w:jc w:val="both"/>
      </w:pPr>
      <w:r>
        <w:t>Before</w:t>
      </w:r>
      <w:r w:rsidR="006F4693" w:rsidRPr="00383460">
        <w:t xml:space="preserve"> release at Melaleuca, captive-bred birds are held in a holding aviary for 4-6 days to undergo a period of fitness and flight training to recover from stresses associated with translocation, become familiar with the new environment at the release site, and have the opportunity to encounter and interact with wild birds through the wire mesh (Magrath &amp; Penrose, 2013). A feeding platform is positioned both outside and inside the aviary to encourage interactions between wild and captive birds. Releases typically occur in stages (2-3 releases),</w:t>
      </w:r>
      <w:r w:rsidR="006F4693" w:rsidRPr="00383460">
        <w:rPr>
          <w:spacing w:val="-15"/>
        </w:rPr>
        <w:t xml:space="preserve"> </w:t>
      </w:r>
      <w:r w:rsidR="006F4693" w:rsidRPr="00383460">
        <w:t>where</w:t>
      </w:r>
      <w:r w:rsidR="006F4693" w:rsidRPr="00383460">
        <w:rPr>
          <w:spacing w:val="-15"/>
        </w:rPr>
        <w:t xml:space="preserve"> </w:t>
      </w:r>
      <w:r w:rsidR="006F4693" w:rsidRPr="00383460">
        <w:t>the</w:t>
      </w:r>
      <w:r w:rsidR="006F4693" w:rsidRPr="00383460">
        <w:rPr>
          <w:spacing w:val="-16"/>
        </w:rPr>
        <w:t xml:space="preserve"> </w:t>
      </w:r>
      <w:r w:rsidR="006F4693" w:rsidRPr="00383460">
        <w:t>holding</w:t>
      </w:r>
      <w:r w:rsidR="006F4693" w:rsidRPr="00383460">
        <w:rPr>
          <w:spacing w:val="-16"/>
        </w:rPr>
        <w:t xml:space="preserve"> </w:t>
      </w:r>
      <w:r w:rsidR="006F4693" w:rsidRPr="00383460">
        <w:t>aviary</w:t>
      </w:r>
      <w:r w:rsidR="006F4693" w:rsidRPr="00383460">
        <w:rPr>
          <w:spacing w:val="-14"/>
        </w:rPr>
        <w:t xml:space="preserve"> </w:t>
      </w:r>
      <w:r w:rsidR="006F4693" w:rsidRPr="00383460">
        <w:t>is</w:t>
      </w:r>
      <w:r w:rsidR="006F4693" w:rsidRPr="00383460">
        <w:rPr>
          <w:spacing w:val="-15"/>
        </w:rPr>
        <w:t xml:space="preserve"> </w:t>
      </w:r>
      <w:r w:rsidR="006F4693" w:rsidRPr="00383460">
        <w:t>left</w:t>
      </w:r>
      <w:r w:rsidR="006F4693" w:rsidRPr="00383460">
        <w:rPr>
          <w:spacing w:val="-15"/>
        </w:rPr>
        <w:t xml:space="preserve"> </w:t>
      </w:r>
      <w:r w:rsidR="006F4693" w:rsidRPr="00383460">
        <w:t>open</w:t>
      </w:r>
      <w:r w:rsidR="006F4693" w:rsidRPr="00383460">
        <w:rPr>
          <w:spacing w:val="-15"/>
        </w:rPr>
        <w:t xml:space="preserve"> </w:t>
      </w:r>
      <w:r w:rsidR="006F4693" w:rsidRPr="00383460">
        <w:t>after</w:t>
      </w:r>
      <w:r w:rsidR="006F4693" w:rsidRPr="00383460">
        <w:rPr>
          <w:spacing w:val="-15"/>
        </w:rPr>
        <w:t xml:space="preserve"> </w:t>
      </w:r>
      <w:r w:rsidR="006F4693" w:rsidRPr="00383460">
        <w:t>the</w:t>
      </w:r>
      <w:r w:rsidR="006F4693" w:rsidRPr="00383460">
        <w:rPr>
          <w:spacing w:val="-16"/>
        </w:rPr>
        <w:t xml:space="preserve"> </w:t>
      </w:r>
      <w:r w:rsidR="006F4693" w:rsidRPr="00383460">
        <w:t>last</w:t>
      </w:r>
      <w:r w:rsidR="006F4693" w:rsidRPr="00383460">
        <w:rPr>
          <w:spacing w:val="-16"/>
        </w:rPr>
        <w:t xml:space="preserve"> </w:t>
      </w:r>
      <w:r w:rsidR="006F4693" w:rsidRPr="00383460">
        <w:t>release</w:t>
      </w:r>
      <w:r w:rsidR="006F4693" w:rsidRPr="00383460">
        <w:rPr>
          <w:spacing w:val="-16"/>
        </w:rPr>
        <w:t xml:space="preserve"> </w:t>
      </w:r>
      <w:r w:rsidR="006F4693" w:rsidRPr="00383460">
        <w:t>of</w:t>
      </w:r>
      <w:r w:rsidR="006F4693" w:rsidRPr="00383460">
        <w:rPr>
          <w:spacing w:val="-15"/>
        </w:rPr>
        <w:t xml:space="preserve"> </w:t>
      </w:r>
      <w:r w:rsidR="006F4693" w:rsidRPr="00383460">
        <w:t>birds</w:t>
      </w:r>
      <w:r w:rsidR="009D590B">
        <w:t>,</w:t>
      </w:r>
      <w:r w:rsidR="006F4693" w:rsidRPr="00383460">
        <w:rPr>
          <w:spacing w:val="-14"/>
        </w:rPr>
        <w:t xml:space="preserve"> </w:t>
      </w:r>
      <w:r w:rsidR="006F4693" w:rsidRPr="00383460">
        <w:t>enabling</w:t>
      </w:r>
      <w:r w:rsidR="006F4693" w:rsidRPr="00383460">
        <w:rPr>
          <w:spacing w:val="-16"/>
        </w:rPr>
        <w:t xml:space="preserve"> </w:t>
      </w:r>
      <w:r w:rsidR="006F4693" w:rsidRPr="00383460">
        <w:t>continued use of the aviary and food table within (Magrath &amp; Penrose,</w:t>
      </w:r>
      <w:r w:rsidR="006F4693" w:rsidRPr="00383460">
        <w:rPr>
          <w:spacing w:val="-11"/>
        </w:rPr>
        <w:t xml:space="preserve"> </w:t>
      </w:r>
      <w:r w:rsidR="006F4693" w:rsidRPr="00383460">
        <w:t>2013).</w:t>
      </w:r>
    </w:p>
    <w:p w14:paraId="06F78595" w14:textId="6E61962D" w:rsidR="00F92BCD" w:rsidRPr="00EE6E5F" w:rsidRDefault="00F92BCD" w:rsidP="00EE6E5F">
      <w:pPr>
        <w:pStyle w:val="CommentText"/>
        <w:spacing w:after="200" w:line="250" w:lineRule="atLeast"/>
        <w:jc w:val="both"/>
        <w:rPr>
          <w:rFonts w:eastAsiaTheme="minorHAnsi" w:cs="Calibri"/>
          <w:sz w:val="19"/>
          <w:szCs w:val="19"/>
          <w:lang w:bidi="ar-SA"/>
        </w:rPr>
      </w:pPr>
      <w:r w:rsidRPr="00EE6E5F">
        <w:rPr>
          <w:sz w:val="19"/>
          <w:szCs w:val="19"/>
        </w:rPr>
        <w:t xml:space="preserve">Release events are coordinated and implemented by Orange-bellied Parrot Tasmanian Program staff; either the Wildlife Biologist or </w:t>
      </w:r>
      <w:r w:rsidR="00EE6E5F">
        <w:rPr>
          <w:sz w:val="19"/>
          <w:szCs w:val="19"/>
        </w:rPr>
        <w:t>a</w:t>
      </w:r>
      <w:r w:rsidRPr="00EE6E5F">
        <w:rPr>
          <w:sz w:val="19"/>
          <w:szCs w:val="19"/>
        </w:rPr>
        <w:t xml:space="preserve">nimal </w:t>
      </w:r>
      <w:r w:rsidR="00EE6E5F">
        <w:rPr>
          <w:sz w:val="19"/>
          <w:szCs w:val="19"/>
        </w:rPr>
        <w:t>k</w:t>
      </w:r>
      <w:r w:rsidRPr="00EE6E5F">
        <w:rPr>
          <w:sz w:val="19"/>
          <w:szCs w:val="19"/>
        </w:rPr>
        <w:t>eepers, with the support of DPIPWE OBP TP vets. On occasion, experienced staff from other captive institutions involved in the OBP captive insurance population have requested involvement in pre-release husbandry and monitoring</w:t>
      </w:r>
      <w:r w:rsidR="009D590B">
        <w:rPr>
          <w:sz w:val="19"/>
          <w:szCs w:val="19"/>
        </w:rPr>
        <w:t>,</w:t>
      </w:r>
      <w:r w:rsidRPr="00EE6E5F">
        <w:rPr>
          <w:sz w:val="19"/>
          <w:szCs w:val="19"/>
        </w:rPr>
        <w:t xml:space="preserve"> and have worked alongside DPIPWE OBP TP staff on release events. All staff involved in translocations are highly experienced in OBP handling and behaviour. OBPs are transported and transferred into the Melaleuca pre-release aviary, observed multiple times daily, and provided with husbandry as per a Translocation Implementation Plan and documented Standard Operating Procedures that outline Biosecurity requirements, OBP Handling and Sampling, and Deceased Bird Collection. Volunteers may assist with the husbandry of birds held in the pre-release aviary by providing food and cleaning feeders, following the same provided protocols that they follow when providing supplementary food and carrying out daily cleaning at feed tables. These protocols were developed by the OBP VTRG and have been used daily by volunteers between late September and early May each year since 2015. Staff remain on site and conduct daily observations of OBPs while OBPs are in the pre-release aviary. Post</w:t>
      </w:r>
      <w:r w:rsidR="009D590B">
        <w:rPr>
          <w:sz w:val="19"/>
          <w:szCs w:val="19"/>
        </w:rPr>
        <w:t xml:space="preserve"> </w:t>
      </w:r>
      <w:r w:rsidRPr="00EE6E5F">
        <w:rPr>
          <w:sz w:val="19"/>
          <w:szCs w:val="19"/>
        </w:rPr>
        <w:t xml:space="preserve">release, the survival of captive-bred released OBPs </w:t>
      </w:r>
      <w:r w:rsidR="009D590B">
        <w:rPr>
          <w:sz w:val="19"/>
          <w:szCs w:val="19"/>
        </w:rPr>
        <w:t>is</w:t>
      </w:r>
      <w:r w:rsidRPr="00EE6E5F">
        <w:rPr>
          <w:sz w:val="19"/>
          <w:szCs w:val="19"/>
        </w:rPr>
        <w:t xml:space="preserve"> observed at feed tables as part of the routine monitoring program (DPIPWE, pers</w:t>
      </w:r>
      <w:r w:rsidR="00EE6E5F" w:rsidRPr="00EE6E5F">
        <w:rPr>
          <w:sz w:val="19"/>
          <w:szCs w:val="19"/>
        </w:rPr>
        <w:t>.</w:t>
      </w:r>
      <w:r w:rsidRPr="00EE6E5F">
        <w:rPr>
          <w:sz w:val="19"/>
          <w:szCs w:val="19"/>
        </w:rPr>
        <w:t xml:space="preserve"> comm</w:t>
      </w:r>
      <w:r w:rsidR="00EE6E5F" w:rsidRPr="00EE6E5F">
        <w:rPr>
          <w:sz w:val="19"/>
          <w:szCs w:val="19"/>
        </w:rPr>
        <w:t>.</w:t>
      </w:r>
      <w:r w:rsidRPr="00EE6E5F">
        <w:rPr>
          <w:sz w:val="19"/>
          <w:szCs w:val="19"/>
        </w:rPr>
        <w:t>)</w:t>
      </w:r>
      <w:r w:rsidR="00EE6E5F" w:rsidRPr="00EE6E5F">
        <w:rPr>
          <w:sz w:val="19"/>
          <w:szCs w:val="19"/>
        </w:rPr>
        <w:t>.</w:t>
      </w:r>
    </w:p>
    <w:p w14:paraId="1ABF3B00" w14:textId="77777777" w:rsidR="00F92BCD" w:rsidRPr="00383460" w:rsidRDefault="00F92BCD">
      <w:pPr>
        <w:pStyle w:val="BodyText"/>
        <w:rPr>
          <w:sz w:val="22"/>
        </w:rPr>
      </w:pPr>
    </w:p>
    <w:p w14:paraId="21CBA1EB" w14:textId="3B4040DF" w:rsidR="0033390B" w:rsidRPr="00A51F4F" w:rsidRDefault="0033390B" w:rsidP="00A51F4F">
      <w:pPr>
        <w:pStyle w:val="Heading3"/>
      </w:pPr>
      <w:bookmarkStart w:id="146" w:name="_Toc49760700"/>
      <w:r w:rsidRPr="00A51F4F">
        <w:t>1</w:t>
      </w:r>
      <w:r w:rsidR="00A15758" w:rsidRPr="00A51F4F">
        <w:t>5</w:t>
      </w:r>
      <w:r w:rsidRPr="00A51F4F">
        <w:t>.</w:t>
      </w:r>
      <w:r w:rsidR="0024651D" w:rsidRPr="00A51F4F">
        <w:t>8</w:t>
      </w:r>
      <w:r w:rsidRPr="00A51F4F">
        <w:t>.2 Melaleuca, Tasmania</w:t>
      </w:r>
      <w:bookmarkEnd w:id="146"/>
    </w:p>
    <w:p w14:paraId="0E69DC03" w14:textId="22A4EF61" w:rsidR="00640767" w:rsidRPr="00383460" w:rsidRDefault="006F4693" w:rsidP="00722D39">
      <w:pPr>
        <w:pStyle w:val="BodyText"/>
        <w:spacing w:after="200" w:line="250" w:lineRule="atLeast"/>
        <w:jc w:val="both"/>
      </w:pPr>
      <w:r w:rsidRPr="00383460">
        <w:t xml:space="preserve">See </w:t>
      </w:r>
      <w:r w:rsidR="009D590B" w:rsidRPr="008314F9">
        <w:t xml:space="preserve">Section </w:t>
      </w:r>
      <w:r w:rsidRPr="008314F9">
        <w:t>1</w:t>
      </w:r>
      <w:r w:rsidR="008314F9" w:rsidRPr="008314F9">
        <w:t>4</w:t>
      </w:r>
      <w:r w:rsidRPr="008314F9">
        <w:t>.</w:t>
      </w:r>
      <w:r w:rsidR="008314F9" w:rsidRPr="008314F9">
        <w:t>9</w:t>
      </w:r>
      <w:r w:rsidRPr="008314F9">
        <w:t>.1</w:t>
      </w:r>
      <w:r w:rsidRPr="00383460">
        <w:t xml:space="preserve"> for details regarding the release of captive-bred birds at Melaleuca.</w:t>
      </w:r>
    </w:p>
    <w:p w14:paraId="0E2A1EDB" w14:textId="77777777" w:rsidR="00640767" w:rsidRPr="00383460" w:rsidRDefault="00640767" w:rsidP="00722D39">
      <w:pPr>
        <w:pStyle w:val="BodyText"/>
        <w:spacing w:after="200" w:line="250" w:lineRule="atLeast"/>
        <w:rPr>
          <w:sz w:val="22"/>
        </w:rPr>
      </w:pPr>
    </w:p>
    <w:p w14:paraId="00EE8124" w14:textId="5CF939F4" w:rsidR="00640767" w:rsidRPr="00A51F4F" w:rsidRDefault="0033390B" w:rsidP="00A51F4F">
      <w:pPr>
        <w:pStyle w:val="Heading3"/>
      </w:pPr>
      <w:bookmarkStart w:id="147" w:name="_Toc49760701"/>
      <w:r w:rsidRPr="00A51F4F">
        <w:t>1</w:t>
      </w:r>
      <w:r w:rsidR="00A15758" w:rsidRPr="00A51F4F">
        <w:t>5</w:t>
      </w:r>
      <w:r w:rsidRPr="00A51F4F">
        <w:t>.</w:t>
      </w:r>
      <w:r w:rsidR="0024651D" w:rsidRPr="00A51F4F">
        <w:t>8</w:t>
      </w:r>
      <w:r w:rsidRPr="00A51F4F">
        <w:t>.3 Birchs Inlet, Tasmania</w:t>
      </w:r>
      <w:bookmarkEnd w:id="147"/>
    </w:p>
    <w:p w14:paraId="0FCFD20F" w14:textId="68CDFAF7" w:rsidR="00640767" w:rsidRDefault="006F4693" w:rsidP="00722D39">
      <w:pPr>
        <w:pStyle w:val="BodyText"/>
        <w:spacing w:after="200" w:line="250" w:lineRule="atLeast"/>
        <w:jc w:val="both"/>
      </w:pPr>
      <w:r w:rsidRPr="00383460">
        <w:t xml:space="preserve">See </w:t>
      </w:r>
      <w:r w:rsidR="009D590B" w:rsidRPr="008314F9">
        <w:t xml:space="preserve">Section </w:t>
      </w:r>
      <w:r w:rsidRPr="008314F9">
        <w:t>1</w:t>
      </w:r>
      <w:r w:rsidR="008314F9" w:rsidRPr="008314F9">
        <w:t>4</w:t>
      </w:r>
      <w:r w:rsidRPr="008314F9">
        <w:t>.</w:t>
      </w:r>
      <w:r w:rsidR="008314F9" w:rsidRPr="008314F9">
        <w:t>9</w:t>
      </w:r>
      <w:r w:rsidRPr="008314F9">
        <w:t>.2</w:t>
      </w:r>
      <w:r w:rsidRPr="00383460">
        <w:t xml:space="preserve"> for details regarding the release of captive-bred birds at Birchs Inlet.</w:t>
      </w:r>
    </w:p>
    <w:p w14:paraId="3F7FDF13" w14:textId="77777777" w:rsidR="00722D39" w:rsidRPr="00383460" w:rsidRDefault="00722D39" w:rsidP="0033390B">
      <w:pPr>
        <w:pStyle w:val="BodyText"/>
        <w:spacing w:after="200"/>
        <w:jc w:val="both"/>
      </w:pPr>
    </w:p>
    <w:p w14:paraId="400B8F2E" w14:textId="10FBB7D3" w:rsidR="00722D39" w:rsidRPr="00A51F4F" w:rsidRDefault="00722D39" w:rsidP="00A51F4F">
      <w:pPr>
        <w:pStyle w:val="Heading3"/>
      </w:pPr>
      <w:bookmarkStart w:id="148" w:name="_Toc49760702"/>
      <w:r w:rsidRPr="00A51F4F">
        <w:t>1</w:t>
      </w:r>
      <w:r w:rsidR="00A15758" w:rsidRPr="00A51F4F">
        <w:t>5</w:t>
      </w:r>
      <w:r w:rsidRPr="00A51F4F">
        <w:t>.</w:t>
      </w:r>
      <w:r w:rsidR="0024651D" w:rsidRPr="00A51F4F">
        <w:t>8</w:t>
      </w:r>
      <w:r w:rsidRPr="00A51F4F">
        <w:t>.4 Point Wilson Armaments Complex (Department of Defence), Victoria</w:t>
      </w:r>
      <w:bookmarkEnd w:id="148"/>
    </w:p>
    <w:p w14:paraId="70919C5A" w14:textId="0DF7FD5E" w:rsidR="00640767" w:rsidRPr="00383460" w:rsidRDefault="006F4693" w:rsidP="00856456">
      <w:pPr>
        <w:pStyle w:val="BodyText"/>
        <w:spacing w:after="200" w:line="250" w:lineRule="atLeast"/>
        <w:jc w:val="both"/>
      </w:pPr>
      <w:r w:rsidRPr="00383460">
        <w:t>The</w:t>
      </w:r>
      <w:r w:rsidRPr="00383460">
        <w:rPr>
          <w:spacing w:val="-15"/>
        </w:rPr>
        <w:t xml:space="preserve"> </w:t>
      </w:r>
      <w:r w:rsidRPr="00383460">
        <w:t>first</w:t>
      </w:r>
      <w:r w:rsidRPr="00383460">
        <w:rPr>
          <w:spacing w:val="-16"/>
        </w:rPr>
        <w:t xml:space="preserve"> </w:t>
      </w:r>
      <w:r w:rsidRPr="00383460">
        <w:t>mainland</w:t>
      </w:r>
      <w:r w:rsidRPr="00383460">
        <w:rPr>
          <w:spacing w:val="-16"/>
        </w:rPr>
        <w:t xml:space="preserve"> </w:t>
      </w:r>
      <w:r w:rsidRPr="00383460">
        <w:t>release</w:t>
      </w:r>
      <w:r w:rsidRPr="00383460">
        <w:rPr>
          <w:spacing w:val="-13"/>
        </w:rPr>
        <w:t xml:space="preserve"> </w:t>
      </w:r>
      <w:r w:rsidRPr="00383460">
        <w:t>occurred</w:t>
      </w:r>
      <w:r w:rsidRPr="00383460">
        <w:rPr>
          <w:spacing w:val="-16"/>
        </w:rPr>
        <w:t xml:space="preserve"> </w:t>
      </w:r>
      <w:r w:rsidRPr="00383460">
        <w:t>in</w:t>
      </w:r>
      <w:r w:rsidRPr="00383460">
        <w:rPr>
          <w:spacing w:val="-13"/>
        </w:rPr>
        <w:t xml:space="preserve"> </w:t>
      </w:r>
      <w:r w:rsidRPr="00383460">
        <w:t>1996</w:t>
      </w:r>
      <w:r w:rsidR="009D590B">
        <w:t>,</w:t>
      </w:r>
      <w:r w:rsidRPr="00383460">
        <w:rPr>
          <w:spacing w:val="-16"/>
        </w:rPr>
        <w:t xml:space="preserve"> </w:t>
      </w:r>
      <w:r w:rsidRPr="00383460">
        <w:t>due</w:t>
      </w:r>
      <w:r w:rsidRPr="00383460">
        <w:rPr>
          <w:spacing w:val="-16"/>
        </w:rPr>
        <w:t xml:space="preserve"> </w:t>
      </w:r>
      <w:r w:rsidRPr="00383460">
        <w:t>to</w:t>
      </w:r>
      <w:r w:rsidRPr="00383460">
        <w:rPr>
          <w:spacing w:val="-15"/>
        </w:rPr>
        <w:t xml:space="preserve"> </w:t>
      </w:r>
      <w:r w:rsidRPr="00383460">
        <w:t>the</w:t>
      </w:r>
      <w:r w:rsidRPr="00383460">
        <w:rPr>
          <w:spacing w:val="-15"/>
        </w:rPr>
        <w:t xml:space="preserve"> </w:t>
      </w:r>
      <w:r w:rsidRPr="00383460">
        <w:t>successful</w:t>
      </w:r>
      <w:r w:rsidRPr="00383460">
        <w:rPr>
          <w:spacing w:val="-14"/>
        </w:rPr>
        <w:t xml:space="preserve"> </w:t>
      </w:r>
      <w:r w:rsidRPr="00383460">
        <w:t>establishment</w:t>
      </w:r>
      <w:r w:rsidRPr="00383460">
        <w:rPr>
          <w:spacing w:val="-15"/>
        </w:rPr>
        <w:t xml:space="preserve"> </w:t>
      </w:r>
      <w:r w:rsidRPr="00383460">
        <w:t>of</w:t>
      </w:r>
      <w:r w:rsidRPr="00383460">
        <w:rPr>
          <w:spacing w:val="-15"/>
        </w:rPr>
        <w:t xml:space="preserve"> </w:t>
      </w:r>
      <w:r w:rsidRPr="00383460">
        <w:t>captive</w:t>
      </w:r>
      <w:r w:rsidRPr="00383460">
        <w:rPr>
          <w:spacing w:val="-15"/>
        </w:rPr>
        <w:t xml:space="preserve"> </w:t>
      </w:r>
      <w:r w:rsidRPr="00383460">
        <w:t xml:space="preserve">birds at Healesville Sanctuary in 1993/94 (Menkhorst, 1997). Six captive-bred birds were </w:t>
      </w:r>
      <w:r w:rsidR="009D590B" w:rsidRPr="00383460">
        <w:t xml:space="preserve">released </w:t>
      </w:r>
      <w:r w:rsidRPr="00383460">
        <w:t>successfully at the Point Wilson Armaments Complex in Victoria in August</w:t>
      </w:r>
      <w:r w:rsidR="009D590B">
        <w:t>,</w:t>
      </w:r>
      <w:r w:rsidRPr="00383460">
        <w:t xml:space="preserve"> just </w:t>
      </w:r>
      <w:r w:rsidR="009D590B">
        <w:t>before</w:t>
      </w:r>
      <w:r w:rsidRPr="00383460">
        <w:t xml:space="preserve"> the expected timing of migration back to Tasmania (Starks, 1999; OBPRT, 2006a).</w:t>
      </w:r>
      <w:r w:rsidR="00722D39">
        <w:t xml:space="preserve"> These early releases</w:t>
      </w:r>
      <w:r w:rsidR="009D590B">
        <w:t>,</w:t>
      </w:r>
      <w:r w:rsidR="00722D39">
        <w:t xml:space="preserve"> which occurred in late winter/early spring, aimed to test if birds released on the mainland would migrate back to Tasmania (</w:t>
      </w:r>
      <w:r w:rsidR="0024651D">
        <w:t>R. Pritchard</w:t>
      </w:r>
      <w:r w:rsidR="00722D39">
        <w:t xml:space="preserve">, pers. comm.). </w:t>
      </w:r>
      <w:r w:rsidRPr="00383460">
        <w:t>Despite OBPs</w:t>
      </w:r>
      <w:r w:rsidRPr="00383460">
        <w:rPr>
          <w:spacing w:val="-9"/>
        </w:rPr>
        <w:t xml:space="preserve"> </w:t>
      </w:r>
      <w:r w:rsidRPr="00383460">
        <w:t>being</w:t>
      </w:r>
      <w:r w:rsidRPr="00383460">
        <w:rPr>
          <w:spacing w:val="-9"/>
        </w:rPr>
        <w:t xml:space="preserve"> </w:t>
      </w:r>
      <w:r w:rsidRPr="00383460">
        <w:t>more</w:t>
      </w:r>
      <w:r w:rsidRPr="00383460">
        <w:rPr>
          <w:spacing w:val="-9"/>
        </w:rPr>
        <w:t xml:space="preserve"> </w:t>
      </w:r>
      <w:r w:rsidRPr="00383460">
        <w:t>common</w:t>
      </w:r>
      <w:r w:rsidRPr="00383460">
        <w:rPr>
          <w:spacing w:val="-9"/>
        </w:rPr>
        <w:t xml:space="preserve"> </w:t>
      </w:r>
      <w:r w:rsidRPr="00383460">
        <w:t>at</w:t>
      </w:r>
      <w:r w:rsidRPr="00383460">
        <w:rPr>
          <w:spacing w:val="-9"/>
        </w:rPr>
        <w:t xml:space="preserve"> </w:t>
      </w:r>
      <w:r w:rsidRPr="00383460">
        <w:t>The</w:t>
      </w:r>
      <w:r w:rsidRPr="00383460">
        <w:rPr>
          <w:spacing w:val="-9"/>
        </w:rPr>
        <w:t xml:space="preserve"> </w:t>
      </w:r>
      <w:r w:rsidRPr="00383460">
        <w:t>Spit</w:t>
      </w:r>
      <w:r w:rsidRPr="00383460">
        <w:rPr>
          <w:spacing w:val="-9"/>
        </w:rPr>
        <w:t xml:space="preserve"> </w:t>
      </w:r>
      <w:r w:rsidRPr="00383460">
        <w:t>Nature</w:t>
      </w:r>
      <w:r w:rsidRPr="00383460">
        <w:rPr>
          <w:spacing w:val="-9"/>
        </w:rPr>
        <w:t xml:space="preserve"> </w:t>
      </w:r>
      <w:r w:rsidRPr="00383460">
        <w:t>Conservation</w:t>
      </w:r>
      <w:r w:rsidRPr="00383460">
        <w:rPr>
          <w:spacing w:val="-9"/>
        </w:rPr>
        <w:t xml:space="preserve"> </w:t>
      </w:r>
      <w:r w:rsidRPr="00383460">
        <w:t>Reserve,</w:t>
      </w:r>
      <w:r w:rsidRPr="00383460">
        <w:rPr>
          <w:spacing w:val="-8"/>
        </w:rPr>
        <w:t xml:space="preserve"> </w:t>
      </w:r>
      <w:r w:rsidRPr="00383460">
        <w:t>this</w:t>
      </w:r>
      <w:r w:rsidRPr="00383460">
        <w:rPr>
          <w:spacing w:val="-9"/>
        </w:rPr>
        <w:t xml:space="preserve"> </w:t>
      </w:r>
      <w:r w:rsidRPr="00383460">
        <w:t>site</w:t>
      </w:r>
      <w:r w:rsidRPr="00383460">
        <w:rPr>
          <w:spacing w:val="-10"/>
        </w:rPr>
        <w:t xml:space="preserve"> </w:t>
      </w:r>
      <w:r w:rsidRPr="00383460">
        <w:t>was</w:t>
      </w:r>
      <w:r w:rsidRPr="00383460">
        <w:rPr>
          <w:spacing w:val="-9"/>
        </w:rPr>
        <w:t xml:space="preserve"> </w:t>
      </w:r>
      <w:r w:rsidRPr="00383460">
        <w:t>selected</w:t>
      </w:r>
      <w:r w:rsidRPr="00383460">
        <w:rPr>
          <w:spacing w:val="-10"/>
        </w:rPr>
        <w:t xml:space="preserve"> </w:t>
      </w:r>
      <w:r w:rsidRPr="00383460">
        <w:t>due</w:t>
      </w:r>
      <w:r w:rsidR="00722D39">
        <w:t xml:space="preserve"> </w:t>
      </w:r>
      <w:r w:rsidRPr="00383460">
        <w:t>to the assured security against unauthorised people (Menkhorst, 1997). The aims for this release were to:</w:t>
      </w:r>
    </w:p>
    <w:p w14:paraId="1D2819D7" w14:textId="77777777" w:rsidR="00640767" w:rsidRPr="00722D39" w:rsidRDefault="006F4693" w:rsidP="00D06BAC">
      <w:pPr>
        <w:pStyle w:val="ListParagraph"/>
        <w:numPr>
          <w:ilvl w:val="0"/>
          <w:numId w:val="2"/>
        </w:numPr>
        <w:tabs>
          <w:tab w:val="left" w:pos="579"/>
        </w:tabs>
        <w:spacing w:after="200" w:line="250" w:lineRule="atLeast"/>
        <w:ind w:left="357" w:hanging="357"/>
        <w:jc w:val="both"/>
        <w:rPr>
          <w:rFonts w:ascii="Symbol"/>
        </w:rPr>
      </w:pPr>
      <w:r w:rsidRPr="00383460">
        <w:rPr>
          <w:sz w:val="19"/>
        </w:rPr>
        <w:t>Determine if captive-bred birds could survive a mid-winter release at a managed</w:t>
      </w:r>
      <w:r w:rsidRPr="00383460">
        <w:rPr>
          <w:spacing w:val="-46"/>
          <w:sz w:val="19"/>
        </w:rPr>
        <w:t xml:space="preserve"> </w:t>
      </w:r>
      <w:r w:rsidRPr="00383460">
        <w:rPr>
          <w:sz w:val="19"/>
        </w:rPr>
        <w:t>mainland site, adapt to local food plants, avoid predation and find suitable roosting</w:t>
      </w:r>
      <w:r w:rsidRPr="00383460">
        <w:rPr>
          <w:spacing w:val="-17"/>
          <w:sz w:val="19"/>
        </w:rPr>
        <w:t xml:space="preserve"> </w:t>
      </w:r>
      <w:r w:rsidRPr="00383460">
        <w:rPr>
          <w:sz w:val="19"/>
        </w:rPr>
        <w:t>sites</w:t>
      </w:r>
    </w:p>
    <w:p w14:paraId="26740B5F" w14:textId="77777777" w:rsidR="00640767" w:rsidRPr="00722D39" w:rsidRDefault="006F4693" w:rsidP="00D06BAC">
      <w:pPr>
        <w:pStyle w:val="ListParagraph"/>
        <w:numPr>
          <w:ilvl w:val="0"/>
          <w:numId w:val="2"/>
        </w:numPr>
        <w:tabs>
          <w:tab w:val="left" w:pos="579"/>
        </w:tabs>
        <w:spacing w:after="200" w:line="250" w:lineRule="atLeast"/>
        <w:ind w:left="357" w:hanging="357"/>
        <w:jc w:val="both"/>
        <w:rPr>
          <w:rFonts w:ascii="Symbol"/>
        </w:rPr>
      </w:pPr>
      <w:r w:rsidRPr="00383460">
        <w:rPr>
          <w:sz w:val="19"/>
        </w:rPr>
        <w:t>Determine if mainland-released birds could migrate to and from traditional breeding sites in</w:t>
      </w:r>
      <w:r w:rsidRPr="00383460">
        <w:rPr>
          <w:spacing w:val="-1"/>
          <w:sz w:val="19"/>
        </w:rPr>
        <w:t xml:space="preserve"> </w:t>
      </w:r>
      <w:r w:rsidRPr="00383460">
        <w:rPr>
          <w:sz w:val="19"/>
        </w:rPr>
        <w:t>Tasmania</w:t>
      </w:r>
    </w:p>
    <w:p w14:paraId="4CE5132D" w14:textId="77777777" w:rsidR="00640767" w:rsidRPr="00722D39" w:rsidRDefault="006F4693" w:rsidP="00D06BAC">
      <w:pPr>
        <w:pStyle w:val="ListParagraph"/>
        <w:numPr>
          <w:ilvl w:val="0"/>
          <w:numId w:val="2"/>
        </w:numPr>
        <w:tabs>
          <w:tab w:val="left" w:pos="579"/>
        </w:tabs>
        <w:spacing w:after="200" w:line="250" w:lineRule="atLeast"/>
        <w:ind w:left="357" w:hanging="357"/>
        <w:jc w:val="both"/>
        <w:rPr>
          <w:rFonts w:ascii="Symbol"/>
        </w:rPr>
      </w:pPr>
      <w:r w:rsidRPr="00383460">
        <w:rPr>
          <w:sz w:val="19"/>
        </w:rPr>
        <w:t>Determine whether captive-bred released birds which successfully migrate return back to their mainland release site or if they migrate with wild-bred OBPs to other wintering locations</w:t>
      </w:r>
    </w:p>
    <w:p w14:paraId="08A1C3B6" w14:textId="644EF4A9" w:rsidR="00640767" w:rsidRPr="00383460" w:rsidRDefault="006F4693" w:rsidP="00856456">
      <w:pPr>
        <w:pStyle w:val="BodyText"/>
        <w:spacing w:after="200" w:line="250" w:lineRule="atLeast"/>
        <w:jc w:val="both"/>
      </w:pPr>
      <w:r w:rsidRPr="00383460">
        <w:t>An</w:t>
      </w:r>
      <w:r w:rsidRPr="00383460">
        <w:rPr>
          <w:spacing w:val="-8"/>
        </w:rPr>
        <w:t xml:space="preserve"> </w:t>
      </w:r>
      <w:r w:rsidRPr="00383460">
        <w:t>intensive</w:t>
      </w:r>
      <w:r w:rsidRPr="00383460">
        <w:rPr>
          <w:spacing w:val="-7"/>
        </w:rPr>
        <w:t xml:space="preserve"> </w:t>
      </w:r>
      <w:r w:rsidRPr="00383460">
        <w:t>fox</w:t>
      </w:r>
      <w:r w:rsidR="009D590B">
        <w:rPr>
          <w:spacing w:val="-7"/>
        </w:rPr>
        <w:t>-</w:t>
      </w:r>
      <w:r w:rsidRPr="00383460">
        <w:t>control</w:t>
      </w:r>
      <w:r w:rsidRPr="00383460">
        <w:rPr>
          <w:spacing w:val="-9"/>
        </w:rPr>
        <w:t xml:space="preserve"> </w:t>
      </w:r>
      <w:r w:rsidRPr="00383460">
        <w:t>program</w:t>
      </w:r>
      <w:r w:rsidRPr="00383460">
        <w:rPr>
          <w:spacing w:val="-7"/>
        </w:rPr>
        <w:t xml:space="preserve"> </w:t>
      </w:r>
      <w:r w:rsidRPr="00383460">
        <w:t>was</w:t>
      </w:r>
      <w:r w:rsidRPr="00383460">
        <w:rPr>
          <w:spacing w:val="-8"/>
        </w:rPr>
        <w:t xml:space="preserve"> </w:t>
      </w:r>
      <w:r w:rsidRPr="00383460">
        <w:t>implemented</w:t>
      </w:r>
      <w:r w:rsidRPr="00383460">
        <w:rPr>
          <w:spacing w:val="-7"/>
        </w:rPr>
        <w:t xml:space="preserve"> </w:t>
      </w:r>
      <w:r w:rsidRPr="00383460">
        <w:t>in</w:t>
      </w:r>
      <w:r w:rsidRPr="00383460">
        <w:rPr>
          <w:spacing w:val="-8"/>
        </w:rPr>
        <w:t xml:space="preserve"> </w:t>
      </w:r>
      <w:r w:rsidRPr="00383460">
        <w:t>the</w:t>
      </w:r>
      <w:r w:rsidRPr="00383460">
        <w:rPr>
          <w:spacing w:val="-9"/>
        </w:rPr>
        <w:t xml:space="preserve"> </w:t>
      </w:r>
      <w:r w:rsidRPr="00383460">
        <w:t>surrounding</w:t>
      </w:r>
      <w:r w:rsidRPr="00383460">
        <w:rPr>
          <w:spacing w:val="-9"/>
        </w:rPr>
        <w:t xml:space="preserve"> </w:t>
      </w:r>
      <w:r w:rsidRPr="00383460">
        <w:t>release</w:t>
      </w:r>
      <w:r w:rsidRPr="00383460">
        <w:rPr>
          <w:spacing w:val="-8"/>
        </w:rPr>
        <w:t xml:space="preserve"> </w:t>
      </w:r>
      <w:r w:rsidRPr="00383460">
        <w:t>area</w:t>
      </w:r>
      <w:r w:rsidRPr="00383460">
        <w:rPr>
          <w:spacing w:val="-9"/>
        </w:rPr>
        <w:t xml:space="preserve"> </w:t>
      </w:r>
      <w:r w:rsidR="009D590B">
        <w:t>before</w:t>
      </w:r>
      <w:r w:rsidRPr="00383460">
        <w:rPr>
          <w:spacing w:val="-8"/>
        </w:rPr>
        <w:t xml:space="preserve"> </w:t>
      </w:r>
      <w:r w:rsidRPr="00383460">
        <w:t>the release of the OBPs. Control continued throughout the release trial but at a lower intensity (Menkhorst,</w:t>
      </w:r>
      <w:r w:rsidRPr="00383460">
        <w:rPr>
          <w:spacing w:val="-7"/>
        </w:rPr>
        <w:t xml:space="preserve"> </w:t>
      </w:r>
      <w:r w:rsidRPr="00383460">
        <w:t>1997).</w:t>
      </w:r>
      <w:r w:rsidRPr="00383460">
        <w:rPr>
          <w:spacing w:val="-7"/>
        </w:rPr>
        <w:t xml:space="preserve"> </w:t>
      </w:r>
      <w:r w:rsidRPr="00383460">
        <w:t>The</w:t>
      </w:r>
      <w:r w:rsidRPr="00383460">
        <w:rPr>
          <w:spacing w:val="-8"/>
        </w:rPr>
        <w:t xml:space="preserve"> </w:t>
      </w:r>
      <w:r w:rsidRPr="00383460">
        <w:t>soft-release</w:t>
      </w:r>
      <w:r w:rsidRPr="00383460">
        <w:rPr>
          <w:spacing w:val="-8"/>
        </w:rPr>
        <w:t xml:space="preserve"> </w:t>
      </w:r>
      <w:r w:rsidRPr="00383460">
        <w:t>method</w:t>
      </w:r>
      <w:r w:rsidRPr="00383460">
        <w:rPr>
          <w:spacing w:val="-8"/>
        </w:rPr>
        <w:t xml:space="preserve"> </w:t>
      </w:r>
      <w:r w:rsidRPr="00383460">
        <w:t>was</w:t>
      </w:r>
      <w:r w:rsidRPr="00383460">
        <w:rPr>
          <w:spacing w:val="-8"/>
        </w:rPr>
        <w:t xml:space="preserve"> </w:t>
      </w:r>
      <w:r w:rsidRPr="00383460">
        <w:t>also</w:t>
      </w:r>
      <w:r w:rsidRPr="00383460">
        <w:rPr>
          <w:spacing w:val="-8"/>
        </w:rPr>
        <w:t xml:space="preserve"> </w:t>
      </w:r>
      <w:r w:rsidRPr="00383460">
        <w:t>employed</w:t>
      </w:r>
      <w:r w:rsidR="009D590B">
        <w:t>,</w:t>
      </w:r>
      <w:r w:rsidRPr="00383460">
        <w:rPr>
          <w:spacing w:val="-9"/>
        </w:rPr>
        <w:t xml:space="preserve"> </w:t>
      </w:r>
      <w:r w:rsidRPr="00383460">
        <w:t>with</w:t>
      </w:r>
      <w:r w:rsidRPr="00383460">
        <w:rPr>
          <w:spacing w:val="-8"/>
        </w:rPr>
        <w:t xml:space="preserve"> </w:t>
      </w:r>
      <w:r w:rsidRPr="00383460">
        <w:t>birds</w:t>
      </w:r>
      <w:r w:rsidRPr="00383460">
        <w:rPr>
          <w:spacing w:val="-9"/>
        </w:rPr>
        <w:t xml:space="preserve"> </w:t>
      </w:r>
      <w:r w:rsidRPr="00383460">
        <w:t>being</w:t>
      </w:r>
      <w:r w:rsidRPr="00383460">
        <w:rPr>
          <w:spacing w:val="-8"/>
        </w:rPr>
        <w:t xml:space="preserve"> </w:t>
      </w:r>
      <w:r w:rsidRPr="00383460">
        <w:t>housed</w:t>
      </w:r>
      <w:r w:rsidRPr="00383460">
        <w:rPr>
          <w:spacing w:val="-9"/>
        </w:rPr>
        <w:t xml:space="preserve"> </w:t>
      </w:r>
      <w:r w:rsidRPr="00383460">
        <w:t>in</w:t>
      </w:r>
      <w:r w:rsidRPr="00383460">
        <w:rPr>
          <w:spacing w:val="-8"/>
        </w:rPr>
        <w:t xml:space="preserve"> </w:t>
      </w:r>
      <w:r w:rsidRPr="00383460">
        <w:t xml:space="preserve">the holding aviary for </w:t>
      </w:r>
      <w:r w:rsidR="009D590B">
        <w:t>about</w:t>
      </w:r>
      <w:r w:rsidRPr="00383460">
        <w:t xml:space="preserve"> a month at the start of August (Menkhorst, 1997). Access to the aviary and supplementary food were provided for an additional three weeks after release. The release occurred in August to enable the birds to have a couple of weeks to acclimatise to the wild environment and the opportunity to integrate with the wild birds before migratin</w:t>
      </w:r>
      <w:r w:rsidR="009D590B">
        <w:t>g</w:t>
      </w:r>
      <w:r w:rsidRPr="00383460">
        <w:t xml:space="preserve"> to Tasmania</w:t>
      </w:r>
      <w:r w:rsidR="009D590B">
        <w:t>,</w:t>
      </w:r>
      <w:r w:rsidRPr="00383460">
        <w:t xml:space="preserve"> which normally occurs in late September (Smales et al.,</w:t>
      </w:r>
      <w:r w:rsidRPr="00383460">
        <w:rPr>
          <w:spacing w:val="-6"/>
        </w:rPr>
        <w:t xml:space="preserve"> </w:t>
      </w:r>
      <w:r w:rsidRPr="00383460">
        <w:t>2000).</w:t>
      </w:r>
    </w:p>
    <w:p w14:paraId="1AF98D7A" w14:textId="42732CC8" w:rsidR="00640767" w:rsidRPr="00383460" w:rsidRDefault="006F4693" w:rsidP="00856456">
      <w:pPr>
        <w:pStyle w:val="BodyText"/>
        <w:spacing w:after="200" w:line="250" w:lineRule="atLeast"/>
        <w:jc w:val="both"/>
      </w:pPr>
      <w:r w:rsidRPr="00383460">
        <w:t>Radio-tracking</w:t>
      </w:r>
      <w:r w:rsidRPr="00383460">
        <w:rPr>
          <w:spacing w:val="-6"/>
        </w:rPr>
        <w:t xml:space="preserve"> </w:t>
      </w:r>
      <w:r w:rsidRPr="00383460">
        <w:t>of</w:t>
      </w:r>
      <w:r w:rsidRPr="00383460">
        <w:rPr>
          <w:spacing w:val="-5"/>
        </w:rPr>
        <w:t xml:space="preserve"> </w:t>
      </w:r>
      <w:r w:rsidRPr="00383460">
        <w:t>the</w:t>
      </w:r>
      <w:r w:rsidRPr="00383460">
        <w:rPr>
          <w:spacing w:val="-6"/>
        </w:rPr>
        <w:t xml:space="preserve"> </w:t>
      </w:r>
      <w:r w:rsidRPr="00383460">
        <w:t>released</w:t>
      </w:r>
      <w:r w:rsidRPr="00383460">
        <w:rPr>
          <w:spacing w:val="-4"/>
        </w:rPr>
        <w:t xml:space="preserve"> </w:t>
      </w:r>
      <w:r w:rsidRPr="00383460">
        <w:t>birds</w:t>
      </w:r>
      <w:r w:rsidRPr="00383460">
        <w:rPr>
          <w:spacing w:val="-6"/>
        </w:rPr>
        <w:t xml:space="preserve"> </w:t>
      </w:r>
      <w:r w:rsidRPr="00383460">
        <w:t>indicated</w:t>
      </w:r>
      <w:r w:rsidRPr="00383460">
        <w:rPr>
          <w:spacing w:val="-6"/>
        </w:rPr>
        <w:t xml:space="preserve"> </w:t>
      </w:r>
      <w:r w:rsidRPr="00383460">
        <w:t>that</w:t>
      </w:r>
      <w:r w:rsidRPr="00383460">
        <w:rPr>
          <w:spacing w:val="-4"/>
        </w:rPr>
        <w:t xml:space="preserve"> </w:t>
      </w:r>
      <w:r w:rsidRPr="00383460">
        <w:t>all</w:t>
      </w:r>
      <w:r w:rsidRPr="00383460">
        <w:rPr>
          <w:spacing w:val="-7"/>
        </w:rPr>
        <w:t xml:space="preserve"> </w:t>
      </w:r>
      <w:r w:rsidRPr="00383460">
        <w:t>appeared</w:t>
      </w:r>
      <w:r w:rsidRPr="00383460">
        <w:rPr>
          <w:spacing w:val="-4"/>
        </w:rPr>
        <w:t xml:space="preserve"> </w:t>
      </w:r>
      <w:r w:rsidRPr="00383460">
        <w:t>to</w:t>
      </w:r>
      <w:r w:rsidRPr="00383460">
        <w:rPr>
          <w:spacing w:val="-5"/>
        </w:rPr>
        <w:t xml:space="preserve"> </w:t>
      </w:r>
      <w:r w:rsidRPr="00383460">
        <w:t>have</w:t>
      </w:r>
      <w:r w:rsidRPr="00383460">
        <w:rPr>
          <w:spacing w:val="-6"/>
        </w:rPr>
        <w:t xml:space="preserve"> </w:t>
      </w:r>
      <w:r w:rsidRPr="00383460">
        <w:t>survived</w:t>
      </w:r>
      <w:r w:rsidRPr="00383460">
        <w:rPr>
          <w:spacing w:val="-6"/>
        </w:rPr>
        <w:t xml:space="preserve"> </w:t>
      </w:r>
      <w:r w:rsidRPr="00383460">
        <w:t>for</w:t>
      </w:r>
      <w:r w:rsidRPr="00383460">
        <w:rPr>
          <w:spacing w:val="-5"/>
        </w:rPr>
        <w:t xml:space="preserve"> </w:t>
      </w:r>
      <w:r w:rsidRPr="00383460">
        <w:t>over three weeks</w:t>
      </w:r>
      <w:r w:rsidR="009D590B">
        <w:t>,</w:t>
      </w:r>
      <w:r w:rsidRPr="00383460">
        <w:t xml:space="preserve"> and </w:t>
      </w:r>
      <w:r w:rsidR="009D590B">
        <w:t xml:space="preserve">they </w:t>
      </w:r>
      <w:r w:rsidRPr="00383460">
        <w:t xml:space="preserve">disappeared around the time when wild birds depart on their southward migration. </w:t>
      </w:r>
      <w:r w:rsidR="00856456">
        <w:t>I</w:t>
      </w:r>
      <w:r w:rsidRPr="00383460">
        <w:t>t was suspected that the</w:t>
      </w:r>
      <w:r w:rsidR="00856456">
        <w:t xml:space="preserve"> birds</w:t>
      </w:r>
      <w:r w:rsidRPr="00383460">
        <w:t xml:space="preserve"> successfully migrated to Tasmania (Loyn et al., 2005)</w:t>
      </w:r>
      <w:r w:rsidR="009D590B">
        <w:t>,</w:t>
      </w:r>
      <w:r w:rsidR="00856456" w:rsidRPr="00856456">
        <w:rPr>
          <w:spacing w:val="-7"/>
        </w:rPr>
        <w:t xml:space="preserve"> </w:t>
      </w:r>
      <w:r w:rsidR="00856456">
        <w:rPr>
          <w:spacing w:val="-7"/>
        </w:rPr>
        <w:t>with a report of three of these birds at Birchs Inlet</w:t>
      </w:r>
      <w:r w:rsidR="009D590B">
        <w:rPr>
          <w:spacing w:val="-7"/>
        </w:rPr>
        <w:t>,</w:t>
      </w:r>
      <w:r w:rsidR="00856456">
        <w:rPr>
          <w:spacing w:val="-7"/>
        </w:rPr>
        <w:t xml:space="preserve"> but the observation was not 100% accepted as the birds were only observed once by only one observer (P. Menkhorst, pers. comm.)</w:t>
      </w:r>
      <w:r w:rsidRPr="00383460">
        <w:t>. Outcomes from this first mainland-release indicated that released captive-bred birds could initially survive in saltmarsh environments, being able to adapt to local conditions and food sources (Menkhorst,</w:t>
      </w:r>
      <w:r w:rsidRPr="00383460">
        <w:rPr>
          <w:spacing w:val="-2"/>
        </w:rPr>
        <w:t xml:space="preserve"> </w:t>
      </w:r>
      <w:r w:rsidRPr="00383460">
        <w:t>1997).</w:t>
      </w:r>
    </w:p>
    <w:p w14:paraId="72B53D09" w14:textId="77777777" w:rsidR="00640767" w:rsidRPr="00383460" w:rsidRDefault="00640767" w:rsidP="00722D39">
      <w:pPr>
        <w:pStyle w:val="BodyText"/>
        <w:spacing w:after="200"/>
        <w:rPr>
          <w:sz w:val="22"/>
        </w:rPr>
      </w:pPr>
    </w:p>
    <w:p w14:paraId="5E5D7F96" w14:textId="1F2D98E4" w:rsidR="00722D39" w:rsidRPr="00A51F4F" w:rsidRDefault="00722D39" w:rsidP="00A51F4F">
      <w:pPr>
        <w:pStyle w:val="Heading3"/>
      </w:pPr>
      <w:bookmarkStart w:id="149" w:name="_Toc49760703"/>
      <w:r w:rsidRPr="00A51F4F">
        <w:t>1</w:t>
      </w:r>
      <w:r w:rsidR="00A15758" w:rsidRPr="00A51F4F">
        <w:t>5</w:t>
      </w:r>
      <w:r w:rsidR="0024651D" w:rsidRPr="00A51F4F">
        <w:t>.8</w:t>
      </w:r>
      <w:r w:rsidRPr="00A51F4F">
        <w:t>.5 Western Treatment Plant, Victoria</w:t>
      </w:r>
      <w:bookmarkEnd w:id="149"/>
    </w:p>
    <w:p w14:paraId="271F07FC" w14:textId="483EB8D6" w:rsidR="00640767" w:rsidRPr="00383460" w:rsidRDefault="006F4693" w:rsidP="00856456">
      <w:pPr>
        <w:pStyle w:val="BodyText"/>
        <w:spacing w:after="200" w:line="250" w:lineRule="atLeast"/>
        <w:jc w:val="both"/>
      </w:pPr>
      <w:r w:rsidRPr="00383460">
        <w:t xml:space="preserve">In 2004, six captive-bred birds from Healesville Sanctuary fitted with radio-transmitters were released near Point Wilson at The Spit Nature Conservation Reserve (Loyn et al., 2005). This release aimed to evaluate the current suitability of the Big Marsh saltmarsh area as valuable habitat for OBPs in conjunction with a grazing trial (see </w:t>
      </w:r>
      <w:r w:rsidR="009D590B" w:rsidRPr="008314F9">
        <w:t xml:space="preserve">Section </w:t>
      </w:r>
      <w:r w:rsidRPr="008314F9">
        <w:t>1</w:t>
      </w:r>
      <w:r w:rsidR="008314F9" w:rsidRPr="008314F9">
        <w:t>2</w:t>
      </w:r>
      <w:r w:rsidRPr="008314F9">
        <w:t>.7</w:t>
      </w:r>
      <w:r w:rsidRPr="00383460">
        <w:t>; OBPRT, 2006a). The Big Marsh area was a traditionally important habitat to OBPs up until the mid-1980s</w:t>
      </w:r>
      <w:r w:rsidR="009D590B">
        <w:t>,</w:t>
      </w:r>
      <w:r w:rsidRPr="00383460">
        <w:t xml:space="preserve"> when light grazing of sheep stopped (Loyn et al., 2005).</w:t>
      </w:r>
    </w:p>
    <w:p w14:paraId="6C822550" w14:textId="39BAB822" w:rsidR="00640767" w:rsidRPr="00383460" w:rsidRDefault="006F4693" w:rsidP="00722D39">
      <w:pPr>
        <w:pStyle w:val="BodyText"/>
        <w:spacing w:after="200" w:line="250" w:lineRule="atLeast"/>
        <w:jc w:val="both"/>
      </w:pPr>
      <w:r w:rsidRPr="00383460">
        <w:t>Only one of the released birds used the Big Marsh habitat for less than a day</w:t>
      </w:r>
      <w:r w:rsidR="009D590B">
        <w:t>,</w:t>
      </w:r>
      <w:r w:rsidRPr="00383460">
        <w:t xml:space="preserve"> signifying that the</w:t>
      </w:r>
      <w:r w:rsidRPr="00383460">
        <w:rPr>
          <w:spacing w:val="-9"/>
        </w:rPr>
        <w:t xml:space="preserve"> </w:t>
      </w:r>
      <w:r w:rsidRPr="00383460">
        <w:t>habitat</w:t>
      </w:r>
      <w:r w:rsidRPr="00383460">
        <w:rPr>
          <w:spacing w:val="-8"/>
        </w:rPr>
        <w:t xml:space="preserve"> </w:t>
      </w:r>
      <w:r w:rsidRPr="00383460">
        <w:t>had</w:t>
      </w:r>
      <w:r w:rsidRPr="00383460">
        <w:rPr>
          <w:spacing w:val="-9"/>
        </w:rPr>
        <w:t xml:space="preserve"> </w:t>
      </w:r>
      <w:r w:rsidRPr="00383460">
        <w:t>deteriorated</w:t>
      </w:r>
      <w:r w:rsidRPr="00383460">
        <w:rPr>
          <w:spacing w:val="-9"/>
        </w:rPr>
        <w:t xml:space="preserve"> </w:t>
      </w:r>
      <w:r w:rsidRPr="00383460">
        <w:t>in</w:t>
      </w:r>
      <w:r w:rsidRPr="00383460">
        <w:rPr>
          <w:spacing w:val="-8"/>
        </w:rPr>
        <w:t xml:space="preserve"> </w:t>
      </w:r>
      <w:r w:rsidRPr="00383460">
        <w:t>value</w:t>
      </w:r>
      <w:r w:rsidRPr="00383460">
        <w:rPr>
          <w:spacing w:val="-8"/>
        </w:rPr>
        <w:t xml:space="preserve"> </w:t>
      </w:r>
      <w:r w:rsidRPr="00383460">
        <w:t>to</w:t>
      </w:r>
      <w:r w:rsidRPr="00383460">
        <w:rPr>
          <w:spacing w:val="-6"/>
        </w:rPr>
        <w:t xml:space="preserve"> </w:t>
      </w:r>
      <w:r w:rsidRPr="00383460">
        <w:t>OBPs</w:t>
      </w:r>
      <w:r w:rsidRPr="00383460">
        <w:rPr>
          <w:spacing w:val="-8"/>
        </w:rPr>
        <w:t xml:space="preserve"> </w:t>
      </w:r>
      <w:r w:rsidRPr="00383460">
        <w:t>and</w:t>
      </w:r>
      <w:r w:rsidRPr="00383460">
        <w:rPr>
          <w:spacing w:val="-9"/>
        </w:rPr>
        <w:t xml:space="preserve"> </w:t>
      </w:r>
      <w:r w:rsidRPr="00383460">
        <w:t>required</w:t>
      </w:r>
      <w:r w:rsidRPr="00383460">
        <w:rPr>
          <w:spacing w:val="-8"/>
        </w:rPr>
        <w:t xml:space="preserve"> </w:t>
      </w:r>
      <w:r w:rsidRPr="00383460">
        <w:t>restoration.</w:t>
      </w:r>
      <w:r w:rsidRPr="00383460">
        <w:rPr>
          <w:spacing w:val="-7"/>
        </w:rPr>
        <w:t xml:space="preserve"> </w:t>
      </w:r>
      <w:r w:rsidRPr="00383460">
        <w:t>Released</w:t>
      </w:r>
      <w:r w:rsidRPr="00383460">
        <w:rPr>
          <w:spacing w:val="-9"/>
        </w:rPr>
        <w:t xml:space="preserve"> </w:t>
      </w:r>
      <w:r w:rsidRPr="00383460">
        <w:t>birds</w:t>
      </w:r>
      <w:r w:rsidRPr="00383460">
        <w:rPr>
          <w:spacing w:val="-8"/>
        </w:rPr>
        <w:t xml:space="preserve"> </w:t>
      </w:r>
      <w:r w:rsidRPr="00383460">
        <w:t>failed</w:t>
      </w:r>
      <w:r w:rsidRPr="00383460">
        <w:rPr>
          <w:spacing w:val="-9"/>
        </w:rPr>
        <w:t xml:space="preserve"> </w:t>
      </w:r>
      <w:r w:rsidRPr="00383460">
        <w:t xml:space="preserve">to behave as a coherent flock, foraging and roosting in different locations on the mainland (Loyn et al., 2005). </w:t>
      </w:r>
      <w:r w:rsidR="009D590B" w:rsidRPr="00383460">
        <w:t>However</w:t>
      </w:r>
      <w:r w:rsidR="009D590B">
        <w:t>,</w:t>
      </w:r>
      <w:r w:rsidR="009D590B" w:rsidRPr="00383460">
        <w:t xml:space="preserve"> the </w:t>
      </w:r>
      <w:r w:rsidRPr="00383460">
        <w:t>release provided the first confirmation that released captive-bred birds can successfully migrate south to Tasmania after being released on the mainland (birds were observed at Birchs Inlet but didn’t remain there to breed; Loyn et al.,</w:t>
      </w:r>
      <w:r w:rsidRPr="00383460">
        <w:rPr>
          <w:spacing w:val="-18"/>
        </w:rPr>
        <w:t xml:space="preserve"> </w:t>
      </w:r>
      <w:r w:rsidRPr="00383460">
        <w:t>2005).</w:t>
      </w:r>
    </w:p>
    <w:p w14:paraId="57DE54F0" w14:textId="4AC402D7" w:rsidR="00640767" w:rsidRDefault="006F4693" w:rsidP="00856456">
      <w:pPr>
        <w:pStyle w:val="BodyText"/>
        <w:spacing w:after="200" w:line="250" w:lineRule="atLeast"/>
        <w:jc w:val="both"/>
      </w:pPr>
      <w:r w:rsidRPr="00383460">
        <w:t xml:space="preserve">In April 2017, </w:t>
      </w:r>
      <w:r w:rsidR="00856456">
        <w:t>m</w:t>
      </w:r>
      <w:r w:rsidR="00856456" w:rsidRPr="00383460">
        <w:t xml:space="preserve">ainland releases </w:t>
      </w:r>
      <w:r w:rsidR="00856456">
        <w:t>were</w:t>
      </w:r>
      <w:r w:rsidR="00856456" w:rsidRPr="00383460">
        <w:t xml:space="preserve"> recommended by the OBPRT to determine if naturally migrating birds are attracted to sites already occupied by OBPs. This could help influence the choice of winter habitat for naïve</w:t>
      </w:r>
      <w:r w:rsidR="00856456" w:rsidRPr="00383460">
        <w:rPr>
          <w:spacing w:val="-13"/>
        </w:rPr>
        <w:t xml:space="preserve"> </w:t>
      </w:r>
      <w:r w:rsidR="00856456" w:rsidRPr="00383460">
        <w:t>birds</w:t>
      </w:r>
      <w:r w:rsidR="00856456" w:rsidRPr="00383460">
        <w:rPr>
          <w:spacing w:val="-14"/>
        </w:rPr>
        <w:t xml:space="preserve"> </w:t>
      </w:r>
      <w:r w:rsidR="00856456" w:rsidRPr="00383460">
        <w:t>and</w:t>
      </w:r>
      <w:r w:rsidR="00856456" w:rsidRPr="00383460">
        <w:rPr>
          <w:spacing w:val="-13"/>
        </w:rPr>
        <w:t xml:space="preserve"> </w:t>
      </w:r>
      <w:r w:rsidR="00856456" w:rsidRPr="00383460">
        <w:t>consequently</w:t>
      </w:r>
      <w:r w:rsidR="00856456" w:rsidRPr="00383460">
        <w:rPr>
          <w:spacing w:val="-12"/>
        </w:rPr>
        <w:t xml:space="preserve"> </w:t>
      </w:r>
      <w:r w:rsidR="00856456" w:rsidRPr="00383460">
        <w:t>improve</w:t>
      </w:r>
      <w:r w:rsidR="00856456" w:rsidRPr="00383460">
        <w:rPr>
          <w:spacing w:val="-13"/>
        </w:rPr>
        <w:t xml:space="preserve"> </w:t>
      </w:r>
      <w:r w:rsidR="00856456" w:rsidRPr="00383460">
        <w:t>winter</w:t>
      </w:r>
      <w:r w:rsidR="00856456" w:rsidRPr="00383460">
        <w:rPr>
          <w:spacing w:val="-13"/>
        </w:rPr>
        <w:t xml:space="preserve"> </w:t>
      </w:r>
      <w:r w:rsidR="00856456" w:rsidRPr="00383460">
        <w:t>survival</w:t>
      </w:r>
      <w:r w:rsidR="00856456" w:rsidRPr="00383460">
        <w:rPr>
          <w:spacing w:val="-14"/>
        </w:rPr>
        <w:t xml:space="preserve"> </w:t>
      </w:r>
      <w:r w:rsidR="00856456" w:rsidRPr="00383460">
        <w:t>rates</w:t>
      </w:r>
      <w:r w:rsidR="00856456" w:rsidRPr="00383460">
        <w:rPr>
          <w:spacing w:val="-12"/>
        </w:rPr>
        <w:t xml:space="preserve"> </w:t>
      </w:r>
      <w:r w:rsidR="00856456" w:rsidRPr="00383460">
        <w:t>of</w:t>
      </w:r>
      <w:r w:rsidR="00856456" w:rsidRPr="00383460">
        <w:rPr>
          <w:spacing w:val="-12"/>
        </w:rPr>
        <w:t xml:space="preserve"> </w:t>
      </w:r>
      <w:r w:rsidR="00856456" w:rsidRPr="00383460">
        <w:t>both</w:t>
      </w:r>
      <w:r w:rsidR="00856456" w:rsidRPr="00383460">
        <w:rPr>
          <w:spacing w:val="-13"/>
        </w:rPr>
        <w:t xml:space="preserve"> </w:t>
      </w:r>
      <w:r w:rsidR="00856456" w:rsidRPr="00383460">
        <w:t>wild</w:t>
      </w:r>
      <w:r w:rsidR="00856456" w:rsidRPr="00383460">
        <w:rPr>
          <w:spacing w:val="-13"/>
        </w:rPr>
        <w:t xml:space="preserve"> </w:t>
      </w:r>
      <w:r w:rsidR="00856456" w:rsidRPr="00383460">
        <w:t>juveniles</w:t>
      </w:r>
      <w:r w:rsidR="00856456" w:rsidRPr="00383460">
        <w:rPr>
          <w:spacing w:val="-13"/>
        </w:rPr>
        <w:t xml:space="preserve"> </w:t>
      </w:r>
      <w:r w:rsidR="00856456" w:rsidRPr="00383460">
        <w:t>and</w:t>
      </w:r>
      <w:r w:rsidR="00856456" w:rsidRPr="00383460">
        <w:rPr>
          <w:spacing w:val="-12"/>
        </w:rPr>
        <w:t xml:space="preserve"> </w:t>
      </w:r>
      <w:r w:rsidR="00856456" w:rsidRPr="00383460">
        <w:t>released captive-bred</w:t>
      </w:r>
      <w:r w:rsidR="00856456" w:rsidRPr="00383460">
        <w:rPr>
          <w:spacing w:val="-1"/>
        </w:rPr>
        <w:t xml:space="preserve"> </w:t>
      </w:r>
      <w:r w:rsidR="00856456" w:rsidRPr="00383460">
        <w:t>birds.</w:t>
      </w:r>
      <w:r w:rsidR="00856456">
        <w:t xml:space="preserve"> Eleven</w:t>
      </w:r>
      <w:r w:rsidRPr="00383460">
        <w:t xml:space="preserve"> captive-bred birds were released at the WTP to increase the number of birds present within winter habitat utilised by wild individuals. For more information about this release</w:t>
      </w:r>
      <w:r w:rsidR="009D590B">
        <w:t xml:space="preserve">, see </w:t>
      </w:r>
      <w:r w:rsidR="009D590B" w:rsidRPr="008314F9">
        <w:t xml:space="preserve">Section </w:t>
      </w:r>
      <w:r w:rsidRPr="008314F9">
        <w:t>1</w:t>
      </w:r>
      <w:r w:rsidR="008314F9" w:rsidRPr="008314F9">
        <w:t>5</w:t>
      </w:r>
      <w:r w:rsidRPr="008314F9">
        <w:t>.</w:t>
      </w:r>
      <w:r w:rsidR="008314F9" w:rsidRPr="008314F9">
        <w:t>8</w:t>
      </w:r>
      <w:r w:rsidRPr="00383460">
        <w:t>.</w:t>
      </w:r>
    </w:p>
    <w:p w14:paraId="1338F867" w14:textId="77777777" w:rsidR="0024651D" w:rsidRDefault="0024651D" w:rsidP="00856456">
      <w:pPr>
        <w:pStyle w:val="BodyText"/>
        <w:spacing w:after="200" w:line="250" w:lineRule="atLeast"/>
        <w:jc w:val="both"/>
      </w:pPr>
    </w:p>
    <w:p w14:paraId="000C49E2" w14:textId="6E5A85C9" w:rsidR="0024651D" w:rsidRPr="00A51F4F" w:rsidRDefault="0024651D" w:rsidP="00A51F4F">
      <w:pPr>
        <w:pStyle w:val="Heading2"/>
      </w:pPr>
      <w:bookmarkStart w:id="150" w:name="_Toc49760704"/>
      <w:r w:rsidRPr="00A51F4F">
        <w:t>1</w:t>
      </w:r>
      <w:r w:rsidR="00A15758" w:rsidRPr="00A51F4F">
        <w:t>5</w:t>
      </w:r>
      <w:r w:rsidRPr="00A51F4F">
        <w:t>.9 Translocation strategy</w:t>
      </w:r>
      <w:bookmarkEnd w:id="150"/>
    </w:p>
    <w:p w14:paraId="68B9A5B2" w14:textId="41F67D2D" w:rsidR="00640767" w:rsidRPr="00383460" w:rsidRDefault="006F4693" w:rsidP="0024651D">
      <w:pPr>
        <w:pStyle w:val="BodyText"/>
        <w:spacing w:after="200" w:line="250" w:lineRule="atLeast"/>
        <w:jc w:val="both"/>
      </w:pPr>
      <w:r w:rsidRPr="00383460">
        <w:t xml:space="preserve">The movement of individuals between the captive and wild populations is considered to be crucial to meet the objectives of the </w:t>
      </w:r>
      <w:r w:rsidR="009D590B" w:rsidRPr="00383460">
        <w:t>Recovery Plan</w:t>
      </w:r>
      <w:r w:rsidR="009D590B">
        <w:t>,</w:t>
      </w:r>
      <w:r w:rsidR="009D590B" w:rsidRPr="00383460">
        <w:t xml:space="preserve"> </w:t>
      </w:r>
      <w:r w:rsidRPr="00383460">
        <w:t>especially through the exchange of genetic material</w:t>
      </w:r>
      <w:r w:rsidRPr="00383460">
        <w:rPr>
          <w:spacing w:val="-14"/>
        </w:rPr>
        <w:t xml:space="preserve"> </w:t>
      </w:r>
      <w:r w:rsidRPr="00383460">
        <w:t>to</w:t>
      </w:r>
      <w:r w:rsidRPr="00383460">
        <w:rPr>
          <w:spacing w:val="-13"/>
        </w:rPr>
        <w:t xml:space="preserve"> </w:t>
      </w:r>
      <w:r w:rsidRPr="00383460">
        <w:t>reduce</w:t>
      </w:r>
      <w:r w:rsidRPr="00383460">
        <w:rPr>
          <w:spacing w:val="-13"/>
        </w:rPr>
        <w:t xml:space="preserve"> </w:t>
      </w:r>
      <w:r w:rsidRPr="00383460">
        <w:t>genetic</w:t>
      </w:r>
      <w:r w:rsidRPr="00383460">
        <w:rPr>
          <w:spacing w:val="-13"/>
        </w:rPr>
        <w:t xml:space="preserve"> </w:t>
      </w:r>
      <w:r w:rsidRPr="00383460">
        <w:t>deficiencies</w:t>
      </w:r>
      <w:r w:rsidRPr="00383460">
        <w:rPr>
          <w:spacing w:val="-13"/>
        </w:rPr>
        <w:t xml:space="preserve"> </w:t>
      </w:r>
      <w:r w:rsidRPr="00383460">
        <w:t>in</w:t>
      </w:r>
      <w:r w:rsidRPr="00383460">
        <w:rPr>
          <w:spacing w:val="-13"/>
        </w:rPr>
        <w:t xml:space="preserve"> </w:t>
      </w:r>
      <w:r w:rsidRPr="00383460">
        <w:t>both</w:t>
      </w:r>
      <w:r w:rsidRPr="00383460">
        <w:rPr>
          <w:spacing w:val="-13"/>
        </w:rPr>
        <w:t xml:space="preserve"> </w:t>
      </w:r>
      <w:r w:rsidRPr="00383460">
        <w:t>populations</w:t>
      </w:r>
      <w:r w:rsidRPr="00383460">
        <w:rPr>
          <w:spacing w:val="-13"/>
        </w:rPr>
        <w:t xml:space="preserve"> </w:t>
      </w:r>
      <w:r w:rsidRPr="00383460">
        <w:t>(DELWP,</w:t>
      </w:r>
      <w:r w:rsidRPr="00383460">
        <w:rPr>
          <w:spacing w:val="-13"/>
        </w:rPr>
        <w:t xml:space="preserve"> </w:t>
      </w:r>
      <w:r w:rsidRPr="00383460">
        <w:t>2016).</w:t>
      </w:r>
      <w:r w:rsidRPr="00383460">
        <w:rPr>
          <w:spacing w:val="-11"/>
        </w:rPr>
        <w:t xml:space="preserve"> </w:t>
      </w:r>
      <w:r w:rsidRPr="00383460">
        <w:t>It</w:t>
      </w:r>
      <w:r w:rsidRPr="00383460">
        <w:rPr>
          <w:spacing w:val="-13"/>
        </w:rPr>
        <w:t xml:space="preserve"> </w:t>
      </w:r>
      <w:r w:rsidRPr="00383460">
        <w:t>is</w:t>
      </w:r>
      <w:r w:rsidRPr="00383460">
        <w:rPr>
          <w:spacing w:val="-13"/>
        </w:rPr>
        <w:t xml:space="preserve"> </w:t>
      </w:r>
      <w:r w:rsidRPr="00383460">
        <w:t>envisioned</w:t>
      </w:r>
      <w:r w:rsidRPr="00383460">
        <w:rPr>
          <w:spacing w:val="-13"/>
        </w:rPr>
        <w:t xml:space="preserve"> </w:t>
      </w:r>
      <w:r w:rsidRPr="00383460">
        <w:t>that the</w:t>
      </w:r>
      <w:r w:rsidRPr="00383460">
        <w:rPr>
          <w:spacing w:val="-5"/>
        </w:rPr>
        <w:t xml:space="preserve"> </w:t>
      </w:r>
      <w:r w:rsidRPr="00383460">
        <w:t>continued</w:t>
      </w:r>
      <w:r w:rsidRPr="00383460">
        <w:rPr>
          <w:spacing w:val="-5"/>
        </w:rPr>
        <w:t xml:space="preserve"> </w:t>
      </w:r>
      <w:r w:rsidRPr="00383460">
        <w:t>release</w:t>
      </w:r>
      <w:r w:rsidRPr="00383460">
        <w:rPr>
          <w:spacing w:val="-5"/>
        </w:rPr>
        <w:t xml:space="preserve"> </w:t>
      </w:r>
      <w:r w:rsidRPr="00383460">
        <w:t>of</w:t>
      </w:r>
      <w:r w:rsidRPr="00383460">
        <w:rPr>
          <w:spacing w:val="-4"/>
        </w:rPr>
        <w:t xml:space="preserve"> </w:t>
      </w:r>
      <w:r w:rsidRPr="00383460">
        <w:t>captive-bred</w:t>
      </w:r>
      <w:r w:rsidRPr="00383460">
        <w:rPr>
          <w:spacing w:val="-5"/>
        </w:rPr>
        <w:t xml:space="preserve"> </w:t>
      </w:r>
      <w:r w:rsidRPr="00383460">
        <w:t>birds</w:t>
      </w:r>
      <w:r w:rsidRPr="00383460">
        <w:rPr>
          <w:spacing w:val="-5"/>
        </w:rPr>
        <w:t xml:space="preserve"> </w:t>
      </w:r>
      <w:r w:rsidRPr="00383460">
        <w:t>will</w:t>
      </w:r>
      <w:r w:rsidRPr="00383460">
        <w:rPr>
          <w:spacing w:val="-6"/>
        </w:rPr>
        <w:t xml:space="preserve"> </w:t>
      </w:r>
      <w:r w:rsidRPr="00383460">
        <w:t>also</w:t>
      </w:r>
      <w:r w:rsidRPr="00383460">
        <w:rPr>
          <w:spacing w:val="-4"/>
        </w:rPr>
        <w:t xml:space="preserve"> </w:t>
      </w:r>
      <w:r w:rsidRPr="00383460">
        <w:t>increase</w:t>
      </w:r>
      <w:r w:rsidRPr="00383460">
        <w:rPr>
          <w:spacing w:val="-2"/>
        </w:rPr>
        <w:t xml:space="preserve"> </w:t>
      </w:r>
      <w:r w:rsidRPr="00383460">
        <w:t>the</w:t>
      </w:r>
      <w:r w:rsidRPr="00383460">
        <w:rPr>
          <w:spacing w:val="-5"/>
        </w:rPr>
        <w:t xml:space="preserve"> </w:t>
      </w:r>
      <w:r w:rsidRPr="00383460">
        <w:t>population</w:t>
      </w:r>
      <w:r w:rsidRPr="00383460">
        <w:rPr>
          <w:spacing w:val="-2"/>
        </w:rPr>
        <w:t xml:space="preserve"> </w:t>
      </w:r>
      <w:r w:rsidRPr="00383460">
        <w:t>growth</w:t>
      </w:r>
      <w:r w:rsidRPr="00383460">
        <w:rPr>
          <w:spacing w:val="-5"/>
        </w:rPr>
        <w:t xml:space="preserve"> </w:t>
      </w:r>
      <w:r w:rsidRPr="00383460">
        <w:t>rate</w:t>
      </w:r>
      <w:r w:rsidRPr="00383460">
        <w:rPr>
          <w:spacing w:val="-5"/>
        </w:rPr>
        <w:t xml:space="preserve"> </w:t>
      </w:r>
      <w:r w:rsidRPr="00383460">
        <w:t>in</w:t>
      </w:r>
      <w:r w:rsidRPr="00383460">
        <w:rPr>
          <w:spacing w:val="-4"/>
        </w:rPr>
        <w:t xml:space="preserve"> </w:t>
      </w:r>
      <w:r w:rsidRPr="00383460">
        <w:t>the wild and preserve wild behaviours including migration (DELWP,</w:t>
      </w:r>
      <w:r w:rsidRPr="00383460">
        <w:rPr>
          <w:spacing w:val="-7"/>
        </w:rPr>
        <w:t xml:space="preserve"> </w:t>
      </w:r>
      <w:r w:rsidRPr="00383460">
        <w:t>2016).</w:t>
      </w:r>
    </w:p>
    <w:p w14:paraId="35167B1A" w14:textId="149157AC" w:rsidR="00640767" w:rsidRPr="00383460" w:rsidRDefault="006F4693" w:rsidP="0024651D">
      <w:pPr>
        <w:pStyle w:val="BodyText"/>
        <w:spacing w:after="200" w:line="250" w:lineRule="atLeast"/>
        <w:jc w:val="both"/>
      </w:pPr>
      <w:r w:rsidRPr="00383460">
        <w:t>A</w:t>
      </w:r>
      <w:r w:rsidRPr="00383460">
        <w:rPr>
          <w:spacing w:val="-7"/>
        </w:rPr>
        <w:t xml:space="preserve"> </w:t>
      </w:r>
      <w:r w:rsidRPr="00383460">
        <w:t>Translocation</w:t>
      </w:r>
      <w:r w:rsidRPr="00383460">
        <w:rPr>
          <w:spacing w:val="-7"/>
        </w:rPr>
        <w:t xml:space="preserve"> </w:t>
      </w:r>
      <w:r w:rsidRPr="00383460">
        <w:t>Strategy</w:t>
      </w:r>
      <w:r w:rsidRPr="00383460">
        <w:rPr>
          <w:spacing w:val="-7"/>
        </w:rPr>
        <w:t xml:space="preserve"> </w:t>
      </w:r>
      <w:r w:rsidRPr="00383460">
        <w:t>was</w:t>
      </w:r>
      <w:r w:rsidRPr="00383460">
        <w:rPr>
          <w:spacing w:val="-7"/>
        </w:rPr>
        <w:t xml:space="preserve"> </w:t>
      </w:r>
      <w:r w:rsidR="0024651D">
        <w:t xml:space="preserve">prepared in 2012 to examine the potential benefits and opportunity costs of undertaking releases at Melaleuca at a time when both the wild and captive populations needed to </w:t>
      </w:r>
      <w:r w:rsidR="009D590B">
        <w:t>expand</w:t>
      </w:r>
      <w:r w:rsidR="0024651D">
        <w:t xml:space="preserve"> as quickly as practically possible. This strategy was an internal Recovery Team document that was updated annually to reflect new information (R. Pritchard, pers. comm.)</w:t>
      </w:r>
      <w:r w:rsidRPr="00383460">
        <w:t>.</w:t>
      </w:r>
      <w:r w:rsidRPr="00383460">
        <w:rPr>
          <w:spacing w:val="-19"/>
        </w:rPr>
        <w:t xml:space="preserve"> </w:t>
      </w:r>
      <w:r w:rsidRPr="00383460">
        <w:t>The</w:t>
      </w:r>
      <w:r w:rsidRPr="00383460">
        <w:rPr>
          <w:spacing w:val="-20"/>
        </w:rPr>
        <w:t xml:space="preserve"> </w:t>
      </w:r>
      <w:r w:rsidRPr="00383460">
        <w:t>Translocation</w:t>
      </w:r>
      <w:r w:rsidRPr="00383460">
        <w:rPr>
          <w:spacing w:val="-20"/>
        </w:rPr>
        <w:t xml:space="preserve"> </w:t>
      </w:r>
      <w:r w:rsidRPr="00383460">
        <w:t>Strategy</w:t>
      </w:r>
      <w:r w:rsidRPr="00383460">
        <w:rPr>
          <w:spacing w:val="-20"/>
        </w:rPr>
        <w:t xml:space="preserve"> </w:t>
      </w:r>
      <w:r w:rsidRPr="00383460">
        <w:t>formalises</w:t>
      </w:r>
      <w:r w:rsidRPr="00383460">
        <w:rPr>
          <w:spacing w:val="-18"/>
        </w:rPr>
        <w:t xml:space="preserve"> </w:t>
      </w:r>
      <w:r w:rsidRPr="00383460">
        <w:t>the</w:t>
      </w:r>
      <w:r w:rsidRPr="00383460">
        <w:rPr>
          <w:spacing w:val="-20"/>
        </w:rPr>
        <w:t xml:space="preserve"> </w:t>
      </w:r>
      <w:r w:rsidRPr="00383460">
        <w:t>release</w:t>
      </w:r>
      <w:r w:rsidRPr="00383460">
        <w:rPr>
          <w:spacing w:val="-18"/>
        </w:rPr>
        <w:t xml:space="preserve"> </w:t>
      </w:r>
      <w:r w:rsidR="00076C51" w:rsidRPr="00383460">
        <w:t>of</w:t>
      </w:r>
      <w:r w:rsidRPr="00383460">
        <w:rPr>
          <w:spacing w:val="-20"/>
        </w:rPr>
        <w:t xml:space="preserve"> </w:t>
      </w:r>
      <w:r w:rsidRPr="00383460">
        <w:t>captive</w:t>
      </w:r>
      <w:r w:rsidRPr="00383460">
        <w:rPr>
          <w:spacing w:val="-20"/>
        </w:rPr>
        <w:t xml:space="preserve"> </w:t>
      </w:r>
      <w:r w:rsidRPr="00383460">
        <w:t>birds</w:t>
      </w:r>
      <w:r w:rsidRPr="00383460">
        <w:rPr>
          <w:spacing w:val="-21"/>
        </w:rPr>
        <w:t xml:space="preserve"> </w:t>
      </w:r>
      <w:r w:rsidRPr="00383460">
        <w:t>to</w:t>
      </w:r>
      <w:r w:rsidRPr="00383460">
        <w:rPr>
          <w:spacing w:val="-18"/>
        </w:rPr>
        <w:t xml:space="preserve"> </w:t>
      </w:r>
      <w:r w:rsidRPr="00383460">
        <w:t>reinforce the wild population and collection of founders through decision-making processes relating to the</w:t>
      </w:r>
      <w:r w:rsidRPr="00383460">
        <w:rPr>
          <w:spacing w:val="-13"/>
        </w:rPr>
        <w:t xml:space="preserve"> </w:t>
      </w:r>
      <w:r w:rsidRPr="00383460">
        <w:t>genetic</w:t>
      </w:r>
      <w:r w:rsidRPr="00383460">
        <w:rPr>
          <w:spacing w:val="-13"/>
        </w:rPr>
        <w:t xml:space="preserve"> </w:t>
      </w:r>
      <w:r w:rsidRPr="00383460">
        <w:t>management</w:t>
      </w:r>
      <w:r w:rsidRPr="00383460">
        <w:rPr>
          <w:spacing w:val="-10"/>
        </w:rPr>
        <w:t xml:space="preserve"> </w:t>
      </w:r>
      <w:r w:rsidRPr="00383460">
        <w:t>of</w:t>
      </w:r>
      <w:r w:rsidRPr="00383460">
        <w:rPr>
          <w:spacing w:val="-12"/>
        </w:rPr>
        <w:t xml:space="preserve"> </w:t>
      </w:r>
      <w:r w:rsidRPr="00383460">
        <w:t>both</w:t>
      </w:r>
      <w:r w:rsidRPr="00383460">
        <w:rPr>
          <w:spacing w:val="-12"/>
        </w:rPr>
        <w:t xml:space="preserve"> </w:t>
      </w:r>
      <w:r w:rsidRPr="00383460">
        <w:t>populations,</w:t>
      </w:r>
      <w:r w:rsidRPr="00383460">
        <w:rPr>
          <w:spacing w:val="-12"/>
        </w:rPr>
        <w:t xml:space="preserve"> </w:t>
      </w:r>
      <w:r w:rsidRPr="00383460">
        <w:t>population</w:t>
      </w:r>
      <w:r w:rsidRPr="00383460">
        <w:rPr>
          <w:spacing w:val="-12"/>
        </w:rPr>
        <w:t xml:space="preserve"> </w:t>
      </w:r>
      <w:r w:rsidRPr="00383460">
        <w:t>trajectories,</w:t>
      </w:r>
      <w:r w:rsidRPr="00383460">
        <w:rPr>
          <w:spacing w:val="-12"/>
        </w:rPr>
        <w:t xml:space="preserve"> </w:t>
      </w:r>
      <w:r w:rsidRPr="00383460">
        <w:t>disease</w:t>
      </w:r>
      <w:r w:rsidRPr="00383460">
        <w:rPr>
          <w:spacing w:val="-12"/>
        </w:rPr>
        <w:t xml:space="preserve"> </w:t>
      </w:r>
      <w:r w:rsidRPr="00383460">
        <w:t>risk,</w:t>
      </w:r>
      <w:r w:rsidRPr="00383460">
        <w:rPr>
          <w:spacing w:val="-12"/>
        </w:rPr>
        <w:t xml:space="preserve"> </w:t>
      </w:r>
      <w:r w:rsidRPr="00383460">
        <w:t xml:space="preserve">behaviours, relative value of individuals, outcomes of previous translocations and consideration of the recovery objectives (DELWP, 2016). The main aims of the Translocation Strategy </w:t>
      </w:r>
      <w:r w:rsidR="00076C51" w:rsidRPr="00383460">
        <w:t>were</w:t>
      </w:r>
      <w:r w:rsidR="00076C51" w:rsidRPr="00383460">
        <w:rPr>
          <w:spacing w:val="-22"/>
        </w:rPr>
        <w:t xml:space="preserve"> </w:t>
      </w:r>
      <w:r w:rsidRPr="00383460">
        <w:t>to:</w:t>
      </w:r>
    </w:p>
    <w:p w14:paraId="762578E8" w14:textId="0F037773" w:rsidR="00640767" w:rsidRPr="0024651D" w:rsidRDefault="006F4693" w:rsidP="00D06BAC">
      <w:pPr>
        <w:pStyle w:val="ListParagraph"/>
        <w:numPr>
          <w:ilvl w:val="0"/>
          <w:numId w:val="2"/>
        </w:numPr>
        <w:tabs>
          <w:tab w:val="left" w:pos="577"/>
          <w:tab w:val="left" w:pos="579"/>
        </w:tabs>
        <w:spacing w:after="200" w:line="250" w:lineRule="atLeast"/>
        <w:ind w:left="357" w:hanging="357"/>
        <w:jc w:val="both"/>
        <w:rPr>
          <w:rFonts w:ascii="Symbol"/>
          <w:sz w:val="19"/>
        </w:rPr>
      </w:pPr>
      <w:r w:rsidRPr="00383460">
        <w:rPr>
          <w:sz w:val="19"/>
        </w:rPr>
        <w:t>Prevent</w:t>
      </w:r>
      <w:r w:rsidRPr="00383460">
        <w:rPr>
          <w:spacing w:val="-13"/>
          <w:sz w:val="19"/>
        </w:rPr>
        <w:t xml:space="preserve"> </w:t>
      </w:r>
      <w:r w:rsidRPr="00383460">
        <w:rPr>
          <w:sz w:val="19"/>
        </w:rPr>
        <w:t>the</w:t>
      </w:r>
      <w:r w:rsidRPr="00383460">
        <w:rPr>
          <w:spacing w:val="-13"/>
          <w:sz w:val="19"/>
        </w:rPr>
        <w:t xml:space="preserve"> </w:t>
      </w:r>
      <w:r w:rsidRPr="00383460">
        <w:rPr>
          <w:sz w:val="19"/>
        </w:rPr>
        <w:t>short-term</w:t>
      </w:r>
      <w:r w:rsidRPr="00383460">
        <w:rPr>
          <w:spacing w:val="-12"/>
          <w:sz w:val="19"/>
        </w:rPr>
        <w:t xml:space="preserve"> </w:t>
      </w:r>
      <w:r w:rsidRPr="00383460">
        <w:rPr>
          <w:sz w:val="19"/>
        </w:rPr>
        <w:t>extinction</w:t>
      </w:r>
      <w:r w:rsidRPr="00383460">
        <w:rPr>
          <w:spacing w:val="-13"/>
          <w:sz w:val="19"/>
        </w:rPr>
        <w:t xml:space="preserve"> </w:t>
      </w:r>
      <w:r w:rsidRPr="00383460">
        <w:rPr>
          <w:sz w:val="19"/>
        </w:rPr>
        <w:t>of</w:t>
      </w:r>
      <w:r w:rsidRPr="00383460">
        <w:rPr>
          <w:spacing w:val="-12"/>
          <w:sz w:val="19"/>
        </w:rPr>
        <w:t xml:space="preserve"> </w:t>
      </w:r>
      <w:r w:rsidRPr="00383460">
        <w:rPr>
          <w:sz w:val="19"/>
        </w:rPr>
        <w:t>OBPs</w:t>
      </w:r>
      <w:r w:rsidRPr="00383460">
        <w:rPr>
          <w:spacing w:val="-13"/>
          <w:sz w:val="19"/>
        </w:rPr>
        <w:t xml:space="preserve"> </w:t>
      </w:r>
      <w:r w:rsidRPr="00383460">
        <w:rPr>
          <w:sz w:val="19"/>
        </w:rPr>
        <w:t>in</w:t>
      </w:r>
      <w:r w:rsidRPr="00383460">
        <w:rPr>
          <w:spacing w:val="-13"/>
          <w:sz w:val="19"/>
        </w:rPr>
        <w:t xml:space="preserve"> </w:t>
      </w:r>
      <w:r w:rsidRPr="00383460">
        <w:rPr>
          <w:sz w:val="19"/>
        </w:rPr>
        <w:t>the</w:t>
      </w:r>
      <w:r w:rsidRPr="00383460">
        <w:rPr>
          <w:spacing w:val="-13"/>
          <w:sz w:val="19"/>
        </w:rPr>
        <w:t xml:space="preserve"> </w:t>
      </w:r>
      <w:r w:rsidRPr="00383460">
        <w:rPr>
          <w:sz w:val="19"/>
        </w:rPr>
        <w:t>wild</w:t>
      </w:r>
      <w:r w:rsidRPr="00383460">
        <w:rPr>
          <w:spacing w:val="-13"/>
          <w:sz w:val="19"/>
        </w:rPr>
        <w:t xml:space="preserve"> </w:t>
      </w:r>
      <w:r w:rsidRPr="00383460">
        <w:rPr>
          <w:sz w:val="19"/>
        </w:rPr>
        <w:t>while</w:t>
      </w:r>
      <w:r w:rsidRPr="00383460">
        <w:rPr>
          <w:spacing w:val="-13"/>
          <w:sz w:val="19"/>
        </w:rPr>
        <w:t xml:space="preserve"> </w:t>
      </w:r>
      <w:r w:rsidRPr="00383460">
        <w:rPr>
          <w:sz w:val="19"/>
        </w:rPr>
        <w:t>maintaining</w:t>
      </w:r>
      <w:r w:rsidRPr="00383460">
        <w:rPr>
          <w:spacing w:val="-13"/>
          <w:sz w:val="19"/>
        </w:rPr>
        <w:t xml:space="preserve"> </w:t>
      </w:r>
      <w:r w:rsidRPr="00383460">
        <w:rPr>
          <w:sz w:val="19"/>
        </w:rPr>
        <w:t>wild</w:t>
      </w:r>
      <w:r w:rsidRPr="00383460">
        <w:rPr>
          <w:spacing w:val="-11"/>
          <w:sz w:val="19"/>
        </w:rPr>
        <w:t xml:space="preserve"> </w:t>
      </w:r>
      <w:r w:rsidRPr="00383460">
        <w:rPr>
          <w:sz w:val="19"/>
        </w:rPr>
        <w:t>behaviours</w:t>
      </w:r>
      <w:r w:rsidRPr="00383460">
        <w:rPr>
          <w:spacing w:val="-13"/>
          <w:sz w:val="19"/>
        </w:rPr>
        <w:t xml:space="preserve"> </w:t>
      </w:r>
      <w:r w:rsidRPr="00383460">
        <w:rPr>
          <w:sz w:val="19"/>
        </w:rPr>
        <w:t>and genetic</w:t>
      </w:r>
      <w:r w:rsidRPr="00383460">
        <w:rPr>
          <w:spacing w:val="-2"/>
          <w:sz w:val="19"/>
        </w:rPr>
        <w:t xml:space="preserve"> </w:t>
      </w:r>
      <w:r w:rsidRPr="00383460">
        <w:rPr>
          <w:sz w:val="19"/>
        </w:rPr>
        <w:t>diversity</w:t>
      </w:r>
    </w:p>
    <w:p w14:paraId="088927BB" w14:textId="14673817" w:rsidR="00640767" w:rsidRPr="009D590B" w:rsidRDefault="006F4693" w:rsidP="00D06BAC">
      <w:pPr>
        <w:pStyle w:val="ListParagraph"/>
        <w:numPr>
          <w:ilvl w:val="0"/>
          <w:numId w:val="2"/>
        </w:numPr>
        <w:tabs>
          <w:tab w:val="left" w:pos="579"/>
        </w:tabs>
        <w:spacing w:after="200" w:line="250" w:lineRule="atLeast"/>
        <w:ind w:left="357" w:hanging="357"/>
        <w:jc w:val="both"/>
        <w:rPr>
          <w:rFonts w:ascii="Symbol"/>
          <w:sz w:val="19"/>
        </w:rPr>
      </w:pPr>
      <w:r w:rsidRPr="00383460">
        <w:rPr>
          <w:sz w:val="19"/>
        </w:rPr>
        <w:t>Increase the growth rate in the wild</w:t>
      </w:r>
      <w:r w:rsidRPr="00383460">
        <w:rPr>
          <w:spacing w:val="-7"/>
          <w:sz w:val="19"/>
        </w:rPr>
        <w:t xml:space="preserve"> </w:t>
      </w:r>
      <w:r w:rsidRPr="00383460">
        <w:rPr>
          <w:sz w:val="19"/>
        </w:rPr>
        <w:t>population</w:t>
      </w:r>
    </w:p>
    <w:p w14:paraId="12068B43" w14:textId="681A5D44" w:rsidR="00640767" w:rsidRPr="0024651D" w:rsidRDefault="006F4693" w:rsidP="00D06BAC">
      <w:pPr>
        <w:pStyle w:val="ListParagraph"/>
        <w:numPr>
          <w:ilvl w:val="0"/>
          <w:numId w:val="2"/>
        </w:numPr>
        <w:tabs>
          <w:tab w:val="left" w:pos="579"/>
        </w:tabs>
        <w:spacing w:after="200" w:line="250" w:lineRule="atLeast"/>
        <w:ind w:left="357" w:hanging="357"/>
        <w:jc w:val="both"/>
        <w:rPr>
          <w:rFonts w:ascii="Symbol"/>
          <w:sz w:val="19"/>
        </w:rPr>
      </w:pPr>
      <w:r w:rsidRPr="00383460">
        <w:rPr>
          <w:sz w:val="19"/>
        </w:rPr>
        <w:t>Retain as much genetic diversity as possible in the captive</w:t>
      </w:r>
      <w:r w:rsidRPr="00383460">
        <w:rPr>
          <w:spacing w:val="-5"/>
          <w:sz w:val="19"/>
        </w:rPr>
        <w:t xml:space="preserve"> </w:t>
      </w:r>
      <w:r w:rsidRPr="00383460">
        <w:rPr>
          <w:sz w:val="19"/>
        </w:rPr>
        <w:t>population</w:t>
      </w:r>
    </w:p>
    <w:p w14:paraId="2019364D" w14:textId="3002AE79" w:rsidR="00640767" w:rsidRPr="001C5910" w:rsidRDefault="00076C51" w:rsidP="00D06BAC">
      <w:pPr>
        <w:pStyle w:val="ListParagraph"/>
        <w:numPr>
          <w:ilvl w:val="0"/>
          <w:numId w:val="2"/>
        </w:numPr>
        <w:tabs>
          <w:tab w:val="left" w:pos="577"/>
          <w:tab w:val="left" w:pos="579"/>
        </w:tabs>
        <w:spacing w:after="200" w:line="250" w:lineRule="atLeast"/>
        <w:ind w:left="357" w:hanging="357"/>
        <w:jc w:val="both"/>
        <w:rPr>
          <w:rFonts w:ascii="Symbol"/>
          <w:sz w:val="19"/>
        </w:rPr>
      </w:pPr>
      <w:r w:rsidRPr="00383460">
        <w:rPr>
          <w:sz w:val="19"/>
        </w:rPr>
        <w:t xml:space="preserve">In the future, </w:t>
      </w:r>
      <w:r w:rsidR="0024651D">
        <w:rPr>
          <w:sz w:val="19"/>
        </w:rPr>
        <w:t>i</w:t>
      </w:r>
      <w:r w:rsidR="006F4693" w:rsidRPr="00383460">
        <w:rPr>
          <w:sz w:val="19"/>
        </w:rPr>
        <w:t>ncrease</w:t>
      </w:r>
      <w:r w:rsidR="006F4693" w:rsidRPr="00383460">
        <w:rPr>
          <w:spacing w:val="-12"/>
          <w:sz w:val="19"/>
        </w:rPr>
        <w:t xml:space="preserve"> </w:t>
      </w:r>
      <w:r w:rsidR="006F4693" w:rsidRPr="00383460">
        <w:rPr>
          <w:sz w:val="19"/>
        </w:rPr>
        <w:t>the</w:t>
      </w:r>
      <w:r w:rsidR="006F4693" w:rsidRPr="00383460">
        <w:rPr>
          <w:spacing w:val="-12"/>
          <w:sz w:val="19"/>
        </w:rPr>
        <w:t xml:space="preserve"> </w:t>
      </w:r>
      <w:r w:rsidR="006F4693" w:rsidRPr="00383460">
        <w:rPr>
          <w:sz w:val="19"/>
        </w:rPr>
        <w:t>wild</w:t>
      </w:r>
      <w:r w:rsidR="006F4693" w:rsidRPr="00383460">
        <w:rPr>
          <w:spacing w:val="-12"/>
          <w:sz w:val="19"/>
        </w:rPr>
        <w:t xml:space="preserve"> </w:t>
      </w:r>
      <w:r w:rsidR="006F4693" w:rsidRPr="00383460">
        <w:rPr>
          <w:sz w:val="19"/>
        </w:rPr>
        <w:t>population</w:t>
      </w:r>
      <w:r w:rsidR="006F4693" w:rsidRPr="00383460">
        <w:rPr>
          <w:spacing w:val="-12"/>
          <w:sz w:val="19"/>
        </w:rPr>
        <w:t xml:space="preserve"> </w:t>
      </w:r>
      <w:r w:rsidR="006F4693" w:rsidRPr="00383460">
        <w:rPr>
          <w:sz w:val="19"/>
        </w:rPr>
        <w:t>to</w:t>
      </w:r>
      <w:r w:rsidR="006F4693" w:rsidRPr="00383460">
        <w:rPr>
          <w:spacing w:val="-12"/>
          <w:sz w:val="19"/>
        </w:rPr>
        <w:t xml:space="preserve"> </w:t>
      </w:r>
      <w:r w:rsidR="006F4693" w:rsidRPr="00383460">
        <w:rPr>
          <w:sz w:val="19"/>
        </w:rPr>
        <w:t>a</w:t>
      </w:r>
      <w:r w:rsidR="006F4693" w:rsidRPr="00383460">
        <w:rPr>
          <w:spacing w:val="-13"/>
          <w:sz w:val="19"/>
        </w:rPr>
        <w:t xml:space="preserve"> </w:t>
      </w:r>
      <w:r w:rsidR="006F4693" w:rsidRPr="00383460">
        <w:rPr>
          <w:sz w:val="19"/>
        </w:rPr>
        <w:t>size</w:t>
      </w:r>
      <w:r w:rsidR="006F4693" w:rsidRPr="00383460">
        <w:rPr>
          <w:spacing w:val="-12"/>
          <w:sz w:val="19"/>
        </w:rPr>
        <w:t xml:space="preserve"> </w:t>
      </w:r>
      <w:r w:rsidR="006F4693" w:rsidRPr="00383460">
        <w:rPr>
          <w:sz w:val="19"/>
        </w:rPr>
        <w:t>that</w:t>
      </w:r>
      <w:r w:rsidR="006F4693" w:rsidRPr="00383460">
        <w:rPr>
          <w:spacing w:val="-12"/>
          <w:sz w:val="19"/>
        </w:rPr>
        <w:t xml:space="preserve"> </w:t>
      </w:r>
      <w:r w:rsidR="006F4693" w:rsidRPr="00383460">
        <w:rPr>
          <w:sz w:val="19"/>
        </w:rPr>
        <w:t>will</w:t>
      </w:r>
      <w:r w:rsidR="006F4693" w:rsidRPr="00383460">
        <w:rPr>
          <w:spacing w:val="-13"/>
          <w:sz w:val="19"/>
        </w:rPr>
        <w:t xml:space="preserve"> </w:t>
      </w:r>
      <w:r w:rsidR="006F4693" w:rsidRPr="00383460">
        <w:rPr>
          <w:sz w:val="19"/>
        </w:rPr>
        <w:t>require</w:t>
      </w:r>
      <w:r w:rsidR="006F4693" w:rsidRPr="00383460">
        <w:rPr>
          <w:spacing w:val="-12"/>
          <w:sz w:val="19"/>
        </w:rPr>
        <w:t xml:space="preserve"> </w:t>
      </w:r>
      <w:r w:rsidR="006F4693" w:rsidRPr="00383460">
        <w:rPr>
          <w:sz w:val="19"/>
        </w:rPr>
        <w:t>low</w:t>
      </w:r>
      <w:r w:rsidR="006F4693" w:rsidRPr="00383460">
        <w:rPr>
          <w:spacing w:val="-11"/>
          <w:sz w:val="19"/>
        </w:rPr>
        <w:t xml:space="preserve"> </w:t>
      </w:r>
      <w:r w:rsidR="006F4693" w:rsidRPr="00383460">
        <w:rPr>
          <w:sz w:val="19"/>
        </w:rPr>
        <w:t>levels</w:t>
      </w:r>
      <w:r w:rsidR="006F4693" w:rsidRPr="00383460">
        <w:rPr>
          <w:spacing w:val="-12"/>
          <w:sz w:val="19"/>
        </w:rPr>
        <w:t xml:space="preserve"> </w:t>
      </w:r>
      <w:r w:rsidR="006F4693" w:rsidRPr="00383460">
        <w:rPr>
          <w:sz w:val="19"/>
        </w:rPr>
        <w:t>or</w:t>
      </w:r>
      <w:r w:rsidR="006F4693" w:rsidRPr="00383460">
        <w:rPr>
          <w:spacing w:val="-11"/>
          <w:sz w:val="19"/>
        </w:rPr>
        <w:t xml:space="preserve"> </w:t>
      </w:r>
      <w:r w:rsidR="006F4693" w:rsidRPr="00383460">
        <w:rPr>
          <w:sz w:val="19"/>
        </w:rPr>
        <w:t>no</w:t>
      </w:r>
      <w:r w:rsidR="006F4693" w:rsidRPr="00383460">
        <w:rPr>
          <w:spacing w:val="-9"/>
          <w:sz w:val="19"/>
        </w:rPr>
        <w:t xml:space="preserve"> </w:t>
      </w:r>
      <w:r w:rsidR="006F4693" w:rsidRPr="00383460">
        <w:rPr>
          <w:sz w:val="19"/>
        </w:rPr>
        <w:t>augmentation</w:t>
      </w:r>
      <w:r w:rsidR="006F4693" w:rsidRPr="00383460">
        <w:rPr>
          <w:spacing w:val="-12"/>
          <w:sz w:val="19"/>
        </w:rPr>
        <w:t xml:space="preserve"> </w:t>
      </w:r>
      <w:r w:rsidR="006F4693" w:rsidRPr="00383460">
        <w:rPr>
          <w:sz w:val="19"/>
        </w:rPr>
        <w:t>and/or direct management interventions</w:t>
      </w:r>
    </w:p>
    <w:p w14:paraId="268C9D7C" w14:textId="4B55129C" w:rsidR="00640767" w:rsidRPr="00383460" w:rsidRDefault="006F4693" w:rsidP="009D590B">
      <w:pPr>
        <w:pStyle w:val="BodyText"/>
        <w:spacing w:after="200" w:line="250" w:lineRule="atLeast"/>
        <w:jc w:val="both"/>
      </w:pPr>
      <w:r w:rsidRPr="00383460">
        <w:t>In accordance to the Translocation Strategy</w:t>
      </w:r>
      <w:r w:rsidR="00076C51" w:rsidRPr="00383460">
        <w:t xml:space="preserve"> of 2014</w:t>
      </w:r>
      <w:r w:rsidRPr="00383460">
        <w:t>, there should be enough birds available at Melaleuca</w:t>
      </w:r>
      <w:r w:rsidRPr="00383460">
        <w:rPr>
          <w:spacing w:val="-19"/>
        </w:rPr>
        <w:t xml:space="preserve"> </w:t>
      </w:r>
      <w:r w:rsidRPr="00383460">
        <w:t>at</w:t>
      </w:r>
      <w:r w:rsidRPr="00383460">
        <w:rPr>
          <w:spacing w:val="-18"/>
        </w:rPr>
        <w:t xml:space="preserve"> </w:t>
      </w:r>
      <w:r w:rsidRPr="00383460">
        <w:t>the</w:t>
      </w:r>
      <w:r w:rsidRPr="00383460">
        <w:rPr>
          <w:spacing w:val="-18"/>
        </w:rPr>
        <w:t xml:space="preserve"> </w:t>
      </w:r>
      <w:r w:rsidRPr="00383460">
        <w:t>beginning</w:t>
      </w:r>
      <w:r w:rsidRPr="00383460">
        <w:rPr>
          <w:spacing w:val="-18"/>
        </w:rPr>
        <w:t xml:space="preserve"> </w:t>
      </w:r>
      <w:r w:rsidRPr="00383460">
        <w:t>of</w:t>
      </w:r>
      <w:r w:rsidRPr="00383460">
        <w:rPr>
          <w:spacing w:val="-18"/>
        </w:rPr>
        <w:t xml:space="preserve"> </w:t>
      </w:r>
      <w:r w:rsidRPr="00383460">
        <w:t>November</w:t>
      </w:r>
      <w:r w:rsidRPr="00383460">
        <w:rPr>
          <w:spacing w:val="-18"/>
        </w:rPr>
        <w:t xml:space="preserve"> </w:t>
      </w:r>
      <w:r w:rsidRPr="00383460">
        <w:t>to</w:t>
      </w:r>
      <w:r w:rsidRPr="00383460">
        <w:rPr>
          <w:spacing w:val="-18"/>
        </w:rPr>
        <w:t xml:space="preserve"> </w:t>
      </w:r>
      <w:r w:rsidRPr="00383460">
        <w:t>compris</w:t>
      </w:r>
      <w:r w:rsidR="0024651D">
        <w:t xml:space="preserve">e at least </w:t>
      </w:r>
      <w:r w:rsidRPr="00383460">
        <w:t>10</w:t>
      </w:r>
      <w:r w:rsidRPr="00383460">
        <w:rPr>
          <w:spacing w:val="-18"/>
        </w:rPr>
        <w:t xml:space="preserve"> </w:t>
      </w:r>
      <w:r w:rsidRPr="00383460">
        <w:t>breeding</w:t>
      </w:r>
      <w:r w:rsidRPr="00383460">
        <w:rPr>
          <w:spacing w:val="-18"/>
        </w:rPr>
        <w:t xml:space="preserve"> </w:t>
      </w:r>
      <w:r w:rsidRPr="00383460">
        <w:t>pairs</w:t>
      </w:r>
      <w:r w:rsidRPr="00383460">
        <w:rPr>
          <w:spacing w:val="-18"/>
        </w:rPr>
        <w:t xml:space="preserve"> </w:t>
      </w:r>
      <w:r w:rsidRPr="00383460">
        <w:t>(Hockley</w:t>
      </w:r>
      <w:r w:rsidRPr="00383460">
        <w:rPr>
          <w:spacing w:val="-18"/>
        </w:rPr>
        <w:t xml:space="preserve"> </w:t>
      </w:r>
      <w:r w:rsidRPr="00383460">
        <w:t>&amp;</w:t>
      </w:r>
      <w:r w:rsidRPr="00383460">
        <w:rPr>
          <w:spacing w:val="-18"/>
        </w:rPr>
        <w:t xml:space="preserve"> </w:t>
      </w:r>
      <w:r w:rsidRPr="00383460">
        <w:t>Hogg,</w:t>
      </w:r>
      <w:r w:rsidRPr="00383460">
        <w:rPr>
          <w:spacing w:val="-18"/>
        </w:rPr>
        <w:t xml:space="preserve"> </w:t>
      </w:r>
      <w:r w:rsidRPr="00383460">
        <w:t>2013). If there are not enough birds in the wild population to achieve this, captive birds need to be released by 2</w:t>
      </w:r>
      <w:r w:rsidR="0024651D">
        <w:t>0</w:t>
      </w:r>
      <w:r w:rsidRPr="00383460">
        <w:rPr>
          <w:position w:val="7"/>
          <w:sz w:val="12"/>
        </w:rPr>
        <w:t xml:space="preserve"> </w:t>
      </w:r>
      <w:r w:rsidRPr="00383460">
        <w:t>November to make up the shortfall (Hockley &amp; Hogg,</w:t>
      </w:r>
      <w:r w:rsidRPr="00383460">
        <w:rPr>
          <w:spacing w:val="-30"/>
        </w:rPr>
        <w:t xml:space="preserve"> </w:t>
      </w:r>
      <w:r w:rsidRPr="00383460">
        <w:t>2013).</w:t>
      </w:r>
    </w:p>
    <w:p w14:paraId="7B82720A" w14:textId="3B453864" w:rsidR="00640767" w:rsidRDefault="006F4693" w:rsidP="0024651D">
      <w:pPr>
        <w:pStyle w:val="BodyText"/>
        <w:spacing w:after="200" w:line="250" w:lineRule="atLeast"/>
        <w:jc w:val="both"/>
      </w:pPr>
      <w:r w:rsidRPr="00383460">
        <w:t>The Translocation Strategy is no longer in use (DELWP, pers. comm.)</w:t>
      </w:r>
      <w:r w:rsidR="009D590B">
        <w:t>,</w:t>
      </w:r>
      <w:r w:rsidR="00076C51" w:rsidRPr="00383460">
        <w:t xml:space="preserve"> as the recovery program has moved on to a more dynamic approach to managing translocations</w:t>
      </w:r>
      <w:r w:rsidRPr="00383460">
        <w:t>. Translocation trials are now</w:t>
      </w:r>
      <w:r w:rsidRPr="00383460">
        <w:rPr>
          <w:spacing w:val="-15"/>
        </w:rPr>
        <w:t xml:space="preserve"> </w:t>
      </w:r>
      <w:r w:rsidRPr="00383460">
        <w:t>discussed</w:t>
      </w:r>
      <w:r w:rsidRPr="00383460">
        <w:rPr>
          <w:spacing w:val="-17"/>
        </w:rPr>
        <w:t xml:space="preserve"> </w:t>
      </w:r>
      <w:r w:rsidRPr="00383460">
        <w:t>and</w:t>
      </w:r>
      <w:r w:rsidRPr="00383460">
        <w:rPr>
          <w:spacing w:val="-17"/>
        </w:rPr>
        <w:t xml:space="preserve"> </w:t>
      </w:r>
      <w:r w:rsidRPr="00383460">
        <w:t>agreed</w:t>
      </w:r>
      <w:r w:rsidRPr="00383460">
        <w:rPr>
          <w:spacing w:val="-17"/>
        </w:rPr>
        <w:t xml:space="preserve"> </w:t>
      </w:r>
      <w:r w:rsidRPr="00383460">
        <w:t>upon</w:t>
      </w:r>
      <w:r w:rsidRPr="00383460">
        <w:rPr>
          <w:spacing w:val="-16"/>
        </w:rPr>
        <w:t xml:space="preserve"> </w:t>
      </w:r>
      <w:r w:rsidRPr="00383460">
        <w:t>at</w:t>
      </w:r>
      <w:r w:rsidRPr="00383460">
        <w:rPr>
          <w:spacing w:val="-16"/>
        </w:rPr>
        <w:t xml:space="preserve"> </w:t>
      </w:r>
      <w:r w:rsidRPr="00383460">
        <w:t>the</w:t>
      </w:r>
      <w:r w:rsidRPr="00383460">
        <w:rPr>
          <w:spacing w:val="-17"/>
        </w:rPr>
        <w:t xml:space="preserve"> </w:t>
      </w:r>
      <w:r w:rsidRPr="00383460">
        <w:t>SAPG</w:t>
      </w:r>
      <w:r w:rsidRPr="00383460">
        <w:rPr>
          <w:spacing w:val="-17"/>
        </w:rPr>
        <w:t xml:space="preserve"> </w:t>
      </w:r>
      <w:r w:rsidRPr="00383460">
        <w:t>and</w:t>
      </w:r>
      <w:r w:rsidRPr="00383460">
        <w:rPr>
          <w:spacing w:val="-17"/>
        </w:rPr>
        <w:t xml:space="preserve"> </w:t>
      </w:r>
      <w:r w:rsidRPr="00383460">
        <w:t>OBPRT</w:t>
      </w:r>
      <w:r w:rsidRPr="00383460">
        <w:rPr>
          <w:spacing w:val="-15"/>
        </w:rPr>
        <w:t xml:space="preserve"> </w:t>
      </w:r>
      <w:r w:rsidRPr="00383460">
        <w:t>levels.</w:t>
      </w:r>
      <w:r w:rsidRPr="00383460">
        <w:rPr>
          <w:spacing w:val="-16"/>
        </w:rPr>
        <w:t xml:space="preserve"> </w:t>
      </w:r>
      <w:r w:rsidRPr="00383460">
        <w:t>DELWP</w:t>
      </w:r>
      <w:r w:rsidRPr="00383460">
        <w:rPr>
          <w:spacing w:val="-15"/>
        </w:rPr>
        <w:t xml:space="preserve"> </w:t>
      </w:r>
      <w:r w:rsidRPr="00383460">
        <w:t>still</w:t>
      </w:r>
      <w:r w:rsidRPr="00383460">
        <w:rPr>
          <w:spacing w:val="-17"/>
        </w:rPr>
        <w:t xml:space="preserve"> </w:t>
      </w:r>
      <w:r w:rsidRPr="00383460">
        <w:t>leads</w:t>
      </w:r>
      <w:r w:rsidRPr="00383460">
        <w:rPr>
          <w:spacing w:val="-17"/>
        </w:rPr>
        <w:t xml:space="preserve"> </w:t>
      </w:r>
      <w:r w:rsidRPr="00383460">
        <w:t>the</w:t>
      </w:r>
      <w:r w:rsidRPr="00383460">
        <w:rPr>
          <w:spacing w:val="-17"/>
        </w:rPr>
        <w:t xml:space="preserve"> </w:t>
      </w:r>
      <w:r w:rsidRPr="00383460">
        <w:t>facilitation of these discussions and ensures that the focus is on translocations that provide the best opportunities to achieve the goals of the current recovery plan (DELWP, pers.</w:t>
      </w:r>
      <w:r w:rsidRPr="00383460">
        <w:rPr>
          <w:spacing w:val="-20"/>
        </w:rPr>
        <w:t xml:space="preserve"> </w:t>
      </w:r>
      <w:r w:rsidRPr="00383460">
        <w:t>comm.).</w:t>
      </w:r>
    </w:p>
    <w:p w14:paraId="1BB7128D" w14:textId="77777777" w:rsidR="0024651D" w:rsidRPr="00383460" w:rsidRDefault="0024651D" w:rsidP="0024651D">
      <w:pPr>
        <w:pStyle w:val="BodyText"/>
        <w:spacing w:after="200" w:line="250" w:lineRule="atLeast"/>
        <w:jc w:val="both"/>
      </w:pPr>
    </w:p>
    <w:p w14:paraId="2D2E765C" w14:textId="49346AFB" w:rsidR="00A15758" w:rsidRPr="00A15758" w:rsidRDefault="00A15758" w:rsidP="00A51F4F">
      <w:pPr>
        <w:pStyle w:val="Heading2"/>
      </w:pPr>
      <w:bookmarkStart w:id="151" w:name="_Toc49760705"/>
      <w:r w:rsidRPr="00A15758">
        <w:t>15.10 Planting for Parrots</w:t>
      </w:r>
      <w:bookmarkEnd w:id="151"/>
    </w:p>
    <w:p w14:paraId="153DB2C2" w14:textId="69EFBCE4" w:rsidR="00581AEE" w:rsidRPr="00383460" w:rsidRDefault="006F4693" w:rsidP="003807C7">
      <w:pPr>
        <w:pStyle w:val="BodyText"/>
        <w:spacing w:after="200" w:line="250" w:lineRule="atLeast"/>
        <w:jc w:val="both"/>
      </w:pPr>
      <w:r w:rsidRPr="00383460">
        <w:t>A</w:t>
      </w:r>
      <w:r w:rsidRPr="00383460">
        <w:rPr>
          <w:spacing w:val="-14"/>
        </w:rPr>
        <w:t xml:space="preserve"> </w:t>
      </w:r>
      <w:r w:rsidRPr="00383460">
        <w:t>Take</w:t>
      </w:r>
      <w:r w:rsidRPr="00383460">
        <w:rPr>
          <w:spacing w:val="-13"/>
        </w:rPr>
        <w:t xml:space="preserve"> </w:t>
      </w:r>
      <w:r w:rsidRPr="00383460">
        <w:t>Action</w:t>
      </w:r>
      <w:r w:rsidRPr="00383460">
        <w:rPr>
          <w:spacing w:val="-14"/>
        </w:rPr>
        <w:t xml:space="preserve"> </w:t>
      </w:r>
      <w:r w:rsidRPr="00383460">
        <w:t>Program</w:t>
      </w:r>
      <w:r w:rsidRPr="00383460">
        <w:rPr>
          <w:spacing w:val="-13"/>
        </w:rPr>
        <w:t xml:space="preserve"> </w:t>
      </w:r>
      <w:r w:rsidRPr="00383460">
        <w:t>was</w:t>
      </w:r>
      <w:r w:rsidRPr="00383460">
        <w:rPr>
          <w:spacing w:val="-14"/>
        </w:rPr>
        <w:t xml:space="preserve"> </w:t>
      </w:r>
      <w:r w:rsidRPr="00383460">
        <w:t>initiated</w:t>
      </w:r>
      <w:r w:rsidRPr="00383460">
        <w:rPr>
          <w:spacing w:val="-15"/>
        </w:rPr>
        <w:t xml:space="preserve"> </w:t>
      </w:r>
      <w:r w:rsidRPr="00383460">
        <w:t>by</w:t>
      </w:r>
      <w:r w:rsidRPr="00383460">
        <w:rPr>
          <w:spacing w:val="-14"/>
        </w:rPr>
        <w:t xml:space="preserve"> </w:t>
      </w:r>
      <w:r w:rsidRPr="00383460">
        <w:t>Learning</w:t>
      </w:r>
      <w:r w:rsidRPr="00383460">
        <w:rPr>
          <w:spacing w:val="-14"/>
        </w:rPr>
        <w:t xml:space="preserve"> </w:t>
      </w:r>
      <w:r w:rsidRPr="00383460">
        <w:t>Experiences</w:t>
      </w:r>
      <w:r w:rsidRPr="00383460">
        <w:rPr>
          <w:spacing w:val="-14"/>
        </w:rPr>
        <w:t xml:space="preserve"> </w:t>
      </w:r>
      <w:r w:rsidRPr="00383460">
        <w:t>at</w:t>
      </w:r>
      <w:r w:rsidRPr="00383460">
        <w:rPr>
          <w:spacing w:val="-14"/>
        </w:rPr>
        <w:t xml:space="preserve"> </w:t>
      </w:r>
      <w:r w:rsidRPr="00383460">
        <w:t>Healesville</w:t>
      </w:r>
      <w:r w:rsidRPr="00383460">
        <w:rPr>
          <w:spacing w:val="-11"/>
        </w:rPr>
        <w:t xml:space="preserve"> </w:t>
      </w:r>
      <w:r w:rsidRPr="00383460">
        <w:t>Sanctuary</w:t>
      </w:r>
      <w:r w:rsidR="00E07E6C">
        <w:t>,</w:t>
      </w:r>
      <w:r w:rsidRPr="00383460">
        <w:rPr>
          <w:spacing w:val="-13"/>
        </w:rPr>
        <w:t xml:space="preserve"> </w:t>
      </w:r>
      <w:r w:rsidRPr="00383460">
        <w:t>designed to educate school children about some of Australia’s most critically endangered species and empowering</w:t>
      </w:r>
      <w:r w:rsidRPr="00383460">
        <w:rPr>
          <w:spacing w:val="-11"/>
        </w:rPr>
        <w:t xml:space="preserve"> </w:t>
      </w:r>
      <w:r w:rsidRPr="00383460">
        <w:t>them</w:t>
      </w:r>
      <w:r w:rsidRPr="00383460">
        <w:rPr>
          <w:spacing w:val="-11"/>
        </w:rPr>
        <w:t xml:space="preserve"> </w:t>
      </w:r>
      <w:r w:rsidRPr="00383460">
        <w:t>to</w:t>
      </w:r>
      <w:r w:rsidRPr="00383460">
        <w:rPr>
          <w:spacing w:val="-13"/>
        </w:rPr>
        <w:t xml:space="preserve"> </w:t>
      </w:r>
      <w:r w:rsidRPr="00383460">
        <w:t>take</w:t>
      </w:r>
      <w:r w:rsidRPr="00383460">
        <w:rPr>
          <w:spacing w:val="-10"/>
        </w:rPr>
        <w:t xml:space="preserve"> </w:t>
      </w:r>
      <w:r w:rsidRPr="00383460">
        <w:t>action</w:t>
      </w:r>
      <w:r w:rsidRPr="00383460">
        <w:rPr>
          <w:spacing w:val="-13"/>
        </w:rPr>
        <w:t xml:space="preserve"> </w:t>
      </w:r>
      <w:r w:rsidRPr="00383460">
        <w:t>(Henry</w:t>
      </w:r>
      <w:r w:rsidRPr="00383460">
        <w:rPr>
          <w:spacing w:val="-12"/>
        </w:rPr>
        <w:t xml:space="preserve"> </w:t>
      </w:r>
      <w:r w:rsidRPr="00383460">
        <w:t>&amp;</w:t>
      </w:r>
      <w:r w:rsidRPr="00383460">
        <w:rPr>
          <w:spacing w:val="-11"/>
        </w:rPr>
        <w:t xml:space="preserve"> </w:t>
      </w:r>
      <w:r w:rsidRPr="00383460">
        <w:t>Penrose,</w:t>
      </w:r>
      <w:r w:rsidRPr="00383460">
        <w:rPr>
          <w:spacing w:val="-10"/>
        </w:rPr>
        <w:t xml:space="preserve"> </w:t>
      </w:r>
      <w:r w:rsidRPr="00383460">
        <w:t>2010).</w:t>
      </w:r>
      <w:r w:rsidRPr="00383460">
        <w:rPr>
          <w:spacing w:val="-12"/>
        </w:rPr>
        <w:t xml:space="preserve"> </w:t>
      </w:r>
      <w:r w:rsidRPr="00383460">
        <w:t>The</w:t>
      </w:r>
      <w:r w:rsidRPr="00383460">
        <w:rPr>
          <w:spacing w:val="-13"/>
        </w:rPr>
        <w:t xml:space="preserve"> </w:t>
      </w:r>
      <w:r w:rsidRPr="00383460">
        <w:t>Planting</w:t>
      </w:r>
      <w:r w:rsidRPr="00383460">
        <w:rPr>
          <w:spacing w:val="-11"/>
        </w:rPr>
        <w:t xml:space="preserve"> </w:t>
      </w:r>
      <w:r w:rsidRPr="00383460">
        <w:t>for</w:t>
      </w:r>
      <w:r w:rsidRPr="00383460">
        <w:rPr>
          <w:spacing w:val="-12"/>
        </w:rPr>
        <w:t xml:space="preserve"> </w:t>
      </w:r>
      <w:r w:rsidRPr="00383460">
        <w:t>Parrots</w:t>
      </w:r>
      <w:r w:rsidRPr="00383460">
        <w:rPr>
          <w:spacing w:val="-13"/>
        </w:rPr>
        <w:t xml:space="preserve"> </w:t>
      </w:r>
      <w:r w:rsidRPr="00383460">
        <w:t>Take</w:t>
      </w:r>
      <w:r w:rsidRPr="00383460">
        <w:rPr>
          <w:spacing w:val="-10"/>
        </w:rPr>
        <w:t xml:space="preserve"> </w:t>
      </w:r>
      <w:r w:rsidRPr="00383460">
        <w:t>Action Program enabled schools to participate in OBP conservation by providing children with propagation</w:t>
      </w:r>
      <w:r w:rsidRPr="00383460">
        <w:rPr>
          <w:spacing w:val="-11"/>
        </w:rPr>
        <w:t xml:space="preserve"> </w:t>
      </w:r>
      <w:r w:rsidRPr="00383460">
        <w:t>kits</w:t>
      </w:r>
      <w:r w:rsidRPr="00383460">
        <w:rPr>
          <w:spacing w:val="-12"/>
        </w:rPr>
        <w:t xml:space="preserve"> </w:t>
      </w:r>
      <w:r w:rsidRPr="00383460">
        <w:t>or</w:t>
      </w:r>
      <w:r w:rsidRPr="00383460">
        <w:rPr>
          <w:spacing w:val="-11"/>
        </w:rPr>
        <w:t xml:space="preserve"> </w:t>
      </w:r>
      <w:r w:rsidRPr="00383460">
        <w:t>miniature</w:t>
      </w:r>
      <w:r w:rsidRPr="00383460">
        <w:rPr>
          <w:spacing w:val="-11"/>
        </w:rPr>
        <w:t xml:space="preserve"> </w:t>
      </w:r>
      <w:r w:rsidRPr="00383460">
        <w:t>greenhouses</w:t>
      </w:r>
      <w:r w:rsidRPr="00383460">
        <w:rPr>
          <w:spacing w:val="-12"/>
        </w:rPr>
        <w:t xml:space="preserve"> </w:t>
      </w:r>
      <w:r w:rsidRPr="00383460">
        <w:t>to</w:t>
      </w:r>
      <w:r w:rsidRPr="00383460">
        <w:rPr>
          <w:spacing w:val="-12"/>
        </w:rPr>
        <w:t xml:space="preserve"> </w:t>
      </w:r>
      <w:r w:rsidRPr="00383460">
        <w:t>grow</w:t>
      </w:r>
      <w:r w:rsidRPr="00383460">
        <w:rPr>
          <w:spacing w:val="-8"/>
        </w:rPr>
        <w:t xml:space="preserve"> </w:t>
      </w:r>
      <w:r w:rsidRPr="00383460">
        <w:t>selected</w:t>
      </w:r>
      <w:r w:rsidRPr="00383460">
        <w:rPr>
          <w:spacing w:val="-12"/>
        </w:rPr>
        <w:t xml:space="preserve"> </w:t>
      </w:r>
      <w:r w:rsidRPr="00383460">
        <w:t>OBP</w:t>
      </w:r>
      <w:r w:rsidRPr="00383460">
        <w:rPr>
          <w:spacing w:val="-11"/>
        </w:rPr>
        <w:t xml:space="preserve"> </w:t>
      </w:r>
      <w:r w:rsidRPr="00383460">
        <w:t>food</w:t>
      </w:r>
      <w:r w:rsidRPr="00383460">
        <w:rPr>
          <w:spacing w:val="-12"/>
        </w:rPr>
        <w:t xml:space="preserve"> </w:t>
      </w:r>
      <w:r w:rsidRPr="00383460">
        <w:t>plants</w:t>
      </w:r>
      <w:r w:rsidRPr="00383460">
        <w:rPr>
          <w:spacing w:val="-10"/>
        </w:rPr>
        <w:t xml:space="preserve"> </w:t>
      </w:r>
      <w:r w:rsidRPr="00383460">
        <w:t>(Henry</w:t>
      </w:r>
      <w:r w:rsidRPr="00383460">
        <w:rPr>
          <w:spacing w:val="-11"/>
        </w:rPr>
        <w:t xml:space="preserve"> </w:t>
      </w:r>
      <w:r w:rsidRPr="00383460">
        <w:t>&amp;</w:t>
      </w:r>
      <w:r w:rsidRPr="00383460">
        <w:rPr>
          <w:spacing w:val="-12"/>
        </w:rPr>
        <w:t xml:space="preserve"> </w:t>
      </w:r>
      <w:r w:rsidRPr="00383460">
        <w:t>Penrose, 2010). Once plants had outgrown their original containers the children visit Healesville Sanctuary to transfer their food plants to a garden there and to see the captive OBPs. The differing food plants are rotated through the OBP aviaries in the hope of developing food recognition</w:t>
      </w:r>
      <w:r w:rsidRPr="00383460">
        <w:rPr>
          <w:spacing w:val="-6"/>
        </w:rPr>
        <w:t xml:space="preserve"> </w:t>
      </w:r>
      <w:r w:rsidRPr="00383460">
        <w:t>skills</w:t>
      </w:r>
      <w:r w:rsidRPr="00383460">
        <w:rPr>
          <w:spacing w:val="-7"/>
        </w:rPr>
        <w:t xml:space="preserve"> </w:t>
      </w:r>
      <w:r w:rsidRPr="00383460">
        <w:t>in</w:t>
      </w:r>
      <w:r w:rsidRPr="00383460">
        <w:rPr>
          <w:spacing w:val="-6"/>
        </w:rPr>
        <w:t xml:space="preserve"> </w:t>
      </w:r>
      <w:r w:rsidRPr="00383460">
        <w:t>juvenile</w:t>
      </w:r>
      <w:r w:rsidRPr="00383460">
        <w:rPr>
          <w:spacing w:val="-7"/>
        </w:rPr>
        <w:t xml:space="preserve"> </w:t>
      </w:r>
      <w:r w:rsidRPr="00383460">
        <w:t>birds</w:t>
      </w:r>
      <w:r w:rsidRPr="00383460">
        <w:rPr>
          <w:spacing w:val="-7"/>
        </w:rPr>
        <w:t xml:space="preserve"> </w:t>
      </w:r>
      <w:r w:rsidR="00E07E6C">
        <w:t>before</w:t>
      </w:r>
      <w:r w:rsidRPr="00383460">
        <w:rPr>
          <w:spacing w:val="-7"/>
        </w:rPr>
        <w:t xml:space="preserve"> </w:t>
      </w:r>
      <w:r w:rsidRPr="00383460">
        <w:t>release</w:t>
      </w:r>
      <w:r w:rsidRPr="00383460">
        <w:rPr>
          <w:spacing w:val="-6"/>
        </w:rPr>
        <w:t xml:space="preserve"> </w:t>
      </w:r>
      <w:r w:rsidRPr="00383460">
        <w:t>(Henry</w:t>
      </w:r>
      <w:r w:rsidRPr="00383460">
        <w:rPr>
          <w:spacing w:val="-6"/>
        </w:rPr>
        <w:t xml:space="preserve"> </w:t>
      </w:r>
      <w:r w:rsidRPr="00383460">
        <w:t>&amp;</w:t>
      </w:r>
      <w:r w:rsidRPr="00383460">
        <w:rPr>
          <w:spacing w:val="-7"/>
        </w:rPr>
        <w:t xml:space="preserve"> </w:t>
      </w:r>
      <w:r w:rsidRPr="00383460">
        <w:t>Penrose,</w:t>
      </w:r>
      <w:r w:rsidRPr="00383460">
        <w:rPr>
          <w:spacing w:val="-6"/>
        </w:rPr>
        <w:t xml:space="preserve"> </w:t>
      </w:r>
      <w:r w:rsidRPr="00383460">
        <w:t>2010).</w:t>
      </w:r>
      <w:r w:rsidRPr="00383460">
        <w:rPr>
          <w:spacing w:val="-6"/>
        </w:rPr>
        <w:t xml:space="preserve"> </w:t>
      </w:r>
      <w:r w:rsidRPr="00383460">
        <w:t>Released</w:t>
      </w:r>
      <w:r w:rsidRPr="00383460">
        <w:rPr>
          <w:spacing w:val="-7"/>
        </w:rPr>
        <w:t xml:space="preserve"> </w:t>
      </w:r>
      <w:r w:rsidRPr="00383460">
        <w:t>birds</w:t>
      </w:r>
      <w:r w:rsidRPr="00383460">
        <w:rPr>
          <w:spacing w:val="-6"/>
        </w:rPr>
        <w:t xml:space="preserve"> </w:t>
      </w:r>
      <w:r w:rsidRPr="00383460">
        <w:t>are thought to have a higher chance of survival if they can recognise the correct plant species to eat.</w:t>
      </w:r>
      <w:r w:rsidR="007F010A" w:rsidRPr="00383460">
        <w:t xml:space="preserve"> This program is no longer active</w:t>
      </w:r>
      <w:r w:rsidRPr="00383460">
        <w:t>.</w:t>
      </w:r>
    </w:p>
    <w:p w14:paraId="7AFF7C3D" w14:textId="77777777" w:rsidR="00581AEE" w:rsidRPr="00383460" w:rsidRDefault="00581AEE" w:rsidP="0024651D">
      <w:pPr>
        <w:spacing w:after="200" w:line="259" w:lineRule="auto"/>
        <w:jc w:val="both"/>
        <w:sectPr w:rsidR="00581AEE" w:rsidRPr="00383460" w:rsidSect="0024651D">
          <w:pgSz w:w="11910" w:h="16850"/>
          <w:pgMar w:top="1440" w:right="1440" w:bottom="1928" w:left="1440" w:header="0" w:footer="936" w:gutter="0"/>
          <w:cols w:space="720"/>
        </w:sectPr>
      </w:pPr>
    </w:p>
    <w:p w14:paraId="50687691" w14:textId="444A9542" w:rsidR="003807C7" w:rsidRPr="004F079B" w:rsidRDefault="003807C7" w:rsidP="00D06BAC">
      <w:pPr>
        <w:pStyle w:val="Heading1"/>
        <w:numPr>
          <w:ilvl w:val="0"/>
          <w:numId w:val="7"/>
        </w:numPr>
        <w:tabs>
          <w:tab w:val="left" w:pos="426"/>
        </w:tabs>
        <w:spacing w:before="0" w:after="200"/>
        <w:ind w:left="578" w:hanging="578"/>
      </w:pPr>
      <w:bookmarkStart w:id="152" w:name="_Toc49760706"/>
      <w:r>
        <w:rPr>
          <w:color w:val="006FC0"/>
        </w:rPr>
        <w:t>Veterinary Technical Reference Group</w:t>
      </w:r>
      <w:bookmarkEnd w:id="152"/>
    </w:p>
    <w:p w14:paraId="1FA62C5D" w14:textId="45B9E0BA" w:rsidR="00640767" w:rsidRPr="003807C7" w:rsidRDefault="006F4693" w:rsidP="003807C7">
      <w:pPr>
        <w:pStyle w:val="BodyText"/>
        <w:spacing w:after="200" w:line="250" w:lineRule="atLeast"/>
        <w:jc w:val="both"/>
      </w:pPr>
      <w:r w:rsidRPr="00383460">
        <w:t>The VTRG was formed in 2015 following an OBP emergency intervention meeting held by the Threatened Species Commissioner where Wildlife Health Australia (WHA) proposed the development,</w:t>
      </w:r>
      <w:r w:rsidRPr="00383460">
        <w:rPr>
          <w:spacing w:val="-7"/>
        </w:rPr>
        <w:t xml:space="preserve"> </w:t>
      </w:r>
      <w:r w:rsidRPr="00383460">
        <w:t>implementation</w:t>
      </w:r>
      <w:r w:rsidRPr="00383460">
        <w:rPr>
          <w:spacing w:val="-7"/>
        </w:rPr>
        <w:t xml:space="preserve"> </w:t>
      </w:r>
      <w:r w:rsidRPr="00383460">
        <w:t>and</w:t>
      </w:r>
      <w:r w:rsidRPr="00383460">
        <w:rPr>
          <w:spacing w:val="-5"/>
        </w:rPr>
        <w:t xml:space="preserve"> </w:t>
      </w:r>
      <w:r w:rsidRPr="00383460">
        <w:t>administration</w:t>
      </w:r>
      <w:r w:rsidRPr="00383460">
        <w:rPr>
          <w:spacing w:val="-6"/>
        </w:rPr>
        <w:t xml:space="preserve"> </w:t>
      </w:r>
      <w:r w:rsidRPr="00383460">
        <w:t>of</w:t>
      </w:r>
      <w:r w:rsidRPr="00383460">
        <w:rPr>
          <w:spacing w:val="-7"/>
        </w:rPr>
        <w:t xml:space="preserve"> </w:t>
      </w:r>
      <w:r w:rsidRPr="00383460">
        <w:t>a</w:t>
      </w:r>
      <w:r w:rsidRPr="00383460">
        <w:rPr>
          <w:spacing w:val="-9"/>
        </w:rPr>
        <w:t xml:space="preserve"> </w:t>
      </w:r>
      <w:r w:rsidRPr="00383460">
        <w:t>VTRG</w:t>
      </w:r>
      <w:r w:rsidRPr="00383460">
        <w:rPr>
          <w:spacing w:val="-8"/>
        </w:rPr>
        <w:t xml:space="preserve"> </w:t>
      </w:r>
      <w:r w:rsidRPr="00383460">
        <w:t>to</w:t>
      </w:r>
      <w:r w:rsidRPr="00383460">
        <w:rPr>
          <w:spacing w:val="-8"/>
        </w:rPr>
        <w:t xml:space="preserve"> </w:t>
      </w:r>
      <w:r w:rsidRPr="00383460">
        <w:t>provide</w:t>
      </w:r>
      <w:r w:rsidRPr="00383460">
        <w:rPr>
          <w:spacing w:val="-8"/>
        </w:rPr>
        <w:t xml:space="preserve"> </w:t>
      </w:r>
      <w:r w:rsidRPr="00383460">
        <w:t>veterinary</w:t>
      </w:r>
      <w:r w:rsidRPr="00383460">
        <w:rPr>
          <w:spacing w:val="-7"/>
        </w:rPr>
        <w:t xml:space="preserve"> </w:t>
      </w:r>
      <w:r w:rsidRPr="00383460">
        <w:t>information, advice on health-related management actions and support to the OBPRT and the SAPG on a needs basis (VTRG, 2015; 2017a). This has</w:t>
      </w:r>
      <w:r w:rsidRPr="00383460">
        <w:rPr>
          <w:spacing w:val="-4"/>
        </w:rPr>
        <w:t xml:space="preserve"> </w:t>
      </w:r>
      <w:r w:rsidRPr="00383460">
        <w:t>included:</w:t>
      </w:r>
    </w:p>
    <w:p w14:paraId="4500AD59" w14:textId="77777777" w:rsidR="00640767" w:rsidRPr="001C5910" w:rsidRDefault="006F4693" w:rsidP="00D06BAC">
      <w:pPr>
        <w:pStyle w:val="ListParagraph"/>
        <w:numPr>
          <w:ilvl w:val="0"/>
          <w:numId w:val="2"/>
        </w:numPr>
        <w:tabs>
          <w:tab w:val="left" w:pos="579"/>
        </w:tabs>
        <w:spacing w:after="200" w:line="250" w:lineRule="atLeast"/>
        <w:ind w:left="357" w:hanging="357"/>
        <w:jc w:val="both"/>
        <w:rPr>
          <w:rFonts w:ascii="Symbol"/>
          <w:sz w:val="19"/>
        </w:rPr>
      </w:pPr>
      <w:r w:rsidRPr="00383460">
        <w:rPr>
          <w:sz w:val="19"/>
        </w:rPr>
        <w:t>Evaluation</w:t>
      </w:r>
      <w:r w:rsidRPr="00383460">
        <w:rPr>
          <w:spacing w:val="-8"/>
          <w:sz w:val="19"/>
        </w:rPr>
        <w:t xml:space="preserve"> </w:t>
      </w:r>
      <w:r w:rsidRPr="00383460">
        <w:rPr>
          <w:sz w:val="19"/>
        </w:rPr>
        <w:t>of</w:t>
      </w:r>
      <w:r w:rsidRPr="00383460">
        <w:rPr>
          <w:spacing w:val="-5"/>
          <w:sz w:val="19"/>
        </w:rPr>
        <w:t xml:space="preserve"> </w:t>
      </w:r>
      <w:r w:rsidRPr="00383460">
        <w:rPr>
          <w:sz w:val="19"/>
        </w:rPr>
        <w:t>issues</w:t>
      </w:r>
      <w:r w:rsidRPr="00383460">
        <w:rPr>
          <w:spacing w:val="-8"/>
          <w:sz w:val="19"/>
        </w:rPr>
        <w:t xml:space="preserve"> </w:t>
      </w:r>
      <w:r w:rsidRPr="00383460">
        <w:rPr>
          <w:sz w:val="19"/>
        </w:rPr>
        <w:t>involving</w:t>
      </w:r>
      <w:r w:rsidRPr="00383460">
        <w:rPr>
          <w:spacing w:val="-8"/>
          <w:sz w:val="19"/>
        </w:rPr>
        <w:t xml:space="preserve"> </w:t>
      </w:r>
      <w:r w:rsidRPr="00383460">
        <w:rPr>
          <w:sz w:val="19"/>
        </w:rPr>
        <w:t>OBP</w:t>
      </w:r>
      <w:r w:rsidRPr="00383460">
        <w:rPr>
          <w:spacing w:val="-7"/>
          <w:sz w:val="19"/>
        </w:rPr>
        <w:t xml:space="preserve"> </w:t>
      </w:r>
      <w:r w:rsidRPr="00383460">
        <w:rPr>
          <w:sz w:val="19"/>
        </w:rPr>
        <w:t>health,</w:t>
      </w:r>
      <w:r w:rsidRPr="00383460">
        <w:rPr>
          <w:spacing w:val="-8"/>
          <w:sz w:val="19"/>
        </w:rPr>
        <w:t xml:space="preserve"> </w:t>
      </w:r>
      <w:r w:rsidRPr="00383460">
        <w:rPr>
          <w:sz w:val="19"/>
        </w:rPr>
        <w:t>disease</w:t>
      </w:r>
      <w:r w:rsidRPr="00383460">
        <w:rPr>
          <w:spacing w:val="-6"/>
          <w:sz w:val="19"/>
        </w:rPr>
        <w:t xml:space="preserve"> </w:t>
      </w:r>
      <w:r w:rsidRPr="00383460">
        <w:rPr>
          <w:sz w:val="19"/>
        </w:rPr>
        <w:t>and</w:t>
      </w:r>
      <w:r w:rsidRPr="00383460">
        <w:rPr>
          <w:spacing w:val="-8"/>
          <w:sz w:val="19"/>
        </w:rPr>
        <w:t xml:space="preserve"> </w:t>
      </w:r>
      <w:r w:rsidRPr="00383460">
        <w:rPr>
          <w:sz w:val="19"/>
        </w:rPr>
        <w:t>biosecurity</w:t>
      </w:r>
      <w:r w:rsidRPr="00383460">
        <w:rPr>
          <w:spacing w:val="-8"/>
          <w:sz w:val="19"/>
        </w:rPr>
        <w:t xml:space="preserve"> </w:t>
      </w:r>
      <w:r w:rsidRPr="00383460">
        <w:rPr>
          <w:sz w:val="19"/>
        </w:rPr>
        <w:t>in</w:t>
      </w:r>
      <w:r w:rsidRPr="00383460">
        <w:rPr>
          <w:spacing w:val="-8"/>
          <w:sz w:val="19"/>
        </w:rPr>
        <w:t xml:space="preserve"> </w:t>
      </w:r>
      <w:r w:rsidRPr="00383460">
        <w:rPr>
          <w:sz w:val="19"/>
        </w:rPr>
        <w:t>relation</w:t>
      </w:r>
      <w:r w:rsidRPr="00383460">
        <w:rPr>
          <w:spacing w:val="-8"/>
          <w:sz w:val="19"/>
        </w:rPr>
        <w:t xml:space="preserve"> </w:t>
      </w:r>
      <w:r w:rsidRPr="00383460">
        <w:rPr>
          <w:sz w:val="19"/>
        </w:rPr>
        <w:t>to</w:t>
      </w:r>
      <w:r w:rsidRPr="00383460">
        <w:rPr>
          <w:spacing w:val="-8"/>
          <w:sz w:val="19"/>
        </w:rPr>
        <w:t xml:space="preserve"> </w:t>
      </w:r>
      <w:r w:rsidRPr="00383460">
        <w:rPr>
          <w:sz w:val="19"/>
        </w:rPr>
        <w:t>the</w:t>
      </w:r>
      <w:r w:rsidRPr="00383460">
        <w:rPr>
          <w:spacing w:val="-9"/>
          <w:sz w:val="19"/>
        </w:rPr>
        <w:t xml:space="preserve"> </w:t>
      </w:r>
      <w:r w:rsidRPr="00383460">
        <w:rPr>
          <w:sz w:val="19"/>
        </w:rPr>
        <w:t>current recovery</w:t>
      </w:r>
      <w:r w:rsidRPr="00383460">
        <w:rPr>
          <w:spacing w:val="-1"/>
          <w:sz w:val="19"/>
        </w:rPr>
        <w:t xml:space="preserve"> </w:t>
      </w:r>
      <w:r w:rsidRPr="00383460">
        <w:rPr>
          <w:sz w:val="19"/>
        </w:rPr>
        <w:t>plan</w:t>
      </w:r>
    </w:p>
    <w:p w14:paraId="1698D2ED" w14:textId="77777777" w:rsidR="00640767" w:rsidRPr="001C5910" w:rsidRDefault="006F4693" w:rsidP="00D06BAC">
      <w:pPr>
        <w:pStyle w:val="ListParagraph"/>
        <w:numPr>
          <w:ilvl w:val="0"/>
          <w:numId w:val="2"/>
        </w:numPr>
        <w:tabs>
          <w:tab w:val="left" w:pos="579"/>
        </w:tabs>
        <w:spacing w:after="200" w:line="250" w:lineRule="atLeast"/>
        <w:ind w:left="357" w:hanging="357"/>
        <w:jc w:val="both"/>
        <w:rPr>
          <w:rFonts w:ascii="Symbol"/>
          <w:sz w:val="19"/>
        </w:rPr>
      </w:pPr>
      <w:r w:rsidRPr="00383460">
        <w:rPr>
          <w:sz w:val="19"/>
        </w:rPr>
        <w:t>Provision of advice on the increase or risk of increase in mortality and morbidity as well as decreases in</w:t>
      </w:r>
      <w:r w:rsidRPr="00383460">
        <w:rPr>
          <w:spacing w:val="-2"/>
          <w:sz w:val="19"/>
        </w:rPr>
        <w:t xml:space="preserve"> </w:t>
      </w:r>
      <w:r w:rsidRPr="00383460">
        <w:rPr>
          <w:sz w:val="19"/>
        </w:rPr>
        <w:t>fecundity</w:t>
      </w:r>
    </w:p>
    <w:p w14:paraId="7FE09606" w14:textId="77777777" w:rsidR="00640767" w:rsidRPr="001C5910" w:rsidRDefault="006F4693" w:rsidP="00D06BAC">
      <w:pPr>
        <w:pStyle w:val="ListParagraph"/>
        <w:numPr>
          <w:ilvl w:val="0"/>
          <w:numId w:val="2"/>
        </w:numPr>
        <w:tabs>
          <w:tab w:val="left" w:pos="579"/>
        </w:tabs>
        <w:spacing w:after="200" w:line="250" w:lineRule="atLeast"/>
        <w:ind w:left="357" w:hanging="357"/>
        <w:jc w:val="both"/>
        <w:rPr>
          <w:rFonts w:ascii="Symbol"/>
          <w:sz w:val="19"/>
        </w:rPr>
      </w:pPr>
      <w:r w:rsidRPr="00383460">
        <w:rPr>
          <w:sz w:val="19"/>
        </w:rPr>
        <w:t>Helping to oversee investigations into the causes and potential mitigation measures of disease outbreaks and significant changes to mortality, morbidity and fecundity as well as perform risk analyses for emerging health</w:t>
      </w:r>
      <w:r w:rsidRPr="00383460">
        <w:rPr>
          <w:spacing w:val="1"/>
          <w:sz w:val="19"/>
        </w:rPr>
        <w:t xml:space="preserve"> </w:t>
      </w:r>
      <w:r w:rsidRPr="00383460">
        <w:rPr>
          <w:sz w:val="19"/>
        </w:rPr>
        <w:t>issues</w:t>
      </w:r>
    </w:p>
    <w:p w14:paraId="2187BC85" w14:textId="77777777" w:rsidR="00640767" w:rsidRPr="001C5910" w:rsidRDefault="006F4693" w:rsidP="00D06BAC">
      <w:pPr>
        <w:pStyle w:val="ListParagraph"/>
        <w:numPr>
          <w:ilvl w:val="0"/>
          <w:numId w:val="2"/>
        </w:numPr>
        <w:tabs>
          <w:tab w:val="left" w:pos="579"/>
        </w:tabs>
        <w:spacing w:after="200" w:line="250" w:lineRule="atLeast"/>
        <w:ind w:left="357" w:hanging="357"/>
        <w:jc w:val="both"/>
        <w:rPr>
          <w:rFonts w:ascii="Symbol"/>
          <w:sz w:val="19"/>
        </w:rPr>
      </w:pPr>
      <w:r w:rsidRPr="00383460">
        <w:rPr>
          <w:sz w:val="19"/>
        </w:rPr>
        <w:t>Development and revision of policies and guidelines regarding the health of OBPs as directed by the</w:t>
      </w:r>
      <w:r w:rsidRPr="00383460">
        <w:rPr>
          <w:spacing w:val="-3"/>
          <w:sz w:val="19"/>
        </w:rPr>
        <w:t xml:space="preserve"> </w:t>
      </w:r>
      <w:r w:rsidRPr="00383460">
        <w:rPr>
          <w:sz w:val="19"/>
        </w:rPr>
        <w:t>SAPG</w:t>
      </w:r>
    </w:p>
    <w:p w14:paraId="1E6C5257" w14:textId="77777777" w:rsidR="00640767" w:rsidRPr="001C5910" w:rsidRDefault="006F4693" w:rsidP="00D06BAC">
      <w:pPr>
        <w:pStyle w:val="ListParagraph"/>
        <w:numPr>
          <w:ilvl w:val="0"/>
          <w:numId w:val="2"/>
        </w:numPr>
        <w:tabs>
          <w:tab w:val="left" w:pos="579"/>
        </w:tabs>
        <w:spacing w:after="200" w:line="250" w:lineRule="atLeast"/>
        <w:ind w:left="357" w:hanging="357"/>
        <w:jc w:val="both"/>
        <w:rPr>
          <w:rFonts w:ascii="Symbol"/>
          <w:sz w:val="19"/>
        </w:rPr>
      </w:pPr>
      <w:r w:rsidRPr="00383460">
        <w:rPr>
          <w:sz w:val="19"/>
        </w:rPr>
        <w:t>Informing</w:t>
      </w:r>
      <w:r w:rsidRPr="00383460">
        <w:rPr>
          <w:spacing w:val="-11"/>
          <w:sz w:val="19"/>
        </w:rPr>
        <w:t xml:space="preserve"> </w:t>
      </w:r>
      <w:r w:rsidRPr="00383460">
        <w:rPr>
          <w:sz w:val="19"/>
        </w:rPr>
        <w:t>the</w:t>
      </w:r>
      <w:r w:rsidRPr="00383460">
        <w:rPr>
          <w:spacing w:val="-11"/>
          <w:sz w:val="19"/>
        </w:rPr>
        <w:t xml:space="preserve"> </w:t>
      </w:r>
      <w:r w:rsidRPr="00383460">
        <w:rPr>
          <w:sz w:val="19"/>
        </w:rPr>
        <w:t>SAPG</w:t>
      </w:r>
      <w:r w:rsidRPr="00383460">
        <w:rPr>
          <w:spacing w:val="-9"/>
          <w:sz w:val="19"/>
        </w:rPr>
        <w:t xml:space="preserve"> </w:t>
      </w:r>
      <w:r w:rsidRPr="00383460">
        <w:rPr>
          <w:sz w:val="19"/>
        </w:rPr>
        <w:t>of</w:t>
      </w:r>
      <w:r w:rsidRPr="00383460">
        <w:rPr>
          <w:spacing w:val="-10"/>
          <w:sz w:val="19"/>
        </w:rPr>
        <w:t xml:space="preserve"> </w:t>
      </w:r>
      <w:r w:rsidRPr="00383460">
        <w:rPr>
          <w:sz w:val="19"/>
        </w:rPr>
        <w:t>any</w:t>
      </w:r>
      <w:r w:rsidRPr="00383460">
        <w:rPr>
          <w:spacing w:val="-10"/>
          <w:sz w:val="19"/>
        </w:rPr>
        <w:t xml:space="preserve"> </w:t>
      </w:r>
      <w:r w:rsidRPr="00383460">
        <w:rPr>
          <w:sz w:val="19"/>
        </w:rPr>
        <w:t>new</w:t>
      </w:r>
      <w:r w:rsidRPr="00383460">
        <w:rPr>
          <w:spacing w:val="-10"/>
          <w:sz w:val="19"/>
        </w:rPr>
        <w:t xml:space="preserve"> </w:t>
      </w:r>
      <w:r w:rsidRPr="00383460">
        <w:rPr>
          <w:sz w:val="19"/>
        </w:rPr>
        <w:t>(and</w:t>
      </w:r>
      <w:r w:rsidRPr="00383460">
        <w:rPr>
          <w:spacing w:val="-11"/>
          <w:sz w:val="19"/>
        </w:rPr>
        <w:t xml:space="preserve"> </w:t>
      </w:r>
      <w:r w:rsidRPr="00383460">
        <w:rPr>
          <w:sz w:val="19"/>
        </w:rPr>
        <w:t>significant)</w:t>
      </w:r>
      <w:r w:rsidRPr="00383460">
        <w:rPr>
          <w:spacing w:val="-10"/>
          <w:sz w:val="19"/>
        </w:rPr>
        <w:t xml:space="preserve"> </w:t>
      </w:r>
      <w:r w:rsidRPr="00383460">
        <w:rPr>
          <w:sz w:val="19"/>
        </w:rPr>
        <w:t>or</w:t>
      </w:r>
      <w:r w:rsidRPr="00383460">
        <w:rPr>
          <w:spacing w:val="-7"/>
          <w:sz w:val="19"/>
        </w:rPr>
        <w:t xml:space="preserve"> </w:t>
      </w:r>
      <w:r w:rsidRPr="00383460">
        <w:rPr>
          <w:sz w:val="19"/>
        </w:rPr>
        <w:t>emerging</w:t>
      </w:r>
      <w:r w:rsidRPr="00383460">
        <w:rPr>
          <w:spacing w:val="-11"/>
          <w:sz w:val="19"/>
        </w:rPr>
        <w:t xml:space="preserve"> </w:t>
      </w:r>
      <w:r w:rsidRPr="00383460">
        <w:rPr>
          <w:sz w:val="19"/>
        </w:rPr>
        <w:t>disease,</w:t>
      </w:r>
      <w:r w:rsidRPr="00383460">
        <w:rPr>
          <w:spacing w:val="-10"/>
          <w:sz w:val="19"/>
        </w:rPr>
        <w:t xml:space="preserve"> </w:t>
      </w:r>
      <w:r w:rsidRPr="00383460">
        <w:rPr>
          <w:sz w:val="19"/>
        </w:rPr>
        <w:t>health</w:t>
      </w:r>
      <w:r w:rsidRPr="00383460">
        <w:rPr>
          <w:spacing w:val="-8"/>
          <w:sz w:val="19"/>
        </w:rPr>
        <w:t xml:space="preserve"> </w:t>
      </w:r>
      <w:r w:rsidRPr="00383460">
        <w:rPr>
          <w:sz w:val="19"/>
        </w:rPr>
        <w:t>or</w:t>
      </w:r>
      <w:r w:rsidRPr="00383460">
        <w:rPr>
          <w:spacing w:val="-10"/>
          <w:sz w:val="19"/>
        </w:rPr>
        <w:t xml:space="preserve"> </w:t>
      </w:r>
      <w:r w:rsidRPr="00383460">
        <w:rPr>
          <w:sz w:val="19"/>
        </w:rPr>
        <w:t>biosecurity issues and provide advice on their priority and the best course of</w:t>
      </w:r>
      <w:r w:rsidRPr="00383460">
        <w:rPr>
          <w:spacing w:val="-13"/>
          <w:sz w:val="19"/>
        </w:rPr>
        <w:t xml:space="preserve"> </w:t>
      </w:r>
      <w:r w:rsidRPr="00383460">
        <w:rPr>
          <w:sz w:val="19"/>
        </w:rPr>
        <w:t>management</w:t>
      </w:r>
    </w:p>
    <w:p w14:paraId="3C9F87D5" w14:textId="77777777" w:rsidR="00640767" w:rsidRPr="001C5910" w:rsidRDefault="006F4693" w:rsidP="00D06BAC">
      <w:pPr>
        <w:pStyle w:val="ListParagraph"/>
        <w:numPr>
          <w:ilvl w:val="0"/>
          <w:numId w:val="2"/>
        </w:numPr>
        <w:tabs>
          <w:tab w:val="left" w:pos="579"/>
        </w:tabs>
        <w:spacing w:after="200" w:line="250" w:lineRule="atLeast"/>
        <w:ind w:left="357" w:hanging="357"/>
        <w:jc w:val="both"/>
        <w:rPr>
          <w:rFonts w:ascii="Symbol"/>
          <w:sz w:val="19"/>
        </w:rPr>
      </w:pPr>
      <w:r w:rsidRPr="00383460">
        <w:rPr>
          <w:sz w:val="19"/>
        </w:rPr>
        <w:t>Acting as a link and facilitator to improve collaboration, coordination and communication between the SAPG, OBPRT and veterinary</w:t>
      </w:r>
      <w:r w:rsidRPr="00383460">
        <w:rPr>
          <w:spacing w:val="-3"/>
          <w:sz w:val="19"/>
        </w:rPr>
        <w:t xml:space="preserve"> </w:t>
      </w:r>
      <w:r w:rsidRPr="00383460">
        <w:rPr>
          <w:sz w:val="19"/>
        </w:rPr>
        <w:t>advisors</w:t>
      </w:r>
    </w:p>
    <w:p w14:paraId="363B4045" w14:textId="77777777" w:rsidR="00640767" w:rsidRPr="001C5910" w:rsidRDefault="006F4693" w:rsidP="00D06BAC">
      <w:pPr>
        <w:pStyle w:val="ListParagraph"/>
        <w:numPr>
          <w:ilvl w:val="0"/>
          <w:numId w:val="2"/>
        </w:numPr>
        <w:tabs>
          <w:tab w:val="left" w:pos="579"/>
        </w:tabs>
        <w:spacing w:after="200" w:line="250" w:lineRule="atLeast"/>
        <w:ind w:left="357" w:hanging="357"/>
        <w:jc w:val="both"/>
        <w:rPr>
          <w:rFonts w:ascii="Symbol"/>
          <w:sz w:val="19"/>
        </w:rPr>
      </w:pPr>
      <w:r w:rsidRPr="00383460">
        <w:rPr>
          <w:sz w:val="19"/>
        </w:rPr>
        <w:t>Providing a forum for discussions surrounding disease, health and biosecurity issues relating to</w:t>
      </w:r>
      <w:r w:rsidRPr="00383460">
        <w:rPr>
          <w:spacing w:val="-3"/>
          <w:sz w:val="19"/>
        </w:rPr>
        <w:t xml:space="preserve"> </w:t>
      </w:r>
      <w:r w:rsidRPr="00383460">
        <w:rPr>
          <w:sz w:val="19"/>
        </w:rPr>
        <w:t>OBPs</w:t>
      </w:r>
    </w:p>
    <w:p w14:paraId="75537388" w14:textId="41F7DF8A" w:rsidR="00640767" w:rsidRPr="00383460" w:rsidRDefault="00E07E6C" w:rsidP="003807C7">
      <w:pPr>
        <w:pStyle w:val="BodyText"/>
        <w:spacing w:after="200" w:line="250" w:lineRule="atLeast"/>
        <w:jc w:val="both"/>
      </w:pPr>
      <w:r>
        <w:t>Before</w:t>
      </w:r>
      <w:r w:rsidR="006F4693" w:rsidRPr="00383460">
        <w:rPr>
          <w:spacing w:val="-6"/>
        </w:rPr>
        <w:t xml:space="preserve"> </w:t>
      </w:r>
      <w:r w:rsidR="006F4693" w:rsidRPr="00383460">
        <w:t>the</w:t>
      </w:r>
      <w:r w:rsidR="006F4693" w:rsidRPr="00383460">
        <w:rPr>
          <w:spacing w:val="-6"/>
        </w:rPr>
        <w:t xml:space="preserve"> </w:t>
      </w:r>
      <w:r w:rsidR="006F4693" w:rsidRPr="00383460">
        <w:t>establishment</w:t>
      </w:r>
      <w:r w:rsidR="006F4693" w:rsidRPr="00383460">
        <w:rPr>
          <w:spacing w:val="-6"/>
        </w:rPr>
        <w:t xml:space="preserve"> </w:t>
      </w:r>
      <w:r w:rsidR="006F4693" w:rsidRPr="00383460">
        <w:t>of</w:t>
      </w:r>
      <w:r w:rsidR="006F4693" w:rsidRPr="00383460">
        <w:rPr>
          <w:spacing w:val="-5"/>
        </w:rPr>
        <w:t xml:space="preserve"> </w:t>
      </w:r>
      <w:r w:rsidR="006F4693" w:rsidRPr="00383460">
        <w:t>the</w:t>
      </w:r>
      <w:r w:rsidR="006F4693" w:rsidRPr="00383460">
        <w:rPr>
          <w:spacing w:val="-6"/>
        </w:rPr>
        <w:t xml:space="preserve"> </w:t>
      </w:r>
      <w:r w:rsidR="006F4693" w:rsidRPr="00383460">
        <w:t>VTRG,</w:t>
      </w:r>
      <w:r w:rsidR="006F4693" w:rsidRPr="00383460">
        <w:rPr>
          <w:spacing w:val="-5"/>
        </w:rPr>
        <w:t xml:space="preserve"> </w:t>
      </w:r>
      <w:r w:rsidR="006F4693" w:rsidRPr="00383460">
        <w:t>the</w:t>
      </w:r>
      <w:r w:rsidR="006F4693" w:rsidRPr="00383460">
        <w:rPr>
          <w:spacing w:val="-6"/>
        </w:rPr>
        <w:t xml:space="preserve"> </w:t>
      </w:r>
      <w:r w:rsidR="006F4693" w:rsidRPr="00383460">
        <w:t>large</w:t>
      </w:r>
      <w:r w:rsidR="006F4693" w:rsidRPr="00383460">
        <w:rPr>
          <w:spacing w:val="-6"/>
        </w:rPr>
        <w:t xml:space="preserve"> </w:t>
      </w:r>
      <w:r w:rsidR="006F4693" w:rsidRPr="00383460">
        <w:t>number</w:t>
      </w:r>
      <w:r w:rsidR="006F4693" w:rsidRPr="00383460">
        <w:rPr>
          <w:spacing w:val="-5"/>
        </w:rPr>
        <w:t xml:space="preserve"> </w:t>
      </w:r>
      <w:r w:rsidR="006F4693" w:rsidRPr="00383460">
        <w:t>of</w:t>
      </w:r>
      <w:r w:rsidR="006F4693" w:rsidRPr="00383460">
        <w:rPr>
          <w:spacing w:val="-5"/>
        </w:rPr>
        <w:t xml:space="preserve"> </w:t>
      </w:r>
      <w:r w:rsidR="006F4693" w:rsidRPr="00383460">
        <w:t>avian</w:t>
      </w:r>
      <w:r w:rsidR="006F4693" w:rsidRPr="00383460">
        <w:rPr>
          <w:spacing w:val="-5"/>
        </w:rPr>
        <w:t xml:space="preserve"> </w:t>
      </w:r>
      <w:r w:rsidR="006F4693" w:rsidRPr="00383460">
        <w:t>veterinarians</w:t>
      </w:r>
      <w:r w:rsidR="006F4693" w:rsidRPr="00383460">
        <w:rPr>
          <w:spacing w:val="-6"/>
        </w:rPr>
        <w:t xml:space="preserve"> </w:t>
      </w:r>
      <w:r w:rsidR="006F4693" w:rsidRPr="00383460">
        <w:t>and</w:t>
      </w:r>
      <w:r w:rsidR="006F4693" w:rsidRPr="00383460">
        <w:rPr>
          <w:spacing w:val="-6"/>
        </w:rPr>
        <w:t xml:space="preserve"> </w:t>
      </w:r>
      <w:r w:rsidR="006F4693" w:rsidRPr="00383460">
        <w:t>ecologists associated with the OBPRT were being asked different questions at different times (due to availability)</w:t>
      </w:r>
      <w:r>
        <w:t>,</w:t>
      </w:r>
      <w:r w:rsidR="006F4693" w:rsidRPr="00383460">
        <w:t xml:space="preserve"> with answers differing depending on the individual’s background and the amount of background information they were provided </w:t>
      </w:r>
      <w:r>
        <w:t xml:space="preserve">with </w:t>
      </w:r>
      <w:r w:rsidR="006F4693" w:rsidRPr="00383460">
        <w:t>(Anon</w:t>
      </w:r>
      <w:r>
        <w:t>.</w:t>
      </w:r>
      <w:r w:rsidR="006F4693" w:rsidRPr="00383460">
        <w:t xml:space="preserve">, pers. comm.). </w:t>
      </w:r>
      <w:r w:rsidR="003807C7">
        <w:t>It was the opinion of one stakeholder that r</w:t>
      </w:r>
      <w:r w:rsidR="006F4693" w:rsidRPr="00383460">
        <w:t>ecommendations were developed based on limited knowledge of the situation</w:t>
      </w:r>
      <w:r>
        <w:t>,</w:t>
      </w:r>
      <w:r w:rsidR="006F4693" w:rsidRPr="00383460">
        <w:t xml:space="preserve"> which prevented appropriate questions being asked (Anon</w:t>
      </w:r>
      <w:r>
        <w:t>.</w:t>
      </w:r>
      <w:r w:rsidR="006F4693" w:rsidRPr="00383460">
        <w:t>, pers. comm.).</w:t>
      </w:r>
      <w:r>
        <w:t xml:space="preserve"> </w:t>
      </w:r>
      <w:r w:rsidR="006F4693" w:rsidRPr="00383460">
        <w:t>For example, when asked about nest boxes and disinfectant protocols, it was recommended to replace nest boxes annually. However, the recommendation was made without knowledge on how many nest boxes were present in the wild and their often</w:t>
      </w:r>
      <w:r>
        <w:t>-</w:t>
      </w:r>
      <w:r w:rsidR="006F4693" w:rsidRPr="00383460">
        <w:t>difficult accessibility. This recommendation was therefore impracticable (Anon</w:t>
      </w:r>
      <w:r>
        <w:t>.</w:t>
      </w:r>
      <w:r w:rsidR="006F4693" w:rsidRPr="00383460">
        <w:t>, pers.</w:t>
      </w:r>
      <w:r w:rsidR="006F4693" w:rsidRPr="00383460">
        <w:rPr>
          <w:spacing w:val="-1"/>
        </w:rPr>
        <w:t xml:space="preserve"> </w:t>
      </w:r>
      <w:r w:rsidR="006F4693" w:rsidRPr="00383460">
        <w:t>comm.).</w:t>
      </w:r>
      <w:r w:rsidR="003807C7">
        <w:t xml:space="preserve"> However, </w:t>
      </w:r>
      <w:r w:rsidR="00AF11A7">
        <w:t xml:space="preserve">this situation </w:t>
      </w:r>
      <w:r>
        <w:t>was</w:t>
      </w:r>
      <w:r w:rsidR="00AF11A7">
        <w:t xml:space="preserve"> addressed from 2011, with </w:t>
      </w:r>
      <w:r w:rsidR="003807C7">
        <w:t>veterinarian advice sought in relation to next</w:t>
      </w:r>
      <w:r>
        <w:t>-</w:t>
      </w:r>
      <w:r w:rsidR="003807C7">
        <w:t>box replacement</w:t>
      </w:r>
      <w:r w:rsidR="00AF11A7">
        <w:t xml:space="preserve"> with </w:t>
      </w:r>
      <w:r w:rsidR="003807C7">
        <w:t>full knowledge of the number of nest boxes present (</w:t>
      </w:r>
      <w:r w:rsidR="002B0981">
        <w:t>OBPRT</w:t>
      </w:r>
      <w:r>
        <w:t>,</w:t>
      </w:r>
      <w:r w:rsidR="002B0981">
        <w:t xml:space="preserve"> unpubl. data</w:t>
      </w:r>
      <w:r w:rsidR="003807C7">
        <w:t xml:space="preserve">). </w:t>
      </w:r>
    </w:p>
    <w:p w14:paraId="6DE0CAD7" w14:textId="292FEB16" w:rsidR="00640767" w:rsidRPr="00383460" w:rsidRDefault="006F4693" w:rsidP="003807C7">
      <w:pPr>
        <w:pStyle w:val="BodyText"/>
        <w:spacing w:after="200" w:line="250" w:lineRule="atLeast"/>
        <w:jc w:val="both"/>
      </w:pPr>
      <w:r w:rsidRPr="00383460">
        <w:t>The</w:t>
      </w:r>
      <w:r w:rsidRPr="00383460">
        <w:rPr>
          <w:spacing w:val="-6"/>
        </w:rPr>
        <w:t xml:space="preserve"> </w:t>
      </w:r>
      <w:r w:rsidRPr="00383460">
        <w:t>VTRG</w:t>
      </w:r>
      <w:r w:rsidRPr="00383460">
        <w:rPr>
          <w:spacing w:val="-6"/>
        </w:rPr>
        <w:t xml:space="preserve"> </w:t>
      </w:r>
      <w:r w:rsidRPr="00383460">
        <w:t>is</w:t>
      </w:r>
      <w:r w:rsidRPr="00383460">
        <w:rPr>
          <w:spacing w:val="-6"/>
        </w:rPr>
        <w:t xml:space="preserve"> </w:t>
      </w:r>
      <w:r w:rsidRPr="00383460">
        <w:t>governed</w:t>
      </w:r>
      <w:r w:rsidRPr="00383460">
        <w:rPr>
          <w:spacing w:val="-6"/>
        </w:rPr>
        <w:t xml:space="preserve"> </w:t>
      </w:r>
      <w:r w:rsidRPr="00383460">
        <w:t>by</w:t>
      </w:r>
      <w:r w:rsidRPr="00383460">
        <w:rPr>
          <w:spacing w:val="-3"/>
        </w:rPr>
        <w:t xml:space="preserve"> </w:t>
      </w:r>
      <w:r w:rsidRPr="00383460">
        <w:t>a</w:t>
      </w:r>
      <w:r w:rsidRPr="00383460">
        <w:rPr>
          <w:spacing w:val="-7"/>
        </w:rPr>
        <w:t xml:space="preserve"> </w:t>
      </w:r>
      <w:r w:rsidRPr="00383460">
        <w:t>Terms</w:t>
      </w:r>
      <w:r w:rsidRPr="00383460">
        <w:rPr>
          <w:spacing w:val="-6"/>
        </w:rPr>
        <w:t xml:space="preserve"> </w:t>
      </w:r>
      <w:r w:rsidRPr="00383460">
        <w:t>of</w:t>
      </w:r>
      <w:r w:rsidRPr="00383460">
        <w:rPr>
          <w:spacing w:val="-5"/>
        </w:rPr>
        <w:t xml:space="preserve"> </w:t>
      </w:r>
      <w:r w:rsidRPr="00383460">
        <w:t>Reference</w:t>
      </w:r>
      <w:r w:rsidRPr="00383460">
        <w:rPr>
          <w:spacing w:val="-6"/>
        </w:rPr>
        <w:t xml:space="preserve"> </w:t>
      </w:r>
      <w:r w:rsidRPr="00383460">
        <w:t>which</w:t>
      </w:r>
      <w:r w:rsidRPr="00383460">
        <w:rPr>
          <w:spacing w:val="-6"/>
        </w:rPr>
        <w:t xml:space="preserve"> </w:t>
      </w:r>
      <w:r w:rsidRPr="00383460">
        <w:t>is</w:t>
      </w:r>
      <w:r w:rsidRPr="00383460">
        <w:rPr>
          <w:spacing w:val="-6"/>
        </w:rPr>
        <w:t xml:space="preserve"> </w:t>
      </w:r>
      <w:r w:rsidRPr="00383460">
        <w:t>endorsed</w:t>
      </w:r>
      <w:r w:rsidRPr="00383460">
        <w:rPr>
          <w:spacing w:val="-6"/>
        </w:rPr>
        <w:t xml:space="preserve"> </w:t>
      </w:r>
      <w:r w:rsidRPr="00383460">
        <w:t>by</w:t>
      </w:r>
      <w:r w:rsidRPr="00383460">
        <w:rPr>
          <w:spacing w:val="-5"/>
        </w:rPr>
        <w:t xml:space="preserve"> </w:t>
      </w:r>
      <w:r w:rsidRPr="00383460">
        <w:t>the</w:t>
      </w:r>
      <w:r w:rsidRPr="00383460">
        <w:rPr>
          <w:spacing w:val="-6"/>
        </w:rPr>
        <w:t xml:space="preserve"> </w:t>
      </w:r>
      <w:r w:rsidRPr="00383460">
        <w:t>SAPG.</w:t>
      </w:r>
      <w:r w:rsidRPr="00383460">
        <w:rPr>
          <w:spacing w:val="-6"/>
        </w:rPr>
        <w:t xml:space="preserve"> </w:t>
      </w:r>
      <w:r w:rsidRPr="00383460">
        <w:t>The</w:t>
      </w:r>
      <w:r w:rsidRPr="00383460">
        <w:rPr>
          <w:spacing w:val="-6"/>
        </w:rPr>
        <w:t xml:space="preserve"> </w:t>
      </w:r>
      <w:r w:rsidRPr="00383460">
        <w:t>group</w:t>
      </w:r>
      <w:r w:rsidRPr="00383460">
        <w:rPr>
          <w:spacing w:val="-6"/>
        </w:rPr>
        <w:t xml:space="preserve"> </w:t>
      </w:r>
      <w:r w:rsidRPr="00383460">
        <w:t>has 14</w:t>
      </w:r>
      <w:r w:rsidRPr="00383460">
        <w:rPr>
          <w:spacing w:val="-21"/>
        </w:rPr>
        <w:t xml:space="preserve"> </w:t>
      </w:r>
      <w:r w:rsidRPr="00383460">
        <w:t>members</w:t>
      </w:r>
      <w:r w:rsidR="00E07E6C">
        <w:t>,</w:t>
      </w:r>
      <w:r w:rsidRPr="00383460">
        <w:rPr>
          <w:spacing w:val="-22"/>
        </w:rPr>
        <w:t xml:space="preserve"> </w:t>
      </w:r>
      <w:r w:rsidRPr="00383460">
        <w:t>compris</w:t>
      </w:r>
      <w:r w:rsidR="00E07E6C">
        <w:t>ing</w:t>
      </w:r>
      <w:r w:rsidRPr="00383460">
        <w:rPr>
          <w:spacing w:val="-18"/>
        </w:rPr>
        <w:t xml:space="preserve"> </w:t>
      </w:r>
      <w:r w:rsidRPr="00383460">
        <w:t>veterinary</w:t>
      </w:r>
      <w:r w:rsidRPr="00383460">
        <w:rPr>
          <w:spacing w:val="-20"/>
        </w:rPr>
        <w:t xml:space="preserve"> </w:t>
      </w:r>
      <w:r w:rsidRPr="00383460">
        <w:t>managers</w:t>
      </w:r>
      <w:r w:rsidRPr="00383460">
        <w:rPr>
          <w:spacing w:val="-21"/>
        </w:rPr>
        <w:t xml:space="preserve"> </w:t>
      </w:r>
      <w:r w:rsidRPr="00383460">
        <w:t>from</w:t>
      </w:r>
      <w:r w:rsidRPr="00383460">
        <w:rPr>
          <w:spacing w:val="-19"/>
        </w:rPr>
        <w:t xml:space="preserve"> </w:t>
      </w:r>
      <w:r w:rsidRPr="00383460">
        <w:t>all</w:t>
      </w:r>
      <w:r w:rsidRPr="00383460">
        <w:rPr>
          <w:spacing w:val="-22"/>
        </w:rPr>
        <w:t xml:space="preserve"> </w:t>
      </w:r>
      <w:r w:rsidRPr="00383460">
        <w:t>participating</w:t>
      </w:r>
      <w:r w:rsidRPr="00383460">
        <w:rPr>
          <w:spacing w:val="-21"/>
        </w:rPr>
        <w:t xml:space="preserve"> </w:t>
      </w:r>
      <w:r w:rsidRPr="00383460">
        <w:t>captive-breeding</w:t>
      </w:r>
      <w:r w:rsidRPr="00383460">
        <w:rPr>
          <w:spacing w:val="-21"/>
        </w:rPr>
        <w:t xml:space="preserve"> </w:t>
      </w:r>
      <w:r w:rsidRPr="00383460">
        <w:t>facilities, disease</w:t>
      </w:r>
      <w:r w:rsidRPr="00383460">
        <w:rPr>
          <w:spacing w:val="-12"/>
        </w:rPr>
        <w:t xml:space="preserve"> </w:t>
      </w:r>
      <w:r w:rsidRPr="00383460">
        <w:t>experts</w:t>
      </w:r>
      <w:r w:rsidRPr="00383460">
        <w:rPr>
          <w:spacing w:val="-13"/>
        </w:rPr>
        <w:t xml:space="preserve"> </w:t>
      </w:r>
      <w:r w:rsidRPr="00383460">
        <w:t>directly</w:t>
      </w:r>
      <w:r w:rsidRPr="00383460">
        <w:rPr>
          <w:spacing w:val="-11"/>
        </w:rPr>
        <w:t xml:space="preserve"> </w:t>
      </w:r>
      <w:r w:rsidRPr="00383460">
        <w:t>involved</w:t>
      </w:r>
      <w:r w:rsidRPr="00383460">
        <w:rPr>
          <w:spacing w:val="-11"/>
        </w:rPr>
        <w:t xml:space="preserve"> </w:t>
      </w:r>
      <w:r w:rsidRPr="00383460">
        <w:t>in</w:t>
      </w:r>
      <w:r w:rsidRPr="00383460">
        <w:rPr>
          <w:spacing w:val="-13"/>
        </w:rPr>
        <w:t xml:space="preserve"> </w:t>
      </w:r>
      <w:r w:rsidRPr="00383460">
        <w:t>the</w:t>
      </w:r>
      <w:r w:rsidRPr="00383460">
        <w:rPr>
          <w:spacing w:val="-13"/>
        </w:rPr>
        <w:t xml:space="preserve"> </w:t>
      </w:r>
      <w:r w:rsidRPr="00383460">
        <w:t>management</w:t>
      </w:r>
      <w:r w:rsidRPr="00383460">
        <w:rPr>
          <w:spacing w:val="-13"/>
        </w:rPr>
        <w:t xml:space="preserve"> </w:t>
      </w:r>
      <w:r w:rsidRPr="00383460">
        <w:t>of</w:t>
      </w:r>
      <w:r w:rsidRPr="00383460">
        <w:rPr>
          <w:spacing w:val="-12"/>
        </w:rPr>
        <w:t xml:space="preserve"> </w:t>
      </w:r>
      <w:r w:rsidRPr="00383460">
        <w:t>disease,</w:t>
      </w:r>
      <w:r w:rsidRPr="00383460">
        <w:rPr>
          <w:spacing w:val="-12"/>
        </w:rPr>
        <w:t xml:space="preserve"> </w:t>
      </w:r>
      <w:r w:rsidRPr="00383460">
        <w:t>health</w:t>
      </w:r>
      <w:r w:rsidRPr="00383460">
        <w:rPr>
          <w:spacing w:val="-12"/>
        </w:rPr>
        <w:t xml:space="preserve"> </w:t>
      </w:r>
      <w:r w:rsidRPr="00383460">
        <w:t>and</w:t>
      </w:r>
      <w:r w:rsidRPr="00383460">
        <w:rPr>
          <w:spacing w:val="-12"/>
        </w:rPr>
        <w:t xml:space="preserve"> </w:t>
      </w:r>
      <w:r w:rsidRPr="00383460">
        <w:t>biosecurity</w:t>
      </w:r>
      <w:r w:rsidRPr="00383460">
        <w:rPr>
          <w:spacing w:val="-12"/>
        </w:rPr>
        <w:t xml:space="preserve"> </w:t>
      </w:r>
      <w:r w:rsidRPr="00383460">
        <w:t>of</w:t>
      </w:r>
      <w:r w:rsidRPr="00383460">
        <w:rPr>
          <w:spacing w:val="-12"/>
        </w:rPr>
        <w:t xml:space="preserve"> </w:t>
      </w:r>
      <w:r w:rsidRPr="00383460">
        <w:t>OBPs and relevant experts (i.e. virologists, veterinary pathologists, avian ecologists) with practical experience in the management of wildlife health and aviculture (VTRG, 2015). The group has no maximum limit on member size but it is recommended to keep membership to a minimum to ensure the group remains able to effectively and efficiently function and meet all objectives full</w:t>
      </w:r>
      <w:r w:rsidR="00E07E6C">
        <w:t>y</w:t>
      </w:r>
      <w:r w:rsidRPr="00383460">
        <w:t xml:space="preserve"> (VTRG, 2015). Membership is granted for three years</w:t>
      </w:r>
      <w:r w:rsidR="00E07E6C">
        <w:t>,</w:t>
      </w:r>
      <w:r w:rsidRPr="00383460">
        <w:t xml:space="preserve"> with new members requiring endorsement from the SAPG (VTRG, 2015). The VTRG meets at least annually and holds teleconferences when necessary. When a member is unable to attend a meeting, their predetermined alternative is requested to attend on their behalf (VTRG,</w:t>
      </w:r>
      <w:r w:rsidRPr="00383460">
        <w:rPr>
          <w:spacing w:val="-13"/>
        </w:rPr>
        <w:t xml:space="preserve"> </w:t>
      </w:r>
      <w:r w:rsidRPr="00383460">
        <w:t>2015).</w:t>
      </w:r>
    </w:p>
    <w:p w14:paraId="4350EF4B" w14:textId="41B842BD" w:rsidR="00640767" w:rsidRPr="00383460" w:rsidRDefault="006F4693" w:rsidP="003807C7">
      <w:pPr>
        <w:pStyle w:val="BodyText"/>
        <w:spacing w:after="200" w:line="250" w:lineRule="atLeast"/>
        <w:jc w:val="both"/>
      </w:pPr>
      <w:r w:rsidRPr="00383460">
        <w:t>The</w:t>
      </w:r>
      <w:r w:rsidRPr="00383460">
        <w:rPr>
          <w:spacing w:val="-10"/>
        </w:rPr>
        <w:t xml:space="preserve"> </w:t>
      </w:r>
      <w:r w:rsidRPr="00383460">
        <w:t>VTRG</w:t>
      </w:r>
      <w:r w:rsidRPr="00383460">
        <w:rPr>
          <w:spacing w:val="-11"/>
        </w:rPr>
        <w:t xml:space="preserve"> </w:t>
      </w:r>
      <w:r w:rsidRPr="00383460">
        <w:t>reports</w:t>
      </w:r>
      <w:r w:rsidRPr="00383460">
        <w:rPr>
          <w:spacing w:val="-9"/>
        </w:rPr>
        <w:t xml:space="preserve"> </w:t>
      </w:r>
      <w:r w:rsidRPr="00383460">
        <w:t>to</w:t>
      </w:r>
      <w:r w:rsidRPr="00383460">
        <w:rPr>
          <w:spacing w:val="-11"/>
        </w:rPr>
        <w:t xml:space="preserve"> </w:t>
      </w:r>
      <w:r w:rsidRPr="00383460">
        <w:t>the</w:t>
      </w:r>
      <w:r w:rsidRPr="00383460">
        <w:rPr>
          <w:spacing w:val="-6"/>
        </w:rPr>
        <w:t xml:space="preserve"> </w:t>
      </w:r>
      <w:r w:rsidRPr="00383460">
        <w:t>SAPG</w:t>
      </w:r>
      <w:r w:rsidRPr="00383460">
        <w:rPr>
          <w:spacing w:val="-11"/>
        </w:rPr>
        <w:t xml:space="preserve"> </w:t>
      </w:r>
      <w:r w:rsidRPr="00383460">
        <w:t>and</w:t>
      </w:r>
      <w:r w:rsidRPr="00383460">
        <w:rPr>
          <w:spacing w:val="-11"/>
        </w:rPr>
        <w:t xml:space="preserve"> </w:t>
      </w:r>
      <w:r w:rsidRPr="00383460">
        <w:t>provides</w:t>
      </w:r>
      <w:r w:rsidRPr="00383460">
        <w:rPr>
          <w:spacing w:val="-8"/>
        </w:rPr>
        <w:t xml:space="preserve"> </w:t>
      </w:r>
      <w:r w:rsidRPr="00383460">
        <w:t>information</w:t>
      </w:r>
      <w:r w:rsidRPr="00383460">
        <w:rPr>
          <w:spacing w:val="-10"/>
        </w:rPr>
        <w:t xml:space="preserve"> </w:t>
      </w:r>
      <w:r w:rsidRPr="00383460">
        <w:t>regarding</w:t>
      </w:r>
      <w:r w:rsidRPr="00383460">
        <w:rPr>
          <w:spacing w:val="-11"/>
        </w:rPr>
        <w:t xml:space="preserve"> </w:t>
      </w:r>
      <w:r w:rsidRPr="00383460">
        <w:t>best</w:t>
      </w:r>
      <w:r w:rsidRPr="00383460">
        <w:rPr>
          <w:spacing w:val="-10"/>
        </w:rPr>
        <w:t xml:space="preserve"> </w:t>
      </w:r>
      <w:r w:rsidRPr="00383460">
        <w:t>veterinary</w:t>
      </w:r>
      <w:r w:rsidRPr="00383460">
        <w:rPr>
          <w:spacing w:val="-10"/>
        </w:rPr>
        <w:t xml:space="preserve"> </w:t>
      </w:r>
      <w:r w:rsidRPr="00383460">
        <w:t>practice</w:t>
      </w:r>
      <w:r w:rsidRPr="00383460">
        <w:rPr>
          <w:spacing w:val="-10"/>
        </w:rPr>
        <w:t xml:space="preserve"> </w:t>
      </w:r>
      <w:r w:rsidRPr="00383460">
        <w:t>and biosecurity</w:t>
      </w:r>
      <w:r w:rsidRPr="00383460">
        <w:rPr>
          <w:spacing w:val="8"/>
        </w:rPr>
        <w:t xml:space="preserve"> </w:t>
      </w:r>
      <w:r w:rsidRPr="00383460">
        <w:t>measures</w:t>
      </w:r>
      <w:r w:rsidRPr="00383460">
        <w:rPr>
          <w:spacing w:val="8"/>
        </w:rPr>
        <w:t xml:space="preserve"> </w:t>
      </w:r>
      <w:r w:rsidRPr="00383460">
        <w:t>for</w:t>
      </w:r>
      <w:r w:rsidRPr="00383460">
        <w:rPr>
          <w:spacing w:val="11"/>
        </w:rPr>
        <w:t xml:space="preserve"> </w:t>
      </w:r>
      <w:r w:rsidRPr="00383460">
        <w:t>the</w:t>
      </w:r>
      <w:r w:rsidRPr="00383460">
        <w:rPr>
          <w:spacing w:val="7"/>
        </w:rPr>
        <w:t xml:space="preserve"> </w:t>
      </w:r>
      <w:r w:rsidRPr="00383460">
        <w:t>CMG.</w:t>
      </w:r>
      <w:r w:rsidRPr="00383460">
        <w:rPr>
          <w:spacing w:val="10"/>
        </w:rPr>
        <w:t xml:space="preserve"> </w:t>
      </w:r>
      <w:r w:rsidRPr="00383460">
        <w:t>As</w:t>
      </w:r>
      <w:r w:rsidRPr="00383460">
        <w:rPr>
          <w:spacing w:val="10"/>
        </w:rPr>
        <w:t xml:space="preserve"> </w:t>
      </w:r>
      <w:r w:rsidRPr="00383460">
        <w:t>issues</w:t>
      </w:r>
      <w:r w:rsidRPr="00383460">
        <w:rPr>
          <w:spacing w:val="10"/>
        </w:rPr>
        <w:t xml:space="preserve"> </w:t>
      </w:r>
      <w:r w:rsidRPr="00383460">
        <w:t>surrounding</w:t>
      </w:r>
      <w:r w:rsidRPr="00383460">
        <w:rPr>
          <w:spacing w:val="7"/>
        </w:rPr>
        <w:t xml:space="preserve"> </w:t>
      </w:r>
      <w:r w:rsidRPr="00383460">
        <w:t>health</w:t>
      </w:r>
      <w:r w:rsidRPr="00383460">
        <w:rPr>
          <w:spacing w:val="10"/>
        </w:rPr>
        <w:t xml:space="preserve"> </w:t>
      </w:r>
      <w:r w:rsidRPr="00383460">
        <w:t>and</w:t>
      </w:r>
      <w:r w:rsidRPr="00383460">
        <w:rPr>
          <w:spacing w:val="10"/>
        </w:rPr>
        <w:t xml:space="preserve"> </w:t>
      </w:r>
      <w:r w:rsidRPr="00383460">
        <w:t>welfare</w:t>
      </w:r>
      <w:r w:rsidRPr="00383460">
        <w:rPr>
          <w:spacing w:val="8"/>
        </w:rPr>
        <w:t xml:space="preserve"> </w:t>
      </w:r>
      <w:r w:rsidRPr="00383460">
        <w:t>arise</w:t>
      </w:r>
      <w:r w:rsidRPr="00383460">
        <w:rPr>
          <w:spacing w:val="7"/>
        </w:rPr>
        <w:t xml:space="preserve"> </w:t>
      </w:r>
      <w:r w:rsidRPr="00383460">
        <w:t>within</w:t>
      </w:r>
      <w:r w:rsidRPr="00383460">
        <w:rPr>
          <w:spacing w:val="8"/>
        </w:rPr>
        <w:t xml:space="preserve"> </w:t>
      </w:r>
      <w:r w:rsidRPr="00383460">
        <w:t>the</w:t>
      </w:r>
      <w:r w:rsidR="003807C7">
        <w:t xml:space="preserve"> </w:t>
      </w:r>
      <w:r w:rsidRPr="00383460">
        <w:t>wild</w:t>
      </w:r>
      <w:r w:rsidRPr="00383460">
        <w:rPr>
          <w:spacing w:val="-16"/>
        </w:rPr>
        <w:t xml:space="preserve"> </w:t>
      </w:r>
      <w:r w:rsidRPr="00383460">
        <w:t>and</w:t>
      </w:r>
      <w:r w:rsidRPr="00383460">
        <w:rPr>
          <w:spacing w:val="-13"/>
        </w:rPr>
        <w:t xml:space="preserve"> </w:t>
      </w:r>
      <w:r w:rsidRPr="00383460">
        <w:t>captive</w:t>
      </w:r>
      <w:r w:rsidRPr="00383460">
        <w:rPr>
          <w:spacing w:val="-12"/>
        </w:rPr>
        <w:t xml:space="preserve"> </w:t>
      </w:r>
      <w:r w:rsidRPr="00383460">
        <w:t>populations,</w:t>
      </w:r>
      <w:r w:rsidRPr="00383460">
        <w:rPr>
          <w:spacing w:val="-15"/>
        </w:rPr>
        <w:t xml:space="preserve"> </w:t>
      </w:r>
      <w:r w:rsidRPr="00383460">
        <w:t>the</w:t>
      </w:r>
      <w:r w:rsidRPr="00383460">
        <w:rPr>
          <w:spacing w:val="-16"/>
        </w:rPr>
        <w:t xml:space="preserve"> </w:t>
      </w:r>
      <w:r w:rsidRPr="00383460">
        <w:t>SAPG</w:t>
      </w:r>
      <w:r w:rsidRPr="00383460">
        <w:rPr>
          <w:spacing w:val="-16"/>
        </w:rPr>
        <w:t xml:space="preserve"> </w:t>
      </w:r>
      <w:r w:rsidRPr="00383460">
        <w:t>or</w:t>
      </w:r>
      <w:r w:rsidRPr="00383460">
        <w:rPr>
          <w:spacing w:val="-15"/>
        </w:rPr>
        <w:t xml:space="preserve"> </w:t>
      </w:r>
      <w:r w:rsidRPr="00383460">
        <w:t>CMG</w:t>
      </w:r>
      <w:r w:rsidRPr="00383460">
        <w:rPr>
          <w:spacing w:val="-16"/>
        </w:rPr>
        <w:t xml:space="preserve"> </w:t>
      </w:r>
      <w:r w:rsidRPr="00383460">
        <w:t>formally</w:t>
      </w:r>
      <w:r w:rsidRPr="00383460">
        <w:rPr>
          <w:spacing w:val="-14"/>
        </w:rPr>
        <w:t xml:space="preserve"> </w:t>
      </w:r>
      <w:r w:rsidRPr="00383460">
        <w:t>writes</w:t>
      </w:r>
      <w:r w:rsidRPr="00383460">
        <w:rPr>
          <w:spacing w:val="-15"/>
        </w:rPr>
        <w:t xml:space="preserve"> </w:t>
      </w:r>
      <w:r w:rsidRPr="00383460">
        <w:t>to</w:t>
      </w:r>
      <w:r w:rsidRPr="00383460">
        <w:rPr>
          <w:spacing w:val="-15"/>
        </w:rPr>
        <w:t xml:space="preserve"> </w:t>
      </w:r>
      <w:r w:rsidRPr="00383460">
        <w:t>the</w:t>
      </w:r>
      <w:r w:rsidRPr="00383460">
        <w:rPr>
          <w:spacing w:val="-16"/>
        </w:rPr>
        <w:t xml:space="preserve"> </w:t>
      </w:r>
      <w:r w:rsidRPr="00383460">
        <w:t>Chair</w:t>
      </w:r>
      <w:r w:rsidRPr="00383460">
        <w:rPr>
          <w:spacing w:val="-15"/>
        </w:rPr>
        <w:t xml:space="preserve"> </w:t>
      </w:r>
      <w:r w:rsidRPr="00383460">
        <w:t>of</w:t>
      </w:r>
      <w:r w:rsidRPr="00383460">
        <w:rPr>
          <w:spacing w:val="-15"/>
        </w:rPr>
        <w:t xml:space="preserve"> </w:t>
      </w:r>
      <w:r w:rsidRPr="00383460">
        <w:t>the</w:t>
      </w:r>
      <w:r w:rsidRPr="00383460">
        <w:rPr>
          <w:spacing w:val="-16"/>
        </w:rPr>
        <w:t xml:space="preserve"> </w:t>
      </w:r>
      <w:r w:rsidRPr="00383460">
        <w:t>VTRG</w:t>
      </w:r>
      <w:r w:rsidRPr="00383460">
        <w:rPr>
          <w:spacing w:val="-16"/>
        </w:rPr>
        <w:t xml:space="preserve"> </w:t>
      </w:r>
      <w:r w:rsidRPr="00383460">
        <w:t>seeking advice. Queries from government agencies and organisations within the OBPRT are made via their</w:t>
      </w:r>
      <w:r w:rsidRPr="00383460">
        <w:rPr>
          <w:spacing w:val="-16"/>
        </w:rPr>
        <w:t xml:space="preserve"> </w:t>
      </w:r>
      <w:r w:rsidRPr="00383460">
        <w:t>VTRG</w:t>
      </w:r>
      <w:r w:rsidRPr="00383460">
        <w:rPr>
          <w:spacing w:val="-17"/>
        </w:rPr>
        <w:t xml:space="preserve"> </w:t>
      </w:r>
      <w:r w:rsidRPr="00383460">
        <w:t>representative.</w:t>
      </w:r>
      <w:r w:rsidRPr="00383460">
        <w:rPr>
          <w:spacing w:val="-14"/>
        </w:rPr>
        <w:t xml:space="preserve"> </w:t>
      </w:r>
      <w:r w:rsidRPr="00383460">
        <w:t>When</w:t>
      </w:r>
      <w:r w:rsidRPr="00383460">
        <w:rPr>
          <w:spacing w:val="-17"/>
        </w:rPr>
        <w:t xml:space="preserve"> </w:t>
      </w:r>
      <w:r w:rsidRPr="00383460">
        <w:t>consensus</w:t>
      </w:r>
      <w:r w:rsidRPr="00383460">
        <w:rPr>
          <w:spacing w:val="-15"/>
        </w:rPr>
        <w:t xml:space="preserve"> </w:t>
      </w:r>
      <w:r w:rsidRPr="00383460">
        <w:t>is</w:t>
      </w:r>
      <w:r w:rsidRPr="00383460">
        <w:rPr>
          <w:spacing w:val="-17"/>
        </w:rPr>
        <w:t xml:space="preserve"> </w:t>
      </w:r>
      <w:r w:rsidRPr="00383460">
        <w:t>not</w:t>
      </w:r>
      <w:r w:rsidRPr="00383460">
        <w:rPr>
          <w:spacing w:val="-17"/>
        </w:rPr>
        <w:t xml:space="preserve"> </w:t>
      </w:r>
      <w:r w:rsidRPr="00383460">
        <w:t>reached</w:t>
      </w:r>
      <w:r w:rsidRPr="00383460">
        <w:rPr>
          <w:spacing w:val="-17"/>
        </w:rPr>
        <w:t xml:space="preserve"> </w:t>
      </w:r>
      <w:r w:rsidRPr="00383460">
        <w:t>within</w:t>
      </w:r>
      <w:r w:rsidRPr="00383460">
        <w:rPr>
          <w:spacing w:val="-14"/>
        </w:rPr>
        <w:t xml:space="preserve"> </w:t>
      </w:r>
      <w:r w:rsidRPr="00383460">
        <w:t>the</w:t>
      </w:r>
      <w:r w:rsidRPr="00383460">
        <w:rPr>
          <w:spacing w:val="-17"/>
        </w:rPr>
        <w:t xml:space="preserve"> </w:t>
      </w:r>
      <w:r w:rsidRPr="00383460">
        <w:t>VTRG,</w:t>
      </w:r>
      <w:r w:rsidRPr="00383460">
        <w:rPr>
          <w:spacing w:val="-14"/>
        </w:rPr>
        <w:t xml:space="preserve"> </w:t>
      </w:r>
      <w:r w:rsidRPr="00383460">
        <w:t>a</w:t>
      </w:r>
      <w:r w:rsidRPr="00383460">
        <w:rPr>
          <w:spacing w:val="-18"/>
        </w:rPr>
        <w:t xml:space="preserve"> </w:t>
      </w:r>
      <w:r w:rsidRPr="00383460">
        <w:t>range</w:t>
      </w:r>
      <w:r w:rsidRPr="00383460">
        <w:rPr>
          <w:spacing w:val="-17"/>
        </w:rPr>
        <w:t xml:space="preserve"> </w:t>
      </w:r>
      <w:r w:rsidRPr="00383460">
        <w:t>of</w:t>
      </w:r>
      <w:r w:rsidRPr="00383460">
        <w:rPr>
          <w:spacing w:val="-16"/>
        </w:rPr>
        <w:t xml:space="preserve"> </w:t>
      </w:r>
      <w:r w:rsidRPr="00383460">
        <w:t>opinions is provided to the SAPG to inform their decision-making (VTRG, 2015). The VTRG do</w:t>
      </w:r>
      <w:r w:rsidR="00E07E6C">
        <w:t>es</w:t>
      </w:r>
      <w:r w:rsidRPr="00383460">
        <w:t xml:space="preserve"> not have the</w:t>
      </w:r>
      <w:r w:rsidRPr="00383460">
        <w:rPr>
          <w:spacing w:val="-17"/>
        </w:rPr>
        <w:t xml:space="preserve"> </w:t>
      </w:r>
      <w:r w:rsidRPr="00383460">
        <w:t>ability</w:t>
      </w:r>
      <w:r w:rsidRPr="00383460">
        <w:rPr>
          <w:spacing w:val="-16"/>
        </w:rPr>
        <w:t xml:space="preserve"> </w:t>
      </w:r>
      <w:r w:rsidRPr="00383460">
        <w:t>to</w:t>
      </w:r>
      <w:r w:rsidRPr="00383460">
        <w:rPr>
          <w:spacing w:val="-16"/>
        </w:rPr>
        <w:t xml:space="preserve"> </w:t>
      </w:r>
      <w:r w:rsidRPr="00383460">
        <w:t>make</w:t>
      </w:r>
      <w:r w:rsidRPr="00383460">
        <w:rPr>
          <w:spacing w:val="-16"/>
        </w:rPr>
        <w:t xml:space="preserve"> </w:t>
      </w:r>
      <w:r w:rsidRPr="00383460">
        <w:t>decisions</w:t>
      </w:r>
      <w:r w:rsidRPr="00383460">
        <w:rPr>
          <w:spacing w:val="-16"/>
        </w:rPr>
        <w:t xml:space="preserve"> </w:t>
      </w:r>
      <w:r w:rsidRPr="00383460">
        <w:t>and</w:t>
      </w:r>
      <w:r w:rsidRPr="00383460">
        <w:rPr>
          <w:spacing w:val="-17"/>
        </w:rPr>
        <w:t xml:space="preserve"> </w:t>
      </w:r>
      <w:r w:rsidRPr="00383460">
        <w:t>there</w:t>
      </w:r>
      <w:r w:rsidRPr="00383460">
        <w:rPr>
          <w:spacing w:val="-14"/>
        </w:rPr>
        <w:t xml:space="preserve"> </w:t>
      </w:r>
      <w:r w:rsidRPr="00383460">
        <w:t>is</w:t>
      </w:r>
      <w:r w:rsidRPr="00383460">
        <w:rPr>
          <w:spacing w:val="-16"/>
        </w:rPr>
        <w:t xml:space="preserve"> </w:t>
      </w:r>
      <w:r w:rsidRPr="00383460">
        <w:t>no</w:t>
      </w:r>
      <w:r w:rsidRPr="00383460">
        <w:rPr>
          <w:spacing w:val="-16"/>
        </w:rPr>
        <w:t xml:space="preserve"> </w:t>
      </w:r>
      <w:r w:rsidRPr="00383460">
        <w:t>guarantee</w:t>
      </w:r>
      <w:r w:rsidRPr="00383460">
        <w:rPr>
          <w:spacing w:val="-17"/>
        </w:rPr>
        <w:t xml:space="preserve"> </w:t>
      </w:r>
      <w:r w:rsidRPr="00383460">
        <w:t>that</w:t>
      </w:r>
      <w:r w:rsidRPr="00383460">
        <w:rPr>
          <w:spacing w:val="-14"/>
        </w:rPr>
        <w:t xml:space="preserve"> </w:t>
      </w:r>
      <w:r w:rsidRPr="00383460">
        <w:t>advice</w:t>
      </w:r>
      <w:r w:rsidRPr="00383460">
        <w:rPr>
          <w:spacing w:val="-17"/>
        </w:rPr>
        <w:t xml:space="preserve"> </w:t>
      </w:r>
      <w:r w:rsidRPr="00383460">
        <w:t>and</w:t>
      </w:r>
      <w:r w:rsidRPr="00383460">
        <w:rPr>
          <w:spacing w:val="-17"/>
        </w:rPr>
        <w:t xml:space="preserve"> </w:t>
      </w:r>
      <w:r w:rsidRPr="00383460">
        <w:t>recommendations</w:t>
      </w:r>
      <w:r w:rsidRPr="00383460">
        <w:rPr>
          <w:spacing w:val="-16"/>
        </w:rPr>
        <w:t xml:space="preserve"> </w:t>
      </w:r>
      <w:r w:rsidRPr="00383460">
        <w:t>made by the VTRG are acted upon by the SAPG (VTRG, 2015). Development and implementation of recommendations is a complex process</w:t>
      </w:r>
      <w:r w:rsidR="00E07E6C">
        <w:t>,</w:t>
      </w:r>
      <w:r w:rsidRPr="00383460">
        <w:t xml:space="preserve"> with members continually reminded that they are part of a bigger picture and recommendations need to align with all of the over-arching recovery actions (Anon</w:t>
      </w:r>
      <w:r w:rsidR="00E07E6C">
        <w:t>.</w:t>
      </w:r>
      <w:r w:rsidRPr="00383460">
        <w:t>, pers. comm.). Compromise is often needed to ensure recommendations are practical and are continually reviewed and modified where necessary (Anon</w:t>
      </w:r>
      <w:r w:rsidR="00E07E6C">
        <w:t>.</w:t>
      </w:r>
      <w:r w:rsidRPr="00383460">
        <w:t>, pers.</w:t>
      </w:r>
      <w:r w:rsidRPr="00383460">
        <w:rPr>
          <w:spacing w:val="-20"/>
        </w:rPr>
        <w:t xml:space="preserve"> </w:t>
      </w:r>
      <w:r w:rsidRPr="00383460">
        <w:t>comm.).</w:t>
      </w:r>
    </w:p>
    <w:p w14:paraId="719B06C6" w14:textId="4772E599" w:rsidR="00640767" w:rsidRDefault="006F4693" w:rsidP="003807C7">
      <w:pPr>
        <w:pStyle w:val="BodyText"/>
        <w:spacing w:after="200" w:line="250" w:lineRule="atLeast"/>
        <w:jc w:val="both"/>
      </w:pPr>
      <w:r w:rsidRPr="00383460">
        <w:t>Annual reports and minutes are only made available to the VTRG and the SAPG</w:t>
      </w:r>
      <w:r w:rsidR="00E07E6C">
        <w:t>,</w:t>
      </w:r>
      <w:r w:rsidRPr="00383460">
        <w:t xml:space="preserve"> with annual summaries</w:t>
      </w:r>
      <w:r w:rsidRPr="00383460">
        <w:rPr>
          <w:spacing w:val="-11"/>
        </w:rPr>
        <w:t xml:space="preserve"> </w:t>
      </w:r>
      <w:r w:rsidRPr="00383460">
        <w:t>regarding</w:t>
      </w:r>
      <w:r w:rsidRPr="00383460">
        <w:rPr>
          <w:spacing w:val="-12"/>
        </w:rPr>
        <w:t xml:space="preserve"> </w:t>
      </w:r>
      <w:r w:rsidRPr="00383460">
        <w:t>progress</w:t>
      </w:r>
      <w:r w:rsidRPr="00383460">
        <w:rPr>
          <w:spacing w:val="-12"/>
        </w:rPr>
        <w:t xml:space="preserve"> </w:t>
      </w:r>
      <w:r w:rsidRPr="00383460">
        <w:t>against</w:t>
      </w:r>
      <w:r w:rsidRPr="00383460">
        <w:rPr>
          <w:spacing w:val="-10"/>
        </w:rPr>
        <w:t xml:space="preserve"> </w:t>
      </w:r>
      <w:r w:rsidRPr="00383460">
        <w:t>actions</w:t>
      </w:r>
      <w:r w:rsidRPr="00383460">
        <w:rPr>
          <w:spacing w:val="-8"/>
        </w:rPr>
        <w:t xml:space="preserve"> </w:t>
      </w:r>
      <w:r w:rsidRPr="00383460">
        <w:t>being</w:t>
      </w:r>
      <w:r w:rsidRPr="00383460">
        <w:rPr>
          <w:spacing w:val="-12"/>
        </w:rPr>
        <w:t xml:space="preserve"> </w:t>
      </w:r>
      <w:r w:rsidRPr="00383460">
        <w:t>reported</w:t>
      </w:r>
      <w:r w:rsidRPr="00383460">
        <w:rPr>
          <w:spacing w:val="-12"/>
        </w:rPr>
        <w:t xml:space="preserve"> </w:t>
      </w:r>
      <w:r w:rsidRPr="00383460">
        <w:t>to</w:t>
      </w:r>
      <w:r w:rsidRPr="00383460">
        <w:rPr>
          <w:spacing w:val="-12"/>
        </w:rPr>
        <w:t xml:space="preserve"> </w:t>
      </w:r>
      <w:r w:rsidRPr="00383460">
        <w:t>the</w:t>
      </w:r>
      <w:r w:rsidRPr="00383460">
        <w:rPr>
          <w:spacing w:val="-11"/>
        </w:rPr>
        <w:t xml:space="preserve"> </w:t>
      </w:r>
      <w:r w:rsidRPr="00383460">
        <w:t>OBPRT</w:t>
      </w:r>
      <w:r w:rsidRPr="00383460">
        <w:rPr>
          <w:spacing w:val="-6"/>
        </w:rPr>
        <w:t xml:space="preserve"> </w:t>
      </w:r>
      <w:r w:rsidRPr="00383460">
        <w:t>(VTRG,</w:t>
      </w:r>
      <w:r w:rsidRPr="00383460">
        <w:rPr>
          <w:spacing w:val="-11"/>
        </w:rPr>
        <w:t xml:space="preserve"> </w:t>
      </w:r>
      <w:r w:rsidRPr="00383460">
        <w:t>2015).</w:t>
      </w:r>
      <w:r w:rsidRPr="00383460">
        <w:rPr>
          <w:spacing w:val="-11"/>
        </w:rPr>
        <w:t xml:space="preserve"> </w:t>
      </w:r>
      <w:r w:rsidRPr="00383460">
        <w:t>The decision to provide documents only to the SAPG was made in relation to the often</w:t>
      </w:r>
      <w:r w:rsidR="00E07E6C">
        <w:t>-</w:t>
      </w:r>
      <w:r w:rsidRPr="00383460">
        <w:t>short timeframes the VTRG has to act within. The distribution of documents to the wider OBPRT would result in delays in the establishment and subsequent implementation of management actions due to the time-consuming questioning of the ins and outs of how tests work (Anon</w:t>
      </w:r>
      <w:r w:rsidR="00E07E6C">
        <w:t>.</w:t>
      </w:r>
      <w:r w:rsidRPr="00383460">
        <w:t>, pers. comm.). The VTRG acknowledges that this is not considered the best approach for inclusion but deems it the best approach to achieve the desired outcomes within the given timeframes</w:t>
      </w:r>
      <w:r w:rsidRPr="00383460">
        <w:rPr>
          <w:spacing w:val="-9"/>
        </w:rPr>
        <w:t xml:space="preserve"> </w:t>
      </w:r>
      <w:r w:rsidRPr="00383460">
        <w:t>and</w:t>
      </w:r>
      <w:r w:rsidRPr="00383460">
        <w:rPr>
          <w:spacing w:val="-9"/>
        </w:rPr>
        <w:t xml:space="preserve"> </w:t>
      </w:r>
      <w:r w:rsidR="001D59D2" w:rsidRPr="00383460">
        <w:t>is</w:t>
      </w:r>
      <w:r w:rsidR="001D59D2" w:rsidRPr="00383460">
        <w:rPr>
          <w:spacing w:val="-11"/>
        </w:rPr>
        <w:t xml:space="preserve"> </w:t>
      </w:r>
      <w:r w:rsidRPr="00383460">
        <w:t>confident</w:t>
      </w:r>
      <w:r w:rsidRPr="00383460">
        <w:rPr>
          <w:spacing w:val="-9"/>
        </w:rPr>
        <w:t xml:space="preserve"> </w:t>
      </w:r>
      <w:r w:rsidRPr="00383460">
        <w:t>in</w:t>
      </w:r>
      <w:r w:rsidRPr="00383460">
        <w:rPr>
          <w:spacing w:val="-11"/>
        </w:rPr>
        <w:t xml:space="preserve"> </w:t>
      </w:r>
      <w:r w:rsidRPr="00383460">
        <w:t>the</w:t>
      </w:r>
      <w:r w:rsidRPr="00383460">
        <w:rPr>
          <w:spacing w:val="-11"/>
        </w:rPr>
        <w:t xml:space="preserve"> </w:t>
      </w:r>
      <w:r w:rsidRPr="00383460">
        <w:t>proposed</w:t>
      </w:r>
      <w:r w:rsidRPr="00383460">
        <w:rPr>
          <w:spacing w:val="-10"/>
        </w:rPr>
        <w:t xml:space="preserve"> </w:t>
      </w:r>
      <w:r w:rsidRPr="00383460">
        <w:t>protocols</w:t>
      </w:r>
      <w:r w:rsidRPr="00383460">
        <w:rPr>
          <w:spacing w:val="-7"/>
        </w:rPr>
        <w:t xml:space="preserve"> </w:t>
      </w:r>
      <w:r w:rsidRPr="00383460">
        <w:t>and</w:t>
      </w:r>
      <w:r w:rsidRPr="00383460">
        <w:rPr>
          <w:spacing w:val="-12"/>
        </w:rPr>
        <w:t xml:space="preserve"> </w:t>
      </w:r>
      <w:r w:rsidRPr="00383460">
        <w:t>procedures</w:t>
      </w:r>
      <w:r w:rsidRPr="00383460">
        <w:rPr>
          <w:spacing w:val="-9"/>
        </w:rPr>
        <w:t xml:space="preserve"> </w:t>
      </w:r>
      <w:r w:rsidRPr="00383460">
        <w:t>presented</w:t>
      </w:r>
      <w:r w:rsidRPr="00383460">
        <w:rPr>
          <w:spacing w:val="-10"/>
        </w:rPr>
        <w:t xml:space="preserve"> </w:t>
      </w:r>
      <w:r w:rsidRPr="00383460">
        <w:t>to</w:t>
      </w:r>
      <w:r w:rsidRPr="00383460">
        <w:rPr>
          <w:spacing w:val="-12"/>
        </w:rPr>
        <w:t xml:space="preserve"> </w:t>
      </w:r>
      <w:r w:rsidRPr="00383460">
        <w:t>the</w:t>
      </w:r>
      <w:r w:rsidRPr="00383460">
        <w:rPr>
          <w:spacing w:val="-10"/>
        </w:rPr>
        <w:t xml:space="preserve"> </w:t>
      </w:r>
      <w:r w:rsidRPr="00383460">
        <w:t>SAPG for</w:t>
      </w:r>
      <w:r w:rsidRPr="00383460">
        <w:rPr>
          <w:spacing w:val="-7"/>
        </w:rPr>
        <w:t xml:space="preserve"> </w:t>
      </w:r>
      <w:r w:rsidRPr="00383460">
        <w:t>approval</w:t>
      </w:r>
      <w:r w:rsidR="00E07E6C">
        <w:t>,</w:t>
      </w:r>
      <w:r w:rsidRPr="00383460">
        <w:rPr>
          <w:spacing w:val="-9"/>
        </w:rPr>
        <w:t xml:space="preserve"> </w:t>
      </w:r>
      <w:r w:rsidRPr="00383460">
        <w:t>which</w:t>
      </w:r>
      <w:r w:rsidRPr="00383460">
        <w:rPr>
          <w:spacing w:val="-8"/>
        </w:rPr>
        <w:t xml:space="preserve"> </w:t>
      </w:r>
      <w:r w:rsidRPr="00383460">
        <w:t>are</w:t>
      </w:r>
      <w:r w:rsidRPr="00383460">
        <w:rPr>
          <w:spacing w:val="-8"/>
        </w:rPr>
        <w:t xml:space="preserve"> </w:t>
      </w:r>
      <w:r w:rsidRPr="00383460">
        <w:t>developed</w:t>
      </w:r>
      <w:r w:rsidRPr="00383460">
        <w:rPr>
          <w:spacing w:val="-9"/>
        </w:rPr>
        <w:t xml:space="preserve"> </w:t>
      </w:r>
      <w:r w:rsidRPr="00383460">
        <w:t>by</w:t>
      </w:r>
      <w:r w:rsidRPr="00383460">
        <w:rPr>
          <w:spacing w:val="-8"/>
        </w:rPr>
        <w:t xml:space="preserve"> </w:t>
      </w:r>
      <w:r w:rsidRPr="00383460">
        <w:t>a</w:t>
      </w:r>
      <w:r w:rsidRPr="00383460">
        <w:rPr>
          <w:spacing w:val="-9"/>
        </w:rPr>
        <w:t xml:space="preserve"> </w:t>
      </w:r>
      <w:r w:rsidRPr="00383460">
        <w:t>range</w:t>
      </w:r>
      <w:r w:rsidRPr="00383460">
        <w:rPr>
          <w:spacing w:val="-9"/>
        </w:rPr>
        <w:t xml:space="preserve"> </w:t>
      </w:r>
      <w:r w:rsidRPr="00383460">
        <w:t>of</w:t>
      </w:r>
      <w:r w:rsidRPr="00383460">
        <w:rPr>
          <w:spacing w:val="-8"/>
        </w:rPr>
        <w:t xml:space="preserve"> </w:t>
      </w:r>
      <w:r w:rsidRPr="00383460">
        <w:t>experts</w:t>
      </w:r>
      <w:r w:rsidRPr="00383460">
        <w:rPr>
          <w:spacing w:val="-6"/>
        </w:rPr>
        <w:t xml:space="preserve"> </w:t>
      </w:r>
      <w:r w:rsidRPr="00383460">
        <w:t>(Anon</w:t>
      </w:r>
      <w:r w:rsidR="00E07E6C">
        <w:t>.</w:t>
      </w:r>
      <w:r w:rsidRPr="00383460">
        <w:t>,</w:t>
      </w:r>
      <w:r w:rsidRPr="00383460">
        <w:rPr>
          <w:spacing w:val="-7"/>
        </w:rPr>
        <w:t xml:space="preserve"> </w:t>
      </w:r>
      <w:r w:rsidRPr="00383460">
        <w:t>pers.</w:t>
      </w:r>
      <w:r w:rsidRPr="00383460">
        <w:rPr>
          <w:spacing w:val="-8"/>
        </w:rPr>
        <w:t xml:space="preserve"> </w:t>
      </w:r>
      <w:r w:rsidRPr="00383460">
        <w:t>comm.).</w:t>
      </w:r>
      <w:r w:rsidRPr="00383460">
        <w:rPr>
          <w:spacing w:val="-7"/>
        </w:rPr>
        <w:t xml:space="preserve"> </w:t>
      </w:r>
    </w:p>
    <w:p w14:paraId="603DC37E" w14:textId="77777777" w:rsidR="003807C7" w:rsidRPr="00383460" w:rsidRDefault="003807C7" w:rsidP="003807C7">
      <w:pPr>
        <w:pStyle w:val="BodyText"/>
        <w:spacing w:after="200" w:line="250" w:lineRule="atLeast"/>
        <w:jc w:val="both"/>
      </w:pPr>
    </w:p>
    <w:p w14:paraId="70FFC880" w14:textId="6A7591B0" w:rsidR="00A15758" w:rsidRPr="00A15758" w:rsidRDefault="00A15758" w:rsidP="00A51F4F">
      <w:pPr>
        <w:pStyle w:val="Heading2"/>
      </w:pPr>
      <w:bookmarkStart w:id="153" w:name="_Toc49760707"/>
      <w:r w:rsidRPr="00A15758">
        <w:t>16.1 Outputs</w:t>
      </w:r>
      <w:bookmarkEnd w:id="153"/>
    </w:p>
    <w:p w14:paraId="130886F6" w14:textId="03CD2B38" w:rsidR="00640767" w:rsidRPr="003807C7" w:rsidRDefault="006F4693" w:rsidP="00AD7ACC">
      <w:pPr>
        <w:pStyle w:val="BodyText"/>
        <w:spacing w:after="200" w:line="250" w:lineRule="atLeast"/>
      </w:pPr>
      <w:r w:rsidRPr="00383460">
        <w:t>The VTRG (VTRG, 2016; 2017a) has developed several protocols and recommendations for the OBPRT to assist in the management of OBP health including:</w:t>
      </w:r>
    </w:p>
    <w:p w14:paraId="492E53AC" w14:textId="77777777" w:rsidR="00640767" w:rsidRPr="001C5910" w:rsidRDefault="006F4693" w:rsidP="00D06BAC">
      <w:pPr>
        <w:pStyle w:val="ListParagraph"/>
        <w:numPr>
          <w:ilvl w:val="0"/>
          <w:numId w:val="2"/>
        </w:numPr>
        <w:tabs>
          <w:tab w:val="left" w:pos="577"/>
          <w:tab w:val="left" w:pos="579"/>
        </w:tabs>
        <w:spacing w:after="200" w:line="250" w:lineRule="atLeast"/>
        <w:jc w:val="both"/>
        <w:rPr>
          <w:rFonts w:ascii="Symbol"/>
          <w:sz w:val="19"/>
        </w:rPr>
      </w:pPr>
      <w:r w:rsidRPr="00383460">
        <w:rPr>
          <w:sz w:val="19"/>
        </w:rPr>
        <w:t>Recommendations for use of disinfectants in wild settings (e.g. Melaleuca;</w:t>
      </w:r>
      <w:r w:rsidRPr="00383460">
        <w:rPr>
          <w:spacing w:val="-6"/>
          <w:sz w:val="19"/>
        </w:rPr>
        <w:t xml:space="preserve"> </w:t>
      </w:r>
      <w:r w:rsidRPr="00383460">
        <w:rPr>
          <w:sz w:val="19"/>
        </w:rPr>
        <w:t>2016)</w:t>
      </w:r>
    </w:p>
    <w:p w14:paraId="4B285A12" w14:textId="77777777" w:rsidR="00640767" w:rsidRPr="00E07E6C" w:rsidRDefault="006F4693" w:rsidP="00D06BAC">
      <w:pPr>
        <w:pStyle w:val="ListParagraph"/>
        <w:numPr>
          <w:ilvl w:val="0"/>
          <w:numId w:val="2"/>
        </w:numPr>
        <w:tabs>
          <w:tab w:val="left" w:pos="577"/>
          <w:tab w:val="left" w:pos="579"/>
        </w:tabs>
        <w:spacing w:after="200" w:line="250" w:lineRule="atLeast"/>
        <w:jc w:val="both"/>
        <w:rPr>
          <w:rFonts w:ascii="Symbol"/>
          <w:sz w:val="19"/>
        </w:rPr>
      </w:pPr>
      <w:r w:rsidRPr="00383460">
        <w:rPr>
          <w:sz w:val="19"/>
        </w:rPr>
        <w:t>Recommendations for the management of wild OBP nestlings following observation of clinical signs of PBFD</w:t>
      </w:r>
      <w:r w:rsidRPr="00383460">
        <w:rPr>
          <w:spacing w:val="-4"/>
          <w:sz w:val="19"/>
        </w:rPr>
        <w:t xml:space="preserve"> </w:t>
      </w:r>
      <w:r w:rsidRPr="00383460">
        <w:rPr>
          <w:sz w:val="19"/>
        </w:rPr>
        <w:t>(2016)</w:t>
      </w:r>
    </w:p>
    <w:p w14:paraId="340865A0" w14:textId="77777777" w:rsidR="00640767" w:rsidRPr="001C5910" w:rsidRDefault="006F4693" w:rsidP="00D06BAC">
      <w:pPr>
        <w:pStyle w:val="ListParagraph"/>
        <w:numPr>
          <w:ilvl w:val="0"/>
          <w:numId w:val="2"/>
        </w:numPr>
        <w:tabs>
          <w:tab w:val="left" w:pos="577"/>
          <w:tab w:val="left" w:pos="579"/>
        </w:tabs>
        <w:spacing w:after="200" w:line="250" w:lineRule="atLeast"/>
        <w:jc w:val="both"/>
        <w:rPr>
          <w:rFonts w:ascii="Symbol" w:hAnsi="Symbol"/>
          <w:sz w:val="19"/>
        </w:rPr>
      </w:pPr>
      <w:r w:rsidRPr="00383460">
        <w:rPr>
          <w:sz w:val="19"/>
        </w:rPr>
        <w:t>Guidelines for OBP release following BFDV testing: 2016</w:t>
      </w:r>
      <w:r w:rsidRPr="00383460">
        <w:rPr>
          <w:spacing w:val="-4"/>
          <w:sz w:val="19"/>
        </w:rPr>
        <w:t xml:space="preserve"> </w:t>
      </w:r>
      <w:r w:rsidRPr="00383460">
        <w:rPr>
          <w:sz w:val="19"/>
        </w:rPr>
        <w:t>release†</w:t>
      </w:r>
    </w:p>
    <w:p w14:paraId="53275647" w14:textId="76473D1E" w:rsidR="00640767" w:rsidRPr="001C5910" w:rsidRDefault="006F4693" w:rsidP="00D06BAC">
      <w:pPr>
        <w:pStyle w:val="ListParagraph"/>
        <w:numPr>
          <w:ilvl w:val="0"/>
          <w:numId w:val="2"/>
        </w:numPr>
        <w:tabs>
          <w:tab w:val="left" w:pos="577"/>
          <w:tab w:val="left" w:pos="579"/>
        </w:tabs>
        <w:spacing w:after="200" w:line="250" w:lineRule="atLeast"/>
        <w:jc w:val="both"/>
        <w:rPr>
          <w:rFonts w:ascii="Symbol" w:hAnsi="Symbol"/>
          <w:sz w:val="19"/>
        </w:rPr>
      </w:pPr>
      <w:r w:rsidRPr="00383460">
        <w:rPr>
          <w:sz w:val="19"/>
        </w:rPr>
        <w:t>Guidelines</w:t>
      </w:r>
      <w:r w:rsidRPr="00383460">
        <w:rPr>
          <w:spacing w:val="-11"/>
          <w:sz w:val="19"/>
        </w:rPr>
        <w:t xml:space="preserve"> </w:t>
      </w:r>
      <w:r w:rsidRPr="00383460">
        <w:rPr>
          <w:sz w:val="19"/>
        </w:rPr>
        <w:t>for</w:t>
      </w:r>
      <w:r w:rsidRPr="00383460">
        <w:rPr>
          <w:spacing w:val="-10"/>
          <w:sz w:val="19"/>
        </w:rPr>
        <w:t xml:space="preserve"> </w:t>
      </w:r>
      <w:r w:rsidRPr="00383460">
        <w:rPr>
          <w:sz w:val="19"/>
        </w:rPr>
        <w:t>health</w:t>
      </w:r>
      <w:r w:rsidRPr="00383460">
        <w:rPr>
          <w:spacing w:val="-9"/>
          <w:sz w:val="19"/>
        </w:rPr>
        <w:t xml:space="preserve"> </w:t>
      </w:r>
      <w:r w:rsidRPr="00383460">
        <w:rPr>
          <w:sz w:val="19"/>
        </w:rPr>
        <w:t>assessment</w:t>
      </w:r>
      <w:r w:rsidRPr="00383460">
        <w:rPr>
          <w:spacing w:val="-9"/>
          <w:sz w:val="19"/>
        </w:rPr>
        <w:t xml:space="preserve"> </w:t>
      </w:r>
      <w:r w:rsidRPr="00383460">
        <w:rPr>
          <w:sz w:val="19"/>
        </w:rPr>
        <w:t>and</w:t>
      </w:r>
      <w:r w:rsidRPr="00383460">
        <w:rPr>
          <w:spacing w:val="-11"/>
          <w:sz w:val="19"/>
        </w:rPr>
        <w:t xml:space="preserve"> </w:t>
      </w:r>
      <w:r w:rsidRPr="00383460">
        <w:rPr>
          <w:sz w:val="19"/>
        </w:rPr>
        <w:t>BFDV</w:t>
      </w:r>
      <w:r w:rsidRPr="00383460">
        <w:rPr>
          <w:spacing w:val="-10"/>
          <w:sz w:val="19"/>
        </w:rPr>
        <w:t xml:space="preserve"> </w:t>
      </w:r>
      <w:r w:rsidRPr="00383460">
        <w:rPr>
          <w:sz w:val="19"/>
        </w:rPr>
        <w:t>testing</w:t>
      </w:r>
      <w:r w:rsidRPr="00383460">
        <w:rPr>
          <w:spacing w:val="-9"/>
          <w:sz w:val="19"/>
        </w:rPr>
        <w:t xml:space="preserve"> </w:t>
      </w:r>
      <w:r w:rsidRPr="00383460">
        <w:rPr>
          <w:sz w:val="19"/>
        </w:rPr>
        <w:t>of</w:t>
      </w:r>
      <w:r w:rsidRPr="00383460">
        <w:rPr>
          <w:spacing w:val="-10"/>
          <w:sz w:val="19"/>
        </w:rPr>
        <w:t xml:space="preserve"> </w:t>
      </w:r>
      <w:r w:rsidRPr="00383460">
        <w:rPr>
          <w:sz w:val="19"/>
        </w:rPr>
        <w:t>captive,</w:t>
      </w:r>
      <w:r w:rsidRPr="00383460">
        <w:rPr>
          <w:spacing w:val="-10"/>
          <w:sz w:val="19"/>
        </w:rPr>
        <w:t xml:space="preserve"> </w:t>
      </w:r>
      <w:r w:rsidRPr="00383460">
        <w:rPr>
          <w:sz w:val="19"/>
        </w:rPr>
        <w:t>juvenile</w:t>
      </w:r>
      <w:r w:rsidRPr="00383460">
        <w:rPr>
          <w:spacing w:val="-9"/>
          <w:sz w:val="19"/>
        </w:rPr>
        <w:t xml:space="preserve"> </w:t>
      </w:r>
      <w:r w:rsidRPr="00383460">
        <w:rPr>
          <w:sz w:val="19"/>
        </w:rPr>
        <w:t>OBP</w:t>
      </w:r>
      <w:r w:rsidR="00E07E6C">
        <w:rPr>
          <w:sz w:val="19"/>
        </w:rPr>
        <w:t>s</w:t>
      </w:r>
      <w:r w:rsidRPr="00383460">
        <w:rPr>
          <w:spacing w:val="-6"/>
          <w:sz w:val="19"/>
        </w:rPr>
        <w:t xml:space="preserve"> </w:t>
      </w:r>
      <w:r w:rsidR="00E07E6C">
        <w:rPr>
          <w:sz w:val="19"/>
        </w:rPr>
        <w:t>before</w:t>
      </w:r>
      <w:r w:rsidRPr="00383460">
        <w:rPr>
          <w:spacing w:val="-11"/>
          <w:sz w:val="19"/>
        </w:rPr>
        <w:t xml:space="preserve"> </w:t>
      </w:r>
      <w:r w:rsidRPr="00383460">
        <w:rPr>
          <w:sz w:val="19"/>
        </w:rPr>
        <w:t xml:space="preserve">release </w:t>
      </w:r>
      <w:r w:rsidR="00E07E6C">
        <w:rPr>
          <w:sz w:val="19"/>
        </w:rPr>
        <w:t>in</w:t>
      </w:r>
      <w:r w:rsidRPr="00383460">
        <w:rPr>
          <w:sz w:val="19"/>
        </w:rPr>
        <w:t>to the wild</w:t>
      </w:r>
      <w:r w:rsidRPr="00383460">
        <w:rPr>
          <w:spacing w:val="-3"/>
          <w:sz w:val="19"/>
        </w:rPr>
        <w:t xml:space="preserve"> </w:t>
      </w:r>
      <w:r w:rsidRPr="00383460">
        <w:rPr>
          <w:sz w:val="19"/>
        </w:rPr>
        <w:t>(2017)†</w:t>
      </w:r>
    </w:p>
    <w:p w14:paraId="2725C5C0" w14:textId="77777777" w:rsidR="00640767" w:rsidRPr="001C5910" w:rsidRDefault="006F4693" w:rsidP="00D06BAC">
      <w:pPr>
        <w:pStyle w:val="ListParagraph"/>
        <w:numPr>
          <w:ilvl w:val="0"/>
          <w:numId w:val="2"/>
        </w:numPr>
        <w:tabs>
          <w:tab w:val="left" w:pos="577"/>
          <w:tab w:val="left" w:pos="579"/>
        </w:tabs>
        <w:spacing w:after="200" w:line="250" w:lineRule="atLeast"/>
        <w:jc w:val="both"/>
        <w:rPr>
          <w:rFonts w:ascii="Symbol" w:hAnsi="Symbol"/>
          <w:sz w:val="19"/>
        </w:rPr>
      </w:pPr>
      <w:r w:rsidRPr="00383460">
        <w:rPr>
          <w:sz w:val="19"/>
        </w:rPr>
        <w:t>Guidelines for OBP release following BFDV testing: 2017 mainland</w:t>
      </w:r>
      <w:r w:rsidRPr="00383460">
        <w:rPr>
          <w:spacing w:val="-6"/>
          <w:sz w:val="19"/>
        </w:rPr>
        <w:t xml:space="preserve"> </w:t>
      </w:r>
      <w:r w:rsidRPr="00383460">
        <w:rPr>
          <w:sz w:val="19"/>
        </w:rPr>
        <w:t>release†</w:t>
      </w:r>
    </w:p>
    <w:p w14:paraId="1044C124" w14:textId="3B7EBACE" w:rsidR="00640767" w:rsidRPr="003807C7" w:rsidRDefault="006F4693" w:rsidP="00D06BAC">
      <w:pPr>
        <w:pStyle w:val="ListParagraph"/>
        <w:numPr>
          <w:ilvl w:val="0"/>
          <w:numId w:val="2"/>
        </w:numPr>
        <w:tabs>
          <w:tab w:val="left" w:pos="577"/>
          <w:tab w:val="left" w:pos="579"/>
        </w:tabs>
        <w:spacing w:after="200" w:line="250" w:lineRule="atLeast"/>
        <w:jc w:val="both"/>
        <w:rPr>
          <w:rFonts w:ascii="Symbol"/>
          <w:sz w:val="19"/>
        </w:rPr>
      </w:pPr>
      <w:r w:rsidRPr="00383460">
        <w:rPr>
          <w:sz w:val="19"/>
        </w:rPr>
        <w:t>Recommendations</w:t>
      </w:r>
      <w:r w:rsidRPr="00383460">
        <w:rPr>
          <w:spacing w:val="13"/>
          <w:sz w:val="19"/>
        </w:rPr>
        <w:t xml:space="preserve"> </w:t>
      </w:r>
      <w:r w:rsidRPr="00383460">
        <w:rPr>
          <w:sz w:val="19"/>
        </w:rPr>
        <w:t>for</w:t>
      </w:r>
      <w:r w:rsidRPr="00383460">
        <w:rPr>
          <w:spacing w:val="15"/>
          <w:sz w:val="19"/>
        </w:rPr>
        <w:t xml:space="preserve"> </w:t>
      </w:r>
      <w:r w:rsidRPr="00383460">
        <w:rPr>
          <w:sz w:val="19"/>
        </w:rPr>
        <w:t>BFDV</w:t>
      </w:r>
      <w:r w:rsidRPr="00383460">
        <w:rPr>
          <w:spacing w:val="15"/>
          <w:sz w:val="19"/>
        </w:rPr>
        <w:t xml:space="preserve"> </w:t>
      </w:r>
      <w:r w:rsidRPr="00383460">
        <w:rPr>
          <w:sz w:val="19"/>
        </w:rPr>
        <w:t>testing</w:t>
      </w:r>
      <w:r w:rsidRPr="00383460">
        <w:rPr>
          <w:spacing w:val="13"/>
          <w:sz w:val="19"/>
        </w:rPr>
        <w:t xml:space="preserve"> </w:t>
      </w:r>
      <w:r w:rsidRPr="00383460">
        <w:rPr>
          <w:sz w:val="19"/>
        </w:rPr>
        <w:t>and</w:t>
      </w:r>
      <w:r w:rsidRPr="00383460">
        <w:rPr>
          <w:spacing w:val="13"/>
          <w:sz w:val="19"/>
        </w:rPr>
        <w:t xml:space="preserve"> </w:t>
      </w:r>
      <w:r w:rsidRPr="00383460">
        <w:rPr>
          <w:sz w:val="19"/>
        </w:rPr>
        <w:t>management</w:t>
      </w:r>
      <w:r w:rsidRPr="00383460">
        <w:rPr>
          <w:spacing w:val="13"/>
          <w:sz w:val="19"/>
        </w:rPr>
        <w:t xml:space="preserve"> </w:t>
      </w:r>
      <w:r w:rsidRPr="00383460">
        <w:rPr>
          <w:sz w:val="19"/>
        </w:rPr>
        <w:t>of</w:t>
      </w:r>
      <w:r w:rsidRPr="00383460">
        <w:rPr>
          <w:spacing w:val="15"/>
          <w:sz w:val="19"/>
        </w:rPr>
        <w:t xml:space="preserve"> </w:t>
      </w:r>
      <w:r w:rsidRPr="00383460">
        <w:rPr>
          <w:sz w:val="19"/>
        </w:rPr>
        <w:t>birds</w:t>
      </w:r>
      <w:r w:rsidRPr="00383460">
        <w:rPr>
          <w:spacing w:val="13"/>
          <w:sz w:val="19"/>
        </w:rPr>
        <w:t xml:space="preserve"> </w:t>
      </w:r>
      <w:r w:rsidRPr="00383460">
        <w:rPr>
          <w:sz w:val="19"/>
        </w:rPr>
        <w:t>being</w:t>
      </w:r>
      <w:r w:rsidRPr="00383460">
        <w:rPr>
          <w:spacing w:val="13"/>
          <w:sz w:val="19"/>
        </w:rPr>
        <w:t xml:space="preserve"> </w:t>
      </w:r>
      <w:r w:rsidRPr="00383460">
        <w:rPr>
          <w:sz w:val="19"/>
        </w:rPr>
        <w:t>transferred</w:t>
      </w:r>
      <w:r w:rsidRPr="00383460">
        <w:rPr>
          <w:spacing w:val="13"/>
          <w:sz w:val="19"/>
        </w:rPr>
        <w:t xml:space="preserve"> </w:t>
      </w:r>
      <w:r w:rsidRPr="00383460">
        <w:rPr>
          <w:sz w:val="19"/>
        </w:rPr>
        <w:t>between</w:t>
      </w:r>
      <w:r w:rsidR="003807C7">
        <w:rPr>
          <w:sz w:val="19"/>
        </w:rPr>
        <w:t xml:space="preserve"> </w:t>
      </w:r>
      <w:r w:rsidRPr="003807C7">
        <w:rPr>
          <w:sz w:val="19"/>
          <w:szCs w:val="19"/>
        </w:rPr>
        <w:t>captive institutions for breeding purposes 2016†</w:t>
      </w:r>
    </w:p>
    <w:p w14:paraId="291EEA5A" w14:textId="13F35B21" w:rsidR="00640767" w:rsidRPr="001C5910" w:rsidRDefault="006F4693" w:rsidP="00D06BAC">
      <w:pPr>
        <w:pStyle w:val="ListParagraph"/>
        <w:numPr>
          <w:ilvl w:val="0"/>
          <w:numId w:val="2"/>
        </w:numPr>
        <w:tabs>
          <w:tab w:val="left" w:pos="577"/>
          <w:tab w:val="left" w:pos="579"/>
        </w:tabs>
        <w:spacing w:after="200" w:line="250" w:lineRule="atLeast"/>
        <w:jc w:val="both"/>
        <w:rPr>
          <w:rFonts w:ascii="Symbol"/>
          <w:sz w:val="19"/>
        </w:rPr>
      </w:pPr>
      <w:r w:rsidRPr="00383460">
        <w:rPr>
          <w:sz w:val="19"/>
        </w:rPr>
        <w:t>Recommendations regarding management of wild OBP nestlings following observation of clinical signs suggestive of PBFD</w:t>
      </w:r>
      <w:r w:rsidRPr="00383460">
        <w:rPr>
          <w:spacing w:val="-5"/>
          <w:sz w:val="19"/>
        </w:rPr>
        <w:t xml:space="preserve"> </w:t>
      </w:r>
      <w:r w:rsidR="00E07E6C">
        <w:rPr>
          <w:spacing w:val="-5"/>
          <w:sz w:val="19"/>
        </w:rPr>
        <w:t>(</w:t>
      </w:r>
      <w:r w:rsidRPr="00383460">
        <w:rPr>
          <w:sz w:val="19"/>
        </w:rPr>
        <w:t>2016)</w:t>
      </w:r>
    </w:p>
    <w:p w14:paraId="0D33C051" w14:textId="26009B37" w:rsidR="00640767" w:rsidRPr="001C5910" w:rsidRDefault="006F4693" w:rsidP="00D06BAC">
      <w:pPr>
        <w:pStyle w:val="ListParagraph"/>
        <w:numPr>
          <w:ilvl w:val="0"/>
          <w:numId w:val="2"/>
        </w:numPr>
        <w:tabs>
          <w:tab w:val="left" w:pos="579"/>
        </w:tabs>
        <w:spacing w:after="200" w:line="250" w:lineRule="atLeast"/>
        <w:jc w:val="both"/>
        <w:rPr>
          <w:rFonts w:ascii="Symbol"/>
          <w:sz w:val="19"/>
        </w:rPr>
      </w:pPr>
      <w:r w:rsidRPr="00383460">
        <w:rPr>
          <w:sz w:val="19"/>
        </w:rPr>
        <w:t>Recommendations for testing of Beak and Feather Disease Virus and standardisation</w:t>
      </w:r>
      <w:r w:rsidRPr="00383460">
        <w:rPr>
          <w:spacing w:val="-16"/>
          <w:sz w:val="19"/>
        </w:rPr>
        <w:t xml:space="preserve"> </w:t>
      </w:r>
      <w:r w:rsidRPr="00383460">
        <w:rPr>
          <w:sz w:val="19"/>
        </w:rPr>
        <w:t>of</w:t>
      </w:r>
      <w:r w:rsidRPr="00383460">
        <w:rPr>
          <w:spacing w:val="-16"/>
          <w:sz w:val="19"/>
        </w:rPr>
        <w:t xml:space="preserve"> </w:t>
      </w:r>
      <w:r w:rsidRPr="00383460">
        <w:rPr>
          <w:sz w:val="19"/>
        </w:rPr>
        <w:t>transfer</w:t>
      </w:r>
      <w:r w:rsidRPr="00383460">
        <w:rPr>
          <w:spacing w:val="-16"/>
          <w:sz w:val="19"/>
        </w:rPr>
        <w:t xml:space="preserve"> </w:t>
      </w:r>
      <w:r w:rsidRPr="00383460">
        <w:rPr>
          <w:sz w:val="19"/>
        </w:rPr>
        <w:t>protocols</w:t>
      </w:r>
      <w:r w:rsidRPr="00383460">
        <w:rPr>
          <w:spacing w:val="-16"/>
          <w:sz w:val="19"/>
        </w:rPr>
        <w:t xml:space="preserve"> </w:t>
      </w:r>
      <w:r w:rsidRPr="00383460">
        <w:rPr>
          <w:sz w:val="19"/>
        </w:rPr>
        <w:t>of</w:t>
      </w:r>
      <w:r w:rsidRPr="00383460">
        <w:rPr>
          <w:spacing w:val="-13"/>
          <w:sz w:val="19"/>
        </w:rPr>
        <w:t xml:space="preserve"> </w:t>
      </w:r>
      <w:r w:rsidRPr="00383460">
        <w:rPr>
          <w:sz w:val="19"/>
        </w:rPr>
        <w:t>individuals</w:t>
      </w:r>
      <w:r w:rsidRPr="00383460">
        <w:rPr>
          <w:spacing w:val="-14"/>
          <w:sz w:val="19"/>
        </w:rPr>
        <w:t xml:space="preserve"> </w:t>
      </w:r>
      <w:r w:rsidRPr="00383460">
        <w:rPr>
          <w:sz w:val="19"/>
        </w:rPr>
        <w:t>between</w:t>
      </w:r>
      <w:r w:rsidRPr="00383460">
        <w:rPr>
          <w:spacing w:val="-16"/>
          <w:sz w:val="19"/>
        </w:rPr>
        <w:t xml:space="preserve"> </w:t>
      </w:r>
      <w:r w:rsidRPr="00383460">
        <w:rPr>
          <w:sz w:val="19"/>
        </w:rPr>
        <w:t>captive</w:t>
      </w:r>
      <w:r w:rsidRPr="00383460">
        <w:rPr>
          <w:spacing w:val="-13"/>
          <w:sz w:val="19"/>
        </w:rPr>
        <w:t xml:space="preserve"> </w:t>
      </w:r>
      <w:r w:rsidRPr="00383460">
        <w:rPr>
          <w:sz w:val="19"/>
        </w:rPr>
        <w:t>institutions</w:t>
      </w:r>
      <w:r w:rsidRPr="00383460">
        <w:rPr>
          <w:spacing w:val="-16"/>
          <w:sz w:val="19"/>
        </w:rPr>
        <w:t xml:space="preserve"> </w:t>
      </w:r>
      <w:r w:rsidRPr="00383460">
        <w:rPr>
          <w:sz w:val="19"/>
        </w:rPr>
        <w:t>for</w:t>
      </w:r>
      <w:r w:rsidRPr="00383460">
        <w:rPr>
          <w:spacing w:val="-16"/>
          <w:sz w:val="19"/>
        </w:rPr>
        <w:t xml:space="preserve"> </w:t>
      </w:r>
      <w:r w:rsidRPr="00383460">
        <w:rPr>
          <w:sz w:val="19"/>
        </w:rPr>
        <w:t>breeding (2016)</w:t>
      </w:r>
    </w:p>
    <w:p w14:paraId="7751F6F4" w14:textId="77777777" w:rsidR="00640767" w:rsidRPr="00383460" w:rsidRDefault="006F4693" w:rsidP="00AD7ACC">
      <w:pPr>
        <w:pStyle w:val="BodyText"/>
        <w:spacing w:before="1" w:line="250" w:lineRule="atLeast"/>
      </w:pPr>
      <w:r w:rsidRPr="00383460">
        <w:t>†Document is reviewed annually by the VTRG.</w:t>
      </w:r>
    </w:p>
    <w:p w14:paraId="1E7BF61D" w14:textId="77777777" w:rsidR="00640767" w:rsidRPr="00383460" w:rsidRDefault="00640767">
      <w:pPr>
        <w:sectPr w:rsidR="00640767" w:rsidRPr="00383460" w:rsidSect="003807C7">
          <w:pgSz w:w="11910" w:h="16850"/>
          <w:pgMar w:top="1440" w:right="1440" w:bottom="1928" w:left="1440" w:header="0" w:footer="936" w:gutter="0"/>
          <w:cols w:space="720"/>
        </w:sectPr>
      </w:pPr>
    </w:p>
    <w:p w14:paraId="5EB8863C" w14:textId="62DC9559" w:rsidR="00A15758" w:rsidRPr="00A15758" w:rsidRDefault="00A15758" w:rsidP="00A51F4F">
      <w:pPr>
        <w:pStyle w:val="Heading2"/>
      </w:pPr>
      <w:bookmarkStart w:id="154" w:name="_Toc49760708"/>
      <w:r w:rsidRPr="00A15758">
        <w:t>16.2 In-kind contributions</w:t>
      </w:r>
      <w:bookmarkEnd w:id="154"/>
    </w:p>
    <w:p w14:paraId="7D24097C" w14:textId="71943B6C" w:rsidR="00640767" w:rsidRDefault="006F4693" w:rsidP="00AD7ACC">
      <w:pPr>
        <w:pStyle w:val="BodyText"/>
        <w:spacing w:after="200" w:line="250" w:lineRule="atLeast"/>
        <w:jc w:val="both"/>
      </w:pPr>
      <w:r w:rsidRPr="00383460">
        <w:t>A large number of the VTRG members volunteer their time and expertise</w:t>
      </w:r>
      <w:r w:rsidR="00E07E6C">
        <w:t>,</w:t>
      </w:r>
      <w:r w:rsidRPr="00383460">
        <w:t xml:space="preserve"> including from members who aren’t otherwise involved in the OBPRT (Grillo &amp; Eden, 2017; VTRG, 2017a). This includes staff time, meetings/teleconferences (both VTRG and SAPG), documentation, development of protocols and ad hoc investigations/field work (Grillo &amp; Eden, 2017). Costs associated with meetings and teleconferences are the responsibility of the Chair and their respective organisation (VTRG, 2015). The average total in-kind contribution for all members is approximately $45,000 per year (Grillo &amp; Eden, 2017). The group recommends that the Chair and Project Officer time be funded through the OBP recovery program and cost recovery of cash contributions (Grillo &amp; Eden, 2017).</w:t>
      </w:r>
    </w:p>
    <w:p w14:paraId="7CD9FE2F" w14:textId="66142077" w:rsidR="00222AF5" w:rsidRDefault="00222AF5">
      <w:pPr>
        <w:widowControl w:val="0"/>
        <w:autoSpaceDE w:val="0"/>
        <w:autoSpaceDN w:val="0"/>
        <w:rPr>
          <w:rFonts w:ascii="Verdana" w:eastAsia="Verdana" w:hAnsi="Verdana" w:cs="Verdana"/>
          <w:sz w:val="19"/>
          <w:szCs w:val="19"/>
          <w:lang w:eastAsia="en-AU" w:bidi="en-AU"/>
        </w:rPr>
      </w:pPr>
      <w:r>
        <w:br w:type="page"/>
      </w:r>
    </w:p>
    <w:p w14:paraId="132CB27B" w14:textId="6195CF7F" w:rsidR="00AD7ACC" w:rsidRPr="004F079B" w:rsidRDefault="00AD7ACC" w:rsidP="00D06BAC">
      <w:pPr>
        <w:pStyle w:val="Heading1"/>
        <w:numPr>
          <w:ilvl w:val="0"/>
          <w:numId w:val="7"/>
        </w:numPr>
        <w:tabs>
          <w:tab w:val="left" w:pos="426"/>
        </w:tabs>
        <w:spacing w:before="0" w:after="200"/>
        <w:ind w:left="578" w:hanging="578"/>
      </w:pPr>
      <w:bookmarkStart w:id="155" w:name="_Toc49760709"/>
      <w:r>
        <w:rPr>
          <w:color w:val="006FC0"/>
        </w:rPr>
        <w:t>Funding</w:t>
      </w:r>
      <w:bookmarkEnd w:id="155"/>
      <w:r>
        <w:rPr>
          <w:color w:val="006FC0"/>
        </w:rPr>
        <w:t xml:space="preserve"> </w:t>
      </w:r>
    </w:p>
    <w:p w14:paraId="7F52ACC1" w14:textId="2744F64F" w:rsidR="00640767" w:rsidRPr="00383460" w:rsidRDefault="006F4693" w:rsidP="00AD7ACC">
      <w:pPr>
        <w:pStyle w:val="BodyText"/>
        <w:spacing w:after="200" w:line="250" w:lineRule="atLeast"/>
        <w:jc w:val="both"/>
      </w:pPr>
      <w:r w:rsidRPr="00383460">
        <w:t>During</w:t>
      </w:r>
      <w:r w:rsidRPr="00383460">
        <w:rPr>
          <w:spacing w:val="-12"/>
        </w:rPr>
        <w:t xml:space="preserve"> </w:t>
      </w:r>
      <w:r w:rsidRPr="00383460">
        <w:t>the</w:t>
      </w:r>
      <w:r w:rsidRPr="00383460">
        <w:rPr>
          <w:spacing w:val="-12"/>
        </w:rPr>
        <w:t xml:space="preserve"> </w:t>
      </w:r>
      <w:r w:rsidRPr="00383460">
        <w:t>first</w:t>
      </w:r>
      <w:r w:rsidRPr="00383460">
        <w:rPr>
          <w:spacing w:val="-12"/>
        </w:rPr>
        <w:t xml:space="preserve"> </w:t>
      </w:r>
      <w:r w:rsidRPr="00383460">
        <w:t>OBP</w:t>
      </w:r>
      <w:r w:rsidRPr="00383460">
        <w:rPr>
          <w:spacing w:val="-11"/>
        </w:rPr>
        <w:t xml:space="preserve"> </w:t>
      </w:r>
      <w:r w:rsidR="009D1B7B" w:rsidRPr="00383460">
        <w:t>Recovery</w:t>
      </w:r>
      <w:r w:rsidR="009D1B7B" w:rsidRPr="00383460">
        <w:rPr>
          <w:spacing w:val="-11"/>
        </w:rPr>
        <w:t xml:space="preserve"> </w:t>
      </w:r>
      <w:r w:rsidR="009D1B7B" w:rsidRPr="00383460">
        <w:t>Plan</w:t>
      </w:r>
      <w:r w:rsidRPr="00383460">
        <w:t>,</w:t>
      </w:r>
      <w:r w:rsidRPr="00383460">
        <w:rPr>
          <w:spacing w:val="-10"/>
        </w:rPr>
        <w:t xml:space="preserve"> </w:t>
      </w:r>
      <w:r w:rsidRPr="00383460">
        <w:t>the</w:t>
      </w:r>
      <w:r w:rsidRPr="00383460">
        <w:rPr>
          <w:spacing w:val="-12"/>
        </w:rPr>
        <w:t xml:space="preserve"> </w:t>
      </w:r>
      <w:r w:rsidRPr="00383460">
        <w:t>Australian</w:t>
      </w:r>
      <w:r w:rsidRPr="00383460">
        <w:rPr>
          <w:spacing w:val="-9"/>
        </w:rPr>
        <w:t xml:space="preserve"> </w:t>
      </w:r>
      <w:r w:rsidRPr="00383460">
        <w:t>Nature</w:t>
      </w:r>
      <w:r w:rsidRPr="00383460">
        <w:rPr>
          <w:spacing w:val="-11"/>
        </w:rPr>
        <w:t xml:space="preserve"> </w:t>
      </w:r>
      <w:r w:rsidRPr="00383460">
        <w:t>Conservation</w:t>
      </w:r>
      <w:r w:rsidRPr="00383460">
        <w:rPr>
          <w:spacing w:val="-11"/>
        </w:rPr>
        <w:t xml:space="preserve"> </w:t>
      </w:r>
      <w:r w:rsidRPr="00383460">
        <w:t>Agency</w:t>
      </w:r>
      <w:r w:rsidRPr="00383460">
        <w:rPr>
          <w:spacing w:val="-11"/>
        </w:rPr>
        <w:t xml:space="preserve"> </w:t>
      </w:r>
      <w:r w:rsidRPr="00383460">
        <w:t>funded</w:t>
      </w:r>
      <w:r w:rsidRPr="00383460">
        <w:rPr>
          <w:spacing w:val="-11"/>
        </w:rPr>
        <w:t xml:space="preserve"> </w:t>
      </w:r>
      <w:r w:rsidRPr="00383460">
        <w:t xml:space="preserve">$84,140 per year (1984-1990) to support the recovery actions identified in the OBP </w:t>
      </w:r>
      <w:r w:rsidR="009D1B7B" w:rsidRPr="00383460">
        <w:t xml:space="preserve">Recovery Plan </w:t>
      </w:r>
      <w:r w:rsidRPr="00383460">
        <w:t>(Stephenson,</w:t>
      </w:r>
      <w:r w:rsidRPr="00383460">
        <w:rPr>
          <w:spacing w:val="-9"/>
        </w:rPr>
        <w:t xml:space="preserve"> </w:t>
      </w:r>
      <w:r w:rsidRPr="00383460">
        <w:t>1991).</w:t>
      </w:r>
      <w:r w:rsidRPr="00383460">
        <w:rPr>
          <w:spacing w:val="-8"/>
        </w:rPr>
        <w:t xml:space="preserve"> </w:t>
      </w:r>
      <w:r w:rsidRPr="00383460">
        <w:t>In</w:t>
      </w:r>
      <w:r w:rsidRPr="00383460">
        <w:rPr>
          <w:spacing w:val="-9"/>
        </w:rPr>
        <w:t xml:space="preserve"> </w:t>
      </w:r>
      <w:r w:rsidRPr="00383460">
        <w:t>1991,</w:t>
      </w:r>
      <w:r w:rsidRPr="00383460">
        <w:rPr>
          <w:spacing w:val="-8"/>
        </w:rPr>
        <w:t xml:space="preserve"> </w:t>
      </w:r>
      <w:r w:rsidRPr="00383460">
        <w:t>funding</w:t>
      </w:r>
      <w:r w:rsidRPr="00383460">
        <w:rPr>
          <w:spacing w:val="-9"/>
        </w:rPr>
        <w:t xml:space="preserve"> </w:t>
      </w:r>
      <w:r w:rsidRPr="00383460">
        <w:t>from</w:t>
      </w:r>
      <w:r w:rsidRPr="00383460">
        <w:rPr>
          <w:spacing w:val="-9"/>
        </w:rPr>
        <w:t xml:space="preserve"> </w:t>
      </w:r>
      <w:r w:rsidRPr="00383460">
        <w:t>the</w:t>
      </w:r>
      <w:r w:rsidRPr="00383460">
        <w:rPr>
          <w:spacing w:val="-10"/>
        </w:rPr>
        <w:t xml:space="preserve"> </w:t>
      </w:r>
      <w:r w:rsidRPr="00383460">
        <w:t>Natural</w:t>
      </w:r>
      <w:r w:rsidRPr="00383460">
        <w:rPr>
          <w:spacing w:val="-11"/>
        </w:rPr>
        <w:t xml:space="preserve"> </w:t>
      </w:r>
      <w:r w:rsidRPr="00383460">
        <w:t>Heritage</w:t>
      </w:r>
      <w:r w:rsidRPr="00383460">
        <w:rPr>
          <w:spacing w:val="-10"/>
        </w:rPr>
        <w:t xml:space="preserve"> </w:t>
      </w:r>
      <w:r w:rsidRPr="00383460">
        <w:t>Trust</w:t>
      </w:r>
      <w:r w:rsidRPr="00383460">
        <w:rPr>
          <w:spacing w:val="-10"/>
        </w:rPr>
        <w:t xml:space="preserve"> </w:t>
      </w:r>
      <w:r w:rsidRPr="00383460">
        <w:t>dropped</w:t>
      </w:r>
      <w:r w:rsidRPr="00383460">
        <w:rPr>
          <w:spacing w:val="-10"/>
        </w:rPr>
        <w:t xml:space="preserve"> </w:t>
      </w:r>
      <w:r w:rsidRPr="00383460">
        <w:t>from</w:t>
      </w:r>
      <w:r w:rsidRPr="00383460">
        <w:rPr>
          <w:spacing w:val="-9"/>
        </w:rPr>
        <w:t xml:space="preserve"> </w:t>
      </w:r>
      <w:r w:rsidRPr="00383460">
        <w:t xml:space="preserve">$200,000 to $80,000. In 2010, the Commonwealth </w:t>
      </w:r>
      <w:r w:rsidR="009D1B7B" w:rsidRPr="00383460">
        <w:t xml:space="preserve">government </w:t>
      </w:r>
      <w:r w:rsidRPr="00383460">
        <w:t xml:space="preserve">provided $260,000 to implement the </w:t>
      </w:r>
      <w:r w:rsidR="009D1B7B" w:rsidRPr="00383460">
        <w:t xml:space="preserve">Emergency Recovery Actions </w:t>
      </w:r>
      <w:r w:rsidRPr="00383460">
        <w:t>detailed in the 2010 Action Plan</w:t>
      </w:r>
      <w:r w:rsidR="009D1B7B">
        <w:t>,</w:t>
      </w:r>
      <w:r w:rsidRPr="00383460">
        <w:t xml:space="preserve"> covering 18</w:t>
      </w:r>
      <w:r w:rsidRPr="00383460">
        <w:rPr>
          <w:spacing w:val="-28"/>
        </w:rPr>
        <w:t xml:space="preserve"> </w:t>
      </w:r>
      <w:r w:rsidRPr="00383460">
        <w:t>months</w:t>
      </w:r>
      <w:r w:rsidR="00AD7ACC">
        <w:t>.</w:t>
      </w:r>
    </w:p>
    <w:p w14:paraId="21BA743B" w14:textId="4D735EC8" w:rsidR="00640767" w:rsidRPr="00383460" w:rsidRDefault="006F4693" w:rsidP="00AD7ACC">
      <w:pPr>
        <w:pStyle w:val="BodyText"/>
        <w:spacing w:after="200" w:line="250" w:lineRule="atLeast"/>
        <w:jc w:val="both"/>
      </w:pPr>
      <w:r w:rsidRPr="00383460">
        <w:t>Since the appointment of the Threatened Species Commissioner in 2014, the Australian Government has invested in both targeted projects (precise amounts attached to them) and more</w:t>
      </w:r>
      <w:r w:rsidRPr="00383460">
        <w:rPr>
          <w:spacing w:val="-21"/>
        </w:rPr>
        <w:t xml:space="preserve"> </w:t>
      </w:r>
      <w:r w:rsidRPr="00383460">
        <w:t>tangential</w:t>
      </w:r>
      <w:r w:rsidRPr="00383460">
        <w:rPr>
          <w:spacing w:val="-22"/>
        </w:rPr>
        <w:t xml:space="preserve"> </w:t>
      </w:r>
      <w:r w:rsidRPr="00383460">
        <w:t>projects</w:t>
      </w:r>
      <w:r w:rsidR="009D1B7B">
        <w:t>,</w:t>
      </w:r>
      <w:r w:rsidRPr="00383460">
        <w:rPr>
          <w:spacing w:val="-19"/>
        </w:rPr>
        <w:t xml:space="preserve"> </w:t>
      </w:r>
      <w:r w:rsidRPr="00383460">
        <w:t>such</w:t>
      </w:r>
      <w:r w:rsidRPr="00383460">
        <w:rPr>
          <w:spacing w:val="-21"/>
        </w:rPr>
        <w:t xml:space="preserve"> </w:t>
      </w:r>
      <w:r w:rsidRPr="00383460">
        <w:t>as</w:t>
      </w:r>
      <w:r w:rsidRPr="00383460">
        <w:rPr>
          <w:spacing w:val="-19"/>
        </w:rPr>
        <w:t xml:space="preserve"> </w:t>
      </w:r>
      <w:r w:rsidRPr="00383460">
        <w:t>landscape</w:t>
      </w:r>
      <w:r w:rsidR="009D1B7B">
        <w:rPr>
          <w:spacing w:val="-21"/>
        </w:rPr>
        <w:t>-</w:t>
      </w:r>
      <w:r w:rsidRPr="00383460">
        <w:t>scale</w:t>
      </w:r>
      <w:r w:rsidRPr="00383460">
        <w:rPr>
          <w:spacing w:val="-19"/>
        </w:rPr>
        <w:t xml:space="preserve"> </w:t>
      </w:r>
      <w:r w:rsidRPr="00383460">
        <w:t>projects</w:t>
      </w:r>
      <w:r w:rsidRPr="00383460">
        <w:rPr>
          <w:spacing w:val="-22"/>
        </w:rPr>
        <w:t xml:space="preserve"> </w:t>
      </w:r>
      <w:r w:rsidRPr="00383460">
        <w:t>funded</w:t>
      </w:r>
      <w:r w:rsidRPr="00383460">
        <w:rPr>
          <w:spacing w:val="-21"/>
        </w:rPr>
        <w:t xml:space="preserve"> </w:t>
      </w:r>
      <w:r w:rsidRPr="00383460">
        <w:t>through</w:t>
      </w:r>
      <w:r w:rsidRPr="00383460">
        <w:rPr>
          <w:spacing w:val="-21"/>
        </w:rPr>
        <w:t xml:space="preserve"> </w:t>
      </w:r>
      <w:r w:rsidRPr="00383460">
        <w:t>the</w:t>
      </w:r>
      <w:r w:rsidRPr="00383460">
        <w:rPr>
          <w:spacing w:val="-21"/>
        </w:rPr>
        <w:t xml:space="preserve"> </w:t>
      </w:r>
      <w:r w:rsidRPr="00383460">
        <w:t>National</w:t>
      </w:r>
      <w:r w:rsidRPr="00383460">
        <w:rPr>
          <w:spacing w:val="-22"/>
        </w:rPr>
        <w:t xml:space="preserve"> </w:t>
      </w:r>
      <w:r w:rsidRPr="00383460">
        <w:t>Landcare Program</w:t>
      </w:r>
      <w:r w:rsidR="009D1B7B">
        <w:t>,</w:t>
      </w:r>
      <w:r w:rsidRPr="00383460">
        <w:t xml:space="preserve"> which include improving OBP habitat (difficult to determine a dollar figure on these projects as the work benefiting OBPs is interwoven with a suite of other activities). Specific funding has included:</w:t>
      </w:r>
    </w:p>
    <w:p w14:paraId="0909C8B0" w14:textId="77777777" w:rsidR="00640767" w:rsidRPr="00383460" w:rsidRDefault="00640767">
      <w:pPr>
        <w:pStyle w:val="BodyText"/>
        <w:spacing w:before="9"/>
        <w:rPr>
          <w:sz w:val="16"/>
        </w:rPr>
      </w:pPr>
    </w:p>
    <w:p w14:paraId="5764C5D4" w14:textId="77777777" w:rsidR="00640767" w:rsidRPr="001C5910" w:rsidRDefault="006F4693" w:rsidP="00D06BAC">
      <w:pPr>
        <w:pStyle w:val="ListParagraph"/>
        <w:numPr>
          <w:ilvl w:val="0"/>
          <w:numId w:val="2"/>
        </w:numPr>
        <w:tabs>
          <w:tab w:val="left" w:pos="577"/>
          <w:tab w:val="left" w:pos="579"/>
        </w:tabs>
        <w:spacing w:after="200" w:line="250" w:lineRule="atLeast"/>
        <w:rPr>
          <w:rFonts w:ascii="Symbol"/>
          <w:sz w:val="19"/>
        </w:rPr>
      </w:pPr>
      <w:r w:rsidRPr="00383460">
        <w:rPr>
          <w:sz w:val="19"/>
        </w:rPr>
        <w:t xml:space="preserve">Threatened Species Strategy: </w:t>
      </w:r>
      <w:r w:rsidRPr="009D1B7B">
        <w:rPr>
          <w:b/>
          <w:bCs/>
          <w:sz w:val="19"/>
        </w:rPr>
        <w:t>$525,000</w:t>
      </w:r>
      <w:r w:rsidRPr="00383460">
        <w:rPr>
          <w:sz w:val="19"/>
        </w:rPr>
        <w:t xml:space="preserve"> for multi-year emergency intervention biosecurity measures in partnership with the Tasmanian</w:t>
      </w:r>
      <w:r w:rsidRPr="00383460">
        <w:rPr>
          <w:spacing w:val="-1"/>
          <w:sz w:val="19"/>
        </w:rPr>
        <w:t xml:space="preserve"> </w:t>
      </w:r>
      <w:r w:rsidRPr="00383460">
        <w:rPr>
          <w:sz w:val="19"/>
        </w:rPr>
        <w:t>Government</w:t>
      </w:r>
    </w:p>
    <w:p w14:paraId="189A73E8" w14:textId="77777777" w:rsidR="00640767" w:rsidRPr="001C5910" w:rsidRDefault="006F4693" w:rsidP="00D06BAC">
      <w:pPr>
        <w:pStyle w:val="ListParagraph"/>
        <w:numPr>
          <w:ilvl w:val="0"/>
          <w:numId w:val="2"/>
        </w:numPr>
        <w:tabs>
          <w:tab w:val="left" w:pos="577"/>
          <w:tab w:val="left" w:pos="579"/>
        </w:tabs>
        <w:spacing w:after="200" w:line="250" w:lineRule="atLeast"/>
        <w:rPr>
          <w:rFonts w:ascii="Symbol"/>
          <w:sz w:val="19"/>
        </w:rPr>
      </w:pPr>
      <w:r w:rsidRPr="00383460">
        <w:rPr>
          <w:sz w:val="19"/>
        </w:rPr>
        <w:t xml:space="preserve">Threatened Species Recovery Fund Open Round: </w:t>
      </w:r>
      <w:r w:rsidRPr="00383460">
        <w:rPr>
          <w:b/>
          <w:sz w:val="19"/>
        </w:rPr>
        <w:t xml:space="preserve">$250,000 </w:t>
      </w:r>
      <w:r w:rsidRPr="00383460">
        <w:rPr>
          <w:sz w:val="19"/>
        </w:rPr>
        <w:t>given to Charles Sturt University to develop a vaccination for controlling</w:t>
      </w:r>
      <w:r w:rsidRPr="00383460">
        <w:rPr>
          <w:spacing w:val="-2"/>
          <w:sz w:val="19"/>
        </w:rPr>
        <w:t xml:space="preserve"> </w:t>
      </w:r>
      <w:r w:rsidRPr="00383460">
        <w:rPr>
          <w:sz w:val="19"/>
        </w:rPr>
        <w:t>PBFD</w:t>
      </w:r>
    </w:p>
    <w:p w14:paraId="785D40DA" w14:textId="77777777" w:rsidR="00640767" w:rsidRPr="001C5910" w:rsidRDefault="006F4693" w:rsidP="00D06BAC">
      <w:pPr>
        <w:pStyle w:val="ListParagraph"/>
        <w:numPr>
          <w:ilvl w:val="0"/>
          <w:numId w:val="2"/>
        </w:numPr>
        <w:tabs>
          <w:tab w:val="left" w:pos="577"/>
          <w:tab w:val="left" w:pos="579"/>
        </w:tabs>
        <w:spacing w:after="200" w:line="250" w:lineRule="atLeast"/>
        <w:rPr>
          <w:rFonts w:ascii="Symbol"/>
          <w:sz w:val="19"/>
        </w:rPr>
      </w:pPr>
      <w:r w:rsidRPr="00383460">
        <w:rPr>
          <w:sz w:val="19"/>
        </w:rPr>
        <w:t xml:space="preserve">National Environmental Science Program: </w:t>
      </w:r>
      <w:r w:rsidRPr="00383460">
        <w:rPr>
          <w:b/>
          <w:sz w:val="19"/>
        </w:rPr>
        <w:t xml:space="preserve">$180,000 </w:t>
      </w:r>
      <w:r w:rsidRPr="00383460">
        <w:rPr>
          <w:sz w:val="19"/>
        </w:rPr>
        <w:t>to tackle threats to endangered hollow-nesting birds in</w:t>
      </w:r>
      <w:r w:rsidRPr="00383460">
        <w:rPr>
          <w:spacing w:val="-2"/>
          <w:sz w:val="19"/>
        </w:rPr>
        <w:t xml:space="preserve"> </w:t>
      </w:r>
      <w:r w:rsidRPr="00383460">
        <w:rPr>
          <w:sz w:val="19"/>
        </w:rPr>
        <w:t>Tasmania</w:t>
      </w:r>
    </w:p>
    <w:p w14:paraId="5AD1A248" w14:textId="77777777" w:rsidR="00640767" w:rsidRPr="001C5910" w:rsidRDefault="006F4693" w:rsidP="00D06BAC">
      <w:pPr>
        <w:pStyle w:val="ListParagraph"/>
        <w:numPr>
          <w:ilvl w:val="0"/>
          <w:numId w:val="2"/>
        </w:numPr>
        <w:tabs>
          <w:tab w:val="left" w:pos="577"/>
          <w:tab w:val="left" w:pos="579"/>
        </w:tabs>
        <w:spacing w:after="200" w:line="250" w:lineRule="atLeast"/>
        <w:rPr>
          <w:rFonts w:ascii="Symbol"/>
          <w:sz w:val="19"/>
        </w:rPr>
      </w:pPr>
      <w:r w:rsidRPr="00383460">
        <w:rPr>
          <w:sz w:val="19"/>
        </w:rPr>
        <w:t xml:space="preserve">National Environmental Science Program: </w:t>
      </w:r>
      <w:r w:rsidRPr="00383460">
        <w:rPr>
          <w:b/>
          <w:sz w:val="19"/>
        </w:rPr>
        <w:t xml:space="preserve">$103,585 </w:t>
      </w:r>
      <w:r w:rsidRPr="00383460">
        <w:rPr>
          <w:sz w:val="19"/>
        </w:rPr>
        <w:t>to learn from successes and failures in threatened species</w:t>
      </w:r>
      <w:r w:rsidRPr="00383460">
        <w:rPr>
          <w:spacing w:val="-3"/>
          <w:sz w:val="19"/>
        </w:rPr>
        <w:t xml:space="preserve"> </w:t>
      </w:r>
      <w:r w:rsidRPr="00383460">
        <w:rPr>
          <w:sz w:val="19"/>
        </w:rPr>
        <w:t>conservation</w:t>
      </w:r>
    </w:p>
    <w:p w14:paraId="6818FB31" w14:textId="77777777" w:rsidR="00640767" w:rsidRPr="001C5910" w:rsidRDefault="006F4693" w:rsidP="00D06BAC">
      <w:pPr>
        <w:pStyle w:val="ListParagraph"/>
        <w:numPr>
          <w:ilvl w:val="0"/>
          <w:numId w:val="2"/>
        </w:numPr>
        <w:tabs>
          <w:tab w:val="left" w:pos="577"/>
          <w:tab w:val="left" w:pos="579"/>
        </w:tabs>
        <w:spacing w:after="200" w:line="250" w:lineRule="atLeast"/>
        <w:rPr>
          <w:rFonts w:ascii="Symbol"/>
          <w:sz w:val="19"/>
        </w:rPr>
      </w:pPr>
      <w:r w:rsidRPr="00383460">
        <w:rPr>
          <w:sz w:val="19"/>
        </w:rPr>
        <w:t>Threatened</w:t>
      </w:r>
      <w:r w:rsidRPr="00383460">
        <w:rPr>
          <w:spacing w:val="-12"/>
          <w:sz w:val="19"/>
        </w:rPr>
        <w:t xml:space="preserve"> </w:t>
      </w:r>
      <w:r w:rsidRPr="00383460">
        <w:rPr>
          <w:sz w:val="19"/>
        </w:rPr>
        <w:t>Species</w:t>
      </w:r>
      <w:r w:rsidRPr="00383460">
        <w:rPr>
          <w:spacing w:val="-12"/>
          <w:sz w:val="19"/>
        </w:rPr>
        <w:t xml:space="preserve"> </w:t>
      </w:r>
      <w:r w:rsidRPr="00383460">
        <w:rPr>
          <w:sz w:val="19"/>
        </w:rPr>
        <w:t>Recovery</w:t>
      </w:r>
      <w:r w:rsidRPr="00383460">
        <w:rPr>
          <w:spacing w:val="-11"/>
          <w:sz w:val="19"/>
        </w:rPr>
        <w:t xml:space="preserve"> </w:t>
      </w:r>
      <w:r w:rsidRPr="00383460">
        <w:rPr>
          <w:sz w:val="19"/>
        </w:rPr>
        <w:t>Fund</w:t>
      </w:r>
      <w:r w:rsidRPr="00383460">
        <w:rPr>
          <w:spacing w:val="-12"/>
          <w:sz w:val="19"/>
        </w:rPr>
        <w:t xml:space="preserve"> </w:t>
      </w:r>
      <w:r w:rsidRPr="00383460">
        <w:rPr>
          <w:sz w:val="19"/>
        </w:rPr>
        <w:t>Project:</w:t>
      </w:r>
      <w:r w:rsidRPr="00383460">
        <w:rPr>
          <w:spacing w:val="-9"/>
          <w:sz w:val="19"/>
        </w:rPr>
        <w:t xml:space="preserve"> </w:t>
      </w:r>
      <w:r w:rsidRPr="00383460">
        <w:rPr>
          <w:b/>
          <w:sz w:val="19"/>
        </w:rPr>
        <w:t>$160,000</w:t>
      </w:r>
      <w:r w:rsidRPr="00383460">
        <w:rPr>
          <w:b/>
          <w:spacing w:val="-10"/>
          <w:sz w:val="19"/>
        </w:rPr>
        <w:t xml:space="preserve"> </w:t>
      </w:r>
      <w:r w:rsidRPr="00383460">
        <w:rPr>
          <w:sz w:val="19"/>
        </w:rPr>
        <w:t>for</w:t>
      </w:r>
      <w:r w:rsidRPr="00383460">
        <w:rPr>
          <w:spacing w:val="-11"/>
          <w:sz w:val="19"/>
        </w:rPr>
        <w:t xml:space="preserve"> </w:t>
      </w:r>
      <w:r w:rsidRPr="00383460">
        <w:rPr>
          <w:sz w:val="19"/>
        </w:rPr>
        <w:t>feral</w:t>
      </w:r>
      <w:r w:rsidRPr="00383460">
        <w:rPr>
          <w:spacing w:val="-13"/>
          <w:sz w:val="19"/>
        </w:rPr>
        <w:t xml:space="preserve"> </w:t>
      </w:r>
      <w:r w:rsidRPr="00383460">
        <w:rPr>
          <w:sz w:val="19"/>
        </w:rPr>
        <w:t>cat</w:t>
      </w:r>
      <w:r w:rsidRPr="00383460">
        <w:rPr>
          <w:spacing w:val="-12"/>
          <w:sz w:val="19"/>
        </w:rPr>
        <w:t xml:space="preserve"> </w:t>
      </w:r>
      <w:r w:rsidRPr="00383460">
        <w:rPr>
          <w:sz w:val="19"/>
        </w:rPr>
        <w:t>management</w:t>
      </w:r>
      <w:r w:rsidRPr="00383460">
        <w:rPr>
          <w:spacing w:val="-12"/>
          <w:sz w:val="19"/>
        </w:rPr>
        <w:t xml:space="preserve"> </w:t>
      </w:r>
      <w:r w:rsidRPr="00383460">
        <w:rPr>
          <w:sz w:val="19"/>
        </w:rPr>
        <w:t>on</w:t>
      </w:r>
      <w:r w:rsidRPr="00383460">
        <w:rPr>
          <w:spacing w:val="-12"/>
          <w:sz w:val="19"/>
        </w:rPr>
        <w:t xml:space="preserve"> </w:t>
      </w:r>
      <w:r w:rsidRPr="00383460">
        <w:rPr>
          <w:sz w:val="19"/>
        </w:rPr>
        <w:t>French Island and the development of a feral cat eradication</w:t>
      </w:r>
      <w:r w:rsidRPr="00383460">
        <w:rPr>
          <w:spacing w:val="-3"/>
          <w:sz w:val="19"/>
        </w:rPr>
        <w:t xml:space="preserve"> </w:t>
      </w:r>
      <w:r w:rsidRPr="00383460">
        <w:rPr>
          <w:sz w:val="19"/>
        </w:rPr>
        <w:t>plan</w:t>
      </w:r>
    </w:p>
    <w:p w14:paraId="21697865" w14:textId="77777777" w:rsidR="00640767" w:rsidRPr="001C5910" w:rsidRDefault="006F4693" w:rsidP="00D06BAC">
      <w:pPr>
        <w:pStyle w:val="ListParagraph"/>
        <w:numPr>
          <w:ilvl w:val="0"/>
          <w:numId w:val="2"/>
        </w:numPr>
        <w:tabs>
          <w:tab w:val="left" w:pos="577"/>
          <w:tab w:val="left" w:pos="579"/>
        </w:tabs>
        <w:spacing w:after="200" w:line="250" w:lineRule="atLeast"/>
        <w:rPr>
          <w:rFonts w:ascii="Symbol"/>
          <w:sz w:val="19"/>
        </w:rPr>
      </w:pPr>
      <w:r w:rsidRPr="00383460">
        <w:rPr>
          <w:sz w:val="19"/>
        </w:rPr>
        <w:t>Nine Green Army projects and one 20 Million Trees project supporting OBP habitat improvement</w:t>
      </w:r>
      <w:r w:rsidRPr="00383460">
        <w:rPr>
          <w:spacing w:val="-1"/>
          <w:sz w:val="19"/>
        </w:rPr>
        <w:t xml:space="preserve"> </w:t>
      </w:r>
      <w:r w:rsidRPr="00383460">
        <w:rPr>
          <w:sz w:val="19"/>
        </w:rPr>
        <w:t>work</w:t>
      </w:r>
    </w:p>
    <w:p w14:paraId="3977A0FB" w14:textId="77777777" w:rsidR="00640767" w:rsidRPr="001C5910" w:rsidRDefault="006F4693" w:rsidP="00D06BAC">
      <w:pPr>
        <w:pStyle w:val="ListParagraph"/>
        <w:numPr>
          <w:ilvl w:val="0"/>
          <w:numId w:val="2"/>
        </w:numPr>
        <w:tabs>
          <w:tab w:val="left" w:pos="577"/>
          <w:tab w:val="left" w:pos="579"/>
        </w:tabs>
        <w:spacing w:after="200" w:line="250" w:lineRule="atLeast"/>
        <w:rPr>
          <w:rFonts w:ascii="Symbol"/>
          <w:sz w:val="19"/>
        </w:rPr>
      </w:pPr>
      <w:r w:rsidRPr="00383460">
        <w:rPr>
          <w:sz w:val="19"/>
        </w:rPr>
        <w:t>National Landcare Program: nine projects including habitat restoration works benefiting OBPs</w:t>
      </w:r>
    </w:p>
    <w:p w14:paraId="48E8E08F" w14:textId="77777777" w:rsidR="00640767" w:rsidRPr="001C5910" w:rsidRDefault="006F4693" w:rsidP="00D06BAC">
      <w:pPr>
        <w:pStyle w:val="ListParagraph"/>
        <w:numPr>
          <w:ilvl w:val="0"/>
          <w:numId w:val="2"/>
        </w:numPr>
        <w:tabs>
          <w:tab w:val="left" w:pos="577"/>
          <w:tab w:val="left" w:pos="579"/>
        </w:tabs>
        <w:spacing w:after="200" w:line="250" w:lineRule="atLeast"/>
        <w:rPr>
          <w:rFonts w:ascii="Symbol" w:hAnsi="Symbol"/>
          <w:sz w:val="19"/>
        </w:rPr>
      </w:pPr>
      <w:r w:rsidRPr="00383460">
        <w:rPr>
          <w:sz w:val="19"/>
        </w:rPr>
        <w:t>Threatened</w:t>
      </w:r>
      <w:r w:rsidRPr="00383460">
        <w:rPr>
          <w:spacing w:val="-11"/>
          <w:sz w:val="19"/>
        </w:rPr>
        <w:t xml:space="preserve"> </w:t>
      </w:r>
      <w:r w:rsidRPr="00383460">
        <w:rPr>
          <w:sz w:val="19"/>
        </w:rPr>
        <w:t>Species</w:t>
      </w:r>
      <w:r w:rsidRPr="00383460">
        <w:rPr>
          <w:spacing w:val="-11"/>
          <w:sz w:val="19"/>
        </w:rPr>
        <w:t xml:space="preserve"> </w:t>
      </w:r>
      <w:r w:rsidRPr="00383460">
        <w:rPr>
          <w:sz w:val="19"/>
        </w:rPr>
        <w:t>Commissioner’s</w:t>
      </w:r>
      <w:r w:rsidRPr="00383460">
        <w:rPr>
          <w:spacing w:val="-11"/>
          <w:sz w:val="19"/>
        </w:rPr>
        <w:t xml:space="preserve"> </w:t>
      </w:r>
      <w:r w:rsidRPr="00383460">
        <w:rPr>
          <w:sz w:val="19"/>
        </w:rPr>
        <w:t>Office:</w:t>
      </w:r>
      <w:r w:rsidRPr="00383460">
        <w:rPr>
          <w:spacing w:val="-10"/>
          <w:sz w:val="19"/>
        </w:rPr>
        <w:t xml:space="preserve"> </w:t>
      </w:r>
      <w:r w:rsidRPr="00383460">
        <w:rPr>
          <w:b/>
          <w:sz w:val="19"/>
        </w:rPr>
        <w:t>$50,000</w:t>
      </w:r>
      <w:r w:rsidRPr="00383460">
        <w:rPr>
          <w:b/>
          <w:spacing w:val="-9"/>
          <w:sz w:val="19"/>
        </w:rPr>
        <w:t xml:space="preserve"> </w:t>
      </w:r>
      <w:r w:rsidRPr="00383460">
        <w:rPr>
          <w:sz w:val="19"/>
        </w:rPr>
        <w:t>to</w:t>
      </w:r>
      <w:r w:rsidRPr="00383460">
        <w:rPr>
          <w:spacing w:val="-11"/>
          <w:sz w:val="19"/>
        </w:rPr>
        <w:t xml:space="preserve"> </w:t>
      </w:r>
      <w:r w:rsidRPr="00383460">
        <w:rPr>
          <w:sz w:val="19"/>
        </w:rPr>
        <w:t>conduct</w:t>
      </w:r>
      <w:r w:rsidRPr="00383460">
        <w:rPr>
          <w:spacing w:val="-11"/>
          <w:sz w:val="19"/>
        </w:rPr>
        <w:t xml:space="preserve"> </w:t>
      </w:r>
      <w:r w:rsidRPr="00383460">
        <w:rPr>
          <w:sz w:val="19"/>
        </w:rPr>
        <w:t>a</w:t>
      </w:r>
      <w:r w:rsidRPr="00383460">
        <w:rPr>
          <w:spacing w:val="-11"/>
          <w:sz w:val="19"/>
        </w:rPr>
        <w:t xml:space="preserve"> </w:t>
      </w:r>
      <w:r w:rsidRPr="00383460">
        <w:rPr>
          <w:sz w:val="19"/>
        </w:rPr>
        <w:t>stocktake</w:t>
      </w:r>
      <w:r w:rsidRPr="00383460">
        <w:rPr>
          <w:spacing w:val="-11"/>
          <w:sz w:val="19"/>
        </w:rPr>
        <w:t xml:space="preserve"> </w:t>
      </w:r>
      <w:r w:rsidRPr="00383460">
        <w:rPr>
          <w:sz w:val="19"/>
        </w:rPr>
        <w:t>led</w:t>
      </w:r>
      <w:r w:rsidRPr="00383460">
        <w:rPr>
          <w:spacing w:val="-11"/>
          <w:sz w:val="19"/>
        </w:rPr>
        <w:t xml:space="preserve"> </w:t>
      </w:r>
      <w:r w:rsidRPr="00383460">
        <w:rPr>
          <w:sz w:val="19"/>
        </w:rPr>
        <w:t>by</w:t>
      </w:r>
      <w:r w:rsidRPr="00383460">
        <w:rPr>
          <w:spacing w:val="-11"/>
          <w:sz w:val="19"/>
        </w:rPr>
        <w:t xml:space="preserve"> </w:t>
      </w:r>
      <w:r w:rsidRPr="00383460">
        <w:rPr>
          <w:sz w:val="19"/>
        </w:rPr>
        <w:t>BirdLife Australia in consultation with an array of OBP stakeholders (current</w:t>
      </w:r>
      <w:r w:rsidRPr="00383460">
        <w:rPr>
          <w:spacing w:val="-7"/>
          <w:sz w:val="19"/>
        </w:rPr>
        <w:t xml:space="preserve"> </w:t>
      </w:r>
      <w:r w:rsidRPr="00383460">
        <w:rPr>
          <w:sz w:val="19"/>
        </w:rPr>
        <w:t>project)</w:t>
      </w:r>
    </w:p>
    <w:p w14:paraId="0A62DF2A" w14:textId="3D584E3B" w:rsidR="00640767" w:rsidRDefault="006F4693" w:rsidP="00AD7ACC">
      <w:pPr>
        <w:pStyle w:val="BodyText"/>
        <w:spacing w:before="480" w:after="200" w:line="250" w:lineRule="atLeast"/>
        <w:jc w:val="both"/>
      </w:pPr>
      <w:r w:rsidRPr="00383460">
        <w:t xml:space="preserve">Over the last five years, the Victorian and Tasmanian </w:t>
      </w:r>
      <w:r w:rsidR="009D1B7B" w:rsidRPr="00383460">
        <w:t xml:space="preserve">governments </w:t>
      </w:r>
      <w:r w:rsidRPr="00383460">
        <w:t>have contributed specific funding to the OBP recovery efforts, as well as delivering Commonwealth funded projects (Tables 7, 8).</w:t>
      </w:r>
    </w:p>
    <w:p w14:paraId="7AE77979" w14:textId="13556DAA" w:rsidR="00640767" w:rsidRPr="00383460" w:rsidRDefault="006F4693" w:rsidP="00AD7ACC">
      <w:pPr>
        <w:pStyle w:val="BodyText"/>
        <w:spacing w:after="200" w:line="250" w:lineRule="atLeast"/>
        <w:jc w:val="both"/>
      </w:pPr>
      <w:r w:rsidRPr="00383460">
        <w:t>From the beginning of the recovery program, direct costs have been minimised due to the enthusiastic support of the numerous volunteers (Stephenson, 1991). Members of the OBPRT and sub-groups, as well as hundreds of volunteers through non-government organisations, contribute a significant amount of in-kind support within all components of the recovery program (volunteers alone contribute approximately $1.25 million dollars</w:t>
      </w:r>
      <w:r w:rsidR="002E467E">
        <w:t>’</w:t>
      </w:r>
      <w:r w:rsidRPr="00383460">
        <w:t xml:space="preserve"> worth annually; Holdsworth, 2015).</w:t>
      </w:r>
    </w:p>
    <w:p w14:paraId="1D2C1776" w14:textId="77777777" w:rsidR="00640767" w:rsidRPr="00383460" w:rsidRDefault="006F4693" w:rsidP="00AD7ACC">
      <w:pPr>
        <w:pStyle w:val="BodyText"/>
        <w:spacing w:after="200"/>
      </w:pPr>
      <w:r w:rsidRPr="00383460">
        <w:t>[Caveat: this was all of the auditable financial information provided for this stocktake].</w:t>
      </w:r>
    </w:p>
    <w:p w14:paraId="3F8CD120" w14:textId="77777777" w:rsidR="00640767" w:rsidRPr="00383460" w:rsidRDefault="00640767">
      <w:pPr>
        <w:pStyle w:val="BodyText"/>
        <w:rPr>
          <w:sz w:val="22"/>
        </w:rPr>
      </w:pPr>
    </w:p>
    <w:p w14:paraId="183F8880" w14:textId="674B384D" w:rsidR="00222AF5" w:rsidRDefault="00222AF5">
      <w:pPr>
        <w:widowControl w:val="0"/>
        <w:autoSpaceDE w:val="0"/>
        <w:autoSpaceDN w:val="0"/>
        <w:rPr>
          <w:rFonts w:ascii="Verdana" w:eastAsia="Verdana" w:hAnsi="Verdana" w:cs="Verdana"/>
          <w:sz w:val="22"/>
          <w:szCs w:val="19"/>
          <w:lang w:eastAsia="en-AU" w:bidi="en-AU"/>
        </w:rPr>
      </w:pPr>
      <w:r>
        <w:rPr>
          <w:sz w:val="22"/>
        </w:rPr>
        <w:br w:type="page"/>
      </w:r>
    </w:p>
    <w:p w14:paraId="4BBBC7E0" w14:textId="77777777" w:rsidR="00640767" w:rsidRPr="00383460" w:rsidRDefault="00640767">
      <w:pPr>
        <w:pStyle w:val="BodyText"/>
        <w:rPr>
          <w:sz w:val="22"/>
        </w:rPr>
      </w:pPr>
    </w:p>
    <w:p w14:paraId="5864621A" w14:textId="7FBDFFDA" w:rsidR="00640767" w:rsidRPr="00AD7ACC" w:rsidRDefault="006F4693" w:rsidP="00AD7ACC">
      <w:pPr>
        <w:spacing w:after="200" w:line="250" w:lineRule="atLeast"/>
        <w:ind w:left="993" w:hanging="993"/>
        <w:jc w:val="both"/>
        <w:rPr>
          <w:rFonts w:ascii="Verdana" w:hAnsi="Verdana"/>
          <w:sz w:val="19"/>
          <w:szCs w:val="19"/>
        </w:rPr>
      </w:pPr>
      <w:r w:rsidRPr="00AD7ACC">
        <w:rPr>
          <w:rFonts w:ascii="Verdana" w:hAnsi="Verdana"/>
          <w:b/>
          <w:sz w:val="19"/>
          <w:szCs w:val="19"/>
        </w:rPr>
        <w:t>Table</w:t>
      </w:r>
      <w:r w:rsidRPr="00AD7ACC">
        <w:rPr>
          <w:rFonts w:ascii="Verdana" w:hAnsi="Verdana"/>
          <w:b/>
          <w:spacing w:val="-8"/>
          <w:sz w:val="19"/>
          <w:szCs w:val="19"/>
        </w:rPr>
        <w:t xml:space="preserve"> </w:t>
      </w:r>
      <w:r w:rsidRPr="00AD7ACC">
        <w:rPr>
          <w:rFonts w:ascii="Verdana" w:hAnsi="Verdana"/>
          <w:b/>
          <w:sz w:val="19"/>
          <w:szCs w:val="19"/>
        </w:rPr>
        <w:t>7:</w:t>
      </w:r>
      <w:r w:rsidRPr="00AD7ACC">
        <w:rPr>
          <w:rFonts w:ascii="Verdana" w:hAnsi="Verdana"/>
          <w:b/>
          <w:spacing w:val="-9"/>
          <w:sz w:val="19"/>
          <w:szCs w:val="19"/>
        </w:rPr>
        <w:t xml:space="preserve"> </w:t>
      </w:r>
      <w:r w:rsidRPr="00AD7ACC">
        <w:rPr>
          <w:rFonts w:ascii="Verdana" w:hAnsi="Verdana"/>
          <w:sz w:val="19"/>
          <w:szCs w:val="19"/>
        </w:rPr>
        <w:t>State</w:t>
      </w:r>
      <w:r w:rsidRPr="00AD7ACC">
        <w:rPr>
          <w:rFonts w:ascii="Verdana" w:hAnsi="Verdana"/>
          <w:spacing w:val="-10"/>
          <w:sz w:val="19"/>
          <w:szCs w:val="19"/>
        </w:rPr>
        <w:t xml:space="preserve"> </w:t>
      </w:r>
      <w:r w:rsidRPr="00AD7ACC">
        <w:rPr>
          <w:rFonts w:ascii="Verdana" w:hAnsi="Verdana"/>
          <w:sz w:val="19"/>
          <w:szCs w:val="19"/>
        </w:rPr>
        <w:t>and</w:t>
      </w:r>
      <w:r w:rsidRPr="00AD7ACC">
        <w:rPr>
          <w:rFonts w:ascii="Verdana" w:hAnsi="Verdana"/>
          <w:spacing w:val="-8"/>
          <w:sz w:val="19"/>
          <w:szCs w:val="19"/>
        </w:rPr>
        <w:t xml:space="preserve"> </w:t>
      </w:r>
      <w:r w:rsidRPr="00AD7ACC">
        <w:rPr>
          <w:rFonts w:ascii="Verdana" w:hAnsi="Verdana"/>
          <w:sz w:val="19"/>
          <w:szCs w:val="19"/>
        </w:rPr>
        <w:t>Commonwealth</w:t>
      </w:r>
      <w:r w:rsidRPr="00AD7ACC">
        <w:rPr>
          <w:rFonts w:ascii="Verdana" w:hAnsi="Verdana"/>
          <w:spacing w:val="-12"/>
          <w:sz w:val="19"/>
          <w:szCs w:val="19"/>
        </w:rPr>
        <w:t xml:space="preserve"> </w:t>
      </w:r>
      <w:r w:rsidRPr="00AD7ACC">
        <w:rPr>
          <w:rFonts w:ascii="Verdana" w:hAnsi="Verdana"/>
          <w:sz w:val="19"/>
          <w:szCs w:val="19"/>
        </w:rPr>
        <w:t>funding</w:t>
      </w:r>
      <w:r w:rsidRPr="00AD7ACC">
        <w:rPr>
          <w:rFonts w:ascii="Verdana" w:hAnsi="Verdana"/>
          <w:spacing w:val="-10"/>
          <w:sz w:val="19"/>
          <w:szCs w:val="19"/>
        </w:rPr>
        <w:t xml:space="preserve"> </w:t>
      </w:r>
      <w:r w:rsidRPr="00AD7ACC">
        <w:rPr>
          <w:rFonts w:ascii="Verdana" w:hAnsi="Verdana"/>
          <w:sz w:val="19"/>
          <w:szCs w:val="19"/>
        </w:rPr>
        <w:t>invested</w:t>
      </w:r>
      <w:r w:rsidRPr="00AD7ACC">
        <w:rPr>
          <w:rFonts w:ascii="Verdana" w:hAnsi="Verdana"/>
          <w:spacing w:val="-10"/>
          <w:sz w:val="19"/>
          <w:szCs w:val="19"/>
        </w:rPr>
        <w:t xml:space="preserve"> </w:t>
      </w:r>
      <w:r w:rsidRPr="00AD7ACC">
        <w:rPr>
          <w:rFonts w:ascii="Verdana" w:hAnsi="Verdana"/>
          <w:sz w:val="19"/>
          <w:szCs w:val="19"/>
        </w:rPr>
        <w:t>into</w:t>
      </w:r>
      <w:r w:rsidRPr="00AD7ACC">
        <w:rPr>
          <w:rFonts w:ascii="Verdana" w:hAnsi="Verdana"/>
          <w:spacing w:val="-10"/>
          <w:sz w:val="19"/>
          <w:szCs w:val="19"/>
        </w:rPr>
        <w:t xml:space="preserve"> </w:t>
      </w:r>
      <w:r w:rsidRPr="00AD7ACC">
        <w:rPr>
          <w:rFonts w:ascii="Verdana" w:hAnsi="Verdana"/>
          <w:sz w:val="19"/>
          <w:szCs w:val="19"/>
        </w:rPr>
        <w:t>the</w:t>
      </w:r>
      <w:r w:rsidRPr="00AD7ACC">
        <w:rPr>
          <w:rFonts w:ascii="Verdana" w:hAnsi="Verdana"/>
          <w:spacing w:val="-10"/>
          <w:sz w:val="19"/>
          <w:szCs w:val="19"/>
        </w:rPr>
        <w:t xml:space="preserve"> </w:t>
      </w:r>
      <w:r w:rsidRPr="00AD7ACC">
        <w:rPr>
          <w:rFonts w:ascii="Verdana" w:hAnsi="Verdana"/>
          <w:sz w:val="19"/>
          <w:szCs w:val="19"/>
        </w:rPr>
        <w:t>Victorian</w:t>
      </w:r>
      <w:r w:rsidRPr="00AD7ACC">
        <w:rPr>
          <w:rFonts w:ascii="Verdana" w:hAnsi="Verdana"/>
          <w:spacing w:val="-12"/>
          <w:sz w:val="19"/>
          <w:szCs w:val="19"/>
        </w:rPr>
        <w:t xml:space="preserve"> </w:t>
      </w:r>
      <w:r w:rsidRPr="00AD7ACC">
        <w:rPr>
          <w:rFonts w:ascii="Verdana" w:hAnsi="Verdana"/>
          <w:sz w:val="19"/>
          <w:szCs w:val="19"/>
        </w:rPr>
        <w:t>OBP</w:t>
      </w:r>
      <w:r w:rsidRPr="00AD7ACC">
        <w:rPr>
          <w:rFonts w:ascii="Verdana" w:hAnsi="Verdana"/>
          <w:spacing w:val="-9"/>
          <w:sz w:val="19"/>
          <w:szCs w:val="19"/>
        </w:rPr>
        <w:t xml:space="preserve"> </w:t>
      </w:r>
      <w:r w:rsidRPr="00AD7ACC">
        <w:rPr>
          <w:rFonts w:ascii="Verdana" w:hAnsi="Verdana"/>
          <w:sz w:val="19"/>
          <w:szCs w:val="19"/>
        </w:rPr>
        <w:t>recovery</w:t>
      </w:r>
      <w:r w:rsidRPr="00AD7ACC">
        <w:rPr>
          <w:rFonts w:ascii="Verdana" w:hAnsi="Verdana"/>
          <w:spacing w:val="-12"/>
          <w:sz w:val="19"/>
          <w:szCs w:val="19"/>
        </w:rPr>
        <w:t xml:space="preserve"> </w:t>
      </w:r>
      <w:r w:rsidRPr="00AD7ACC">
        <w:rPr>
          <w:rFonts w:ascii="Verdana" w:hAnsi="Verdana"/>
          <w:sz w:val="19"/>
          <w:szCs w:val="19"/>
        </w:rPr>
        <w:t>program</w:t>
      </w:r>
      <w:r w:rsidRPr="00AD7ACC">
        <w:rPr>
          <w:rFonts w:ascii="Verdana" w:hAnsi="Verdana"/>
          <w:spacing w:val="-5"/>
          <w:sz w:val="19"/>
          <w:szCs w:val="19"/>
        </w:rPr>
        <w:t xml:space="preserve"> </w:t>
      </w:r>
      <w:r w:rsidRPr="00AD7ACC">
        <w:rPr>
          <w:rFonts w:ascii="Verdana" w:hAnsi="Verdana"/>
          <w:sz w:val="19"/>
          <w:szCs w:val="19"/>
        </w:rPr>
        <w:t>from 2012/13 to 2019/20</w:t>
      </w:r>
      <w:r w:rsidR="009D1B7B">
        <w:rPr>
          <w:rFonts w:ascii="Verdana" w:hAnsi="Verdana"/>
          <w:sz w:val="19"/>
          <w:szCs w:val="19"/>
        </w:rPr>
        <w:t>,</w:t>
      </w:r>
      <w:r w:rsidRPr="00AD7ACC">
        <w:rPr>
          <w:rFonts w:ascii="Verdana" w:hAnsi="Verdana"/>
          <w:sz w:val="19"/>
          <w:szCs w:val="19"/>
        </w:rPr>
        <w:t xml:space="preserve"> including funds allocated and spent in previous years and funds committed and applied for in current and future</w:t>
      </w:r>
      <w:r w:rsidRPr="00AD7ACC">
        <w:rPr>
          <w:rFonts w:ascii="Verdana" w:hAnsi="Verdana"/>
          <w:spacing w:val="-13"/>
          <w:sz w:val="19"/>
          <w:szCs w:val="19"/>
        </w:rPr>
        <w:t xml:space="preserve"> </w:t>
      </w:r>
      <w:r w:rsidRPr="00AD7ACC">
        <w:rPr>
          <w:rFonts w:ascii="Verdana" w:hAnsi="Verdana"/>
          <w:sz w:val="19"/>
          <w:szCs w:val="19"/>
        </w:rPr>
        <w:t>years.</w:t>
      </w:r>
      <w:r w:rsidR="00076C51" w:rsidRPr="00AD7ACC">
        <w:rPr>
          <w:rFonts w:ascii="Verdana" w:hAnsi="Verdana"/>
          <w:sz w:val="19"/>
          <w:szCs w:val="19"/>
        </w:rPr>
        <w:t xml:space="preserve"> Note that in-kind contributions from DELWP, e.g. salaries of staff working on the program, are not included.</w:t>
      </w:r>
    </w:p>
    <w:p w14:paraId="1E1463DA" w14:textId="77777777" w:rsidR="00640767" w:rsidRPr="00383460" w:rsidRDefault="00640767">
      <w:pPr>
        <w:pStyle w:val="BodyText"/>
        <w:spacing w:before="9"/>
        <w:rPr>
          <w:sz w:val="14"/>
        </w:rPr>
      </w:pPr>
    </w:p>
    <w:tbl>
      <w:tblPr>
        <w:tblW w:w="0" w:type="auto"/>
        <w:tblInd w:w="314" w:type="dxa"/>
        <w:tblLayout w:type="fixed"/>
        <w:tblCellMar>
          <w:left w:w="0" w:type="dxa"/>
          <w:right w:w="0" w:type="dxa"/>
        </w:tblCellMar>
        <w:tblLook w:val="01E0" w:firstRow="1" w:lastRow="1" w:firstColumn="1" w:lastColumn="1" w:noHBand="0" w:noVBand="0"/>
      </w:tblPr>
      <w:tblGrid>
        <w:gridCol w:w="962"/>
        <w:gridCol w:w="4473"/>
        <w:gridCol w:w="3683"/>
      </w:tblGrid>
      <w:tr w:rsidR="00640767" w:rsidRPr="00383460" w14:paraId="7DB5E626" w14:textId="77777777" w:rsidTr="008A7390">
        <w:trPr>
          <w:trHeight w:val="635"/>
        </w:trPr>
        <w:tc>
          <w:tcPr>
            <w:tcW w:w="962" w:type="dxa"/>
            <w:tcBorders>
              <w:top w:val="single" w:sz="12" w:space="0" w:color="000000"/>
              <w:bottom w:val="single" w:sz="12" w:space="0" w:color="000000"/>
            </w:tcBorders>
            <w:shd w:val="clear" w:color="auto" w:fill="D9D9D9"/>
          </w:tcPr>
          <w:p w14:paraId="0F4764F6" w14:textId="77777777" w:rsidR="00640767" w:rsidRPr="00383460" w:rsidRDefault="00640767">
            <w:pPr>
              <w:pStyle w:val="TableParagraph"/>
              <w:spacing w:before="5"/>
              <w:rPr>
                <w:sz w:val="18"/>
              </w:rPr>
            </w:pPr>
          </w:p>
          <w:p w14:paraId="40F8DEC6" w14:textId="77777777" w:rsidR="00640767" w:rsidRPr="00383460" w:rsidRDefault="006F4693">
            <w:pPr>
              <w:pStyle w:val="TableParagraph"/>
              <w:spacing w:before="1"/>
              <w:ind w:right="238"/>
              <w:jc w:val="right"/>
              <w:rPr>
                <w:b/>
                <w:sz w:val="18"/>
              </w:rPr>
            </w:pPr>
            <w:r w:rsidRPr="00383460">
              <w:rPr>
                <w:b/>
                <w:sz w:val="18"/>
              </w:rPr>
              <w:t>Year</w:t>
            </w:r>
          </w:p>
        </w:tc>
        <w:tc>
          <w:tcPr>
            <w:tcW w:w="4473" w:type="dxa"/>
            <w:tcBorders>
              <w:top w:val="single" w:sz="12" w:space="0" w:color="000000"/>
              <w:bottom w:val="single" w:sz="12" w:space="0" w:color="000000"/>
            </w:tcBorders>
            <w:shd w:val="clear" w:color="auto" w:fill="D9D9D9"/>
          </w:tcPr>
          <w:p w14:paraId="26872E9E" w14:textId="77777777" w:rsidR="00640767" w:rsidRPr="00383460" w:rsidRDefault="00640767">
            <w:pPr>
              <w:pStyle w:val="TableParagraph"/>
              <w:spacing w:before="5"/>
              <w:rPr>
                <w:sz w:val="18"/>
              </w:rPr>
            </w:pPr>
          </w:p>
          <w:p w14:paraId="2B143153" w14:textId="77777777" w:rsidR="00640767" w:rsidRPr="00383460" w:rsidRDefault="006F4693">
            <w:pPr>
              <w:pStyle w:val="TableParagraph"/>
              <w:spacing w:before="1"/>
              <w:ind w:left="1364"/>
              <w:rPr>
                <w:b/>
                <w:sz w:val="18"/>
              </w:rPr>
            </w:pPr>
            <w:r w:rsidRPr="00383460">
              <w:rPr>
                <w:b/>
                <w:sz w:val="18"/>
              </w:rPr>
              <w:t>Victorian funding</w:t>
            </w:r>
          </w:p>
        </w:tc>
        <w:tc>
          <w:tcPr>
            <w:tcW w:w="3683" w:type="dxa"/>
            <w:tcBorders>
              <w:top w:val="single" w:sz="12" w:space="0" w:color="000000"/>
              <w:bottom w:val="single" w:sz="12" w:space="0" w:color="000000"/>
            </w:tcBorders>
            <w:shd w:val="clear" w:color="auto" w:fill="D9D9D9"/>
          </w:tcPr>
          <w:p w14:paraId="40B51365" w14:textId="77777777" w:rsidR="00640767" w:rsidRPr="00383460" w:rsidRDefault="006F4693">
            <w:pPr>
              <w:pStyle w:val="TableParagraph"/>
              <w:spacing w:before="99" w:line="273" w:lineRule="auto"/>
              <w:ind w:left="833" w:right="144" w:hanging="670"/>
              <w:rPr>
                <w:b/>
                <w:sz w:val="18"/>
              </w:rPr>
            </w:pPr>
            <w:r w:rsidRPr="00383460">
              <w:rPr>
                <w:b/>
                <w:sz w:val="18"/>
              </w:rPr>
              <w:t>Commonwealth funding: delivery managed by DELWP</w:t>
            </w:r>
          </w:p>
        </w:tc>
      </w:tr>
      <w:tr w:rsidR="00640767" w:rsidRPr="00383460" w14:paraId="629DB6C6" w14:textId="77777777" w:rsidTr="008A7390">
        <w:trPr>
          <w:trHeight w:val="2511"/>
        </w:trPr>
        <w:tc>
          <w:tcPr>
            <w:tcW w:w="962" w:type="dxa"/>
            <w:tcBorders>
              <w:top w:val="single" w:sz="12" w:space="0" w:color="000000"/>
            </w:tcBorders>
          </w:tcPr>
          <w:p w14:paraId="464B458D" w14:textId="77777777" w:rsidR="00640767" w:rsidRPr="00383460" w:rsidRDefault="00640767">
            <w:pPr>
              <w:pStyle w:val="TableParagraph"/>
              <w:spacing w:before="1"/>
              <w:rPr>
                <w:sz w:val="29"/>
              </w:rPr>
            </w:pPr>
          </w:p>
          <w:p w14:paraId="50B814E7" w14:textId="77777777" w:rsidR="00640767" w:rsidRPr="00383460" w:rsidRDefault="006F4693">
            <w:pPr>
              <w:pStyle w:val="TableParagraph"/>
              <w:ind w:right="216"/>
              <w:jc w:val="right"/>
              <w:rPr>
                <w:sz w:val="17"/>
              </w:rPr>
            </w:pPr>
            <w:r w:rsidRPr="00383460">
              <w:rPr>
                <w:sz w:val="17"/>
              </w:rPr>
              <w:t>2012/13</w:t>
            </w:r>
          </w:p>
        </w:tc>
        <w:tc>
          <w:tcPr>
            <w:tcW w:w="4473" w:type="dxa"/>
            <w:tcBorders>
              <w:top w:val="single" w:sz="12" w:space="0" w:color="000000"/>
            </w:tcBorders>
          </w:tcPr>
          <w:p w14:paraId="36E8C4F2" w14:textId="77777777" w:rsidR="00640767" w:rsidRPr="008A7390" w:rsidRDefault="00640767">
            <w:pPr>
              <w:pStyle w:val="TableParagraph"/>
              <w:rPr>
                <w:rFonts w:ascii="Times New Roman"/>
                <w:sz w:val="29"/>
                <w:szCs w:val="29"/>
              </w:rPr>
            </w:pPr>
          </w:p>
          <w:p w14:paraId="3A19105C" w14:textId="77777777" w:rsidR="008A7390" w:rsidRDefault="008A7390">
            <w:pPr>
              <w:pStyle w:val="TableParagraph"/>
              <w:rPr>
                <w:sz w:val="17"/>
                <w:szCs w:val="17"/>
              </w:rPr>
            </w:pPr>
            <w:r w:rsidRPr="008A7390">
              <w:rPr>
                <w:sz w:val="17"/>
                <w:szCs w:val="17"/>
              </w:rPr>
              <w:t>Contribution from Zoos Victoria</w:t>
            </w:r>
            <w:r>
              <w:rPr>
                <w:sz w:val="17"/>
                <w:szCs w:val="17"/>
              </w:rPr>
              <w:t xml:space="preserve">: </w:t>
            </w:r>
            <w:r w:rsidRPr="008A7390">
              <w:rPr>
                <w:b/>
                <w:bCs/>
                <w:sz w:val="17"/>
                <w:szCs w:val="17"/>
              </w:rPr>
              <w:t>$220,000</w:t>
            </w:r>
          </w:p>
          <w:p w14:paraId="73C1C20C" w14:textId="77777777" w:rsidR="008A7390" w:rsidRDefault="008A7390">
            <w:pPr>
              <w:pStyle w:val="TableParagraph"/>
              <w:rPr>
                <w:sz w:val="17"/>
                <w:szCs w:val="17"/>
              </w:rPr>
            </w:pPr>
          </w:p>
          <w:p w14:paraId="7470BD52" w14:textId="77777777" w:rsidR="008A7390" w:rsidRPr="008A7390" w:rsidRDefault="008A7390" w:rsidP="008A7390">
            <w:pPr>
              <w:rPr>
                <w:rFonts w:ascii="Verdana" w:hAnsi="Verdana"/>
                <w:sz w:val="17"/>
                <w:szCs w:val="17"/>
              </w:rPr>
            </w:pPr>
            <w:r w:rsidRPr="008A7390">
              <w:rPr>
                <w:rFonts w:ascii="Verdana" w:hAnsi="Verdana"/>
                <w:sz w:val="17"/>
                <w:szCs w:val="17"/>
                <w:bdr w:val="none" w:sz="0" w:space="0" w:color="auto" w:frame="1"/>
                <w:lang w:eastAsia="en-GB"/>
              </w:rPr>
              <w:t>Operating expenses for captive program, capital works/grants, and support for field activities</w:t>
            </w:r>
          </w:p>
          <w:p w14:paraId="4106C439" w14:textId="6E956147" w:rsidR="008A7390" w:rsidRPr="008A7390" w:rsidRDefault="008A7390">
            <w:pPr>
              <w:pStyle w:val="TableParagraph"/>
              <w:rPr>
                <w:sz w:val="17"/>
                <w:szCs w:val="17"/>
              </w:rPr>
            </w:pPr>
          </w:p>
        </w:tc>
        <w:tc>
          <w:tcPr>
            <w:tcW w:w="3683" w:type="dxa"/>
            <w:tcBorders>
              <w:top w:val="single" w:sz="12" w:space="0" w:color="000000"/>
            </w:tcBorders>
          </w:tcPr>
          <w:p w14:paraId="3BA2A489" w14:textId="77777777" w:rsidR="00640767" w:rsidRPr="00383460" w:rsidRDefault="00640767">
            <w:pPr>
              <w:pStyle w:val="TableParagraph"/>
              <w:spacing w:before="1"/>
              <w:rPr>
                <w:sz w:val="29"/>
              </w:rPr>
            </w:pPr>
          </w:p>
          <w:p w14:paraId="698EEFD6" w14:textId="77777777" w:rsidR="00640767" w:rsidRPr="00383460" w:rsidRDefault="006F4693">
            <w:pPr>
              <w:pStyle w:val="TableParagraph"/>
              <w:spacing w:line="290" w:lineRule="auto"/>
              <w:ind w:left="108" w:right="102"/>
              <w:jc w:val="both"/>
              <w:rPr>
                <w:b/>
                <w:sz w:val="17"/>
              </w:rPr>
            </w:pPr>
            <w:r w:rsidRPr="00383460">
              <w:rPr>
                <w:sz w:val="17"/>
              </w:rPr>
              <w:t xml:space="preserve">Commonwealth Caring for our Country Program via Corangamite and Glenelg Hopkins Catchment Management Authorities: </w:t>
            </w:r>
            <w:r w:rsidRPr="00383460">
              <w:rPr>
                <w:b/>
                <w:sz w:val="17"/>
              </w:rPr>
              <w:t>$60,000</w:t>
            </w:r>
          </w:p>
          <w:p w14:paraId="2B93DD4E" w14:textId="77777777" w:rsidR="00640767" w:rsidRPr="00383460" w:rsidRDefault="006F4693">
            <w:pPr>
              <w:pStyle w:val="TableParagraph"/>
              <w:spacing w:before="121" w:line="290" w:lineRule="auto"/>
              <w:ind w:left="108" w:right="101"/>
              <w:jc w:val="both"/>
              <w:rPr>
                <w:sz w:val="17"/>
              </w:rPr>
            </w:pPr>
            <w:r w:rsidRPr="00383460">
              <w:rPr>
                <w:sz w:val="17"/>
              </w:rPr>
              <w:t>Population, habitat and threat monitoring, and some threat management. Delivered in partnership with BirdLife Australia.</w:t>
            </w:r>
          </w:p>
        </w:tc>
      </w:tr>
      <w:tr w:rsidR="00640767" w:rsidRPr="00383460" w14:paraId="0725F8AA" w14:textId="77777777" w:rsidTr="008A7390">
        <w:trPr>
          <w:trHeight w:val="620"/>
        </w:trPr>
        <w:tc>
          <w:tcPr>
            <w:tcW w:w="962" w:type="dxa"/>
          </w:tcPr>
          <w:p w14:paraId="5779C808" w14:textId="77777777" w:rsidR="00640767" w:rsidRPr="00383460" w:rsidRDefault="006F4693">
            <w:pPr>
              <w:pStyle w:val="TableParagraph"/>
              <w:spacing w:before="81"/>
              <w:ind w:right="216"/>
              <w:jc w:val="right"/>
              <w:rPr>
                <w:sz w:val="17"/>
              </w:rPr>
            </w:pPr>
            <w:r w:rsidRPr="00383460">
              <w:rPr>
                <w:sz w:val="17"/>
              </w:rPr>
              <w:t>2013/14</w:t>
            </w:r>
          </w:p>
        </w:tc>
        <w:tc>
          <w:tcPr>
            <w:tcW w:w="4473" w:type="dxa"/>
          </w:tcPr>
          <w:p w14:paraId="75FBCFA4" w14:textId="77777777" w:rsidR="00640767" w:rsidRPr="00383460" w:rsidRDefault="006F4693">
            <w:pPr>
              <w:pStyle w:val="TableParagraph"/>
              <w:tabs>
                <w:tab w:val="left" w:pos="1177"/>
                <w:tab w:val="left" w:pos="2468"/>
                <w:tab w:val="left" w:pos="3533"/>
              </w:tabs>
              <w:spacing w:before="81" w:line="290" w:lineRule="auto"/>
              <w:ind w:left="219" w:right="104"/>
              <w:rPr>
                <w:b/>
                <w:sz w:val="17"/>
              </w:rPr>
            </w:pPr>
            <w:r w:rsidRPr="00383460">
              <w:rPr>
                <w:sz w:val="17"/>
              </w:rPr>
              <w:t>Victorian</w:t>
            </w:r>
            <w:r w:rsidRPr="00383460">
              <w:rPr>
                <w:sz w:val="17"/>
              </w:rPr>
              <w:tab/>
              <w:t>Environment</w:t>
            </w:r>
            <w:r w:rsidRPr="00383460">
              <w:rPr>
                <w:sz w:val="17"/>
              </w:rPr>
              <w:tab/>
              <w:t>Protection</w:t>
            </w:r>
            <w:r w:rsidRPr="00383460">
              <w:rPr>
                <w:sz w:val="17"/>
              </w:rPr>
              <w:tab/>
            </w:r>
            <w:r w:rsidRPr="00383460">
              <w:rPr>
                <w:spacing w:val="-1"/>
                <w:sz w:val="17"/>
              </w:rPr>
              <w:t xml:space="preserve">Program </w:t>
            </w:r>
            <w:r w:rsidRPr="00383460">
              <w:rPr>
                <w:sz w:val="17"/>
              </w:rPr>
              <w:t>funding:</w:t>
            </w:r>
            <w:r w:rsidRPr="00383460">
              <w:rPr>
                <w:spacing w:val="-3"/>
                <w:sz w:val="17"/>
              </w:rPr>
              <w:t xml:space="preserve"> </w:t>
            </w:r>
            <w:r w:rsidRPr="00383460">
              <w:rPr>
                <w:b/>
                <w:sz w:val="17"/>
              </w:rPr>
              <w:t>$52,000</w:t>
            </w:r>
          </w:p>
        </w:tc>
        <w:tc>
          <w:tcPr>
            <w:tcW w:w="3683" w:type="dxa"/>
          </w:tcPr>
          <w:p w14:paraId="5859C6A1" w14:textId="77777777" w:rsidR="00640767" w:rsidRPr="00383460" w:rsidRDefault="006F4693">
            <w:pPr>
              <w:pStyle w:val="TableParagraph"/>
              <w:tabs>
                <w:tab w:val="left" w:pos="1766"/>
                <w:tab w:val="left" w:pos="2795"/>
              </w:tabs>
              <w:spacing w:before="81" w:line="290" w:lineRule="auto"/>
              <w:ind w:left="108" w:right="105"/>
              <w:rPr>
                <w:b/>
                <w:sz w:val="17"/>
              </w:rPr>
            </w:pPr>
            <w:r w:rsidRPr="00383460">
              <w:rPr>
                <w:sz w:val="17"/>
              </w:rPr>
              <w:t>Commonwealth</w:t>
            </w:r>
            <w:r w:rsidRPr="00383460">
              <w:rPr>
                <w:sz w:val="17"/>
              </w:rPr>
              <w:tab/>
              <w:t>National</w:t>
            </w:r>
            <w:r w:rsidRPr="00383460">
              <w:rPr>
                <w:sz w:val="17"/>
              </w:rPr>
              <w:tab/>
            </w:r>
            <w:r w:rsidRPr="00383460">
              <w:rPr>
                <w:spacing w:val="-1"/>
                <w:sz w:val="17"/>
              </w:rPr>
              <w:t xml:space="preserve">Research </w:t>
            </w:r>
            <w:r w:rsidRPr="00383460">
              <w:rPr>
                <w:sz w:val="17"/>
              </w:rPr>
              <w:t>Investment Plan funds:</w:t>
            </w:r>
            <w:r w:rsidRPr="00383460">
              <w:rPr>
                <w:spacing w:val="-3"/>
                <w:sz w:val="17"/>
              </w:rPr>
              <w:t xml:space="preserve"> </w:t>
            </w:r>
            <w:r w:rsidRPr="00383460">
              <w:rPr>
                <w:b/>
                <w:sz w:val="17"/>
              </w:rPr>
              <w:t>$40,000</w:t>
            </w:r>
          </w:p>
        </w:tc>
      </w:tr>
      <w:tr w:rsidR="00640767" w:rsidRPr="00383460" w14:paraId="70382DB7" w14:textId="77777777" w:rsidTr="008A7390">
        <w:trPr>
          <w:trHeight w:val="1119"/>
        </w:trPr>
        <w:tc>
          <w:tcPr>
            <w:tcW w:w="962" w:type="dxa"/>
          </w:tcPr>
          <w:p w14:paraId="56C153FE" w14:textId="77777777" w:rsidR="00640767" w:rsidRPr="00383460" w:rsidRDefault="00640767">
            <w:pPr>
              <w:pStyle w:val="TableParagraph"/>
              <w:rPr>
                <w:rFonts w:ascii="Times New Roman"/>
                <w:sz w:val="16"/>
              </w:rPr>
            </w:pPr>
          </w:p>
        </w:tc>
        <w:tc>
          <w:tcPr>
            <w:tcW w:w="4473" w:type="dxa"/>
          </w:tcPr>
          <w:p w14:paraId="51C026FE" w14:textId="77777777" w:rsidR="00640767" w:rsidRPr="00383460" w:rsidRDefault="006F4693">
            <w:pPr>
              <w:pStyle w:val="TableParagraph"/>
              <w:spacing w:before="83" w:line="290" w:lineRule="auto"/>
              <w:ind w:left="219" w:right="105"/>
              <w:jc w:val="both"/>
              <w:rPr>
                <w:sz w:val="17"/>
              </w:rPr>
            </w:pPr>
            <w:r w:rsidRPr="00383460">
              <w:rPr>
                <w:sz w:val="17"/>
              </w:rPr>
              <w:t>Manage environmental weeds in key winter habitat areas. Erect fencing to allow appropriate grazing management.</w:t>
            </w:r>
          </w:p>
        </w:tc>
        <w:tc>
          <w:tcPr>
            <w:tcW w:w="3683" w:type="dxa"/>
          </w:tcPr>
          <w:p w14:paraId="53A4B171" w14:textId="77777777" w:rsidR="00640767" w:rsidRPr="00383460" w:rsidRDefault="006F4693">
            <w:pPr>
              <w:pStyle w:val="TableParagraph"/>
              <w:spacing w:before="83" w:line="290" w:lineRule="auto"/>
              <w:ind w:left="108" w:right="102"/>
              <w:jc w:val="both"/>
              <w:rPr>
                <w:sz w:val="17"/>
              </w:rPr>
            </w:pPr>
            <w:r w:rsidRPr="00383460">
              <w:rPr>
                <w:sz w:val="17"/>
              </w:rPr>
              <w:t>ARI developed a habitat monitoring method,</w:t>
            </w:r>
            <w:r w:rsidRPr="00383460">
              <w:rPr>
                <w:spacing w:val="-9"/>
                <w:sz w:val="17"/>
              </w:rPr>
              <w:t xml:space="preserve"> </w:t>
            </w:r>
            <w:r w:rsidRPr="00383460">
              <w:rPr>
                <w:sz w:val="17"/>
              </w:rPr>
              <w:t>DELWP</w:t>
            </w:r>
            <w:r w:rsidRPr="00383460">
              <w:rPr>
                <w:spacing w:val="-9"/>
                <w:sz w:val="17"/>
              </w:rPr>
              <w:t xml:space="preserve"> </w:t>
            </w:r>
            <w:r w:rsidRPr="00383460">
              <w:rPr>
                <w:sz w:val="17"/>
              </w:rPr>
              <w:t>assisted</w:t>
            </w:r>
            <w:r w:rsidRPr="00383460">
              <w:rPr>
                <w:spacing w:val="-10"/>
                <w:sz w:val="17"/>
              </w:rPr>
              <w:t xml:space="preserve"> </w:t>
            </w:r>
            <w:r w:rsidRPr="00383460">
              <w:rPr>
                <w:sz w:val="17"/>
              </w:rPr>
              <w:t>training</w:t>
            </w:r>
            <w:r w:rsidRPr="00383460">
              <w:rPr>
                <w:spacing w:val="-10"/>
                <w:sz w:val="17"/>
              </w:rPr>
              <w:t xml:space="preserve"> </w:t>
            </w:r>
            <w:r w:rsidRPr="00383460">
              <w:rPr>
                <w:sz w:val="17"/>
              </w:rPr>
              <w:t>of</w:t>
            </w:r>
            <w:r w:rsidRPr="00383460">
              <w:rPr>
                <w:spacing w:val="-10"/>
                <w:sz w:val="17"/>
              </w:rPr>
              <w:t xml:space="preserve"> </w:t>
            </w:r>
            <w:r w:rsidRPr="00383460">
              <w:rPr>
                <w:sz w:val="17"/>
              </w:rPr>
              <w:t>staff in the method from land management agencies in Victoria and South</w:t>
            </w:r>
            <w:r w:rsidRPr="00383460">
              <w:rPr>
                <w:spacing w:val="-12"/>
                <w:sz w:val="17"/>
              </w:rPr>
              <w:t xml:space="preserve"> </w:t>
            </w:r>
            <w:r w:rsidRPr="00383460">
              <w:rPr>
                <w:sz w:val="17"/>
              </w:rPr>
              <w:t>Australia.</w:t>
            </w:r>
          </w:p>
        </w:tc>
      </w:tr>
      <w:tr w:rsidR="00640767" w:rsidRPr="00383460" w14:paraId="1938712F" w14:textId="77777777" w:rsidTr="008A7390">
        <w:trPr>
          <w:trHeight w:val="871"/>
        </w:trPr>
        <w:tc>
          <w:tcPr>
            <w:tcW w:w="962" w:type="dxa"/>
          </w:tcPr>
          <w:p w14:paraId="363EB460" w14:textId="77777777" w:rsidR="00640767" w:rsidRPr="00383460" w:rsidRDefault="00640767">
            <w:pPr>
              <w:pStyle w:val="TableParagraph"/>
              <w:rPr>
                <w:rFonts w:ascii="Times New Roman"/>
                <w:sz w:val="16"/>
              </w:rPr>
            </w:pPr>
          </w:p>
        </w:tc>
        <w:tc>
          <w:tcPr>
            <w:tcW w:w="4473" w:type="dxa"/>
          </w:tcPr>
          <w:p w14:paraId="7319D4A3" w14:textId="1F81FD0C" w:rsidR="008A7390" w:rsidRDefault="008A7390" w:rsidP="008A7390">
            <w:pPr>
              <w:pStyle w:val="TableParagraph"/>
              <w:rPr>
                <w:sz w:val="17"/>
                <w:szCs w:val="17"/>
              </w:rPr>
            </w:pPr>
            <w:r w:rsidRPr="008A7390">
              <w:rPr>
                <w:sz w:val="17"/>
                <w:szCs w:val="17"/>
              </w:rPr>
              <w:t>Contribution from Zoos Victoria</w:t>
            </w:r>
            <w:r>
              <w:rPr>
                <w:sz w:val="17"/>
                <w:szCs w:val="17"/>
              </w:rPr>
              <w:t xml:space="preserve">: </w:t>
            </w:r>
            <w:r w:rsidRPr="008A7390">
              <w:rPr>
                <w:b/>
                <w:bCs/>
                <w:sz w:val="17"/>
                <w:szCs w:val="17"/>
              </w:rPr>
              <w:t>$731,000</w:t>
            </w:r>
          </w:p>
          <w:p w14:paraId="40FF68A7" w14:textId="77777777" w:rsidR="008A7390" w:rsidRDefault="008A7390" w:rsidP="008A7390">
            <w:pPr>
              <w:pStyle w:val="TableParagraph"/>
              <w:rPr>
                <w:sz w:val="17"/>
                <w:szCs w:val="17"/>
              </w:rPr>
            </w:pPr>
          </w:p>
          <w:p w14:paraId="1E9A9A1F" w14:textId="44CCF36B" w:rsidR="00640767" w:rsidRPr="008A7390" w:rsidRDefault="008A7390" w:rsidP="008A7390">
            <w:pPr>
              <w:rPr>
                <w:rFonts w:ascii="Verdana" w:hAnsi="Verdana"/>
                <w:sz w:val="17"/>
                <w:szCs w:val="17"/>
              </w:rPr>
            </w:pPr>
            <w:r w:rsidRPr="008A7390">
              <w:rPr>
                <w:rFonts w:ascii="Verdana" w:hAnsi="Verdana"/>
                <w:sz w:val="17"/>
                <w:szCs w:val="17"/>
                <w:bdr w:val="none" w:sz="0" w:space="0" w:color="auto" w:frame="1"/>
                <w:lang w:eastAsia="en-GB"/>
              </w:rPr>
              <w:t>Operating expenses for captive program, capital works/grants, and support for field activities</w:t>
            </w:r>
          </w:p>
        </w:tc>
        <w:tc>
          <w:tcPr>
            <w:tcW w:w="3683" w:type="dxa"/>
          </w:tcPr>
          <w:p w14:paraId="2C176989" w14:textId="77777777" w:rsidR="00640767" w:rsidRPr="00383460" w:rsidRDefault="006F4693">
            <w:pPr>
              <w:pStyle w:val="TableParagraph"/>
              <w:spacing w:before="81" w:line="290" w:lineRule="auto"/>
              <w:ind w:left="108" w:right="101"/>
              <w:jc w:val="both"/>
              <w:rPr>
                <w:b/>
                <w:sz w:val="17"/>
              </w:rPr>
            </w:pPr>
            <w:r w:rsidRPr="00383460">
              <w:rPr>
                <w:sz w:val="17"/>
              </w:rPr>
              <w:t xml:space="preserve">Commonwealth National Landcare Program via Corangamite Catchment Management Authority: </w:t>
            </w:r>
            <w:r w:rsidRPr="00383460">
              <w:rPr>
                <w:b/>
                <w:sz w:val="17"/>
              </w:rPr>
              <w:t>$30,000</w:t>
            </w:r>
          </w:p>
        </w:tc>
      </w:tr>
      <w:tr w:rsidR="00640767" w:rsidRPr="00383460" w14:paraId="4F725C86" w14:textId="77777777" w:rsidTr="008A7390">
        <w:trPr>
          <w:trHeight w:val="1369"/>
        </w:trPr>
        <w:tc>
          <w:tcPr>
            <w:tcW w:w="962" w:type="dxa"/>
          </w:tcPr>
          <w:p w14:paraId="255AC555" w14:textId="77777777" w:rsidR="00640767" w:rsidRPr="00383460" w:rsidRDefault="00640767">
            <w:pPr>
              <w:pStyle w:val="TableParagraph"/>
              <w:rPr>
                <w:rFonts w:ascii="Times New Roman"/>
                <w:sz w:val="16"/>
              </w:rPr>
            </w:pPr>
          </w:p>
        </w:tc>
        <w:tc>
          <w:tcPr>
            <w:tcW w:w="4473" w:type="dxa"/>
          </w:tcPr>
          <w:p w14:paraId="26511CA1" w14:textId="77777777" w:rsidR="00640767" w:rsidRPr="00383460" w:rsidRDefault="00640767">
            <w:pPr>
              <w:pStyle w:val="TableParagraph"/>
              <w:rPr>
                <w:rFonts w:ascii="Times New Roman"/>
                <w:sz w:val="16"/>
              </w:rPr>
            </w:pPr>
          </w:p>
        </w:tc>
        <w:tc>
          <w:tcPr>
            <w:tcW w:w="3683" w:type="dxa"/>
          </w:tcPr>
          <w:p w14:paraId="10C422A9" w14:textId="77777777" w:rsidR="00640767" w:rsidRPr="00383460" w:rsidRDefault="006F4693">
            <w:pPr>
              <w:pStyle w:val="TableParagraph"/>
              <w:spacing w:before="81" w:line="290" w:lineRule="auto"/>
              <w:ind w:left="108" w:right="102"/>
              <w:jc w:val="both"/>
              <w:rPr>
                <w:sz w:val="17"/>
              </w:rPr>
            </w:pPr>
            <w:r w:rsidRPr="00383460">
              <w:rPr>
                <w:sz w:val="17"/>
              </w:rPr>
              <w:t>Population, habitat and threat monitoring, and some threat management,</w:t>
            </w:r>
            <w:r w:rsidRPr="00383460">
              <w:rPr>
                <w:spacing w:val="-17"/>
                <w:sz w:val="17"/>
              </w:rPr>
              <w:t xml:space="preserve"> </w:t>
            </w:r>
            <w:r w:rsidRPr="00383460">
              <w:rPr>
                <w:sz w:val="17"/>
              </w:rPr>
              <w:t>on</w:t>
            </w:r>
            <w:r w:rsidRPr="00383460">
              <w:rPr>
                <w:spacing w:val="-18"/>
                <w:sz w:val="17"/>
              </w:rPr>
              <w:t xml:space="preserve"> </w:t>
            </w:r>
            <w:r w:rsidRPr="00383460">
              <w:rPr>
                <w:sz w:val="17"/>
              </w:rPr>
              <w:t>the</w:t>
            </w:r>
            <w:r w:rsidRPr="00383460">
              <w:rPr>
                <w:spacing w:val="-18"/>
                <w:sz w:val="17"/>
              </w:rPr>
              <w:t xml:space="preserve"> </w:t>
            </w:r>
            <w:r w:rsidRPr="00383460">
              <w:rPr>
                <w:sz w:val="17"/>
              </w:rPr>
              <w:t>Bellarine</w:t>
            </w:r>
            <w:r w:rsidRPr="00383460">
              <w:rPr>
                <w:spacing w:val="-18"/>
                <w:sz w:val="17"/>
              </w:rPr>
              <w:t xml:space="preserve"> </w:t>
            </w:r>
            <w:r w:rsidRPr="00383460">
              <w:rPr>
                <w:sz w:val="17"/>
              </w:rPr>
              <w:t>Peninsula. Delivered in partnership with BirdLife Australia.</w:t>
            </w:r>
          </w:p>
        </w:tc>
      </w:tr>
      <w:tr w:rsidR="00640767" w:rsidRPr="00383460" w14:paraId="05277559" w14:textId="77777777" w:rsidTr="008A7390">
        <w:trPr>
          <w:trHeight w:val="2298"/>
        </w:trPr>
        <w:tc>
          <w:tcPr>
            <w:tcW w:w="962" w:type="dxa"/>
            <w:tcBorders>
              <w:bottom w:val="single" w:sz="4" w:space="0" w:color="000000"/>
            </w:tcBorders>
          </w:tcPr>
          <w:p w14:paraId="7154642F" w14:textId="77777777" w:rsidR="00640767" w:rsidRPr="00383460" w:rsidRDefault="006F4693">
            <w:pPr>
              <w:pStyle w:val="TableParagraph"/>
              <w:spacing w:before="83"/>
              <w:ind w:right="216"/>
              <w:jc w:val="right"/>
              <w:rPr>
                <w:sz w:val="17"/>
              </w:rPr>
            </w:pPr>
            <w:r w:rsidRPr="00383460">
              <w:rPr>
                <w:sz w:val="17"/>
              </w:rPr>
              <w:t>2014/15</w:t>
            </w:r>
          </w:p>
        </w:tc>
        <w:tc>
          <w:tcPr>
            <w:tcW w:w="4473" w:type="dxa"/>
            <w:tcBorders>
              <w:bottom w:val="single" w:sz="4" w:space="0" w:color="000000"/>
            </w:tcBorders>
          </w:tcPr>
          <w:p w14:paraId="4D94414E" w14:textId="77777777" w:rsidR="00640767" w:rsidRPr="00383460" w:rsidRDefault="006F4693">
            <w:pPr>
              <w:pStyle w:val="TableParagraph"/>
              <w:spacing w:before="83" w:line="290" w:lineRule="auto"/>
              <w:ind w:left="219" w:right="104"/>
              <w:jc w:val="both"/>
              <w:rPr>
                <w:b/>
                <w:sz w:val="17"/>
              </w:rPr>
            </w:pPr>
            <w:r w:rsidRPr="00383460">
              <w:rPr>
                <w:sz w:val="17"/>
              </w:rPr>
              <w:t xml:space="preserve">Victorian Environment Protection Program funding: </w:t>
            </w:r>
            <w:r w:rsidRPr="00383460">
              <w:rPr>
                <w:b/>
                <w:sz w:val="17"/>
              </w:rPr>
              <w:t>$10,000</w:t>
            </w:r>
          </w:p>
          <w:p w14:paraId="21B21EBD" w14:textId="77777777" w:rsidR="00640767" w:rsidRDefault="006F4693">
            <w:pPr>
              <w:pStyle w:val="TableParagraph"/>
              <w:spacing w:before="119" w:line="290" w:lineRule="auto"/>
              <w:ind w:left="219" w:right="105"/>
              <w:jc w:val="both"/>
              <w:rPr>
                <w:sz w:val="17"/>
              </w:rPr>
            </w:pPr>
            <w:r w:rsidRPr="00383460">
              <w:rPr>
                <w:sz w:val="17"/>
              </w:rPr>
              <w:t>Manage environmental weeds in key winter habitat areas. Erect fencing to allow appropriate grazing management.</w:t>
            </w:r>
          </w:p>
          <w:p w14:paraId="699FEC92" w14:textId="77777777" w:rsidR="008A7390" w:rsidRDefault="008A7390">
            <w:pPr>
              <w:pStyle w:val="TableParagraph"/>
              <w:spacing w:before="119" w:line="290" w:lineRule="auto"/>
              <w:ind w:left="219" w:right="105"/>
              <w:jc w:val="both"/>
              <w:rPr>
                <w:sz w:val="17"/>
              </w:rPr>
            </w:pPr>
          </w:p>
          <w:p w14:paraId="37438C75" w14:textId="07A3664C" w:rsidR="008A7390" w:rsidRDefault="008A7390" w:rsidP="008A7390">
            <w:pPr>
              <w:pStyle w:val="TableParagraph"/>
              <w:rPr>
                <w:sz w:val="17"/>
                <w:szCs w:val="17"/>
              </w:rPr>
            </w:pPr>
            <w:r w:rsidRPr="008A7390">
              <w:rPr>
                <w:sz w:val="17"/>
                <w:szCs w:val="17"/>
              </w:rPr>
              <w:t>Contribution from Zoos Victoria</w:t>
            </w:r>
            <w:r>
              <w:rPr>
                <w:sz w:val="17"/>
                <w:szCs w:val="17"/>
              </w:rPr>
              <w:t xml:space="preserve">: </w:t>
            </w:r>
            <w:r w:rsidRPr="008A7390">
              <w:rPr>
                <w:b/>
                <w:bCs/>
                <w:sz w:val="17"/>
                <w:szCs w:val="17"/>
              </w:rPr>
              <w:t>$320,000</w:t>
            </w:r>
          </w:p>
          <w:p w14:paraId="3570422A" w14:textId="77777777" w:rsidR="008A7390" w:rsidRDefault="008A7390" w:rsidP="008A7390">
            <w:pPr>
              <w:pStyle w:val="TableParagraph"/>
              <w:rPr>
                <w:sz w:val="17"/>
                <w:szCs w:val="17"/>
              </w:rPr>
            </w:pPr>
          </w:p>
          <w:p w14:paraId="4B9A2C45" w14:textId="2EA7210C" w:rsidR="008A7390" w:rsidRPr="00383460" w:rsidRDefault="008A7390" w:rsidP="008A7390">
            <w:pPr>
              <w:pStyle w:val="TableParagraph"/>
              <w:spacing w:line="290" w:lineRule="auto"/>
              <w:ind w:right="105"/>
              <w:jc w:val="both"/>
              <w:rPr>
                <w:sz w:val="17"/>
              </w:rPr>
            </w:pPr>
            <w:r w:rsidRPr="008A7390">
              <w:rPr>
                <w:rFonts w:eastAsia="Times New Roman" w:cs="Times New Roman"/>
                <w:sz w:val="17"/>
                <w:szCs w:val="17"/>
                <w:bdr w:val="none" w:sz="0" w:space="0" w:color="auto" w:frame="1"/>
                <w:lang w:eastAsia="en-GB"/>
              </w:rPr>
              <w:t>Operating expenses for captive program, capital works/grants, and support for field activities</w:t>
            </w:r>
          </w:p>
        </w:tc>
        <w:tc>
          <w:tcPr>
            <w:tcW w:w="3683" w:type="dxa"/>
            <w:tcBorders>
              <w:bottom w:val="single" w:sz="4" w:space="0" w:color="000000"/>
            </w:tcBorders>
          </w:tcPr>
          <w:p w14:paraId="74A13239" w14:textId="77777777" w:rsidR="00640767" w:rsidRPr="00383460" w:rsidRDefault="006F4693">
            <w:pPr>
              <w:pStyle w:val="TableParagraph"/>
              <w:spacing w:before="83" w:line="290" w:lineRule="auto"/>
              <w:ind w:left="108" w:right="101"/>
              <w:jc w:val="both"/>
              <w:rPr>
                <w:b/>
                <w:sz w:val="17"/>
              </w:rPr>
            </w:pPr>
            <w:r w:rsidRPr="00383460">
              <w:rPr>
                <w:sz w:val="17"/>
              </w:rPr>
              <w:t xml:space="preserve">Commonwealth National Landcare Program via Corangamite Catchment Management Authority: </w:t>
            </w:r>
            <w:r w:rsidRPr="00383460">
              <w:rPr>
                <w:b/>
                <w:sz w:val="17"/>
              </w:rPr>
              <w:t>$30,000</w:t>
            </w:r>
          </w:p>
          <w:p w14:paraId="6710A8C5" w14:textId="77777777" w:rsidR="00640767" w:rsidRPr="00383460" w:rsidRDefault="006F4693">
            <w:pPr>
              <w:pStyle w:val="TableParagraph"/>
              <w:spacing w:before="119" w:line="290" w:lineRule="auto"/>
              <w:ind w:left="108" w:right="102"/>
              <w:jc w:val="both"/>
              <w:rPr>
                <w:sz w:val="17"/>
              </w:rPr>
            </w:pPr>
            <w:r w:rsidRPr="00383460">
              <w:rPr>
                <w:sz w:val="17"/>
              </w:rPr>
              <w:t>Population, habitat and threat monitoring, and some threat management,</w:t>
            </w:r>
            <w:r w:rsidRPr="00383460">
              <w:rPr>
                <w:spacing w:val="-17"/>
                <w:sz w:val="17"/>
              </w:rPr>
              <w:t xml:space="preserve"> </w:t>
            </w:r>
            <w:r w:rsidRPr="00383460">
              <w:rPr>
                <w:sz w:val="17"/>
              </w:rPr>
              <w:t>on</w:t>
            </w:r>
            <w:r w:rsidRPr="00383460">
              <w:rPr>
                <w:spacing w:val="-18"/>
                <w:sz w:val="17"/>
              </w:rPr>
              <w:t xml:space="preserve"> </w:t>
            </w:r>
            <w:r w:rsidRPr="00383460">
              <w:rPr>
                <w:sz w:val="17"/>
              </w:rPr>
              <w:t>the</w:t>
            </w:r>
            <w:r w:rsidRPr="00383460">
              <w:rPr>
                <w:spacing w:val="-18"/>
                <w:sz w:val="17"/>
              </w:rPr>
              <w:t xml:space="preserve"> </w:t>
            </w:r>
            <w:r w:rsidRPr="00383460">
              <w:rPr>
                <w:sz w:val="17"/>
              </w:rPr>
              <w:t>Bellarine</w:t>
            </w:r>
            <w:r w:rsidRPr="00383460">
              <w:rPr>
                <w:spacing w:val="-18"/>
                <w:sz w:val="17"/>
              </w:rPr>
              <w:t xml:space="preserve"> </w:t>
            </w:r>
            <w:r w:rsidRPr="00383460">
              <w:rPr>
                <w:sz w:val="17"/>
              </w:rPr>
              <w:t>Peninsula. Delivered in partnership with BirdLife Australia.</w:t>
            </w:r>
          </w:p>
        </w:tc>
      </w:tr>
      <w:tr w:rsidR="00640767" w:rsidRPr="00383460" w14:paraId="1A0317A3" w14:textId="77777777" w:rsidTr="008A7390">
        <w:trPr>
          <w:trHeight w:val="3400"/>
        </w:trPr>
        <w:tc>
          <w:tcPr>
            <w:tcW w:w="962" w:type="dxa"/>
            <w:tcBorders>
              <w:top w:val="single" w:sz="4" w:space="0" w:color="000000"/>
            </w:tcBorders>
          </w:tcPr>
          <w:p w14:paraId="46DD7531" w14:textId="77777777" w:rsidR="00640767" w:rsidRPr="00383460" w:rsidRDefault="006F4693">
            <w:pPr>
              <w:pStyle w:val="TableParagraph"/>
              <w:spacing w:before="40"/>
              <w:ind w:left="122"/>
              <w:rPr>
                <w:sz w:val="17"/>
              </w:rPr>
            </w:pPr>
            <w:r w:rsidRPr="00383460">
              <w:rPr>
                <w:sz w:val="17"/>
              </w:rPr>
              <w:t>2015/16</w:t>
            </w:r>
          </w:p>
        </w:tc>
        <w:tc>
          <w:tcPr>
            <w:tcW w:w="4473" w:type="dxa"/>
            <w:tcBorders>
              <w:top w:val="single" w:sz="4" w:space="0" w:color="000000"/>
            </w:tcBorders>
          </w:tcPr>
          <w:p w14:paraId="38E5C659" w14:textId="77777777" w:rsidR="00640767" w:rsidRPr="00383460" w:rsidRDefault="006F4693">
            <w:pPr>
              <w:pStyle w:val="TableParagraph"/>
              <w:spacing w:before="40" w:line="290" w:lineRule="auto"/>
              <w:ind w:left="219" w:right="104"/>
              <w:jc w:val="both"/>
              <w:rPr>
                <w:sz w:val="17"/>
              </w:rPr>
            </w:pPr>
            <w:r w:rsidRPr="00383460">
              <w:rPr>
                <w:sz w:val="17"/>
              </w:rPr>
              <w:t>Threatened Species Protection Initiative (TSPI) Critical Actions funding:</w:t>
            </w:r>
          </w:p>
          <w:p w14:paraId="61F70D3C" w14:textId="7101CD67" w:rsidR="00640767" w:rsidRPr="00383460" w:rsidRDefault="006F4693">
            <w:pPr>
              <w:pStyle w:val="TableParagraph"/>
              <w:spacing w:before="119" w:line="290" w:lineRule="auto"/>
              <w:ind w:left="219" w:right="111"/>
              <w:jc w:val="both"/>
              <w:rPr>
                <w:sz w:val="17"/>
              </w:rPr>
            </w:pPr>
            <w:r w:rsidRPr="00383460">
              <w:rPr>
                <w:b/>
                <w:sz w:val="17"/>
              </w:rPr>
              <w:t xml:space="preserve">$40,000 </w:t>
            </w:r>
            <w:r w:rsidR="009D1B7B">
              <w:rPr>
                <w:b/>
                <w:sz w:val="17"/>
              </w:rPr>
              <w:t>—</w:t>
            </w:r>
            <w:r w:rsidRPr="00383460">
              <w:rPr>
                <w:b/>
                <w:sz w:val="17"/>
              </w:rPr>
              <w:t xml:space="preserve"> </w:t>
            </w:r>
            <w:r w:rsidRPr="00383460">
              <w:rPr>
                <w:sz w:val="17"/>
              </w:rPr>
              <w:t>Habitat mapping and modelling project, undertaken by ARI</w:t>
            </w:r>
            <w:r w:rsidR="009D1B7B">
              <w:rPr>
                <w:sz w:val="17"/>
              </w:rPr>
              <w:t xml:space="preserve"> to</w:t>
            </w:r>
            <w:r w:rsidRPr="00383460">
              <w:rPr>
                <w:sz w:val="17"/>
              </w:rPr>
              <w:t xml:space="preserve"> look at changes in habitat use and extent over time</w:t>
            </w:r>
          </w:p>
          <w:p w14:paraId="5DC3ACE2" w14:textId="6E7CD6FD" w:rsidR="00640767" w:rsidRPr="00383460" w:rsidRDefault="006F4693">
            <w:pPr>
              <w:pStyle w:val="TableParagraph"/>
              <w:spacing w:before="122" w:line="290" w:lineRule="auto"/>
              <w:ind w:left="219" w:right="107"/>
              <w:jc w:val="both"/>
              <w:rPr>
                <w:sz w:val="17"/>
              </w:rPr>
            </w:pPr>
            <w:r w:rsidRPr="00383460">
              <w:rPr>
                <w:b/>
                <w:sz w:val="17"/>
              </w:rPr>
              <w:t xml:space="preserve">$49,950 </w:t>
            </w:r>
            <w:r w:rsidR="009D1B7B">
              <w:rPr>
                <w:b/>
                <w:sz w:val="17"/>
              </w:rPr>
              <w:t>—</w:t>
            </w:r>
            <w:r w:rsidRPr="00383460">
              <w:rPr>
                <w:b/>
                <w:sz w:val="17"/>
              </w:rPr>
              <w:t xml:space="preserve"> </w:t>
            </w:r>
            <w:r w:rsidRPr="00383460">
              <w:rPr>
                <w:sz w:val="17"/>
              </w:rPr>
              <w:t>Increased population monitoring and review of survey methods, undertaken by Bird</w:t>
            </w:r>
            <w:r w:rsidR="009D1B7B">
              <w:rPr>
                <w:sz w:val="17"/>
              </w:rPr>
              <w:t>L</w:t>
            </w:r>
            <w:r w:rsidRPr="00383460">
              <w:rPr>
                <w:sz w:val="17"/>
              </w:rPr>
              <w:t>ife Australia and Nature Glenelg Trust.</w:t>
            </w:r>
          </w:p>
          <w:p w14:paraId="36CC3E22" w14:textId="77777777" w:rsidR="00640767" w:rsidRPr="00383460" w:rsidRDefault="006F4693">
            <w:pPr>
              <w:pStyle w:val="TableParagraph"/>
              <w:spacing w:before="118"/>
              <w:ind w:left="219"/>
              <w:rPr>
                <w:b/>
                <w:sz w:val="17"/>
              </w:rPr>
            </w:pPr>
            <w:r w:rsidRPr="00383460">
              <w:rPr>
                <w:sz w:val="17"/>
              </w:rPr>
              <w:t xml:space="preserve">TSPI Community Volunteers funding: </w:t>
            </w:r>
            <w:r w:rsidRPr="00383460">
              <w:rPr>
                <w:b/>
                <w:sz w:val="17"/>
              </w:rPr>
              <w:t>$40,000</w:t>
            </w:r>
          </w:p>
          <w:p w14:paraId="386489A4" w14:textId="37185E18" w:rsidR="00640767" w:rsidRDefault="006F4693">
            <w:pPr>
              <w:pStyle w:val="TableParagraph"/>
              <w:spacing w:before="163" w:line="292" w:lineRule="auto"/>
              <w:ind w:left="219" w:right="106"/>
              <w:jc w:val="both"/>
              <w:rPr>
                <w:sz w:val="17"/>
              </w:rPr>
            </w:pPr>
            <w:r w:rsidRPr="00383460">
              <w:rPr>
                <w:sz w:val="17"/>
              </w:rPr>
              <w:t>Habitat protection and weed management of winter sites.</w:t>
            </w:r>
          </w:p>
          <w:p w14:paraId="3CDE88E6" w14:textId="77777777" w:rsidR="008A7390" w:rsidRDefault="008A7390">
            <w:pPr>
              <w:pStyle w:val="TableParagraph"/>
              <w:spacing w:before="163" w:line="292" w:lineRule="auto"/>
              <w:ind w:left="219" w:right="106"/>
              <w:jc w:val="both"/>
              <w:rPr>
                <w:sz w:val="17"/>
              </w:rPr>
            </w:pPr>
          </w:p>
          <w:p w14:paraId="6029C9A0" w14:textId="3800E0EF" w:rsidR="008A7390" w:rsidRDefault="008A7390" w:rsidP="008A7390">
            <w:pPr>
              <w:pStyle w:val="TableParagraph"/>
              <w:ind w:left="283"/>
              <w:rPr>
                <w:sz w:val="17"/>
                <w:szCs w:val="17"/>
              </w:rPr>
            </w:pPr>
            <w:r w:rsidRPr="008A7390">
              <w:rPr>
                <w:sz w:val="17"/>
                <w:szCs w:val="17"/>
              </w:rPr>
              <w:t>Contribution from Zoos Victoria</w:t>
            </w:r>
            <w:r>
              <w:rPr>
                <w:sz w:val="17"/>
                <w:szCs w:val="17"/>
              </w:rPr>
              <w:t xml:space="preserve">: </w:t>
            </w:r>
            <w:r w:rsidRPr="008A7390">
              <w:rPr>
                <w:b/>
                <w:bCs/>
                <w:sz w:val="17"/>
                <w:szCs w:val="17"/>
              </w:rPr>
              <w:t>$368,000</w:t>
            </w:r>
          </w:p>
          <w:p w14:paraId="7DA0C29C" w14:textId="77777777" w:rsidR="008A7390" w:rsidRDefault="008A7390" w:rsidP="008A7390">
            <w:pPr>
              <w:pStyle w:val="TableParagraph"/>
              <w:spacing w:line="292" w:lineRule="auto"/>
              <w:ind w:left="283" w:right="106"/>
              <w:jc w:val="both"/>
              <w:rPr>
                <w:rFonts w:eastAsia="Times New Roman" w:cs="Times New Roman"/>
                <w:sz w:val="17"/>
                <w:szCs w:val="17"/>
                <w:bdr w:val="none" w:sz="0" w:space="0" w:color="auto" w:frame="1"/>
                <w:lang w:eastAsia="en-GB"/>
              </w:rPr>
            </w:pPr>
            <w:r w:rsidRPr="008A7390">
              <w:rPr>
                <w:rFonts w:eastAsia="Times New Roman" w:cs="Times New Roman"/>
                <w:sz w:val="17"/>
                <w:szCs w:val="17"/>
                <w:bdr w:val="none" w:sz="0" w:space="0" w:color="auto" w:frame="1"/>
                <w:lang w:eastAsia="en-GB"/>
              </w:rPr>
              <w:t>Operating expenses for captive program, capital works/grants, and support for field activities</w:t>
            </w:r>
          </w:p>
          <w:p w14:paraId="547864A2" w14:textId="6FFAA535" w:rsidR="008A7390" w:rsidRPr="00383460" w:rsidRDefault="008A7390" w:rsidP="008A7390">
            <w:pPr>
              <w:pStyle w:val="TableParagraph"/>
              <w:spacing w:line="292" w:lineRule="auto"/>
              <w:ind w:left="141" w:right="106"/>
              <w:jc w:val="both"/>
              <w:rPr>
                <w:sz w:val="17"/>
              </w:rPr>
            </w:pPr>
          </w:p>
        </w:tc>
        <w:tc>
          <w:tcPr>
            <w:tcW w:w="3683" w:type="dxa"/>
            <w:tcBorders>
              <w:top w:val="single" w:sz="4" w:space="0" w:color="000000"/>
            </w:tcBorders>
          </w:tcPr>
          <w:p w14:paraId="29B9833A" w14:textId="77777777" w:rsidR="00640767" w:rsidRPr="00383460" w:rsidRDefault="006F4693">
            <w:pPr>
              <w:pStyle w:val="TableParagraph"/>
              <w:spacing w:before="40" w:line="290" w:lineRule="auto"/>
              <w:ind w:left="105" w:right="105"/>
              <w:jc w:val="both"/>
              <w:rPr>
                <w:b/>
                <w:sz w:val="17"/>
              </w:rPr>
            </w:pPr>
            <w:r w:rsidRPr="00383460">
              <w:rPr>
                <w:sz w:val="17"/>
              </w:rPr>
              <w:t xml:space="preserve">Commonwealth National Landcare Program via Corangamite Catchment Management Authority: </w:t>
            </w:r>
            <w:r w:rsidRPr="00383460">
              <w:rPr>
                <w:b/>
                <w:sz w:val="17"/>
              </w:rPr>
              <w:t>$20,000</w:t>
            </w:r>
          </w:p>
          <w:p w14:paraId="4CEC22E2" w14:textId="77777777" w:rsidR="00640767" w:rsidRPr="00383460" w:rsidRDefault="006F4693">
            <w:pPr>
              <w:pStyle w:val="TableParagraph"/>
              <w:spacing w:before="119" w:line="290" w:lineRule="auto"/>
              <w:ind w:left="105" w:right="105"/>
              <w:jc w:val="both"/>
              <w:rPr>
                <w:sz w:val="17"/>
              </w:rPr>
            </w:pPr>
            <w:r w:rsidRPr="00383460">
              <w:rPr>
                <w:sz w:val="17"/>
              </w:rPr>
              <w:t>Population, habitat and threat monitoring, and some threat management,</w:t>
            </w:r>
            <w:r w:rsidRPr="00383460">
              <w:rPr>
                <w:spacing w:val="-17"/>
                <w:sz w:val="17"/>
              </w:rPr>
              <w:t xml:space="preserve"> </w:t>
            </w:r>
            <w:r w:rsidRPr="00383460">
              <w:rPr>
                <w:sz w:val="17"/>
              </w:rPr>
              <w:t>on</w:t>
            </w:r>
            <w:r w:rsidRPr="00383460">
              <w:rPr>
                <w:spacing w:val="-18"/>
                <w:sz w:val="17"/>
              </w:rPr>
              <w:t xml:space="preserve"> </w:t>
            </w:r>
            <w:r w:rsidRPr="00383460">
              <w:rPr>
                <w:sz w:val="17"/>
              </w:rPr>
              <w:t>the</w:t>
            </w:r>
            <w:r w:rsidRPr="00383460">
              <w:rPr>
                <w:spacing w:val="-18"/>
                <w:sz w:val="17"/>
              </w:rPr>
              <w:t xml:space="preserve"> </w:t>
            </w:r>
            <w:r w:rsidRPr="00383460">
              <w:rPr>
                <w:sz w:val="17"/>
              </w:rPr>
              <w:t>Bellarine</w:t>
            </w:r>
            <w:r w:rsidRPr="00383460">
              <w:rPr>
                <w:spacing w:val="-18"/>
                <w:sz w:val="17"/>
              </w:rPr>
              <w:t xml:space="preserve"> </w:t>
            </w:r>
            <w:r w:rsidRPr="00383460">
              <w:rPr>
                <w:sz w:val="17"/>
              </w:rPr>
              <w:t>Peninsula. Delivered in partnership with BirdLife Australia.</w:t>
            </w:r>
          </w:p>
        </w:tc>
      </w:tr>
      <w:tr w:rsidR="00640767" w:rsidRPr="00383460" w14:paraId="1D11A486" w14:textId="77777777" w:rsidTr="008A7390">
        <w:trPr>
          <w:trHeight w:val="2328"/>
        </w:trPr>
        <w:tc>
          <w:tcPr>
            <w:tcW w:w="962" w:type="dxa"/>
          </w:tcPr>
          <w:p w14:paraId="03AE9266" w14:textId="77777777" w:rsidR="00640767" w:rsidRPr="00383460" w:rsidRDefault="006F4693">
            <w:pPr>
              <w:pStyle w:val="TableParagraph"/>
              <w:spacing w:before="168"/>
              <w:ind w:left="122"/>
              <w:rPr>
                <w:sz w:val="17"/>
              </w:rPr>
            </w:pPr>
            <w:r w:rsidRPr="00383460">
              <w:rPr>
                <w:sz w:val="17"/>
              </w:rPr>
              <w:t>2016/17</w:t>
            </w:r>
          </w:p>
        </w:tc>
        <w:tc>
          <w:tcPr>
            <w:tcW w:w="4473" w:type="dxa"/>
          </w:tcPr>
          <w:p w14:paraId="5B32FFC9" w14:textId="77777777" w:rsidR="00640767" w:rsidRPr="00383460" w:rsidRDefault="006F4693">
            <w:pPr>
              <w:pStyle w:val="TableParagraph"/>
              <w:spacing w:before="168" w:line="290" w:lineRule="auto"/>
              <w:ind w:left="219" w:right="106"/>
              <w:jc w:val="both"/>
              <w:rPr>
                <w:b/>
                <w:sz w:val="17"/>
              </w:rPr>
            </w:pPr>
            <w:r w:rsidRPr="00383460">
              <w:rPr>
                <w:sz w:val="17"/>
              </w:rPr>
              <w:t xml:space="preserve">Biodiversity On-ground Actions Icon Species funding: </w:t>
            </w:r>
            <w:r w:rsidRPr="00383460">
              <w:rPr>
                <w:b/>
                <w:sz w:val="17"/>
              </w:rPr>
              <w:t>$50,000</w:t>
            </w:r>
          </w:p>
          <w:p w14:paraId="6BC1B005" w14:textId="77777777" w:rsidR="00640767" w:rsidRDefault="006F4693">
            <w:pPr>
              <w:pStyle w:val="TableParagraph"/>
              <w:spacing w:before="120" w:line="290" w:lineRule="auto"/>
              <w:ind w:left="219" w:right="107"/>
              <w:jc w:val="both"/>
              <w:rPr>
                <w:sz w:val="17"/>
              </w:rPr>
            </w:pPr>
            <w:r w:rsidRPr="00383460">
              <w:rPr>
                <w:sz w:val="17"/>
              </w:rPr>
              <w:t>OBP Mainland Release Trial to test whether flocks of OBPs can be established in suitable Victorian habitats, and whether flocks attract, and provide benefits to, naturally migrating OBPs.</w:t>
            </w:r>
          </w:p>
          <w:p w14:paraId="6F5EF784" w14:textId="77777777" w:rsidR="008A7390" w:rsidRDefault="008A7390" w:rsidP="008A7390">
            <w:pPr>
              <w:pStyle w:val="TableParagraph"/>
              <w:rPr>
                <w:sz w:val="17"/>
                <w:szCs w:val="17"/>
              </w:rPr>
            </w:pPr>
          </w:p>
          <w:p w14:paraId="008A9D5E" w14:textId="16487385" w:rsidR="008A7390" w:rsidRDefault="008A7390" w:rsidP="008A7390">
            <w:pPr>
              <w:pStyle w:val="TableParagraph"/>
              <w:ind w:left="283"/>
              <w:rPr>
                <w:sz w:val="17"/>
                <w:szCs w:val="17"/>
              </w:rPr>
            </w:pPr>
            <w:r w:rsidRPr="008A7390">
              <w:rPr>
                <w:sz w:val="17"/>
                <w:szCs w:val="17"/>
              </w:rPr>
              <w:t>Contribution from Zoos Victoria</w:t>
            </w:r>
            <w:r>
              <w:rPr>
                <w:sz w:val="17"/>
                <w:szCs w:val="17"/>
              </w:rPr>
              <w:t xml:space="preserve">: </w:t>
            </w:r>
            <w:r w:rsidRPr="008A7390">
              <w:rPr>
                <w:b/>
                <w:bCs/>
                <w:sz w:val="17"/>
                <w:szCs w:val="17"/>
              </w:rPr>
              <w:t>$558,000</w:t>
            </w:r>
          </w:p>
          <w:p w14:paraId="5AFDD97F" w14:textId="77777777" w:rsidR="008A7390" w:rsidRDefault="008A7390" w:rsidP="008A7390">
            <w:pPr>
              <w:pStyle w:val="TableParagraph"/>
              <w:spacing w:before="120" w:line="290" w:lineRule="auto"/>
              <w:ind w:left="283" w:right="107"/>
              <w:jc w:val="both"/>
              <w:rPr>
                <w:rFonts w:eastAsia="Times New Roman" w:cs="Times New Roman"/>
                <w:sz w:val="17"/>
                <w:szCs w:val="17"/>
                <w:bdr w:val="none" w:sz="0" w:space="0" w:color="auto" w:frame="1"/>
                <w:lang w:eastAsia="en-GB"/>
              </w:rPr>
            </w:pPr>
            <w:r w:rsidRPr="008A7390">
              <w:rPr>
                <w:rFonts w:eastAsia="Times New Roman" w:cs="Times New Roman"/>
                <w:sz w:val="17"/>
                <w:szCs w:val="17"/>
                <w:bdr w:val="none" w:sz="0" w:space="0" w:color="auto" w:frame="1"/>
                <w:lang w:eastAsia="en-GB"/>
              </w:rPr>
              <w:t>Operating expenses for captive program, capital works/grants, and support for field activities</w:t>
            </w:r>
          </w:p>
          <w:p w14:paraId="4E8BACB8" w14:textId="25341B08" w:rsidR="008A7390" w:rsidRPr="00383460" w:rsidRDefault="008A7390" w:rsidP="008A7390">
            <w:pPr>
              <w:pStyle w:val="TableParagraph"/>
              <w:spacing w:before="120" w:line="290" w:lineRule="auto"/>
              <w:ind w:left="283" w:right="107"/>
              <w:jc w:val="both"/>
              <w:rPr>
                <w:sz w:val="17"/>
              </w:rPr>
            </w:pPr>
          </w:p>
        </w:tc>
        <w:tc>
          <w:tcPr>
            <w:tcW w:w="3683" w:type="dxa"/>
          </w:tcPr>
          <w:p w14:paraId="5F6DDB7E" w14:textId="77777777" w:rsidR="00640767" w:rsidRPr="00383460" w:rsidRDefault="006F4693">
            <w:pPr>
              <w:pStyle w:val="TableParagraph"/>
              <w:spacing w:before="168" w:line="290" w:lineRule="auto"/>
              <w:ind w:left="105" w:right="105"/>
              <w:jc w:val="both"/>
              <w:rPr>
                <w:b/>
                <w:sz w:val="17"/>
              </w:rPr>
            </w:pPr>
            <w:r w:rsidRPr="00383460">
              <w:rPr>
                <w:sz w:val="17"/>
              </w:rPr>
              <w:t xml:space="preserve">Commonwealth National Landcare Program via Corangamite Catchment Management Authority: </w:t>
            </w:r>
            <w:r w:rsidRPr="00383460">
              <w:rPr>
                <w:b/>
                <w:sz w:val="17"/>
              </w:rPr>
              <w:t>$20,000</w:t>
            </w:r>
          </w:p>
          <w:p w14:paraId="148A6A03" w14:textId="77777777" w:rsidR="00640767" w:rsidRPr="00383460" w:rsidRDefault="006F4693">
            <w:pPr>
              <w:pStyle w:val="TableParagraph"/>
              <w:spacing w:before="119" w:line="290" w:lineRule="auto"/>
              <w:ind w:left="105" w:right="105"/>
              <w:jc w:val="both"/>
              <w:rPr>
                <w:sz w:val="17"/>
              </w:rPr>
            </w:pPr>
            <w:r w:rsidRPr="00383460">
              <w:rPr>
                <w:sz w:val="17"/>
              </w:rPr>
              <w:t>Population, habitat and threat monitoring, and some threat management,</w:t>
            </w:r>
            <w:r w:rsidRPr="00383460">
              <w:rPr>
                <w:spacing w:val="-17"/>
                <w:sz w:val="17"/>
              </w:rPr>
              <w:t xml:space="preserve"> </w:t>
            </w:r>
            <w:r w:rsidRPr="00383460">
              <w:rPr>
                <w:sz w:val="17"/>
              </w:rPr>
              <w:t>on</w:t>
            </w:r>
            <w:r w:rsidRPr="00383460">
              <w:rPr>
                <w:spacing w:val="-18"/>
                <w:sz w:val="17"/>
              </w:rPr>
              <w:t xml:space="preserve"> </w:t>
            </w:r>
            <w:r w:rsidRPr="00383460">
              <w:rPr>
                <w:sz w:val="17"/>
              </w:rPr>
              <w:t>the</w:t>
            </w:r>
            <w:r w:rsidRPr="00383460">
              <w:rPr>
                <w:spacing w:val="-18"/>
                <w:sz w:val="17"/>
              </w:rPr>
              <w:t xml:space="preserve"> </w:t>
            </w:r>
            <w:r w:rsidRPr="00383460">
              <w:rPr>
                <w:sz w:val="17"/>
              </w:rPr>
              <w:t>Bellarine</w:t>
            </w:r>
            <w:r w:rsidRPr="00383460">
              <w:rPr>
                <w:spacing w:val="-18"/>
                <w:sz w:val="17"/>
              </w:rPr>
              <w:t xml:space="preserve"> </w:t>
            </w:r>
            <w:r w:rsidRPr="00383460">
              <w:rPr>
                <w:sz w:val="17"/>
              </w:rPr>
              <w:t>Peninsula. Delivered in partnership with BirdLife Australia.</w:t>
            </w:r>
          </w:p>
        </w:tc>
      </w:tr>
      <w:tr w:rsidR="00640767" w:rsidRPr="00383460" w14:paraId="0476C612" w14:textId="77777777" w:rsidTr="008A7390">
        <w:trPr>
          <w:trHeight w:val="2483"/>
        </w:trPr>
        <w:tc>
          <w:tcPr>
            <w:tcW w:w="962" w:type="dxa"/>
          </w:tcPr>
          <w:p w14:paraId="48E15B55" w14:textId="77777777" w:rsidR="00640767" w:rsidRPr="00383460" w:rsidRDefault="006F4693">
            <w:pPr>
              <w:pStyle w:val="TableParagraph"/>
              <w:spacing w:before="79"/>
              <w:ind w:left="122"/>
              <w:rPr>
                <w:sz w:val="17"/>
              </w:rPr>
            </w:pPr>
            <w:r w:rsidRPr="00383460">
              <w:rPr>
                <w:sz w:val="17"/>
              </w:rPr>
              <w:t>2017/18</w:t>
            </w:r>
          </w:p>
        </w:tc>
        <w:tc>
          <w:tcPr>
            <w:tcW w:w="4473" w:type="dxa"/>
          </w:tcPr>
          <w:p w14:paraId="08799DA1" w14:textId="77777777" w:rsidR="00640767" w:rsidRPr="00383460" w:rsidRDefault="006F4693">
            <w:pPr>
              <w:pStyle w:val="TableParagraph"/>
              <w:spacing w:before="79" w:line="290" w:lineRule="auto"/>
              <w:ind w:left="219" w:right="106"/>
              <w:jc w:val="both"/>
              <w:rPr>
                <w:sz w:val="17"/>
              </w:rPr>
            </w:pPr>
            <w:r w:rsidRPr="00383460">
              <w:rPr>
                <w:sz w:val="17"/>
              </w:rPr>
              <w:t>Biodiversity On-ground Actions Icon Species funding:</w:t>
            </w:r>
          </w:p>
          <w:p w14:paraId="3CA0E37C" w14:textId="77777777" w:rsidR="00640767" w:rsidRPr="00383460" w:rsidRDefault="006F4693">
            <w:pPr>
              <w:pStyle w:val="TableParagraph"/>
              <w:spacing w:before="122" w:line="290" w:lineRule="auto"/>
              <w:ind w:left="219" w:right="107"/>
              <w:jc w:val="both"/>
              <w:rPr>
                <w:sz w:val="17"/>
              </w:rPr>
            </w:pPr>
            <w:r w:rsidRPr="00383460">
              <w:rPr>
                <w:b/>
                <w:sz w:val="17"/>
              </w:rPr>
              <w:t xml:space="preserve">$50,000: </w:t>
            </w:r>
            <w:r w:rsidRPr="00383460">
              <w:rPr>
                <w:sz w:val="17"/>
              </w:rPr>
              <w:t>OBP Mainland Release Trial to test whether flocks of OBPs can be established in suitable Victorian winter habitats, and whether flocks</w:t>
            </w:r>
            <w:r w:rsidRPr="00383460">
              <w:rPr>
                <w:spacing w:val="-12"/>
                <w:sz w:val="17"/>
              </w:rPr>
              <w:t xml:space="preserve"> </w:t>
            </w:r>
            <w:r w:rsidRPr="00383460">
              <w:rPr>
                <w:sz w:val="17"/>
              </w:rPr>
              <w:t>attract,</w:t>
            </w:r>
            <w:r w:rsidRPr="00383460">
              <w:rPr>
                <w:spacing w:val="-11"/>
                <w:sz w:val="17"/>
              </w:rPr>
              <w:t xml:space="preserve"> </w:t>
            </w:r>
            <w:r w:rsidRPr="00383460">
              <w:rPr>
                <w:sz w:val="17"/>
              </w:rPr>
              <w:t>and</w:t>
            </w:r>
            <w:r w:rsidRPr="00383460">
              <w:rPr>
                <w:spacing w:val="-12"/>
                <w:sz w:val="17"/>
              </w:rPr>
              <w:t xml:space="preserve"> </w:t>
            </w:r>
            <w:r w:rsidRPr="00383460">
              <w:rPr>
                <w:sz w:val="17"/>
              </w:rPr>
              <w:t>provide</w:t>
            </w:r>
            <w:r w:rsidRPr="00383460">
              <w:rPr>
                <w:spacing w:val="-12"/>
                <w:sz w:val="17"/>
              </w:rPr>
              <w:t xml:space="preserve"> </w:t>
            </w:r>
            <w:r w:rsidRPr="00383460">
              <w:rPr>
                <w:sz w:val="17"/>
              </w:rPr>
              <w:t>benefits</w:t>
            </w:r>
            <w:r w:rsidRPr="00383460">
              <w:rPr>
                <w:spacing w:val="-12"/>
                <w:sz w:val="17"/>
              </w:rPr>
              <w:t xml:space="preserve"> </w:t>
            </w:r>
            <w:r w:rsidRPr="00383460">
              <w:rPr>
                <w:sz w:val="17"/>
              </w:rPr>
              <w:t>to,</w:t>
            </w:r>
            <w:r w:rsidRPr="00383460">
              <w:rPr>
                <w:spacing w:val="-12"/>
                <w:sz w:val="17"/>
              </w:rPr>
              <w:t xml:space="preserve"> </w:t>
            </w:r>
            <w:r w:rsidRPr="00383460">
              <w:rPr>
                <w:sz w:val="17"/>
              </w:rPr>
              <w:t>naturally migrating</w:t>
            </w:r>
            <w:r w:rsidRPr="00383460">
              <w:rPr>
                <w:spacing w:val="-1"/>
                <w:sz w:val="17"/>
              </w:rPr>
              <w:t xml:space="preserve"> </w:t>
            </w:r>
            <w:r w:rsidRPr="00383460">
              <w:rPr>
                <w:sz w:val="17"/>
              </w:rPr>
              <w:t>OBPs.</w:t>
            </w:r>
          </w:p>
        </w:tc>
        <w:tc>
          <w:tcPr>
            <w:tcW w:w="3683" w:type="dxa"/>
          </w:tcPr>
          <w:p w14:paraId="0343D628" w14:textId="77777777" w:rsidR="00640767" w:rsidRPr="00383460" w:rsidRDefault="006F4693">
            <w:pPr>
              <w:pStyle w:val="TableParagraph"/>
              <w:spacing w:before="79" w:line="290" w:lineRule="auto"/>
              <w:ind w:left="105" w:right="105"/>
              <w:jc w:val="both"/>
              <w:rPr>
                <w:b/>
                <w:sz w:val="17"/>
              </w:rPr>
            </w:pPr>
            <w:r w:rsidRPr="00383460">
              <w:rPr>
                <w:sz w:val="17"/>
              </w:rPr>
              <w:t xml:space="preserve">Commonwealth National Landcare Program via Corangamite Catchment Management Authority: </w:t>
            </w:r>
            <w:r w:rsidRPr="00383460">
              <w:rPr>
                <w:b/>
                <w:sz w:val="17"/>
              </w:rPr>
              <w:t>$20,000</w:t>
            </w:r>
          </w:p>
          <w:p w14:paraId="5C7B624B" w14:textId="77777777" w:rsidR="00640767" w:rsidRPr="00383460" w:rsidRDefault="006F4693">
            <w:pPr>
              <w:pStyle w:val="TableParagraph"/>
              <w:spacing w:before="121" w:line="290" w:lineRule="auto"/>
              <w:ind w:left="105" w:right="105"/>
              <w:jc w:val="both"/>
              <w:rPr>
                <w:sz w:val="17"/>
              </w:rPr>
            </w:pPr>
            <w:r w:rsidRPr="00383460">
              <w:rPr>
                <w:sz w:val="17"/>
              </w:rPr>
              <w:t>Population, habitat and threat monitoring, and some threat management,</w:t>
            </w:r>
            <w:r w:rsidRPr="00383460">
              <w:rPr>
                <w:spacing w:val="-17"/>
                <w:sz w:val="17"/>
              </w:rPr>
              <w:t xml:space="preserve"> </w:t>
            </w:r>
            <w:r w:rsidRPr="00383460">
              <w:rPr>
                <w:sz w:val="17"/>
              </w:rPr>
              <w:t>on</w:t>
            </w:r>
            <w:r w:rsidRPr="00383460">
              <w:rPr>
                <w:spacing w:val="-18"/>
                <w:sz w:val="17"/>
              </w:rPr>
              <w:t xml:space="preserve"> </w:t>
            </w:r>
            <w:r w:rsidRPr="00383460">
              <w:rPr>
                <w:sz w:val="17"/>
              </w:rPr>
              <w:t>the</w:t>
            </w:r>
            <w:r w:rsidRPr="00383460">
              <w:rPr>
                <w:spacing w:val="-18"/>
                <w:sz w:val="17"/>
              </w:rPr>
              <w:t xml:space="preserve"> </w:t>
            </w:r>
            <w:r w:rsidRPr="00383460">
              <w:rPr>
                <w:sz w:val="17"/>
              </w:rPr>
              <w:t>Bellarine</w:t>
            </w:r>
            <w:r w:rsidRPr="00383460">
              <w:rPr>
                <w:spacing w:val="-18"/>
                <w:sz w:val="17"/>
              </w:rPr>
              <w:t xml:space="preserve"> </w:t>
            </w:r>
            <w:r w:rsidRPr="00383460">
              <w:rPr>
                <w:sz w:val="17"/>
              </w:rPr>
              <w:t>Peninsula. Delivered in partnership with BirdLife Australia.</w:t>
            </w:r>
          </w:p>
        </w:tc>
      </w:tr>
      <w:tr w:rsidR="00640767" w:rsidRPr="00383460" w14:paraId="78E9C3BF" w14:textId="77777777" w:rsidTr="008A7390">
        <w:trPr>
          <w:trHeight w:val="2233"/>
        </w:trPr>
        <w:tc>
          <w:tcPr>
            <w:tcW w:w="962" w:type="dxa"/>
          </w:tcPr>
          <w:p w14:paraId="25A31ED5" w14:textId="77777777" w:rsidR="00640767" w:rsidRPr="00383460" w:rsidRDefault="006F4693">
            <w:pPr>
              <w:pStyle w:val="TableParagraph"/>
              <w:spacing w:before="1"/>
              <w:ind w:left="122"/>
              <w:rPr>
                <w:sz w:val="17"/>
              </w:rPr>
            </w:pPr>
            <w:r w:rsidRPr="00383460">
              <w:rPr>
                <w:sz w:val="17"/>
              </w:rPr>
              <w:t>2018/19</w:t>
            </w:r>
          </w:p>
        </w:tc>
        <w:tc>
          <w:tcPr>
            <w:tcW w:w="4473" w:type="dxa"/>
          </w:tcPr>
          <w:p w14:paraId="78AA7939" w14:textId="77777777" w:rsidR="00640767" w:rsidRPr="00383460" w:rsidRDefault="006F4693">
            <w:pPr>
              <w:pStyle w:val="TableParagraph"/>
              <w:spacing w:before="1" w:line="290" w:lineRule="auto"/>
              <w:ind w:left="219" w:right="106"/>
              <w:jc w:val="both"/>
              <w:rPr>
                <w:b/>
                <w:sz w:val="17"/>
              </w:rPr>
            </w:pPr>
            <w:r w:rsidRPr="00383460">
              <w:rPr>
                <w:sz w:val="17"/>
              </w:rPr>
              <w:t xml:space="preserve">Biodiversity On-ground Actions Icon Species funding: </w:t>
            </w:r>
            <w:r w:rsidRPr="00383460">
              <w:rPr>
                <w:b/>
                <w:sz w:val="17"/>
              </w:rPr>
              <w:t>$50,000</w:t>
            </w:r>
          </w:p>
          <w:p w14:paraId="3EF9829B" w14:textId="77777777" w:rsidR="00640767" w:rsidRPr="00383460" w:rsidRDefault="006F4693">
            <w:pPr>
              <w:pStyle w:val="TableParagraph"/>
              <w:spacing w:before="119" w:line="290" w:lineRule="auto"/>
              <w:ind w:left="219" w:right="106"/>
              <w:jc w:val="both"/>
              <w:rPr>
                <w:sz w:val="17"/>
              </w:rPr>
            </w:pPr>
            <w:r w:rsidRPr="00383460">
              <w:rPr>
                <w:sz w:val="17"/>
              </w:rPr>
              <w:t>To support the OBP Mainland Release Trial or for redirection to other OBP priorities identified by the SAPG and DELWP if this trial does not meet criteria for continuation for the planned 4 years.</w:t>
            </w:r>
          </w:p>
        </w:tc>
        <w:tc>
          <w:tcPr>
            <w:tcW w:w="3683" w:type="dxa"/>
          </w:tcPr>
          <w:p w14:paraId="05145ABD" w14:textId="77777777" w:rsidR="00640767" w:rsidRPr="00383460" w:rsidRDefault="00640767">
            <w:pPr>
              <w:pStyle w:val="TableParagraph"/>
              <w:rPr>
                <w:rFonts w:ascii="Times New Roman"/>
                <w:sz w:val="16"/>
              </w:rPr>
            </w:pPr>
          </w:p>
        </w:tc>
      </w:tr>
      <w:tr w:rsidR="00640767" w:rsidRPr="00383460" w14:paraId="54F5F41B" w14:textId="77777777" w:rsidTr="008A7390">
        <w:trPr>
          <w:trHeight w:val="2176"/>
        </w:trPr>
        <w:tc>
          <w:tcPr>
            <w:tcW w:w="962" w:type="dxa"/>
          </w:tcPr>
          <w:p w14:paraId="3B077458" w14:textId="77777777" w:rsidR="00640767" w:rsidRPr="00383460" w:rsidRDefault="006F4693">
            <w:pPr>
              <w:pStyle w:val="TableParagraph"/>
              <w:spacing w:before="79"/>
              <w:ind w:left="122"/>
              <w:rPr>
                <w:sz w:val="17"/>
              </w:rPr>
            </w:pPr>
            <w:r w:rsidRPr="00383460">
              <w:rPr>
                <w:sz w:val="17"/>
              </w:rPr>
              <w:t>2019/20</w:t>
            </w:r>
          </w:p>
        </w:tc>
        <w:tc>
          <w:tcPr>
            <w:tcW w:w="4473" w:type="dxa"/>
          </w:tcPr>
          <w:p w14:paraId="2807147C" w14:textId="77777777" w:rsidR="00640767" w:rsidRPr="00383460" w:rsidRDefault="006F4693">
            <w:pPr>
              <w:pStyle w:val="TableParagraph"/>
              <w:spacing w:before="79" w:line="290" w:lineRule="auto"/>
              <w:ind w:left="219" w:right="106"/>
              <w:jc w:val="both"/>
              <w:rPr>
                <w:b/>
                <w:sz w:val="17"/>
              </w:rPr>
            </w:pPr>
            <w:r w:rsidRPr="00383460">
              <w:rPr>
                <w:sz w:val="17"/>
              </w:rPr>
              <w:t xml:space="preserve">Biodiversity On-ground Actions Icon Species funding: </w:t>
            </w:r>
            <w:r w:rsidRPr="00383460">
              <w:rPr>
                <w:b/>
                <w:sz w:val="17"/>
              </w:rPr>
              <w:t>$50,000</w:t>
            </w:r>
          </w:p>
          <w:p w14:paraId="32A99B96" w14:textId="77777777" w:rsidR="00640767" w:rsidRPr="00383460" w:rsidRDefault="006F4693">
            <w:pPr>
              <w:pStyle w:val="TableParagraph"/>
              <w:spacing w:before="122" w:line="290" w:lineRule="auto"/>
              <w:ind w:left="219" w:right="106"/>
              <w:jc w:val="both"/>
              <w:rPr>
                <w:sz w:val="17"/>
              </w:rPr>
            </w:pPr>
            <w:r w:rsidRPr="00383460">
              <w:rPr>
                <w:sz w:val="17"/>
              </w:rPr>
              <w:t>To support the OBP Mainland Release Trial or for redirection to other OBP priorities identified by the SAPG and DELWP if this trial does not meet criteria for continuation for the planned 4 years.</w:t>
            </w:r>
          </w:p>
        </w:tc>
        <w:tc>
          <w:tcPr>
            <w:tcW w:w="3683" w:type="dxa"/>
          </w:tcPr>
          <w:p w14:paraId="2FC2885C" w14:textId="77777777" w:rsidR="00640767" w:rsidRPr="00383460" w:rsidRDefault="00640767">
            <w:pPr>
              <w:pStyle w:val="TableParagraph"/>
              <w:rPr>
                <w:rFonts w:ascii="Times New Roman"/>
                <w:sz w:val="16"/>
              </w:rPr>
            </w:pPr>
          </w:p>
        </w:tc>
      </w:tr>
      <w:tr w:rsidR="00640767" w:rsidRPr="00383460" w14:paraId="022D0DAB" w14:textId="77777777" w:rsidTr="008A7390">
        <w:trPr>
          <w:trHeight w:val="596"/>
        </w:trPr>
        <w:tc>
          <w:tcPr>
            <w:tcW w:w="962" w:type="dxa"/>
            <w:tcBorders>
              <w:bottom w:val="single" w:sz="18" w:space="0" w:color="000000"/>
            </w:tcBorders>
          </w:tcPr>
          <w:p w14:paraId="7AA2A2F8" w14:textId="77777777" w:rsidR="00640767" w:rsidRPr="00383460" w:rsidRDefault="00640767">
            <w:pPr>
              <w:pStyle w:val="TableParagraph"/>
              <w:spacing w:before="10"/>
              <w:rPr>
                <w:sz w:val="21"/>
              </w:rPr>
            </w:pPr>
          </w:p>
          <w:p w14:paraId="4C530B44" w14:textId="77777777" w:rsidR="00640767" w:rsidRPr="00383460" w:rsidRDefault="006F4693">
            <w:pPr>
              <w:pStyle w:val="TableParagraph"/>
              <w:ind w:left="122"/>
              <w:rPr>
                <w:b/>
                <w:sz w:val="17"/>
              </w:rPr>
            </w:pPr>
            <w:r w:rsidRPr="00383460">
              <w:rPr>
                <w:b/>
                <w:sz w:val="17"/>
              </w:rPr>
              <w:t>Total</w:t>
            </w:r>
          </w:p>
        </w:tc>
        <w:tc>
          <w:tcPr>
            <w:tcW w:w="4473" w:type="dxa"/>
            <w:tcBorders>
              <w:bottom w:val="single" w:sz="18" w:space="0" w:color="000000"/>
            </w:tcBorders>
          </w:tcPr>
          <w:p w14:paraId="28E3FD41" w14:textId="77777777" w:rsidR="00640767" w:rsidRPr="00383460" w:rsidRDefault="00640767">
            <w:pPr>
              <w:pStyle w:val="TableParagraph"/>
              <w:spacing w:before="10"/>
              <w:rPr>
                <w:sz w:val="21"/>
              </w:rPr>
            </w:pPr>
          </w:p>
          <w:p w14:paraId="4D778060" w14:textId="396C3FD0" w:rsidR="00640767" w:rsidRPr="00383460" w:rsidRDefault="006F4693" w:rsidP="008A7390">
            <w:pPr>
              <w:pStyle w:val="TableParagraph"/>
              <w:ind w:left="1763" w:right="1657" w:hanging="63"/>
              <w:jc w:val="center"/>
              <w:rPr>
                <w:b/>
                <w:sz w:val="17"/>
              </w:rPr>
            </w:pPr>
            <w:r w:rsidRPr="00383460">
              <w:rPr>
                <w:b/>
                <w:sz w:val="17"/>
              </w:rPr>
              <w:t>$</w:t>
            </w:r>
            <w:r w:rsidR="008A7390">
              <w:rPr>
                <w:b/>
                <w:sz w:val="17"/>
              </w:rPr>
              <w:t>2,648,</w:t>
            </w:r>
            <w:r w:rsidRPr="00383460">
              <w:rPr>
                <w:b/>
                <w:sz w:val="17"/>
              </w:rPr>
              <w:t>950</w:t>
            </w:r>
          </w:p>
        </w:tc>
        <w:tc>
          <w:tcPr>
            <w:tcW w:w="3683" w:type="dxa"/>
            <w:tcBorders>
              <w:bottom w:val="single" w:sz="18" w:space="0" w:color="000000"/>
            </w:tcBorders>
          </w:tcPr>
          <w:p w14:paraId="7C84D3F0" w14:textId="77777777" w:rsidR="00640767" w:rsidRPr="00383460" w:rsidRDefault="00640767">
            <w:pPr>
              <w:pStyle w:val="TableParagraph"/>
              <w:spacing w:before="10"/>
              <w:rPr>
                <w:sz w:val="21"/>
              </w:rPr>
            </w:pPr>
          </w:p>
          <w:p w14:paraId="0EC3A211" w14:textId="77777777" w:rsidR="00640767" w:rsidRPr="00383460" w:rsidRDefault="006F4693">
            <w:pPr>
              <w:pStyle w:val="TableParagraph"/>
              <w:ind w:left="1364" w:right="1371"/>
              <w:jc w:val="center"/>
              <w:rPr>
                <w:b/>
                <w:sz w:val="17"/>
              </w:rPr>
            </w:pPr>
            <w:r w:rsidRPr="00383460">
              <w:rPr>
                <w:b/>
                <w:sz w:val="17"/>
              </w:rPr>
              <w:t>$220,000</w:t>
            </w:r>
          </w:p>
        </w:tc>
      </w:tr>
    </w:tbl>
    <w:p w14:paraId="15720209" w14:textId="77777777" w:rsidR="00640767" w:rsidRDefault="00640767">
      <w:pPr>
        <w:jc w:val="center"/>
        <w:rPr>
          <w:sz w:val="17"/>
        </w:rPr>
      </w:pPr>
    </w:p>
    <w:p w14:paraId="019CBEF2" w14:textId="77777777" w:rsidR="00247CE3" w:rsidRDefault="00247CE3">
      <w:pPr>
        <w:jc w:val="center"/>
        <w:rPr>
          <w:sz w:val="17"/>
        </w:rPr>
      </w:pPr>
    </w:p>
    <w:p w14:paraId="4DDEBCBA" w14:textId="77777777" w:rsidR="00247CE3" w:rsidRDefault="00247CE3">
      <w:pPr>
        <w:jc w:val="center"/>
        <w:rPr>
          <w:sz w:val="17"/>
        </w:rPr>
      </w:pPr>
    </w:p>
    <w:p w14:paraId="74FAF8BE" w14:textId="77777777" w:rsidR="00247CE3" w:rsidRDefault="00247CE3">
      <w:pPr>
        <w:jc w:val="center"/>
        <w:rPr>
          <w:sz w:val="17"/>
        </w:rPr>
      </w:pPr>
    </w:p>
    <w:p w14:paraId="5B2594AC" w14:textId="77777777" w:rsidR="00247CE3" w:rsidRDefault="00247CE3">
      <w:pPr>
        <w:jc w:val="center"/>
        <w:rPr>
          <w:sz w:val="17"/>
        </w:rPr>
      </w:pPr>
    </w:p>
    <w:p w14:paraId="4BC569DE" w14:textId="77777777" w:rsidR="00247CE3" w:rsidRPr="00383460" w:rsidRDefault="00247CE3">
      <w:pPr>
        <w:jc w:val="center"/>
        <w:rPr>
          <w:sz w:val="17"/>
        </w:rPr>
        <w:sectPr w:rsidR="00247CE3" w:rsidRPr="00383460">
          <w:pgSz w:w="11910" w:h="16850"/>
          <w:pgMar w:top="1420" w:right="360" w:bottom="1120" w:left="1220" w:header="0" w:footer="933" w:gutter="0"/>
          <w:cols w:space="720"/>
        </w:sectPr>
      </w:pPr>
    </w:p>
    <w:p w14:paraId="51C4CD7E" w14:textId="4650A5B7" w:rsidR="00640767" w:rsidRPr="00AD7ACC" w:rsidRDefault="006F4693">
      <w:pPr>
        <w:spacing w:before="88" w:line="276" w:lineRule="auto"/>
        <w:ind w:left="1072" w:right="1082" w:hanging="852"/>
        <w:jc w:val="both"/>
        <w:rPr>
          <w:rFonts w:ascii="Verdana" w:hAnsi="Verdana"/>
          <w:sz w:val="19"/>
          <w:szCs w:val="19"/>
        </w:rPr>
      </w:pPr>
      <w:r w:rsidRPr="00AD7ACC">
        <w:rPr>
          <w:rFonts w:ascii="Verdana" w:hAnsi="Verdana"/>
          <w:b/>
          <w:sz w:val="19"/>
          <w:szCs w:val="19"/>
        </w:rPr>
        <w:t>Table</w:t>
      </w:r>
      <w:r w:rsidRPr="00AD7ACC">
        <w:rPr>
          <w:rFonts w:ascii="Verdana" w:hAnsi="Verdana"/>
          <w:b/>
          <w:spacing w:val="-13"/>
          <w:sz w:val="19"/>
          <w:szCs w:val="19"/>
        </w:rPr>
        <w:t xml:space="preserve"> </w:t>
      </w:r>
      <w:r w:rsidRPr="00AD7ACC">
        <w:rPr>
          <w:rFonts w:ascii="Verdana" w:hAnsi="Verdana"/>
          <w:b/>
          <w:sz w:val="19"/>
          <w:szCs w:val="19"/>
        </w:rPr>
        <w:t>8:</w:t>
      </w:r>
      <w:r w:rsidRPr="00AD7ACC">
        <w:rPr>
          <w:rFonts w:ascii="Verdana" w:hAnsi="Verdana"/>
          <w:b/>
          <w:spacing w:val="-14"/>
          <w:sz w:val="19"/>
          <w:szCs w:val="19"/>
        </w:rPr>
        <w:t xml:space="preserve"> </w:t>
      </w:r>
      <w:r w:rsidRPr="00AD7ACC">
        <w:rPr>
          <w:rFonts w:ascii="Verdana" w:hAnsi="Verdana"/>
          <w:sz w:val="19"/>
          <w:szCs w:val="19"/>
        </w:rPr>
        <w:t>State</w:t>
      </w:r>
      <w:r w:rsidRPr="00AD7ACC">
        <w:rPr>
          <w:rFonts w:ascii="Verdana" w:hAnsi="Verdana"/>
          <w:spacing w:val="-17"/>
          <w:sz w:val="19"/>
          <w:szCs w:val="19"/>
        </w:rPr>
        <w:t xml:space="preserve"> </w:t>
      </w:r>
      <w:r w:rsidRPr="00AD7ACC">
        <w:rPr>
          <w:rFonts w:ascii="Verdana" w:hAnsi="Verdana"/>
          <w:sz w:val="19"/>
          <w:szCs w:val="19"/>
        </w:rPr>
        <w:t>and</w:t>
      </w:r>
      <w:r w:rsidRPr="00AD7ACC">
        <w:rPr>
          <w:rFonts w:ascii="Verdana" w:hAnsi="Verdana"/>
          <w:spacing w:val="-15"/>
          <w:sz w:val="19"/>
          <w:szCs w:val="19"/>
        </w:rPr>
        <w:t xml:space="preserve"> </w:t>
      </w:r>
      <w:r w:rsidRPr="00AD7ACC">
        <w:rPr>
          <w:rFonts w:ascii="Verdana" w:hAnsi="Verdana"/>
          <w:sz w:val="19"/>
          <w:szCs w:val="19"/>
        </w:rPr>
        <w:t>Commonwealth</w:t>
      </w:r>
      <w:r w:rsidRPr="00AD7ACC">
        <w:rPr>
          <w:rFonts w:ascii="Verdana" w:hAnsi="Verdana"/>
          <w:spacing w:val="-19"/>
          <w:sz w:val="19"/>
          <w:szCs w:val="19"/>
        </w:rPr>
        <w:t xml:space="preserve"> </w:t>
      </w:r>
      <w:r w:rsidRPr="00AD7ACC">
        <w:rPr>
          <w:rFonts w:ascii="Verdana" w:hAnsi="Verdana"/>
          <w:sz w:val="19"/>
          <w:szCs w:val="19"/>
        </w:rPr>
        <w:t>funding</w:t>
      </w:r>
      <w:r w:rsidRPr="00AD7ACC">
        <w:rPr>
          <w:rFonts w:ascii="Verdana" w:hAnsi="Verdana"/>
          <w:spacing w:val="-17"/>
          <w:sz w:val="19"/>
          <w:szCs w:val="19"/>
        </w:rPr>
        <w:t xml:space="preserve"> </w:t>
      </w:r>
      <w:r w:rsidRPr="00AD7ACC">
        <w:rPr>
          <w:rFonts w:ascii="Verdana" w:hAnsi="Verdana"/>
          <w:sz w:val="19"/>
          <w:szCs w:val="19"/>
        </w:rPr>
        <w:t>invested</w:t>
      </w:r>
      <w:r w:rsidRPr="00AD7ACC">
        <w:rPr>
          <w:rFonts w:ascii="Verdana" w:hAnsi="Verdana"/>
          <w:spacing w:val="-17"/>
          <w:sz w:val="19"/>
          <w:szCs w:val="19"/>
        </w:rPr>
        <w:t xml:space="preserve"> </w:t>
      </w:r>
      <w:r w:rsidRPr="00AD7ACC">
        <w:rPr>
          <w:rFonts w:ascii="Verdana" w:hAnsi="Verdana"/>
          <w:sz w:val="19"/>
          <w:szCs w:val="19"/>
        </w:rPr>
        <w:t>into</w:t>
      </w:r>
      <w:r w:rsidRPr="00AD7ACC">
        <w:rPr>
          <w:rFonts w:ascii="Verdana" w:hAnsi="Verdana"/>
          <w:spacing w:val="-17"/>
          <w:sz w:val="19"/>
          <w:szCs w:val="19"/>
        </w:rPr>
        <w:t xml:space="preserve"> </w:t>
      </w:r>
      <w:r w:rsidRPr="00AD7ACC">
        <w:rPr>
          <w:rFonts w:ascii="Verdana" w:hAnsi="Verdana"/>
          <w:sz w:val="19"/>
          <w:szCs w:val="19"/>
        </w:rPr>
        <w:t>the</w:t>
      </w:r>
      <w:r w:rsidRPr="00AD7ACC">
        <w:rPr>
          <w:rFonts w:ascii="Verdana" w:hAnsi="Verdana"/>
          <w:spacing w:val="-17"/>
          <w:sz w:val="19"/>
          <w:szCs w:val="19"/>
        </w:rPr>
        <w:t xml:space="preserve"> </w:t>
      </w:r>
      <w:r w:rsidRPr="00AD7ACC">
        <w:rPr>
          <w:rFonts w:ascii="Verdana" w:hAnsi="Verdana"/>
          <w:sz w:val="19"/>
          <w:szCs w:val="19"/>
        </w:rPr>
        <w:t>Tasmanian</w:t>
      </w:r>
      <w:r w:rsidRPr="00AD7ACC">
        <w:rPr>
          <w:rFonts w:ascii="Verdana" w:hAnsi="Verdana"/>
          <w:spacing w:val="-17"/>
          <w:sz w:val="19"/>
          <w:szCs w:val="19"/>
        </w:rPr>
        <w:t xml:space="preserve"> </w:t>
      </w:r>
      <w:r w:rsidRPr="00AD7ACC">
        <w:rPr>
          <w:rFonts w:ascii="Verdana" w:hAnsi="Verdana"/>
          <w:sz w:val="19"/>
          <w:szCs w:val="19"/>
        </w:rPr>
        <w:t>OBP</w:t>
      </w:r>
      <w:r w:rsidRPr="00AD7ACC">
        <w:rPr>
          <w:rFonts w:ascii="Verdana" w:hAnsi="Verdana"/>
          <w:spacing w:val="-16"/>
          <w:sz w:val="19"/>
          <w:szCs w:val="19"/>
        </w:rPr>
        <w:t xml:space="preserve"> </w:t>
      </w:r>
      <w:r w:rsidRPr="00AD7ACC">
        <w:rPr>
          <w:rFonts w:ascii="Verdana" w:hAnsi="Verdana"/>
          <w:sz w:val="19"/>
          <w:szCs w:val="19"/>
        </w:rPr>
        <w:t>recovery</w:t>
      </w:r>
      <w:r w:rsidRPr="00AD7ACC">
        <w:rPr>
          <w:rFonts w:ascii="Verdana" w:hAnsi="Verdana"/>
          <w:spacing w:val="-19"/>
          <w:sz w:val="19"/>
          <w:szCs w:val="19"/>
        </w:rPr>
        <w:t xml:space="preserve"> </w:t>
      </w:r>
      <w:r w:rsidRPr="00AD7ACC">
        <w:rPr>
          <w:rFonts w:ascii="Verdana" w:hAnsi="Verdana"/>
          <w:sz w:val="19"/>
          <w:szCs w:val="19"/>
        </w:rPr>
        <w:t>program</w:t>
      </w:r>
      <w:r w:rsidRPr="00AD7ACC">
        <w:rPr>
          <w:rFonts w:ascii="Verdana" w:hAnsi="Verdana"/>
          <w:spacing w:val="-18"/>
          <w:sz w:val="19"/>
          <w:szCs w:val="19"/>
        </w:rPr>
        <w:t xml:space="preserve"> </w:t>
      </w:r>
      <w:r w:rsidRPr="00AD7ACC">
        <w:rPr>
          <w:rFonts w:ascii="Verdana" w:hAnsi="Verdana"/>
          <w:sz w:val="19"/>
          <w:szCs w:val="19"/>
        </w:rPr>
        <w:t>from 2013/14 to 2017/18</w:t>
      </w:r>
      <w:r w:rsidR="009D1B7B">
        <w:rPr>
          <w:rFonts w:ascii="Verdana" w:hAnsi="Verdana"/>
          <w:sz w:val="19"/>
          <w:szCs w:val="19"/>
        </w:rPr>
        <w:t>,</w:t>
      </w:r>
      <w:r w:rsidRPr="00AD7ACC">
        <w:rPr>
          <w:rFonts w:ascii="Verdana" w:hAnsi="Verdana"/>
          <w:sz w:val="19"/>
          <w:szCs w:val="19"/>
        </w:rPr>
        <w:t xml:space="preserve"> including funds allocated and spent in previous years and funds budgeted for in future</w:t>
      </w:r>
      <w:r w:rsidRPr="00AD7ACC">
        <w:rPr>
          <w:rFonts w:ascii="Verdana" w:hAnsi="Verdana"/>
          <w:spacing w:val="-3"/>
          <w:sz w:val="19"/>
          <w:szCs w:val="19"/>
        </w:rPr>
        <w:t xml:space="preserve"> </w:t>
      </w:r>
      <w:r w:rsidRPr="00AD7ACC">
        <w:rPr>
          <w:rFonts w:ascii="Verdana" w:hAnsi="Verdana"/>
          <w:sz w:val="19"/>
          <w:szCs w:val="19"/>
        </w:rPr>
        <w:t>years.</w:t>
      </w:r>
    </w:p>
    <w:p w14:paraId="1BC44E4C" w14:textId="77777777" w:rsidR="00640767" w:rsidRPr="00383460" w:rsidRDefault="00640767">
      <w:pPr>
        <w:pStyle w:val="BodyText"/>
        <w:rPr>
          <w:sz w:val="20"/>
        </w:rPr>
      </w:pPr>
    </w:p>
    <w:p w14:paraId="54FC8403" w14:textId="77777777" w:rsidR="00640767" w:rsidRPr="00383460" w:rsidRDefault="00640767">
      <w:pPr>
        <w:pStyle w:val="BodyText"/>
        <w:spacing w:before="9"/>
        <w:rPr>
          <w:sz w:val="10"/>
        </w:rPr>
      </w:pPr>
    </w:p>
    <w:tbl>
      <w:tblPr>
        <w:tblW w:w="9112" w:type="dxa"/>
        <w:tblInd w:w="319" w:type="dxa"/>
        <w:tblLayout w:type="fixed"/>
        <w:tblCellMar>
          <w:left w:w="0" w:type="dxa"/>
          <w:right w:w="0" w:type="dxa"/>
        </w:tblCellMar>
        <w:tblLook w:val="01E0" w:firstRow="1" w:lastRow="1" w:firstColumn="1" w:lastColumn="1" w:noHBand="0" w:noVBand="0"/>
      </w:tblPr>
      <w:tblGrid>
        <w:gridCol w:w="9"/>
        <w:gridCol w:w="1075"/>
        <w:gridCol w:w="4343"/>
        <w:gridCol w:w="75"/>
        <w:gridCol w:w="3610"/>
      </w:tblGrid>
      <w:tr w:rsidR="00640767" w:rsidRPr="00383460" w14:paraId="67A38EDC" w14:textId="77777777" w:rsidTr="00423477">
        <w:trPr>
          <w:trHeight w:val="637"/>
        </w:trPr>
        <w:tc>
          <w:tcPr>
            <w:tcW w:w="1084" w:type="dxa"/>
            <w:gridSpan w:val="2"/>
            <w:tcBorders>
              <w:top w:val="single" w:sz="12" w:space="0" w:color="000000"/>
              <w:bottom w:val="single" w:sz="12" w:space="0" w:color="000000"/>
            </w:tcBorders>
            <w:shd w:val="clear" w:color="auto" w:fill="D9D9D9"/>
          </w:tcPr>
          <w:p w14:paraId="76614F16" w14:textId="77777777" w:rsidR="00640767" w:rsidRPr="00383460" w:rsidRDefault="00640767">
            <w:pPr>
              <w:pStyle w:val="TableParagraph"/>
              <w:spacing w:before="5"/>
              <w:rPr>
                <w:sz w:val="18"/>
              </w:rPr>
            </w:pPr>
          </w:p>
          <w:p w14:paraId="0E2403B2" w14:textId="77777777" w:rsidR="00640767" w:rsidRPr="00383460" w:rsidRDefault="006F4693">
            <w:pPr>
              <w:pStyle w:val="TableParagraph"/>
              <w:ind w:left="117"/>
              <w:rPr>
                <w:b/>
                <w:sz w:val="18"/>
              </w:rPr>
            </w:pPr>
            <w:r w:rsidRPr="00383460">
              <w:rPr>
                <w:b/>
                <w:sz w:val="18"/>
              </w:rPr>
              <w:t>Year</w:t>
            </w:r>
          </w:p>
        </w:tc>
        <w:tc>
          <w:tcPr>
            <w:tcW w:w="4343" w:type="dxa"/>
            <w:tcBorders>
              <w:top w:val="single" w:sz="12" w:space="0" w:color="000000"/>
              <w:bottom w:val="single" w:sz="12" w:space="0" w:color="000000"/>
            </w:tcBorders>
            <w:shd w:val="clear" w:color="auto" w:fill="D9D9D9"/>
          </w:tcPr>
          <w:p w14:paraId="16AE6B27" w14:textId="77777777" w:rsidR="00640767" w:rsidRPr="00383460" w:rsidRDefault="00640767">
            <w:pPr>
              <w:pStyle w:val="TableParagraph"/>
              <w:spacing w:before="5"/>
              <w:rPr>
                <w:sz w:val="18"/>
              </w:rPr>
            </w:pPr>
          </w:p>
          <w:p w14:paraId="3C518671" w14:textId="77777777" w:rsidR="00640767" w:rsidRPr="00383460" w:rsidRDefault="006F4693">
            <w:pPr>
              <w:pStyle w:val="TableParagraph"/>
              <w:ind w:left="196"/>
              <w:rPr>
                <w:b/>
                <w:sz w:val="18"/>
              </w:rPr>
            </w:pPr>
            <w:r w:rsidRPr="00383460">
              <w:rPr>
                <w:b/>
                <w:sz w:val="18"/>
              </w:rPr>
              <w:t>Tasmanian funding</w:t>
            </w:r>
          </w:p>
        </w:tc>
        <w:tc>
          <w:tcPr>
            <w:tcW w:w="3685" w:type="dxa"/>
            <w:gridSpan w:val="2"/>
            <w:tcBorders>
              <w:top w:val="single" w:sz="12" w:space="0" w:color="000000"/>
              <w:bottom w:val="single" w:sz="12" w:space="0" w:color="000000"/>
            </w:tcBorders>
            <w:shd w:val="clear" w:color="auto" w:fill="D9D9D9"/>
          </w:tcPr>
          <w:p w14:paraId="1E9F7DA3" w14:textId="77777777" w:rsidR="00640767" w:rsidRPr="00383460" w:rsidRDefault="006F4693">
            <w:pPr>
              <w:pStyle w:val="TableParagraph"/>
              <w:spacing w:before="99" w:line="273" w:lineRule="auto"/>
              <w:ind w:left="107" w:right="202"/>
              <w:rPr>
                <w:b/>
                <w:sz w:val="18"/>
              </w:rPr>
            </w:pPr>
            <w:r w:rsidRPr="00383460">
              <w:rPr>
                <w:b/>
                <w:sz w:val="18"/>
              </w:rPr>
              <w:t>Commonwealth funding: delivery managed by DPIPWE</w:t>
            </w:r>
          </w:p>
        </w:tc>
      </w:tr>
      <w:tr w:rsidR="00640767" w:rsidRPr="00383460" w14:paraId="01D8624E" w14:textId="77777777" w:rsidTr="00423477">
        <w:trPr>
          <w:trHeight w:val="2713"/>
        </w:trPr>
        <w:tc>
          <w:tcPr>
            <w:tcW w:w="1084" w:type="dxa"/>
            <w:gridSpan w:val="2"/>
            <w:tcBorders>
              <w:top w:val="single" w:sz="12" w:space="0" w:color="000000"/>
            </w:tcBorders>
          </w:tcPr>
          <w:p w14:paraId="08AC740E" w14:textId="77777777" w:rsidR="00640767" w:rsidRPr="00383460" w:rsidRDefault="00640767">
            <w:pPr>
              <w:pStyle w:val="TableParagraph"/>
              <w:spacing w:before="1"/>
              <w:rPr>
                <w:sz w:val="28"/>
              </w:rPr>
            </w:pPr>
          </w:p>
          <w:p w14:paraId="5AECE04D" w14:textId="77777777" w:rsidR="00640767" w:rsidRPr="00383460" w:rsidRDefault="006F4693">
            <w:pPr>
              <w:pStyle w:val="TableParagraph"/>
              <w:ind w:left="117"/>
              <w:rPr>
                <w:sz w:val="18"/>
              </w:rPr>
            </w:pPr>
            <w:r w:rsidRPr="00383460">
              <w:rPr>
                <w:sz w:val="18"/>
              </w:rPr>
              <w:t>2013/14</w:t>
            </w:r>
          </w:p>
        </w:tc>
        <w:tc>
          <w:tcPr>
            <w:tcW w:w="4343" w:type="dxa"/>
            <w:tcBorders>
              <w:top w:val="single" w:sz="12" w:space="0" w:color="000000"/>
            </w:tcBorders>
          </w:tcPr>
          <w:p w14:paraId="4C65D20C" w14:textId="77777777" w:rsidR="00640767" w:rsidRPr="00383460" w:rsidRDefault="00640767">
            <w:pPr>
              <w:pStyle w:val="TableParagraph"/>
              <w:spacing w:before="1"/>
              <w:rPr>
                <w:sz w:val="28"/>
              </w:rPr>
            </w:pPr>
          </w:p>
          <w:p w14:paraId="7937FBA9" w14:textId="77777777" w:rsidR="00640767" w:rsidRPr="00383460" w:rsidRDefault="006F4693">
            <w:pPr>
              <w:pStyle w:val="TableParagraph"/>
              <w:ind w:left="196"/>
              <w:rPr>
                <w:b/>
                <w:sz w:val="18"/>
              </w:rPr>
            </w:pPr>
            <w:r w:rsidRPr="00383460">
              <w:rPr>
                <w:sz w:val="18"/>
              </w:rPr>
              <w:t xml:space="preserve">OBP Salaries: </w:t>
            </w:r>
            <w:r w:rsidRPr="00383460">
              <w:rPr>
                <w:b/>
                <w:sz w:val="18"/>
              </w:rPr>
              <w:t>$199,654</w:t>
            </w:r>
          </w:p>
          <w:p w14:paraId="73BE7269" w14:textId="77777777" w:rsidR="00640767" w:rsidRPr="00383460" w:rsidRDefault="006F4693">
            <w:pPr>
              <w:pStyle w:val="TableParagraph"/>
              <w:spacing w:before="151" w:line="273" w:lineRule="auto"/>
              <w:ind w:left="196"/>
              <w:rPr>
                <w:b/>
                <w:sz w:val="18"/>
              </w:rPr>
            </w:pPr>
            <w:r w:rsidRPr="00383460">
              <w:rPr>
                <w:sz w:val="18"/>
              </w:rPr>
              <w:t xml:space="preserve">Management and monitoring of the wild population: </w:t>
            </w:r>
            <w:r w:rsidRPr="00383460">
              <w:rPr>
                <w:b/>
                <w:sz w:val="18"/>
              </w:rPr>
              <w:t>$21,293</w:t>
            </w:r>
          </w:p>
          <w:p w14:paraId="6C381543" w14:textId="77777777" w:rsidR="00640767" w:rsidRPr="00383460" w:rsidRDefault="006F4693">
            <w:pPr>
              <w:pStyle w:val="TableParagraph"/>
              <w:spacing w:before="120"/>
              <w:ind w:left="196"/>
              <w:rPr>
                <w:b/>
                <w:sz w:val="18"/>
              </w:rPr>
            </w:pPr>
            <w:r w:rsidRPr="00383460">
              <w:rPr>
                <w:sz w:val="18"/>
              </w:rPr>
              <w:t xml:space="preserve">OBP captive management: </w:t>
            </w:r>
            <w:r w:rsidRPr="00383460">
              <w:rPr>
                <w:b/>
                <w:sz w:val="18"/>
              </w:rPr>
              <w:t>$19,117</w:t>
            </w:r>
          </w:p>
          <w:p w14:paraId="3E949391" w14:textId="77777777" w:rsidR="00640767" w:rsidRPr="00383460" w:rsidRDefault="006F4693">
            <w:pPr>
              <w:pStyle w:val="TableParagraph"/>
              <w:spacing w:before="152"/>
              <w:ind w:left="196"/>
              <w:rPr>
                <w:sz w:val="18"/>
              </w:rPr>
            </w:pPr>
            <w:r w:rsidRPr="00383460">
              <w:rPr>
                <w:sz w:val="18"/>
              </w:rPr>
              <w:t>Management of the Taroona Wildlife Centre:</w:t>
            </w:r>
          </w:p>
          <w:p w14:paraId="64EDEEA0" w14:textId="77777777" w:rsidR="00640767" w:rsidRPr="00383460" w:rsidRDefault="006F4693">
            <w:pPr>
              <w:pStyle w:val="TableParagraph"/>
              <w:spacing w:before="31"/>
              <w:ind w:left="196"/>
              <w:rPr>
                <w:b/>
                <w:sz w:val="18"/>
              </w:rPr>
            </w:pPr>
            <w:r w:rsidRPr="00383460">
              <w:rPr>
                <w:b/>
                <w:sz w:val="18"/>
              </w:rPr>
              <w:t>$22,711</w:t>
            </w:r>
          </w:p>
          <w:p w14:paraId="16E85EDF" w14:textId="77777777" w:rsidR="00640767" w:rsidRPr="00383460" w:rsidRDefault="006F4693">
            <w:pPr>
              <w:pStyle w:val="TableParagraph"/>
              <w:spacing w:before="153"/>
              <w:ind w:left="196"/>
              <w:rPr>
                <w:sz w:val="18"/>
              </w:rPr>
            </w:pPr>
            <w:r w:rsidRPr="00383460">
              <w:rPr>
                <w:sz w:val="18"/>
              </w:rPr>
              <w:t xml:space="preserve">Total: </w:t>
            </w:r>
            <w:r w:rsidRPr="00383460">
              <w:rPr>
                <w:b/>
                <w:sz w:val="18"/>
              </w:rPr>
              <w:t xml:space="preserve">$262,776 </w:t>
            </w:r>
            <w:r w:rsidRPr="00383460">
              <w:rPr>
                <w:sz w:val="18"/>
              </w:rPr>
              <w:t>(budgeted: $293,922)</w:t>
            </w:r>
          </w:p>
        </w:tc>
        <w:tc>
          <w:tcPr>
            <w:tcW w:w="3685" w:type="dxa"/>
            <w:gridSpan w:val="2"/>
            <w:tcBorders>
              <w:top w:val="single" w:sz="12" w:space="0" w:color="000000"/>
            </w:tcBorders>
          </w:tcPr>
          <w:p w14:paraId="6B8C5651" w14:textId="77777777" w:rsidR="00640767" w:rsidRPr="00383460" w:rsidRDefault="00640767">
            <w:pPr>
              <w:pStyle w:val="TableParagraph"/>
              <w:rPr>
                <w:rFonts w:ascii="Times New Roman"/>
                <w:sz w:val="16"/>
              </w:rPr>
            </w:pPr>
          </w:p>
        </w:tc>
      </w:tr>
      <w:tr w:rsidR="00640767" w:rsidRPr="00383460" w14:paraId="4CA03C5A" w14:textId="77777777" w:rsidTr="00423477">
        <w:trPr>
          <w:trHeight w:val="3176"/>
        </w:trPr>
        <w:tc>
          <w:tcPr>
            <w:tcW w:w="1084" w:type="dxa"/>
            <w:gridSpan w:val="2"/>
          </w:tcPr>
          <w:p w14:paraId="65400DFF" w14:textId="77777777" w:rsidR="00640767" w:rsidRPr="00383460" w:rsidRDefault="006F4693">
            <w:pPr>
              <w:pStyle w:val="TableParagraph"/>
              <w:spacing w:before="172"/>
              <w:ind w:left="117"/>
              <w:rPr>
                <w:sz w:val="18"/>
              </w:rPr>
            </w:pPr>
            <w:r w:rsidRPr="00383460">
              <w:rPr>
                <w:sz w:val="18"/>
              </w:rPr>
              <w:t>2014/15</w:t>
            </w:r>
          </w:p>
        </w:tc>
        <w:tc>
          <w:tcPr>
            <w:tcW w:w="4343" w:type="dxa"/>
          </w:tcPr>
          <w:p w14:paraId="6565CA4D" w14:textId="77777777" w:rsidR="00640767" w:rsidRPr="00383460" w:rsidRDefault="006F4693">
            <w:pPr>
              <w:pStyle w:val="TableParagraph"/>
              <w:spacing w:before="172"/>
              <w:ind w:left="196"/>
              <w:rPr>
                <w:b/>
                <w:sz w:val="18"/>
              </w:rPr>
            </w:pPr>
            <w:r w:rsidRPr="00383460">
              <w:rPr>
                <w:sz w:val="18"/>
              </w:rPr>
              <w:t xml:space="preserve">OBP Salaries: </w:t>
            </w:r>
            <w:r w:rsidRPr="00383460">
              <w:rPr>
                <w:b/>
                <w:sz w:val="18"/>
              </w:rPr>
              <w:t>$223,481</w:t>
            </w:r>
          </w:p>
          <w:p w14:paraId="0D0ED493" w14:textId="77777777" w:rsidR="00640767" w:rsidRPr="00383460" w:rsidRDefault="006F4693">
            <w:pPr>
              <w:pStyle w:val="TableParagraph"/>
              <w:spacing w:before="154" w:line="273" w:lineRule="auto"/>
              <w:ind w:left="196"/>
              <w:rPr>
                <w:b/>
                <w:sz w:val="18"/>
              </w:rPr>
            </w:pPr>
            <w:r w:rsidRPr="00383460">
              <w:rPr>
                <w:sz w:val="18"/>
              </w:rPr>
              <w:t xml:space="preserve">Management and monitoring of the wild population: </w:t>
            </w:r>
            <w:r w:rsidRPr="00383460">
              <w:rPr>
                <w:b/>
                <w:sz w:val="18"/>
              </w:rPr>
              <w:t>$21,458</w:t>
            </w:r>
          </w:p>
          <w:p w14:paraId="0CFDD4C3" w14:textId="77777777" w:rsidR="00640767" w:rsidRPr="00383460" w:rsidRDefault="006F4693">
            <w:pPr>
              <w:pStyle w:val="TableParagraph"/>
              <w:spacing w:before="120"/>
              <w:ind w:left="196"/>
              <w:rPr>
                <w:b/>
                <w:sz w:val="18"/>
              </w:rPr>
            </w:pPr>
            <w:r w:rsidRPr="00383460">
              <w:rPr>
                <w:sz w:val="18"/>
              </w:rPr>
              <w:t xml:space="preserve">OBP captive management: </w:t>
            </w:r>
            <w:r w:rsidRPr="00383460">
              <w:rPr>
                <w:b/>
                <w:sz w:val="18"/>
              </w:rPr>
              <w:t>$18,251</w:t>
            </w:r>
          </w:p>
          <w:p w14:paraId="00D7E9A7" w14:textId="77777777" w:rsidR="00640767" w:rsidRPr="00383460" w:rsidRDefault="006F4693">
            <w:pPr>
              <w:pStyle w:val="TableParagraph"/>
              <w:spacing w:before="151"/>
              <w:ind w:left="196"/>
              <w:rPr>
                <w:sz w:val="18"/>
              </w:rPr>
            </w:pPr>
            <w:r w:rsidRPr="00383460">
              <w:rPr>
                <w:sz w:val="18"/>
              </w:rPr>
              <w:t>Management of the Taroona Wildlife Centre:</w:t>
            </w:r>
          </w:p>
          <w:p w14:paraId="762B509B" w14:textId="77777777" w:rsidR="00640767" w:rsidRPr="00383460" w:rsidRDefault="006F4693">
            <w:pPr>
              <w:pStyle w:val="TableParagraph"/>
              <w:spacing w:before="31"/>
              <w:ind w:left="196"/>
              <w:rPr>
                <w:b/>
                <w:sz w:val="18"/>
              </w:rPr>
            </w:pPr>
            <w:r w:rsidRPr="00383460">
              <w:rPr>
                <w:b/>
                <w:sz w:val="18"/>
              </w:rPr>
              <w:t>$20,012</w:t>
            </w:r>
          </w:p>
          <w:p w14:paraId="76C03933" w14:textId="77777777" w:rsidR="00640767" w:rsidRPr="00383460" w:rsidRDefault="006F4693">
            <w:pPr>
              <w:pStyle w:val="TableParagraph"/>
              <w:spacing w:before="151"/>
              <w:ind w:left="196"/>
              <w:rPr>
                <w:sz w:val="18"/>
              </w:rPr>
            </w:pPr>
            <w:r w:rsidRPr="00383460">
              <w:rPr>
                <w:sz w:val="18"/>
              </w:rPr>
              <w:t xml:space="preserve">Total: </w:t>
            </w:r>
            <w:r w:rsidRPr="00383460">
              <w:rPr>
                <w:b/>
                <w:sz w:val="18"/>
              </w:rPr>
              <w:t xml:space="preserve">$283,202 </w:t>
            </w:r>
            <w:r w:rsidRPr="00383460">
              <w:rPr>
                <w:sz w:val="18"/>
              </w:rPr>
              <w:t>(budgeted: $355,719)</w:t>
            </w:r>
          </w:p>
        </w:tc>
        <w:tc>
          <w:tcPr>
            <w:tcW w:w="3685" w:type="dxa"/>
            <w:gridSpan w:val="2"/>
          </w:tcPr>
          <w:p w14:paraId="475F5EAD" w14:textId="75229DC4" w:rsidR="00640767" w:rsidRPr="00383460" w:rsidRDefault="006F4693">
            <w:pPr>
              <w:pStyle w:val="TableParagraph"/>
              <w:spacing w:before="172" w:line="273" w:lineRule="auto"/>
              <w:ind w:left="258" w:right="105"/>
              <w:jc w:val="both"/>
              <w:rPr>
                <w:b/>
                <w:sz w:val="18"/>
              </w:rPr>
            </w:pPr>
            <w:r w:rsidRPr="00383460">
              <w:rPr>
                <w:sz w:val="18"/>
              </w:rPr>
              <w:t>Australian Government National Landcare Program: Save the Orange-bellied Parrot Program: Implementation of Critical Recovery Actions in Tasmanian (July 2014</w:t>
            </w:r>
            <w:r w:rsidR="009D1B7B">
              <w:rPr>
                <w:sz w:val="18"/>
              </w:rPr>
              <w:t>–</w:t>
            </w:r>
            <w:r w:rsidRPr="00383460">
              <w:rPr>
                <w:sz w:val="18"/>
              </w:rPr>
              <w:t xml:space="preserve">June 2017): </w:t>
            </w:r>
            <w:r w:rsidRPr="00383460">
              <w:rPr>
                <w:b/>
                <w:sz w:val="18"/>
              </w:rPr>
              <w:t>$525,000</w:t>
            </w:r>
          </w:p>
          <w:p w14:paraId="30BFE425" w14:textId="77777777" w:rsidR="00640767" w:rsidRPr="00383460" w:rsidRDefault="006F4693">
            <w:pPr>
              <w:pStyle w:val="TableParagraph"/>
              <w:spacing w:before="124" w:line="273" w:lineRule="auto"/>
              <w:ind w:left="258" w:right="105"/>
              <w:jc w:val="both"/>
              <w:rPr>
                <w:sz w:val="18"/>
              </w:rPr>
            </w:pPr>
            <w:r w:rsidRPr="00383460">
              <w:rPr>
                <w:sz w:val="18"/>
              </w:rPr>
              <w:t>To support the monitoring and management</w:t>
            </w:r>
            <w:r w:rsidRPr="00383460">
              <w:rPr>
                <w:spacing w:val="-18"/>
                <w:sz w:val="18"/>
              </w:rPr>
              <w:t xml:space="preserve"> </w:t>
            </w:r>
            <w:r w:rsidRPr="00383460">
              <w:rPr>
                <w:sz w:val="18"/>
              </w:rPr>
              <w:t>of</w:t>
            </w:r>
            <w:r w:rsidRPr="00383460">
              <w:rPr>
                <w:spacing w:val="-20"/>
                <w:sz w:val="18"/>
              </w:rPr>
              <w:t xml:space="preserve"> </w:t>
            </w:r>
            <w:r w:rsidRPr="00383460">
              <w:rPr>
                <w:sz w:val="18"/>
              </w:rPr>
              <w:t>the</w:t>
            </w:r>
            <w:r w:rsidRPr="00383460">
              <w:rPr>
                <w:spacing w:val="-18"/>
                <w:sz w:val="18"/>
              </w:rPr>
              <w:t xml:space="preserve"> </w:t>
            </w:r>
            <w:r w:rsidRPr="00383460">
              <w:rPr>
                <w:sz w:val="18"/>
              </w:rPr>
              <w:t>population</w:t>
            </w:r>
            <w:r w:rsidRPr="00383460">
              <w:rPr>
                <w:spacing w:val="-20"/>
                <w:sz w:val="18"/>
              </w:rPr>
              <w:t xml:space="preserve"> </w:t>
            </w:r>
            <w:r w:rsidRPr="00383460">
              <w:rPr>
                <w:sz w:val="18"/>
              </w:rPr>
              <w:t>at</w:t>
            </w:r>
            <w:r w:rsidRPr="00383460">
              <w:rPr>
                <w:spacing w:val="-18"/>
                <w:sz w:val="18"/>
              </w:rPr>
              <w:t xml:space="preserve"> </w:t>
            </w:r>
            <w:r w:rsidRPr="00383460">
              <w:rPr>
                <w:sz w:val="18"/>
              </w:rPr>
              <w:t xml:space="preserve">the breeding site as well </w:t>
            </w:r>
            <w:r w:rsidRPr="00383460">
              <w:rPr>
                <w:spacing w:val="-3"/>
                <w:sz w:val="18"/>
              </w:rPr>
              <w:t xml:space="preserve">as </w:t>
            </w:r>
            <w:r w:rsidRPr="00383460">
              <w:rPr>
                <w:sz w:val="18"/>
              </w:rPr>
              <w:t>translocations of captive-bred birds to enhance breeding</w:t>
            </w:r>
            <w:r w:rsidRPr="00383460">
              <w:rPr>
                <w:spacing w:val="-4"/>
                <w:sz w:val="18"/>
              </w:rPr>
              <w:t xml:space="preserve"> </w:t>
            </w:r>
            <w:r w:rsidRPr="00383460">
              <w:rPr>
                <w:sz w:val="18"/>
              </w:rPr>
              <w:t>success.</w:t>
            </w:r>
          </w:p>
        </w:tc>
      </w:tr>
      <w:tr w:rsidR="00640767" w:rsidRPr="00383460" w14:paraId="22B3629F" w14:textId="77777777" w:rsidTr="00423477">
        <w:trPr>
          <w:trHeight w:val="3124"/>
        </w:trPr>
        <w:tc>
          <w:tcPr>
            <w:tcW w:w="1084" w:type="dxa"/>
            <w:gridSpan w:val="2"/>
            <w:tcBorders>
              <w:bottom w:val="single" w:sz="4" w:space="0" w:color="000000"/>
            </w:tcBorders>
          </w:tcPr>
          <w:p w14:paraId="3A382B87" w14:textId="77777777" w:rsidR="00640767" w:rsidRPr="00383460" w:rsidRDefault="006F4693">
            <w:pPr>
              <w:pStyle w:val="TableParagraph"/>
              <w:spacing w:before="164"/>
              <w:ind w:left="117"/>
              <w:rPr>
                <w:sz w:val="18"/>
              </w:rPr>
            </w:pPr>
            <w:r w:rsidRPr="00383460">
              <w:rPr>
                <w:sz w:val="18"/>
              </w:rPr>
              <w:t>2015/16</w:t>
            </w:r>
          </w:p>
        </w:tc>
        <w:tc>
          <w:tcPr>
            <w:tcW w:w="4343" w:type="dxa"/>
            <w:tcBorders>
              <w:bottom w:val="single" w:sz="4" w:space="0" w:color="000000"/>
            </w:tcBorders>
          </w:tcPr>
          <w:p w14:paraId="17EAA3ED" w14:textId="77777777" w:rsidR="00640767" w:rsidRPr="00383460" w:rsidRDefault="006F4693">
            <w:pPr>
              <w:pStyle w:val="TableParagraph"/>
              <w:spacing w:before="164"/>
              <w:ind w:left="196"/>
              <w:rPr>
                <w:b/>
                <w:sz w:val="18"/>
              </w:rPr>
            </w:pPr>
            <w:r w:rsidRPr="00383460">
              <w:rPr>
                <w:sz w:val="18"/>
              </w:rPr>
              <w:t xml:space="preserve">OBP Salaries: </w:t>
            </w:r>
            <w:r w:rsidRPr="00383460">
              <w:rPr>
                <w:b/>
                <w:sz w:val="18"/>
              </w:rPr>
              <w:t>$333,240</w:t>
            </w:r>
          </w:p>
          <w:p w14:paraId="1F9F7252" w14:textId="77777777" w:rsidR="00640767" w:rsidRPr="00383460" w:rsidRDefault="006F4693">
            <w:pPr>
              <w:pStyle w:val="TableParagraph"/>
              <w:spacing w:before="153" w:line="273" w:lineRule="auto"/>
              <w:ind w:left="196"/>
              <w:rPr>
                <w:b/>
                <w:sz w:val="18"/>
              </w:rPr>
            </w:pPr>
            <w:r w:rsidRPr="00383460">
              <w:rPr>
                <w:sz w:val="18"/>
              </w:rPr>
              <w:t xml:space="preserve">Management and monitoring of the wild population: </w:t>
            </w:r>
            <w:r w:rsidRPr="00383460">
              <w:rPr>
                <w:b/>
                <w:sz w:val="18"/>
              </w:rPr>
              <w:t>$26,162</w:t>
            </w:r>
          </w:p>
          <w:p w14:paraId="42F1889C" w14:textId="77777777" w:rsidR="00640767" w:rsidRPr="00383460" w:rsidRDefault="006F4693">
            <w:pPr>
              <w:pStyle w:val="TableParagraph"/>
              <w:spacing w:before="121"/>
              <w:ind w:left="196"/>
              <w:rPr>
                <w:b/>
                <w:sz w:val="18"/>
              </w:rPr>
            </w:pPr>
            <w:r w:rsidRPr="00383460">
              <w:rPr>
                <w:sz w:val="18"/>
              </w:rPr>
              <w:t xml:space="preserve">OBP captive management: </w:t>
            </w:r>
            <w:r w:rsidRPr="00383460">
              <w:rPr>
                <w:b/>
                <w:sz w:val="18"/>
              </w:rPr>
              <w:t>$35,994</w:t>
            </w:r>
          </w:p>
          <w:p w14:paraId="471293D3" w14:textId="77777777" w:rsidR="00640767" w:rsidRPr="00383460" w:rsidRDefault="006F4693">
            <w:pPr>
              <w:pStyle w:val="TableParagraph"/>
              <w:spacing w:before="150"/>
              <w:ind w:left="196"/>
              <w:rPr>
                <w:sz w:val="18"/>
              </w:rPr>
            </w:pPr>
            <w:r w:rsidRPr="00383460">
              <w:rPr>
                <w:sz w:val="18"/>
              </w:rPr>
              <w:t>Management of the Taroona Wildlife Centre:</w:t>
            </w:r>
          </w:p>
          <w:p w14:paraId="2EBDE69C" w14:textId="77777777" w:rsidR="00640767" w:rsidRPr="00383460" w:rsidRDefault="006F4693">
            <w:pPr>
              <w:pStyle w:val="TableParagraph"/>
              <w:spacing w:before="31"/>
              <w:ind w:left="196"/>
              <w:rPr>
                <w:b/>
                <w:sz w:val="18"/>
              </w:rPr>
            </w:pPr>
            <w:r w:rsidRPr="00383460">
              <w:rPr>
                <w:b/>
                <w:sz w:val="18"/>
              </w:rPr>
              <w:t>$51,735</w:t>
            </w:r>
          </w:p>
          <w:p w14:paraId="4644CA29" w14:textId="77777777" w:rsidR="00640767" w:rsidRPr="00383460" w:rsidRDefault="006F4693">
            <w:pPr>
              <w:pStyle w:val="TableParagraph"/>
              <w:spacing w:before="151"/>
              <w:ind w:left="196"/>
              <w:rPr>
                <w:sz w:val="18"/>
              </w:rPr>
            </w:pPr>
            <w:r w:rsidRPr="00383460">
              <w:rPr>
                <w:sz w:val="18"/>
              </w:rPr>
              <w:t xml:space="preserve">Total: </w:t>
            </w:r>
            <w:r w:rsidRPr="00383460">
              <w:rPr>
                <w:b/>
                <w:sz w:val="18"/>
              </w:rPr>
              <w:t xml:space="preserve">$447,132 </w:t>
            </w:r>
            <w:r w:rsidRPr="00383460">
              <w:rPr>
                <w:sz w:val="18"/>
              </w:rPr>
              <w:t>(budgeted: $340,910)</w:t>
            </w:r>
          </w:p>
        </w:tc>
        <w:tc>
          <w:tcPr>
            <w:tcW w:w="3685" w:type="dxa"/>
            <w:gridSpan w:val="2"/>
            <w:tcBorders>
              <w:bottom w:val="single" w:sz="4" w:space="0" w:color="000000"/>
            </w:tcBorders>
          </w:tcPr>
          <w:p w14:paraId="580C586A" w14:textId="68C82B29" w:rsidR="00640767" w:rsidRPr="00383460" w:rsidRDefault="006F4693">
            <w:pPr>
              <w:pStyle w:val="TableParagraph"/>
              <w:spacing w:before="164" w:line="273" w:lineRule="auto"/>
              <w:ind w:left="258" w:right="105"/>
              <w:jc w:val="both"/>
              <w:rPr>
                <w:b/>
                <w:sz w:val="18"/>
              </w:rPr>
            </w:pPr>
            <w:r w:rsidRPr="00383460">
              <w:rPr>
                <w:sz w:val="18"/>
              </w:rPr>
              <w:t>Australian Government National Landcare Program: Save the Orange-bellied Parrot Program: Implementation of Critical Recovery Actions in Tasmanian (July 2014</w:t>
            </w:r>
            <w:r w:rsidR="00423477">
              <w:rPr>
                <w:sz w:val="18"/>
              </w:rPr>
              <w:t>–</w:t>
            </w:r>
            <w:r w:rsidRPr="00383460">
              <w:rPr>
                <w:sz w:val="18"/>
              </w:rPr>
              <w:t>June 2017</w:t>
            </w:r>
            <w:r w:rsidR="00423477">
              <w:rPr>
                <w:sz w:val="18"/>
              </w:rPr>
              <w:t>)</w:t>
            </w:r>
            <w:r w:rsidRPr="00383460">
              <w:rPr>
                <w:sz w:val="18"/>
              </w:rPr>
              <w:t xml:space="preserve">: </w:t>
            </w:r>
            <w:r w:rsidRPr="00383460">
              <w:rPr>
                <w:b/>
                <w:sz w:val="18"/>
              </w:rPr>
              <w:t>$525,000</w:t>
            </w:r>
          </w:p>
          <w:p w14:paraId="6CA8CC52" w14:textId="77777777" w:rsidR="00640767" w:rsidRPr="00383460" w:rsidRDefault="006F4693">
            <w:pPr>
              <w:pStyle w:val="TableParagraph"/>
              <w:spacing w:before="124" w:line="273" w:lineRule="auto"/>
              <w:ind w:left="258" w:right="105"/>
              <w:jc w:val="both"/>
              <w:rPr>
                <w:sz w:val="18"/>
              </w:rPr>
            </w:pPr>
            <w:r w:rsidRPr="00383460">
              <w:rPr>
                <w:sz w:val="18"/>
              </w:rPr>
              <w:t>To support the monitoring and management</w:t>
            </w:r>
            <w:r w:rsidRPr="00383460">
              <w:rPr>
                <w:spacing w:val="-18"/>
                <w:sz w:val="18"/>
              </w:rPr>
              <w:t xml:space="preserve"> </w:t>
            </w:r>
            <w:r w:rsidRPr="00383460">
              <w:rPr>
                <w:sz w:val="18"/>
              </w:rPr>
              <w:t>of</w:t>
            </w:r>
            <w:r w:rsidRPr="00383460">
              <w:rPr>
                <w:spacing w:val="-20"/>
                <w:sz w:val="18"/>
              </w:rPr>
              <w:t xml:space="preserve"> </w:t>
            </w:r>
            <w:r w:rsidRPr="00383460">
              <w:rPr>
                <w:sz w:val="18"/>
              </w:rPr>
              <w:t>the</w:t>
            </w:r>
            <w:r w:rsidRPr="00383460">
              <w:rPr>
                <w:spacing w:val="-17"/>
                <w:sz w:val="18"/>
              </w:rPr>
              <w:t xml:space="preserve"> </w:t>
            </w:r>
            <w:r w:rsidRPr="00383460">
              <w:rPr>
                <w:sz w:val="18"/>
              </w:rPr>
              <w:t>population</w:t>
            </w:r>
            <w:r w:rsidRPr="00383460">
              <w:rPr>
                <w:spacing w:val="-20"/>
                <w:sz w:val="18"/>
              </w:rPr>
              <w:t xml:space="preserve"> </w:t>
            </w:r>
            <w:r w:rsidRPr="00383460">
              <w:rPr>
                <w:sz w:val="18"/>
              </w:rPr>
              <w:t>at</w:t>
            </w:r>
            <w:r w:rsidRPr="00383460">
              <w:rPr>
                <w:spacing w:val="-18"/>
                <w:sz w:val="18"/>
              </w:rPr>
              <w:t xml:space="preserve"> </w:t>
            </w:r>
            <w:r w:rsidRPr="00383460">
              <w:rPr>
                <w:sz w:val="18"/>
              </w:rPr>
              <w:t>the breeding site as well as translocations of captive-bred birds to enhance breeding</w:t>
            </w:r>
            <w:r w:rsidRPr="00383460">
              <w:rPr>
                <w:spacing w:val="-4"/>
                <w:sz w:val="18"/>
              </w:rPr>
              <w:t xml:space="preserve"> </w:t>
            </w:r>
            <w:r w:rsidRPr="00383460">
              <w:rPr>
                <w:sz w:val="18"/>
              </w:rPr>
              <w:t>success.</w:t>
            </w:r>
          </w:p>
        </w:tc>
      </w:tr>
      <w:tr w:rsidR="00640767" w:rsidRPr="00383460" w14:paraId="49ADA693" w14:textId="77777777" w:rsidTr="00423477">
        <w:trPr>
          <w:gridBefore w:val="1"/>
          <w:wBefore w:w="9" w:type="dxa"/>
          <w:trHeight w:val="694"/>
        </w:trPr>
        <w:tc>
          <w:tcPr>
            <w:tcW w:w="1074" w:type="dxa"/>
            <w:tcBorders>
              <w:top w:val="single" w:sz="4" w:space="0" w:color="000000"/>
            </w:tcBorders>
          </w:tcPr>
          <w:p w14:paraId="6BD96437" w14:textId="77777777" w:rsidR="00640767" w:rsidRPr="00383460" w:rsidRDefault="006F4693">
            <w:pPr>
              <w:pStyle w:val="TableParagraph"/>
              <w:ind w:left="107"/>
              <w:rPr>
                <w:sz w:val="18"/>
              </w:rPr>
            </w:pPr>
            <w:r w:rsidRPr="00383460">
              <w:rPr>
                <w:sz w:val="18"/>
              </w:rPr>
              <w:t>2016/17</w:t>
            </w:r>
          </w:p>
        </w:tc>
        <w:tc>
          <w:tcPr>
            <w:tcW w:w="4418" w:type="dxa"/>
            <w:gridSpan w:val="2"/>
            <w:tcBorders>
              <w:top w:val="single" w:sz="4" w:space="0" w:color="000000"/>
            </w:tcBorders>
          </w:tcPr>
          <w:p w14:paraId="6043D519" w14:textId="77777777" w:rsidR="00640767" w:rsidRPr="00383460" w:rsidRDefault="006F4693">
            <w:pPr>
              <w:pStyle w:val="TableParagraph"/>
              <w:ind w:left="197"/>
              <w:rPr>
                <w:b/>
                <w:sz w:val="18"/>
              </w:rPr>
            </w:pPr>
            <w:r w:rsidRPr="00383460">
              <w:rPr>
                <w:sz w:val="18"/>
              </w:rPr>
              <w:t xml:space="preserve">OBP Salaries: </w:t>
            </w:r>
            <w:r w:rsidRPr="00383460">
              <w:rPr>
                <w:b/>
                <w:sz w:val="18"/>
              </w:rPr>
              <w:t>$292,403</w:t>
            </w:r>
          </w:p>
        </w:tc>
        <w:tc>
          <w:tcPr>
            <w:tcW w:w="3609" w:type="dxa"/>
            <w:vMerge w:val="restart"/>
            <w:tcBorders>
              <w:top w:val="single" w:sz="4" w:space="0" w:color="000000"/>
            </w:tcBorders>
          </w:tcPr>
          <w:p w14:paraId="00890804" w14:textId="7F7FE6DA" w:rsidR="00640767" w:rsidRPr="00383460" w:rsidRDefault="006F4693">
            <w:pPr>
              <w:pStyle w:val="TableParagraph"/>
              <w:spacing w:line="273" w:lineRule="auto"/>
              <w:ind w:left="184" w:right="101"/>
              <w:jc w:val="both"/>
              <w:rPr>
                <w:b/>
                <w:sz w:val="18"/>
              </w:rPr>
            </w:pPr>
            <w:r w:rsidRPr="00383460">
              <w:rPr>
                <w:sz w:val="18"/>
              </w:rPr>
              <w:t>Australian Government National Landcare Program: Save the Orange-bellied Parrot Program: Implementation of Critical Recovery Actions in Tasmanian (July 2014</w:t>
            </w:r>
            <w:r w:rsidR="00423477">
              <w:rPr>
                <w:sz w:val="18"/>
              </w:rPr>
              <w:t>–</w:t>
            </w:r>
            <w:r w:rsidRPr="00383460">
              <w:rPr>
                <w:sz w:val="18"/>
              </w:rPr>
              <w:t>June 2017</w:t>
            </w:r>
            <w:r w:rsidR="00423477">
              <w:rPr>
                <w:sz w:val="18"/>
              </w:rPr>
              <w:t>)</w:t>
            </w:r>
            <w:r w:rsidRPr="00383460">
              <w:rPr>
                <w:sz w:val="18"/>
              </w:rPr>
              <w:t xml:space="preserve">: </w:t>
            </w:r>
            <w:r w:rsidRPr="00383460">
              <w:rPr>
                <w:b/>
                <w:sz w:val="18"/>
              </w:rPr>
              <w:t>$525,000</w:t>
            </w:r>
          </w:p>
          <w:p w14:paraId="24052E1D" w14:textId="77777777" w:rsidR="00640767" w:rsidRPr="00383460" w:rsidRDefault="006F4693">
            <w:pPr>
              <w:pStyle w:val="TableParagraph"/>
              <w:spacing w:before="124" w:line="273" w:lineRule="auto"/>
              <w:ind w:left="184" w:right="103"/>
              <w:jc w:val="both"/>
              <w:rPr>
                <w:sz w:val="18"/>
              </w:rPr>
            </w:pPr>
            <w:r w:rsidRPr="00383460">
              <w:rPr>
                <w:sz w:val="18"/>
              </w:rPr>
              <w:t>To support the monitoring and management</w:t>
            </w:r>
            <w:r w:rsidRPr="00383460">
              <w:rPr>
                <w:spacing w:val="-18"/>
                <w:sz w:val="18"/>
              </w:rPr>
              <w:t xml:space="preserve"> </w:t>
            </w:r>
            <w:r w:rsidRPr="00383460">
              <w:rPr>
                <w:sz w:val="18"/>
              </w:rPr>
              <w:t>of</w:t>
            </w:r>
            <w:r w:rsidRPr="00383460">
              <w:rPr>
                <w:spacing w:val="-20"/>
                <w:sz w:val="18"/>
              </w:rPr>
              <w:t xml:space="preserve"> </w:t>
            </w:r>
            <w:r w:rsidRPr="00383460">
              <w:rPr>
                <w:sz w:val="18"/>
              </w:rPr>
              <w:t>the</w:t>
            </w:r>
            <w:r w:rsidRPr="00383460">
              <w:rPr>
                <w:spacing w:val="-18"/>
                <w:sz w:val="18"/>
              </w:rPr>
              <w:t xml:space="preserve"> </w:t>
            </w:r>
            <w:r w:rsidRPr="00383460">
              <w:rPr>
                <w:sz w:val="18"/>
              </w:rPr>
              <w:t>population</w:t>
            </w:r>
            <w:r w:rsidRPr="00383460">
              <w:rPr>
                <w:spacing w:val="-20"/>
                <w:sz w:val="18"/>
              </w:rPr>
              <w:t xml:space="preserve"> </w:t>
            </w:r>
            <w:r w:rsidRPr="00383460">
              <w:rPr>
                <w:sz w:val="18"/>
              </w:rPr>
              <w:t>at</w:t>
            </w:r>
            <w:r w:rsidRPr="00383460">
              <w:rPr>
                <w:spacing w:val="-18"/>
                <w:sz w:val="18"/>
              </w:rPr>
              <w:t xml:space="preserve"> </w:t>
            </w:r>
            <w:r w:rsidRPr="00383460">
              <w:rPr>
                <w:sz w:val="18"/>
              </w:rPr>
              <w:t>the breeding site as well as translocations of captive-bred birds to enhance breeding</w:t>
            </w:r>
            <w:r w:rsidRPr="00383460">
              <w:rPr>
                <w:spacing w:val="-4"/>
                <w:sz w:val="18"/>
              </w:rPr>
              <w:t xml:space="preserve"> </w:t>
            </w:r>
            <w:r w:rsidRPr="00383460">
              <w:rPr>
                <w:sz w:val="18"/>
              </w:rPr>
              <w:t>success.</w:t>
            </w:r>
          </w:p>
          <w:p w14:paraId="66893931" w14:textId="61A2EDF5" w:rsidR="00640767" w:rsidRPr="00383460" w:rsidRDefault="006F4693" w:rsidP="00423477">
            <w:pPr>
              <w:pStyle w:val="TableParagraph"/>
              <w:spacing w:before="123"/>
              <w:ind w:left="184"/>
              <w:rPr>
                <w:sz w:val="18"/>
              </w:rPr>
            </w:pPr>
            <w:r w:rsidRPr="00383460">
              <w:rPr>
                <w:sz w:val="18"/>
              </w:rPr>
              <w:t>Includes extension of the funding for</w:t>
            </w:r>
            <w:r w:rsidR="00423477">
              <w:rPr>
                <w:sz w:val="18"/>
              </w:rPr>
              <w:t xml:space="preserve"> </w:t>
            </w:r>
            <w:r w:rsidRPr="00383460">
              <w:rPr>
                <w:sz w:val="18"/>
              </w:rPr>
              <w:t>12 months to pay for an ecological burn and associated vegetation monitoring including pre- and post-fire vegetation surveys.</w:t>
            </w:r>
          </w:p>
          <w:p w14:paraId="3963EDFC" w14:textId="1CEF2F95" w:rsidR="00640767" w:rsidRPr="00383460" w:rsidRDefault="006F4693">
            <w:pPr>
              <w:pStyle w:val="TableParagraph"/>
              <w:spacing w:before="115"/>
              <w:ind w:left="184"/>
              <w:jc w:val="both"/>
              <w:rPr>
                <w:b/>
                <w:sz w:val="18"/>
              </w:rPr>
            </w:pPr>
            <w:r w:rsidRPr="00383460">
              <w:rPr>
                <w:sz w:val="18"/>
              </w:rPr>
              <w:t xml:space="preserve">CF5140 </w:t>
            </w:r>
            <w:r w:rsidR="00423477">
              <w:rPr>
                <w:sz w:val="18"/>
              </w:rPr>
              <w:t>—</w:t>
            </w:r>
            <w:r w:rsidRPr="00383460">
              <w:rPr>
                <w:sz w:val="18"/>
              </w:rPr>
              <w:t xml:space="preserve"> OBP Parrot*: </w:t>
            </w:r>
            <w:r w:rsidRPr="00383460">
              <w:rPr>
                <w:b/>
                <w:sz w:val="18"/>
              </w:rPr>
              <w:t>$358,344</w:t>
            </w:r>
          </w:p>
        </w:tc>
      </w:tr>
      <w:tr w:rsidR="00640767" w:rsidRPr="00383460" w14:paraId="7AD687A9" w14:textId="77777777" w:rsidTr="00423477">
        <w:trPr>
          <w:gridBefore w:val="1"/>
          <w:wBefore w:w="9" w:type="dxa"/>
          <w:trHeight w:val="620"/>
        </w:trPr>
        <w:tc>
          <w:tcPr>
            <w:tcW w:w="1074" w:type="dxa"/>
          </w:tcPr>
          <w:p w14:paraId="25DC40ED" w14:textId="77777777" w:rsidR="00640767" w:rsidRPr="00383460" w:rsidRDefault="00640767">
            <w:pPr>
              <w:pStyle w:val="TableParagraph"/>
              <w:rPr>
                <w:rFonts w:ascii="Times New Roman"/>
                <w:sz w:val="18"/>
              </w:rPr>
            </w:pPr>
          </w:p>
        </w:tc>
        <w:tc>
          <w:tcPr>
            <w:tcW w:w="4418" w:type="dxa"/>
            <w:gridSpan w:val="2"/>
          </w:tcPr>
          <w:p w14:paraId="0DB390AE" w14:textId="77777777" w:rsidR="00640767" w:rsidRPr="00383460" w:rsidRDefault="006F4693">
            <w:pPr>
              <w:pStyle w:val="TableParagraph"/>
              <w:spacing w:before="75" w:line="273" w:lineRule="auto"/>
              <w:ind w:left="197"/>
              <w:rPr>
                <w:b/>
                <w:sz w:val="18"/>
              </w:rPr>
            </w:pPr>
            <w:r w:rsidRPr="00383460">
              <w:rPr>
                <w:sz w:val="18"/>
              </w:rPr>
              <w:t xml:space="preserve">Management and monitoring of the wild population: </w:t>
            </w:r>
            <w:r w:rsidRPr="00383460">
              <w:rPr>
                <w:b/>
                <w:sz w:val="18"/>
              </w:rPr>
              <w:t>$9,602</w:t>
            </w:r>
          </w:p>
        </w:tc>
        <w:tc>
          <w:tcPr>
            <w:tcW w:w="3609" w:type="dxa"/>
            <w:vMerge/>
            <w:tcBorders>
              <w:top w:val="nil"/>
            </w:tcBorders>
          </w:tcPr>
          <w:p w14:paraId="3CC208C0" w14:textId="77777777" w:rsidR="00640767" w:rsidRPr="00383460" w:rsidRDefault="00640767">
            <w:pPr>
              <w:rPr>
                <w:sz w:val="2"/>
                <w:szCs w:val="2"/>
              </w:rPr>
            </w:pPr>
          </w:p>
        </w:tc>
      </w:tr>
      <w:tr w:rsidR="00640767" w:rsidRPr="00383460" w14:paraId="154E033D" w14:textId="77777777" w:rsidTr="00423477">
        <w:trPr>
          <w:gridBefore w:val="1"/>
          <w:wBefore w:w="9" w:type="dxa"/>
          <w:trHeight w:val="370"/>
        </w:trPr>
        <w:tc>
          <w:tcPr>
            <w:tcW w:w="1074" w:type="dxa"/>
          </w:tcPr>
          <w:p w14:paraId="131F5D67" w14:textId="77777777" w:rsidR="00640767" w:rsidRPr="00383460" w:rsidRDefault="00640767">
            <w:pPr>
              <w:pStyle w:val="TableParagraph"/>
              <w:rPr>
                <w:rFonts w:ascii="Times New Roman"/>
                <w:sz w:val="18"/>
              </w:rPr>
            </w:pPr>
          </w:p>
        </w:tc>
        <w:tc>
          <w:tcPr>
            <w:tcW w:w="4418" w:type="dxa"/>
            <w:gridSpan w:val="2"/>
          </w:tcPr>
          <w:p w14:paraId="354EE766" w14:textId="77777777" w:rsidR="00640767" w:rsidRPr="00383460" w:rsidRDefault="006F4693">
            <w:pPr>
              <w:pStyle w:val="TableParagraph"/>
              <w:spacing w:before="76"/>
              <w:ind w:left="197"/>
              <w:rPr>
                <w:b/>
                <w:sz w:val="18"/>
              </w:rPr>
            </w:pPr>
            <w:r w:rsidRPr="00383460">
              <w:rPr>
                <w:sz w:val="18"/>
              </w:rPr>
              <w:t xml:space="preserve">OBP captive management: </w:t>
            </w:r>
            <w:r w:rsidRPr="00383460">
              <w:rPr>
                <w:b/>
                <w:sz w:val="18"/>
              </w:rPr>
              <w:t>$43,927</w:t>
            </w:r>
          </w:p>
        </w:tc>
        <w:tc>
          <w:tcPr>
            <w:tcW w:w="3609" w:type="dxa"/>
            <w:vMerge/>
            <w:tcBorders>
              <w:top w:val="nil"/>
            </w:tcBorders>
          </w:tcPr>
          <w:p w14:paraId="2F1009A0" w14:textId="77777777" w:rsidR="00640767" w:rsidRPr="00383460" w:rsidRDefault="00640767">
            <w:pPr>
              <w:rPr>
                <w:sz w:val="2"/>
                <w:szCs w:val="2"/>
              </w:rPr>
            </w:pPr>
          </w:p>
        </w:tc>
      </w:tr>
      <w:tr w:rsidR="00640767" w:rsidRPr="00383460" w14:paraId="0A4F14B3" w14:textId="77777777" w:rsidTr="00423477">
        <w:trPr>
          <w:gridBefore w:val="1"/>
          <w:wBefore w:w="9" w:type="dxa"/>
          <w:trHeight w:val="619"/>
        </w:trPr>
        <w:tc>
          <w:tcPr>
            <w:tcW w:w="1074" w:type="dxa"/>
          </w:tcPr>
          <w:p w14:paraId="6CDEF2E8" w14:textId="77777777" w:rsidR="00640767" w:rsidRPr="00383460" w:rsidRDefault="00640767">
            <w:pPr>
              <w:pStyle w:val="TableParagraph"/>
              <w:rPr>
                <w:rFonts w:ascii="Times New Roman"/>
                <w:sz w:val="18"/>
              </w:rPr>
            </w:pPr>
          </w:p>
        </w:tc>
        <w:tc>
          <w:tcPr>
            <w:tcW w:w="4418" w:type="dxa"/>
            <w:gridSpan w:val="2"/>
          </w:tcPr>
          <w:p w14:paraId="40198D84" w14:textId="77777777" w:rsidR="00640767" w:rsidRPr="00383460" w:rsidRDefault="006F4693">
            <w:pPr>
              <w:pStyle w:val="TableParagraph"/>
              <w:spacing w:before="75"/>
              <w:ind w:left="197"/>
              <w:rPr>
                <w:sz w:val="18"/>
              </w:rPr>
            </w:pPr>
            <w:r w:rsidRPr="00383460">
              <w:rPr>
                <w:sz w:val="18"/>
              </w:rPr>
              <w:t>Management of the Taroona Wildlife Centre:</w:t>
            </w:r>
          </w:p>
          <w:p w14:paraId="2F56D5B3" w14:textId="77777777" w:rsidR="00640767" w:rsidRPr="00383460" w:rsidRDefault="006F4693">
            <w:pPr>
              <w:pStyle w:val="TableParagraph"/>
              <w:spacing w:before="31"/>
              <w:ind w:left="197"/>
              <w:rPr>
                <w:b/>
                <w:sz w:val="18"/>
              </w:rPr>
            </w:pPr>
            <w:r w:rsidRPr="00383460">
              <w:rPr>
                <w:b/>
                <w:sz w:val="18"/>
              </w:rPr>
              <w:t>$46,909</w:t>
            </w:r>
          </w:p>
        </w:tc>
        <w:tc>
          <w:tcPr>
            <w:tcW w:w="3609" w:type="dxa"/>
            <w:vMerge/>
            <w:tcBorders>
              <w:top w:val="nil"/>
            </w:tcBorders>
          </w:tcPr>
          <w:p w14:paraId="3150F837" w14:textId="77777777" w:rsidR="00640767" w:rsidRPr="00383460" w:rsidRDefault="00640767">
            <w:pPr>
              <w:rPr>
                <w:sz w:val="2"/>
                <w:szCs w:val="2"/>
              </w:rPr>
            </w:pPr>
          </w:p>
        </w:tc>
      </w:tr>
      <w:tr w:rsidR="00640767" w:rsidRPr="00383460" w14:paraId="1B074B92" w14:textId="77777777" w:rsidTr="00423477">
        <w:trPr>
          <w:gridBefore w:val="1"/>
          <w:wBefore w:w="9" w:type="dxa"/>
          <w:trHeight w:val="369"/>
        </w:trPr>
        <w:tc>
          <w:tcPr>
            <w:tcW w:w="1074" w:type="dxa"/>
          </w:tcPr>
          <w:p w14:paraId="16D9CBC8" w14:textId="77777777" w:rsidR="00640767" w:rsidRPr="00383460" w:rsidRDefault="00640767">
            <w:pPr>
              <w:pStyle w:val="TableParagraph"/>
              <w:rPr>
                <w:rFonts w:ascii="Times New Roman"/>
                <w:sz w:val="18"/>
              </w:rPr>
            </w:pPr>
          </w:p>
        </w:tc>
        <w:tc>
          <w:tcPr>
            <w:tcW w:w="4418" w:type="dxa"/>
            <w:gridSpan w:val="2"/>
          </w:tcPr>
          <w:p w14:paraId="3C6B6656" w14:textId="77777777" w:rsidR="00640767" w:rsidRPr="00383460" w:rsidRDefault="006F4693">
            <w:pPr>
              <w:pStyle w:val="TableParagraph"/>
              <w:spacing w:before="75"/>
              <w:ind w:left="197"/>
              <w:rPr>
                <w:sz w:val="18"/>
              </w:rPr>
            </w:pPr>
            <w:r w:rsidRPr="00383460">
              <w:rPr>
                <w:sz w:val="18"/>
              </w:rPr>
              <w:t xml:space="preserve">Total: </w:t>
            </w:r>
            <w:r w:rsidRPr="00383460">
              <w:rPr>
                <w:b/>
                <w:sz w:val="18"/>
              </w:rPr>
              <w:t xml:space="preserve">$392,841 </w:t>
            </w:r>
            <w:r w:rsidRPr="00383460">
              <w:rPr>
                <w:sz w:val="18"/>
              </w:rPr>
              <w:t>(budgeted: $336,355)</w:t>
            </w:r>
          </w:p>
        </w:tc>
        <w:tc>
          <w:tcPr>
            <w:tcW w:w="3609" w:type="dxa"/>
            <w:vMerge/>
            <w:tcBorders>
              <w:top w:val="nil"/>
            </w:tcBorders>
          </w:tcPr>
          <w:p w14:paraId="7F41D14C" w14:textId="77777777" w:rsidR="00640767" w:rsidRPr="00383460" w:rsidRDefault="00640767">
            <w:pPr>
              <w:rPr>
                <w:sz w:val="2"/>
                <w:szCs w:val="2"/>
              </w:rPr>
            </w:pPr>
          </w:p>
        </w:tc>
      </w:tr>
      <w:tr w:rsidR="00640767" w:rsidRPr="00383460" w14:paraId="3DF789DC" w14:textId="77777777" w:rsidTr="00423477">
        <w:trPr>
          <w:gridBefore w:val="1"/>
          <w:wBefore w:w="9" w:type="dxa"/>
          <w:trHeight w:val="2566"/>
        </w:trPr>
        <w:tc>
          <w:tcPr>
            <w:tcW w:w="1074" w:type="dxa"/>
          </w:tcPr>
          <w:p w14:paraId="01EAD65E" w14:textId="77777777" w:rsidR="00640767" w:rsidRPr="00383460" w:rsidRDefault="00640767">
            <w:pPr>
              <w:pStyle w:val="TableParagraph"/>
              <w:rPr>
                <w:rFonts w:ascii="Times New Roman"/>
                <w:sz w:val="18"/>
              </w:rPr>
            </w:pPr>
          </w:p>
        </w:tc>
        <w:tc>
          <w:tcPr>
            <w:tcW w:w="4418" w:type="dxa"/>
            <w:gridSpan w:val="2"/>
          </w:tcPr>
          <w:p w14:paraId="292E7BB6" w14:textId="77777777" w:rsidR="00640767" w:rsidRPr="00383460" w:rsidRDefault="006F4693">
            <w:pPr>
              <w:pStyle w:val="TableParagraph"/>
              <w:spacing w:before="75"/>
              <w:ind w:left="197"/>
              <w:rPr>
                <w:sz w:val="18"/>
              </w:rPr>
            </w:pPr>
            <w:r w:rsidRPr="00383460">
              <w:rPr>
                <w:sz w:val="18"/>
              </w:rPr>
              <w:t>Construction of a new breeding facility:</w:t>
            </w:r>
          </w:p>
          <w:p w14:paraId="774CCB5C" w14:textId="77777777" w:rsidR="00640767" w:rsidRPr="00383460" w:rsidRDefault="006F4693">
            <w:pPr>
              <w:pStyle w:val="TableParagraph"/>
              <w:spacing w:before="31"/>
              <w:ind w:left="197"/>
              <w:rPr>
                <w:b/>
                <w:sz w:val="18"/>
              </w:rPr>
            </w:pPr>
            <w:r w:rsidRPr="00383460">
              <w:rPr>
                <w:b/>
                <w:sz w:val="18"/>
              </w:rPr>
              <w:t>$2,500,000</w:t>
            </w:r>
          </w:p>
        </w:tc>
        <w:tc>
          <w:tcPr>
            <w:tcW w:w="3609" w:type="dxa"/>
            <w:vMerge/>
            <w:tcBorders>
              <w:top w:val="nil"/>
            </w:tcBorders>
          </w:tcPr>
          <w:p w14:paraId="58227BE3" w14:textId="77777777" w:rsidR="00640767" w:rsidRPr="00383460" w:rsidRDefault="00640767">
            <w:pPr>
              <w:rPr>
                <w:sz w:val="2"/>
                <w:szCs w:val="2"/>
              </w:rPr>
            </w:pPr>
          </w:p>
        </w:tc>
      </w:tr>
      <w:tr w:rsidR="00640767" w:rsidRPr="00383460" w14:paraId="4F9D8DA1" w14:textId="77777777" w:rsidTr="00423477">
        <w:trPr>
          <w:gridBefore w:val="1"/>
          <w:wBefore w:w="9" w:type="dxa"/>
          <w:trHeight w:val="478"/>
        </w:trPr>
        <w:tc>
          <w:tcPr>
            <w:tcW w:w="1074" w:type="dxa"/>
          </w:tcPr>
          <w:p w14:paraId="5C7080F5" w14:textId="77777777" w:rsidR="00640767" w:rsidRPr="00383460" w:rsidRDefault="00640767">
            <w:pPr>
              <w:pStyle w:val="TableParagraph"/>
              <w:spacing w:before="5"/>
              <w:rPr>
                <w:sz w:val="21"/>
              </w:rPr>
            </w:pPr>
          </w:p>
          <w:p w14:paraId="63100E25" w14:textId="77777777" w:rsidR="00640767" w:rsidRPr="00383460" w:rsidRDefault="006F4693">
            <w:pPr>
              <w:pStyle w:val="TableParagraph"/>
              <w:spacing w:line="199" w:lineRule="exact"/>
              <w:ind w:left="107"/>
              <w:rPr>
                <w:sz w:val="18"/>
              </w:rPr>
            </w:pPr>
            <w:r w:rsidRPr="00383460">
              <w:rPr>
                <w:sz w:val="18"/>
              </w:rPr>
              <w:t>2017/18</w:t>
            </w:r>
          </w:p>
        </w:tc>
        <w:tc>
          <w:tcPr>
            <w:tcW w:w="4418" w:type="dxa"/>
            <w:gridSpan w:val="2"/>
          </w:tcPr>
          <w:p w14:paraId="79FB84CB" w14:textId="77777777" w:rsidR="00640767" w:rsidRPr="00383460" w:rsidRDefault="00640767">
            <w:pPr>
              <w:pStyle w:val="TableParagraph"/>
              <w:spacing w:before="5"/>
              <w:rPr>
                <w:sz w:val="21"/>
              </w:rPr>
            </w:pPr>
          </w:p>
          <w:p w14:paraId="41225A67" w14:textId="77777777" w:rsidR="00640767" w:rsidRPr="00383460" w:rsidRDefault="006F4693">
            <w:pPr>
              <w:pStyle w:val="TableParagraph"/>
              <w:spacing w:line="199" w:lineRule="exact"/>
              <w:ind w:left="197"/>
              <w:rPr>
                <w:sz w:val="18"/>
              </w:rPr>
            </w:pPr>
            <w:r w:rsidRPr="00383460">
              <w:rPr>
                <w:sz w:val="18"/>
              </w:rPr>
              <w:t>Budgeted: $829,598 (actual: $0)</w:t>
            </w:r>
          </w:p>
        </w:tc>
        <w:tc>
          <w:tcPr>
            <w:tcW w:w="3609" w:type="dxa"/>
          </w:tcPr>
          <w:p w14:paraId="5DF30898" w14:textId="77777777" w:rsidR="00640767" w:rsidRPr="00383460" w:rsidRDefault="00640767">
            <w:pPr>
              <w:pStyle w:val="TableParagraph"/>
              <w:rPr>
                <w:rFonts w:ascii="Times New Roman"/>
                <w:sz w:val="18"/>
              </w:rPr>
            </w:pPr>
          </w:p>
        </w:tc>
      </w:tr>
      <w:tr w:rsidR="002E467E" w:rsidRPr="00383460" w14:paraId="7FE8F0AB" w14:textId="77777777" w:rsidTr="00423477">
        <w:trPr>
          <w:gridBefore w:val="1"/>
          <w:wBefore w:w="9" w:type="dxa"/>
          <w:trHeight w:val="478"/>
        </w:trPr>
        <w:tc>
          <w:tcPr>
            <w:tcW w:w="1074" w:type="dxa"/>
            <w:tcBorders>
              <w:bottom w:val="single" w:sz="4" w:space="0" w:color="auto"/>
            </w:tcBorders>
          </w:tcPr>
          <w:p w14:paraId="506FDD9E" w14:textId="77777777" w:rsidR="002E467E" w:rsidRPr="00383460" w:rsidRDefault="002E467E">
            <w:pPr>
              <w:pStyle w:val="TableParagraph"/>
              <w:spacing w:before="5"/>
              <w:rPr>
                <w:sz w:val="21"/>
              </w:rPr>
            </w:pPr>
          </w:p>
        </w:tc>
        <w:tc>
          <w:tcPr>
            <w:tcW w:w="4418" w:type="dxa"/>
            <w:gridSpan w:val="2"/>
            <w:tcBorders>
              <w:bottom w:val="single" w:sz="4" w:space="0" w:color="auto"/>
            </w:tcBorders>
          </w:tcPr>
          <w:p w14:paraId="6E95D3D5" w14:textId="77777777" w:rsidR="002E467E" w:rsidRPr="00383460" w:rsidRDefault="002E467E">
            <w:pPr>
              <w:pStyle w:val="TableParagraph"/>
              <w:spacing w:before="5"/>
              <w:rPr>
                <w:sz w:val="21"/>
              </w:rPr>
            </w:pPr>
          </w:p>
        </w:tc>
        <w:tc>
          <w:tcPr>
            <w:tcW w:w="3609" w:type="dxa"/>
            <w:tcBorders>
              <w:bottom w:val="single" w:sz="4" w:space="0" w:color="auto"/>
            </w:tcBorders>
          </w:tcPr>
          <w:p w14:paraId="04EC7FA1" w14:textId="77777777" w:rsidR="002E467E" w:rsidRPr="00383460" w:rsidRDefault="002E467E">
            <w:pPr>
              <w:pStyle w:val="TableParagraph"/>
              <w:rPr>
                <w:rFonts w:ascii="Times New Roman"/>
                <w:sz w:val="18"/>
              </w:rPr>
            </w:pPr>
          </w:p>
        </w:tc>
      </w:tr>
    </w:tbl>
    <w:p w14:paraId="6A4F2E3B" w14:textId="77777777" w:rsidR="00640767" w:rsidRPr="00383460" w:rsidRDefault="00640767">
      <w:pPr>
        <w:pStyle w:val="BodyText"/>
        <w:rPr>
          <w:sz w:val="20"/>
        </w:rPr>
      </w:pPr>
    </w:p>
    <w:p w14:paraId="5C97ADE4" w14:textId="1A52F0CC" w:rsidR="00640767" w:rsidRPr="00383460" w:rsidRDefault="006F4693" w:rsidP="002E467E">
      <w:pPr>
        <w:pStyle w:val="BodyText"/>
        <w:spacing w:before="2"/>
        <w:rPr>
          <w:sz w:val="16"/>
        </w:rPr>
      </w:pPr>
      <w:r w:rsidRPr="00383460">
        <w:rPr>
          <w:sz w:val="16"/>
        </w:rPr>
        <w:t>*No further details provided about this project.</w:t>
      </w:r>
    </w:p>
    <w:p w14:paraId="41F6FB0A" w14:textId="0A891AC6" w:rsidR="00640767" w:rsidRDefault="00640767">
      <w:pPr>
        <w:pStyle w:val="BodyText"/>
        <w:rPr>
          <w:sz w:val="20"/>
        </w:rPr>
      </w:pPr>
    </w:p>
    <w:p w14:paraId="48D4DF31" w14:textId="77777777" w:rsidR="002E467E" w:rsidRPr="00383460" w:rsidRDefault="002E467E">
      <w:pPr>
        <w:pStyle w:val="BodyText"/>
        <w:rPr>
          <w:sz w:val="20"/>
        </w:rPr>
      </w:pPr>
    </w:p>
    <w:p w14:paraId="3B098819" w14:textId="1F0128C5" w:rsidR="00423477" w:rsidRDefault="00423477">
      <w:pPr>
        <w:widowControl w:val="0"/>
        <w:autoSpaceDE w:val="0"/>
        <w:autoSpaceDN w:val="0"/>
        <w:rPr>
          <w:rFonts w:ascii="Verdana" w:eastAsia="Verdana" w:hAnsi="Verdana" w:cs="Verdana"/>
          <w:sz w:val="20"/>
          <w:szCs w:val="19"/>
          <w:lang w:eastAsia="en-AU" w:bidi="en-AU"/>
        </w:rPr>
      </w:pPr>
      <w:r>
        <w:rPr>
          <w:sz w:val="20"/>
        </w:rPr>
        <w:br w:type="page"/>
      </w:r>
    </w:p>
    <w:p w14:paraId="0A85C58B" w14:textId="77777777" w:rsidR="00640767" w:rsidRPr="00383460" w:rsidRDefault="00640767">
      <w:pPr>
        <w:pStyle w:val="BodyText"/>
        <w:rPr>
          <w:sz w:val="20"/>
        </w:rPr>
      </w:pPr>
    </w:p>
    <w:p w14:paraId="5EF97DBB" w14:textId="63543CB7" w:rsidR="002E467E" w:rsidRPr="004F079B" w:rsidRDefault="002E467E" w:rsidP="00D06BAC">
      <w:pPr>
        <w:pStyle w:val="Heading1"/>
        <w:numPr>
          <w:ilvl w:val="0"/>
          <w:numId w:val="7"/>
        </w:numPr>
        <w:tabs>
          <w:tab w:val="left" w:pos="426"/>
        </w:tabs>
        <w:spacing w:before="0" w:after="200"/>
        <w:ind w:left="578" w:hanging="578"/>
      </w:pPr>
      <w:bookmarkStart w:id="156" w:name="_Toc49760710"/>
      <w:r>
        <w:rPr>
          <w:color w:val="006FC0"/>
        </w:rPr>
        <w:t>Barriers to implementing the current OBP Recovery Plan</w:t>
      </w:r>
      <w:bookmarkEnd w:id="156"/>
    </w:p>
    <w:p w14:paraId="2B8133A4" w14:textId="77777777" w:rsidR="00640767" w:rsidRPr="00383460" w:rsidRDefault="006F4693" w:rsidP="002E467E">
      <w:pPr>
        <w:pStyle w:val="BodyText"/>
        <w:spacing w:after="200" w:line="250" w:lineRule="atLeast"/>
        <w:jc w:val="both"/>
      </w:pPr>
      <w:r w:rsidRPr="00383460">
        <w:t>The overall success of the recovery program (and for threatened species Recovery Plans in general) is dependent upon several factors (DELWP, 2016) including:</w:t>
      </w:r>
    </w:p>
    <w:p w14:paraId="16A6DA7F" w14:textId="6F140EF3" w:rsidR="00640767" w:rsidRPr="001C5910" w:rsidRDefault="006F4693" w:rsidP="00D06BAC">
      <w:pPr>
        <w:pStyle w:val="ListParagraph"/>
        <w:numPr>
          <w:ilvl w:val="0"/>
          <w:numId w:val="2"/>
        </w:numPr>
        <w:tabs>
          <w:tab w:val="left" w:pos="577"/>
          <w:tab w:val="left" w:pos="579"/>
        </w:tabs>
        <w:spacing w:after="200" w:line="250" w:lineRule="atLeast"/>
        <w:jc w:val="both"/>
        <w:rPr>
          <w:rFonts w:ascii="Symbol"/>
          <w:sz w:val="19"/>
        </w:rPr>
      </w:pPr>
      <w:r w:rsidRPr="00383460">
        <w:rPr>
          <w:sz w:val="19"/>
        </w:rPr>
        <w:t>A strong adaptive management framework for program delivery, with the ability for</w:t>
      </w:r>
      <w:r w:rsidRPr="00383460">
        <w:rPr>
          <w:spacing w:val="-46"/>
          <w:sz w:val="19"/>
        </w:rPr>
        <w:t xml:space="preserve"> </w:t>
      </w:r>
      <w:r w:rsidRPr="00383460">
        <w:rPr>
          <w:sz w:val="19"/>
        </w:rPr>
        <w:t>timely and adaptive decision</w:t>
      </w:r>
      <w:r w:rsidR="00423477">
        <w:rPr>
          <w:sz w:val="19"/>
        </w:rPr>
        <w:t xml:space="preserve"> </w:t>
      </w:r>
      <w:r w:rsidRPr="00383460">
        <w:rPr>
          <w:sz w:val="19"/>
        </w:rPr>
        <w:t>making based on data</w:t>
      </w:r>
      <w:r w:rsidRPr="00383460">
        <w:rPr>
          <w:spacing w:val="-5"/>
          <w:sz w:val="19"/>
        </w:rPr>
        <w:t xml:space="preserve"> </w:t>
      </w:r>
      <w:r w:rsidRPr="00383460">
        <w:rPr>
          <w:sz w:val="19"/>
        </w:rPr>
        <w:t>analyses</w:t>
      </w:r>
    </w:p>
    <w:p w14:paraId="490755B7" w14:textId="77777777" w:rsidR="00640767" w:rsidRPr="001C5910" w:rsidRDefault="006F4693" w:rsidP="00D06BAC">
      <w:pPr>
        <w:pStyle w:val="ListParagraph"/>
        <w:numPr>
          <w:ilvl w:val="0"/>
          <w:numId w:val="2"/>
        </w:numPr>
        <w:tabs>
          <w:tab w:val="left" w:pos="577"/>
          <w:tab w:val="left" w:pos="579"/>
        </w:tabs>
        <w:spacing w:after="200" w:line="250" w:lineRule="atLeast"/>
        <w:jc w:val="both"/>
        <w:rPr>
          <w:rFonts w:ascii="Symbol"/>
          <w:sz w:val="19"/>
        </w:rPr>
      </w:pPr>
      <w:r w:rsidRPr="00383460">
        <w:rPr>
          <w:sz w:val="19"/>
        </w:rPr>
        <w:t>Sufficient and continued funding enabling completion of priority recovery</w:t>
      </w:r>
      <w:r w:rsidRPr="00383460">
        <w:rPr>
          <w:spacing w:val="-11"/>
          <w:sz w:val="19"/>
        </w:rPr>
        <w:t xml:space="preserve"> </w:t>
      </w:r>
      <w:r w:rsidRPr="00383460">
        <w:rPr>
          <w:sz w:val="19"/>
        </w:rPr>
        <w:t>actions</w:t>
      </w:r>
    </w:p>
    <w:p w14:paraId="2075D162" w14:textId="77777777" w:rsidR="00640767" w:rsidRPr="001C5910" w:rsidRDefault="006F4693" w:rsidP="00D06BAC">
      <w:pPr>
        <w:pStyle w:val="ListParagraph"/>
        <w:numPr>
          <w:ilvl w:val="0"/>
          <w:numId w:val="2"/>
        </w:numPr>
        <w:tabs>
          <w:tab w:val="left" w:pos="577"/>
          <w:tab w:val="left" w:pos="579"/>
        </w:tabs>
        <w:spacing w:after="200" w:line="250" w:lineRule="atLeast"/>
        <w:jc w:val="both"/>
        <w:rPr>
          <w:rFonts w:ascii="Symbol"/>
          <w:sz w:val="19"/>
        </w:rPr>
      </w:pPr>
      <w:r w:rsidRPr="00383460">
        <w:rPr>
          <w:sz w:val="19"/>
        </w:rPr>
        <w:t>A community which values conservation of threatened</w:t>
      </w:r>
      <w:r w:rsidRPr="00383460">
        <w:rPr>
          <w:spacing w:val="-7"/>
          <w:sz w:val="19"/>
        </w:rPr>
        <w:t xml:space="preserve"> </w:t>
      </w:r>
      <w:r w:rsidRPr="00383460">
        <w:rPr>
          <w:sz w:val="19"/>
        </w:rPr>
        <w:t>species</w:t>
      </w:r>
    </w:p>
    <w:p w14:paraId="6E432140" w14:textId="77777777" w:rsidR="00640767" w:rsidRPr="001C5910" w:rsidRDefault="006F4693" w:rsidP="00D06BAC">
      <w:pPr>
        <w:pStyle w:val="ListParagraph"/>
        <w:numPr>
          <w:ilvl w:val="0"/>
          <w:numId w:val="2"/>
        </w:numPr>
        <w:tabs>
          <w:tab w:val="left" w:pos="577"/>
          <w:tab w:val="left" w:pos="579"/>
        </w:tabs>
        <w:spacing w:after="200" w:line="250" w:lineRule="atLeast"/>
        <w:jc w:val="both"/>
        <w:rPr>
          <w:rFonts w:ascii="Symbol"/>
          <w:sz w:val="19"/>
        </w:rPr>
      </w:pPr>
      <w:r w:rsidRPr="00383460">
        <w:rPr>
          <w:sz w:val="19"/>
        </w:rPr>
        <w:t>A culture of inclusiveness, accountability and transparency for all partners of the recovery program</w:t>
      </w:r>
    </w:p>
    <w:p w14:paraId="0BE92DD2" w14:textId="77777777" w:rsidR="00640767" w:rsidRPr="001C5910" w:rsidRDefault="006F4693" w:rsidP="00D06BAC">
      <w:pPr>
        <w:pStyle w:val="ListParagraph"/>
        <w:numPr>
          <w:ilvl w:val="0"/>
          <w:numId w:val="2"/>
        </w:numPr>
        <w:tabs>
          <w:tab w:val="left" w:pos="577"/>
          <w:tab w:val="left" w:pos="579"/>
        </w:tabs>
        <w:spacing w:after="200" w:line="250" w:lineRule="atLeast"/>
        <w:jc w:val="both"/>
        <w:rPr>
          <w:rFonts w:ascii="Symbol"/>
          <w:sz w:val="19"/>
        </w:rPr>
      </w:pPr>
      <w:r w:rsidRPr="00383460">
        <w:rPr>
          <w:sz w:val="19"/>
        </w:rPr>
        <w:t>Dynamic and accessible</w:t>
      </w:r>
      <w:r w:rsidRPr="00383460">
        <w:rPr>
          <w:spacing w:val="5"/>
          <w:sz w:val="19"/>
        </w:rPr>
        <w:t xml:space="preserve"> </w:t>
      </w:r>
      <w:r w:rsidRPr="00383460">
        <w:rPr>
          <w:sz w:val="19"/>
        </w:rPr>
        <w:t>datasets</w:t>
      </w:r>
    </w:p>
    <w:p w14:paraId="1ECDA362" w14:textId="77777777" w:rsidR="00640767" w:rsidRPr="001C5910" w:rsidRDefault="006F4693" w:rsidP="00D06BAC">
      <w:pPr>
        <w:pStyle w:val="ListParagraph"/>
        <w:numPr>
          <w:ilvl w:val="0"/>
          <w:numId w:val="2"/>
        </w:numPr>
        <w:tabs>
          <w:tab w:val="left" w:pos="577"/>
          <w:tab w:val="left" w:pos="579"/>
        </w:tabs>
        <w:spacing w:after="200" w:line="250" w:lineRule="atLeast"/>
        <w:jc w:val="both"/>
        <w:rPr>
          <w:rFonts w:ascii="Symbol"/>
          <w:sz w:val="19"/>
        </w:rPr>
      </w:pPr>
      <w:r w:rsidRPr="00383460">
        <w:rPr>
          <w:sz w:val="19"/>
        </w:rPr>
        <w:t>A network of partners and stakeholders which incorporates appropriate delivery partners, experts and affected</w:t>
      </w:r>
      <w:r w:rsidRPr="00383460">
        <w:rPr>
          <w:spacing w:val="-3"/>
          <w:sz w:val="19"/>
        </w:rPr>
        <w:t xml:space="preserve"> </w:t>
      </w:r>
      <w:r w:rsidRPr="00383460">
        <w:rPr>
          <w:sz w:val="19"/>
        </w:rPr>
        <w:t>interests</w:t>
      </w:r>
    </w:p>
    <w:p w14:paraId="5201A072" w14:textId="77777777" w:rsidR="00640767" w:rsidRPr="001C5910" w:rsidRDefault="006F4693" w:rsidP="00D06BAC">
      <w:pPr>
        <w:pStyle w:val="ListParagraph"/>
        <w:numPr>
          <w:ilvl w:val="0"/>
          <w:numId w:val="2"/>
        </w:numPr>
        <w:tabs>
          <w:tab w:val="left" w:pos="577"/>
          <w:tab w:val="left" w:pos="579"/>
        </w:tabs>
        <w:spacing w:after="200" w:line="250" w:lineRule="atLeast"/>
        <w:jc w:val="both"/>
        <w:rPr>
          <w:rFonts w:ascii="Symbol"/>
          <w:sz w:val="19"/>
        </w:rPr>
      </w:pPr>
      <w:r w:rsidRPr="00383460">
        <w:rPr>
          <w:sz w:val="19"/>
        </w:rPr>
        <w:t>Effective methods for communicating with partners and</w:t>
      </w:r>
      <w:r w:rsidRPr="00383460">
        <w:rPr>
          <w:spacing w:val="-7"/>
          <w:sz w:val="19"/>
        </w:rPr>
        <w:t xml:space="preserve"> </w:t>
      </w:r>
      <w:r w:rsidRPr="00383460">
        <w:rPr>
          <w:sz w:val="19"/>
        </w:rPr>
        <w:t>stakeholders</w:t>
      </w:r>
    </w:p>
    <w:p w14:paraId="5E247348" w14:textId="6F8E64FA" w:rsidR="00640767" w:rsidRDefault="006F4693" w:rsidP="002E467E">
      <w:pPr>
        <w:pStyle w:val="BodyText"/>
        <w:spacing w:after="200" w:line="250" w:lineRule="atLeast"/>
        <w:jc w:val="both"/>
      </w:pPr>
      <w:r w:rsidRPr="00383460">
        <w:t>These factors have not always applied to the OBP recovery program</w:t>
      </w:r>
      <w:r w:rsidR="00423477">
        <w:t>,</w:t>
      </w:r>
      <w:r w:rsidRPr="00383460">
        <w:t xml:space="preserve"> which has experienced numerous barriers throughout its existence preventing successful delivery of the recovery plans.</w:t>
      </w:r>
    </w:p>
    <w:p w14:paraId="2908BF51" w14:textId="77777777" w:rsidR="002E467E" w:rsidRPr="00383460" w:rsidRDefault="002E467E" w:rsidP="002E467E">
      <w:pPr>
        <w:pStyle w:val="BodyText"/>
        <w:spacing w:after="200" w:line="250" w:lineRule="atLeast"/>
        <w:jc w:val="both"/>
      </w:pPr>
    </w:p>
    <w:p w14:paraId="367B8E1B" w14:textId="01C547CB" w:rsidR="002E467E" w:rsidRPr="00955454" w:rsidRDefault="002E467E" w:rsidP="002E467E">
      <w:pPr>
        <w:pStyle w:val="Heading2"/>
        <w:spacing w:before="0"/>
        <w:rPr>
          <w:b w:val="0"/>
          <w:sz w:val="17"/>
        </w:rPr>
      </w:pPr>
      <w:bookmarkStart w:id="157" w:name="_Toc49760711"/>
      <w:r>
        <w:t>1</w:t>
      </w:r>
      <w:r w:rsidR="00A15758">
        <w:t>8</w:t>
      </w:r>
      <w:r>
        <w:t>.1 Funding and resources</w:t>
      </w:r>
      <w:bookmarkEnd w:id="157"/>
    </w:p>
    <w:p w14:paraId="3CD26783" w14:textId="7DD30AD3" w:rsidR="00640767" w:rsidRPr="00383460" w:rsidRDefault="006F4693" w:rsidP="002E467E">
      <w:pPr>
        <w:pStyle w:val="BodyText"/>
        <w:spacing w:after="200" w:line="250" w:lineRule="atLeast"/>
        <w:jc w:val="both"/>
      </w:pPr>
      <w:r w:rsidRPr="00383460">
        <w:t xml:space="preserve">A major limiting factor in implementing the OBP Recovery Plan is inconsistent and inadequate funding (no </w:t>
      </w:r>
      <w:r w:rsidR="00423477" w:rsidRPr="00383460">
        <w:t xml:space="preserve">Recovery Plan </w:t>
      </w:r>
      <w:r w:rsidRPr="00383460">
        <w:t>has been fully funded) and resources</w:t>
      </w:r>
      <w:r w:rsidR="00423477">
        <w:t>,</w:t>
      </w:r>
      <w:r w:rsidRPr="00383460">
        <w:t xml:space="preserve"> particularly as funding bodies become</w:t>
      </w:r>
      <w:r w:rsidRPr="00383460">
        <w:rPr>
          <w:spacing w:val="-16"/>
        </w:rPr>
        <w:t xml:space="preserve"> </w:t>
      </w:r>
      <w:r w:rsidRPr="00383460">
        <w:t>reluctant</w:t>
      </w:r>
      <w:r w:rsidRPr="00383460">
        <w:rPr>
          <w:spacing w:val="-16"/>
        </w:rPr>
        <w:t xml:space="preserve"> </w:t>
      </w:r>
      <w:r w:rsidRPr="00383460">
        <w:t>to</w:t>
      </w:r>
      <w:r w:rsidRPr="00383460">
        <w:rPr>
          <w:spacing w:val="-16"/>
        </w:rPr>
        <w:t xml:space="preserve"> </w:t>
      </w:r>
      <w:r w:rsidRPr="00383460">
        <w:t>fund</w:t>
      </w:r>
      <w:r w:rsidRPr="00383460">
        <w:rPr>
          <w:spacing w:val="-16"/>
        </w:rPr>
        <w:t xml:space="preserve"> </w:t>
      </w:r>
      <w:r w:rsidRPr="00383460">
        <w:t>projects</w:t>
      </w:r>
      <w:r w:rsidRPr="00383460">
        <w:rPr>
          <w:spacing w:val="-17"/>
        </w:rPr>
        <w:t xml:space="preserve"> </w:t>
      </w:r>
      <w:r w:rsidRPr="00383460">
        <w:t>which</w:t>
      </w:r>
      <w:r w:rsidRPr="00383460">
        <w:rPr>
          <w:spacing w:val="-16"/>
        </w:rPr>
        <w:t xml:space="preserve"> </w:t>
      </w:r>
      <w:r w:rsidRPr="00383460">
        <w:t>are</w:t>
      </w:r>
      <w:r w:rsidRPr="00383460">
        <w:rPr>
          <w:spacing w:val="-15"/>
        </w:rPr>
        <w:t xml:space="preserve"> </w:t>
      </w:r>
      <w:r w:rsidRPr="00383460">
        <w:t>similar</w:t>
      </w:r>
      <w:r w:rsidRPr="00383460">
        <w:rPr>
          <w:spacing w:val="-16"/>
        </w:rPr>
        <w:t xml:space="preserve"> </w:t>
      </w:r>
      <w:r w:rsidRPr="00383460">
        <w:t>(or</w:t>
      </w:r>
      <w:r w:rsidRPr="00383460">
        <w:rPr>
          <w:spacing w:val="-15"/>
        </w:rPr>
        <w:t xml:space="preserve"> </w:t>
      </w:r>
      <w:r w:rsidRPr="00383460">
        <w:t>the</w:t>
      </w:r>
      <w:r w:rsidRPr="00383460">
        <w:rPr>
          <w:spacing w:val="-17"/>
        </w:rPr>
        <w:t xml:space="preserve"> </w:t>
      </w:r>
      <w:r w:rsidRPr="00383460">
        <w:t>same)</w:t>
      </w:r>
      <w:r w:rsidRPr="00383460">
        <w:rPr>
          <w:spacing w:val="-16"/>
        </w:rPr>
        <w:t xml:space="preserve"> </w:t>
      </w:r>
      <w:r w:rsidRPr="00383460">
        <w:t>as</w:t>
      </w:r>
      <w:r w:rsidRPr="00383460">
        <w:rPr>
          <w:spacing w:val="-16"/>
        </w:rPr>
        <w:t xml:space="preserve"> </w:t>
      </w:r>
      <w:r w:rsidRPr="00383460">
        <w:t>previously</w:t>
      </w:r>
      <w:r w:rsidRPr="00383460">
        <w:rPr>
          <w:spacing w:val="-15"/>
        </w:rPr>
        <w:t xml:space="preserve"> </w:t>
      </w:r>
      <w:r w:rsidRPr="00383460">
        <w:t>funded</w:t>
      </w:r>
      <w:r w:rsidRPr="00383460">
        <w:rPr>
          <w:spacing w:val="-17"/>
        </w:rPr>
        <w:t xml:space="preserve"> </w:t>
      </w:r>
      <w:r w:rsidRPr="00383460">
        <w:t>projects (Pritchard,</w:t>
      </w:r>
      <w:r w:rsidRPr="00383460">
        <w:rPr>
          <w:spacing w:val="-7"/>
        </w:rPr>
        <w:t xml:space="preserve"> </w:t>
      </w:r>
      <w:r w:rsidRPr="00383460">
        <w:t>2014;</w:t>
      </w:r>
      <w:r w:rsidRPr="00383460">
        <w:rPr>
          <w:spacing w:val="-6"/>
        </w:rPr>
        <w:t xml:space="preserve"> </w:t>
      </w:r>
      <w:r w:rsidRPr="00383460">
        <w:t>Holdsworth,</w:t>
      </w:r>
      <w:r w:rsidRPr="00383460">
        <w:rPr>
          <w:spacing w:val="-6"/>
        </w:rPr>
        <w:t xml:space="preserve"> </w:t>
      </w:r>
      <w:r w:rsidRPr="00383460">
        <w:t>2015;</w:t>
      </w:r>
      <w:r w:rsidRPr="00383460">
        <w:rPr>
          <w:spacing w:val="-6"/>
        </w:rPr>
        <w:t xml:space="preserve"> </w:t>
      </w:r>
      <w:r w:rsidRPr="00383460">
        <w:t>J.</w:t>
      </w:r>
      <w:r w:rsidRPr="00383460">
        <w:rPr>
          <w:spacing w:val="-6"/>
        </w:rPr>
        <w:t xml:space="preserve"> </w:t>
      </w:r>
      <w:r w:rsidRPr="00383460">
        <w:t>Starks,</w:t>
      </w:r>
      <w:r w:rsidRPr="00383460">
        <w:rPr>
          <w:spacing w:val="-6"/>
        </w:rPr>
        <w:t xml:space="preserve"> </w:t>
      </w:r>
      <w:r w:rsidRPr="00383460">
        <w:t>pers.</w:t>
      </w:r>
      <w:r w:rsidRPr="00383460">
        <w:rPr>
          <w:spacing w:val="-6"/>
        </w:rPr>
        <w:t xml:space="preserve"> </w:t>
      </w:r>
      <w:r w:rsidRPr="00383460">
        <w:t>comm.). Commonwealth</w:t>
      </w:r>
      <w:r w:rsidRPr="00383460">
        <w:rPr>
          <w:spacing w:val="-7"/>
        </w:rPr>
        <w:t xml:space="preserve"> </w:t>
      </w:r>
      <w:r w:rsidRPr="00383460">
        <w:t>funding</w:t>
      </w:r>
      <w:r w:rsidRPr="00383460">
        <w:rPr>
          <w:spacing w:val="-6"/>
        </w:rPr>
        <w:t xml:space="preserve"> </w:t>
      </w:r>
      <w:r w:rsidRPr="00383460">
        <w:t>through the Endangered Species Program commenced in 1982</w:t>
      </w:r>
      <w:r w:rsidR="00423477">
        <w:t>,</w:t>
      </w:r>
      <w:r w:rsidRPr="00383460">
        <w:t xml:space="preserve"> with matching contributions from the three relevant </w:t>
      </w:r>
      <w:r w:rsidR="002E467E">
        <w:t>s</w:t>
      </w:r>
      <w:r w:rsidRPr="00383460">
        <w:t>tate governments (Saunders, 2002). This funding scheme, albeit to varying levels,</w:t>
      </w:r>
      <w:r w:rsidRPr="00383460">
        <w:rPr>
          <w:spacing w:val="-9"/>
        </w:rPr>
        <w:t xml:space="preserve"> </w:t>
      </w:r>
      <w:r w:rsidRPr="00383460">
        <w:t>has</w:t>
      </w:r>
      <w:r w:rsidRPr="00383460">
        <w:rPr>
          <w:spacing w:val="-9"/>
        </w:rPr>
        <w:t xml:space="preserve"> </w:t>
      </w:r>
      <w:r w:rsidRPr="00383460">
        <w:t>continued</w:t>
      </w:r>
      <w:r w:rsidRPr="00383460">
        <w:rPr>
          <w:spacing w:val="-10"/>
        </w:rPr>
        <w:t xml:space="preserve"> </w:t>
      </w:r>
      <w:r w:rsidRPr="00383460">
        <w:t>up</w:t>
      </w:r>
      <w:r w:rsidRPr="00383460">
        <w:rPr>
          <w:spacing w:val="-9"/>
        </w:rPr>
        <w:t xml:space="preserve"> </w:t>
      </w:r>
      <w:r w:rsidRPr="00383460">
        <w:t>until</w:t>
      </w:r>
      <w:r w:rsidRPr="00383460">
        <w:rPr>
          <w:spacing w:val="-11"/>
        </w:rPr>
        <w:t xml:space="preserve"> </w:t>
      </w:r>
      <w:r w:rsidRPr="00383460">
        <w:t>present</w:t>
      </w:r>
      <w:r w:rsidRPr="00383460">
        <w:rPr>
          <w:spacing w:val="-9"/>
        </w:rPr>
        <w:t xml:space="preserve"> </w:t>
      </w:r>
      <w:r w:rsidRPr="00383460">
        <w:t>(Holdsworth,</w:t>
      </w:r>
      <w:r w:rsidRPr="00383460">
        <w:rPr>
          <w:spacing w:val="-8"/>
        </w:rPr>
        <w:t xml:space="preserve"> </w:t>
      </w:r>
      <w:r w:rsidRPr="00383460">
        <w:t>2015).</w:t>
      </w:r>
      <w:r w:rsidRPr="00383460">
        <w:rPr>
          <w:spacing w:val="-8"/>
        </w:rPr>
        <w:t xml:space="preserve"> </w:t>
      </w:r>
      <w:r w:rsidRPr="00383460">
        <w:t>Commonwealth</w:t>
      </w:r>
      <w:r w:rsidRPr="00383460">
        <w:rPr>
          <w:spacing w:val="-9"/>
        </w:rPr>
        <w:t xml:space="preserve"> </w:t>
      </w:r>
      <w:r w:rsidRPr="00383460">
        <w:t>funding</w:t>
      </w:r>
      <w:r w:rsidRPr="00383460">
        <w:rPr>
          <w:spacing w:val="-10"/>
        </w:rPr>
        <w:t xml:space="preserve"> </w:t>
      </w:r>
      <w:r w:rsidRPr="00383460">
        <w:t>for</w:t>
      </w:r>
      <w:r w:rsidRPr="00383460">
        <w:rPr>
          <w:spacing w:val="-8"/>
        </w:rPr>
        <w:t xml:space="preserve"> </w:t>
      </w:r>
      <w:r w:rsidRPr="00383460">
        <w:t>the</w:t>
      </w:r>
      <w:r w:rsidRPr="00383460">
        <w:rPr>
          <w:spacing w:val="-10"/>
        </w:rPr>
        <w:t xml:space="preserve"> </w:t>
      </w:r>
      <w:r w:rsidRPr="00383460">
        <w:t xml:space="preserve">OBP recovery program has often been high compared </w:t>
      </w:r>
      <w:r w:rsidR="00423477">
        <w:t>with</w:t>
      </w:r>
      <w:r w:rsidRPr="00383460">
        <w:t xml:space="preserve"> most other listed threatened species in Australia. </w:t>
      </w:r>
    </w:p>
    <w:p w14:paraId="363954DA" w14:textId="4DB1108C" w:rsidR="00640767" w:rsidRPr="00383460" w:rsidRDefault="006F4693" w:rsidP="00EF4EA9">
      <w:pPr>
        <w:pStyle w:val="BodyText"/>
        <w:spacing w:after="200" w:line="250" w:lineRule="atLeast"/>
        <w:jc w:val="both"/>
      </w:pPr>
      <w:r w:rsidRPr="00383460">
        <w:t xml:space="preserve">As a result of the lack of funding and resource availability, many recovery actions of each </w:t>
      </w:r>
      <w:r w:rsidR="00423477" w:rsidRPr="00383460">
        <w:t xml:space="preserve">Recovery Plan </w:t>
      </w:r>
      <w:r w:rsidRPr="00383460">
        <w:t xml:space="preserve">have either been left incomplete or </w:t>
      </w:r>
      <w:r w:rsidR="00423477">
        <w:t xml:space="preserve">were </w:t>
      </w:r>
      <w:r w:rsidRPr="00383460">
        <w:t>not attempted</w:t>
      </w:r>
      <w:r w:rsidR="00423477">
        <w:t>,</w:t>
      </w:r>
      <w:r w:rsidRPr="00383460">
        <w:t xml:space="preserve"> with management becoming ad hoc and implemented activities having poor outcomes (Pritchard, 2014). Effective and efficient implementation of the </w:t>
      </w:r>
      <w:r w:rsidR="00423477" w:rsidRPr="00383460">
        <w:t xml:space="preserve">Recovery Plan </w:t>
      </w:r>
      <w:r w:rsidRPr="00383460">
        <w:t>requires confirmation of sufficient, multi-year funding.</w:t>
      </w:r>
      <w:r w:rsidRPr="00383460">
        <w:rPr>
          <w:spacing w:val="-11"/>
        </w:rPr>
        <w:t xml:space="preserve"> </w:t>
      </w:r>
      <w:r w:rsidRPr="00383460">
        <w:t>This</w:t>
      </w:r>
      <w:r w:rsidRPr="00383460">
        <w:rPr>
          <w:spacing w:val="-12"/>
        </w:rPr>
        <w:t xml:space="preserve"> </w:t>
      </w:r>
      <w:r w:rsidRPr="00383460">
        <w:t>would</w:t>
      </w:r>
      <w:r w:rsidRPr="00383460">
        <w:rPr>
          <w:spacing w:val="-12"/>
        </w:rPr>
        <w:t xml:space="preserve"> </w:t>
      </w:r>
      <w:r w:rsidRPr="00383460">
        <w:t>allow</w:t>
      </w:r>
      <w:r w:rsidRPr="00383460">
        <w:rPr>
          <w:spacing w:val="-11"/>
        </w:rPr>
        <w:t xml:space="preserve"> </w:t>
      </w:r>
      <w:r w:rsidRPr="00383460">
        <w:t>appropriate</w:t>
      </w:r>
      <w:r w:rsidRPr="00383460">
        <w:rPr>
          <w:spacing w:val="-12"/>
        </w:rPr>
        <w:t xml:space="preserve"> </w:t>
      </w:r>
      <w:r w:rsidRPr="00383460">
        <w:t>staff</w:t>
      </w:r>
      <w:r w:rsidRPr="00383460">
        <w:rPr>
          <w:spacing w:val="-11"/>
        </w:rPr>
        <w:t xml:space="preserve"> </w:t>
      </w:r>
      <w:r w:rsidRPr="00383460">
        <w:t>and</w:t>
      </w:r>
      <w:r w:rsidRPr="00383460">
        <w:rPr>
          <w:spacing w:val="-12"/>
        </w:rPr>
        <w:t xml:space="preserve"> </w:t>
      </w:r>
      <w:r w:rsidRPr="00383460">
        <w:t>resources</w:t>
      </w:r>
      <w:r w:rsidRPr="00383460">
        <w:rPr>
          <w:spacing w:val="-10"/>
        </w:rPr>
        <w:t xml:space="preserve"> </w:t>
      </w:r>
      <w:r w:rsidRPr="00383460">
        <w:t>to</w:t>
      </w:r>
      <w:r w:rsidRPr="00383460">
        <w:rPr>
          <w:spacing w:val="-12"/>
        </w:rPr>
        <w:t xml:space="preserve"> </w:t>
      </w:r>
      <w:r w:rsidRPr="00383460">
        <w:t>be</w:t>
      </w:r>
      <w:r w:rsidRPr="00383460">
        <w:rPr>
          <w:spacing w:val="-12"/>
        </w:rPr>
        <w:t xml:space="preserve"> </w:t>
      </w:r>
      <w:r w:rsidRPr="00383460">
        <w:t>committed</w:t>
      </w:r>
      <w:r w:rsidRPr="00383460">
        <w:rPr>
          <w:spacing w:val="-12"/>
        </w:rPr>
        <w:t xml:space="preserve"> </w:t>
      </w:r>
      <w:r w:rsidRPr="00383460">
        <w:t>to</w:t>
      </w:r>
      <w:r w:rsidRPr="00383460">
        <w:rPr>
          <w:spacing w:val="-12"/>
        </w:rPr>
        <w:t xml:space="preserve"> </w:t>
      </w:r>
      <w:r w:rsidRPr="00383460">
        <w:t>implementing</w:t>
      </w:r>
      <w:r w:rsidRPr="00383460">
        <w:rPr>
          <w:spacing w:val="-12"/>
        </w:rPr>
        <w:t xml:space="preserve"> </w:t>
      </w:r>
      <w:r w:rsidRPr="00383460">
        <w:t>the priority recovery actions (Parks and Wildlife Service, 2016). Upon establishment of successful management processes and protocols</w:t>
      </w:r>
      <w:r w:rsidR="00423477">
        <w:t>,</w:t>
      </w:r>
      <w:r w:rsidRPr="00383460">
        <w:t xml:space="preserve"> the need for resources would decrease over</w:t>
      </w:r>
      <w:r w:rsidRPr="00383460">
        <w:rPr>
          <w:spacing w:val="-15"/>
        </w:rPr>
        <w:t xml:space="preserve"> </w:t>
      </w:r>
      <w:r w:rsidRPr="00383460">
        <w:t>time.</w:t>
      </w:r>
    </w:p>
    <w:p w14:paraId="4E007414" w14:textId="560D4952" w:rsidR="00640767" w:rsidRPr="00383460" w:rsidRDefault="006F4693" w:rsidP="00EF4EA9">
      <w:pPr>
        <w:pStyle w:val="BodyText"/>
        <w:spacing w:after="200" w:line="250" w:lineRule="atLeast"/>
        <w:jc w:val="both"/>
      </w:pPr>
      <w:r w:rsidRPr="00383460">
        <w:t xml:space="preserve">The sub-groups of the OBPRT </w:t>
      </w:r>
      <w:r w:rsidR="009C648C">
        <w:t xml:space="preserve">do not receive direct funding, but may apply for funding to implement elements of the recovery effort (OBPRT, pers. comm.). This situation may leave some sub-groups with insufficient resources to achieve their desired outcomes. </w:t>
      </w:r>
      <w:r w:rsidRPr="00383460">
        <w:t xml:space="preserve">For example, </w:t>
      </w:r>
      <w:r w:rsidR="009C648C">
        <w:t>a shortfall in funding</w:t>
      </w:r>
      <w:r w:rsidR="009C648C" w:rsidRPr="00383460">
        <w:rPr>
          <w:spacing w:val="-6"/>
        </w:rPr>
        <w:t xml:space="preserve"> </w:t>
      </w:r>
      <w:r w:rsidR="009C648C">
        <w:rPr>
          <w:spacing w:val="-6"/>
        </w:rPr>
        <w:t xml:space="preserve">has left </w:t>
      </w:r>
      <w:r w:rsidRPr="00383460">
        <w:t xml:space="preserve">the VTRG </w:t>
      </w:r>
      <w:r w:rsidR="009C648C">
        <w:t xml:space="preserve">unable </w:t>
      </w:r>
      <w:r w:rsidRPr="00383460">
        <w:t>to</w:t>
      </w:r>
      <w:r w:rsidRPr="00383460">
        <w:rPr>
          <w:spacing w:val="-6"/>
        </w:rPr>
        <w:t xml:space="preserve"> </w:t>
      </w:r>
      <w:r w:rsidRPr="00383460">
        <w:t>undertake</w:t>
      </w:r>
      <w:r w:rsidRPr="00383460">
        <w:rPr>
          <w:spacing w:val="-5"/>
        </w:rPr>
        <w:t xml:space="preserve"> </w:t>
      </w:r>
      <w:r w:rsidRPr="00383460">
        <w:t>disease</w:t>
      </w:r>
      <w:r w:rsidRPr="00383460">
        <w:rPr>
          <w:spacing w:val="-6"/>
        </w:rPr>
        <w:t xml:space="preserve"> </w:t>
      </w:r>
      <w:r w:rsidRPr="00383460">
        <w:t>testing</w:t>
      </w:r>
      <w:r w:rsidRPr="00383460">
        <w:rPr>
          <w:spacing w:val="-6"/>
        </w:rPr>
        <w:t xml:space="preserve"> </w:t>
      </w:r>
      <w:r w:rsidRPr="00383460">
        <w:t>to</w:t>
      </w:r>
      <w:r w:rsidRPr="00383460">
        <w:rPr>
          <w:spacing w:val="-6"/>
        </w:rPr>
        <w:t xml:space="preserve"> </w:t>
      </w:r>
      <w:r w:rsidRPr="00383460">
        <w:t>understand</w:t>
      </w:r>
      <w:r w:rsidRPr="00383460">
        <w:rPr>
          <w:spacing w:val="-4"/>
        </w:rPr>
        <w:t xml:space="preserve"> </w:t>
      </w:r>
      <w:r w:rsidRPr="00383460">
        <w:t>what</w:t>
      </w:r>
      <w:r w:rsidRPr="00383460">
        <w:rPr>
          <w:spacing w:val="-6"/>
        </w:rPr>
        <w:t xml:space="preserve"> </w:t>
      </w:r>
      <w:r w:rsidRPr="00383460">
        <w:t>pathogens</w:t>
      </w:r>
      <w:r w:rsidRPr="00383460">
        <w:rPr>
          <w:spacing w:val="-6"/>
        </w:rPr>
        <w:t xml:space="preserve"> </w:t>
      </w:r>
      <w:r w:rsidR="009C648C">
        <w:t>pose</w:t>
      </w:r>
      <w:r w:rsidR="009C648C" w:rsidRPr="00383460">
        <w:rPr>
          <w:spacing w:val="-6"/>
        </w:rPr>
        <w:t xml:space="preserve"> </w:t>
      </w:r>
      <w:r w:rsidRPr="00383460">
        <w:t>a</w:t>
      </w:r>
      <w:r w:rsidRPr="00383460">
        <w:rPr>
          <w:spacing w:val="-7"/>
        </w:rPr>
        <w:t xml:space="preserve"> </w:t>
      </w:r>
      <w:r w:rsidRPr="00383460">
        <w:t>risk</w:t>
      </w:r>
      <w:r w:rsidRPr="00383460">
        <w:rPr>
          <w:spacing w:val="-5"/>
        </w:rPr>
        <w:t xml:space="preserve"> </w:t>
      </w:r>
      <w:r w:rsidRPr="00383460">
        <w:t>and</w:t>
      </w:r>
      <w:r w:rsidRPr="00383460">
        <w:rPr>
          <w:spacing w:val="-6"/>
        </w:rPr>
        <w:t xml:space="preserve"> </w:t>
      </w:r>
      <w:r w:rsidRPr="00383460">
        <w:t>how</w:t>
      </w:r>
      <w:r w:rsidRPr="00383460">
        <w:rPr>
          <w:spacing w:val="-5"/>
        </w:rPr>
        <w:t xml:space="preserve"> </w:t>
      </w:r>
      <w:r w:rsidRPr="00383460">
        <w:t>to</w:t>
      </w:r>
      <w:r w:rsidRPr="00383460">
        <w:rPr>
          <w:spacing w:val="-6"/>
        </w:rPr>
        <w:t xml:space="preserve"> </w:t>
      </w:r>
      <w:r w:rsidRPr="00383460">
        <w:t>best manage them or to perform a Disease Risk Assessment (VTRG, pers.</w:t>
      </w:r>
      <w:r w:rsidRPr="00383460">
        <w:rPr>
          <w:spacing w:val="-11"/>
        </w:rPr>
        <w:t xml:space="preserve"> </w:t>
      </w:r>
      <w:r w:rsidRPr="00383460">
        <w:t>comm.).</w:t>
      </w:r>
    </w:p>
    <w:p w14:paraId="6C7A6A49" w14:textId="283A7655" w:rsidR="00640767" w:rsidRDefault="006F4693" w:rsidP="00EF4EA9">
      <w:pPr>
        <w:pStyle w:val="BodyText"/>
        <w:spacing w:after="200" w:line="250" w:lineRule="atLeast"/>
        <w:jc w:val="both"/>
      </w:pPr>
      <w:r w:rsidRPr="00383460">
        <w:t>One option that has been previously suggested to overcome funding shortages is privatising recovery</w:t>
      </w:r>
      <w:r w:rsidRPr="00383460">
        <w:rPr>
          <w:spacing w:val="-8"/>
        </w:rPr>
        <w:t xml:space="preserve"> </w:t>
      </w:r>
      <w:r w:rsidRPr="00383460">
        <w:t>efforts</w:t>
      </w:r>
      <w:r w:rsidRPr="00383460">
        <w:rPr>
          <w:spacing w:val="-10"/>
        </w:rPr>
        <w:t xml:space="preserve"> </w:t>
      </w:r>
      <w:r w:rsidRPr="00383460">
        <w:t>through</w:t>
      </w:r>
      <w:r w:rsidRPr="00383460">
        <w:rPr>
          <w:spacing w:val="-9"/>
        </w:rPr>
        <w:t xml:space="preserve"> </w:t>
      </w:r>
      <w:r w:rsidRPr="00383460">
        <w:t>corporate</w:t>
      </w:r>
      <w:r w:rsidRPr="00383460">
        <w:rPr>
          <w:spacing w:val="-10"/>
        </w:rPr>
        <w:t xml:space="preserve"> </w:t>
      </w:r>
      <w:r w:rsidRPr="00383460">
        <w:t>sponsors</w:t>
      </w:r>
      <w:r w:rsidRPr="00383460">
        <w:rPr>
          <w:spacing w:val="-9"/>
        </w:rPr>
        <w:t xml:space="preserve"> </w:t>
      </w:r>
      <w:r w:rsidRPr="00383460">
        <w:t>where</w:t>
      </w:r>
      <w:r w:rsidRPr="00383460">
        <w:rPr>
          <w:spacing w:val="-9"/>
        </w:rPr>
        <w:t xml:space="preserve"> </w:t>
      </w:r>
      <w:r w:rsidRPr="00383460">
        <w:t>contracts</w:t>
      </w:r>
      <w:r w:rsidRPr="00383460">
        <w:rPr>
          <w:spacing w:val="-9"/>
        </w:rPr>
        <w:t xml:space="preserve"> </w:t>
      </w:r>
      <w:r w:rsidRPr="00383460">
        <w:t>are</w:t>
      </w:r>
      <w:r w:rsidRPr="00383460">
        <w:rPr>
          <w:spacing w:val="-9"/>
        </w:rPr>
        <w:t xml:space="preserve"> </w:t>
      </w:r>
      <w:r w:rsidRPr="00383460">
        <w:t>provided</w:t>
      </w:r>
      <w:r w:rsidRPr="00383460">
        <w:rPr>
          <w:spacing w:val="-10"/>
        </w:rPr>
        <w:t xml:space="preserve"> </w:t>
      </w:r>
      <w:r w:rsidRPr="00383460">
        <w:t>for</w:t>
      </w:r>
      <w:r w:rsidRPr="00383460">
        <w:rPr>
          <w:spacing w:val="-8"/>
        </w:rPr>
        <w:t xml:space="preserve"> </w:t>
      </w:r>
      <w:r w:rsidRPr="00383460">
        <w:t>specific</w:t>
      </w:r>
      <w:r w:rsidRPr="00383460">
        <w:rPr>
          <w:spacing w:val="-9"/>
        </w:rPr>
        <w:t xml:space="preserve"> </w:t>
      </w:r>
      <w:r w:rsidRPr="00383460">
        <w:t>recovery actions (Holdsworth, 2000; Anon, pers. comm.). Furthermore, crowd funding for threatened species actions with discrete outcomes, including for OBPs, has been relatively successful in recent</w:t>
      </w:r>
      <w:r w:rsidRPr="00383460">
        <w:rPr>
          <w:spacing w:val="-1"/>
        </w:rPr>
        <w:t xml:space="preserve"> </w:t>
      </w:r>
      <w:r w:rsidRPr="00383460">
        <w:t>years.</w:t>
      </w:r>
    </w:p>
    <w:p w14:paraId="65DA5013" w14:textId="77777777" w:rsidR="00EF4EA9" w:rsidRPr="00383460" w:rsidRDefault="00EF4EA9" w:rsidP="00EF4EA9">
      <w:pPr>
        <w:pStyle w:val="BodyText"/>
        <w:spacing w:after="200" w:line="250" w:lineRule="atLeast"/>
        <w:jc w:val="both"/>
      </w:pPr>
    </w:p>
    <w:p w14:paraId="7BB19180" w14:textId="2FB813F2" w:rsidR="00EF4EA9" w:rsidRPr="00A51F4F" w:rsidRDefault="00EF4EA9" w:rsidP="00A51F4F">
      <w:pPr>
        <w:pStyle w:val="Heading2"/>
      </w:pPr>
      <w:bookmarkStart w:id="158" w:name="_Toc49760712"/>
      <w:r w:rsidRPr="00A51F4F">
        <w:t>1</w:t>
      </w:r>
      <w:r w:rsidR="00A15758" w:rsidRPr="00A51F4F">
        <w:t>8</w:t>
      </w:r>
      <w:r w:rsidRPr="00A51F4F">
        <w:t>.2 Population size and management</w:t>
      </w:r>
      <w:bookmarkEnd w:id="158"/>
    </w:p>
    <w:p w14:paraId="7A6AA69B" w14:textId="45AD7B31" w:rsidR="00640767" w:rsidRPr="00383460" w:rsidRDefault="006F4693" w:rsidP="00423477">
      <w:pPr>
        <w:pStyle w:val="BodyText"/>
        <w:spacing w:after="200" w:line="250" w:lineRule="atLeast"/>
        <w:jc w:val="both"/>
      </w:pPr>
      <w:r w:rsidRPr="00383460">
        <w:t>A significant obstacle hindering successful recovery of the species is the extremely small number</w:t>
      </w:r>
      <w:r w:rsidRPr="00383460">
        <w:rPr>
          <w:spacing w:val="-18"/>
        </w:rPr>
        <w:t xml:space="preserve"> </w:t>
      </w:r>
      <w:r w:rsidRPr="00383460">
        <w:t>of</w:t>
      </w:r>
      <w:r w:rsidRPr="00383460">
        <w:rPr>
          <w:spacing w:val="-18"/>
        </w:rPr>
        <w:t xml:space="preserve"> </w:t>
      </w:r>
      <w:r w:rsidRPr="00383460">
        <w:t>wild</w:t>
      </w:r>
      <w:r w:rsidRPr="00383460">
        <w:rPr>
          <w:spacing w:val="-17"/>
        </w:rPr>
        <w:t xml:space="preserve"> </w:t>
      </w:r>
      <w:r w:rsidRPr="00383460">
        <w:t>birds,</w:t>
      </w:r>
      <w:r w:rsidRPr="00383460">
        <w:rPr>
          <w:spacing w:val="-18"/>
        </w:rPr>
        <w:t xml:space="preserve"> </w:t>
      </w:r>
      <w:r w:rsidRPr="00383460">
        <w:t>particularly</w:t>
      </w:r>
      <w:r w:rsidRPr="00383460">
        <w:rPr>
          <w:spacing w:val="-18"/>
        </w:rPr>
        <w:t xml:space="preserve"> </w:t>
      </w:r>
      <w:r w:rsidRPr="00383460">
        <w:t>females,</w:t>
      </w:r>
      <w:r w:rsidRPr="00383460">
        <w:rPr>
          <w:spacing w:val="-18"/>
        </w:rPr>
        <w:t xml:space="preserve"> </w:t>
      </w:r>
      <w:r w:rsidRPr="00383460">
        <w:t>and</w:t>
      </w:r>
      <w:r w:rsidRPr="00383460">
        <w:rPr>
          <w:spacing w:val="-19"/>
        </w:rPr>
        <w:t xml:space="preserve"> </w:t>
      </w:r>
      <w:r w:rsidRPr="00383460">
        <w:t>their</w:t>
      </w:r>
      <w:r w:rsidRPr="00383460">
        <w:rPr>
          <w:spacing w:val="-16"/>
        </w:rPr>
        <w:t xml:space="preserve"> </w:t>
      </w:r>
      <w:r w:rsidRPr="00383460">
        <w:t>vulnerability</w:t>
      </w:r>
      <w:r w:rsidRPr="00383460">
        <w:rPr>
          <w:spacing w:val="-16"/>
        </w:rPr>
        <w:t xml:space="preserve"> </w:t>
      </w:r>
      <w:r w:rsidRPr="00383460">
        <w:t>to</w:t>
      </w:r>
      <w:r w:rsidRPr="00383460">
        <w:rPr>
          <w:spacing w:val="-19"/>
        </w:rPr>
        <w:t xml:space="preserve"> </w:t>
      </w:r>
      <w:r w:rsidRPr="00383460">
        <w:t>stochastic</w:t>
      </w:r>
      <w:r w:rsidRPr="00383460">
        <w:rPr>
          <w:spacing w:val="-19"/>
        </w:rPr>
        <w:t xml:space="preserve"> </w:t>
      </w:r>
      <w:r w:rsidRPr="00383460">
        <w:t>events</w:t>
      </w:r>
      <w:r w:rsidR="00423477">
        <w:t>,</w:t>
      </w:r>
      <w:r w:rsidRPr="00383460">
        <w:rPr>
          <w:spacing w:val="-17"/>
        </w:rPr>
        <w:t xml:space="preserve"> </w:t>
      </w:r>
      <w:r w:rsidRPr="00383460">
        <w:t>especially during the breeding season when the entire population is located in one location (Anon</w:t>
      </w:r>
      <w:r w:rsidR="00423477">
        <w:t>.</w:t>
      </w:r>
      <w:r w:rsidRPr="00383460">
        <w:t>, pers. comm.).</w:t>
      </w:r>
      <w:r w:rsidRPr="00383460">
        <w:rPr>
          <w:spacing w:val="-10"/>
        </w:rPr>
        <w:t xml:space="preserve"> </w:t>
      </w:r>
      <w:r w:rsidRPr="00383460">
        <w:t>The</w:t>
      </w:r>
      <w:r w:rsidRPr="00383460">
        <w:rPr>
          <w:spacing w:val="-10"/>
        </w:rPr>
        <w:t xml:space="preserve"> </w:t>
      </w:r>
      <w:r w:rsidRPr="00383460">
        <w:t>small</w:t>
      </w:r>
      <w:r w:rsidRPr="00383460">
        <w:rPr>
          <w:spacing w:val="-12"/>
        </w:rPr>
        <w:t xml:space="preserve"> </w:t>
      </w:r>
      <w:r w:rsidRPr="00383460">
        <w:t>population</w:t>
      </w:r>
      <w:r w:rsidRPr="00383460">
        <w:rPr>
          <w:spacing w:val="-10"/>
        </w:rPr>
        <w:t xml:space="preserve"> </w:t>
      </w:r>
      <w:r w:rsidRPr="00383460">
        <w:t>size</w:t>
      </w:r>
      <w:r w:rsidRPr="00383460">
        <w:rPr>
          <w:spacing w:val="-9"/>
        </w:rPr>
        <w:t xml:space="preserve"> </w:t>
      </w:r>
      <w:r w:rsidRPr="00383460">
        <w:t>is</w:t>
      </w:r>
      <w:r w:rsidRPr="00383460">
        <w:rPr>
          <w:spacing w:val="-11"/>
        </w:rPr>
        <w:t xml:space="preserve"> </w:t>
      </w:r>
      <w:r w:rsidRPr="00383460">
        <w:t>also</w:t>
      </w:r>
      <w:r w:rsidRPr="00383460">
        <w:rPr>
          <w:spacing w:val="-9"/>
        </w:rPr>
        <w:t xml:space="preserve"> </w:t>
      </w:r>
      <w:r w:rsidRPr="00383460">
        <w:t>likely</w:t>
      </w:r>
      <w:r w:rsidRPr="00383460">
        <w:rPr>
          <w:spacing w:val="-10"/>
        </w:rPr>
        <w:t xml:space="preserve"> </w:t>
      </w:r>
      <w:r w:rsidRPr="00383460">
        <w:t>to</w:t>
      </w:r>
      <w:r w:rsidRPr="00383460">
        <w:rPr>
          <w:spacing w:val="-9"/>
        </w:rPr>
        <w:t xml:space="preserve"> </w:t>
      </w:r>
      <w:r w:rsidRPr="00383460">
        <w:t>be</w:t>
      </w:r>
      <w:r w:rsidRPr="00383460">
        <w:rPr>
          <w:spacing w:val="-11"/>
        </w:rPr>
        <w:t xml:space="preserve"> </w:t>
      </w:r>
      <w:r w:rsidRPr="00383460">
        <w:t>causing</w:t>
      </w:r>
      <w:r w:rsidRPr="00383460">
        <w:rPr>
          <w:spacing w:val="-11"/>
        </w:rPr>
        <w:t xml:space="preserve"> </w:t>
      </w:r>
      <w:r w:rsidRPr="00383460">
        <w:t>inbreeding</w:t>
      </w:r>
      <w:r w:rsidRPr="00383460">
        <w:rPr>
          <w:spacing w:val="-11"/>
        </w:rPr>
        <w:t xml:space="preserve"> </w:t>
      </w:r>
      <w:r w:rsidRPr="00383460">
        <w:t>depression</w:t>
      </w:r>
      <w:r w:rsidR="00423477">
        <w:t>,</w:t>
      </w:r>
      <w:r w:rsidRPr="00383460">
        <w:rPr>
          <w:spacing w:val="-10"/>
        </w:rPr>
        <w:t xml:space="preserve"> </w:t>
      </w:r>
      <w:r w:rsidRPr="00383460">
        <w:t>which</w:t>
      </w:r>
      <w:r w:rsidRPr="00383460">
        <w:rPr>
          <w:spacing w:val="-11"/>
        </w:rPr>
        <w:t xml:space="preserve"> </w:t>
      </w:r>
      <w:r w:rsidRPr="00383460">
        <w:t>may be responsible for the series of health issues experienced over the last five years in both the wild</w:t>
      </w:r>
      <w:r w:rsidRPr="00383460">
        <w:rPr>
          <w:spacing w:val="7"/>
        </w:rPr>
        <w:t xml:space="preserve"> </w:t>
      </w:r>
      <w:r w:rsidRPr="00383460">
        <w:t>and</w:t>
      </w:r>
      <w:r w:rsidRPr="00383460">
        <w:rPr>
          <w:spacing w:val="7"/>
        </w:rPr>
        <w:t xml:space="preserve"> </w:t>
      </w:r>
      <w:r w:rsidRPr="00383460">
        <w:t>captive</w:t>
      </w:r>
      <w:r w:rsidRPr="00383460">
        <w:rPr>
          <w:spacing w:val="8"/>
        </w:rPr>
        <w:t xml:space="preserve"> </w:t>
      </w:r>
      <w:r w:rsidRPr="00383460">
        <w:t>populations</w:t>
      </w:r>
      <w:r w:rsidR="00423477">
        <w:t>,</w:t>
      </w:r>
      <w:r w:rsidRPr="00383460">
        <w:rPr>
          <w:spacing w:val="7"/>
        </w:rPr>
        <w:t xml:space="preserve"> </w:t>
      </w:r>
      <w:r w:rsidRPr="00383460">
        <w:t>as</w:t>
      </w:r>
      <w:r w:rsidRPr="00383460">
        <w:rPr>
          <w:spacing w:val="7"/>
        </w:rPr>
        <w:t xml:space="preserve"> </w:t>
      </w:r>
      <w:r w:rsidRPr="00383460">
        <w:t>well</w:t>
      </w:r>
      <w:r w:rsidRPr="00383460">
        <w:rPr>
          <w:spacing w:val="10"/>
        </w:rPr>
        <w:t xml:space="preserve"> </w:t>
      </w:r>
      <w:r w:rsidRPr="00383460">
        <w:t>as</w:t>
      </w:r>
      <w:r w:rsidRPr="00383460">
        <w:rPr>
          <w:spacing w:val="7"/>
        </w:rPr>
        <w:t xml:space="preserve"> </w:t>
      </w:r>
      <w:r w:rsidRPr="00383460">
        <w:t>the</w:t>
      </w:r>
      <w:r w:rsidRPr="00383460">
        <w:rPr>
          <w:spacing w:val="10"/>
        </w:rPr>
        <w:t xml:space="preserve"> </w:t>
      </w:r>
      <w:r w:rsidRPr="00383460">
        <w:t>skewed</w:t>
      </w:r>
      <w:r w:rsidRPr="00383460">
        <w:rPr>
          <w:spacing w:val="7"/>
        </w:rPr>
        <w:t xml:space="preserve"> </w:t>
      </w:r>
      <w:r w:rsidRPr="00383460">
        <w:t>sex</w:t>
      </w:r>
      <w:r w:rsidRPr="00383460">
        <w:rPr>
          <w:spacing w:val="8"/>
        </w:rPr>
        <w:t xml:space="preserve"> </w:t>
      </w:r>
      <w:r w:rsidRPr="00383460">
        <w:t>ratio</w:t>
      </w:r>
      <w:r w:rsidRPr="00383460">
        <w:rPr>
          <w:spacing w:val="8"/>
        </w:rPr>
        <w:t xml:space="preserve"> </w:t>
      </w:r>
      <w:r w:rsidRPr="00383460">
        <w:t>(DELWP,</w:t>
      </w:r>
      <w:r w:rsidRPr="00383460">
        <w:rPr>
          <w:spacing w:val="10"/>
        </w:rPr>
        <w:t xml:space="preserve"> </w:t>
      </w:r>
      <w:r w:rsidRPr="00383460">
        <w:t>pers.</w:t>
      </w:r>
      <w:r w:rsidRPr="00383460">
        <w:rPr>
          <w:spacing w:val="8"/>
        </w:rPr>
        <w:t xml:space="preserve"> </w:t>
      </w:r>
      <w:r w:rsidRPr="00383460">
        <w:t>comm.).</w:t>
      </w:r>
      <w:r w:rsidRPr="00383460">
        <w:rPr>
          <w:spacing w:val="10"/>
        </w:rPr>
        <w:t xml:space="preserve"> </w:t>
      </w:r>
      <w:r w:rsidRPr="00383460">
        <w:t>Further</w:t>
      </w:r>
      <w:r w:rsidR="00423477">
        <w:t xml:space="preserve"> </w:t>
      </w:r>
      <w:r w:rsidRPr="00383460">
        <w:t>research,</w:t>
      </w:r>
      <w:r w:rsidRPr="00383460">
        <w:rPr>
          <w:spacing w:val="-4"/>
        </w:rPr>
        <w:t xml:space="preserve"> </w:t>
      </w:r>
      <w:r w:rsidRPr="00383460">
        <w:t>thus</w:t>
      </w:r>
      <w:r w:rsidRPr="00383460">
        <w:rPr>
          <w:spacing w:val="-5"/>
        </w:rPr>
        <w:t xml:space="preserve"> </w:t>
      </w:r>
      <w:r w:rsidRPr="00383460">
        <w:t>resourcing,</w:t>
      </w:r>
      <w:r w:rsidRPr="00383460">
        <w:rPr>
          <w:spacing w:val="-4"/>
        </w:rPr>
        <w:t xml:space="preserve"> </w:t>
      </w:r>
      <w:r w:rsidRPr="00383460">
        <w:t>is</w:t>
      </w:r>
      <w:r w:rsidRPr="00383460">
        <w:rPr>
          <w:spacing w:val="-5"/>
        </w:rPr>
        <w:t xml:space="preserve"> </w:t>
      </w:r>
      <w:r w:rsidRPr="00383460">
        <w:t>required</w:t>
      </w:r>
      <w:r w:rsidRPr="00383460">
        <w:rPr>
          <w:spacing w:val="-5"/>
        </w:rPr>
        <w:t xml:space="preserve"> </w:t>
      </w:r>
      <w:r w:rsidRPr="00383460">
        <w:t>to</w:t>
      </w:r>
      <w:r w:rsidRPr="00383460">
        <w:rPr>
          <w:spacing w:val="-5"/>
        </w:rPr>
        <w:t xml:space="preserve"> </w:t>
      </w:r>
      <w:r w:rsidRPr="00383460">
        <w:t>identify</w:t>
      </w:r>
      <w:r w:rsidRPr="00383460">
        <w:rPr>
          <w:spacing w:val="-4"/>
        </w:rPr>
        <w:t xml:space="preserve"> </w:t>
      </w:r>
      <w:r w:rsidRPr="00383460">
        <w:t>possible</w:t>
      </w:r>
      <w:r w:rsidRPr="00383460">
        <w:rPr>
          <w:spacing w:val="-4"/>
        </w:rPr>
        <w:t xml:space="preserve"> </w:t>
      </w:r>
      <w:r w:rsidRPr="00383460">
        <w:t>outbreeding</w:t>
      </w:r>
      <w:r w:rsidRPr="00383460">
        <w:rPr>
          <w:spacing w:val="-5"/>
        </w:rPr>
        <w:t xml:space="preserve"> </w:t>
      </w:r>
      <w:r w:rsidRPr="00383460">
        <w:t>solutions</w:t>
      </w:r>
      <w:r w:rsidRPr="00383460">
        <w:rPr>
          <w:spacing w:val="-5"/>
        </w:rPr>
        <w:t xml:space="preserve"> </w:t>
      </w:r>
      <w:r w:rsidRPr="00383460">
        <w:t>(DELWP,</w:t>
      </w:r>
      <w:r w:rsidRPr="00383460">
        <w:rPr>
          <w:spacing w:val="-4"/>
        </w:rPr>
        <w:t xml:space="preserve"> </w:t>
      </w:r>
      <w:r w:rsidRPr="00383460">
        <w:t>pers. comm.).</w:t>
      </w:r>
    </w:p>
    <w:p w14:paraId="688681EA" w14:textId="2B5BDE52" w:rsidR="00640767" w:rsidRPr="00383460" w:rsidRDefault="006F4693" w:rsidP="00E84F92">
      <w:pPr>
        <w:pStyle w:val="BodyText"/>
        <w:spacing w:after="200" w:line="250" w:lineRule="atLeast"/>
        <w:jc w:val="both"/>
      </w:pPr>
      <w:r w:rsidRPr="00383460">
        <w:t>The</w:t>
      </w:r>
      <w:r w:rsidRPr="00383460">
        <w:rPr>
          <w:spacing w:val="-12"/>
        </w:rPr>
        <w:t xml:space="preserve"> </w:t>
      </w:r>
      <w:r w:rsidRPr="00383460">
        <w:t>continual</w:t>
      </w:r>
      <w:r w:rsidRPr="00383460">
        <w:rPr>
          <w:spacing w:val="-13"/>
        </w:rPr>
        <w:t xml:space="preserve"> </w:t>
      </w:r>
      <w:r w:rsidRPr="00383460">
        <w:t>competition</w:t>
      </w:r>
      <w:r w:rsidRPr="00383460">
        <w:rPr>
          <w:spacing w:val="-10"/>
        </w:rPr>
        <w:t xml:space="preserve"> </w:t>
      </w:r>
      <w:r w:rsidRPr="00383460">
        <w:t>for</w:t>
      </w:r>
      <w:r w:rsidRPr="00383460">
        <w:rPr>
          <w:spacing w:val="-12"/>
        </w:rPr>
        <w:t xml:space="preserve"> </w:t>
      </w:r>
      <w:r w:rsidRPr="00383460">
        <w:t>maintaining</w:t>
      </w:r>
      <w:r w:rsidRPr="00383460">
        <w:rPr>
          <w:spacing w:val="-12"/>
        </w:rPr>
        <w:t xml:space="preserve"> </w:t>
      </w:r>
      <w:r w:rsidRPr="00383460">
        <w:t>numbers</w:t>
      </w:r>
      <w:r w:rsidRPr="00383460">
        <w:rPr>
          <w:spacing w:val="-10"/>
        </w:rPr>
        <w:t xml:space="preserve"> </w:t>
      </w:r>
      <w:r w:rsidRPr="00383460">
        <w:t>and</w:t>
      </w:r>
      <w:r w:rsidRPr="00383460">
        <w:rPr>
          <w:spacing w:val="-12"/>
        </w:rPr>
        <w:t xml:space="preserve"> </w:t>
      </w:r>
      <w:r w:rsidRPr="00383460">
        <w:t>genetic</w:t>
      </w:r>
      <w:r w:rsidRPr="00383460">
        <w:rPr>
          <w:spacing w:val="-12"/>
        </w:rPr>
        <w:t xml:space="preserve"> </w:t>
      </w:r>
      <w:r w:rsidRPr="00383460">
        <w:t>diversity</w:t>
      </w:r>
      <w:r w:rsidRPr="00383460">
        <w:rPr>
          <w:spacing w:val="-12"/>
        </w:rPr>
        <w:t xml:space="preserve"> </w:t>
      </w:r>
      <w:r w:rsidRPr="00383460">
        <w:t>separately</w:t>
      </w:r>
      <w:r w:rsidRPr="00383460">
        <w:rPr>
          <w:spacing w:val="-12"/>
        </w:rPr>
        <w:t xml:space="preserve"> </w:t>
      </w:r>
      <w:r w:rsidRPr="00383460">
        <w:t>in</w:t>
      </w:r>
      <w:r w:rsidRPr="00383460">
        <w:rPr>
          <w:spacing w:val="-12"/>
        </w:rPr>
        <w:t xml:space="preserve"> </w:t>
      </w:r>
      <w:r w:rsidRPr="00383460">
        <w:t>both</w:t>
      </w:r>
      <w:r w:rsidRPr="00383460">
        <w:rPr>
          <w:spacing w:val="-12"/>
        </w:rPr>
        <w:t xml:space="preserve"> </w:t>
      </w:r>
      <w:r w:rsidRPr="00383460">
        <w:t>the wild and captive populations is also a potential barrier preventing large releases and potential population</w:t>
      </w:r>
      <w:r w:rsidRPr="00383460">
        <w:rPr>
          <w:spacing w:val="-9"/>
        </w:rPr>
        <w:t xml:space="preserve"> </w:t>
      </w:r>
      <w:r w:rsidRPr="00383460">
        <w:t>increases</w:t>
      </w:r>
      <w:r w:rsidRPr="00383460">
        <w:rPr>
          <w:spacing w:val="-9"/>
        </w:rPr>
        <w:t xml:space="preserve"> </w:t>
      </w:r>
      <w:r w:rsidRPr="00383460">
        <w:t>in</w:t>
      </w:r>
      <w:r w:rsidRPr="00383460">
        <w:rPr>
          <w:spacing w:val="-11"/>
        </w:rPr>
        <w:t xml:space="preserve"> </w:t>
      </w:r>
      <w:r w:rsidRPr="00383460">
        <w:t>the</w:t>
      </w:r>
      <w:r w:rsidRPr="00383460">
        <w:rPr>
          <w:spacing w:val="-11"/>
        </w:rPr>
        <w:t xml:space="preserve"> </w:t>
      </w:r>
      <w:r w:rsidRPr="00383460">
        <w:t>wild.</w:t>
      </w:r>
      <w:r w:rsidRPr="00383460">
        <w:rPr>
          <w:spacing w:val="-11"/>
        </w:rPr>
        <w:t xml:space="preserve"> </w:t>
      </w:r>
      <w:r w:rsidRPr="00383460">
        <w:t>This</w:t>
      </w:r>
      <w:r w:rsidRPr="00383460">
        <w:rPr>
          <w:spacing w:val="-9"/>
        </w:rPr>
        <w:t xml:space="preserve"> </w:t>
      </w:r>
      <w:r w:rsidRPr="00383460">
        <w:t>is</w:t>
      </w:r>
      <w:r w:rsidRPr="00383460">
        <w:rPr>
          <w:spacing w:val="-12"/>
        </w:rPr>
        <w:t xml:space="preserve"> </w:t>
      </w:r>
      <w:r w:rsidRPr="00383460">
        <w:t>a</w:t>
      </w:r>
      <w:r w:rsidRPr="00383460">
        <w:rPr>
          <w:spacing w:val="-11"/>
        </w:rPr>
        <w:t xml:space="preserve"> </w:t>
      </w:r>
      <w:r w:rsidRPr="00383460">
        <w:t>necessary</w:t>
      </w:r>
      <w:r w:rsidRPr="00383460">
        <w:rPr>
          <w:spacing w:val="-10"/>
        </w:rPr>
        <w:t xml:space="preserve"> </w:t>
      </w:r>
      <w:r w:rsidRPr="00383460">
        <w:t>consequence</w:t>
      </w:r>
      <w:r w:rsidRPr="00383460">
        <w:rPr>
          <w:spacing w:val="-11"/>
        </w:rPr>
        <w:t xml:space="preserve"> </w:t>
      </w:r>
      <w:r w:rsidRPr="00383460">
        <w:t>of</w:t>
      </w:r>
      <w:r w:rsidRPr="00383460">
        <w:rPr>
          <w:spacing w:val="-10"/>
        </w:rPr>
        <w:t xml:space="preserve"> </w:t>
      </w:r>
      <w:r w:rsidRPr="00383460">
        <w:t>best</w:t>
      </w:r>
      <w:r w:rsidRPr="00383460">
        <w:rPr>
          <w:spacing w:val="-12"/>
        </w:rPr>
        <w:t xml:space="preserve"> </w:t>
      </w:r>
      <w:r w:rsidRPr="00383460">
        <w:t>practice</w:t>
      </w:r>
      <w:r w:rsidRPr="00383460">
        <w:rPr>
          <w:spacing w:val="-12"/>
        </w:rPr>
        <w:t xml:space="preserve"> </w:t>
      </w:r>
      <w:r w:rsidRPr="00383460">
        <w:t>management of captive-release programs involving critically endangered species (Anon</w:t>
      </w:r>
      <w:r w:rsidR="00423477">
        <w:t>.</w:t>
      </w:r>
      <w:r w:rsidRPr="00383460">
        <w:t>, pers.</w:t>
      </w:r>
      <w:r w:rsidRPr="00383460">
        <w:rPr>
          <w:spacing w:val="-19"/>
        </w:rPr>
        <w:t xml:space="preserve"> </w:t>
      </w:r>
      <w:r w:rsidRPr="00383460">
        <w:t>comm.).</w:t>
      </w:r>
    </w:p>
    <w:p w14:paraId="0B32E6B9" w14:textId="2F407287" w:rsidR="00640767" w:rsidRDefault="006F4693" w:rsidP="00E84F92">
      <w:pPr>
        <w:pStyle w:val="BodyText"/>
        <w:spacing w:after="200" w:line="250" w:lineRule="atLeast"/>
        <w:jc w:val="both"/>
      </w:pPr>
      <w:r w:rsidRPr="00383460">
        <w:t>The small population also makes it difficult to determine if results from implemented management</w:t>
      </w:r>
      <w:r w:rsidRPr="00383460">
        <w:rPr>
          <w:spacing w:val="-16"/>
        </w:rPr>
        <w:t xml:space="preserve"> </w:t>
      </w:r>
      <w:r w:rsidRPr="00383460">
        <w:t>actions</w:t>
      </w:r>
      <w:r w:rsidRPr="00383460">
        <w:rPr>
          <w:spacing w:val="-17"/>
        </w:rPr>
        <w:t xml:space="preserve"> </w:t>
      </w:r>
      <w:r w:rsidRPr="00383460">
        <w:t>are</w:t>
      </w:r>
      <w:r w:rsidRPr="00383460">
        <w:rPr>
          <w:spacing w:val="-16"/>
        </w:rPr>
        <w:t xml:space="preserve"> </w:t>
      </w:r>
      <w:r w:rsidRPr="00383460">
        <w:t>statistically</w:t>
      </w:r>
      <w:r w:rsidRPr="00383460">
        <w:rPr>
          <w:spacing w:val="-15"/>
        </w:rPr>
        <w:t xml:space="preserve"> </w:t>
      </w:r>
      <w:r w:rsidRPr="00383460">
        <w:t>significant</w:t>
      </w:r>
      <w:r w:rsidRPr="00383460">
        <w:rPr>
          <w:spacing w:val="-16"/>
        </w:rPr>
        <w:t xml:space="preserve"> </w:t>
      </w:r>
      <w:r w:rsidRPr="00383460">
        <w:t>in</w:t>
      </w:r>
      <w:r w:rsidRPr="00383460">
        <w:rPr>
          <w:spacing w:val="-16"/>
        </w:rPr>
        <w:t xml:space="preserve"> </w:t>
      </w:r>
      <w:r w:rsidRPr="00383460">
        <w:t>order</w:t>
      </w:r>
      <w:r w:rsidRPr="00383460">
        <w:rPr>
          <w:spacing w:val="-18"/>
        </w:rPr>
        <w:t xml:space="preserve"> </w:t>
      </w:r>
      <w:r w:rsidRPr="00383460">
        <w:t>to</w:t>
      </w:r>
      <w:r w:rsidRPr="00383460">
        <w:rPr>
          <w:spacing w:val="-19"/>
        </w:rPr>
        <w:t xml:space="preserve"> </w:t>
      </w:r>
      <w:r w:rsidRPr="00383460">
        <w:t>verify</w:t>
      </w:r>
      <w:r w:rsidRPr="00383460">
        <w:rPr>
          <w:spacing w:val="-15"/>
        </w:rPr>
        <w:t xml:space="preserve"> </w:t>
      </w:r>
      <w:r w:rsidR="00423477">
        <w:t>whether</w:t>
      </w:r>
      <w:r w:rsidRPr="00383460">
        <w:rPr>
          <w:spacing w:val="-18"/>
        </w:rPr>
        <w:t xml:space="preserve"> </w:t>
      </w:r>
      <w:r w:rsidRPr="00383460">
        <w:t>actions</w:t>
      </w:r>
      <w:r w:rsidRPr="00383460">
        <w:rPr>
          <w:spacing w:val="-16"/>
        </w:rPr>
        <w:t xml:space="preserve"> </w:t>
      </w:r>
      <w:r w:rsidRPr="00383460">
        <w:t>are</w:t>
      </w:r>
      <w:r w:rsidRPr="00383460">
        <w:rPr>
          <w:spacing w:val="-19"/>
        </w:rPr>
        <w:t xml:space="preserve"> </w:t>
      </w:r>
      <w:r w:rsidRPr="00383460">
        <w:t>having</w:t>
      </w:r>
      <w:r w:rsidRPr="00383460">
        <w:rPr>
          <w:spacing w:val="-17"/>
        </w:rPr>
        <w:t xml:space="preserve"> </w:t>
      </w:r>
      <w:r w:rsidRPr="00383460">
        <w:t>a</w:t>
      </w:r>
      <w:r w:rsidRPr="00383460">
        <w:rPr>
          <w:spacing w:val="-20"/>
        </w:rPr>
        <w:t xml:space="preserve"> </w:t>
      </w:r>
      <w:r w:rsidRPr="00383460">
        <w:t>positive impact to the population or not (VTRG, pers.</w:t>
      </w:r>
      <w:r w:rsidRPr="00383460">
        <w:rPr>
          <w:spacing w:val="-1"/>
        </w:rPr>
        <w:t xml:space="preserve"> </w:t>
      </w:r>
      <w:r w:rsidRPr="00383460">
        <w:t>comm.).</w:t>
      </w:r>
    </w:p>
    <w:p w14:paraId="26905FFD" w14:textId="77777777" w:rsidR="00E84F92" w:rsidRPr="00383460" w:rsidRDefault="00E84F92" w:rsidP="00E84F92">
      <w:pPr>
        <w:pStyle w:val="BodyText"/>
        <w:spacing w:after="200" w:line="250" w:lineRule="atLeast"/>
        <w:jc w:val="both"/>
      </w:pPr>
    </w:p>
    <w:p w14:paraId="3DCD7078" w14:textId="76D2E5E7" w:rsidR="00E84F92" w:rsidRPr="00A51F4F" w:rsidRDefault="00E84F92" w:rsidP="00A51F4F">
      <w:pPr>
        <w:pStyle w:val="Heading2"/>
      </w:pPr>
      <w:bookmarkStart w:id="159" w:name="_Toc49760713"/>
      <w:r w:rsidRPr="00A51F4F">
        <w:t>1</w:t>
      </w:r>
      <w:r w:rsidR="00A15758" w:rsidRPr="00A51F4F">
        <w:t>8</w:t>
      </w:r>
      <w:r w:rsidRPr="00A51F4F">
        <w:t>.3 Genetic diversity</w:t>
      </w:r>
      <w:bookmarkEnd w:id="159"/>
    </w:p>
    <w:p w14:paraId="7934026D" w14:textId="26EB9EA0" w:rsidR="00E77E12" w:rsidRDefault="00E77E12" w:rsidP="00E84F92">
      <w:pPr>
        <w:pStyle w:val="BodyText"/>
        <w:spacing w:after="200" w:line="250" w:lineRule="atLeast"/>
        <w:jc w:val="both"/>
      </w:pPr>
      <w:r w:rsidRPr="00383460">
        <w:t>The captive population of OBPs is based on 30 represented founders</w:t>
      </w:r>
      <w:r w:rsidR="00423477">
        <w:t>,</w:t>
      </w:r>
      <w:r w:rsidRPr="00383460">
        <w:t xml:space="preserve"> which has been shown to be enough to retain genetic diversity over time</w:t>
      </w:r>
      <w:r w:rsidR="00423477">
        <w:t>,</w:t>
      </w:r>
      <w:r w:rsidRPr="00383460">
        <w:t xml:space="preserve"> if these 30 were sourced across the range and were deemed to have limited or no relationship (Frankham et al., 2010). However, a number of these 30 founders are highly related (as fledgling</w:t>
      </w:r>
      <w:r w:rsidR="00E84F92">
        <w:t>s</w:t>
      </w:r>
      <w:r w:rsidRPr="00383460">
        <w:t xml:space="preserve"> from the same nest were acquired in 2010/11</w:t>
      </w:r>
      <w:r w:rsidR="00E84F92">
        <w:t>)</w:t>
      </w:r>
      <w:r w:rsidRPr="00383460">
        <w:t xml:space="preserve">. As the wild population at the time of the 2010/11 founder intake was already small, genetic diversity in the population was more than likely reduced. Genetic diversity within the captive population will now experience a slow decline as the small number of individuals remaining in the wild means there are no new blood lines available to be introduced into the captive-breeding population. Consequently, the captive-breeding program is in a dead-end </w:t>
      </w:r>
      <w:r w:rsidR="00423477">
        <w:t>‘</w:t>
      </w:r>
      <w:r w:rsidRPr="00383460">
        <w:t>holding pattern</w:t>
      </w:r>
      <w:r w:rsidR="00423477">
        <w:t>’</w:t>
      </w:r>
      <w:r w:rsidRPr="00383460">
        <w:t xml:space="preserve"> model. The poor reproductive performance evident in the captive-breeding population and the failure of released captive-bred birds to re-establish a breeding population at Birchs Inlet after numerous releases over 10 years may also be attributed</w:t>
      </w:r>
      <w:r w:rsidRPr="00383460">
        <w:rPr>
          <w:spacing w:val="-12"/>
        </w:rPr>
        <w:t xml:space="preserve"> </w:t>
      </w:r>
      <w:r w:rsidRPr="00383460">
        <w:t>to</w:t>
      </w:r>
      <w:r w:rsidRPr="00383460">
        <w:rPr>
          <w:spacing w:val="-12"/>
        </w:rPr>
        <w:t xml:space="preserve"> </w:t>
      </w:r>
      <w:r w:rsidRPr="00383460">
        <w:t>low</w:t>
      </w:r>
      <w:r w:rsidRPr="00383460">
        <w:rPr>
          <w:spacing w:val="-12"/>
        </w:rPr>
        <w:t xml:space="preserve"> </w:t>
      </w:r>
      <w:r w:rsidRPr="00383460">
        <w:t>genetic</w:t>
      </w:r>
      <w:r w:rsidRPr="00383460">
        <w:rPr>
          <w:spacing w:val="-10"/>
        </w:rPr>
        <w:t xml:space="preserve"> </w:t>
      </w:r>
      <w:r w:rsidRPr="00383460">
        <w:t>diversity</w:t>
      </w:r>
      <w:r w:rsidRPr="00383460">
        <w:rPr>
          <w:spacing w:val="-11"/>
        </w:rPr>
        <w:t xml:space="preserve"> </w:t>
      </w:r>
      <w:r w:rsidRPr="00383460">
        <w:t>(Baker</w:t>
      </w:r>
      <w:r w:rsidRPr="00383460">
        <w:rPr>
          <w:spacing w:val="-12"/>
        </w:rPr>
        <w:t xml:space="preserve"> </w:t>
      </w:r>
      <w:r w:rsidRPr="00383460">
        <w:t>&amp;</w:t>
      </w:r>
      <w:r w:rsidRPr="00383460">
        <w:rPr>
          <w:spacing w:val="-12"/>
        </w:rPr>
        <w:t xml:space="preserve"> </w:t>
      </w:r>
      <w:r w:rsidRPr="00383460">
        <w:t>Holdsworth,</w:t>
      </w:r>
      <w:r w:rsidRPr="00383460">
        <w:rPr>
          <w:spacing w:val="-12"/>
        </w:rPr>
        <w:t xml:space="preserve"> </w:t>
      </w:r>
      <w:r w:rsidRPr="00383460">
        <w:t>unpubl.</w:t>
      </w:r>
      <w:r w:rsidRPr="00383460">
        <w:rPr>
          <w:spacing w:val="-12"/>
        </w:rPr>
        <w:t xml:space="preserve"> </w:t>
      </w:r>
      <w:r w:rsidRPr="00383460">
        <w:t>data).</w:t>
      </w:r>
      <w:r w:rsidRPr="00383460">
        <w:rPr>
          <w:spacing w:val="-10"/>
        </w:rPr>
        <w:t xml:space="preserve"> </w:t>
      </w:r>
      <w:r w:rsidRPr="00383460">
        <w:t>The</w:t>
      </w:r>
      <w:r w:rsidRPr="00383460">
        <w:rPr>
          <w:spacing w:val="-12"/>
        </w:rPr>
        <w:t xml:space="preserve"> </w:t>
      </w:r>
      <w:r w:rsidRPr="00383460">
        <w:t>low</w:t>
      </w:r>
      <w:r w:rsidRPr="00383460">
        <w:rPr>
          <w:spacing w:val="-12"/>
        </w:rPr>
        <w:t xml:space="preserve"> </w:t>
      </w:r>
      <w:r w:rsidRPr="00383460">
        <w:t>fecundity</w:t>
      </w:r>
      <w:r w:rsidRPr="00383460">
        <w:rPr>
          <w:spacing w:val="-12"/>
        </w:rPr>
        <w:t xml:space="preserve"> observed </w:t>
      </w:r>
      <w:r w:rsidRPr="00383460">
        <w:t>in</w:t>
      </w:r>
      <w:r w:rsidRPr="00383460">
        <w:rPr>
          <w:spacing w:val="-12"/>
        </w:rPr>
        <w:t xml:space="preserve"> </w:t>
      </w:r>
      <w:r w:rsidRPr="00383460">
        <w:t>the captive</w:t>
      </w:r>
      <w:r w:rsidRPr="00383460">
        <w:rPr>
          <w:spacing w:val="-5"/>
        </w:rPr>
        <w:t xml:space="preserve"> </w:t>
      </w:r>
      <w:r w:rsidRPr="00383460">
        <w:t>population</w:t>
      </w:r>
      <w:r w:rsidRPr="00383460">
        <w:rPr>
          <w:spacing w:val="-5"/>
        </w:rPr>
        <w:t xml:space="preserve"> </w:t>
      </w:r>
      <w:r w:rsidRPr="00383460">
        <w:t>in 2010 has improved in recent years</w:t>
      </w:r>
      <w:r w:rsidR="00423477">
        <w:t>, but</w:t>
      </w:r>
      <w:r w:rsidRPr="00383460">
        <w:t xml:space="preserve"> due to limited diversity it is likely to become problematic into the future. Lack</w:t>
      </w:r>
      <w:r w:rsidRPr="00383460">
        <w:rPr>
          <w:spacing w:val="-5"/>
        </w:rPr>
        <w:t xml:space="preserve"> </w:t>
      </w:r>
      <w:r w:rsidRPr="00383460">
        <w:t>of</w:t>
      </w:r>
      <w:r w:rsidRPr="00383460">
        <w:rPr>
          <w:spacing w:val="-5"/>
        </w:rPr>
        <w:t xml:space="preserve"> </w:t>
      </w:r>
      <w:r w:rsidRPr="00383460">
        <w:t>genetic</w:t>
      </w:r>
      <w:r w:rsidRPr="00383460">
        <w:rPr>
          <w:spacing w:val="-6"/>
        </w:rPr>
        <w:t xml:space="preserve"> </w:t>
      </w:r>
      <w:r w:rsidRPr="00383460">
        <w:t>diversity</w:t>
      </w:r>
      <w:r w:rsidRPr="00383460">
        <w:rPr>
          <w:spacing w:val="-3"/>
        </w:rPr>
        <w:t xml:space="preserve"> </w:t>
      </w:r>
      <w:r w:rsidRPr="00383460">
        <w:t>is</w:t>
      </w:r>
      <w:r w:rsidRPr="00383460">
        <w:rPr>
          <w:spacing w:val="-6"/>
        </w:rPr>
        <w:t xml:space="preserve"> </w:t>
      </w:r>
      <w:r w:rsidRPr="00383460">
        <w:t>also evident in regions of the genome that are known to be related to immunity</w:t>
      </w:r>
      <w:r w:rsidR="00423477">
        <w:t>,</w:t>
      </w:r>
      <w:r w:rsidRPr="00383460">
        <w:t xml:space="preserve"> which may have implications in disease</w:t>
      </w:r>
      <w:r w:rsidRPr="00383460">
        <w:rPr>
          <w:spacing w:val="-2"/>
        </w:rPr>
        <w:t xml:space="preserve"> </w:t>
      </w:r>
      <w:r w:rsidRPr="00383460">
        <w:t>prevalence (C. Morrison, unpubl</w:t>
      </w:r>
      <w:r w:rsidR="00E84F92">
        <w:t>.</w:t>
      </w:r>
      <w:r w:rsidRPr="00383460">
        <w:t xml:space="preserve"> data).</w:t>
      </w:r>
    </w:p>
    <w:p w14:paraId="0F12D45E" w14:textId="77777777" w:rsidR="00E84F92" w:rsidRPr="00383460" w:rsidRDefault="00E84F92" w:rsidP="00E84F92">
      <w:pPr>
        <w:pStyle w:val="BodyText"/>
        <w:spacing w:after="200" w:line="250" w:lineRule="atLeast"/>
        <w:jc w:val="both"/>
      </w:pPr>
    </w:p>
    <w:p w14:paraId="52CBBAD2" w14:textId="65DBC09E" w:rsidR="00E84F92" w:rsidRPr="00A51F4F" w:rsidRDefault="00E84F92" w:rsidP="00A51F4F">
      <w:pPr>
        <w:pStyle w:val="Heading2"/>
      </w:pPr>
      <w:bookmarkStart w:id="160" w:name="_Toc49760714"/>
      <w:r w:rsidRPr="00A51F4F">
        <w:t>1</w:t>
      </w:r>
      <w:r w:rsidR="00A15758" w:rsidRPr="00A51F4F">
        <w:t>8</w:t>
      </w:r>
      <w:r w:rsidRPr="00A51F4F">
        <w:t>.4 Space availability</w:t>
      </w:r>
      <w:bookmarkEnd w:id="160"/>
    </w:p>
    <w:p w14:paraId="6CA73BE8" w14:textId="55E86633" w:rsidR="00640767" w:rsidRPr="00383460" w:rsidRDefault="00EB35D3" w:rsidP="00E84F92">
      <w:pPr>
        <w:pStyle w:val="BodyText"/>
        <w:spacing w:after="200" w:line="250" w:lineRule="atLeast"/>
        <w:jc w:val="both"/>
      </w:pPr>
      <w:r w:rsidRPr="00383460">
        <w:t>Since 2012</w:t>
      </w:r>
      <w:r w:rsidR="00423477">
        <w:t>,</w:t>
      </w:r>
      <w:r w:rsidRPr="00383460">
        <w:t xml:space="preserve"> s</w:t>
      </w:r>
      <w:r w:rsidR="006F4693" w:rsidRPr="00383460">
        <w:t xml:space="preserve">pace </w:t>
      </w:r>
      <w:r w:rsidRPr="00383460">
        <w:t>has been</w:t>
      </w:r>
      <w:r w:rsidR="00E84F92">
        <w:t xml:space="preserve"> </w:t>
      </w:r>
      <w:r w:rsidR="006F4693" w:rsidRPr="00383460">
        <w:t>a critical limiting factor in the captive-breeding program</w:t>
      </w:r>
      <w:r w:rsidR="00423477">
        <w:t>,</w:t>
      </w:r>
      <w:r w:rsidR="006F4693" w:rsidRPr="00383460">
        <w:t xml:space="preserve"> as demands continue</w:t>
      </w:r>
      <w:r w:rsidR="006F4693" w:rsidRPr="00383460">
        <w:rPr>
          <w:spacing w:val="-40"/>
        </w:rPr>
        <w:t xml:space="preserve"> </w:t>
      </w:r>
      <w:r w:rsidR="006F4693" w:rsidRPr="00383460">
        <w:t>to grow to provide enough birds for annual releases while maintaining a viable insurance population</w:t>
      </w:r>
      <w:r w:rsidR="00E77E12" w:rsidRPr="00383460">
        <w:t>, the captive population is robust enough to sustain these release events</w:t>
      </w:r>
      <w:r w:rsidR="00E77E12" w:rsidRPr="00383460">
        <w:rPr>
          <w:spacing w:val="-21"/>
        </w:rPr>
        <w:t xml:space="preserve"> </w:t>
      </w:r>
      <w:r w:rsidR="006F4693" w:rsidRPr="00383460">
        <w:t>(ZAA,</w:t>
      </w:r>
      <w:r w:rsidR="006F4693" w:rsidRPr="00383460">
        <w:rPr>
          <w:spacing w:val="-20"/>
        </w:rPr>
        <w:t xml:space="preserve"> </w:t>
      </w:r>
      <w:r w:rsidR="006F4693" w:rsidRPr="00383460">
        <w:t>2017).</w:t>
      </w:r>
      <w:r w:rsidR="006F4693" w:rsidRPr="00383460">
        <w:rPr>
          <w:spacing w:val="-20"/>
        </w:rPr>
        <w:t xml:space="preserve"> </w:t>
      </w:r>
      <w:r w:rsidR="006F4693" w:rsidRPr="00383460">
        <w:t>The</w:t>
      </w:r>
      <w:r w:rsidR="006F4693" w:rsidRPr="00383460">
        <w:rPr>
          <w:spacing w:val="-21"/>
        </w:rPr>
        <w:t xml:space="preserve"> </w:t>
      </w:r>
      <w:r w:rsidR="006F4693" w:rsidRPr="00383460">
        <w:t>captive-breeding</w:t>
      </w:r>
      <w:r w:rsidR="006F4693" w:rsidRPr="00383460">
        <w:rPr>
          <w:spacing w:val="-19"/>
        </w:rPr>
        <w:t xml:space="preserve"> </w:t>
      </w:r>
      <w:r w:rsidR="006F4693" w:rsidRPr="00383460">
        <w:t>program</w:t>
      </w:r>
      <w:r w:rsidR="006F4693" w:rsidRPr="00383460">
        <w:rPr>
          <w:spacing w:val="-20"/>
        </w:rPr>
        <w:t xml:space="preserve"> </w:t>
      </w:r>
      <w:r w:rsidR="006F4693" w:rsidRPr="00383460">
        <w:t>is</w:t>
      </w:r>
      <w:r w:rsidR="006F4693" w:rsidRPr="00383460">
        <w:rPr>
          <w:spacing w:val="-21"/>
        </w:rPr>
        <w:t xml:space="preserve"> </w:t>
      </w:r>
      <w:r w:rsidR="006F4693" w:rsidRPr="00383460">
        <w:t>now</w:t>
      </w:r>
      <w:r w:rsidR="006F4693" w:rsidRPr="00383460">
        <w:rPr>
          <w:spacing w:val="-20"/>
        </w:rPr>
        <w:t xml:space="preserve"> </w:t>
      </w:r>
      <w:r w:rsidR="006F4693" w:rsidRPr="00383460">
        <w:t>at</w:t>
      </w:r>
      <w:r w:rsidR="006F4693" w:rsidRPr="00383460">
        <w:rPr>
          <w:spacing w:val="-21"/>
        </w:rPr>
        <w:t xml:space="preserve"> </w:t>
      </w:r>
      <w:r w:rsidR="006F4693" w:rsidRPr="00383460">
        <w:t>full</w:t>
      </w:r>
      <w:r w:rsidR="006F4693" w:rsidRPr="00383460">
        <w:rPr>
          <w:spacing w:val="-22"/>
        </w:rPr>
        <w:t xml:space="preserve"> </w:t>
      </w:r>
      <w:r w:rsidR="006F4693" w:rsidRPr="00383460">
        <w:t>capacity</w:t>
      </w:r>
      <w:r w:rsidR="00423477">
        <w:t>,</w:t>
      </w:r>
      <w:r w:rsidR="006F4693" w:rsidRPr="00383460">
        <w:rPr>
          <w:spacing w:val="-17"/>
        </w:rPr>
        <w:t xml:space="preserve"> </w:t>
      </w:r>
      <w:r w:rsidR="006F4693" w:rsidRPr="00383460">
        <w:t>with</w:t>
      </w:r>
      <w:r w:rsidR="006F4693" w:rsidRPr="00383460">
        <w:rPr>
          <w:spacing w:val="-21"/>
        </w:rPr>
        <w:t xml:space="preserve"> </w:t>
      </w:r>
      <w:r w:rsidR="006F4693" w:rsidRPr="00383460">
        <w:t>350</w:t>
      </w:r>
      <w:r w:rsidR="006F4693" w:rsidRPr="00383460">
        <w:rPr>
          <w:spacing w:val="-19"/>
        </w:rPr>
        <w:t xml:space="preserve"> </w:t>
      </w:r>
      <w:r w:rsidR="006F4693" w:rsidRPr="00383460">
        <w:t xml:space="preserve">available spaces (a space is defined as the physical space required to house the bird as well as food, medical and veterinarian resources required to maintain a healthy individual; Hogg &amp; Everaardt, 2017). Breeding space is further limited by holding birds that are of low priority for breeding or are non-breeders as identified </w:t>
      </w:r>
      <w:r w:rsidR="00E77E12" w:rsidRPr="00383460">
        <w:t xml:space="preserve">by population management practices </w:t>
      </w:r>
      <w:r w:rsidR="006F4693" w:rsidRPr="00383460">
        <w:t>(Hogg et al., 2012). Management issues, including quarantine of diseased birds, puts further pressure on existing spaces (ZAA, 2017). Other management constraints, particularly due to issues surrounding disease and quarantine</w:t>
      </w:r>
      <w:r w:rsidR="00AC4763">
        <w:t>,</w:t>
      </w:r>
      <w:r w:rsidR="006F4693" w:rsidRPr="00383460">
        <w:t xml:space="preserve"> </w:t>
      </w:r>
      <w:r w:rsidR="00AC4763" w:rsidRPr="00383460">
        <w:t>p</w:t>
      </w:r>
      <w:r w:rsidR="00AC4763">
        <w:t>lace</w:t>
      </w:r>
      <w:r w:rsidR="00AC4763" w:rsidRPr="00383460">
        <w:t xml:space="preserve"> </w:t>
      </w:r>
      <w:r w:rsidR="006F4693" w:rsidRPr="00383460">
        <w:t xml:space="preserve">further strains on the limited space available to the captive-breeding program (ZAA, 2017). Insufficient breeding spaces over recent years </w:t>
      </w:r>
      <w:r w:rsidRPr="00383460">
        <w:t xml:space="preserve">have </w:t>
      </w:r>
      <w:r w:rsidR="006F4693" w:rsidRPr="00383460">
        <w:t>prevented the captive population from meeting all identified potential releases to supplement the wild population (DPIPWE, pers.</w:t>
      </w:r>
      <w:r w:rsidR="006F4693" w:rsidRPr="00383460">
        <w:rPr>
          <w:spacing w:val="-1"/>
        </w:rPr>
        <w:t xml:space="preserve"> </w:t>
      </w:r>
      <w:r w:rsidR="006F4693" w:rsidRPr="00383460">
        <w:t>comm.).</w:t>
      </w:r>
    </w:p>
    <w:p w14:paraId="5B5FE562" w14:textId="73AF403E" w:rsidR="00640767" w:rsidRPr="00383460" w:rsidRDefault="00E77E12" w:rsidP="002E467E">
      <w:pPr>
        <w:pStyle w:val="BodyText"/>
        <w:spacing w:after="200" w:line="259" w:lineRule="auto"/>
        <w:jc w:val="both"/>
      </w:pPr>
      <w:r w:rsidRPr="00383460">
        <w:t xml:space="preserve">Currently, there is no capacity for the captive population to expand further to reach the long-term target of 400 individuals and retain at least 90% of the original wild-sourced genetic diversity over the next 30-40 years (Murray, 2010; ZAA, 2017). </w:t>
      </w:r>
      <w:r w:rsidR="006F4693" w:rsidRPr="00383460">
        <w:t>Expanding the capacity of the captive-breeding program would ensure the genetic gains made under the Insurance Population policy initiated in 2010 would be consolidated (N. Murray, pers.</w:t>
      </w:r>
      <w:r w:rsidR="006F4693" w:rsidRPr="00383460">
        <w:rPr>
          <w:spacing w:val="-44"/>
        </w:rPr>
        <w:t xml:space="preserve"> </w:t>
      </w:r>
      <w:r w:rsidR="006F4693" w:rsidRPr="00383460">
        <w:t>comm.)</w:t>
      </w:r>
      <w:r w:rsidR="006F54E4">
        <w:t>, and the captive-breeding program has now exceeded its target (R. Pritchard, pers. comm.). Continued investments are being undertaken to increase non-breeding holding spaces to increase the output of birds for release (R. Pritchard</w:t>
      </w:r>
      <w:r w:rsidR="00AC4763">
        <w:t>, pers. comm.</w:t>
      </w:r>
      <w:r w:rsidR="006F54E4">
        <w:t>)</w:t>
      </w:r>
      <w:r w:rsidR="006F4693" w:rsidRPr="00383460">
        <w:t>.</w:t>
      </w:r>
    </w:p>
    <w:p w14:paraId="7387C7EA" w14:textId="34A73AE4" w:rsidR="00640767" w:rsidRDefault="006F4693" w:rsidP="00E84F92">
      <w:pPr>
        <w:pStyle w:val="BodyText"/>
        <w:spacing w:after="200" w:line="250" w:lineRule="atLeast"/>
        <w:jc w:val="both"/>
      </w:pPr>
      <w:r w:rsidRPr="00383460">
        <w:t>An</w:t>
      </w:r>
      <w:r w:rsidRPr="00383460">
        <w:rPr>
          <w:spacing w:val="-8"/>
        </w:rPr>
        <w:t xml:space="preserve"> </w:t>
      </w:r>
      <w:r w:rsidRPr="00383460">
        <w:t>exhaustive</w:t>
      </w:r>
      <w:r w:rsidRPr="00383460">
        <w:rPr>
          <w:spacing w:val="-7"/>
        </w:rPr>
        <w:t xml:space="preserve"> </w:t>
      </w:r>
      <w:r w:rsidRPr="00383460">
        <w:t>search</w:t>
      </w:r>
      <w:r w:rsidRPr="00383460">
        <w:rPr>
          <w:spacing w:val="-8"/>
        </w:rPr>
        <w:t xml:space="preserve"> </w:t>
      </w:r>
      <w:r w:rsidR="004A0C1A" w:rsidRPr="00383460">
        <w:t>had</w:t>
      </w:r>
      <w:r w:rsidR="004A0C1A" w:rsidRPr="00383460">
        <w:rPr>
          <w:spacing w:val="-6"/>
        </w:rPr>
        <w:t xml:space="preserve"> </w:t>
      </w:r>
      <w:r w:rsidRPr="00383460">
        <w:t>been</w:t>
      </w:r>
      <w:r w:rsidRPr="00383460">
        <w:rPr>
          <w:spacing w:val="-8"/>
        </w:rPr>
        <w:t xml:space="preserve"> </w:t>
      </w:r>
      <w:r w:rsidRPr="00383460">
        <w:t>conducted</w:t>
      </w:r>
      <w:r w:rsidRPr="00383460">
        <w:rPr>
          <w:spacing w:val="-9"/>
        </w:rPr>
        <w:t xml:space="preserve"> </w:t>
      </w:r>
      <w:r w:rsidRPr="00383460">
        <w:t>within</w:t>
      </w:r>
      <w:r w:rsidRPr="00383460">
        <w:rPr>
          <w:spacing w:val="-8"/>
        </w:rPr>
        <w:t xml:space="preserve"> </w:t>
      </w:r>
      <w:r w:rsidRPr="00383460">
        <w:t>ZAA</w:t>
      </w:r>
      <w:r w:rsidRPr="00383460">
        <w:rPr>
          <w:spacing w:val="-8"/>
        </w:rPr>
        <w:t xml:space="preserve"> </w:t>
      </w:r>
      <w:r w:rsidRPr="00383460">
        <w:t>member</w:t>
      </w:r>
      <w:r w:rsidRPr="00383460">
        <w:rPr>
          <w:spacing w:val="-7"/>
        </w:rPr>
        <w:t xml:space="preserve"> </w:t>
      </w:r>
      <w:r w:rsidRPr="00383460">
        <w:t>facilities</w:t>
      </w:r>
      <w:r w:rsidRPr="00383460">
        <w:rPr>
          <w:spacing w:val="-8"/>
        </w:rPr>
        <w:t xml:space="preserve"> </w:t>
      </w:r>
      <w:r w:rsidRPr="00383460">
        <w:t>over</w:t>
      </w:r>
      <w:r w:rsidRPr="00383460">
        <w:rPr>
          <w:spacing w:val="-7"/>
        </w:rPr>
        <w:t xml:space="preserve"> </w:t>
      </w:r>
      <w:r w:rsidRPr="00383460">
        <w:t>recent</w:t>
      </w:r>
      <w:r w:rsidRPr="00383460">
        <w:rPr>
          <w:spacing w:val="-8"/>
        </w:rPr>
        <w:t xml:space="preserve"> </w:t>
      </w:r>
      <w:r w:rsidRPr="00383460">
        <w:t>years</w:t>
      </w:r>
      <w:r w:rsidRPr="00383460">
        <w:rPr>
          <w:spacing w:val="-8"/>
        </w:rPr>
        <w:t xml:space="preserve"> </w:t>
      </w:r>
      <w:r w:rsidRPr="00383460">
        <w:t>in</w:t>
      </w:r>
      <w:r w:rsidRPr="00383460">
        <w:rPr>
          <w:spacing w:val="-8"/>
        </w:rPr>
        <w:t xml:space="preserve"> </w:t>
      </w:r>
      <w:r w:rsidRPr="00383460">
        <w:t>an effort to acquire further spaces for captive OBPs (Hogg et al., 2015). This has largely been unsuccessful</w:t>
      </w:r>
      <w:r w:rsidR="00AC4763">
        <w:t>,</w:t>
      </w:r>
      <w:r w:rsidRPr="00383460">
        <w:rPr>
          <w:spacing w:val="-16"/>
        </w:rPr>
        <w:t xml:space="preserve"> </w:t>
      </w:r>
      <w:r w:rsidRPr="00383460">
        <w:t>possibly</w:t>
      </w:r>
      <w:r w:rsidRPr="00383460">
        <w:rPr>
          <w:spacing w:val="-14"/>
        </w:rPr>
        <w:t xml:space="preserve"> </w:t>
      </w:r>
      <w:r w:rsidRPr="00383460">
        <w:t>due</w:t>
      </w:r>
      <w:r w:rsidRPr="00383460">
        <w:rPr>
          <w:spacing w:val="-14"/>
        </w:rPr>
        <w:t xml:space="preserve"> </w:t>
      </w:r>
      <w:r w:rsidRPr="00383460">
        <w:t>to</w:t>
      </w:r>
      <w:r w:rsidRPr="00383460">
        <w:rPr>
          <w:spacing w:val="-15"/>
        </w:rPr>
        <w:t xml:space="preserve"> </w:t>
      </w:r>
      <w:r w:rsidRPr="00383460">
        <w:t>the</w:t>
      </w:r>
      <w:r w:rsidRPr="00383460">
        <w:rPr>
          <w:spacing w:val="-16"/>
        </w:rPr>
        <w:t xml:space="preserve"> </w:t>
      </w:r>
      <w:r w:rsidRPr="00383460">
        <w:t>large</w:t>
      </w:r>
      <w:r w:rsidRPr="00383460">
        <w:rPr>
          <w:spacing w:val="-16"/>
        </w:rPr>
        <w:t xml:space="preserve"> </w:t>
      </w:r>
      <w:r w:rsidRPr="00383460">
        <w:t>financial</w:t>
      </w:r>
      <w:r w:rsidRPr="00383460">
        <w:rPr>
          <w:spacing w:val="-17"/>
        </w:rPr>
        <w:t xml:space="preserve"> </w:t>
      </w:r>
      <w:r w:rsidRPr="00383460">
        <w:t>costs</w:t>
      </w:r>
      <w:r w:rsidRPr="00383460">
        <w:rPr>
          <w:spacing w:val="-15"/>
        </w:rPr>
        <w:t xml:space="preserve"> </w:t>
      </w:r>
      <w:r w:rsidRPr="00383460">
        <w:t>that</w:t>
      </w:r>
      <w:r w:rsidRPr="00383460">
        <w:rPr>
          <w:spacing w:val="-15"/>
        </w:rPr>
        <w:t xml:space="preserve"> </w:t>
      </w:r>
      <w:r w:rsidRPr="00383460">
        <w:t>facilities</w:t>
      </w:r>
      <w:r w:rsidRPr="00383460">
        <w:rPr>
          <w:spacing w:val="-16"/>
        </w:rPr>
        <w:t xml:space="preserve"> </w:t>
      </w:r>
      <w:r w:rsidRPr="00383460">
        <w:t>would</w:t>
      </w:r>
      <w:r w:rsidRPr="00383460">
        <w:rPr>
          <w:spacing w:val="-16"/>
        </w:rPr>
        <w:t xml:space="preserve"> </w:t>
      </w:r>
      <w:r w:rsidRPr="00383460">
        <w:t>need</w:t>
      </w:r>
      <w:r w:rsidRPr="00383460">
        <w:rPr>
          <w:spacing w:val="-16"/>
        </w:rPr>
        <w:t xml:space="preserve"> </w:t>
      </w:r>
      <w:r w:rsidRPr="00383460">
        <w:t>to</w:t>
      </w:r>
      <w:r w:rsidRPr="00383460">
        <w:rPr>
          <w:spacing w:val="-15"/>
        </w:rPr>
        <w:t xml:space="preserve"> </w:t>
      </w:r>
      <w:r w:rsidRPr="00383460">
        <w:t>incur.</w:t>
      </w:r>
      <w:r w:rsidRPr="00383460">
        <w:rPr>
          <w:spacing w:val="-15"/>
        </w:rPr>
        <w:t xml:space="preserve"> </w:t>
      </w:r>
      <w:r w:rsidRPr="00383460">
        <w:t xml:space="preserve">Possible options </w:t>
      </w:r>
      <w:r w:rsidR="00960DEB" w:rsidRPr="00383460">
        <w:t xml:space="preserve">that have previously been considered </w:t>
      </w:r>
      <w:r w:rsidRPr="00383460">
        <w:t>in response to space limitations if new facilities cannot be secured include reducing breeding, providing excess or over-represented individuals to private aviculturists to help maintain</w:t>
      </w:r>
      <w:r w:rsidRPr="00383460">
        <w:rPr>
          <w:spacing w:val="-22"/>
        </w:rPr>
        <w:t xml:space="preserve"> </w:t>
      </w:r>
      <w:r w:rsidRPr="00383460">
        <w:t>genetic</w:t>
      </w:r>
      <w:r w:rsidRPr="00383460">
        <w:rPr>
          <w:spacing w:val="-20"/>
        </w:rPr>
        <w:t xml:space="preserve"> </w:t>
      </w:r>
      <w:r w:rsidRPr="00383460">
        <w:t>integrity</w:t>
      </w:r>
      <w:r w:rsidRPr="00383460">
        <w:rPr>
          <w:spacing w:val="-19"/>
        </w:rPr>
        <w:t xml:space="preserve"> </w:t>
      </w:r>
      <w:r w:rsidRPr="00383460">
        <w:t>within</w:t>
      </w:r>
      <w:r w:rsidRPr="00383460">
        <w:rPr>
          <w:spacing w:val="-22"/>
        </w:rPr>
        <w:t xml:space="preserve"> </w:t>
      </w:r>
      <w:r w:rsidRPr="00383460">
        <w:t>the</w:t>
      </w:r>
      <w:r w:rsidRPr="00383460">
        <w:rPr>
          <w:spacing w:val="-20"/>
        </w:rPr>
        <w:t xml:space="preserve"> </w:t>
      </w:r>
      <w:r w:rsidRPr="00383460">
        <w:t>captive</w:t>
      </w:r>
      <w:r w:rsidRPr="00383460">
        <w:rPr>
          <w:spacing w:val="-22"/>
        </w:rPr>
        <w:t xml:space="preserve"> </w:t>
      </w:r>
      <w:r w:rsidRPr="00383460">
        <w:t>population,</w:t>
      </w:r>
      <w:r w:rsidRPr="00383460">
        <w:rPr>
          <w:spacing w:val="-19"/>
        </w:rPr>
        <w:t xml:space="preserve"> </w:t>
      </w:r>
      <w:r w:rsidRPr="00383460">
        <w:t>allow</w:t>
      </w:r>
      <w:r w:rsidR="00960DEB" w:rsidRPr="00383460">
        <w:t>ing</w:t>
      </w:r>
      <w:r w:rsidRPr="00383460">
        <w:rPr>
          <w:spacing w:val="-21"/>
        </w:rPr>
        <w:t xml:space="preserve"> </w:t>
      </w:r>
      <w:r w:rsidRPr="00383460">
        <w:t>private</w:t>
      </w:r>
      <w:r w:rsidRPr="00383460">
        <w:rPr>
          <w:spacing w:val="-22"/>
        </w:rPr>
        <w:t xml:space="preserve"> </w:t>
      </w:r>
      <w:r w:rsidRPr="00383460">
        <w:t>aviculturists</w:t>
      </w:r>
      <w:r w:rsidRPr="00383460">
        <w:rPr>
          <w:spacing w:val="-20"/>
        </w:rPr>
        <w:t xml:space="preserve"> </w:t>
      </w:r>
      <w:r w:rsidRPr="00383460">
        <w:t>to</w:t>
      </w:r>
      <w:r w:rsidRPr="00383460">
        <w:rPr>
          <w:spacing w:val="-22"/>
        </w:rPr>
        <w:t xml:space="preserve"> </w:t>
      </w:r>
      <w:r w:rsidRPr="00383460">
        <w:t>participate in</w:t>
      </w:r>
      <w:r w:rsidRPr="00383460">
        <w:rPr>
          <w:spacing w:val="-14"/>
        </w:rPr>
        <w:t xml:space="preserve"> </w:t>
      </w:r>
      <w:r w:rsidRPr="00383460">
        <w:t>the</w:t>
      </w:r>
      <w:r w:rsidRPr="00383460">
        <w:rPr>
          <w:spacing w:val="-14"/>
        </w:rPr>
        <w:t xml:space="preserve"> </w:t>
      </w:r>
      <w:r w:rsidRPr="00383460">
        <w:t>breeding</w:t>
      </w:r>
      <w:r w:rsidRPr="00383460">
        <w:rPr>
          <w:spacing w:val="-14"/>
        </w:rPr>
        <w:t xml:space="preserve"> </w:t>
      </w:r>
      <w:r w:rsidRPr="00383460">
        <w:t>program</w:t>
      </w:r>
      <w:r w:rsidRPr="00383460">
        <w:rPr>
          <w:spacing w:val="-11"/>
        </w:rPr>
        <w:t xml:space="preserve"> </w:t>
      </w:r>
      <w:r w:rsidRPr="00383460">
        <w:t>or</w:t>
      </w:r>
      <w:r w:rsidRPr="00383460">
        <w:rPr>
          <w:spacing w:val="-13"/>
        </w:rPr>
        <w:t xml:space="preserve"> </w:t>
      </w:r>
      <w:r w:rsidRPr="00383460">
        <w:t>conducting</w:t>
      </w:r>
      <w:r w:rsidRPr="00383460">
        <w:rPr>
          <w:spacing w:val="-14"/>
        </w:rPr>
        <w:t xml:space="preserve"> </w:t>
      </w:r>
      <w:r w:rsidRPr="00383460">
        <w:t>targeted</w:t>
      </w:r>
      <w:r w:rsidRPr="00383460">
        <w:rPr>
          <w:spacing w:val="-14"/>
        </w:rPr>
        <w:t xml:space="preserve"> </w:t>
      </w:r>
      <w:r w:rsidRPr="00383460">
        <w:t>releases</w:t>
      </w:r>
      <w:r w:rsidR="00AC4763">
        <w:t>,</w:t>
      </w:r>
      <w:r w:rsidRPr="00383460">
        <w:rPr>
          <w:spacing w:val="-14"/>
        </w:rPr>
        <w:t xml:space="preserve"> </w:t>
      </w:r>
      <w:r w:rsidRPr="00383460">
        <w:t>ensuring</w:t>
      </w:r>
      <w:r w:rsidRPr="00383460">
        <w:rPr>
          <w:spacing w:val="-14"/>
        </w:rPr>
        <w:t xml:space="preserve"> </w:t>
      </w:r>
      <w:r w:rsidRPr="00383460">
        <w:t>released</w:t>
      </w:r>
      <w:r w:rsidRPr="00383460">
        <w:rPr>
          <w:spacing w:val="-12"/>
        </w:rPr>
        <w:t xml:space="preserve"> </w:t>
      </w:r>
      <w:r w:rsidRPr="00383460">
        <w:t>birds</w:t>
      </w:r>
      <w:r w:rsidRPr="00383460">
        <w:rPr>
          <w:spacing w:val="-12"/>
        </w:rPr>
        <w:t xml:space="preserve"> </w:t>
      </w:r>
      <w:r w:rsidRPr="00383460">
        <w:t>are</w:t>
      </w:r>
      <w:r w:rsidRPr="00383460">
        <w:rPr>
          <w:spacing w:val="-14"/>
        </w:rPr>
        <w:t xml:space="preserve"> </w:t>
      </w:r>
      <w:r w:rsidRPr="00383460">
        <w:t>of</w:t>
      </w:r>
      <w:r w:rsidRPr="00383460">
        <w:rPr>
          <w:spacing w:val="-13"/>
        </w:rPr>
        <w:t xml:space="preserve"> </w:t>
      </w:r>
      <w:r w:rsidRPr="00383460">
        <w:t>suitable genetic quality while maintaining the genetic integrity of the captive population (Hockley &amp; Hogg,</w:t>
      </w:r>
      <w:r w:rsidRPr="00383460">
        <w:rPr>
          <w:spacing w:val="-13"/>
        </w:rPr>
        <w:t xml:space="preserve"> </w:t>
      </w:r>
      <w:r w:rsidRPr="00383460">
        <w:t>2013).</w:t>
      </w:r>
      <w:r w:rsidRPr="00383460">
        <w:rPr>
          <w:spacing w:val="-13"/>
        </w:rPr>
        <w:t xml:space="preserve"> </w:t>
      </w:r>
      <w:r w:rsidRPr="00383460">
        <w:t>It</w:t>
      </w:r>
      <w:r w:rsidRPr="00383460">
        <w:rPr>
          <w:spacing w:val="-14"/>
        </w:rPr>
        <w:t xml:space="preserve"> </w:t>
      </w:r>
      <w:r w:rsidRPr="00383460">
        <w:t>is</w:t>
      </w:r>
      <w:r w:rsidRPr="00383460">
        <w:rPr>
          <w:spacing w:val="-14"/>
        </w:rPr>
        <w:t xml:space="preserve"> </w:t>
      </w:r>
      <w:r w:rsidRPr="00383460">
        <w:t>not</w:t>
      </w:r>
      <w:r w:rsidRPr="00383460">
        <w:rPr>
          <w:spacing w:val="-14"/>
        </w:rPr>
        <w:t xml:space="preserve"> </w:t>
      </w:r>
      <w:r w:rsidRPr="00383460">
        <w:t>recommended</w:t>
      </w:r>
      <w:r w:rsidRPr="00383460">
        <w:rPr>
          <w:spacing w:val="-14"/>
        </w:rPr>
        <w:t xml:space="preserve"> </w:t>
      </w:r>
      <w:r w:rsidRPr="00383460">
        <w:t>to</w:t>
      </w:r>
      <w:r w:rsidRPr="00383460">
        <w:rPr>
          <w:spacing w:val="-14"/>
        </w:rPr>
        <w:t xml:space="preserve"> </w:t>
      </w:r>
      <w:r w:rsidRPr="00383460">
        <w:t>limit</w:t>
      </w:r>
      <w:r w:rsidRPr="00383460">
        <w:rPr>
          <w:spacing w:val="-14"/>
        </w:rPr>
        <w:t xml:space="preserve"> </w:t>
      </w:r>
      <w:r w:rsidRPr="00383460">
        <w:t>breeding</w:t>
      </w:r>
      <w:r w:rsidRPr="00383460">
        <w:rPr>
          <w:spacing w:val="-14"/>
        </w:rPr>
        <w:t xml:space="preserve"> </w:t>
      </w:r>
      <w:r w:rsidRPr="00383460">
        <w:t>within</w:t>
      </w:r>
      <w:r w:rsidRPr="00383460">
        <w:rPr>
          <w:spacing w:val="-14"/>
        </w:rPr>
        <w:t xml:space="preserve"> </w:t>
      </w:r>
      <w:r w:rsidRPr="00383460">
        <w:t>the</w:t>
      </w:r>
      <w:r w:rsidRPr="00383460">
        <w:rPr>
          <w:spacing w:val="-14"/>
        </w:rPr>
        <w:t xml:space="preserve"> </w:t>
      </w:r>
      <w:r w:rsidRPr="00383460">
        <w:t>current</w:t>
      </w:r>
      <w:r w:rsidRPr="00383460">
        <w:rPr>
          <w:spacing w:val="-14"/>
        </w:rPr>
        <w:t xml:space="preserve"> </w:t>
      </w:r>
      <w:r w:rsidRPr="00383460">
        <w:t>captive</w:t>
      </w:r>
      <w:r w:rsidRPr="00383460">
        <w:rPr>
          <w:spacing w:val="-13"/>
        </w:rPr>
        <w:t xml:space="preserve"> </w:t>
      </w:r>
      <w:r w:rsidRPr="00383460">
        <w:t>population</w:t>
      </w:r>
      <w:r w:rsidRPr="00383460">
        <w:rPr>
          <w:spacing w:val="-14"/>
        </w:rPr>
        <w:t xml:space="preserve"> </w:t>
      </w:r>
      <w:r w:rsidRPr="00383460">
        <w:t>due to the increased probability that rare alleles present in the 2010/11 founders will not be captured within the population (Hockley &amp; Hogg, 2013; Hogg,</w:t>
      </w:r>
      <w:r w:rsidRPr="00383460">
        <w:rPr>
          <w:spacing w:val="-8"/>
        </w:rPr>
        <w:t xml:space="preserve"> </w:t>
      </w:r>
      <w:r w:rsidRPr="00383460">
        <w:t>2013).</w:t>
      </w:r>
    </w:p>
    <w:p w14:paraId="5635586E" w14:textId="77777777" w:rsidR="00E84F92" w:rsidRPr="00383460" w:rsidRDefault="00E84F92" w:rsidP="00E84F92">
      <w:pPr>
        <w:pStyle w:val="BodyText"/>
        <w:spacing w:after="200" w:line="250" w:lineRule="atLeast"/>
        <w:jc w:val="both"/>
      </w:pPr>
    </w:p>
    <w:p w14:paraId="77F235C1" w14:textId="0D0A2E32" w:rsidR="00E84F92" w:rsidRPr="00A51F4F" w:rsidRDefault="00E84F92" w:rsidP="00A51F4F">
      <w:pPr>
        <w:pStyle w:val="Heading2"/>
      </w:pPr>
      <w:bookmarkStart w:id="161" w:name="_Toc49760715"/>
      <w:r w:rsidRPr="00A51F4F">
        <w:t>1</w:t>
      </w:r>
      <w:r w:rsidR="00A15758" w:rsidRPr="00A51F4F">
        <w:t>8</w:t>
      </w:r>
      <w:r w:rsidRPr="00A51F4F">
        <w:t>.5 Captive releases</w:t>
      </w:r>
      <w:bookmarkEnd w:id="161"/>
    </w:p>
    <w:p w14:paraId="5F418068" w14:textId="113F8135" w:rsidR="00640767" w:rsidRPr="00383460" w:rsidRDefault="00AC4763" w:rsidP="00E84F92">
      <w:pPr>
        <w:pStyle w:val="BodyText"/>
        <w:spacing w:after="200" w:line="250" w:lineRule="atLeast"/>
        <w:jc w:val="both"/>
      </w:pPr>
      <w:r>
        <w:t>Few</w:t>
      </w:r>
      <w:r w:rsidRPr="00383460">
        <w:t xml:space="preserve"> </w:t>
      </w:r>
      <w:r w:rsidR="006F4693" w:rsidRPr="00383460">
        <w:t>proposed or planned releases have failed to go ahead due to operational constraints, resource limitations and/or inadequate numbers of fledglings available (e.g. due to deaths within captivity</w:t>
      </w:r>
      <w:r>
        <w:t>,</w:t>
      </w:r>
      <w:r w:rsidR="006F4693" w:rsidRPr="00383460">
        <w:t xml:space="preserve"> such as through disease outbreaks or poor breeding seasons; Hogg &amp; Everaardt, 2017). Decisions to proceed or cancel planned releases require evaluating the priority</w:t>
      </w:r>
      <w:r w:rsidR="006F4693" w:rsidRPr="00383460">
        <w:rPr>
          <w:spacing w:val="-20"/>
        </w:rPr>
        <w:t xml:space="preserve"> </w:t>
      </w:r>
      <w:r w:rsidR="006F4693" w:rsidRPr="00383460">
        <w:t>of</w:t>
      </w:r>
      <w:r w:rsidR="006F4693" w:rsidRPr="00383460">
        <w:rPr>
          <w:spacing w:val="-19"/>
        </w:rPr>
        <w:t xml:space="preserve"> </w:t>
      </w:r>
      <w:r w:rsidR="006F4693" w:rsidRPr="00383460">
        <w:t>the</w:t>
      </w:r>
      <w:r w:rsidR="006F4693" w:rsidRPr="00383460">
        <w:rPr>
          <w:spacing w:val="-20"/>
        </w:rPr>
        <w:t xml:space="preserve"> </w:t>
      </w:r>
      <w:r w:rsidR="006F4693" w:rsidRPr="00383460">
        <w:t>differ</w:t>
      </w:r>
      <w:r>
        <w:t>ent</w:t>
      </w:r>
      <w:r w:rsidR="006F4693" w:rsidRPr="00383460">
        <w:rPr>
          <w:spacing w:val="-20"/>
        </w:rPr>
        <w:t xml:space="preserve"> </w:t>
      </w:r>
      <w:r w:rsidR="006F4693" w:rsidRPr="00383460">
        <w:t>recovery</w:t>
      </w:r>
      <w:r w:rsidR="006F4693" w:rsidRPr="00383460">
        <w:rPr>
          <w:spacing w:val="-19"/>
        </w:rPr>
        <w:t xml:space="preserve"> </w:t>
      </w:r>
      <w:r w:rsidR="006F4693" w:rsidRPr="00383460">
        <w:t>actions</w:t>
      </w:r>
      <w:r w:rsidR="00960DEB" w:rsidRPr="00383460">
        <w:t xml:space="preserve"> and the associated risks to both populations</w:t>
      </w:r>
      <w:r w:rsidR="006F4693" w:rsidRPr="00383460">
        <w:rPr>
          <w:spacing w:val="-20"/>
        </w:rPr>
        <w:t xml:space="preserve"> </w:t>
      </w:r>
      <w:r w:rsidR="006F4693" w:rsidRPr="00383460">
        <w:t>(i.e.</w:t>
      </w:r>
      <w:r w:rsidR="006F4693" w:rsidRPr="00383460">
        <w:rPr>
          <w:spacing w:val="-19"/>
        </w:rPr>
        <w:t xml:space="preserve"> </w:t>
      </w:r>
      <w:r w:rsidR="006F4693" w:rsidRPr="00383460">
        <w:t>to</w:t>
      </w:r>
      <w:r w:rsidR="006F4693" w:rsidRPr="00383460">
        <w:rPr>
          <w:spacing w:val="-20"/>
        </w:rPr>
        <w:t xml:space="preserve"> </w:t>
      </w:r>
      <w:r w:rsidR="006F4693" w:rsidRPr="00383460">
        <w:t>supplement</w:t>
      </w:r>
      <w:r w:rsidR="006F4693" w:rsidRPr="00383460">
        <w:rPr>
          <w:spacing w:val="-20"/>
        </w:rPr>
        <w:t xml:space="preserve"> </w:t>
      </w:r>
      <w:r w:rsidR="006F4693" w:rsidRPr="00383460">
        <w:t>the</w:t>
      </w:r>
      <w:r w:rsidR="006F4693" w:rsidRPr="00383460">
        <w:rPr>
          <w:spacing w:val="-20"/>
        </w:rPr>
        <w:t xml:space="preserve"> </w:t>
      </w:r>
      <w:r w:rsidR="006F4693" w:rsidRPr="00383460">
        <w:t>wild</w:t>
      </w:r>
      <w:r w:rsidR="006F4693" w:rsidRPr="00383460">
        <w:rPr>
          <w:spacing w:val="-20"/>
        </w:rPr>
        <w:t xml:space="preserve"> </w:t>
      </w:r>
      <w:r w:rsidR="006F4693" w:rsidRPr="00383460">
        <w:t>population</w:t>
      </w:r>
      <w:r w:rsidR="006F4693" w:rsidRPr="00383460">
        <w:rPr>
          <w:spacing w:val="-20"/>
        </w:rPr>
        <w:t xml:space="preserve"> </w:t>
      </w:r>
      <w:r w:rsidR="006F4693" w:rsidRPr="00383460">
        <w:t>while</w:t>
      </w:r>
      <w:r w:rsidR="006F4693" w:rsidRPr="00383460">
        <w:rPr>
          <w:spacing w:val="-20"/>
        </w:rPr>
        <w:t xml:space="preserve"> </w:t>
      </w:r>
      <w:r>
        <w:t>reducing</w:t>
      </w:r>
      <w:r w:rsidR="006F4693" w:rsidRPr="00383460">
        <w:t xml:space="preserve"> the number of birds within the captive insurance population or to maintain the target number within the captive</w:t>
      </w:r>
      <w:r w:rsidR="006F4693" w:rsidRPr="00383460">
        <w:rPr>
          <w:spacing w:val="-2"/>
        </w:rPr>
        <w:t xml:space="preserve"> </w:t>
      </w:r>
      <w:r w:rsidR="006F4693" w:rsidRPr="00383460">
        <w:t>population).</w:t>
      </w:r>
    </w:p>
    <w:p w14:paraId="52847C92" w14:textId="756A23D5" w:rsidR="00167581" w:rsidRPr="001C5910" w:rsidRDefault="00037E09" w:rsidP="00E84F92">
      <w:pPr>
        <w:pStyle w:val="CommentText"/>
        <w:spacing w:after="200" w:line="250" w:lineRule="atLeast"/>
        <w:jc w:val="both"/>
        <w:rPr>
          <w:sz w:val="19"/>
          <w:szCs w:val="19"/>
        </w:rPr>
      </w:pPr>
      <w:r w:rsidRPr="001C5910">
        <w:rPr>
          <w:sz w:val="19"/>
          <w:szCs w:val="19"/>
        </w:rPr>
        <w:t xml:space="preserve">Decisions on how to allocate birds to the different release trials currently underway are based on the following questions: </w:t>
      </w:r>
      <w:r w:rsidR="00AC4763" w:rsidRPr="001C5910">
        <w:rPr>
          <w:sz w:val="19"/>
          <w:szCs w:val="19"/>
        </w:rPr>
        <w:t xml:space="preserve">How </w:t>
      </w:r>
      <w:r w:rsidRPr="001C5910">
        <w:rPr>
          <w:sz w:val="19"/>
          <w:szCs w:val="19"/>
        </w:rPr>
        <w:t xml:space="preserve">many can </w:t>
      </w:r>
      <w:r w:rsidR="00EB3817" w:rsidRPr="00383460">
        <w:rPr>
          <w:sz w:val="19"/>
          <w:szCs w:val="19"/>
        </w:rPr>
        <w:t>the program</w:t>
      </w:r>
      <w:r w:rsidRPr="001C5910">
        <w:rPr>
          <w:sz w:val="19"/>
          <w:szCs w:val="19"/>
        </w:rPr>
        <w:t xml:space="preserve"> afford to let go without an impact on the captive population that </w:t>
      </w:r>
      <w:r w:rsidR="00E84F92">
        <w:rPr>
          <w:sz w:val="19"/>
          <w:szCs w:val="19"/>
        </w:rPr>
        <w:t>the program</w:t>
      </w:r>
      <w:r w:rsidRPr="001C5910">
        <w:rPr>
          <w:sz w:val="19"/>
          <w:szCs w:val="19"/>
        </w:rPr>
        <w:t xml:space="preserve"> cannot recover from</w:t>
      </w:r>
      <w:r w:rsidR="006F54E4">
        <w:rPr>
          <w:sz w:val="19"/>
          <w:szCs w:val="19"/>
        </w:rPr>
        <w:t>?</w:t>
      </w:r>
      <w:r w:rsidRPr="001C5910">
        <w:rPr>
          <w:sz w:val="19"/>
          <w:szCs w:val="19"/>
        </w:rPr>
        <w:t xml:space="preserve"> </w:t>
      </w:r>
      <w:r w:rsidR="006F54E4">
        <w:rPr>
          <w:sz w:val="19"/>
          <w:szCs w:val="19"/>
        </w:rPr>
        <w:t>W</w:t>
      </w:r>
      <w:r w:rsidRPr="001C5910">
        <w:rPr>
          <w:sz w:val="19"/>
          <w:szCs w:val="19"/>
        </w:rPr>
        <w:t xml:space="preserve">hen </w:t>
      </w:r>
      <w:r w:rsidR="00E84F92">
        <w:rPr>
          <w:sz w:val="19"/>
          <w:szCs w:val="19"/>
        </w:rPr>
        <w:t>that is known</w:t>
      </w:r>
      <w:r w:rsidRPr="001C5910">
        <w:rPr>
          <w:sz w:val="19"/>
          <w:szCs w:val="19"/>
        </w:rPr>
        <w:t xml:space="preserve">, how </w:t>
      </w:r>
      <w:r w:rsidR="00E84F92">
        <w:rPr>
          <w:sz w:val="19"/>
          <w:szCs w:val="19"/>
        </w:rPr>
        <w:t>to</w:t>
      </w:r>
      <w:r w:rsidRPr="001C5910">
        <w:rPr>
          <w:sz w:val="19"/>
          <w:szCs w:val="19"/>
        </w:rPr>
        <w:t xml:space="preserve"> best allocate birds among the different release methods currently underway</w:t>
      </w:r>
      <w:r w:rsidR="006F54E4">
        <w:rPr>
          <w:sz w:val="19"/>
          <w:szCs w:val="19"/>
        </w:rPr>
        <w:t>?</w:t>
      </w:r>
      <w:r w:rsidRPr="001C5910">
        <w:rPr>
          <w:sz w:val="19"/>
          <w:szCs w:val="19"/>
        </w:rPr>
        <w:t xml:space="preserve"> </w:t>
      </w:r>
      <w:r w:rsidR="006F54E4">
        <w:rPr>
          <w:sz w:val="19"/>
          <w:szCs w:val="19"/>
        </w:rPr>
        <w:t>T</w:t>
      </w:r>
      <w:r w:rsidR="00E84F92">
        <w:rPr>
          <w:sz w:val="19"/>
          <w:szCs w:val="19"/>
        </w:rPr>
        <w:t>he OBPRT</w:t>
      </w:r>
      <w:r w:rsidRPr="001C5910">
        <w:rPr>
          <w:sz w:val="19"/>
          <w:szCs w:val="19"/>
        </w:rPr>
        <w:t xml:space="preserve"> decide</w:t>
      </w:r>
      <w:r w:rsidR="00E84F92">
        <w:rPr>
          <w:sz w:val="19"/>
          <w:szCs w:val="19"/>
        </w:rPr>
        <w:t>s</w:t>
      </w:r>
      <w:r w:rsidRPr="001C5910">
        <w:rPr>
          <w:sz w:val="19"/>
          <w:szCs w:val="19"/>
        </w:rPr>
        <w:t xml:space="preserve"> that on the basis of results so far in those trials, likelihood of success, and how </w:t>
      </w:r>
      <w:r w:rsidR="00E84F92">
        <w:rPr>
          <w:sz w:val="19"/>
          <w:szCs w:val="19"/>
        </w:rPr>
        <w:t>they</w:t>
      </w:r>
      <w:r w:rsidRPr="001C5910">
        <w:rPr>
          <w:sz w:val="19"/>
          <w:szCs w:val="19"/>
        </w:rPr>
        <w:t xml:space="preserve"> may best use the birds to identify swiftly the methods that will ultimately give the best possible strategy to support recovery</w:t>
      </w:r>
      <w:r w:rsidR="00E84F92">
        <w:rPr>
          <w:sz w:val="19"/>
          <w:szCs w:val="19"/>
        </w:rPr>
        <w:t xml:space="preserve"> (</w:t>
      </w:r>
      <w:r w:rsidR="006F54E4">
        <w:rPr>
          <w:sz w:val="19"/>
          <w:szCs w:val="19"/>
        </w:rPr>
        <w:t>OBPRT, unpubl. data</w:t>
      </w:r>
      <w:r w:rsidR="00E84F92">
        <w:rPr>
          <w:sz w:val="19"/>
          <w:szCs w:val="19"/>
        </w:rPr>
        <w:t>)</w:t>
      </w:r>
      <w:r w:rsidRPr="001C5910">
        <w:rPr>
          <w:sz w:val="19"/>
          <w:szCs w:val="19"/>
        </w:rPr>
        <w:t>.</w:t>
      </w:r>
    </w:p>
    <w:p w14:paraId="30E9D07B" w14:textId="1A951C71" w:rsidR="00640767" w:rsidRPr="00383460" w:rsidRDefault="006F4693" w:rsidP="00E84F92">
      <w:pPr>
        <w:pStyle w:val="BodyText"/>
        <w:spacing w:after="200" w:line="250" w:lineRule="atLeast"/>
        <w:jc w:val="both"/>
      </w:pPr>
      <w:r w:rsidRPr="00383460">
        <w:t>Currently,</w:t>
      </w:r>
      <w:r w:rsidRPr="00383460">
        <w:rPr>
          <w:spacing w:val="-10"/>
        </w:rPr>
        <w:t xml:space="preserve"> </w:t>
      </w:r>
      <w:r w:rsidRPr="00383460">
        <w:t>the</w:t>
      </w:r>
      <w:r w:rsidRPr="00383460">
        <w:rPr>
          <w:spacing w:val="-12"/>
        </w:rPr>
        <w:t xml:space="preserve"> </w:t>
      </w:r>
      <w:r w:rsidRPr="00383460">
        <w:t>VTRG</w:t>
      </w:r>
      <w:r w:rsidRPr="00383460">
        <w:rPr>
          <w:spacing w:val="-12"/>
        </w:rPr>
        <w:t xml:space="preserve"> </w:t>
      </w:r>
      <w:r w:rsidR="00AC4763">
        <w:t>is</w:t>
      </w:r>
      <w:r w:rsidRPr="00383460">
        <w:rPr>
          <w:spacing w:val="-11"/>
        </w:rPr>
        <w:t xml:space="preserve"> </w:t>
      </w:r>
      <w:r w:rsidRPr="00383460">
        <w:t>evaluating</w:t>
      </w:r>
      <w:r w:rsidRPr="00383460">
        <w:rPr>
          <w:spacing w:val="-12"/>
        </w:rPr>
        <w:t xml:space="preserve"> </w:t>
      </w:r>
      <w:r w:rsidRPr="00383460">
        <w:t>the</w:t>
      </w:r>
      <w:r w:rsidRPr="00383460">
        <w:rPr>
          <w:spacing w:val="-12"/>
        </w:rPr>
        <w:t xml:space="preserve"> </w:t>
      </w:r>
      <w:r w:rsidRPr="00383460">
        <w:t>existing</w:t>
      </w:r>
      <w:r w:rsidRPr="00383460">
        <w:rPr>
          <w:spacing w:val="-12"/>
        </w:rPr>
        <w:t xml:space="preserve"> </w:t>
      </w:r>
      <w:r w:rsidRPr="00383460">
        <w:t>quarantine</w:t>
      </w:r>
      <w:r w:rsidRPr="00383460">
        <w:rPr>
          <w:spacing w:val="-11"/>
        </w:rPr>
        <w:t xml:space="preserve"> </w:t>
      </w:r>
      <w:r w:rsidRPr="00383460">
        <w:t>and</w:t>
      </w:r>
      <w:r w:rsidRPr="00383460">
        <w:rPr>
          <w:spacing w:val="-12"/>
        </w:rPr>
        <w:t xml:space="preserve"> </w:t>
      </w:r>
      <w:r w:rsidRPr="00383460">
        <w:t>testing</w:t>
      </w:r>
      <w:r w:rsidRPr="00383460">
        <w:rPr>
          <w:spacing w:val="-12"/>
        </w:rPr>
        <w:t xml:space="preserve"> </w:t>
      </w:r>
      <w:r w:rsidRPr="00383460">
        <w:t>protocols</w:t>
      </w:r>
      <w:r w:rsidRPr="00383460">
        <w:rPr>
          <w:spacing w:val="-12"/>
        </w:rPr>
        <w:t xml:space="preserve"> </w:t>
      </w:r>
      <w:r w:rsidRPr="00383460">
        <w:t>(implemented following recent disease outbreaks) to determine if these can be relaxed in relation to captive releases</w:t>
      </w:r>
      <w:r w:rsidRPr="00383460">
        <w:rPr>
          <w:spacing w:val="-7"/>
        </w:rPr>
        <w:t xml:space="preserve"> </w:t>
      </w:r>
      <w:r w:rsidRPr="00383460">
        <w:t>(e.g.</w:t>
      </w:r>
      <w:r w:rsidRPr="00383460">
        <w:rPr>
          <w:spacing w:val="-6"/>
        </w:rPr>
        <w:t xml:space="preserve"> </w:t>
      </w:r>
      <w:r w:rsidRPr="00383460">
        <w:t>timing</w:t>
      </w:r>
      <w:r w:rsidRPr="00383460">
        <w:rPr>
          <w:spacing w:val="-7"/>
        </w:rPr>
        <w:t xml:space="preserve"> </w:t>
      </w:r>
      <w:r w:rsidRPr="00383460">
        <w:t>and</w:t>
      </w:r>
      <w:r w:rsidRPr="00383460">
        <w:rPr>
          <w:spacing w:val="-4"/>
        </w:rPr>
        <w:t xml:space="preserve"> </w:t>
      </w:r>
      <w:r w:rsidRPr="00383460">
        <w:t>frequency</w:t>
      </w:r>
      <w:r w:rsidRPr="00383460">
        <w:rPr>
          <w:spacing w:val="-6"/>
        </w:rPr>
        <w:t xml:space="preserve"> </w:t>
      </w:r>
      <w:r w:rsidRPr="00383460">
        <w:t>of</w:t>
      </w:r>
      <w:r w:rsidRPr="00383460">
        <w:rPr>
          <w:spacing w:val="-6"/>
        </w:rPr>
        <w:t xml:space="preserve"> </w:t>
      </w:r>
      <w:r w:rsidRPr="00383460">
        <w:t>testing</w:t>
      </w:r>
      <w:r w:rsidRPr="00383460">
        <w:rPr>
          <w:spacing w:val="-7"/>
        </w:rPr>
        <w:t xml:space="preserve"> </w:t>
      </w:r>
      <w:r w:rsidRPr="00383460">
        <w:t>and</w:t>
      </w:r>
      <w:r w:rsidRPr="00383460">
        <w:rPr>
          <w:spacing w:val="-7"/>
        </w:rPr>
        <w:t xml:space="preserve"> </w:t>
      </w:r>
      <w:r w:rsidRPr="00383460">
        <w:t>length</w:t>
      </w:r>
      <w:r w:rsidRPr="00383460">
        <w:rPr>
          <w:spacing w:val="-7"/>
        </w:rPr>
        <w:t xml:space="preserve"> </w:t>
      </w:r>
      <w:r w:rsidRPr="00383460">
        <w:t>of</w:t>
      </w:r>
      <w:r w:rsidRPr="00383460">
        <w:rPr>
          <w:spacing w:val="-6"/>
        </w:rPr>
        <w:t xml:space="preserve"> </w:t>
      </w:r>
      <w:r w:rsidRPr="00383460">
        <w:t>quarantine).</w:t>
      </w:r>
      <w:r w:rsidRPr="00383460">
        <w:rPr>
          <w:spacing w:val="-6"/>
        </w:rPr>
        <w:t xml:space="preserve"> </w:t>
      </w:r>
      <w:r w:rsidRPr="00383460">
        <w:t>The</w:t>
      </w:r>
      <w:r w:rsidRPr="00383460">
        <w:rPr>
          <w:spacing w:val="-7"/>
        </w:rPr>
        <w:t xml:space="preserve"> </w:t>
      </w:r>
      <w:r w:rsidRPr="00383460">
        <w:t>current</w:t>
      </w:r>
      <w:r w:rsidRPr="00383460">
        <w:rPr>
          <w:spacing w:val="-7"/>
        </w:rPr>
        <w:t xml:space="preserve"> </w:t>
      </w:r>
      <w:r w:rsidRPr="00383460">
        <w:t>protocols are extremely time restrictive and have resulted in planned releases at various times of the year not going</w:t>
      </w:r>
      <w:r w:rsidRPr="00383460">
        <w:rPr>
          <w:spacing w:val="-1"/>
        </w:rPr>
        <w:t xml:space="preserve"> </w:t>
      </w:r>
      <w:r w:rsidRPr="00383460">
        <w:t>ahead.</w:t>
      </w:r>
    </w:p>
    <w:p w14:paraId="14EFD29B" w14:textId="0FDD9A38" w:rsidR="00640767" w:rsidRDefault="006F4693" w:rsidP="00E84F92">
      <w:pPr>
        <w:pStyle w:val="BodyText"/>
        <w:spacing w:after="200" w:line="250" w:lineRule="atLeast"/>
        <w:jc w:val="both"/>
      </w:pPr>
      <w:r w:rsidRPr="00383460">
        <w:t>The small wild population may further impede the success of captive releases. The reduced number of wild birds reduces the number of opportunities available for social interactions with captive-released birds for the purpose of transferring knowledge relating to migration routes and</w:t>
      </w:r>
      <w:r w:rsidRPr="00383460">
        <w:rPr>
          <w:spacing w:val="-13"/>
        </w:rPr>
        <w:t xml:space="preserve"> </w:t>
      </w:r>
      <w:r w:rsidRPr="00383460">
        <w:t>location</w:t>
      </w:r>
      <w:r w:rsidRPr="00383460">
        <w:rPr>
          <w:spacing w:val="-15"/>
        </w:rPr>
        <w:t xml:space="preserve"> </w:t>
      </w:r>
      <w:r w:rsidRPr="00383460">
        <w:t>of</w:t>
      </w:r>
      <w:r w:rsidRPr="00383460">
        <w:rPr>
          <w:spacing w:val="-15"/>
        </w:rPr>
        <w:t xml:space="preserve"> </w:t>
      </w:r>
      <w:r w:rsidRPr="00383460">
        <w:t>suitable</w:t>
      </w:r>
      <w:r w:rsidRPr="00383460">
        <w:rPr>
          <w:spacing w:val="-15"/>
        </w:rPr>
        <w:t xml:space="preserve"> </w:t>
      </w:r>
      <w:r w:rsidRPr="00383460">
        <w:t>habitat</w:t>
      </w:r>
      <w:r w:rsidRPr="00383460">
        <w:rPr>
          <w:spacing w:val="-15"/>
        </w:rPr>
        <w:t xml:space="preserve"> </w:t>
      </w:r>
      <w:r w:rsidRPr="00383460">
        <w:t>patches</w:t>
      </w:r>
      <w:r w:rsidRPr="00383460">
        <w:rPr>
          <w:spacing w:val="-15"/>
        </w:rPr>
        <w:t xml:space="preserve"> </w:t>
      </w:r>
      <w:r w:rsidRPr="00383460">
        <w:t>on</w:t>
      </w:r>
      <w:r w:rsidRPr="00383460">
        <w:rPr>
          <w:spacing w:val="-15"/>
        </w:rPr>
        <w:t xml:space="preserve"> </w:t>
      </w:r>
      <w:r w:rsidRPr="00383460">
        <w:t>the</w:t>
      </w:r>
      <w:r w:rsidRPr="00383460">
        <w:rPr>
          <w:spacing w:val="-16"/>
        </w:rPr>
        <w:t xml:space="preserve"> </w:t>
      </w:r>
      <w:r w:rsidRPr="00383460">
        <w:t>mainland</w:t>
      </w:r>
      <w:r w:rsidRPr="00383460">
        <w:rPr>
          <w:spacing w:val="-16"/>
        </w:rPr>
        <w:t xml:space="preserve"> </w:t>
      </w:r>
      <w:r w:rsidRPr="00383460">
        <w:t>(White</w:t>
      </w:r>
      <w:r w:rsidRPr="00383460">
        <w:rPr>
          <w:spacing w:val="-16"/>
        </w:rPr>
        <w:t xml:space="preserve"> </w:t>
      </w:r>
      <w:r w:rsidRPr="00383460">
        <w:t>et</w:t>
      </w:r>
      <w:r w:rsidRPr="00383460">
        <w:rPr>
          <w:spacing w:val="-13"/>
        </w:rPr>
        <w:t xml:space="preserve"> </w:t>
      </w:r>
      <w:r w:rsidRPr="00383460">
        <w:t>al.,</w:t>
      </w:r>
      <w:r w:rsidRPr="00383460">
        <w:rPr>
          <w:spacing w:val="-15"/>
        </w:rPr>
        <w:t xml:space="preserve"> </w:t>
      </w:r>
      <w:r w:rsidRPr="00383460">
        <w:t>2016).</w:t>
      </w:r>
      <w:r w:rsidRPr="00383460">
        <w:rPr>
          <w:spacing w:val="-15"/>
        </w:rPr>
        <w:t xml:space="preserve"> </w:t>
      </w:r>
      <w:r w:rsidRPr="00383460">
        <w:t>The</w:t>
      </w:r>
      <w:r w:rsidRPr="00383460">
        <w:rPr>
          <w:spacing w:val="-15"/>
        </w:rPr>
        <w:t xml:space="preserve"> </w:t>
      </w:r>
      <w:r w:rsidRPr="00383460">
        <w:t>small</w:t>
      </w:r>
      <w:r w:rsidRPr="00383460">
        <w:rPr>
          <w:spacing w:val="-17"/>
        </w:rPr>
        <w:t xml:space="preserve"> </w:t>
      </w:r>
      <w:r w:rsidRPr="00383460">
        <w:t>number of</w:t>
      </w:r>
      <w:r w:rsidRPr="00383460">
        <w:rPr>
          <w:spacing w:val="-4"/>
        </w:rPr>
        <w:t xml:space="preserve"> </w:t>
      </w:r>
      <w:r w:rsidRPr="00383460">
        <w:t>adults</w:t>
      </w:r>
      <w:r w:rsidRPr="00383460">
        <w:rPr>
          <w:spacing w:val="-5"/>
        </w:rPr>
        <w:t xml:space="preserve"> </w:t>
      </w:r>
      <w:r w:rsidRPr="00383460">
        <w:t>left</w:t>
      </w:r>
      <w:r w:rsidRPr="00383460">
        <w:rPr>
          <w:spacing w:val="-4"/>
        </w:rPr>
        <w:t xml:space="preserve"> </w:t>
      </w:r>
      <w:r w:rsidRPr="00383460">
        <w:t>in</w:t>
      </w:r>
      <w:r w:rsidRPr="00383460">
        <w:rPr>
          <w:spacing w:val="-4"/>
        </w:rPr>
        <w:t xml:space="preserve"> </w:t>
      </w:r>
      <w:r w:rsidRPr="00383460">
        <w:t>the</w:t>
      </w:r>
      <w:r w:rsidRPr="00383460">
        <w:rPr>
          <w:spacing w:val="-5"/>
        </w:rPr>
        <w:t xml:space="preserve"> </w:t>
      </w:r>
      <w:r w:rsidRPr="00383460">
        <w:t>wild</w:t>
      </w:r>
      <w:r w:rsidRPr="00383460">
        <w:rPr>
          <w:spacing w:val="-2"/>
        </w:rPr>
        <w:t xml:space="preserve"> </w:t>
      </w:r>
      <w:r w:rsidRPr="00383460">
        <w:t>may</w:t>
      </w:r>
      <w:r w:rsidRPr="00383460">
        <w:rPr>
          <w:spacing w:val="-4"/>
        </w:rPr>
        <w:t xml:space="preserve"> </w:t>
      </w:r>
      <w:r w:rsidRPr="00383460">
        <w:t>also</w:t>
      </w:r>
      <w:r w:rsidRPr="00383460">
        <w:rPr>
          <w:spacing w:val="-4"/>
        </w:rPr>
        <w:t xml:space="preserve"> </w:t>
      </w:r>
      <w:r w:rsidRPr="00383460">
        <w:t>be</w:t>
      </w:r>
      <w:r w:rsidRPr="00383460">
        <w:rPr>
          <w:spacing w:val="-5"/>
        </w:rPr>
        <w:t xml:space="preserve"> </w:t>
      </w:r>
      <w:r w:rsidRPr="00383460">
        <w:t>limiting</w:t>
      </w:r>
      <w:r w:rsidRPr="00383460">
        <w:rPr>
          <w:spacing w:val="-5"/>
        </w:rPr>
        <w:t xml:space="preserve"> </w:t>
      </w:r>
      <w:r w:rsidRPr="00383460">
        <w:t>the</w:t>
      </w:r>
      <w:r w:rsidRPr="00383460">
        <w:rPr>
          <w:spacing w:val="-5"/>
        </w:rPr>
        <w:t xml:space="preserve"> </w:t>
      </w:r>
      <w:r w:rsidRPr="00383460">
        <w:t>transfer</w:t>
      </w:r>
      <w:r w:rsidRPr="00383460">
        <w:rPr>
          <w:spacing w:val="-4"/>
        </w:rPr>
        <w:t xml:space="preserve"> </w:t>
      </w:r>
      <w:r w:rsidRPr="00383460">
        <w:t>of</w:t>
      </w:r>
      <w:r w:rsidRPr="00383460">
        <w:rPr>
          <w:spacing w:val="-4"/>
        </w:rPr>
        <w:t xml:space="preserve"> </w:t>
      </w:r>
      <w:r w:rsidRPr="00383460">
        <w:t>this</w:t>
      </w:r>
      <w:r w:rsidRPr="00383460">
        <w:rPr>
          <w:spacing w:val="-5"/>
        </w:rPr>
        <w:t xml:space="preserve"> </w:t>
      </w:r>
      <w:r w:rsidRPr="00383460">
        <w:t>knowledge</w:t>
      </w:r>
      <w:r w:rsidRPr="00383460">
        <w:rPr>
          <w:spacing w:val="-3"/>
        </w:rPr>
        <w:t xml:space="preserve"> </w:t>
      </w:r>
      <w:r w:rsidRPr="00383460">
        <w:t>between</w:t>
      </w:r>
      <w:r w:rsidRPr="00383460">
        <w:rPr>
          <w:spacing w:val="-5"/>
        </w:rPr>
        <w:t xml:space="preserve"> </w:t>
      </w:r>
      <w:r w:rsidRPr="00383460">
        <w:t>wild-born generations (White et al.,</w:t>
      </w:r>
      <w:r w:rsidRPr="00383460">
        <w:rPr>
          <w:spacing w:val="-1"/>
        </w:rPr>
        <w:t xml:space="preserve"> </w:t>
      </w:r>
      <w:r w:rsidRPr="00383460">
        <w:t>2016).</w:t>
      </w:r>
    </w:p>
    <w:p w14:paraId="5BAD24FF" w14:textId="77777777" w:rsidR="00954131" w:rsidRDefault="00954131">
      <w:pPr>
        <w:spacing w:line="261" w:lineRule="auto"/>
        <w:jc w:val="both"/>
      </w:pPr>
      <w:bookmarkStart w:id="162" w:name="_bookmark137"/>
      <w:bookmarkEnd w:id="162"/>
    </w:p>
    <w:p w14:paraId="27E43DAD" w14:textId="455D7DD0" w:rsidR="00640767" w:rsidRPr="00A51F4F" w:rsidRDefault="00954131" w:rsidP="00A51F4F">
      <w:pPr>
        <w:pStyle w:val="Heading2"/>
      </w:pPr>
      <w:bookmarkStart w:id="163" w:name="_Toc49760716"/>
      <w:r w:rsidRPr="00A51F4F">
        <w:t>1</w:t>
      </w:r>
      <w:r w:rsidR="00A15758" w:rsidRPr="00A51F4F">
        <w:t>8</w:t>
      </w:r>
      <w:r w:rsidRPr="00A51F4F">
        <w:t>.</w:t>
      </w:r>
      <w:r w:rsidR="00A15758" w:rsidRPr="00A51F4F">
        <w:t>6</w:t>
      </w:r>
      <w:r w:rsidRPr="00A51F4F">
        <w:t xml:space="preserve"> </w:t>
      </w:r>
      <w:r w:rsidR="006F4693" w:rsidRPr="00A51F4F">
        <w:t>Supplementary food</w:t>
      </w:r>
      <w:bookmarkEnd w:id="163"/>
    </w:p>
    <w:p w14:paraId="59569477" w14:textId="14A93B3E" w:rsidR="00640767" w:rsidRDefault="00CE24C0" w:rsidP="00954131">
      <w:pPr>
        <w:pStyle w:val="BodyText"/>
        <w:spacing w:after="200" w:line="250" w:lineRule="atLeast"/>
        <w:jc w:val="both"/>
      </w:pPr>
      <w:r>
        <w:t xml:space="preserve">It has been speculated that supplementary feeding of OBPs may have negative impacts on their foraging behaviour and, consequently, other parts of their ecology. See </w:t>
      </w:r>
      <w:r w:rsidRPr="008314F9">
        <w:t>Section 1</w:t>
      </w:r>
      <w:r w:rsidR="008314F9" w:rsidRPr="008314F9">
        <w:t>4</w:t>
      </w:r>
      <w:r w:rsidRPr="008314F9">
        <w:t>.5</w:t>
      </w:r>
      <w:r>
        <w:t xml:space="preserve"> for details.</w:t>
      </w:r>
    </w:p>
    <w:p w14:paraId="6478C4AD" w14:textId="77777777" w:rsidR="00954131" w:rsidRPr="00383460" w:rsidRDefault="00954131" w:rsidP="00954131">
      <w:pPr>
        <w:pStyle w:val="BodyText"/>
        <w:spacing w:after="200" w:line="259" w:lineRule="auto"/>
        <w:jc w:val="both"/>
        <w:rPr>
          <w:sz w:val="22"/>
        </w:rPr>
      </w:pPr>
    </w:p>
    <w:p w14:paraId="02334B46" w14:textId="44DBD53B" w:rsidR="00640767" w:rsidRPr="00A51F4F" w:rsidRDefault="00954131" w:rsidP="00A51F4F">
      <w:pPr>
        <w:pStyle w:val="Heading2"/>
      </w:pPr>
      <w:bookmarkStart w:id="164" w:name="_Toc49760717"/>
      <w:r w:rsidRPr="00A51F4F">
        <w:t>1</w:t>
      </w:r>
      <w:r w:rsidR="00A15758" w:rsidRPr="00A51F4F">
        <w:t>8</w:t>
      </w:r>
      <w:r w:rsidRPr="00A51F4F">
        <w:t>.</w:t>
      </w:r>
      <w:r w:rsidR="00A15758" w:rsidRPr="00A51F4F">
        <w:t>7</w:t>
      </w:r>
      <w:r w:rsidRPr="00A51F4F">
        <w:t xml:space="preserve"> C</w:t>
      </w:r>
      <w:r w:rsidR="006F4693" w:rsidRPr="00A51F4F">
        <w:t>aptivity climate</w:t>
      </w:r>
      <w:bookmarkEnd w:id="164"/>
    </w:p>
    <w:p w14:paraId="6E3EED09" w14:textId="2EB8C8AE" w:rsidR="00640767" w:rsidRDefault="00CE24C0" w:rsidP="00954131">
      <w:pPr>
        <w:pStyle w:val="BodyText"/>
        <w:spacing w:after="200" w:line="250" w:lineRule="atLeast"/>
        <w:jc w:val="both"/>
      </w:pPr>
      <w:r>
        <w:t>It has been speculated that a</w:t>
      </w:r>
      <w:r w:rsidR="006F4693" w:rsidRPr="00383460">
        <w:t>nother barrier experienced by some of the captive-breeding facilities is the differing climates compared to the conditions experienced in the wild, particularly heat during the breeding season (Anon</w:t>
      </w:r>
      <w:r>
        <w:t>.</w:t>
      </w:r>
      <w:r w:rsidR="006F4693" w:rsidRPr="00383460">
        <w:t xml:space="preserve">, pers. comm.). This </w:t>
      </w:r>
      <w:r>
        <w:t>might</w:t>
      </w:r>
      <w:r w:rsidRPr="00383460">
        <w:t xml:space="preserve"> </w:t>
      </w:r>
      <w:r>
        <w:t xml:space="preserve">potentially </w:t>
      </w:r>
      <w:r w:rsidR="006F4693" w:rsidRPr="00383460">
        <w:t>have negative impacts on breeding success. For example, at the Adelaide Zoo</w:t>
      </w:r>
      <w:r>
        <w:t>,</w:t>
      </w:r>
      <w:r w:rsidR="006F4693" w:rsidRPr="00383460">
        <w:t xml:space="preserve"> the number of chicks surviving in each clutch increased after an air-conditioning unit </w:t>
      </w:r>
      <w:r>
        <w:t xml:space="preserve">was </w:t>
      </w:r>
      <w:r w:rsidRPr="00383460">
        <w:t>install</w:t>
      </w:r>
      <w:r>
        <w:t>ed</w:t>
      </w:r>
      <w:r w:rsidRPr="00383460">
        <w:t xml:space="preserve"> </w:t>
      </w:r>
      <w:r w:rsidR="006F4693" w:rsidRPr="00383460">
        <w:t>at the OBP breeding facility (Anon</w:t>
      </w:r>
      <w:r>
        <w:t>.</w:t>
      </w:r>
      <w:r w:rsidR="006F4693" w:rsidRPr="00383460">
        <w:t xml:space="preserve">, pers. comm.). </w:t>
      </w:r>
      <w:r>
        <w:t>A</w:t>
      </w:r>
      <w:r w:rsidR="006F4693" w:rsidRPr="00383460">
        <w:t xml:space="preserve"> lighting system </w:t>
      </w:r>
      <w:r>
        <w:t xml:space="preserve">was also installed </w:t>
      </w:r>
      <w:r w:rsidR="006F4693" w:rsidRPr="00383460">
        <w:t>to mimic daylight savings</w:t>
      </w:r>
      <w:r w:rsidR="006F4693" w:rsidRPr="00383460">
        <w:rPr>
          <w:spacing w:val="-14"/>
        </w:rPr>
        <w:t xml:space="preserve"> </w:t>
      </w:r>
      <w:r>
        <w:rPr>
          <w:spacing w:val="-14"/>
        </w:rPr>
        <w:t xml:space="preserve">time, </w:t>
      </w:r>
      <w:r w:rsidR="006F4693" w:rsidRPr="00383460">
        <w:t>in</w:t>
      </w:r>
      <w:r w:rsidR="006F4693" w:rsidRPr="00383460">
        <w:rPr>
          <w:spacing w:val="-13"/>
        </w:rPr>
        <w:t xml:space="preserve"> </w:t>
      </w:r>
      <w:r w:rsidR="006F4693" w:rsidRPr="00383460">
        <w:t>the</w:t>
      </w:r>
      <w:r w:rsidR="006F4693" w:rsidRPr="00383460">
        <w:rPr>
          <w:spacing w:val="-16"/>
        </w:rPr>
        <w:t xml:space="preserve"> </w:t>
      </w:r>
      <w:r w:rsidR="006F4693" w:rsidRPr="00383460">
        <w:t>hope</w:t>
      </w:r>
      <w:r w:rsidR="006F4693" w:rsidRPr="00383460">
        <w:rPr>
          <w:spacing w:val="-16"/>
        </w:rPr>
        <w:t xml:space="preserve"> </w:t>
      </w:r>
      <w:r w:rsidR="006F4693" w:rsidRPr="00383460">
        <w:t>that</w:t>
      </w:r>
      <w:r w:rsidR="006F4693" w:rsidRPr="00383460">
        <w:rPr>
          <w:spacing w:val="-13"/>
        </w:rPr>
        <w:t xml:space="preserve"> </w:t>
      </w:r>
      <w:r w:rsidR="006F4693" w:rsidRPr="00383460">
        <w:t>the</w:t>
      </w:r>
      <w:r>
        <w:t xml:space="preserve"> birds</w:t>
      </w:r>
      <w:r w:rsidR="006F4693" w:rsidRPr="00383460">
        <w:rPr>
          <w:spacing w:val="-15"/>
        </w:rPr>
        <w:t xml:space="preserve"> </w:t>
      </w:r>
      <w:r w:rsidR="006F4693" w:rsidRPr="00383460">
        <w:t>would</w:t>
      </w:r>
      <w:r w:rsidR="006F4693" w:rsidRPr="00383460">
        <w:rPr>
          <w:spacing w:val="-13"/>
        </w:rPr>
        <w:t xml:space="preserve"> </w:t>
      </w:r>
      <w:r w:rsidR="006F4693" w:rsidRPr="00383460">
        <w:t>breed</w:t>
      </w:r>
      <w:r w:rsidR="006F4693" w:rsidRPr="00383460">
        <w:rPr>
          <w:spacing w:val="-14"/>
        </w:rPr>
        <w:t xml:space="preserve"> </w:t>
      </w:r>
      <w:r w:rsidR="006F4693" w:rsidRPr="00383460">
        <w:t>earlier</w:t>
      </w:r>
      <w:r>
        <w:t>, thus</w:t>
      </w:r>
      <w:r w:rsidR="006F4693" w:rsidRPr="00383460">
        <w:rPr>
          <w:spacing w:val="-15"/>
        </w:rPr>
        <w:t xml:space="preserve"> </w:t>
      </w:r>
      <w:r w:rsidR="006F4693" w:rsidRPr="00383460">
        <w:t>avoid</w:t>
      </w:r>
      <w:r>
        <w:t>ing</w:t>
      </w:r>
      <w:r w:rsidR="006F4693" w:rsidRPr="00383460">
        <w:rPr>
          <w:spacing w:val="-13"/>
        </w:rPr>
        <w:t xml:space="preserve"> </w:t>
      </w:r>
      <w:r w:rsidR="006F4693" w:rsidRPr="00383460">
        <w:t>having</w:t>
      </w:r>
      <w:r w:rsidR="006F4693" w:rsidRPr="00383460">
        <w:rPr>
          <w:spacing w:val="-13"/>
        </w:rPr>
        <w:t xml:space="preserve"> </w:t>
      </w:r>
      <w:r w:rsidR="006F4693" w:rsidRPr="00383460">
        <w:t>newly</w:t>
      </w:r>
      <w:r w:rsidR="006F4693" w:rsidRPr="00383460">
        <w:rPr>
          <w:spacing w:val="-14"/>
        </w:rPr>
        <w:t xml:space="preserve"> </w:t>
      </w:r>
      <w:r w:rsidR="006F4693" w:rsidRPr="00383460">
        <w:t>hatched</w:t>
      </w:r>
      <w:r w:rsidR="006F4693" w:rsidRPr="00383460">
        <w:rPr>
          <w:spacing w:val="-13"/>
        </w:rPr>
        <w:t xml:space="preserve"> </w:t>
      </w:r>
      <w:r w:rsidR="006F4693" w:rsidRPr="00383460">
        <w:t>chicks</w:t>
      </w:r>
      <w:r w:rsidR="006F4693" w:rsidRPr="00383460">
        <w:rPr>
          <w:spacing w:val="-15"/>
        </w:rPr>
        <w:t xml:space="preserve"> </w:t>
      </w:r>
      <w:r w:rsidR="006F4693" w:rsidRPr="00383460">
        <w:t>during the</w:t>
      </w:r>
      <w:r w:rsidR="006F4693" w:rsidRPr="00383460">
        <w:rPr>
          <w:spacing w:val="-10"/>
        </w:rPr>
        <w:t xml:space="preserve"> </w:t>
      </w:r>
      <w:r w:rsidR="006F4693" w:rsidRPr="00383460">
        <w:t>hottest</w:t>
      </w:r>
      <w:r w:rsidR="006F4693" w:rsidRPr="00383460">
        <w:rPr>
          <w:spacing w:val="-10"/>
        </w:rPr>
        <w:t xml:space="preserve"> </w:t>
      </w:r>
      <w:r w:rsidR="006F4693" w:rsidRPr="00383460">
        <w:t>parts</w:t>
      </w:r>
      <w:r w:rsidR="006F4693" w:rsidRPr="00383460">
        <w:rPr>
          <w:spacing w:val="-10"/>
        </w:rPr>
        <w:t xml:space="preserve"> </w:t>
      </w:r>
      <w:r w:rsidR="006F4693" w:rsidRPr="00383460">
        <w:t>of</w:t>
      </w:r>
      <w:r w:rsidR="006F4693" w:rsidRPr="00383460">
        <w:rPr>
          <w:spacing w:val="-9"/>
        </w:rPr>
        <w:t xml:space="preserve"> </w:t>
      </w:r>
      <w:r w:rsidR="006F4693" w:rsidRPr="00383460">
        <w:t>December</w:t>
      </w:r>
      <w:r w:rsidR="006F4693" w:rsidRPr="00383460">
        <w:rPr>
          <w:spacing w:val="-9"/>
        </w:rPr>
        <w:t xml:space="preserve"> </w:t>
      </w:r>
      <w:r w:rsidR="006F4693" w:rsidRPr="00383460">
        <w:t>(Anon</w:t>
      </w:r>
      <w:r>
        <w:t>.</w:t>
      </w:r>
      <w:r w:rsidR="006F4693" w:rsidRPr="00383460">
        <w:t>,</w:t>
      </w:r>
      <w:r w:rsidR="006F4693" w:rsidRPr="00383460">
        <w:rPr>
          <w:spacing w:val="-9"/>
        </w:rPr>
        <w:t xml:space="preserve"> </w:t>
      </w:r>
      <w:r w:rsidR="006F4693" w:rsidRPr="00383460">
        <w:t>pers.</w:t>
      </w:r>
      <w:r w:rsidR="006F4693" w:rsidRPr="00383460">
        <w:rPr>
          <w:spacing w:val="-9"/>
        </w:rPr>
        <w:t xml:space="preserve"> </w:t>
      </w:r>
      <w:r w:rsidR="006F4693" w:rsidRPr="00383460">
        <w:t>comm.).</w:t>
      </w:r>
      <w:r w:rsidR="006F4693" w:rsidRPr="00383460">
        <w:rPr>
          <w:spacing w:val="-9"/>
        </w:rPr>
        <w:t xml:space="preserve"> </w:t>
      </w:r>
    </w:p>
    <w:p w14:paraId="37AF1416" w14:textId="77777777" w:rsidR="00954131" w:rsidRPr="00383460" w:rsidRDefault="00954131" w:rsidP="00954131">
      <w:pPr>
        <w:pStyle w:val="BodyText"/>
        <w:spacing w:after="200" w:line="250" w:lineRule="atLeast"/>
        <w:jc w:val="both"/>
      </w:pPr>
    </w:p>
    <w:p w14:paraId="27E701C1" w14:textId="617CB8C1" w:rsidR="00954131" w:rsidRPr="00A51F4F" w:rsidRDefault="00954131" w:rsidP="00A51F4F">
      <w:pPr>
        <w:pStyle w:val="Heading2"/>
      </w:pPr>
      <w:bookmarkStart w:id="165" w:name="_Toc49760718"/>
      <w:r w:rsidRPr="00A51F4F">
        <w:t>1</w:t>
      </w:r>
      <w:r w:rsidR="00A15758" w:rsidRPr="00A51F4F">
        <w:t>8</w:t>
      </w:r>
      <w:r w:rsidRPr="00A51F4F">
        <w:t>.</w:t>
      </w:r>
      <w:r w:rsidR="00A15758" w:rsidRPr="00A51F4F">
        <w:t>8</w:t>
      </w:r>
      <w:r w:rsidRPr="00A51F4F">
        <w:t xml:space="preserve"> Threats</w:t>
      </w:r>
      <w:bookmarkEnd w:id="165"/>
    </w:p>
    <w:p w14:paraId="627C522F" w14:textId="63CAAF11" w:rsidR="00640767" w:rsidRPr="00383460" w:rsidRDefault="006F4693" w:rsidP="00954131">
      <w:pPr>
        <w:pStyle w:val="BodyText"/>
        <w:spacing w:after="200" w:line="250" w:lineRule="atLeast"/>
        <w:jc w:val="both"/>
      </w:pPr>
      <w:r w:rsidRPr="00383460">
        <w:t>The threats identified in the current OBP Recovery Plan (</w:t>
      </w:r>
      <w:r w:rsidR="00AC4763" w:rsidRPr="00383460">
        <w:t xml:space="preserve">Section </w:t>
      </w:r>
      <w:r w:rsidRPr="00383460">
        <w:t xml:space="preserve">2.6, DELWP, 2016; see </w:t>
      </w:r>
      <w:r w:rsidR="00AC4763" w:rsidRPr="00383460">
        <w:t xml:space="preserve">also </w:t>
      </w:r>
      <w:r w:rsidR="00AC4763" w:rsidRPr="008314F9">
        <w:t xml:space="preserve">Section </w:t>
      </w:r>
      <w:r w:rsidR="008314F9" w:rsidRPr="008314F9">
        <w:t>7</w:t>
      </w:r>
      <w:r w:rsidRPr="00383460">
        <w:t xml:space="preserve"> of this report) are significant barriers preventing the recovery of the species. The OBPRT continually tr</w:t>
      </w:r>
      <w:r w:rsidR="00AC4763">
        <w:t>ies</w:t>
      </w:r>
      <w:r w:rsidRPr="00383460">
        <w:t xml:space="preserve"> to alleviate these threats throughout the OBP’s range through research and management actions.</w:t>
      </w:r>
    </w:p>
    <w:p w14:paraId="5669C8B0" w14:textId="12258290" w:rsidR="00640767" w:rsidRDefault="00640767" w:rsidP="00954131">
      <w:pPr>
        <w:pStyle w:val="BodyText"/>
        <w:spacing w:after="200"/>
        <w:rPr>
          <w:sz w:val="22"/>
        </w:rPr>
      </w:pPr>
    </w:p>
    <w:p w14:paraId="7625EEFC" w14:textId="0D430214" w:rsidR="00640767" w:rsidRPr="00954131" w:rsidRDefault="00954131" w:rsidP="00954131">
      <w:pPr>
        <w:pStyle w:val="Heading2"/>
        <w:spacing w:before="0"/>
        <w:rPr>
          <w:b w:val="0"/>
          <w:sz w:val="17"/>
        </w:rPr>
      </w:pPr>
      <w:bookmarkStart w:id="166" w:name="_Toc49760719"/>
      <w:r>
        <w:t>1</w:t>
      </w:r>
      <w:r w:rsidR="00A15758">
        <w:t>8</w:t>
      </w:r>
      <w:r>
        <w:t>.</w:t>
      </w:r>
      <w:r w:rsidR="00A15758">
        <w:t>9</w:t>
      </w:r>
      <w:r>
        <w:t xml:space="preserve"> </w:t>
      </w:r>
      <w:r w:rsidR="006F4693" w:rsidRPr="00954131">
        <w:rPr>
          <w:bCs/>
        </w:rPr>
        <w:t>Technology</w:t>
      </w:r>
      <w:bookmarkEnd w:id="166"/>
    </w:p>
    <w:p w14:paraId="15E22BFE" w14:textId="29311819" w:rsidR="00640767" w:rsidRDefault="00690BBA" w:rsidP="00954131">
      <w:pPr>
        <w:pStyle w:val="BodyText"/>
        <w:spacing w:after="200" w:line="259" w:lineRule="auto"/>
        <w:jc w:val="both"/>
      </w:pPr>
      <w:r>
        <w:rPr>
          <w:spacing w:val="-6"/>
        </w:rPr>
        <w:t>P</w:t>
      </w:r>
      <w:r w:rsidR="006F4693" w:rsidRPr="00383460">
        <w:t>rogress</w:t>
      </w:r>
      <w:r w:rsidR="006F4693" w:rsidRPr="00383460">
        <w:rPr>
          <w:spacing w:val="-7"/>
        </w:rPr>
        <w:t xml:space="preserve"> </w:t>
      </w:r>
      <w:r w:rsidR="006F4693" w:rsidRPr="00383460">
        <w:t>towards</w:t>
      </w:r>
      <w:r w:rsidR="006F4693" w:rsidRPr="00383460">
        <w:rPr>
          <w:spacing w:val="-5"/>
        </w:rPr>
        <w:t xml:space="preserve"> </w:t>
      </w:r>
      <w:r w:rsidR="006F4693" w:rsidRPr="00383460">
        <w:t>achieving</w:t>
      </w:r>
      <w:r w:rsidR="006F4693" w:rsidRPr="00383460">
        <w:rPr>
          <w:spacing w:val="-7"/>
        </w:rPr>
        <w:t xml:space="preserve"> </w:t>
      </w:r>
      <w:r w:rsidR="006F4693" w:rsidRPr="00383460">
        <w:t>objectives</w:t>
      </w:r>
      <w:r w:rsidR="006F4693" w:rsidRPr="00383460">
        <w:rPr>
          <w:spacing w:val="-7"/>
        </w:rPr>
        <w:t xml:space="preserve"> </w:t>
      </w:r>
      <w:r w:rsidR="006F4693" w:rsidRPr="00383460">
        <w:t>of</w:t>
      </w:r>
      <w:r w:rsidR="006F4693" w:rsidRPr="00383460">
        <w:rPr>
          <w:spacing w:val="-6"/>
        </w:rPr>
        <w:t xml:space="preserve"> </w:t>
      </w:r>
      <w:r w:rsidR="006F4693" w:rsidRPr="00383460">
        <w:t>the</w:t>
      </w:r>
      <w:r w:rsidR="006F4693" w:rsidRPr="00383460">
        <w:rPr>
          <w:spacing w:val="-7"/>
        </w:rPr>
        <w:t xml:space="preserve"> </w:t>
      </w:r>
      <w:r w:rsidR="006F4693" w:rsidRPr="00383460">
        <w:t>current</w:t>
      </w:r>
      <w:r w:rsidR="006F4693" w:rsidRPr="00383460">
        <w:rPr>
          <w:spacing w:val="-7"/>
        </w:rPr>
        <w:t xml:space="preserve"> </w:t>
      </w:r>
      <w:r w:rsidR="00AC4763" w:rsidRPr="00383460">
        <w:t>Recovery</w:t>
      </w:r>
      <w:r w:rsidR="00AC4763" w:rsidRPr="00383460">
        <w:rPr>
          <w:spacing w:val="-6"/>
        </w:rPr>
        <w:t xml:space="preserve"> </w:t>
      </w:r>
      <w:r w:rsidR="00AC4763" w:rsidRPr="00383460">
        <w:t>Plan</w:t>
      </w:r>
      <w:r w:rsidR="00AC4763" w:rsidRPr="00383460">
        <w:rPr>
          <w:spacing w:val="-4"/>
        </w:rPr>
        <w:t xml:space="preserve"> </w:t>
      </w:r>
      <w:r>
        <w:rPr>
          <w:spacing w:val="-4"/>
        </w:rPr>
        <w:t xml:space="preserve">has </w:t>
      </w:r>
      <w:r w:rsidR="006F4693" w:rsidRPr="00383460">
        <w:t>require</w:t>
      </w:r>
      <w:r>
        <w:t>d</w:t>
      </w:r>
      <w:r w:rsidR="006F4693" w:rsidRPr="00383460">
        <w:rPr>
          <w:spacing w:val="-5"/>
        </w:rPr>
        <w:t xml:space="preserve"> </w:t>
      </w:r>
      <w:r w:rsidR="006F4693" w:rsidRPr="00383460">
        <w:t>improving the understanding of key aspects of OBP ecology, habitat use and threats to their survival</w:t>
      </w:r>
      <w:r w:rsidR="00AC4763">
        <w:t>,</w:t>
      </w:r>
      <w:r w:rsidR="006F4693" w:rsidRPr="00383460">
        <w:t xml:space="preserve"> particularly on the mainland where their movements are largely unknown. </w:t>
      </w:r>
      <w:r>
        <w:t xml:space="preserve">Until recently, </w:t>
      </w:r>
      <w:r w:rsidR="006F4693" w:rsidRPr="00383460">
        <w:t xml:space="preserve">tracking technology, such as radio- or GPS-transmitters, </w:t>
      </w:r>
      <w:r>
        <w:t>we</w:t>
      </w:r>
      <w:r w:rsidR="006F4693" w:rsidRPr="00383460">
        <w:t>re either too large (</w:t>
      </w:r>
      <w:r w:rsidR="00AC4763">
        <w:t>heavier</w:t>
      </w:r>
      <w:r w:rsidR="006F4693" w:rsidRPr="00383460">
        <w:t xml:space="preserve"> than the recommended</w:t>
      </w:r>
      <w:r w:rsidR="006F4693" w:rsidRPr="00383460">
        <w:rPr>
          <w:spacing w:val="-17"/>
        </w:rPr>
        <w:t xml:space="preserve"> </w:t>
      </w:r>
      <w:r w:rsidR="006F4693" w:rsidRPr="00383460">
        <w:t>weight</w:t>
      </w:r>
      <w:r w:rsidR="006F4693" w:rsidRPr="00383460">
        <w:rPr>
          <w:spacing w:val="-14"/>
        </w:rPr>
        <w:t xml:space="preserve"> </w:t>
      </w:r>
      <w:r w:rsidR="006F4693" w:rsidRPr="00383460">
        <w:t>limit</w:t>
      </w:r>
      <w:r w:rsidR="006F4693" w:rsidRPr="00383460">
        <w:rPr>
          <w:spacing w:val="-16"/>
        </w:rPr>
        <w:t xml:space="preserve"> </w:t>
      </w:r>
      <w:r w:rsidR="006F4693" w:rsidRPr="00383460">
        <w:t>of</w:t>
      </w:r>
      <w:r w:rsidR="006F4693" w:rsidRPr="00383460">
        <w:rPr>
          <w:spacing w:val="-16"/>
        </w:rPr>
        <w:t xml:space="preserve"> </w:t>
      </w:r>
      <w:r w:rsidR="00AC4763">
        <w:rPr>
          <w:spacing w:val="-16"/>
        </w:rPr>
        <w:t>&lt;</w:t>
      </w:r>
      <w:r w:rsidR="006F4693" w:rsidRPr="00383460">
        <w:t>5%</w:t>
      </w:r>
      <w:r w:rsidR="006F4693" w:rsidRPr="00383460">
        <w:rPr>
          <w:spacing w:val="-16"/>
        </w:rPr>
        <w:t xml:space="preserve"> </w:t>
      </w:r>
      <w:r w:rsidR="006F4693" w:rsidRPr="00383460">
        <w:t>of</w:t>
      </w:r>
      <w:r w:rsidR="006F4693" w:rsidRPr="00383460">
        <w:rPr>
          <w:spacing w:val="-16"/>
        </w:rPr>
        <w:t xml:space="preserve"> </w:t>
      </w:r>
      <w:r w:rsidR="006F4693" w:rsidRPr="00383460">
        <w:t>an</w:t>
      </w:r>
      <w:r w:rsidR="006F4693" w:rsidRPr="00383460">
        <w:rPr>
          <w:spacing w:val="-16"/>
        </w:rPr>
        <w:t xml:space="preserve"> </w:t>
      </w:r>
      <w:r w:rsidR="006F4693" w:rsidRPr="00383460">
        <w:t>animal’s</w:t>
      </w:r>
      <w:r w:rsidR="006F4693" w:rsidRPr="00383460">
        <w:rPr>
          <w:spacing w:val="-16"/>
        </w:rPr>
        <w:t xml:space="preserve"> </w:t>
      </w:r>
      <w:r w:rsidR="006F4693" w:rsidRPr="00383460">
        <w:t>body</w:t>
      </w:r>
      <w:r w:rsidR="006F4693" w:rsidRPr="00383460">
        <w:rPr>
          <w:spacing w:val="-15"/>
        </w:rPr>
        <w:t xml:space="preserve"> </w:t>
      </w:r>
      <w:r w:rsidR="006F4693" w:rsidRPr="00383460">
        <w:t>weight),</w:t>
      </w:r>
      <w:r w:rsidR="006F4693" w:rsidRPr="00383460">
        <w:rPr>
          <w:spacing w:val="-16"/>
        </w:rPr>
        <w:t xml:space="preserve"> </w:t>
      </w:r>
      <w:r w:rsidR="006F4693" w:rsidRPr="00383460">
        <w:t>battery</w:t>
      </w:r>
      <w:r w:rsidR="006F4693" w:rsidRPr="00383460">
        <w:rPr>
          <w:spacing w:val="-15"/>
        </w:rPr>
        <w:t xml:space="preserve"> </w:t>
      </w:r>
      <w:r w:rsidR="006F4693" w:rsidRPr="00383460">
        <w:t>life</w:t>
      </w:r>
      <w:r w:rsidR="006F4693" w:rsidRPr="00383460">
        <w:rPr>
          <w:spacing w:val="-16"/>
        </w:rPr>
        <w:t xml:space="preserve"> </w:t>
      </w:r>
      <w:r>
        <w:t>wa</w:t>
      </w:r>
      <w:r w:rsidR="006F4693" w:rsidRPr="00383460">
        <w:t>s</w:t>
      </w:r>
      <w:r w:rsidR="006F4693" w:rsidRPr="00383460">
        <w:rPr>
          <w:spacing w:val="-16"/>
        </w:rPr>
        <w:t xml:space="preserve"> </w:t>
      </w:r>
      <w:r w:rsidR="006F4693" w:rsidRPr="00383460">
        <w:t>too</w:t>
      </w:r>
      <w:r w:rsidR="006F4693" w:rsidRPr="00383460">
        <w:rPr>
          <w:spacing w:val="-16"/>
        </w:rPr>
        <w:t xml:space="preserve"> </w:t>
      </w:r>
      <w:r w:rsidR="006F4693" w:rsidRPr="00383460">
        <w:t xml:space="preserve">short, or detection range </w:t>
      </w:r>
      <w:r>
        <w:t>wa</w:t>
      </w:r>
      <w:r w:rsidR="006F4693" w:rsidRPr="00383460">
        <w:t>s too small</w:t>
      </w:r>
      <w:r>
        <w:t>,</w:t>
      </w:r>
      <w:r w:rsidR="006F4693" w:rsidRPr="00383460">
        <w:t xml:space="preserve"> thus further limit</w:t>
      </w:r>
      <w:r>
        <w:t>ing</w:t>
      </w:r>
      <w:r w:rsidR="006F4693" w:rsidRPr="00383460">
        <w:t xml:space="preserve"> the opportunity to collect data and monitor OBPs during migration and on the mainland (Adams &amp; Purnell, 2016). </w:t>
      </w:r>
      <w:r>
        <w:t xml:space="preserve">Until recently, the only </w:t>
      </w:r>
      <w:r w:rsidR="006F4693" w:rsidRPr="00383460">
        <w:t xml:space="preserve">supplementary detection methods </w:t>
      </w:r>
      <w:r>
        <w:t>which</w:t>
      </w:r>
      <w:r w:rsidRPr="00383460">
        <w:t xml:space="preserve"> </w:t>
      </w:r>
      <w:r>
        <w:t xml:space="preserve">might </w:t>
      </w:r>
      <w:r w:rsidR="006F4693" w:rsidRPr="00383460">
        <w:t>provid</w:t>
      </w:r>
      <w:r>
        <w:t>e</w:t>
      </w:r>
      <w:r w:rsidR="006F4693" w:rsidRPr="00383460">
        <w:t xml:space="preserve"> enhance</w:t>
      </w:r>
      <w:r>
        <w:t>d</w:t>
      </w:r>
      <w:r w:rsidR="006F4693" w:rsidRPr="00383460">
        <w:t xml:space="preserve"> winter detection rates and </w:t>
      </w:r>
      <w:r>
        <w:t xml:space="preserve">allowed greater </w:t>
      </w:r>
      <w:r w:rsidR="006F4693" w:rsidRPr="00383460">
        <w:t>cover</w:t>
      </w:r>
      <w:r>
        <w:t>age of</w:t>
      </w:r>
      <w:r w:rsidR="006F4693" w:rsidRPr="00383460">
        <w:t xml:space="preserve"> survey</w:t>
      </w:r>
      <w:r w:rsidR="006F4693" w:rsidRPr="00383460">
        <w:rPr>
          <w:spacing w:val="-16"/>
        </w:rPr>
        <w:t xml:space="preserve"> </w:t>
      </w:r>
      <w:r w:rsidR="006F4693" w:rsidRPr="00383460">
        <w:t>sites</w:t>
      </w:r>
      <w:r w:rsidR="006F4693" w:rsidRPr="00383460">
        <w:rPr>
          <w:spacing w:val="-17"/>
        </w:rPr>
        <w:t xml:space="preserve"> </w:t>
      </w:r>
      <w:r w:rsidR="006F4693" w:rsidRPr="00383460">
        <w:t>(e.g.</w:t>
      </w:r>
      <w:r w:rsidR="006F4693" w:rsidRPr="00383460">
        <w:rPr>
          <w:spacing w:val="-16"/>
        </w:rPr>
        <w:t xml:space="preserve"> </w:t>
      </w:r>
      <w:r w:rsidR="006F4693" w:rsidRPr="00383460">
        <w:t>acoustic</w:t>
      </w:r>
      <w:r w:rsidR="006F4693" w:rsidRPr="00383460">
        <w:rPr>
          <w:spacing w:val="-16"/>
        </w:rPr>
        <w:t xml:space="preserve"> </w:t>
      </w:r>
      <w:r w:rsidR="006F4693" w:rsidRPr="00383460">
        <w:t>monitoring,</w:t>
      </w:r>
      <w:r w:rsidR="006F4693" w:rsidRPr="00383460">
        <w:rPr>
          <w:spacing w:val="-16"/>
        </w:rPr>
        <w:t xml:space="preserve"> </w:t>
      </w:r>
      <w:r w:rsidR="006F4693" w:rsidRPr="00383460">
        <w:t>short-term</w:t>
      </w:r>
      <w:r w:rsidR="006F4693" w:rsidRPr="00383460">
        <w:rPr>
          <w:spacing w:val="-16"/>
        </w:rPr>
        <w:t xml:space="preserve"> </w:t>
      </w:r>
      <w:r w:rsidR="006F4693" w:rsidRPr="00383460">
        <w:t>tagging)</w:t>
      </w:r>
      <w:r w:rsidR="006F4693" w:rsidRPr="00383460">
        <w:rPr>
          <w:spacing w:val="-16"/>
        </w:rPr>
        <w:t xml:space="preserve"> </w:t>
      </w:r>
      <w:r>
        <w:t xml:space="preserve">were </w:t>
      </w:r>
      <w:r w:rsidR="006F4693" w:rsidRPr="00383460">
        <w:t xml:space="preserve">limited in their usefulness (Adams &amp; Purnell, 2016). </w:t>
      </w:r>
      <w:r w:rsidRPr="00690BBA">
        <w:t>However, great advances in tracking technology have been made recently. RFID tags and VHS tracking of OBPs now occurs in Tasmania</w:t>
      </w:r>
      <w:r>
        <w:t xml:space="preserve"> </w:t>
      </w:r>
      <w:r w:rsidRPr="00690BBA">
        <w:t>(</w:t>
      </w:r>
      <w:r w:rsidRPr="00637332">
        <w:rPr>
          <w:rStyle w:val="CommentReference"/>
          <w:sz w:val="19"/>
          <w:szCs w:val="19"/>
        </w:rPr>
        <w:t>DPIPWE pers. comm.)</w:t>
      </w:r>
      <w:r w:rsidRPr="00690BBA">
        <w:t>, and OBPs have been tracked using VHF in Victoria (</w:t>
      </w:r>
      <w:r w:rsidRPr="00637332">
        <w:rPr>
          <w:rStyle w:val="CommentReference"/>
          <w:sz w:val="19"/>
          <w:szCs w:val="19"/>
        </w:rPr>
        <w:t xml:space="preserve">DELWP pers. </w:t>
      </w:r>
      <w:r>
        <w:rPr>
          <w:rStyle w:val="CommentReference"/>
          <w:sz w:val="19"/>
          <w:szCs w:val="19"/>
        </w:rPr>
        <w:t>c</w:t>
      </w:r>
      <w:r w:rsidRPr="00637332">
        <w:rPr>
          <w:rStyle w:val="CommentReference"/>
          <w:sz w:val="19"/>
          <w:szCs w:val="19"/>
        </w:rPr>
        <w:t>omm.)</w:t>
      </w:r>
      <w:r w:rsidRPr="00690BBA">
        <w:t>.</w:t>
      </w:r>
      <w:r>
        <w:t xml:space="preserve"> </w:t>
      </w:r>
      <w:r w:rsidR="000071A3" w:rsidRPr="000071A3">
        <w:t xml:space="preserve">Further, </w:t>
      </w:r>
      <w:r w:rsidR="000071A3" w:rsidRPr="000071A3">
        <w:rPr>
          <w:rStyle w:val="CommentReference"/>
          <w:sz w:val="19"/>
          <w:szCs w:val="19"/>
        </w:rPr>
        <w:t>the OBPRT has continued to monitor emerging technologies to find opportunities to develop, trial and utilise to answer critical questions, including working with international partners towards developing satellite-tracking technology for OBPs</w:t>
      </w:r>
      <w:r w:rsidR="00AC4763">
        <w:rPr>
          <w:rStyle w:val="CommentReference"/>
          <w:sz w:val="19"/>
          <w:szCs w:val="19"/>
        </w:rPr>
        <w:t>,</w:t>
      </w:r>
      <w:r w:rsidR="000071A3" w:rsidRPr="000071A3">
        <w:rPr>
          <w:rStyle w:val="CommentReference"/>
          <w:sz w:val="19"/>
          <w:szCs w:val="19"/>
        </w:rPr>
        <w:t xml:space="preserve"> which </w:t>
      </w:r>
      <w:r w:rsidR="00AC4763">
        <w:rPr>
          <w:rStyle w:val="CommentReference"/>
          <w:sz w:val="19"/>
          <w:szCs w:val="19"/>
        </w:rPr>
        <w:t>would</w:t>
      </w:r>
      <w:r w:rsidR="000071A3" w:rsidRPr="000071A3">
        <w:rPr>
          <w:rStyle w:val="CommentReference"/>
          <w:sz w:val="19"/>
          <w:szCs w:val="19"/>
        </w:rPr>
        <w:t xml:space="preserve"> finally reveal what happens on migration (R. Pritchard, pers. comm.).</w:t>
      </w:r>
      <w:r w:rsidR="000071A3">
        <w:rPr>
          <w:rStyle w:val="CommentReference"/>
        </w:rPr>
        <w:t xml:space="preserve"> </w:t>
      </w:r>
      <w:r>
        <w:t xml:space="preserve">Nevertheless, </w:t>
      </w:r>
      <w:r w:rsidR="006F4693" w:rsidRPr="00383460">
        <w:t xml:space="preserve">human-based observational surveys </w:t>
      </w:r>
      <w:r>
        <w:t xml:space="preserve">still play an important role </w:t>
      </w:r>
      <w:r w:rsidR="006F4693" w:rsidRPr="00383460">
        <w:t>(Adams &amp; Purnell, 2016</w:t>
      </w:r>
      <w:r w:rsidR="00954131">
        <w:t>).</w:t>
      </w:r>
    </w:p>
    <w:p w14:paraId="4CB013D1" w14:textId="77777777" w:rsidR="00E236DF" w:rsidRDefault="00E236DF" w:rsidP="00954131">
      <w:pPr>
        <w:pStyle w:val="BodyText"/>
        <w:spacing w:after="200" w:line="259" w:lineRule="auto"/>
        <w:jc w:val="both"/>
      </w:pPr>
    </w:p>
    <w:p w14:paraId="24B9306F" w14:textId="128BE90B" w:rsidR="00E236DF" w:rsidRPr="00954131" w:rsidRDefault="00E236DF" w:rsidP="00E236DF">
      <w:pPr>
        <w:pStyle w:val="Heading2"/>
        <w:spacing w:before="0"/>
        <w:rPr>
          <w:b w:val="0"/>
          <w:sz w:val="17"/>
        </w:rPr>
      </w:pPr>
      <w:bookmarkStart w:id="167" w:name="_Toc49760720"/>
      <w:r>
        <w:t>1</w:t>
      </w:r>
      <w:r w:rsidR="00A15758">
        <w:t>8</w:t>
      </w:r>
      <w:r>
        <w:t>.1</w:t>
      </w:r>
      <w:r w:rsidR="00A15758">
        <w:t>0</w:t>
      </w:r>
      <w:r>
        <w:t xml:space="preserve"> Recovery Team</w:t>
      </w:r>
      <w:bookmarkEnd w:id="167"/>
    </w:p>
    <w:p w14:paraId="5446000A" w14:textId="093E2717" w:rsidR="00640767" w:rsidRPr="00383460" w:rsidRDefault="006F4693" w:rsidP="00E236DF">
      <w:pPr>
        <w:pStyle w:val="BodyText"/>
        <w:spacing w:after="200" w:line="250" w:lineRule="atLeast"/>
        <w:jc w:val="both"/>
      </w:pPr>
      <w:r w:rsidRPr="00383460">
        <w:t>Migratory species rely on a team approach from all organisations and individuals involved in the recovery program. Delays in decision-making and implementation of management actions is</w:t>
      </w:r>
      <w:r w:rsidRPr="00383460">
        <w:rPr>
          <w:spacing w:val="-11"/>
        </w:rPr>
        <w:t xml:space="preserve"> </w:t>
      </w:r>
      <w:r w:rsidRPr="00383460">
        <w:t>a</w:t>
      </w:r>
      <w:r w:rsidRPr="00383460">
        <w:rPr>
          <w:spacing w:val="-11"/>
        </w:rPr>
        <w:t xml:space="preserve"> </w:t>
      </w:r>
      <w:r w:rsidRPr="00383460">
        <w:t>primary</w:t>
      </w:r>
      <w:r w:rsidRPr="00383460">
        <w:rPr>
          <w:spacing w:val="-10"/>
        </w:rPr>
        <w:t xml:space="preserve"> </w:t>
      </w:r>
      <w:r w:rsidRPr="00383460">
        <w:t>factor</w:t>
      </w:r>
      <w:r w:rsidRPr="00383460">
        <w:rPr>
          <w:spacing w:val="-10"/>
        </w:rPr>
        <w:t xml:space="preserve"> </w:t>
      </w:r>
      <w:r w:rsidRPr="00383460">
        <w:t>leading</w:t>
      </w:r>
      <w:r w:rsidRPr="00383460">
        <w:rPr>
          <w:spacing w:val="-11"/>
        </w:rPr>
        <w:t xml:space="preserve"> </w:t>
      </w:r>
      <w:r w:rsidRPr="00383460">
        <w:t>to</w:t>
      </w:r>
      <w:r w:rsidRPr="00383460">
        <w:rPr>
          <w:spacing w:val="-11"/>
        </w:rPr>
        <w:t xml:space="preserve"> </w:t>
      </w:r>
      <w:r w:rsidRPr="00383460">
        <w:t>species</w:t>
      </w:r>
      <w:r w:rsidRPr="00383460">
        <w:rPr>
          <w:spacing w:val="-11"/>
        </w:rPr>
        <w:t xml:space="preserve"> </w:t>
      </w:r>
      <w:r w:rsidRPr="00383460">
        <w:t>extinctions</w:t>
      </w:r>
      <w:r w:rsidRPr="00383460">
        <w:rPr>
          <w:spacing w:val="-11"/>
        </w:rPr>
        <w:t xml:space="preserve"> </w:t>
      </w:r>
      <w:r w:rsidRPr="00383460">
        <w:t>which</w:t>
      </w:r>
      <w:r w:rsidRPr="00383460">
        <w:rPr>
          <w:spacing w:val="-11"/>
        </w:rPr>
        <w:t xml:space="preserve"> </w:t>
      </w:r>
      <w:r w:rsidRPr="00383460">
        <w:t>occur</w:t>
      </w:r>
      <w:r w:rsidRPr="00383460">
        <w:rPr>
          <w:spacing w:val="-10"/>
        </w:rPr>
        <w:t xml:space="preserve"> </w:t>
      </w:r>
      <w:r w:rsidRPr="00383460">
        <w:t>when</w:t>
      </w:r>
      <w:r w:rsidRPr="00383460">
        <w:rPr>
          <w:spacing w:val="-10"/>
        </w:rPr>
        <w:t xml:space="preserve"> </w:t>
      </w:r>
      <w:r w:rsidRPr="00383460">
        <w:t>responsive</w:t>
      </w:r>
      <w:r w:rsidRPr="00383460">
        <w:rPr>
          <w:spacing w:val="-10"/>
        </w:rPr>
        <w:t xml:space="preserve"> </w:t>
      </w:r>
      <w:r w:rsidRPr="00383460">
        <w:t>and</w:t>
      </w:r>
      <w:r w:rsidRPr="00383460">
        <w:rPr>
          <w:spacing w:val="-11"/>
        </w:rPr>
        <w:t xml:space="preserve"> </w:t>
      </w:r>
      <w:r w:rsidRPr="00383460">
        <w:t>accountable institutional</w:t>
      </w:r>
      <w:r w:rsidRPr="00383460">
        <w:rPr>
          <w:spacing w:val="-12"/>
        </w:rPr>
        <w:t xml:space="preserve"> </w:t>
      </w:r>
      <w:r w:rsidRPr="00383460">
        <w:t>processes</w:t>
      </w:r>
      <w:r w:rsidRPr="00383460">
        <w:rPr>
          <w:spacing w:val="-8"/>
        </w:rPr>
        <w:t xml:space="preserve"> </w:t>
      </w:r>
      <w:r w:rsidRPr="00383460">
        <w:t>are</w:t>
      </w:r>
      <w:r w:rsidRPr="00383460">
        <w:rPr>
          <w:spacing w:val="-10"/>
        </w:rPr>
        <w:t xml:space="preserve"> </w:t>
      </w:r>
      <w:r w:rsidRPr="00383460">
        <w:t>not</w:t>
      </w:r>
      <w:r w:rsidRPr="00383460">
        <w:rPr>
          <w:spacing w:val="-10"/>
        </w:rPr>
        <w:t xml:space="preserve"> </w:t>
      </w:r>
      <w:r w:rsidRPr="00383460">
        <w:t>in</w:t>
      </w:r>
      <w:r w:rsidRPr="00383460">
        <w:rPr>
          <w:spacing w:val="-8"/>
        </w:rPr>
        <w:t xml:space="preserve"> </w:t>
      </w:r>
      <w:r w:rsidRPr="00383460">
        <w:t>place</w:t>
      </w:r>
      <w:r w:rsidRPr="00383460">
        <w:rPr>
          <w:spacing w:val="-11"/>
        </w:rPr>
        <w:t xml:space="preserve"> </w:t>
      </w:r>
      <w:r w:rsidRPr="00383460">
        <w:t>(Clark</w:t>
      </w:r>
      <w:r w:rsidRPr="00383460">
        <w:rPr>
          <w:spacing w:val="-10"/>
        </w:rPr>
        <w:t xml:space="preserve"> </w:t>
      </w:r>
      <w:r w:rsidRPr="00383460">
        <w:t>et</w:t>
      </w:r>
      <w:r w:rsidRPr="00383460">
        <w:rPr>
          <w:spacing w:val="-8"/>
        </w:rPr>
        <w:t xml:space="preserve"> </w:t>
      </w:r>
      <w:r w:rsidRPr="00383460">
        <w:t>al.,</w:t>
      </w:r>
      <w:r w:rsidRPr="00383460">
        <w:rPr>
          <w:spacing w:val="-10"/>
        </w:rPr>
        <w:t xml:space="preserve"> </w:t>
      </w:r>
      <w:r w:rsidRPr="00383460">
        <w:t>1994;</w:t>
      </w:r>
      <w:r w:rsidRPr="00383460">
        <w:rPr>
          <w:spacing w:val="-10"/>
        </w:rPr>
        <w:t xml:space="preserve"> </w:t>
      </w:r>
      <w:r w:rsidRPr="00383460">
        <w:t>Martin</w:t>
      </w:r>
      <w:r w:rsidRPr="00383460">
        <w:rPr>
          <w:spacing w:val="-10"/>
        </w:rPr>
        <w:t xml:space="preserve"> </w:t>
      </w:r>
      <w:r w:rsidRPr="00383460">
        <w:t>et</w:t>
      </w:r>
      <w:r w:rsidRPr="00383460">
        <w:rPr>
          <w:spacing w:val="-11"/>
        </w:rPr>
        <w:t xml:space="preserve"> </w:t>
      </w:r>
      <w:r w:rsidRPr="00383460">
        <w:t>al.,</w:t>
      </w:r>
      <w:r w:rsidRPr="00383460">
        <w:rPr>
          <w:spacing w:val="-10"/>
        </w:rPr>
        <w:t xml:space="preserve"> </w:t>
      </w:r>
      <w:r w:rsidRPr="00383460">
        <w:t>2012).</w:t>
      </w:r>
      <w:r w:rsidRPr="00383460">
        <w:rPr>
          <w:spacing w:val="-10"/>
        </w:rPr>
        <w:t xml:space="preserve"> </w:t>
      </w:r>
      <w:r w:rsidRPr="00383460">
        <w:t>To</w:t>
      </w:r>
      <w:r w:rsidRPr="00383460">
        <w:rPr>
          <w:spacing w:val="-10"/>
        </w:rPr>
        <w:t xml:space="preserve"> </w:t>
      </w:r>
      <w:r w:rsidRPr="00383460">
        <w:t>be</w:t>
      </w:r>
      <w:r w:rsidRPr="00383460">
        <w:rPr>
          <w:spacing w:val="-11"/>
        </w:rPr>
        <w:t xml:space="preserve"> </w:t>
      </w:r>
      <w:r w:rsidRPr="00383460">
        <w:t xml:space="preserve">effective, the OBPRT </w:t>
      </w:r>
      <w:r w:rsidR="0035616B" w:rsidRPr="00383460">
        <w:t>makes</w:t>
      </w:r>
      <w:r w:rsidRPr="00383460">
        <w:t xml:space="preserve"> timely and adaptive management decisions while there is still time to act and have responsive governance and leadership while ensuring institutional accountability (Martin et al., 2012).</w:t>
      </w:r>
    </w:p>
    <w:p w14:paraId="6CF3C0EC" w14:textId="55060C77" w:rsidR="00640767" w:rsidRPr="00383460" w:rsidRDefault="006F4693" w:rsidP="00E236DF">
      <w:pPr>
        <w:pStyle w:val="BodyText"/>
        <w:spacing w:after="200" w:line="250" w:lineRule="atLeast"/>
        <w:jc w:val="both"/>
      </w:pPr>
      <w:r w:rsidRPr="00383460">
        <w:t xml:space="preserve">The recovery effort for OBPs provides an opportunity to demonstrate how multi-jurisdictional groups can effectively cooperate in a recovery effort (DELWP, pers. comm.). The OBPRT provides a forum for this cooperation and at times has been a leading example of responsiveness and cooperation. However, the effectiveness and cohesiveness of the OBPRT has varied over time as commitments to the </w:t>
      </w:r>
      <w:r w:rsidR="00AC4763" w:rsidRPr="00383460">
        <w:t xml:space="preserve">Team </w:t>
      </w:r>
      <w:r w:rsidRPr="00383460">
        <w:t>from some partners has varied</w:t>
      </w:r>
      <w:r w:rsidR="0035616B" w:rsidRPr="00383460">
        <w:t>, which is unavoidable over the long time period of this recovery program</w:t>
      </w:r>
      <w:r w:rsidRPr="00383460">
        <w:t xml:space="preserve"> (DELWP, pers. comm.). The present commitment of involved partners makes the OBPRT a leading example of an effective recovery team once again (DELWP, pers. comm.).</w:t>
      </w:r>
    </w:p>
    <w:p w14:paraId="69C0B136" w14:textId="30DED5F3" w:rsidR="00640767" w:rsidRPr="00383460" w:rsidRDefault="006F4693" w:rsidP="00E236DF">
      <w:pPr>
        <w:pStyle w:val="BodyText"/>
        <w:spacing w:after="200" w:line="250" w:lineRule="atLeast"/>
        <w:jc w:val="both"/>
      </w:pPr>
      <w:r w:rsidRPr="00383460">
        <w:t>In accordance with the draft recovery team structure document produced by the Commonwealth of Australia, the members of the OBPRT need to ensure that they are working towards a shared goal with a clear understanding of the purpose and direction of the team (Commonwealth</w:t>
      </w:r>
      <w:r w:rsidRPr="00383460">
        <w:rPr>
          <w:spacing w:val="-14"/>
        </w:rPr>
        <w:t xml:space="preserve"> </w:t>
      </w:r>
      <w:r w:rsidRPr="00383460">
        <w:t>of</w:t>
      </w:r>
      <w:r w:rsidRPr="00383460">
        <w:rPr>
          <w:spacing w:val="-13"/>
        </w:rPr>
        <w:t xml:space="preserve"> </w:t>
      </w:r>
      <w:r w:rsidRPr="00383460">
        <w:t>Australia,</w:t>
      </w:r>
      <w:r w:rsidRPr="00383460">
        <w:rPr>
          <w:spacing w:val="-13"/>
        </w:rPr>
        <w:t xml:space="preserve"> </w:t>
      </w:r>
      <w:r w:rsidRPr="00383460">
        <w:t>2017).</w:t>
      </w:r>
      <w:r w:rsidRPr="00383460">
        <w:rPr>
          <w:spacing w:val="-13"/>
        </w:rPr>
        <w:t xml:space="preserve"> </w:t>
      </w:r>
      <w:r w:rsidRPr="00383460">
        <w:t>The</w:t>
      </w:r>
      <w:r w:rsidRPr="00383460">
        <w:rPr>
          <w:spacing w:val="-14"/>
        </w:rPr>
        <w:t xml:space="preserve"> </w:t>
      </w:r>
      <w:r w:rsidRPr="00383460">
        <w:t>team</w:t>
      </w:r>
      <w:r w:rsidRPr="00383460">
        <w:rPr>
          <w:spacing w:val="-13"/>
        </w:rPr>
        <w:t xml:space="preserve"> </w:t>
      </w:r>
      <w:r w:rsidRPr="00383460">
        <w:t>should</w:t>
      </w:r>
      <w:r w:rsidRPr="00383460">
        <w:rPr>
          <w:spacing w:val="-14"/>
        </w:rPr>
        <w:t xml:space="preserve"> </w:t>
      </w:r>
      <w:r w:rsidRPr="00383460">
        <w:t>exhibit</w:t>
      </w:r>
      <w:r w:rsidRPr="00383460">
        <w:rPr>
          <w:spacing w:val="-12"/>
        </w:rPr>
        <w:t xml:space="preserve"> </w:t>
      </w:r>
      <w:r w:rsidRPr="00383460">
        <w:t>effective</w:t>
      </w:r>
      <w:r w:rsidRPr="00383460">
        <w:rPr>
          <w:spacing w:val="-13"/>
        </w:rPr>
        <w:t xml:space="preserve"> </w:t>
      </w:r>
      <w:r w:rsidRPr="00383460">
        <w:t>leadership</w:t>
      </w:r>
      <w:r w:rsidRPr="00383460">
        <w:rPr>
          <w:spacing w:val="-12"/>
        </w:rPr>
        <w:t xml:space="preserve"> </w:t>
      </w:r>
      <w:r w:rsidRPr="00383460">
        <w:t>and</w:t>
      </w:r>
      <w:r w:rsidRPr="00383460">
        <w:rPr>
          <w:spacing w:val="-14"/>
        </w:rPr>
        <w:t xml:space="preserve"> </w:t>
      </w:r>
      <w:r w:rsidRPr="00383460">
        <w:t>establish a culture of inclusiveness, support, and confidentiality between members. All relevant information</w:t>
      </w:r>
      <w:r w:rsidRPr="00383460">
        <w:rPr>
          <w:spacing w:val="-13"/>
        </w:rPr>
        <w:t xml:space="preserve"> </w:t>
      </w:r>
      <w:r w:rsidRPr="00383460">
        <w:t>should</w:t>
      </w:r>
      <w:r w:rsidRPr="00383460">
        <w:rPr>
          <w:spacing w:val="-13"/>
        </w:rPr>
        <w:t xml:space="preserve"> </w:t>
      </w:r>
      <w:r w:rsidRPr="00383460">
        <w:t>be</w:t>
      </w:r>
      <w:r w:rsidRPr="00383460">
        <w:rPr>
          <w:spacing w:val="-13"/>
        </w:rPr>
        <w:t xml:space="preserve"> </w:t>
      </w:r>
      <w:r w:rsidRPr="00383460">
        <w:t>shared</w:t>
      </w:r>
      <w:r w:rsidRPr="00383460">
        <w:rPr>
          <w:spacing w:val="-13"/>
        </w:rPr>
        <w:t xml:space="preserve"> </w:t>
      </w:r>
      <w:r w:rsidRPr="00383460">
        <w:t>promptly</w:t>
      </w:r>
      <w:r w:rsidRPr="00383460">
        <w:rPr>
          <w:spacing w:val="-12"/>
        </w:rPr>
        <w:t xml:space="preserve"> </w:t>
      </w:r>
      <w:r w:rsidRPr="00383460">
        <w:t>between</w:t>
      </w:r>
      <w:r w:rsidRPr="00383460">
        <w:rPr>
          <w:spacing w:val="-13"/>
        </w:rPr>
        <w:t xml:space="preserve"> </w:t>
      </w:r>
      <w:r w:rsidRPr="00383460">
        <w:t>members</w:t>
      </w:r>
      <w:r w:rsidRPr="00383460">
        <w:rPr>
          <w:spacing w:val="-13"/>
        </w:rPr>
        <w:t xml:space="preserve"> </w:t>
      </w:r>
      <w:r w:rsidRPr="00383460">
        <w:t>and</w:t>
      </w:r>
      <w:r w:rsidRPr="00383460">
        <w:rPr>
          <w:spacing w:val="-13"/>
        </w:rPr>
        <w:t xml:space="preserve"> </w:t>
      </w:r>
      <w:r w:rsidRPr="00383460">
        <w:t>sub-groups</w:t>
      </w:r>
      <w:r w:rsidRPr="00383460">
        <w:rPr>
          <w:spacing w:val="-12"/>
        </w:rPr>
        <w:t xml:space="preserve"> </w:t>
      </w:r>
      <w:r w:rsidRPr="00383460">
        <w:t>with</w:t>
      </w:r>
      <w:r w:rsidRPr="00383460">
        <w:rPr>
          <w:spacing w:val="-13"/>
        </w:rPr>
        <w:t xml:space="preserve"> </w:t>
      </w:r>
      <w:r w:rsidRPr="00383460">
        <w:t>clear,</w:t>
      </w:r>
      <w:r w:rsidRPr="00383460">
        <w:rPr>
          <w:spacing w:val="-12"/>
        </w:rPr>
        <w:t xml:space="preserve"> </w:t>
      </w:r>
      <w:r w:rsidRPr="00383460">
        <w:t>frequent, open</w:t>
      </w:r>
      <w:r w:rsidRPr="00383460">
        <w:rPr>
          <w:spacing w:val="-14"/>
        </w:rPr>
        <w:t xml:space="preserve"> </w:t>
      </w:r>
      <w:r w:rsidRPr="00383460">
        <w:t>and</w:t>
      </w:r>
      <w:r w:rsidRPr="00383460">
        <w:rPr>
          <w:spacing w:val="-14"/>
        </w:rPr>
        <w:t xml:space="preserve"> </w:t>
      </w:r>
      <w:r w:rsidRPr="00383460">
        <w:t>frank</w:t>
      </w:r>
      <w:r w:rsidRPr="00383460">
        <w:rPr>
          <w:spacing w:val="-13"/>
        </w:rPr>
        <w:t xml:space="preserve"> </w:t>
      </w:r>
      <w:r w:rsidRPr="00383460">
        <w:t>communication</w:t>
      </w:r>
      <w:r w:rsidRPr="00383460">
        <w:rPr>
          <w:spacing w:val="-14"/>
        </w:rPr>
        <w:t xml:space="preserve"> </w:t>
      </w:r>
      <w:r w:rsidRPr="00383460">
        <w:t>occurring</w:t>
      </w:r>
      <w:r w:rsidRPr="00383460">
        <w:rPr>
          <w:spacing w:val="-14"/>
        </w:rPr>
        <w:t xml:space="preserve"> </w:t>
      </w:r>
      <w:r w:rsidRPr="00383460">
        <w:t>resulting</w:t>
      </w:r>
      <w:r w:rsidRPr="00383460">
        <w:rPr>
          <w:spacing w:val="-12"/>
        </w:rPr>
        <w:t xml:space="preserve"> </w:t>
      </w:r>
      <w:r w:rsidRPr="00383460">
        <w:t>in</w:t>
      </w:r>
      <w:r w:rsidRPr="00383460">
        <w:rPr>
          <w:spacing w:val="-14"/>
        </w:rPr>
        <w:t xml:space="preserve"> </w:t>
      </w:r>
      <w:r w:rsidRPr="00383460">
        <w:t>effective</w:t>
      </w:r>
      <w:r w:rsidRPr="00383460">
        <w:rPr>
          <w:spacing w:val="-13"/>
        </w:rPr>
        <w:t xml:space="preserve"> </w:t>
      </w:r>
      <w:r w:rsidRPr="00383460">
        <w:t>evidence-based</w:t>
      </w:r>
      <w:r w:rsidRPr="00383460">
        <w:rPr>
          <w:spacing w:val="-14"/>
        </w:rPr>
        <w:t xml:space="preserve"> </w:t>
      </w:r>
      <w:r w:rsidRPr="00383460">
        <w:t xml:space="preserve">decision-making (Commonwealth of Australia, 2017). However, communication has at times </w:t>
      </w:r>
      <w:r w:rsidR="00AC4763">
        <w:t>become</w:t>
      </w:r>
      <w:r w:rsidRPr="00383460">
        <w:t xml:space="preserve"> fragment</w:t>
      </w:r>
      <w:r w:rsidR="00AC4763">
        <w:t>ed</w:t>
      </w:r>
      <w:r w:rsidRPr="00383460">
        <w:t xml:space="preserve"> between the different sub-groups and broader recovery team (Anon</w:t>
      </w:r>
      <w:r w:rsidR="00AC4763">
        <w:t>.</w:t>
      </w:r>
      <w:r w:rsidRPr="00383460">
        <w:t>, pers. comm.).</w:t>
      </w:r>
      <w:r w:rsidR="0035616B" w:rsidRPr="00383460">
        <w:t xml:space="preserve"> There is unanimous support within the </w:t>
      </w:r>
      <w:r w:rsidR="00CE24C0">
        <w:t>Recovery T</w:t>
      </w:r>
      <w:r w:rsidR="0035616B" w:rsidRPr="00383460">
        <w:t>eam that this within-team communication is far better when a part-time recovery coordinator role is filled, and that it is difficult to maintain effective communication when this role is unfilled</w:t>
      </w:r>
      <w:r w:rsidR="00954131">
        <w:t xml:space="preserve"> (</w:t>
      </w:r>
      <w:r w:rsidR="008B7E17">
        <w:t>OBRT</w:t>
      </w:r>
      <w:r w:rsidR="00C33234">
        <w:t>,</w:t>
      </w:r>
      <w:r w:rsidR="008B7E17">
        <w:t xml:space="preserve"> 2019</w:t>
      </w:r>
      <w:r w:rsidR="00954131">
        <w:t>)</w:t>
      </w:r>
      <w:r w:rsidR="0035616B" w:rsidRPr="00383460">
        <w:t>.</w:t>
      </w:r>
    </w:p>
    <w:p w14:paraId="6A0FE24D" w14:textId="11A0EEC1" w:rsidR="00640767" w:rsidRPr="00383460" w:rsidRDefault="006F4693" w:rsidP="00E236DF">
      <w:pPr>
        <w:pStyle w:val="BodyText"/>
        <w:spacing w:after="200" w:line="250" w:lineRule="atLeast"/>
        <w:jc w:val="both"/>
      </w:pPr>
      <w:r w:rsidRPr="00383460">
        <w:t>Recovery</w:t>
      </w:r>
      <w:r w:rsidRPr="00383460">
        <w:rPr>
          <w:spacing w:val="-21"/>
        </w:rPr>
        <w:t xml:space="preserve"> </w:t>
      </w:r>
      <w:r w:rsidRPr="00383460">
        <w:t>teams</w:t>
      </w:r>
      <w:r w:rsidRPr="00383460">
        <w:rPr>
          <w:spacing w:val="-22"/>
        </w:rPr>
        <w:t xml:space="preserve"> </w:t>
      </w:r>
      <w:r w:rsidRPr="00383460">
        <w:t>typically</w:t>
      </w:r>
      <w:r w:rsidRPr="00383460">
        <w:rPr>
          <w:spacing w:val="-17"/>
        </w:rPr>
        <w:t xml:space="preserve"> </w:t>
      </w:r>
      <w:r w:rsidRPr="00383460">
        <w:t>draw</w:t>
      </w:r>
      <w:r w:rsidRPr="00383460">
        <w:rPr>
          <w:spacing w:val="-21"/>
        </w:rPr>
        <w:t xml:space="preserve"> </w:t>
      </w:r>
      <w:r w:rsidRPr="00383460">
        <w:t>members</w:t>
      </w:r>
      <w:r w:rsidRPr="00383460">
        <w:rPr>
          <w:spacing w:val="-20"/>
        </w:rPr>
        <w:t xml:space="preserve"> </w:t>
      </w:r>
      <w:r w:rsidRPr="00383460">
        <w:t>primarily</w:t>
      </w:r>
      <w:r w:rsidRPr="00383460">
        <w:rPr>
          <w:spacing w:val="-19"/>
        </w:rPr>
        <w:t xml:space="preserve"> </w:t>
      </w:r>
      <w:r w:rsidRPr="00383460">
        <w:t>from</w:t>
      </w:r>
      <w:r w:rsidRPr="00383460">
        <w:rPr>
          <w:spacing w:val="-21"/>
        </w:rPr>
        <w:t xml:space="preserve"> </w:t>
      </w:r>
      <w:r w:rsidRPr="00383460">
        <w:t>species-specific</w:t>
      </w:r>
      <w:r w:rsidRPr="00383460">
        <w:rPr>
          <w:spacing w:val="-22"/>
        </w:rPr>
        <w:t xml:space="preserve"> </w:t>
      </w:r>
      <w:r w:rsidRPr="00383460">
        <w:t>backgrounds</w:t>
      </w:r>
      <w:r w:rsidRPr="00383460">
        <w:rPr>
          <w:spacing w:val="-20"/>
        </w:rPr>
        <w:t xml:space="preserve"> </w:t>
      </w:r>
      <w:r w:rsidRPr="00383460">
        <w:t>and</w:t>
      </w:r>
      <w:r w:rsidRPr="00383460">
        <w:rPr>
          <w:spacing w:val="-20"/>
        </w:rPr>
        <w:t xml:space="preserve"> </w:t>
      </w:r>
      <w:r w:rsidRPr="00383460">
        <w:t>rarely include</w:t>
      </w:r>
      <w:r w:rsidRPr="00383460">
        <w:rPr>
          <w:spacing w:val="-9"/>
        </w:rPr>
        <w:t xml:space="preserve"> </w:t>
      </w:r>
      <w:r w:rsidRPr="00383460">
        <w:t>members</w:t>
      </w:r>
      <w:r w:rsidRPr="00383460">
        <w:rPr>
          <w:spacing w:val="-8"/>
        </w:rPr>
        <w:t xml:space="preserve"> </w:t>
      </w:r>
      <w:r w:rsidRPr="00383460">
        <w:t>with</w:t>
      </w:r>
      <w:r w:rsidRPr="00383460">
        <w:rPr>
          <w:spacing w:val="-8"/>
        </w:rPr>
        <w:t xml:space="preserve"> </w:t>
      </w:r>
      <w:r w:rsidRPr="00383460">
        <w:t>expertise</w:t>
      </w:r>
      <w:r w:rsidRPr="00383460">
        <w:rPr>
          <w:spacing w:val="-8"/>
        </w:rPr>
        <w:t xml:space="preserve"> </w:t>
      </w:r>
      <w:r w:rsidRPr="00383460">
        <w:t>and</w:t>
      </w:r>
      <w:r w:rsidRPr="00383460">
        <w:rPr>
          <w:spacing w:val="-8"/>
        </w:rPr>
        <w:t xml:space="preserve"> </w:t>
      </w:r>
      <w:r w:rsidRPr="00383460">
        <w:t>skills</w:t>
      </w:r>
      <w:r w:rsidRPr="00383460">
        <w:rPr>
          <w:spacing w:val="-8"/>
        </w:rPr>
        <w:t xml:space="preserve"> </w:t>
      </w:r>
      <w:r w:rsidRPr="00383460">
        <w:t>in</w:t>
      </w:r>
      <w:r w:rsidRPr="00383460">
        <w:rPr>
          <w:spacing w:val="-8"/>
        </w:rPr>
        <w:t xml:space="preserve"> </w:t>
      </w:r>
      <w:r w:rsidRPr="00383460">
        <w:t>other</w:t>
      </w:r>
      <w:r w:rsidRPr="00383460">
        <w:rPr>
          <w:spacing w:val="-8"/>
        </w:rPr>
        <w:t xml:space="preserve"> </w:t>
      </w:r>
      <w:r w:rsidRPr="00383460">
        <w:t>relevant</w:t>
      </w:r>
      <w:r w:rsidRPr="00383460">
        <w:rPr>
          <w:spacing w:val="-8"/>
        </w:rPr>
        <w:t xml:space="preserve"> </w:t>
      </w:r>
      <w:r w:rsidRPr="00383460">
        <w:t>aspects</w:t>
      </w:r>
      <w:r w:rsidRPr="00383460">
        <w:rPr>
          <w:spacing w:val="-9"/>
        </w:rPr>
        <w:t xml:space="preserve"> </w:t>
      </w:r>
      <w:r w:rsidRPr="00383460">
        <w:t>of</w:t>
      </w:r>
      <w:r w:rsidRPr="00383460">
        <w:rPr>
          <w:spacing w:val="-8"/>
        </w:rPr>
        <w:t xml:space="preserve"> </w:t>
      </w:r>
      <w:r w:rsidRPr="00383460">
        <w:t>ecosystem</w:t>
      </w:r>
      <w:r w:rsidRPr="00383460">
        <w:rPr>
          <w:spacing w:val="-7"/>
        </w:rPr>
        <w:t xml:space="preserve"> </w:t>
      </w:r>
      <w:r w:rsidRPr="00383460">
        <w:t>management (e.g. hydrology, fire, climate, behaviour, soil processes, governance, social systems). The narrowness of this expertise affects the success of recovery teams and recovery programs as it affects the ability of a team to detect changes and make informed management decisions in a timely manner (S. Nally, pers. comm.). Furthermore, there is often a human reluctance to intervene in species management due to risks associated with management actions. Consequently, management actions are often delayed as a result of risk aversion. This can be compounded</w:t>
      </w:r>
      <w:r w:rsidRPr="00383460">
        <w:rPr>
          <w:spacing w:val="-9"/>
        </w:rPr>
        <w:t xml:space="preserve"> </w:t>
      </w:r>
      <w:r w:rsidRPr="00383460">
        <w:t>by</w:t>
      </w:r>
      <w:r w:rsidRPr="00383460">
        <w:rPr>
          <w:spacing w:val="-5"/>
        </w:rPr>
        <w:t xml:space="preserve"> </w:t>
      </w:r>
      <w:r w:rsidRPr="00383460">
        <w:t>low</w:t>
      </w:r>
      <w:r w:rsidRPr="00383460">
        <w:rPr>
          <w:spacing w:val="-7"/>
        </w:rPr>
        <w:t xml:space="preserve"> </w:t>
      </w:r>
      <w:r w:rsidRPr="00383460">
        <w:t>representation</w:t>
      </w:r>
      <w:r w:rsidRPr="00383460">
        <w:rPr>
          <w:spacing w:val="-8"/>
        </w:rPr>
        <w:t xml:space="preserve"> </w:t>
      </w:r>
      <w:r w:rsidRPr="00383460">
        <w:t>of</w:t>
      </w:r>
      <w:r w:rsidRPr="00383460">
        <w:rPr>
          <w:spacing w:val="-8"/>
        </w:rPr>
        <w:t xml:space="preserve"> </w:t>
      </w:r>
      <w:r w:rsidRPr="00383460">
        <w:t>decision-making</w:t>
      </w:r>
      <w:r w:rsidRPr="00383460">
        <w:rPr>
          <w:spacing w:val="-9"/>
        </w:rPr>
        <w:t xml:space="preserve"> </w:t>
      </w:r>
      <w:r w:rsidRPr="00383460">
        <w:t>expertise</w:t>
      </w:r>
      <w:r w:rsidRPr="00383460">
        <w:rPr>
          <w:spacing w:val="-8"/>
        </w:rPr>
        <w:t xml:space="preserve"> </w:t>
      </w:r>
      <w:r w:rsidRPr="00383460">
        <w:t>on</w:t>
      </w:r>
      <w:r w:rsidRPr="00383460">
        <w:rPr>
          <w:spacing w:val="-5"/>
        </w:rPr>
        <w:t xml:space="preserve"> </w:t>
      </w:r>
      <w:r w:rsidRPr="00383460">
        <w:t>a</w:t>
      </w:r>
      <w:r w:rsidRPr="00383460">
        <w:rPr>
          <w:spacing w:val="-9"/>
        </w:rPr>
        <w:t xml:space="preserve"> </w:t>
      </w:r>
      <w:r w:rsidRPr="00383460">
        <w:t>recovery</w:t>
      </w:r>
      <w:r w:rsidRPr="00383460">
        <w:rPr>
          <w:spacing w:val="-7"/>
        </w:rPr>
        <w:t xml:space="preserve"> </w:t>
      </w:r>
      <w:r w:rsidRPr="00383460">
        <w:t>team</w:t>
      </w:r>
      <w:r w:rsidRPr="00383460">
        <w:rPr>
          <w:spacing w:val="-7"/>
        </w:rPr>
        <w:t xml:space="preserve"> </w:t>
      </w:r>
      <w:r w:rsidRPr="00383460">
        <w:t>(S.</w:t>
      </w:r>
      <w:r w:rsidRPr="00383460">
        <w:rPr>
          <w:spacing w:val="-7"/>
        </w:rPr>
        <w:t xml:space="preserve"> </w:t>
      </w:r>
      <w:r w:rsidRPr="00383460">
        <w:t>Nally, pers. comm.). As recommended by the Commonwealth, the OBPRT should comprise members</w:t>
      </w:r>
      <w:r w:rsidRPr="00383460">
        <w:rPr>
          <w:spacing w:val="-19"/>
        </w:rPr>
        <w:t xml:space="preserve"> </w:t>
      </w:r>
      <w:r w:rsidRPr="00383460">
        <w:t>with</w:t>
      </w:r>
      <w:r w:rsidRPr="00383460">
        <w:rPr>
          <w:spacing w:val="-19"/>
        </w:rPr>
        <w:t xml:space="preserve"> </w:t>
      </w:r>
      <w:r w:rsidRPr="00383460">
        <w:t>varying</w:t>
      </w:r>
      <w:r w:rsidRPr="00383460">
        <w:rPr>
          <w:spacing w:val="-18"/>
        </w:rPr>
        <w:t xml:space="preserve"> </w:t>
      </w:r>
      <w:r w:rsidRPr="00383460">
        <w:t>types</w:t>
      </w:r>
      <w:r w:rsidRPr="00383460">
        <w:rPr>
          <w:spacing w:val="-20"/>
        </w:rPr>
        <w:t xml:space="preserve"> </w:t>
      </w:r>
      <w:r w:rsidRPr="00383460">
        <w:t>of</w:t>
      </w:r>
      <w:r w:rsidRPr="00383460">
        <w:rPr>
          <w:spacing w:val="-19"/>
        </w:rPr>
        <w:t xml:space="preserve"> </w:t>
      </w:r>
      <w:r w:rsidRPr="00383460">
        <w:t>expertise</w:t>
      </w:r>
      <w:r w:rsidRPr="00383460">
        <w:rPr>
          <w:spacing w:val="-19"/>
        </w:rPr>
        <w:t xml:space="preserve"> </w:t>
      </w:r>
      <w:r w:rsidRPr="00383460">
        <w:t>and</w:t>
      </w:r>
      <w:r w:rsidRPr="00383460">
        <w:rPr>
          <w:spacing w:val="-19"/>
        </w:rPr>
        <w:t xml:space="preserve"> </w:t>
      </w:r>
      <w:r w:rsidRPr="00383460">
        <w:t>backgrounds</w:t>
      </w:r>
      <w:r w:rsidR="00C33234">
        <w:t>,</w:t>
      </w:r>
      <w:r w:rsidRPr="00383460">
        <w:rPr>
          <w:spacing w:val="-20"/>
        </w:rPr>
        <w:t xml:space="preserve"> </w:t>
      </w:r>
      <w:r w:rsidRPr="00383460">
        <w:t>with</w:t>
      </w:r>
      <w:r w:rsidRPr="00383460">
        <w:rPr>
          <w:spacing w:val="-19"/>
        </w:rPr>
        <w:t xml:space="preserve"> </w:t>
      </w:r>
      <w:r w:rsidRPr="00383460">
        <w:t>members</w:t>
      </w:r>
      <w:r w:rsidRPr="00383460">
        <w:rPr>
          <w:spacing w:val="-19"/>
        </w:rPr>
        <w:t xml:space="preserve"> </w:t>
      </w:r>
      <w:r w:rsidRPr="00383460">
        <w:t>having</w:t>
      </w:r>
      <w:r w:rsidRPr="00383460">
        <w:rPr>
          <w:spacing w:val="-19"/>
        </w:rPr>
        <w:t xml:space="preserve"> </w:t>
      </w:r>
      <w:r w:rsidRPr="00383460">
        <w:t>clearly</w:t>
      </w:r>
      <w:r w:rsidRPr="00383460">
        <w:rPr>
          <w:spacing w:val="-19"/>
        </w:rPr>
        <w:t xml:space="preserve"> </w:t>
      </w:r>
      <w:r w:rsidRPr="00383460">
        <w:t>defined roles, yet be small enough to enable equal participation (Commonwealth of Australia,</w:t>
      </w:r>
      <w:r w:rsidRPr="00383460">
        <w:rPr>
          <w:spacing w:val="-37"/>
        </w:rPr>
        <w:t xml:space="preserve"> </w:t>
      </w:r>
      <w:r w:rsidRPr="00383460">
        <w:t>2017).</w:t>
      </w:r>
    </w:p>
    <w:p w14:paraId="310C3ABA" w14:textId="65F40F5E" w:rsidR="00167581" w:rsidRPr="00383460" w:rsidRDefault="00954131" w:rsidP="00E236DF">
      <w:pPr>
        <w:pStyle w:val="BodyText"/>
        <w:tabs>
          <w:tab w:val="left" w:pos="3402"/>
        </w:tabs>
        <w:spacing w:after="200" w:line="250" w:lineRule="atLeast"/>
        <w:jc w:val="both"/>
      </w:pPr>
      <w:r>
        <w:t>It</w:t>
      </w:r>
      <w:r w:rsidR="00E236DF">
        <w:t xml:space="preserve"> is the opinion of one stakeholder that</w:t>
      </w:r>
      <w:r>
        <w:t xml:space="preserve"> </w:t>
      </w:r>
      <w:r w:rsidR="00E236DF">
        <w:t>t</w:t>
      </w:r>
      <w:r w:rsidR="006F4693" w:rsidRPr="00383460">
        <w:t xml:space="preserve">he length of membership in the OBPRT may represent a limitation to the recovery effort. It has been suggested that there should be a mandatory membership turnover (e.g. five years sitting on the </w:t>
      </w:r>
      <w:r w:rsidR="000071A3">
        <w:t>R</w:t>
      </w:r>
      <w:r w:rsidR="006F4693" w:rsidRPr="00383460">
        <w:t xml:space="preserve">ecovery </w:t>
      </w:r>
      <w:r w:rsidR="000071A3">
        <w:t>T</w:t>
      </w:r>
      <w:r w:rsidR="006F4693" w:rsidRPr="00383460">
        <w:t>eam)</w:t>
      </w:r>
      <w:r w:rsidR="000071A3">
        <w:t>,</w:t>
      </w:r>
      <w:r w:rsidR="006F4693" w:rsidRPr="00383460">
        <w:t xml:space="preserve"> with all members needing to make a specific contribution to the </w:t>
      </w:r>
      <w:r w:rsidR="000071A3">
        <w:t>R</w:t>
      </w:r>
      <w:r w:rsidR="006F4693" w:rsidRPr="00383460">
        <w:t>ecovery</w:t>
      </w:r>
      <w:r w:rsidR="006F4693" w:rsidRPr="00383460">
        <w:rPr>
          <w:spacing w:val="-10"/>
        </w:rPr>
        <w:t xml:space="preserve"> </w:t>
      </w:r>
      <w:r w:rsidR="000071A3">
        <w:t>T</w:t>
      </w:r>
      <w:r w:rsidR="006F4693" w:rsidRPr="00383460">
        <w:t>eam.</w:t>
      </w:r>
      <w:r w:rsidR="006F4693" w:rsidRPr="00383460">
        <w:rPr>
          <w:spacing w:val="-10"/>
        </w:rPr>
        <w:t xml:space="preserve"> </w:t>
      </w:r>
      <w:r w:rsidR="000071A3">
        <w:t>This, however, would inevitably lead to the loss of significant knowledge built up by long-term members of the Recovery Team, and could lead to the need to ‘start again’ as new members are ‘brought up to speed’ (Anon</w:t>
      </w:r>
      <w:r w:rsidR="00C33234">
        <w:t>.</w:t>
      </w:r>
      <w:r w:rsidR="000071A3">
        <w:t>, pers comm.)</w:t>
      </w:r>
    </w:p>
    <w:p w14:paraId="5FA3C171" w14:textId="1BD8B169" w:rsidR="00640767" w:rsidRDefault="006F4693" w:rsidP="00E236DF">
      <w:pPr>
        <w:pStyle w:val="BodyText"/>
        <w:spacing w:after="200" w:line="250" w:lineRule="atLeast"/>
        <w:jc w:val="both"/>
      </w:pPr>
      <w:r w:rsidRPr="00383460">
        <w:t>Recovery teams work best when an effective governance system has been established. This includes appointing a dedicated person to coordinate and facilitate communication</w:t>
      </w:r>
      <w:r w:rsidR="00C33234">
        <w:t>,</w:t>
      </w:r>
      <w:r w:rsidRPr="00383460">
        <w:t xml:space="preserve"> including the</w:t>
      </w:r>
      <w:r w:rsidRPr="00383460">
        <w:rPr>
          <w:spacing w:val="-20"/>
        </w:rPr>
        <w:t xml:space="preserve"> </w:t>
      </w:r>
      <w:r w:rsidRPr="00383460">
        <w:t>preparation</w:t>
      </w:r>
      <w:r w:rsidRPr="00383460">
        <w:rPr>
          <w:spacing w:val="-19"/>
        </w:rPr>
        <w:t xml:space="preserve"> </w:t>
      </w:r>
      <w:r w:rsidRPr="00383460">
        <w:t>and</w:t>
      </w:r>
      <w:r w:rsidRPr="00383460">
        <w:rPr>
          <w:spacing w:val="-20"/>
        </w:rPr>
        <w:t xml:space="preserve"> </w:t>
      </w:r>
      <w:r w:rsidRPr="00383460">
        <w:t>circulation</w:t>
      </w:r>
      <w:r w:rsidRPr="00383460">
        <w:rPr>
          <w:spacing w:val="-19"/>
        </w:rPr>
        <w:t xml:space="preserve"> </w:t>
      </w:r>
      <w:r w:rsidRPr="00383460">
        <w:t>of</w:t>
      </w:r>
      <w:r w:rsidRPr="00383460">
        <w:rPr>
          <w:spacing w:val="-19"/>
        </w:rPr>
        <w:t xml:space="preserve"> </w:t>
      </w:r>
      <w:r w:rsidRPr="00383460">
        <w:t>key</w:t>
      </w:r>
      <w:r w:rsidRPr="00383460">
        <w:rPr>
          <w:spacing w:val="-19"/>
        </w:rPr>
        <w:t xml:space="preserve"> </w:t>
      </w:r>
      <w:r w:rsidRPr="00383460">
        <w:t>documents</w:t>
      </w:r>
      <w:r w:rsidRPr="00383460">
        <w:rPr>
          <w:spacing w:val="-20"/>
        </w:rPr>
        <w:t xml:space="preserve"> </w:t>
      </w:r>
      <w:r w:rsidRPr="00383460">
        <w:t>(S.</w:t>
      </w:r>
      <w:r w:rsidRPr="00383460">
        <w:rPr>
          <w:spacing w:val="-19"/>
        </w:rPr>
        <w:t xml:space="preserve"> </w:t>
      </w:r>
      <w:r w:rsidRPr="00383460">
        <w:t>Nally,</w:t>
      </w:r>
      <w:r w:rsidRPr="00383460">
        <w:rPr>
          <w:spacing w:val="-19"/>
        </w:rPr>
        <w:t xml:space="preserve"> </w:t>
      </w:r>
      <w:r w:rsidRPr="00383460">
        <w:t>pers.</w:t>
      </w:r>
      <w:r w:rsidRPr="00383460">
        <w:rPr>
          <w:spacing w:val="-19"/>
        </w:rPr>
        <w:t xml:space="preserve"> </w:t>
      </w:r>
      <w:r w:rsidRPr="00383460">
        <w:t>comm.).</w:t>
      </w:r>
      <w:r w:rsidRPr="00383460">
        <w:rPr>
          <w:spacing w:val="-19"/>
        </w:rPr>
        <w:t xml:space="preserve"> </w:t>
      </w:r>
      <w:r w:rsidRPr="00383460">
        <w:t>Furthermore,</w:t>
      </w:r>
      <w:r w:rsidRPr="00383460">
        <w:rPr>
          <w:spacing w:val="-19"/>
        </w:rPr>
        <w:t xml:space="preserve"> </w:t>
      </w:r>
      <w:r w:rsidRPr="00383460">
        <w:t>without a</w:t>
      </w:r>
      <w:r w:rsidRPr="00383460">
        <w:rPr>
          <w:spacing w:val="-9"/>
        </w:rPr>
        <w:t xml:space="preserve"> </w:t>
      </w:r>
      <w:r w:rsidRPr="00383460">
        <w:t>coordinator,</w:t>
      </w:r>
      <w:r w:rsidRPr="00383460">
        <w:rPr>
          <w:spacing w:val="-7"/>
        </w:rPr>
        <w:t xml:space="preserve"> </w:t>
      </w:r>
      <w:r w:rsidRPr="00383460">
        <w:t>recovery</w:t>
      </w:r>
      <w:r w:rsidRPr="00383460">
        <w:rPr>
          <w:spacing w:val="-7"/>
        </w:rPr>
        <w:t xml:space="preserve"> </w:t>
      </w:r>
      <w:r w:rsidRPr="00383460">
        <w:t>teams</w:t>
      </w:r>
      <w:r w:rsidRPr="00383460">
        <w:rPr>
          <w:spacing w:val="-8"/>
        </w:rPr>
        <w:t xml:space="preserve"> </w:t>
      </w:r>
      <w:r w:rsidRPr="00383460">
        <w:t>can</w:t>
      </w:r>
      <w:r w:rsidRPr="00383460">
        <w:rPr>
          <w:spacing w:val="-5"/>
        </w:rPr>
        <w:t xml:space="preserve"> </w:t>
      </w:r>
      <w:r w:rsidRPr="00383460">
        <w:t>struggle</w:t>
      </w:r>
      <w:r w:rsidRPr="00383460">
        <w:rPr>
          <w:spacing w:val="-6"/>
        </w:rPr>
        <w:t xml:space="preserve"> </w:t>
      </w:r>
      <w:r w:rsidRPr="00383460">
        <w:t>to</w:t>
      </w:r>
      <w:r w:rsidRPr="00383460">
        <w:rPr>
          <w:spacing w:val="-8"/>
        </w:rPr>
        <w:t xml:space="preserve"> </w:t>
      </w:r>
      <w:r w:rsidRPr="00383460">
        <w:t>spread</w:t>
      </w:r>
      <w:r w:rsidRPr="00383460">
        <w:rPr>
          <w:spacing w:val="-6"/>
        </w:rPr>
        <w:t xml:space="preserve"> </w:t>
      </w:r>
      <w:r w:rsidRPr="00383460">
        <w:t>information</w:t>
      </w:r>
      <w:r w:rsidRPr="00383460">
        <w:rPr>
          <w:spacing w:val="-6"/>
        </w:rPr>
        <w:t xml:space="preserve"> </w:t>
      </w:r>
      <w:r w:rsidRPr="00383460">
        <w:t>to</w:t>
      </w:r>
      <w:r w:rsidRPr="00383460">
        <w:rPr>
          <w:spacing w:val="-6"/>
        </w:rPr>
        <w:t xml:space="preserve"> </w:t>
      </w:r>
      <w:r w:rsidRPr="00383460">
        <w:t>all</w:t>
      </w:r>
      <w:r w:rsidRPr="00383460">
        <w:rPr>
          <w:spacing w:val="-7"/>
        </w:rPr>
        <w:t xml:space="preserve"> </w:t>
      </w:r>
      <w:r w:rsidRPr="00383460">
        <w:t>members</w:t>
      </w:r>
      <w:r w:rsidRPr="00383460">
        <w:rPr>
          <w:spacing w:val="-6"/>
        </w:rPr>
        <w:t xml:space="preserve"> </w:t>
      </w:r>
      <w:r w:rsidRPr="00383460">
        <w:t>in</w:t>
      </w:r>
      <w:r w:rsidRPr="00383460">
        <w:rPr>
          <w:spacing w:val="-8"/>
        </w:rPr>
        <w:t xml:space="preserve"> </w:t>
      </w:r>
      <w:r w:rsidRPr="00383460">
        <w:t>a</w:t>
      </w:r>
      <w:r w:rsidRPr="00383460">
        <w:rPr>
          <w:spacing w:val="-7"/>
        </w:rPr>
        <w:t xml:space="preserve"> </w:t>
      </w:r>
      <w:r w:rsidRPr="00383460">
        <w:t>way</w:t>
      </w:r>
      <w:r w:rsidRPr="00383460">
        <w:rPr>
          <w:spacing w:val="-7"/>
        </w:rPr>
        <w:t xml:space="preserve"> </w:t>
      </w:r>
      <w:r w:rsidRPr="00383460">
        <w:t>that suits differences in familiarity with technical issues, potentially reducing team</w:t>
      </w:r>
      <w:r w:rsidRPr="00383460">
        <w:rPr>
          <w:spacing w:val="46"/>
        </w:rPr>
        <w:t xml:space="preserve"> </w:t>
      </w:r>
      <w:r w:rsidRPr="00383460">
        <w:t>cohesion (S.</w:t>
      </w:r>
      <w:r w:rsidR="00E236DF">
        <w:t xml:space="preserve"> </w:t>
      </w:r>
      <w:r w:rsidRPr="00383460">
        <w:t xml:space="preserve">Nally, pers. comm.). </w:t>
      </w:r>
      <w:r w:rsidR="00DD523A" w:rsidRPr="00383460">
        <w:t xml:space="preserve">The review of the OBP </w:t>
      </w:r>
      <w:r w:rsidR="00C33234" w:rsidRPr="00383460">
        <w:t xml:space="preserve">Recovery </w:t>
      </w:r>
      <w:r w:rsidR="00C33234">
        <w:t>Plan</w:t>
      </w:r>
      <w:r w:rsidR="00C33234" w:rsidRPr="00383460">
        <w:t xml:space="preserve"> </w:t>
      </w:r>
      <w:r w:rsidR="00DD523A" w:rsidRPr="00383460">
        <w:t xml:space="preserve">in 2014 identified </w:t>
      </w:r>
      <w:r w:rsidR="0005511B">
        <w:t xml:space="preserve">an issue with </w:t>
      </w:r>
      <w:r w:rsidRPr="00383460">
        <w:t xml:space="preserve">the </w:t>
      </w:r>
      <w:r w:rsidR="0005511B">
        <w:t xml:space="preserve">delivery </w:t>
      </w:r>
      <w:r w:rsidRPr="00383460">
        <w:t>of the recovery program</w:t>
      </w:r>
      <w:r w:rsidR="0005511B">
        <w:t xml:space="preserve"> in the </w:t>
      </w:r>
      <w:r w:rsidR="00C33234">
        <w:t>Plan</w:t>
      </w:r>
      <w:r w:rsidR="0005511B">
        <w:t>,</w:t>
      </w:r>
      <w:r w:rsidRPr="00383460">
        <w:t xml:space="preserve"> </w:t>
      </w:r>
      <w:r w:rsidR="0005511B">
        <w:t xml:space="preserve">in that there was insufficient clarity around </w:t>
      </w:r>
      <w:r w:rsidRPr="00383460">
        <w:t xml:space="preserve">which organisation was responsible for each recovery action (which were </w:t>
      </w:r>
      <w:r w:rsidR="0005511B">
        <w:t xml:space="preserve">themselves </w:t>
      </w:r>
      <w:r w:rsidRPr="00383460">
        <w:t>sometimes unclear)</w:t>
      </w:r>
      <w:r w:rsidR="0005511B">
        <w:t xml:space="preserve">, and actions assigned to a coordinator which at the time was a vacant position, </w:t>
      </w:r>
      <w:r w:rsidRPr="00383460">
        <w:t>resulting in limited accountability and lack of coordination (Pritchard, 2014).</w:t>
      </w:r>
      <w:r w:rsidR="00344281" w:rsidRPr="00383460">
        <w:t xml:space="preserve"> The review highlighted the need to identify an appropriate staffing structure to provide for both coordination and delivery of actions in the subsequent </w:t>
      </w:r>
      <w:r w:rsidR="00C33234" w:rsidRPr="00383460">
        <w:t>Recovery Plan</w:t>
      </w:r>
      <w:r w:rsidR="00344281" w:rsidRPr="00383460">
        <w:t>, assigning responsibilities to those with legislative responsibilities for the recovery of OBPs and point to a recommended delivery structure and key delivery partners (Pritchard, 2014)</w:t>
      </w:r>
      <w:r w:rsidR="0005511B">
        <w:t xml:space="preserve">, issues which have been addressed in the subsequent </w:t>
      </w:r>
      <w:r w:rsidR="00C33234">
        <w:t>Plan</w:t>
      </w:r>
      <w:r w:rsidR="00344281" w:rsidRPr="00383460">
        <w:t>.</w:t>
      </w:r>
    </w:p>
    <w:p w14:paraId="56E99D89" w14:textId="7277BDC1" w:rsidR="00E236DF" w:rsidRDefault="00E236DF" w:rsidP="00E236DF">
      <w:pPr>
        <w:pStyle w:val="BodyText"/>
        <w:spacing w:after="200" w:line="250" w:lineRule="atLeast"/>
        <w:jc w:val="both"/>
      </w:pPr>
    </w:p>
    <w:p w14:paraId="6558BF09" w14:textId="108B3BD5" w:rsidR="00E236DF" w:rsidRPr="00A51F4F" w:rsidRDefault="00E236DF" w:rsidP="00A51F4F">
      <w:pPr>
        <w:pStyle w:val="Heading2"/>
      </w:pPr>
      <w:bookmarkStart w:id="168" w:name="_Toc49760721"/>
      <w:r w:rsidRPr="00A51F4F">
        <w:t>1</w:t>
      </w:r>
      <w:r w:rsidR="00A15758" w:rsidRPr="00A51F4F">
        <w:t>8</w:t>
      </w:r>
      <w:r w:rsidRPr="00A51F4F">
        <w:t>.1</w:t>
      </w:r>
      <w:r w:rsidR="00A15758" w:rsidRPr="00A51F4F">
        <w:t>1</w:t>
      </w:r>
      <w:r w:rsidRPr="00A51F4F">
        <w:t xml:space="preserve"> Politics</w:t>
      </w:r>
      <w:bookmarkEnd w:id="168"/>
    </w:p>
    <w:p w14:paraId="750B2C7E" w14:textId="0C446A41" w:rsidR="00640767" w:rsidRPr="00383460" w:rsidRDefault="004C34A7" w:rsidP="00E236DF">
      <w:pPr>
        <w:pStyle w:val="BodyText"/>
        <w:spacing w:after="200" w:line="250" w:lineRule="atLeast"/>
        <w:jc w:val="both"/>
      </w:pPr>
      <w:r>
        <w:t>The</w:t>
      </w:r>
      <w:r w:rsidR="006F4693" w:rsidRPr="00383460">
        <w:t xml:space="preserve"> migratory</w:t>
      </w:r>
      <w:r w:rsidR="006F4693" w:rsidRPr="00383460">
        <w:rPr>
          <w:spacing w:val="-5"/>
        </w:rPr>
        <w:t xml:space="preserve"> </w:t>
      </w:r>
      <w:r w:rsidR="006F4693" w:rsidRPr="00383460">
        <w:t>behaviour</w:t>
      </w:r>
      <w:r w:rsidR="006F4693" w:rsidRPr="00383460">
        <w:rPr>
          <w:spacing w:val="-5"/>
        </w:rPr>
        <w:t xml:space="preserve"> </w:t>
      </w:r>
      <w:r w:rsidR="006F4693" w:rsidRPr="00383460">
        <w:t>of</w:t>
      </w:r>
      <w:r w:rsidR="006F4693" w:rsidRPr="00383460">
        <w:rPr>
          <w:spacing w:val="-5"/>
        </w:rPr>
        <w:t xml:space="preserve"> </w:t>
      </w:r>
      <w:r w:rsidR="006F4693" w:rsidRPr="00383460">
        <w:t>OBPs</w:t>
      </w:r>
      <w:r>
        <w:t xml:space="preserve"> </w:t>
      </w:r>
      <w:r w:rsidR="006F4693" w:rsidRPr="00383460">
        <w:t>cover</w:t>
      </w:r>
      <w:r>
        <w:t>s</w:t>
      </w:r>
      <w:r w:rsidR="006F4693" w:rsidRPr="00383460">
        <w:rPr>
          <w:spacing w:val="-6"/>
        </w:rPr>
        <w:t xml:space="preserve"> </w:t>
      </w:r>
      <w:r w:rsidR="006F4693" w:rsidRPr="00383460">
        <w:t>multiple</w:t>
      </w:r>
      <w:r w:rsidR="006F4693" w:rsidRPr="00383460">
        <w:rPr>
          <w:spacing w:val="-6"/>
        </w:rPr>
        <w:t xml:space="preserve"> </w:t>
      </w:r>
      <w:r w:rsidR="00954131">
        <w:t>s</w:t>
      </w:r>
      <w:r w:rsidR="006F4693" w:rsidRPr="00383460">
        <w:t>tates</w:t>
      </w:r>
      <w:r w:rsidR="006F4693" w:rsidRPr="00383460">
        <w:rPr>
          <w:spacing w:val="-6"/>
        </w:rPr>
        <w:t xml:space="preserve"> </w:t>
      </w:r>
      <w:r w:rsidR="006F4693" w:rsidRPr="00383460">
        <w:t>and</w:t>
      </w:r>
      <w:r w:rsidR="006F4693" w:rsidRPr="00383460">
        <w:rPr>
          <w:spacing w:val="-3"/>
        </w:rPr>
        <w:t xml:space="preserve"> </w:t>
      </w:r>
      <w:r w:rsidR="006F4693" w:rsidRPr="00383460">
        <w:t>jurisdictions (Wildlife and Parks Service, 2016). Consequently, coordination and cooperation between key organisations across the species</w:t>
      </w:r>
      <w:r w:rsidR="00C33234">
        <w:t>’</w:t>
      </w:r>
      <w:r w:rsidR="006F4693" w:rsidRPr="00383460">
        <w:t xml:space="preserve"> range is paramount. However, there </w:t>
      </w:r>
      <w:r w:rsidR="00C84FEC" w:rsidRPr="00383460">
        <w:t xml:space="preserve">have </w:t>
      </w:r>
      <w:r w:rsidR="006F4693" w:rsidRPr="00383460">
        <w:t>previously been challenges in terms of integrated management, governance and delivery of the recovery efforts. For example, management actions such as patch burns and grazing trials continue to be</w:t>
      </w:r>
      <w:r w:rsidR="006F4693" w:rsidRPr="00383460">
        <w:rPr>
          <w:spacing w:val="-17"/>
        </w:rPr>
        <w:t xml:space="preserve"> </w:t>
      </w:r>
      <w:r w:rsidR="006F4693" w:rsidRPr="00383460">
        <w:t>logistically</w:t>
      </w:r>
      <w:r w:rsidR="006F4693" w:rsidRPr="00383460">
        <w:rPr>
          <w:spacing w:val="-15"/>
        </w:rPr>
        <w:t xml:space="preserve"> </w:t>
      </w:r>
      <w:r w:rsidR="00C84FEC" w:rsidRPr="00383460">
        <w:t>difficult</w:t>
      </w:r>
      <w:r w:rsidR="00C84FEC" w:rsidRPr="00383460">
        <w:rPr>
          <w:spacing w:val="-14"/>
        </w:rPr>
        <w:t xml:space="preserve"> </w:t>
      </w:r>
      <w:r w:rsidR="006F4693" w:rsidRPr="00383460">
        <w:t>to</w:t>
      </w:r>
      <w:r w:rsidR="006F4693" w:rsidRPr="00383460">
        <w:rPr>
          <w:spacing w:val="-16"/>
        </w:rPr>
        <w:t xml:space="preserve"> </w:t>
      </w:r>
      <w:r w:rsidR="006F4693" w:rsidRPr="00383460">
        <w:t>arrange</w:t>
      </w:r>
      <w:r w:rsidR="006F4693" w:rsidRPr="00383460">
        <w:rPr>
          <w:spacing w:val="-17"/>
        </w:rPr>
        <w:t xml:space="preserve"> </w:t>
      </w:r>
      <w:r w:rsidR="006F4693" w:rsidRPr="00383460">
        <w:t>and</w:t>
      </w:r>
      <w:r w:rsidR="006F4693" w:rsidRPr="00383460">
        <w:rPr>
          <w:spacing w:val="-17"/>
        </w:rPr>
        <w:t xml:space="preserve"> </w:t>
      </w:r>
      <w:r w:rsidR="006F4693" w:rsidRPr="00383460">
        <w:t>implement</w:t>
      </w:r>
      <w:r w:rsidR="006F4693" w:rsidRPr="00383460">
        <w:rPr>
          <w:spacing w:val="-16"/>
        </w:rPr>
        <w:t xml:space="preserve"> </w:t>
      </w:r>
      <w:r w:rsidR="006F4693" w:rsidRPr="00383460">
        <w:t>due</w:t>
      </w:r>
      <w:r w:rsidR="006F4693" w:rsidRPr="00383460">
        <w:rPr>
          <w:spacing w:val="-17"/>
        </w:rPr>
        <w:t xml:space="preserve"> </w:t>
      </w:r>
      <w:r w:rsidR="006F4693" w:rsidRPr="00383460">
        <w:t>to</w:t>
      </w:r>
      <w:r w:rsidR="006F4693" w:rsidRPr="00383460">
        <w:rPr>
          <w:spacing w:val="-16"/>
        </w:rPr>
        <w:t xml:space="preserve"> </w:t>
      </w:r>
      <w:r w:rsidR="006F4693" w:rsidRPr="00383460">
        <w:t>competing</w:t>
      </w:r>
      <w:r w:rsidR="006F4693" w:rsidRPr="00383460">
        <w:rPr>
          <w:spacing w:val="-17"/>
        </w:rPr>
        <w:t xml:space="preserve"> </w:t>
      </w:r>
      <w:r w:rsidR="006F4693" w:rsidRPr="00383460">
        <w:t>interests</w:t>
      </w:r>
      <w:r w:rsidR="00C84FEC" w:rsidRPr="00383460">
        <w:t xml:space="preserve"> and other factors, such as weather</w:t>
      </w:r>
      <w:r w:rsidR="006F4693" w:rsidRPr="00383460">
        <w:t>.</w:t>
      </w:r>
      <w:r w:rsidR="006F4693" w:rsidRPr="00383460">
        <w:rPr>
          <w:spacing w:val="-13"/>
        </w:rPr>
        <w:t xml:space="preserve"> </w:t>
      </w:r>
      <w:r w:rsidR="006F4693" w:rsidRPr="00383460">
        <w:t>One</w:t>
      </w:r>
      <w:r w:rsidR="006F4693" w:rsidRPr="00383460">
        <w:rPr>
          <w:spacing w:val="-16"/>
        </w:rPr>
        <w:t xml:space="preserve"> </w:t>
      </w:r>
      <w:r w:rsidR="006F4693" w:rsidRPr="00383460">
        <w:t>suggestion in</w:t>
      </w:r>
      <w:r w:rsidR="006F4693" w:rsidRPr="00383460">
        <w:rPr>
          <w:spacing w:val="-15"/>
        </w:rPr>
        <w:t xml:space="preserve"> </w:t>
      </w:r>
      <w:r w:rsidR="006F4693" w:rsidRPr="00383460">
        <w:t>the</w:t>
      </w:r>
      <w:r w:rsidR="006F4693" w:rsidRPr="00383460">
        <w:rPr>
          <w:spacing w:val="-16"/>
        </w:rPr>
        <w:t xml:space="preserve"> </w:t>
      </w:r>
      <w:r w:rsidR="006F4693" w:rsidRPr="00383460">
        <w:t>event</w:t>
      </w:r>
      <w:r w:rsidR="006F4693" w:rsidRPr="00383460">
        <w:rPr>
          <w:spacing w:val="-15"/>
        </w:rPr>
        <w:t xml:space="preserve"> </w:t>
      </w:r>
      <w:r w:rsidR="006F4693" w:rsidRPr="00383460">
        <w:t>of</w:t>
      </w:r>
      <w:r w:rsidR="006F4693" w:rsidRPr="00383460">
        <w:rPr>
          <w:spacing w:val="-15"/>
        </w:rPr>
        <w:t xml:space="preserve"> </w:t>
      </w:r>
      <w:r w:rsidR="006F4693" w:rsidRPr="00383460">
        <w:t>conflicting</w:t>
      </w:r>
      <w:r w:rsidR="006F4693" w:rsidRPr="00383460">
        <w:rPr>
          <w:spacing w:val="-16"/>
        </w:rPr>
        <w:t xml:space="preserve"> </w:t>
      </w:r>
      <w:r w:rsidR="006F4693" w:rsidRPr="00383460">
        <w:t>management</w:t>
      </w:r>
      <w:r w:rsidR="006F4693" w:rsidRPr="00383460">
        <w:rPr>
          <w:spacing w:val="-15"/>
        </w:rPr>
        <w:t xml:space="preserve"> </w:t>
      </w:r>
      <w:r w:rsidR="006F4693" w:rsidRPr="00383460">
        <w:t>actions</w:t>
      </w:r>
      <w:r w:rsidR="006F4693" w:rsidRPr="00383460">
        <w:rPr>
          <w:spacing w:val="-15"/>
        </w:rPr>
        <w:t xml:space="preserve"> </w:t>
      </w:r>
      <w:r w:rsidR="006F4693" w:rsidRPr="00383460">
        <w:t>for</w:t>
      </w:r>
      <w:r w:rsidR="006F4693" w:rsidRPr="00383460">
        <w:rPr>
          <w:spacing w:val="-15"/>
        </w:rPr>
        <w:t xml:space="preserve"> </w:t>
      </w:r>
      <w:r w:rsidR="006F4693" w:rsidRPr="00383460">
        <w:t>a</w:t>
      </w:r>
      <w:r w:rsidR="006F4693" w:rsidRPr="00383460">
        <w:rPr>
          <w:spacing w:val="-15"/>
        </w:rPr>
        <w:t xml:space="preserve"> </w:t>
      </w:r>
      <w:r w:rsidR="006F4693" w:rsidRPr="00383460">
        <w:t>site</w:t>
      </w:r>
      <w:r w:rsidR="006F4693" w:rsidRPr="00383460">
        <w:rPr>
          <w:spacing w:val="-15"/>
        </w:rPr>
        <w:t xml:space="preserve"> </w:t>
      </w:r>
      <w:r w:rsidR="006F4693" w:rsidRPr="00383460">
        <w:t>has</w:t>
      </w:r>
      <w:r w:rsidR="006F4693" w:rsidRPr="00383460">
        <w:rPr>
          <w:spacing w:val="-15"/>
        </w:rPr>
        <w:t xml:space="preserve"> </w:t>
      </w:r>
      <w:r w:rsidR="006F4693" w:rsidRPr="00383460">
        <w:t>been</w:t>
      </w:r>
      <w:r w:rsidR="006F4693" w:rsidRPr="00383460">
        <w:rPr>
          <w:spacing w:val="-15"/>
        </w:rPr>
        <w:t xml:space="preserve"> </w:t>
      </w:r>
      <w:r w:rsidR="006F4693" w:rsidRPr="00383460">
        <w:t>to</w:t>
      </w:r>
      <w:r w:rsidR="006F4693" w:rsidRPr="00383460">
        <w:rPr>
          <w:spacing w:val="-15"/>
        </w:rPr>
        <w:t xml:space="preserve"> </w:t>
      </w:r>
      <w:r w:rsidR="006F4693" w:rsidRPr="00383460">
        <w:t>prioritise</w:t>
      </w:r>
      <w:r w:rsidR="006F4693" w:rsidRPr="00383460">
        <w:rPr>
          <w:spacing w:val="-15"/>
        </w:rPr>
        <w:t xml:space="preserve"> </w:t>
      </w:r>
      <w:r w:rsidR="006F4693" w:rsidRPr="00383460">
        <w:t>the</w:t>
      </w:r>
      <w:r w:rsidR="006F4693" w:rsidRPr="00383460">
        <w:rPr>
          <w:spacing w:val="-16"/>
        </w:rPr>
        <w:t xml:space="preserve"> </w:t>
      </w:r>
      <w:r w:rsidR="006F4693" w:rsidRPr="00383460">
        <w:t>management actions</w:t>
      </w:r>
      <w:r w:rsidR="006F4693" w:rsidRPr="00383460">
        <w:rPr>
          <w:spacing w:val="-20"/>
        </w:rPr>
        <w:t xml:space="preserve"> </w:t>
      </w:r>
      <w:r w:rsidR="006F4693" w:rsidRPr="00383460">
        <w:t>of</w:t>
      </w:r>
      <w:r w:rsidR="006F4693" w:rsidRPr="00383460">
        <w:rPr>
          <w:spacing w:val="-20"/>
        </w:rPr>
        <w:t xml:space="preserve"> </w:t>
      </w:r>
      <w:r w:rsidR="006F4693" w:rsidRPr="00383460">
        <w:t>the</w:t>
      </w:r>
      <w:r w:rsidR="006F4693" w:rsidRPr="00383460">
        <w:rPr>
          <w:spacing w:val="-20"/>
        </w:rPr>
        <w:t xml:space="preserve"> </w:t>
      </w:r>
      <w:r w:rsidR="006F4693" w:rsidRPr="00383460">
        <w:t>highest</w:t>
      </w:r>
      <w:r w:rsidR="006F4693" w:rsidRPr="00383460">
        <w:rPr>
          <w:spacing w:val="-19"/>
        </w:rPr>
        <w:t xml:space="preserve"> </w:t>
      </w:r>
      <w:r w:rsidR="006F4693" w:rsidRPr="00383460">
        <w:t>listed</w:t>
      </w:r>
      <w:r w:rsidR="006F4693" w:rsidRPr="00383460">
        <w:rPr>
          <w:spacing w:val="-20"/>
        </w:rPr>
        <w:t xml:space="preserve"> </w:t>
      </w:r>
      <w:r w:rsidR="006F4693" w:rsidRPr="00383460">
        <w:t>species</w:t>
      </w:r>
      <w:r w:rsidR="006F4693" w:rsidRPr="00383460">
        <w:rPr>
          <w:spacing w:val="-20"/>
        </w:rPr>
        <w:t xml:space="preserve"> </w:t>
      </w:r>
      <w:r w:rsidR="006F4693" w:rsidRPr="00383460">
        <w:t>(Anon</w:t>
      </w:r>
      <w:r w:rsidR="00C33234">
        <w:t>.</w:t>
      </w:r>
      <w:r w:rsidR="006F4693" w:rsidRPr="00383460">
        <w:t>,</w:t>
      </w:r>
      <w:r w:rsidR="006F4693" w:rsidRPr="00383460">
        <w:rPr>
          <w:spacing w:val="-20"/>
        </w:rPr>
        <w:t xml:space="preserve"> </w:t>
      </w:r>
      <w:r w:rsidR="006F4693" w:rsidRPr="00383460">
        <w:t>pers.</w:t>
      </w:r>
      <w:r w:rsidR="006F4693" w:rsidRPr="00383460">
        <w:rPr>
          <w:spacing w:val="-20"/>
        </w:rPr>
        <w:t xml:space="preserve"> </w:t>
      </w:r>
      <w:r w:rsidR="006F4693" w:rsidRPr="00383460">
        <w:t>comm</w:t>
      </w:r>
      <w:r w:rsidR="00954131">
        <w:t>.).</w:t>
      </w:r>
      <w:r w:rsidR="006F4693" w:rsidRPr="00383460">
        <w:rPr>
          <w:spacing w:val="-20"/>
        </w:rPr>
        <w:t xml:space="preserve"> </w:t>
      </w:r>
      <w:r w:rsidR="006F4693" w:rsidRPr="00383460">
        <w:t>Furthermore,</w:t>
      </w:r>
      <w:r w:rsidR="006F4693" w:rsidRPr="00383460">
        <w:rPr>
          <w:spacing w:val="-20"/>
        </w:rPr>
        <w:t xml:space="preserve"> </w:t>
      </w:r>
      <w:r w:rsidR="006F4693" w:rsidRPr="00383460">
        <w:t>proposed</w:t>
      </w:r>
      <w:r w:rsidR="006F4693" w:rsidRPr="00383460">
        <w:rPr>
          <w:spacing w:val="-20"/>
        </w:rPr>
        <w:t xml:space="preserve"> </w:t>
      </w:r>
      <w:r w:rsidR="006F4693" w:rsidRPr="00383460">
        <w:t>developments or</w:t>
      </w:r>
      <w:r w:rsidR="006F4693" w:rsidRPr="00383460">
        <w:rPr>
          <w:spacing w:val="-7"/>
        </w:rPr>
        <w:t xml:space="preserve"> </w:t>
      </w:r>
      <w:r w:rsidR="006F4693" w:rsidRPr="00383460">
        <w:t>land-use</w:t>
      </w:r>
      <w:r w:rsidR="006F4693" w:rsidRPr="00383460">
        <w:rPr>
          <w:spacing w:val="-8"/>
        </w:rPr>
        <w:t xml:space="preserve"> </w:t>
      </w:r>
      <w:r w:rsidR="006F4693" w:rsidRPr="00383460">
        <w:t>changes</w:t>
      </w:r>
      <w:r w:rsidR="006F4693" w:rsidRPr="00383460">
        <w:rPr>
          <w:spacing w:val="-8"/>
        </w:rPr>
        <w:t xml:space="preserve"> </w:t>
      </w:r>
      <w:r w:rsidR="006F4693" w:rsidRPr="00383460">
        <w:t>after</w:t>
      </w:r>
      <w:r w:rsidR="006F4693" w:rsidRPr="00383460">
        <w:rPr>
          <w:spacing w:val="-5"/>
        </w:rPr>
        <w:t xml:space="preserve"> </w:t>
      </w:r>
      <w:r w:rsidR="006F4693" w:rsidRPr="00383460">
        <w:t>often</w:t>
      </w:r>
      <w:r w:rsidR="006F4693" w:rsidRPr="00383460">
        <w:rPr>
          <w:spacing w:val="-8"/>
        </w:rPr>
        <w:t xml:space="preserve"> </w:t>
      </w:r>
      <w:r w:rsidR="006F4693" w:rsidRPr="00383460">
        <w:t>given</w:t>
      </w:r>
      <w:r w:rsidR="006F4693" w:rsidRPr="00383460">
        <w:rPr>
          <w:spacing w:val="-7"/>
        </w:rPr>
        <w:t xml:space="preserve"> </w:t>
      </w:r>
      <w:r w:rsidR="006F4693" w:rsidRPr="00383460">
        <w:t>precedence</w:t>
      </w:r>
      <w:r w:rsidR="006F4693" w:rsidRPr="00383460">
        <w:rPr>
          <w:spacing w:val="-8"/>
        </w:rPr>
        <w:t xml:space="preserve"> </w:t>
      </w:r>
      <w:r w:rsidR="006F4693" w:rsidRPr="00383460">
        <w:t>over</w:t>
      </w:r>
      <w:r w:rsidR="006F4693" w:rsidRPr="00383460">
        <w:rPr>
          <w:spacing w:val="-7"/>
        </w:rPr>
        <w:t xml:space="preserve"> </w:t>
      </w:r>
      <w:r w:rsidR="006F4693" w:rsidRPr="00383460">
        <w:t>the</w:t>
      </w:r>
      <w:r w:rsidR="006F4693" w:rsidRPr="00383460">
        <w:rPr>
          <w:spacing w:val="-8"/>
        </w:rPr>
        <w:t xml:space="preserve"> </w:t>
      </w:r>
      <w:r w:rsidR="006F4693" w:rsidRPr="00383460">
        <w:t>protection</w:t>
      </w:r>
      <w:r w:rsidR="006F4693" w:rsidRPr="00383460">
        <w:rPr>
          <w:spacing w:val="-7"/>
        </w:rPr>
        <w:t xml:space="preserve"> </w:t>
      </w:r>
      <w:r w:rsidR="006F4693" w:rsidRPr="00383460">
        <w:t>of</w:t>
      </w:r>
      <w:r w:rsidR="006F4693" w:rsidRPr="00383460">
        <w:rPr>
          <w:spacing w:val="-7"/>
        </w:rPr>
        <w:t xml:space="preserve"> </w:t>
      </w:r>
      <w:r w:rsidR="006F4693" w:rsidRPr="00383460">
        <w:t>habitat</w:t>
      </w:r>
      <w:r w:rsidR="006F4693" w:rsidRPr="00383460">
        <w:rPr>
          <w:spacing w:val="-8"/>
        </w:rPr>
        <w:t xml:space="preserve"> </w:t>
      </w:r>
      <w:r w:rsidR="006F4693" w:rsidRPr="00383460">
        <w:t>for</w:t>
      </w:r>
      <w:r w:rsidR="006F4693" w:rsidRPr="00383460">
        <w:rPr>
          <w:spacing w:val="-7"/>
        </w:rPr>
        <w:t xml:space="preserve"> </w:t>
      </w:r>
      <w:r w:rsidR="006F4693" w:rsidRPr="00383460">
        <w:t>threatened species, particularly if there are economic benefits.</w:t>
      </w:r>
    </w:p>
    <w:p w14:paraId="268EDE43" w14:textId="7E5562CB" w:rsidR="00640767" w:rsidRPr="00383460" w:rsidRDefault="00954131" w:rsidP="00E236DF">
      <w:pPr>
        <w:pStyle w:val="BodyText"/>
        <w:spacing w:after="200" w:line="250" w:lineRule="atLeast"/>
        <w:jc w:val="both"/>
      </w:pPr>
      <w:r>
        <w:t>It is the opinion of one stakeholder that</w:t>
      </w:r>
      <w:r w:rsidR="00B00B64">
        <w:t>, during the 1990s and early 2000s,</w:t>
      </w:r>
      <w:r>
        <w:t xml:space="preserve"> t</w:t>
      </w:r>
      <w:r w:rsidR="006F4693" w:rsidRPr="00383460">
        <w:t xml:space="preserve">he OBPRT </w:t>
      </w:r>
      <w:r w:rsidR="00B00B64">
        <w:t>w</w:t>
      </w:r>
      <w:r w:rsidR="006F4693" w:rsidRPr="00383460">
        <w:t xml:space="preserve">as limited in </w:t>
      </w:r>
      <w:r w:rsidR="00B00B64">
        <w:t>its</w:t>
      </w:r>
      <w:r w:rsidR="00B00B64" w:rsidRPr="00383460">
        <w:t xml:space="preserve"> </w:t>
      </w:r>
      <w:r w:rsidR="006F4693" w:rsidRPr="00383460">
        <w:t>ability to react to new information due to a lack of resources and government support (J. Starks, pers. comm.).</w:t>
      </w:r>
      <w:r w:rsidR="00B00B64">
        <w:t xml:space="preserve"> It has been </w:t>
      </w:r>
      <w:r w:rsidR="0005511B">
        <w:t>noted</w:t>
      </w:r>
      <w:r w:rsidR="00B00B64">
        <w:t xml:space="preserve"> by another stakeholder that the situation has improved since then (Anon., pers. comm.).</w:t>
      </w:r>
    </w:p>
    <w:p w14:paraId="51F173A0" w14:textId="77777777" w:rsidR="00640767" w:rsidRPr="00383460" w:rsidRDefault="00640767" w:rsidP="00E236DF">
      <w:pPr>
        <w:pStyle w:val="BodyText"/>
        <w:spacing w:after="200"/>
        <w:rPr>
          <w:sz w:val="22"/>
        </w:rPr>
      </w:pPr>
    </w:p>
    <w:p w14:paraId="5DD756D1" w14:textId="5D535EAB" w:rsidR="00E236DF" w:rsidRPr="00A51F4F" w:rsidRDefault="00E236DF" w:rsidP="00A51F4F">
      <w:pPr>
        <w:pStyle w:val="Heading2"/>
      </w:pPr>
      <w:bookmarkStart w:id="169" w:name="_Toc49760722"/>
      <w:r w:rsidRPr="00A51F4F">
        <w:t>1</w:t>
      </w:r>
      <w:r w:rsidR="00A15758" w:rsidRPr="00A51F4F">
        <w:t>8</w:t>
      </w:r>
      <w:r w:rsidRPr="00A51F4F">
        <w:t>.1</w:t>
      </w:r>
      <w:r w:rsidR="00A15758" w:rsidRPr="00A51F4F">
        <w:t>2</w:t>
      </w:r>
      <w:r w:rsidRPr="00A51F4F">
        <w:t xml:space="preserve"> Communication and transparency</w:t>
      </w:r>
      <w:bookmarkEnd w:id="169"/>
    </w:p>
    <w:p w14:paraId="16C16630" w14:textId="37ACFFFA" w:rsidR="00640767" w:rsidRPr="00383460" w:rsidRDefault="006F4693" w:rsidP="00E236DF">
      <w:pPr>
        <w:pStyle w:val="BodyText"/>
        <w:spacing w:after="200" w:line="250" w:lineRule="atLeast"/>
        <w:jc w:val="both"/>
      </w:pPr>
      <w:r w:rsidRPr="00383460">
        <w:t>Communication and transparency in decision-making within the OBPRT, sub-groups and with the public is a complex and challenging issue, with it becoming difficult to maintain effective communication between a large number of people and stakeholders. Consequently, communication and data sharing has at times been lacking</w:t>
      </w:r>
      <w:r w:rsidR="00C33234">
        <w:t>,</w:t>
      </w:r>
      <w:r w:rsidRPr="00383460">
        <w:t xml:space="preserve"> resulting in multiple conversations occurring, miscommunication, loss of corporate knowledge, information not being relayed to all members (especially to non-specialists in the area being discussed) and confusion over priorities and management actions requiring implementation. </w:t>
      </w:r>
    </w:p>
    <w:p w14:paraId="4224B20A" w14:textId="0BFC1277" w:rsidR="00640767" w:rsidRPr="00383460" w:rsidRDefault="006F4693" w:rsidP="00D11B8A">
      <w:pPr>
        <w:pStyle w:val="BodyText"/>
        <w:spacing w:after="200" w:line="250" w:lineRule="atLeast"/>
        <w:jc w:val="both"/>
      </w:pPr>
      <w:r w:rsidRPr="00383460">
        <w:t>Appropriate</w:t>
      </w:r>
      <w:r w:rsidRPr="00383460">
        <w:rPr>
          <w:spacing w:val="-13"/>
        </w:rPr>
        <w:t xml:space="preserve"> </w:t>
      </w:r>
      <w:r w:rsidRPr="00383460">
        <w:t>context</w:t>
      </w:r>
      <w:r w:rsidRPr="00383460">
        <w:rPr>
          <w:spacing w:val="-13"/>
        </w:rPr>
        <w:t xml:space="preserve"> </w:t>
      </w:r>
      <w:r w:rsidRPr="00383460">
        <w:t>has</w:t>
      </w:r>
      <w:r w:rsidRPr="00383460">
        <w:rPr>
          <w:spacing w:val="-13"/>
        </w:rPr>
        <w:t xml:space="preserve"> </w:t>
      </w:r>
      <w:r w:rsidRPr="00383460">
        <w:t>not</w:t>
      </w:r>
      <w:r w:rsidRPr="00383460">
        <w:rPr>
          <w:spacing w:val="-13"/>
        </w:rPr>
        <w:t xml:space="preserve"> </w:t>
      </w:r>
      <w:r w:rsidRPr="00383460">
        <w:t>always</w:t>
      </w:r>
      <w:r w:rsidRPr="00383460">
        <w:rPr>
          <w:spacing w:val="-12"/>
        </w:rPr>
        <w:t xml:space="preserve"> </w:t>
      </w:r>
      <w:r w:rsidRPr="00383460">
        <w:t>been</w:t>
      </w:r>
      <w:r w:rsidRPr="00383460">
        <w:rPr>
          <w:spacing w:val="-13"/>
        </w:rPr>
        <w:t xml:space="preserve"> </w:t>
      </w:r>
      <w:r w:rsidRPr="00383460">
        <w:t>provided</w:t>
      </w:r>
      <w:r w:rsidRPr="00383460">
        <w:rPr>
          <w:spacing w:val="-13"/>
        </w:rPr>
        <w:t xml:space="preserve"> </w:t>
      </w:r>
      <w:r w:rsidRPr="00383460">
        <w:t>to</w:t>
      </w:r>
      <w:r w:rsidRPr="00383460">
        <w:rPr>
          <w:spacing w:val="-13"/>
        </w:rPr>
        <w:t xml:space="preserve"> </w:t>
      </w:r>
      <w:r w:rsidRPr="00383460">
        <w:t>experts</w:t>
      </w:r>
      <w:r w:rsidRPr="00383460">
        <w:rPr>
          <w:spacing w:val="-13"/>
        </w:rPr>
        <w:t xml:space="preserve"> </w:t>
      </w:r>
      <w:r w:rsidRPr="00383460">
        <w:t>who</w:t>
      </w:r>
      <w:r w:rsidRPr="00383460">
        <w:rPr>
          <w:spacing w:val="-13"/>
        </w:rPr>
        <w:t xml:space="preserve"> </w:t>
      </w:r>
      <w:r w:rsidRPr="00383460">
        <w:t>are</w:t>
      </w:r>
      <w:r w:rsidRPr="00383460">
        <w:rPr>
          <w:spacing w:val="-13"/>
        </w:rPr>
        <w:t xml:space="preserve"> </w:t>
      </w:r>
      <w:r w:rsidRPr="00383460">
        <w:t>being</w:t>
      </w:r>
      <w:r w:rsidRPr="00383460">
        <w:rPr>
          <w:spacing w:val="-13"/>
        </w:rPr>
        <w:t xml:space="preserve"> </w:t>
      </w:r>
      <w:r w:rsidRPr="00383460">
        <w:t>requested</w:t>
      </w:r>
      <w:r w:rsidRPr="00383460">
        <w:rPr>
          <w:spacing w:val="-13"/>
        </w:rPr>
        <w:t xml:space="preserve"> </w:t>
      </w:r>
      <w:r w:rsidRPr="00383460">
        <w:t>for</w:t>
      </w:r>
      <w:r w:rsidRPr="00383460">
        <w:rPr>
          <w:spacing w:val="-12"/>
        </w:rPr>
        <w:t xml:space="preserve"> </w:t>
      </w:r>
      <w:r w:rsidRPr="00383460">
        <w:t>input on specific actions (e.g. in terms of logistics, practical aspects; Anon</w:t>
      </w:r>
      <w:r w:rsidR="00C33234">
        <w:t>.</w:t>
      </w:r>
      <w:r w:rsidRPr="00383460">
        <w:t>, pers. comm.). Lack of understanding</w:t>
      </w:r>
      <w:r w:rsidRPr="00383460">
        <w:rPr>
          <w:spacing w:val="-18"/>
        </w:rPr>
        <w:t xml:space="preserve"> </w:t>
      </w:r>
      <w:r w:rsidRPr="00383460">
        <w:t>of</w:t>
      </w:r>
      <w:r w:rsidRPr="00383460">
        <w:rPr>
          <w:spacing w:val="-17"/>
        </w:rPr>
        <w:t xml:space="preserve"> </w:t>
      </w:r>
      <w:r w:rsidRPr="00383460">
        <w:t>the</w:t>
      </w:r>
      <w:r w:rsidRPr="00383460">
        <w:rPr>
          <w:spacing w:val="-18"/>
        </w:rPr>
        <w:t xml:space="preserve"> </w:t>
      </w:r>
      <w:r w:rsidRPr="00383460">
        <w:t>issue</w:t>
      </w:r>
      <w:r w:rsidRPr="00383460">
        <w:rPr>
          <w:spacing w:val="-18"/>
        </w:rPr>
        <w:t xml:space="preserve"> </w:t>
      </w:r>
      <w:r w:rsidRPr="00383460">
        <w:t>including</w:t>
      </w:r>
      <w:r w:rsidRPr="00383460">
        <w:rPr>
          <w:spacing w:val="-18"/>
        </w:rPr>
        <w:t xml:space="preserve"> </w:t>
      </w:r>
      <w:r w:rsidRPr="00383460">
        <w:t>constraints</w:t>
      </w:r>
      <w:r w:rsidRPr="00383460">
        <w:rPr>
          <w:spacing w:val="-18"/>
        </w:rPr>
        <w:t xml:space="preserve"> </w:t>
      </w:r>
      <w:r w:rsidRPr="00383460">
        <w:t>has</w:t>
      </w:r>
      <w:r w:rsidRPr="00383460">
        <w:rPr>
          <w:spacing w:val="-18"/>
        </w:rPr>
        <w:t xml:space="preserve"> </w:t>
      </w:r>
      <w:r w:rsidRPr="00383460">
        <w:t>led</w:t>
      </w:r>
      <w:r w:rsidRPr="00383460">
        <w:rPr>
          <w:spacing w:val="-18"/>
        </w:rPr>
        <w:t xml:space="preserve"> </w:t>
      </w:r>
      <w:r w:rsidRPr="00383460">
        <w:t>to</w:t>
      </w:r>
      <w:r w:rsidRPr="00383460">
        <w:rPr>
          <w:spacing w:val="-15"/>
        </w:rPr>
        <w:t xml:space="preserve"> </w:t>
      </w:r>
      <w:r w:rsidRPr="00383460">
        <w:t>ineffective</w:t>
      </w:r>
      <w:r w:rsidRPr="00383460">
        <w:rPr>
          <w:spacing w:val="-17"/>
        </w:rPr>
        <w:t xml:space="preserve"> </w:t>
      </w:r>
      <w:r w:rsidRPr="00383460">
        <w:t>suggestions</w:t>
      </w:r>
      <w:r w:rsidRPr="00383460">
        <w:rPr>
          <w:spacing w:val="-15"/>
        </w:rPr>
        <w:t xml:space="preserve"> </w:t>
      </w:r>
      <w:r w:rsidRPr="00383460">
        <w:t>and</w:t>
      </w:r>
      <w:r w:rsidRPr="00383460">
        <w:rPr>
          <w:spacing w:val="-16"/>
        </w:rPr>
        <w:t xml:space="preserve"> </w:t>
      </w:r>
      <w:r w:rsidRPr="00383460">
        <w:t>protocols being</w:t>
      </w:r>
      <w:r w:rsidRPr="00383460">
        <w:rPr>
          <w:spacing w:val="-6"/>
        </w:rPr>
        <w:t xml:space="preserve"> </w:t>
      </w:r>
      <w:r w:rsidRPr="00383460">
        <w:t>implemented</w:t>
      </w:r>
      <w:r w:rsidRPr="00383460">
        <w:rPr>
          <w:spacing w:val="-4"/>
        </w:rPr>
        <w:t xml:space="preserve"> </w:t>
      </w:r>
      <w:r w:rsidRPr="00383460">
        <w:t>in</w:t>
      </w:r>
      <w:r w:rsidRPr="00383460">
        <w:rPr>
          <w:spacing w:val="-5"/>
        </w:rPr>
        <w:t xml:space="preserve"> </w:t>
      </w:r>
      <w:r w:rsidRPr="00383460">
        <w:t>the</w:t>
      </w:r>
      <w:r w:rsidRPr="00383460">
        <w:rPr>
          <w:spacing w:val="-4"/>
        </w:rPr>
        <w:t xml:space="preserve"> </w:t>
      </w:r>
      <w:r w:rsidRPr="00383460">
        <w:t>past.</w:t>
      </w:r>
      <w:r w:rsidRPr="00383460">
        <w:rPr>
          <w:spacing w:val="-5"/>
        </w:rPr>
        <w:t xml:space="preserve"> </w:t>
      </w:r>
      <w:r w:rsidRPr="00383460">
        <w:t>Moreover,</w:t>
      </w:r>
      <w:r w:rsidRPr="00383460">
        <w:rPr>
          <w:spacing w:val="-5"/>
        </w:rPr>
        <w:t xml:space="preserve"> </w:t>
      </w:r>
      <w:r w:rsidRPr="00383460">
        <w:t>ad</w:t>
      </w:r>
      <w:r w:rsidRPr="00383460">
        <w:rPr>
          <w:spacing w:val="-6"/>
        </w:rPr>
        <w:t xml:space="preserve"> </w:t>
      </w:r>
      <w:r w:rsidRPr="00383460">
        <w:t>hoc</w:t>
      </w:r>
      <w:r w:rsidRPr="00383460">
        <w:rPr>
          <w:spacing w:val="-3"/>
        </w:rPr>
        <w:t xml:space="preserve"> </w:t>
      </w:r>
      <w:r w:rsidRPr="00383460">
        <w:t>input</w:t>
      </w:r>
      <w:r w:rsidRPr="00383460">
        <w:rPr>
          <w:spacing w:val="-6"/>
        </w:rPr>
        <w:t xml:space="preserve"> </w:t>
      </w:r>
      <w:r w:rsidRPr="00383460">
        <w:t>from</w:t>
      </w:r>
      <w:r w:rsidRPr="00383460">
        <w:rPr>
          <w:spacing w:val="-5"/>
        </w:rPr>
        <w:t xml:space="preserve"> </w:t>
      </w:r>
      <w:r w:rsidRPr="00383460">
        <w:t>different</w:t>
      </w:r>
      <w:r w:rsidRPr="00383460">
        <w:rPr>
          <w:spacing w:val="-6"/>
        </w:rPr>
        <w:t xml:space="preserve"> </w:t>
      </w:r>
      <w:r w:rsidRPr="00383460">
        <w:t>experts</w:t>
      </w:r>
      <w:r w:rsidR="00C33234">
        <w:t>,</w:t>
      </w:r>
      <w:r w:rsidRPr="00383460">
        <w:rPr>
          <w:spacing w:val="-6"/>
        </w:rPr>
        <w:t xml:space="preserve"> </w:t>
      </w:r>
      <w:r w:rsidRPr="00383460">
        <w:t>depend</w:t>
      </w:r>
      <w:r w:rsidR="00C33234">
        <w:t>ing</w:t>
      </w:r>
      <w:r w:rsidRPr="00383460">
        <w:rPr>
          <w:spacing w:val="-6"/>
        </w:rPr>
        <w:t xml:space="preserve"> </w:t>
      </w:r>
      <w:r w:rsidRPr="00383460">
        <w:t>upon their</w:t>
      </w:r>
      <w:r w:rsidRPr="00383460">
        <w:rPr>
          <w:spacing w:val="-7"/>
        </w:rPr>
        <w:t xml:space="preserve"> </w:t>
      </w:r>
      <w:r w:rsidRPr="00383460">
        <w:t>availability</w:t>
      </w:r>
      <w:r w:rsidRPr="00383460">
        <w:rPr>
          <w:spacing w:val="-8"/>
        </w:rPr>
        <w:t xml:space="preserve"> </w:t>
      </w:r>
      <w:r w:rsidRPr="00383460">
        <w:t>is</w:t>
      </w:r>
      <w:r w:rsidRPr="00383460">
        <w:rPr>
          <w:spacing w:val="-8"/>
        </w:rPr>
        <w:t xml:space="preserve"> </w:t>
      </w:r>
      <w:r w:rsidRPr="00383460">
        <w:t>not</w:t>
      </w:r>
      <w:r w:rsidRPr="00383460">
        <w:rPr>
          <w:spacing w:val="-8"/>
        </w:rPr>
        <w:t xml:space="preserve"> </w:t>
      </w:r>
      <w:r w:rsidR="00C33234">
        <w:rPr>
          <w:spacing w:val="-8"/>
        </w:rPr>
        <w:t xml:space="preserve">always </w:t>
      </w:r>
      <w:r w:rsidRPr="00383460">
        <w:t>useful.</w:t>
      </w:r>
      <w:r w:rsidRPr="00383460">
        <w:rPr>
          <w:spacing w:val="-8"/>
        </w:rPr>
        <w:t xml:space="preserve"> </w:t>
      </w:r>
      <w:r w:rsidRPr="00383460">
        <w:t>The</w:t>
      </w:r>
      <w:r w:rsidRPr="00383460">
        <w:rPr>
          <w:spacing w:val="-8"/>
        </w:rPr>
        <w:t xml:space="preserve"> </w:t>
      </w:r>
      <w:r w:rsidRPr="00383460">
        <w:t>VTRG</w:t>
      </w:r>
      <w:r w:rsidRPr="00383460">
        <w:rPr>
          <w:spacing w:val="-8"/>
        </w:rPr>
        <w:t xml:space="preserve"> </w:t>
      </w:r>
      <w:r w:rsidRPr="00383460">
        <w:t>has</w:t>
      </w:r>
      <w:r w:rsidRPr="00383460">
        <w:rPr>
          <w:spacing w:val="-6"/>
        </w:rPr>
        <w:t xml:space="preserve"> </w:t>
      </w:r>
      <w:r w:rsidRPr="00383460">
        <w:t>demonstrated</w:t>
      </w:r>
      <w:r w:rsidRPr="00383460">
        <w:rPr>
          <w:spacing w:val="-9"/>
        </w:rPr>
        <w:t xml:space="preserve"> </w:t>
      </w:r>
      <w:r w:rsidRPr="00383460">
        <w:t>that a</w:t>
      </w:r>
      <w:r w:rsidRPr="00383460">
        <w:rPr>
          <w:spacing w:val="-21"/>
        </w:rPr>
        <w:t xml:space="preserve"> </w:t>
      </w:r>
      <w:r w:rsidRPr="00383460">
        <w:t>consensus</w:t>
      </w:r>
      <w:r w:rsidRPr="00383460">
        <w:rPr>
          <w:spacing w:val="-21"/>
        </w:rPr>
        <w:t xml:space="preserve"> </w:t>
      </w:r>
      <w:r w:rsidRPr="00383460">
        <w:t>can</w:t>
      </w:r>
      <w:r w:rsidRPr="00383460">
        <w:rPr>
          <w:spacing w:val="-20"/>
        </w:rPr>
        <w:t xml:space="preserve"> </w:t>
      </w:r>
      <w:r w:rsidRPr="00383460">
        <w:t>be</w:t>
      </w:r>
      <w:r w:rsidRPr="00383460">
        <w:rPr>
          <w:spacing w:val="-18"/>
        </w:rPr>
        <w:t xml:space="preserve"> </w:t>
      </w:r>
      <w:r w:rsidRPr="00383460">
        <w:t>achieved</w:t>
      </w:r>
      <w:r w:rsidRPr="00383460">
        <w:rPr>
          <w:spacing w:val="-20"/>
        </w:rPr>
        <w:t xml:space="preserve"> </w:t>
      </w:r>
      <w:r w:rsidRPr="00383460">
        <w:t>as</w:t>
      </w:r>
      <w:r w:rsidRPr="00383460">
        <w:rPr>
          <w:spacing w:val="-18"/>
        </w:rPr>
        <w:t xml:space="preserve"> </w:t>
      </w:r>
      <w:r w:rsidRPr="00383460">
        <w:t>a</w:t>
      </w:r>
      <w:r w:rsidRPr="00383460">
        <w:rPr>
          <w:spacing w:val="-21"/>
        </w:rPr>
        <w:t xml:space="preserve"> </w:t>
      </w:r>
      <w:r w:rsidRPr="00383460">
        <w:t>group</w:t>
      </w:r>
      <w:r w:rsidRPr="00383460">
        <w:rPr>
          <w:spacing w:val="-20"/>
        </w:rPr>
        <w:t xml:space="preserve"> </w:t>
      </w:r>
      <w:r w:rsidRPr="00383460">
        <w:t>rather</w:t>
      </w:r>
      <w:r w:rsidRPr="00383460">
        <w:rPr>
          <w:spacing w:val="-20"/>
        </w:rPr>
        <w:t xml:space="preserve"> </w:t>
      </w:r>
      <w:r w:rsidRPr="00383460">
        <w:t>than</w:t>
      </w:r>
      <w:r w:rsidRPr="00383460">
        <w:rPr>
          <w:spacing w:val="-20"/>
        </w:rPr>
        <w:t xml:space="preserve"> </w:t>
      </w:r>
      <w:r w:rsidRPr="00383460">
        <w:t>individually</w:t>
      </w:r>
      <w:r w:rsidR="00C33234">
        <w:t>,</w:t>
      </w:r>
      <w:r w:rsidRPr="00383460">
        <w:rPr>
          <w:spacing w:val="-19"/>
        </w:rPr>
        <w:t xml:space="preserve"> </w:t>
      </w:r>
      <w:r w:rsidRPr="00383460">
        <w:t>which</w:t>
      </w:r>
      <w:r w:rsidRPr="00383460">
        <w:rPr>
          <w:spacing w:val="-20"/>
        </w:rPr>
        <w:t xml:space="preserve"> </w:t>
      </w:r>
      <w:r w:rsidRPr="00383460">
        <w:t>has</w:t>
      </w:r>
      <w:r w:rsidRPr="00383460">
        <w:rPr>
          <w:spacing w:val="-20"/>
        </w:rPr>
        <w:t xml:space="preserve"> </w:t>
      </w:r>
      <w:r w:rsidRPr="00383460">
        <w:t>resulted</w:t>
      </w:r>
      <w:r w:rsidRPr="00383460">
        <w:rPr>
          <w:spacing w:val="-18"/>
        </w:rPr>
        <w:t xml:space="preserve"> </w:t>
      </w:r>
      <w:r w:rsidRPr="00383460">
        <w:t>in</w:t>
      </w:r>
      <w:r w:rsidRPr="00383460">
        <w:rPr>
          <w:spacing w:val="-20"/>
        </w:rPr>
        <w:t xml:space="preserve"> </w:t>
      </w:r>
      <w:r w:rsidRPr="00383460">
        <w:t>consistent approaches to management of health and disease (Anon</w:t>
      </w:r>
      <w:r w:rsidR="00C33234">
        <w:t>.</w:t>
      </w:r>
      <w:r w:rsidRPr="00383460">
        <w:t>, pers. comm.). Application</w:t>
      </w:r>
      <w:r w:rsidRPr="00383460">
        <w:rPr>
          <w:spacing w:val="55"/>
        </w:rPr>
        <w:t xml:space="preserve"> </w:t>
      </w:r>
      <w:r w:rsidRPr="00383460">
        <w:t>of</w:t>
      </w:r>
      <w:r w:rsidR="00D11B8A">
        <w:t xml:space="preserve"> </w:t>
      </w:r>
      <w:r w:rsidRPr="00383460">
        <w:t>consistent harmonisation guidelines and protocols in all sectors of the recovery program will</w:t>
      </w:r>
      <w:r w:rsidR="00D11B8A">
        <w:t xml:space="preserve"> </w:t>
      </w:r>
      <w:r w:rsidRPr="00383460">
        <w:t>make it easier to know what is working and what isn’t (Anon</w:t>
      </w:r>
      <w:r w:rsidR="00C33234">
        <w:t>.</w:t>
      </w:r>
      <w:r w:rsidRPr="00383460">
        <w:t>, pers. comm.).</w:t>
      </w:r>
    </w:p>
    <w:p w14:paraId="6C940A73" w14:textId="67B09450" w:rsidR="00640767" w:rsidRDefault="006F4693" w:rsidP="004C34A7">
      <w:pPr>
        <w:pStyle w:val="BodyText"/>
        <w:spacing w:after="200" w:line="250" w:lineRule="atLeast"/>
        <w:jc w:val="both"/>
      </w:pPr>
      <w:r w:rsidRPr="00383460">
        <w:t>A</w:t>
      </w:r>
      <w:r w:rsidR="006D4AAC">
        <w:t>ccording to one stakeholder, one</w:t>
      </w:r>
      <w:r w:rsidRPr="00383460">
        <w:t xml:space="preserve"> significant limitation to the recovery program has been relatively poor documentation and sharing of information between </w:t>
      </w:r>
      <w:r w:rsidR="00BE7392">
        <w:t xml:space="preserve">external stakeholders and </w:t>
      </w:r>
      <w:r w:rsidRPr="00383460">
        <w:t>members and sub-groups of the OBPRT regarding the results of</w:t>
      </w:r>
      <w:r w:rsidRPr="00383460">
        <w:rPr>
          <w:spacing w:val="-8"/>
        </w:rPr>
        <w:t xml:space="preserve"> </w:t>
      </w:r>
      <w:r w:rsidRPr="00383460">
        <w:t>interventions</w:t>
      </w:r>
      <w:r w:rsidRPr="00383460">
        <w:rPr>
          <w:spacing w:val="-8"/>
        </w:rPr>
        <w:t xml:space="preserve"> </w:t>
      </w:r>
      <w:r w:rsidRPr="00383460">
        <w:t>and</w:t>
      </w:r>
      <w:r w:rsidRPr="00383460">
        <w:rPr>
          <w:spacing w:val="-8"/>
        </w:rPr>
        <w:t xml:space="preserve"> </w:t>
      </w:r>
      <w:r w:rsidRPr="00383460">
        <w:t>research.</w:t>
      </w:r>
      <w:r w:rsidRPr="00383460">
        <w:rPr>
          <w:spacing w:val="-8"/>
        </w:rPr>
        <w:t xml:space="preserve"> </w:t>
      </w:r>
      <w:r w:rsidRPr="00383460">
        <w:t>A</w:t>
      </w:r>
      <w:r w:rsidR="004C34A7">
        <w:t>n</w:t>
      </w:r>
      <w:r w:rsidRPr="00383460">
        <w:rPr>
          <w:spacing w:val="-8"/>
        </w:rPr>
        <w:t xml:space="preserve"> </w:t>
      </w:r>
      <w:r w:rsidRPr="00383460">
        <w:t>example</w:t>
      </w:r>
      <w:r w:rsidRPr="00383460">
        <w:rPr>
          <w:spacing w:val="-8"/>
        </w:rPr>
        <w:t xml:space="preserve"> </w:t>
      </w:r>
      <w:r w:rsidRPr="00383460">
        <w:t>include</w:t>
      </w:r>
      <w:r w:rsidR="00C33234">
        <w:t>d</w:t>
      </w:r>
      <w:r w:rsidRPr="00383460">
        <w:rPr>
          <w:spacing w:val="-8"/>
        </w:rPr>
        <w:t xml:space="preserve"> </w:t>
      </w:r>
      <w:r w:rsidRPr="00383460">
        <w:t>the</w:t>
      </w:r>
      <w:r w:rsidRPr="00383460">
        <w:rPr>
          <w:spacing w:val="-9"/>
        </w:rPr>
        <w:t xml:space="preserve"> </w:t>
      </w:r>
      <w:r w:rsidRPr="00383460">
        <w:t>reporting</w:t>
      </w:r>
      <w:r w:rsidRPr="00383460">
        <w:rPr>
          <w:spacing w:val="-8"/>
        </w:rPr>
        <w:t xml:space="preserve"> </w:t>
      </w:r>
      <w:r w:rsidR="00C33234">
        <w:t>on</w:t>
      </w:r>
      <w:r w:rsidRPr="00383460">
        <w:rPr>
          <w:spacing w:val="-7"/>
        </w:rPr>
        <w:t xml:space="preserve"> </w:t>
      </w:r>
      <w:r w:rsidRPr="00383460">
        <w:t>nest</w:t>
      </w:r>
      <w:r w:rsidRPr="00383460">
        <w:rPr>
          <w:spacing w:val="-8"/>
        </w:rPr>
        <w:t xml:space="preserve"> </w:t>
      </w:r>
      <w:r w:rsidRPr="00383460">
        <w:t>monitoring</w:t>
      </w:r>
      <w:r w:rsidRPr="00383460">
        <w:rPr>
          <w:spacing w:val="-8"/>
        </w:rPr>
        <w:t xml:space="preserve"> </w:t>
      </w:r>
      <w:r w:rsidRPr="00383460">
        <w:t>and nestling transfer at Melaleuca during the 2016/17 breeding season which didn’t discuss the differences</w:t>
      </w:r>
      <w:r w:rsidRPr="00383460">
        <w:rPr>
          <w:spacing w:val="-14"/>
        </w:rPr>
        <w:t xml:space="preserve"> </w:t>
      </w:r>
      <w:r w:rsidRPr="00383460">
        <w:t>in</w:t>
      </w:r>
      <w:r w:rsidRPr="00383460">
        <w:rPr>
          <w:spacing w:val="-14"/>
        </w:rPr>
        <w:t xml:space="preserve"> </w:t>
      </w:r>
      <w:r w:rsidRPr="00383460">
        <w:t>nest</w:t>
      </w:r>
      <w:r w:rsidRPr="00383460">
        <w:rPr>
          <w:spacing w:val="-14"/>
        </w:rPr>
        <w:t xml:space="preserve"> </w:t>
      </w:r>
      <w:r w:rsidRPr="00383460">
        <w:t>success</w:t>
      </w:r>
      <w:r w:rsidRPr="00383460">
        <w:rPr>
          <w:spacing w:val="-14"/>
        </w:rPr>
        <w:t xml:space="preserve"> </w:t>
      </w:r>
      <w:r w:rsidRPr="00383460">
        <w:t>between</w:t>
      </w:r>
      <w:r w:rsidRPr="00383460">
        <w:rPr>
          <w:spacing w:val="-14"/>
        </w:rPr>
        <w:t xml:space="preserve"> </w:t>
      </w:r>
      <w:r w:rsidRPr="00383460">
        <w:t>captive-born</w:t>
      </w:r>
      <w:r w:rsidRPr="00383460">
        <w:rPr>
          <w:spacing w:val="-13"/>
        </w:rPr>
        <w:t xml:space="preserve"> </w:t>
      </w:r>
      <w:r w:rsidRPr="00383460">
        <w:t>and</w:t>
      </w:r>
      <w:r w:rsidRPr="00383460">
        <w:rPr>
          <w:spacing w:val="-14"/>
        </w:rPr>
        <w:t xml:space="preserve"> </w:t>
      </w:r>
      <w:r w:rsidRPr="00383460">
        <w:t>wild-born</w:t>
      </w:r>
      <w:r w:rsidRPr="00383460">
        <w:rPr>
          <w:spacing w:val="-13"/>
        </w:rPr>
        <w:t xml:space="preserve"> </w:t>
      </w:r>
      <w:r w:rsidRPr="00383460">
        <w:t>breeding</w:t>
      </w:r>
      <w:r w:rsidRPr="00383460">
        <w:rPr>
          <w:spacing w:val="-14"/>
        </w:rPr>
        <w:t xml:space="preserve"> </w:t>
      </w:r>
      <w:r w:rsidRPr="00383460">
        <w:t>females.</w:t>
      </w:r>
      <w:r w:rsidRPr="00383460">
        <w:rPr>
          <w:spacing w:val="-13"/>
        </w:rPr>
        <w:t xml:space="preserve"> </w:t>
      </w:r>
      <w:r w:rsidRPr="00383460">
        <w:t>Even</w:t>
      </w:r>
      <w:r w:rsidRPr="00383460">
        <w:rPr>
          <w:spacing w:val="-14"/>
        </w:rPr>
        <w:t xml:space="preserve"> </w:t>
      </w:r>
      <w:r w:rsidRPr="00383460">
        <w:t>though it is difficult to prove statistical significance of these interventions</w:t>
      </w:r>
      <w:r w:rsidR="00C33234">
        <w:t>,</w:t>
      </w:r>
      <w:r w:rsidRPr="00383460">
        <w:t xml:space="preserve"> due to the small population size, it would still be useful to report this information</w:t>
      </w:r>
      <w:r w:rsidR="00C33234">
        <w:t>,</w:t>
      </w:r>
      <w:r w:rsidRPr="00383460">
        <w:t xml:space="preserve"> highlighting this limitation in the interpretation (P. Eden, pers. comm.). </w:t>
      </w:r>
    </w:p>
    <w:p w14:paraId="7C36B965" w14:textId="77777777" w:rsidR="004C34A7" w:rsidRPr="004C34A7" w:rsidRDefault="004C34A7" w:rsidP="004C34A7">
      <w:pPr>
        <w:pStyle w:val="BodyText"/>
        <w:spacing w:after="200" w:line="250" w:lineRule="atLeast"/>
        <w:jc w:val="both"/>
      </w:pPr>
    </w:p>
    <w:p w14:paraId="009181CC" w14:textId="60112EC5" w:rsidR="00D11B8A" w:rsidRPr="00A51F4F" w:rsidRDefault="00D11B8A" w:rsidP="00A51F4F">
      <w:pPr>
        <w:pStyle w:val="Heading2"/>
      </w:pPr>
      <w:bookmarkStart w:id="170" w:name="_Toc49760723"/>
      <w:r w:rsidRPr="00A51F4F">
        <w:t>1</w:t>
      </w:r>
      <w:r w:rsidR="00A15758" w:rsidRPr="00A51F4F">
        <w:t>8</w:t>
      </w:r>
      <w:r w:rsidRPr="00A51F4F">
        <w:t>.1</w:t>
      </w:r>
      <w:r w:rsidR="00A15758" w:rsidRPr="00A51F4F">
        <w:t>3</w:t>
      </w:r>
      <w:r w:rsidRPr="00A51F4F">
        <w:t xml:space="preserve"> Timeframes</w:t>
      </w:r>
      <w:bookmarkEnd w:id="170"/>
    </w:p>
    <w:p w14:paraId="44ADC731" w14:textId="3DAB9349" w:rsidR="00640767" w:rsidRPr="00383460" w:rsidRDefault="006F4693" w:rsidP="00D11B8A">
      <w:pPr>
        <w:pStyle w:val="BodyText"/>
        <w:spacing w:after="200" w:line="250" w:lineRule="atLeast"/>
        <w:jc w:val="both"/>
      </w:pPr>
      <w:r w:rsidRPr="00383460">
        <w:t>Science-based decision-making is extremely important in any recovery program. However, a significant</w:t>
      </w:r>
      <w:r w:rsidRPr="00383460">
        <w:rPr>
          <w:spacing w:val="-14"/>
        </w:rPr>
        <w:t xml:space="preserve"> </w:t>
      </w:r>
      <w:r w:rsidRPr="00383460">
        <w:t>challenge</w:t>
      </w:r>
      <w:r w:rsidRPr="00383460">
        <w:rPr>
          <w:spacing w:val="-14"/>
        </w:rPr>
        <w:t xml:space="preserve"> </w:t>
      </w:r>
      <w:r w:rsidRPr="00383460">
        <w:t>in</w:t>
      </w:r>
      <w:r w:rsidRPr="00383460">
        <w:rPr>
          <w:spacing w:val="-14"/>
        </w:rPr>
        <w:t xml:space="preserve"> </w:t>
      </w:r>
      <w:r w:rsidRPr="00383460">
        <w:t>threatened</w:t>
      </w:r>
      <w:r w:rsidRPr="00383460">
        <w:rPr>
          <w:spacing w:val="-14"/>
        </w:rPr>
        <w:t xml:space="preserve"> </w:t>
      </w:r>
      <w:r w:rsidRPr="00383460">
        <w:t>species</w:t>
      </w:r>
      <w:r w:rsidRPr="00383460">
        <w:rPr>
          <w:spacing w:val="-14"/>
        </w:rPr>
        <w:t xml:space="preserve"> </w:t>
      </w:r>
      <w:r w:rsidRPr="00383460">
        <w:t>management</w:t>
      </w:r>
      <w:r w:rsidRPr="00383460">
        <w:rPr>
          <w:spacing w:val="-14"/>
        </w:rPr>
        <w:t xml:space="preserve"> </w:t>
      </w:r>
      <w:r w:rsidRPr="00383460">
        <w:t>is</w:t>
      </w:r>
      <w:r w:rsidRPr="00383460">
        <w:rPr>
          <w:spacing w:val="-14"/>
        </w:rPr>
        <w:t xml:space="preserve"> </w:t>
      </w:r>
      <w:r w:rsidRPr="00383460">
        <w:t>that</w:t>
      </w:r>
      <w:r w:rsidRPr="00383460">
        <w:rPr>
          <w:spacing w:val="-14"/>
        </w:rPr>
        <w:t xml:space="preserve"> </w:t>
      </w:r>
      <w:r w:rsidRPr="00383460">
        <w:t>science-based</w:t>
      </w:r>
      <w:r w:rsidRPr="00383460">
        <w:rPr>
          <w:spacing w:val="-14"/>
        </w:rPr>
        <w:t xml:space="preserve"> </w:t>
      </w:r>
      <w:r w:rsidRPr="00383460">
        <w:t>decisions</w:t>
      </w:r>
      <w:r w:rsidRPr="00383460">
        <w:rPr>
          <w:spacing w:val="-14"/>
        </w:rPr>
        <w:t xml:space="preserve"> </w:t>
      </w:r>
      <w:r w:rsidRPr="00383460">
        <w:t>require time and resources to investigate and collate the knowledge required to support these decisions. In situations where the species is going extinct over a short timeframe, such as the OBP,</w:t>
      </w:r>
      <w:r w:rsidRPr="00383460">
        <w:rPr>
          <w:spacing w:val="-4"/>
        </w:rPr>
        <w:t xml:space="preserve"> </w:t>
      </w:r>
      <w:r w:rsidRPr="00383460">
        <w:t>temporal</w:t>
      </w:r>
      <w:r w:rsidRPr="00383460">
        <w:rPr>
          <w:spacing w:val="-3"/>
        </w:rPr>
        <w:t xml:space="preserve"> </w:t>
      </w:r>
      <w:r w:rsidRPr="00383460">
        <w:t>limits</w:t>
      </w:r>
      <w:r w:rsidRPr="00383460">
        <w:rPr>
          <w:spacing w:val="-5"/>
        </w:rPr>
        <w:t xml:space="preserve"> </w:t>
      </w:r>
      <w:r w:rsidRPr="00383460">
        <w:t>exist</w:t>
      </w:r>
      <w:r w:rsidRPr="00383460">
        <w:rPr>
          <w:spacing w:val="-5"/>
        </w:rPr>
        <w:t xml:space="preserve"> </w:t>
      </w:r>
      <w:r w:rsidRPr="00383460">
        <w:t>which</w:t>
      </w:r>
      <w:r w:rsidRPr="00383460">
        <w:rPr>
          <w:spacing w:val="-5"/>
        </w:rPr>
        <w:t xml:space="preserve"> </w:t>
      </w:r>
      <w:r w:rsidRPr="00383460">
        <w:t>are</w:t>
      </w:r>
      <w:r w:rsidRPr="00383460">
        <w:rPr>
          <w:spacing w:val="-4"/>
        </w:rPr>
        <w:t xml:space="preserve"> </w:t>
      </w:r>
      <w:r w:rsidRPr="00383460">
        <w:t>further</w:t>
      </w:r>
      <w:r w:rsidRPr="00383460">
        <w:rPr>
          <w:spacing w:val="-4"/>
        </w:rPr>
        <w:t xml:space="preserve"> </w:t>
      </w:r>
      <w:r w:rsidRPr="00383460">
        <w:t>compounded</w:t>
      </w:r>
      <w:r w:rsidRPr="00383460">
        <w:rPr>
          <w:spacing w:val="-5"/>
        </w:rPr>
        <w:t xml:space="preserve"> </w:t>
      </w:r>
      <w:r w:rsidRPr="00383460">
        <w:t>by</w:t>
      </w:r>
      <w:r w:rsidRPr="00383460">
        <w:rPr>
          <w:spacing w:val="-4"/>
        </w:rPr>
        <w:t xml:space="preserve"> </w:t>
      </w:r>
      <w:r w:rsidRPr="00383460">
        <w:t>the</w:t>
      </w:r>
      <w:r w:rsidRPr="00383460">
        <w:rPr>
          <w:spacing w:val="-5"/>
        </w:rPr>
        <w:t xml:space="preserve"> </w:t>
      </w:r>
      <w:r w:rsidRPr="00383460">
        <w:t>migratory</w:t>
      </w:r>
      <w:r w:rsidRPr="00383460">
        <w:rPr>
          <w:spacing w:val="-4"/>
        </w:rPr>
        <w:t xml:space="preserve"> </w:t>
      </w:r>
      <w:r w:rsidRPr="00383460">
        <w:t>ecology</w:t>
      </w:r>
      <w:r w:rsidRPr="00383460">
        <w:rPr>
          <w:spacing w:val="-5"/>
        </w:rPr>
        <w:t xml:space="preserve"> </w:t>
      </w:r>
      <w:r w:rsidRPr="00383460">
        <w:t>of</w:t>
      </w:r>
      <w:r w:rsidRPr="00383460">
        <w:rPr>
          <w:spacing w:val="-4"/>
        </w:rPr>
        <w:t xml:space="preserve"> </w:t>
      </w:r>
      <w:r w:rsidRPr="00383460">
        <w:t>the</w:t>
      </w:r>
      <w:r w:rsidRPr="00383460">
        <w:rPr>
          <w:spacing w:val="-5"/>
        </w:rPr>
        <w:t xml:space="preserve"> </w:t>
      </w:r>
      <w:r w:rsidRPr="00383460">
        <w:t>OBP and</w:t>
      </w:r>
      <w:r w:rsidRPr="00383460">
        <w:rPr>
          <w:spacing w:val="-4"/>
        </w:rPr>
        <w:t xml:space="preserve"> </w:t>
      </w:r>
      <w:r w:rsidRPr="00383460">
        <w:t>the</w:t>
      </w:r>
      <w:r w:rsidRPr="00383460">
        <w:rPr>
          <w:spacing w:val="-5"/>
        </w:rPr>
        <w:t xml:space="preserve"> </w:t>
      </w:r>
      <w:r w:rsidRPr="00383460">
        <w:t>often</w:t>
      </w:r>
      <w:r w:rsidR="00C33234">
        <w:rPr>
          <w:spacing w:val="-4"/>
        </w:rPr>
        <w:t xml:space="preserve"> </w:t>
      </w:r>
      <w:r w:rsidRPr="00383460">
        <w:t>scarce</w:t>
      </w:r>
      <w:r w:rsidRPr="00383460">
        <w:rPr>
          <w:spacing w:val="-5"/>
        </w:rPr>
        <w:t xml:space="preserve"> </w:t>
      </w:r>
      <w:r w:rsidRPr="00383460">
        <w:t>and</w:t>
      </w:r>
      <w:r w:rsidRPr="00383460">
        <w:rPr>
          <w:spacing w:val="-2"/>
        </w:rPr>
        <w:t xml:space="preserve"> </w:t>
      </w:r>
      <w:r w:rsidRPr="00383460">
        <w:t>brief</w:t>
      </w:r>
      <w:r w:rsidRPr="00383460">
        <w:rPr>
          <w:spacing w:val="-4"/>
        </w:rPr>
        <w:t xml:space="preserve"> </w:t>
      </w:r>
      <w:r w:rsidRPr="00383460">
        <w:t>nature</w:t>
      </w:r>
      <w:r w:rsidRPr="00383460">
        <w:rPr>
          <w:spacing w:val="-4"/>
        </w:rPr>
        <w:t xml:space="preserve"> </w:t>
      </w:r>
      <w:r w:rsidRPr="00383460">
        <w:t>of</w:t>
      </w:r>
      <w:r w:rsidRPr="00383460">
        <w:rPr>
          <w:spacing w:val="-4"/>
        </w:rPr>
        <w:t xml:space="preserve"> </w:t>
      </w:r>
      <w:r w:rsidRPr="00383460">
        <w:t>observations</w:t>
      </w:r>
      <w:r w:rsidRPr="00383460">
        <w:rPr>
          <w:spacing w:val="-4"/>
        </w:rPr>
        <w:t xml:space="preserve"> </w:t>
      </w:r>
      <w:r w:rsidRPr="00383460">
        <w:t>each</w:t>
      </w:r>
      <w:r w:rsidRPr="00383460">
        <w:rPr>
          <w:spacing w:val="-5"/>
        </w:rPr>
        <w:t xml:space="preserve"> </w:t>
      </w:r>
      <w:r w:rsidRPr="00383460">
        <w:t>year,</w:t>
      </w:r>
      <w:r w:rsidRPr="00383460">
        <w:rPr>
          <w:spacing w:val="-4"/>
        </w:rPr>
        <w:t xml:space="preserve"> </w:t>
      </w:r>
      <w:r w:rsidRPr="00383460">
        <w:t>putting</w:t>
      </w:r>
      <w:r w:rsidRPr="00383460">
        <w:rPr>
          <w:spacing w:val="-5"/>
        </w:rPr>
        <w:t xml:space="preserve"> </w:t>
      </w:r>
      <w:r w:rsidRPr="00383460">
        <w:t>extra</w:t>
      </w:r>
      <w:r w:rsidRPr="00383460">
        <w:rPr>
          <w:spacing w:val="-6"/>
        </w:rPr>
        <w:t xml:space="preserve"> </w:t>
      </w:r>
      <w:r w:rsidRPr="00383460">
        <w:t>pressure</w:t>
      </w:r>
      <w:r w:rsidRPr="00383460">
        <w:rPr>
          <w:spacing w:val="-5"/>
        </w:rPr>
        <w:t xml:space="preserve"> </w:t>
      </w:r>
      <w:r w:rsidRPr="00383460">
        <w:t>on</w:t>
      </w:r>
      <w:r w:rsidRPr="00383460">
        <w:rPr>
          <w:spacing w:val="-4"/>
        </w:rPr>
        <w:t xml:space="preserve"> </w:t>
      </w:r>
      <w:r w:rsidRPr="00383460">
        <w:t>the need to quickly develop, approve and implement management interventions. Significant investment is required to gather and analyse all available data to adequately support the underlying</w:t>
      </w:r>
      <w:r w:rsidRPr="00383460">
        <w:rPr>
          <w:spacing w:val="-11"/>
        </w:rPr>
        <w:t xml:space="preserve"> </w:t>
      </w:r>
      <w:r w:rsidRPr="00383460">
        <w:t>research</w:t>
      </w:r>
      <w:r w:rsidRPr="00383460">
        <w:rPr>
          <w:spacing w:val="-11"/>
        </w:rPr>
        <w:t xml:space="preserve"> </w:t>
      </w:r>
      <w:r w:rsidRPr="00383460">
        <w:t>(P.</w:t>
      </w:r>
      <w:r w:rsidRPr="00383460">
        <w:rPr>
          <w:spacing w:val="-11"/>
        </w:rPr>
        <w:t xml:space="preserve"> </w:t>
      </w:r>
      <w:r w:rsidRPr="00383460">
        <w:t>Eden,</w:t>
      </w:r>
      <w:r w:rsidRPr="00383460">
        <w:rPr>
          <w:spacing w:val="-11"/>
        </w:rPr>
        <w:t xml:space="preserve"> </w:t>
      </w:r>
      <w:r w:rsidRPr="00383460">
        <w:t>pers.</w:t>
      </w:r>
      <w:r w:rsidRPr="00383460">
        <w:rPr>
          <w:spacing w:val="-11"/>
        </w:rPr>
        <w:t xml:space="preserve"> </w:t>
      </w:r>
      <w:r w:rsidRPr="00383460">
        <w:t>comm.)</w:t>
      </w:r>
      <w:r w:rsidRPr="00383460">
        <w:rPr>
          <w:spacing w:val="-8"/>
        </w:rPr>
        <w:t xml:space="preserve"> </w:t>
      </w:r>
      <w:r w:rsidRPr="00383460">
        <w:t>and</w:t>
      </w:r>
      <w:r w:rsidRPr="00383460">
        <w:rPr>
          <w:spacing w:val="-9"/>
        </w:rPr>
        <w:t xml:space="preserve"> </w:t>
      </w:r>
      <w:r w:rsidRPr="00383460">
        <w:t>significant</w:t>
      </w:r>
      <w:r w:rsidRPr="00383460">
        <w:rPr>
          <w:spacing w:val="-11"/>
        </w:rPr>
        <w:t xml:space="preserve"> </w:t>
      </w:r>
      <w:r w:rsidRPr="00383460">
        <w:t>staffing</w:t>
      </w:r>
      <w:r w:rsidRPr="00383460">
        <w:rPr>
          <w:spacing w:val="-11"/>
        </w:rPr>
        <w:t xml:space="preserve"> </w:t>
      </w:r>
      <w:r w:rsidRPr="00383460">
        <w:t>requirements</w:t>
      </w:r>
      <w:r w:rsidRPr="00383460">
        <w:rPr>
          <w:spacing w:val="-11"/>
        </w:rPr>
        <w:t xml:space="preserve"> </w:t>
      </w:r>
      <w:r w:rsidRPr="00383460">
        <w:t>to</w:t>
      </w:r>
      <w:r w:rsidRPr="00383460">
        <w:rPr>
          <w:spacing w:val="-11"/>
        </w:rPr>
        <w:t xml:space="preserve"> </w:t>
      </w:r>
      <w:r w:rsidRPr="00383460">
        <w:t>implement resulting management actions.</w:t>
      </w:r>
    </w:p>
    <w:p w14:paraId="2020A825" w14:textId="11145701" w:rsidR="00640767" w:rsidRDefault="006F4693" w:rsidP="00D11B8A">
      <w:pPr>
        <w:pStyle w:val="BodyText"/>
        <w:spacing w:after="200" w:line="250" w:lineRule="atLeast"/>
        <w:jc w:val="both"/>
      </w:pPr>
      <w:r w:rsidRPr="00383460">
        <w:t>The short timeframes often experienced by the OBPRT and sub-groups between the need to develop protocols and/or make decisions and implementation of management actions is extremely challenging and constraining. Implementation of any new management strategy requires</w:t>
      </w:r>
      <w:r w:rsidRPr="00383460">
        <w:rPr>
          <w:spacing w:val="-16"/>
        </w:rPr>
        <w:t xml:space="preserve"> </w:t>
      </w:r>
      <w:r w:rsidRPr="00383460">
        <w:t>adequate</w:t>
      </w:r>
      <w:r w:rsidRPr="00383460">
        <w:rPr>
          <w:spacing w:val="-18"/>
        </w:rPr>
        <w:t xml:space="preserve"> </w:t>
      </w:r>
      <w:r w:rsidRPr="00383460">
        <w:t>time</w:t>
      </w:r>
      <w:r w:rsidRPr="00383460">
        <w:rPr>
          <w:spacing w:val="-17"/>
        </w:rPr>
        <w:t xml:space="preserve"> </w:t>
      </w:r>
      <w:r w:rsidRPr="00383460">
        <w:t>to</w:t>
      </w:r>
      <w:r w:rsidRPr="00383460">
        <w:rPr>
          <w:spacing w:val="-16"/>
        </w:rPr>
        <w:t xml:space="preserve"> </w:t>
      </w:r>
      <w:r w:rsidRPr="00383460">
        <w:t>ensure</w:t>
      </w:r>
      <w:r w:rsidRPr="00383460">
        <w:rPr>
          <w:spacing w:val="-18"/>
        </w:rPr>
        <w:t xml:space="preserve"> </w:t>
      </w:r>
      <w:r w:rsidRPr="00383460">
        <w:t>all</w:t>
      </w:r>
      <w:r w:rsidRPr="00383460">
        <w:rPr>
          <w:spacing w:val="-19"/>
        </w:rPr>
        <w:t xml:space="preserve"> </w:t>
      </w:r>
      <w:r w:rsidRPr="00383460">
        <w:t>risk</w:t>
      </w:r>
      <w:r w:rsidRPr="00383460">
        <w:rPr>
          <w:spacing w:val="-17"/>
        </w:rPr>
        <w:t xml:space="preserve"> </w:t>
      </w:r>
      <w:r w:rsidRPr="00383460">
        <w:t>factors</w:t>
      </w:r>
      <w:r w:rsidRPr="00383460">
        <w:rPr>
          <w:spacing w:val="-15"/>
        </w:rPr>
        <w:t xml:space="preserve"> </w:t>
      </w:r>
      <w:r w:rsidRPr="00383460">
        <w:t>are</w:t>
      </w:r>
      <w:r w:rsidRPr="00383460">
        <w:rPr>
          <w:spacing w:val="-15"/>
        </w:rPr>
        <w:t xml:space="preserve"> </w:t>
      </w:r>
      <w:r w:rsidRPr="00383460">
        <w:t>appropriately</w:t>
      </w:r>
      <w:r w:rsidRPr="00383460">
        <w:rPr>
          <w:spacing w:val="-17"/>
        </w:rPr>
        <w:t xml:space="preserve"> </w:t>
      </w:r>
      <w:r w:rsidRPr="00383460">
        <w:t>considered</w:t>
      </w:r>
      <w:r w:rsidRPr="00383460">
        <w:rPr>
          <w:spacing w:val="-16"/>
        </w:rPr>
        <w:t xml:space="preserve"> </w:t>
      </w:r>
      <w:r w:rsidRPr="00383460">
        <w:t>by</w:t>
      </w:r>
      <w:r w:rsidRPr="00383460">
        <w:rPr>
          <w:spacing w:val="-17"/>
        </w:rPr>
        <w:t xml:space="preserve"> </w:t>
      </w:r>
      <w:r w:rsidRPr="00383460">
        <w:t>all</w:t>
      </w:r>
      <w:r w:rsidRPr="00383460">
        <w:rPr>
          <w:spacing w:val="-17"/>
        </w:rPr>
        <w:t xml:space="preserve"> </w:t>
      </w:r>
      <w:r w:rsidRPr="00383460">
        <w:t>sub-groups. However, due to short timeframes it is not always possible to complete a comprehensive risk mitigation</w:t>
      </w:r>
      <w:r w:rsidRPr="00383460">
        <w:rPr>
          <w:spacing w:val="-8"/>
        </w:rPr>
        <w:t xml:space="preserve"> </w:t>
      </w:r>
      <w:r w:rsidRPr="00383460">
        <w:t>during</w:t>
      </w:r>
      <w:r w:rsidRPr="00383460">
        <w:rPr>
          <w:spacing w:val="-6"/>
        </w:rPr>
        <w:t xml:space="preserve"> </w:t>
      </w:r>
      <w:r w:rsidRPr="00383460">
        <w:t>the</w:t>
      </w:r>
      <w:r w:rsidRPr="00383460">
        <w:rPr>
          <w:spacing w:val="-9"/>
        </w:rPr>
        <w:t xml:space="preserve"> </w:t>
      </w:r>
      <w:r w:rsidRPr="00383460">
        <w:t>first</w:t>
      </w:r>
      <w:r w:rsidRPr="00383460">
        <w:rPr>
          <w:spacing w:val="-6"/>
        </w:rPr>
        <w:t xml:space="preserve"> </w:t>
      </w:r>
      <w:r w:rsidRPr="00383460">
        <w:t>year</w:t>
      </w:r>
      <w:r w:rsidRPr="00383460">
        <w:rPr>
          <w:spacing w:val="-7"/>
        </w:rPr>
        <w:t xml:space="preserve"> </w:t>
      </w:r>
      <w:r w:rsidRPr="00383460">
        <w:t>of</w:t>
      </w:r>
      <w:r w:rsidRPr="00383460">
        <w:rPr>
          <w:spacing w:val="-5"/>
        </w:rPr>
        <w:t xml:space="preserve"> </w:t>
      </w:r>
      <w:r w:rsidRPr="00383460">
        <w:t>implementation</w:t>
      </w:r>
      <w:r w:rsidRPr="00383460">
        <w:rPr>
          <w:spacing w:val="-5"/>
        </w:rPr>
        <w:t xml:space="preserve"> </w:t>
      </w:r>
      <w:r w:rsidRPr="00383460">
        <w:t>with</w:t>
      </w:r>
      <w:r w:rsidRPr="00383460">
        <w:rPr>
          <w:spacing w:val="-8"/>
        </w:rPr>
        <w:t xml:space="preserve"> </w:t>
      </w:r>
      <w:r w:rsidRPr="00383460">
        <w:t>protocols</w:t>
      </w:r>
      <w:r w:rsidRPr="00383460">
        <w:rPr>
          <w:spacing w:val="-8"/>
        </w:rPr>
        <w:t xml:space="preserve"> </w:t>
      </w:r>
      <w:r w:rsidRPr="00383460">
        <w:t>remaining</w:t>
      </w:r>
      <w:r w:rsidRPr="00383460">
        <w:rPr>
          <w:spacing w:val="-4"/>
        </w:rPr>
        <w:t xml:space="preserve"> </w:t>
      </w:r>
      <w:r w:rsidRPr="00383460">
        <w:t>in</w:t>
      </w:r>
      <w:r w:rsidRPr="00383460">
        <w:rPr>
          <w:spacing w:val="-8"/>
        </w:rPr>
        <w:t xml:space="preserve"> </w:t>
      </w:r>
      <w:r w:rsidRPr="00383460">
        <w:t>draft</w:t>
      </w:r>
      <w:r w:rsidRPr="00383460">
        <w:rPr>
          <w:spacing w:val="-8"/>
        </w:rPr>
        <w:t xml:space="preserve"> </w:t>
      </w:r>
      <w:r w:rsidRPr="00383460">
        <w:t>form</w:t>
      </w:r>
      <w:r w:rsidRPr="00383460">
        <w:rPr>
          <w:spacing w:val="-7"/>
        </w:rPr>
        <w:t xml:space="preserve"> </w:t>
      </w:r>
      <w:r w:rsidRPr="00383460">
        <w:t>at</w:t>
      </w:r>
      <w:r w:rsidRPr="00383460">
        <w:rPr>
          <w:spacing w:val="-8"/>
        </w:rPr>
        <w:t xml:space="preserve"> </w:t>
      </w:r>
      <w:r w:rsidRPr="00383460">
        <w:t>the same time the action is being executed (Anon</w:t>
      </w:r>
      <w:r w:rsidR="00AA3574">
        <w:t>.</w:t>
      </w:r>
      <w:r w:rsidRPr="00383460">
        <w:t>, pers. comm.). The sub-groups therefore have to exhibit flexibility in their recommendations while acting appropriately and quickly. Short timeframes also make it difficult to understand wh</w:t>
      </w:r>
      <w:r w:rsidR="00AA3574">
        <w:t>ich</w:t>
      </w:r>
      <w:r w:rsidRPr="00383460">
        <w:t xml:space="preserve"> management actions are working and wh</w:t>
      </w:r>
      <w:r w:rsidR="00AA3574">
        <w:t>ich</w:t>
      </w:r>
      <w:r w:rsidRPr="00383460">
        <w:rPr>
          <w:spacing w:val="-2"/>
        </w:rPr>
        <w:t xml:space="preserve"> </w:t>
      </w:r>
      <w:r w:rsidRPr="00383460">
        <w:t>aren’t.</w:t>
      </w:r>
    </w:p>
    <w:p w14:paraId="14D27B02" w14:textId="77777777" w:rsidR="00D11B8A" w:rsidRPr="00383460" w:rsidRDefault="00D11B8A" w:rsidP="00D11B8A">
      <w:pPr>
        <w:pStyle w:val="BodyText"/>
        <w:spacing w:after="200" w:line="250" w:lineRule="atLeast"/>
        <w:jc w:val="both"/>
      </w:pPr>
    </w:p>
    <w:p w14:paraId="5CA698EC" w14:textId="3E3796F3" w:rsidR="00640767" w:rsidRPr="00A51F4F" w:rsidRDefault="00D11B8A" w:rsidP="00A51F4F">
      <w:pPr>
        <w:pStyle w:val="Heading2"/>
      </w:pPr>
      <w:bookmarkStart w:id="171" w:name="_Toc49760724"/>
      <w:r w:rsidRPr="00A51F4F">
        <w:t>1</w:t>
      </w:r>
      <w:r w:rsidR="00A15758" w:rsidRPr="00A51F4F">
        <w:t>8</w:t>
      </w:r>
      <w:r w:rsidRPr="00A51F4F">
        <w:t>.1</w:t>
      </w:r>
      <w:r w:rsidR="00A15758" w:rsidRPr="00A51F4F">
        <w:t>4</w:t>
      </w:r>
      <w:r w:rsidRPr="00A51F4F">
        <w:t xml:space="preserve"> </w:t>
      </w:r>
      <w:r w:rsidR="006F4693" w:rsidRPr="00A51F4F">
        <w:t>Volunteer support</w:t>
      </w:r>
      <w:bookmarkEnd w:id="171"/>
    </w:p>
    <w:p w14:paraId="079497F9" w14:textId="52553DB6" w:rsidR="00F92BCD" w:rsidRPr="00D11B8A" w:rsidRDefault="00F92BCD" w:rsidP="00D11B8A">
      <w:pPr>
        <w:spacing w:after="200" w:line="250" w:lineRule="atLeast"/>
        <w:jc w:val="both"/>
        <w:rPr>
          <w:rFonts w:ascii="Verdana" w:eastAsiaTheme="minorHAnsi" w:hAnsi="Verdana" w:cs="Calibri"/>
          <w:sz w:val="19"/>
          <w:szCs w:val="19"/>
          <w:lang w:eastAsia="en-AU" w:bidi="en-AU"/>
        </w:rPr>
      </w:pPr>
      <w:r w:rsidRPr="00D11B8A">
        <w:rPr>
          <w:rFonts w:ascii="Verdana" w:hAnsi="Verdana"/>
          <w:sz w:val="19"/>
          <w:szCs w:val="19"/>
        </w:rPr>
        <w:t>At Melaleuca, DPIPWE OBP/Friends of the Orange-bellied Parrot volunteers make a significant contribution to the conservation management of the OBP through</w:t>
      </w:r>
      <w:r w:rsidR="00F03B9A">
        <w:rPr>
          <w:rFonts w:ascii="Verdana" w:hAnsi="Verdana"/>
          <w:sz w:val="19"/>
          <w:szCs w:val="19"/>
        </w:rPr>
        <w:t>:</w:t>
      </w:r>
      <w:r w:rsidRPr="00D11B8A">
        <w:rPr>
          <w:rFonts w:ascii="Verdana" w:hAnsi="Verdana"/>
          <w:sz w:val="19"/>
          <w:szCs w:val="19"/>
        </w:rPr>
        <w:t xml:space="preserve"> (1) daily observations of individual birds at feed tables</w:t>
      </w:r>
      <w:r w:rsidR="00D11B8A">
        <w:rPr>
          <w:rFonts w:ascii="Verdana" w:hAnsi="Verdana"/>
          <w:sz w:val="19"/>
          <w:szCs w:val="19"/>
        </w:rPr>
        <w:t>;</w:t>
      </w:r>
      <w:r w:rsidRPr="00D11B8A">
        <w:rPr>
          <w:rFonts w:ascii="Verdana" w:hAnsi="Verdana"/>
          <w:sz w:val="19"/>
          <w:szCs w:val="19"/>
        </w:rPr>
        <w:t xml:space="preserve"> (2) surveillance monitoring of predators and competitors and bird health</w:t>
      </w:r>
      <w:r w:rsidR="00D11B8A">
        <w:rPr>
          <w:rFonts w:ascii="Verdana" w:hAnsi="Verdana"/>
          <w:sz w:val="19"/>
          <w:szCs w:val="19"/>
        </w:rPr>
        <w:t>;</w:t>
      </w:r>
      <w:r w:rsidRPr="00D11B8A">
        <w:rPr>
          <w:rFonts w:ascii="Verdana" w:hAnsi="Verdana"/>
          <w:sz w:val="19"/>
          <w:szCs w:val="19"/>
        </w:rPr>
        <w:t xml:space="preserve"> (3) provision of supplementary food</w:t>
      </w:r>
      <w:r w:rsidR="00D11B8A">
        <w:rPr>
          <w:rFonts w:ascii="Verdana" w:hAnsi="Verdana"/>
          <w:sz w:val="19"/>
          <w:szCs w:val="19"/>
        </w:rPr>
        <w:t>;</w:t>
      </w:r>
      <w:r w:rsidRPr="00D11B8A">
        <w:rPr>
          <w:rFonts w:ascii="Verdana" w:hAnsi="Verdana"/>
          <w:sz w:val="19"/>
          <w:szCs w:val="19"/>
        </w:rPr>
        <w:t xml:space="preserve"> </w:t>
      </w:r>
      <w:r w:rsidR="00AA3574">
        <w:rPr>
          <w:rFonts w:ascii="Verdana" w:hAnsi="Verdana"/>
          <w:sz w:val="19"/>
          <w:szCs w:val="19"/>
        </w:rPr>
        <w:t xml:space="preserve">and </w:t>
      </w:r>
      <w:r w:rsidRPr="00D11B8A">
        <w:rPr>
          <w:rFonts w:ascii="Verdana" w:hAnsi="Verdana"/>
          <w:sz w:val="19"/>
          <w:szCs w:val="19"/>
        </w:rPr>
        <w:t xml:space="preserve">(4) cleaning and biosecurity associated with provision of supplementary food. Volunteers (in pairs) undertake stints of 2-4 weeks, and there is a continuous volunteer presence at </w:t>
      </w:r>
      <w:r w:rsidR="00AA3574" w:rsidRPr="00D11B8A">
        <w:rPr>
          <w:rFonts w:ascii="Verdana" w:hAnsi="Verdana"/>
          <w:sz w:val="19"/>
          <w:szCs w:val="19"/>
        </w:rPr>
        <w:t xml:space="preserve">Melaleuca </w:t>
      </w:r>
      <w:r w:rsidRPr="00D11B8A">
        <w:rPr>
          <w:rFonts w:ascii="Verdana" w:hAnsi="Verdana"/>
          <w:sz w:val="19"/>
          <w:szCs w:val="19"/>
        </w:rPr>
        <w:t>between late September and early May each year</w:t>
      </w:r>
      <w:r w:rsidR="00D11B8A">
        <w:rPr>
          <w:rFonts w:ascii="Verdana" w:hAnsi="Verdana"/>
          <w:sz w:val="19"/>
          <w:szCs w:val="19"/>
        </w:rPr>
        <w:t xml:space="preserve"> (DPIPWE, pers. comm.)</w:t>
      </w:r>
      <w:r w:rsidRPr="00D11B8A">
        <w:rPr>
          <w:rFonts w:ascii="Verdana" w:hAnsi="Verdana"/>
          <w:sz w:val="19"/>
          <w:szCs w:val="19"/>
        </w:rPr>
        <w:t>.</w:t>
      </w:r>
    </w:p>
    <w:p w14:paraId="12624BC2" w14:textId="09CA66E9" w:rsidR="00640767" w:rsidRPr="00383460" w:rsidRDefault="006F4693" w:rsidP="008E64B1">
      <w:pPr>
        <w:pStyle w:val="BodyText"/>
        <w:spacing w:after="200" w:line="250" w:lineRule="atLeast"/>
        <w:jc w:val="both"/>
      </w:pPr>
      <w:r w:rsidRPr="00383460">
        <w:t>A significant challenge associated with the winter monitoring program is recruiting sufficient volunteers</w:t>
      </w:r>
      <w:r w:rsidRPr="00383460">
        <w:rPr>
          <w:spacing w:val="-7"/>
        </w:rPr>
        <w:t xml:space="preserve"> </w:t>
      </w:r>
      <w:r w:rsidRPr="00383460">
        <w:t>to</w:t>
      </w:r>
      <w:r w:rsidRPr="00383460">
        <w:rPr>
          <w:spacing w:val="-6"/>
        </w:rPr>
        <w:t xml:space="preserve"> </w:t>
      </w:r>
      <w:r w:rsidRPr="00383460">
        <w:t>survey</w:t>
      </w:r>
      <w:r w:rsidRPr="00383460">
        <w:rPr>
          <w:spacing w:val="-6"/>
        </w:rPr>
        <w:t xml:space="preserve"> </w:t>
      </w:r>
      <w:r w:rsidRPr="00383460">
        <w:t>all</w:t>
      </w:r>
      <w:r w:rsidRPr="00383460">
        <w:rPr>
          <w:spacing w:val="-8"/>
        </w:rPr>
        <w:t xml:space="preserve"> </w:t>
      </w:r>
      <w:r w:rsidRPr="00383460">
        <w:t>potential</w:t>
      </w:r>
      <w:r w:rsidRPr="00383460">
        <w:rPr>
          <w:spacing w:val="-8"/>
        </w:rPr>
        <w:t xml:space="preserve"> </w:t>
      </w:r>
      <w:r w:rsidRPr="00383460">
        <w:t>sites</w:t>
      </w:r>
      <w:r w:rsidRPr="00383460">
        <w:rPr>
          <w:spacing w:val="-6"/>
        </w:rPr>
        <w:t xml:space="preserve"> </w:t>
      </w:r>
      <w:r w:rsidRPr="00383460">
        <w:t>across</w:t>
      </w:r>
      <w:r w:rsidRPr="00383460">
        <w:rPr>
          <w:spacing w:val="-7"/>
        </w:rPr>
        <w:t xml:space="preserve"> </w:t>
      </w:r>
      <w:r w:rsidRPr="00383460">
        <w:t>their</w:t>
      </w:r>
      <w:r w:rsidRPr="00383460">
        <w:rPr>
          <w:spacing w:val="-4"/>
        </w:rPr>
        <w:t xml:space="preserve"> </w:t>
      </w:r>
      <w:r w:rsidRPr="00383460">
        <w:t>large</w:t>
      </w:r>
      <w:r w:rsidRPr="00383460">
        <w:rPr>
          <w:spacing w:val="-7"/>
        </w:rPr>
        <w:t xml:space="preserve"> </w:t>
      </w:r>
      <w:r w:rsidRPr="00383460">
        <w:t>mainland</w:t>
      </w:r>
      <w:r w:rsidRPr="00383460">
        <w:rPr>
          <w:spacing w:val="-4"/>
        </w:rPr>
        <w:t xml:space="preserve"> </w:t>
      </w:r>
      <w:r w:rsidRPr="00383460">
        <w:t>distribution</w:t>
      </w:r>
      <w:r w:rsidRPr="00383460">
        <w:rPr>
          <w:spacing w:val="-6"/>
        </w:rPr>
        <w:t xml:space="preserve"> </w:t>
      </w:r>
      <w:r w:rsidRPr="00383460">
        <w:t>(Nature</w:t>
      </w:r>
      <w:r w:rsidRPr="00383460">
        <w:rPr>
          <w:spacing w:val="-6"/>
        </w:rPr>
        <w:t xml:space="preserve"> </w:t>
      </w:r>
      <w:r w:rsidRPr="00383460">
        <w:t>Glenelg Trust, pers. comm.). Retaining active volunteers and maintaining morale is also challenging, especially when the probability of observing an OBP during a count weekend is extremely low (even when OBPs have been confirmed at a site). Previously, the broadening of search efforts to alternative habitat (late 1990s) helped maintain volunteer interest in the project</w:t>
      </w:r>
      <w:r w:rsidRPr="00383460">
        <w:rPr>
          <w:spacing w:val="-24"/>
        </w:rPr>
        <w:t xml:space="preserve"> </w:t>
      </w:r>
      <w:r w:rsidRPr="00383460">
        <w:t>by</w:t>
      </w:r>
      <w:r w:rsidR="008E64B1">
        <w:t xml:space="preserve"> </w:t>
      </w:r>
      <w:r w:rsidRPr="00383460">
        <w:t>contributing to new research goals (J. Starks, pers. comm.). The role of volunteers and their contribution has remained the same since.</w:t>
      </w:r>
    </w:p>
    <w:p w14:paraId="60011DAD" w14:textId="2CD91DFA" w:rsidR="00640767" w:rsidRPr="00383460" w:rsidRDefault="006F4693" w:rsidP="008E64B1">
      <w:pPr>
        <w:pStyle w:val="BodyText"/>
        <w:spacing w:after="200" w:line="250" w:lineRule="atLeast"/>
        <w:jc w:val="both"/>
      </w:pPr>
      <w:r w:rsidRPr="00383460">
        <w:t xml:space="preserve">Volunteer burnout has occurred in areas, particularly in </w:t>
      </w:r>
      <w:r w:rsidR="00AA3574">
        <w:t>south-western</w:t>
      </w:r>
      <w:r w:rsidRPr="00383460">
        <w:t xml:space="preserve"> Vic</w:t>
      </w:r>
      <w:r w:rsidR="008E64B1">
        <w:t>toria</w:t>
      </w:r>
      <w:r w:rsidRPr="00383460">
        <w:t xml:space="preserve">, where participation has drastically decreased compared </w:t>
      </w:r>
      <w:r w:rsidR="00AA3574">
        <w:t>with</w:t>
      </w:r>
      <w:r w:rsidRPr="00383460">
        <w:t xml:space="preserve"> five years ago</w:t>
      </w:r>
      <w:r w:rsidR="00AA3574">
        <w:t>,</w:t>
      </w:r>
      <w:r w:rsidRPr="00383460">
        <w:t xml:space="preserve"> when OBPs were still being observed in the area and there was a big surge in the conservation awareness </w:t>
      </w:r>
      <w:r w:rsidR="00AA3574">
        <w:t>of</w:t>
      </w:r>
      <w:r w:rsidRPr="00383460">
        <w:t xml:space="preserve"> the species (Nature Glenelg Trust,</w:t>
      </w:r>
      <w:r w:rsidRPr="00383460">
        <w:rPr>
          <w:spacing w:val="-5"/>
        </w:rPr>
        <w:t xml:space="preserve"> </w:t>
      </w:r>
      <w:r w:rsidRPr="00383460">
        <w:t>pers.</w:t>
      </w:r>
      <w:r w:rsidRPr="00383460">
        <w:rPr>
          <w:spacing w:val="-5"/>
        </w:rPr>
        <w:t xml:space="preserve"> </w:t>
      </w:r>
      <w:r w:rsidRPr="00383460">
        <w:t>comm.).</w:t>
      </w:r>
      <w:r w:rsidRPr="00383460">
        <w:rPr>
          <w:spacing w:val="-5"/>
        </w:rPr>
        <w:t xml:space="preserve"> </w:t>
      </w:r>
      <w:r w:rsidRPr="00383460">
        <w:t>Recent</w:t>
      </w:r>
      <w:r w:rsidRPr="00383460">
        <w:rPr>
          <w:spacing w:val="-6"/>
        </w:rPr>
        <w:t xml:space="preserve"> </w:t>
      </w:r>
      <w:r w:rsidRPr="00383460">
        <w:t>volunteer</w:t>
      </w:r>
      <w:r w:rsidRPr="00383460">
        <w:rPr>
          <w:spacing w:val="-5"/>
        </w:rPr>
        <w:t xml:space="preserve"> </w:t>
      </w:r>
      <w:r w:rsidRPr="00383460">
        <w:t>workshops</w:t>
      </w:r>
      <w:r w:rsidRPr="00383460">
        <w:rPr>
          <w:spacing w:val="-6"/>
        </w:rPr>
        <w:t xml:space="preserve"> </w:t>
      </w:r>
      <w:r w:rsidRPr="00383460">
        <w:t>have</w:t>
      </w:r>
      <w:r w:rsidRPr="00383460">
        <w:rPr>
          <w:spacing w:val="-5"/>
        </w:rPr>
        <w:t xml:space="preserve"> </w:t>
      </w:r>
      <w:r w:rsidRPr="00383460">
        <w:t>been</w:t>
      </w:r>
      <w:r w:rsidRPr="00383460">
        <w:rPr>
          <w:spacing w:val="-6"/>
        </w:rPr>
        <w:t xml:space="preserve"> </w:t>
      </w:r>
      <w:r w:rsidRPr="00383460">
        <w:t>well</w:t>
      </w:r>
      <w:r w:rsidRPr="00383460">
        <w:rPr>
          <w:spacing w:val="-7"/>
        </w:rPr>
        <w:t xml:space="preserve"> </w:t>
      </w:r>
      <w:r w:rsidRPr="00383460">
        <w:t>attended</w:t>
      </w:r>
      <w:r w:rsidRPr="00383460">
        <w:rPr>
          <w:spacing w:val="-4"/>
        </w:rPr>
        <w:t xml:space="preserve"> </w:t>
      </w:r>
      <w:r w:rsidRPr="00383460">
        <w:t>but</w:t>
      </w:r>
      <w:r w:rsidRPr="00383460">
        <w:rPr>
          <w:spacing w:val="-6"/>
        </w:rPr>
        <w:t xml:space="preserve"> </w:t>
      </w:r>
      <w:r w:rsidRPr="00383460">
        <w:t>do</w:t>
      </w:r>
      <w:r w:rsidRPr="00383460">
        <w:rPr>
          <w:spacing w:val="-6"/>
        </w:rPr>
        <w:t xml:space="preserve"> </w:t>
      </w:r>
      <w:r w:rsidRPr="00383460">
        <w:t>not</w:t>
      </w:r>
      <w:r w:rsidRPr="00383460">
        <w:rPr>
          <w:spacing w:val="-6"/>
        </w:rPr>
        <w:t xml:space="preserve"> </w:t>
      </w:r>
      <w:r w:rsidRPr="00383460">
        <w:t>result</w:t>
      </w:r>
      <w:r w:rsidRPr="00383460">
        <w:rPr>
          <w:spacing w:val="-6"/>
        </w:rPr>
        <w:t xml:space="preserve"> </w:t>
      </w:r>
      <w:r w:rsidRPr="00383460">
        <w:t xml:space="preserve">in significant volunteer recruitment (Nature Glenelg Trust, pers. comm.). It is assumed that people have lost interest in the monitoring program due to the lack of reward for effort (low enthusiasm) and grown tired of the survey activity (Nature Glenelg Trust, pers. comm.). Securing volunteer participation in some regions requires targeted and relentless efforts to engage volunteers (e.g. personally contacting individuals or groups </w:t>
      </w:r>
      <w:r w:rsidR="00AA3574">
        <w:t xml:space="preserve">before </w:t>
      </w:r>
      <w:r w:rsidRPr="00383460">
        <w:t>each count weekend</w:t>
      </w:r>
      <w:r w:rsidR="00AA3574">
        <w:t>,</w:t>
      </w:r>
      <w:r w:rsidRPr="00383460">
        <w:t xml:space="preserve"> specifically asking them to be involved; Nature Glenelg Trust pers. comm.). Volunteers have also mentioned that they have been put off volunteering due to the amount of processes and paperwork currently in place (e.g. volunteer registration form, OH&amp;S paperwork,</w:t>
      </w:r>
      <w:r w:rsidRPr="00383460">
        <w:rPr>
          <w:spacing w:val="-10"/>
        </w:rPr>
        <w:t xml:space="preserve"> </w:t>
      </w:r>
      <w:r w:rsidRPr="00383460">
        <w:t>phoning</w:t>
      </w:r>
      <w:r w:rsidRPr="00383460">
        <w:rPr>
          <w:spacing w:val="-10"/>
        </w:rPr>
        <w:t xml:space="preserve"> </w:t>
      </w:r>
      <w:r w:rsidRPr="00383460">
        <w:t>in;</w:t>
      </w:r>
      <w:r w:rsidRPr="00383460">
        <w:rPr>
          <w:spacing w:val="-9"/>
        </w:rPr>
        <w:t xml:space="preserve"> </w:t>
      </w:r>
      <w:r w:rsidRPr="00383460">
        <w:t>Nature</w:t>
      </w:r>
      <w:r w:rsidRPr="00383460">
        <w:rPr>
          <w:spacing w:val="-11"/>
        </w:rPr>
        <w:t xml:space="preserve"> </w:t>
      </w:r>
      <w:r w:rsidRPr="00383460">
        <w:t>Glenelg</w:t>
      </w:r>
      <w:r w:rsidRPr="00383460">
        <w:rPr>
          <w:spacing w:val="-12"/>
        </w:rPr>
        <w:t xml:space="preserve"> </w:t>
      </w:r>
      <w:r w:rsidRPr="00383460">
        <w:t>Trust,</w:t>
      </w:r>
      <w:r w:rsidRPr="00383460">
        <w:rPr>
          <w:spacing w:val="-11"/>
        </w:rPr>
        <w:t xml:space="preserve"> </w:t>
      </w:r>
      <w:r w:rsidRPr="00383460">
        <w:t>pers.</w:t>
      </w:r>
      <w:r w:rsidRPr="00383460">
        <w:rPr>
          <w:spacing w:val="-9"/>
        </w:rPr>
        <w:t xml:space="preserve"> </w:t>
      </w:r>
      <w:r w:rsidRPr="00383460">
        <w:t>comm.).</w:t>
      </w:r>
      <w:r w:rsidRPr="00383460">
        <w:rPr>
          <w:spacing w:val="-11"/>
        </w:rPr>
        <w:t xml:space="preserve"> </w:t>
      </w:r>
      <w:r w:rsidRPr="00383460">
        <w:t>In</w:t>
      </w:r>
      <w:r w:rsidRPr="00383460">
        <w:rPr>
          <w:spacing w:val="-11"/>
        </w:rPr>
        <w:t xml:space="preserve"> </w:t>
      </w:r>
      <w:r w:rsidRPr="00383460">
        <w:t>areas</w:t>
      </w:r>
      <w:r w:rsidRPr="00383460">
        <w:rPr>
          <w:spacing w:val="-12"/>
        </w:rPr>
        <w:t xml:space="preserve"> </w:t>
      </w:r>
      <w:r w:rsidRPr="00383460">
        <w:t>of</w:t>
      </w:r>
      <w:r w:rsidRPr="00383460">
        <w:rPr>
          <w:spacing w:val="-9"/>
        </w:rPr>
        <w:t xml:space="preserve"> </w:t>
      </w:r>
      <w:r w:rsidRPr="00383460">
        <w:t>low</w:t>
      </w:r>
      <w:r w:rsidRPr="00383460">
        <w:rPr>
          <w:spacing w:val="-8"/>
        </w:rPr>
        <w:t xml:space="preserve"> </w:t>
      </w:r>
      <w:r w:rsidRPr="00383460">
        <w:t>volunteer</w:t>
      </w:r>
      <w:r w:rsidRPr="00383460">
        <w:rPr>
          <w:spacing w:val="-8"/>
        </w:rPr>
        <w:t xml:space="preserve"> </w:t>
      </w:r>
      <w:r w:rsidRPr="00383460">
        <w:t>support, survey</w:t>
      </w:r>
      <w:r w:rsidRPr="00383460">
        <w:rPr>
          <w:spacing w:val="-5"/>
        </w:rPr>
        <w:t xml:space="preserve"> </w:t>
      </w:r>
      <w:r w:rsidRPr="00383460">
        <w:t>effort</w:t>
      </w:r>
      <w:r w:rsidRPr="00383460">
        <w:rPr>
          <w:spacing w:val="-6"/>
        </w:rPr>
        <w:t xml:space="preserve"> </w:t>
      </w:r>
      <w:r w:rsidRPr="00383460">
        <w:t>relies</w:t>
      </w:r>
      <w:r w:rsidRPr="00383460">
        <w:rPr>
          <w:spacing w:val="-6"/>
        </w:rPr>
        <w:t xml:space="preserve"> </w:t>
      </w:r>
      <w:r w:rsidRPr="00383460">
        <w:t>more</w:t>
      </w:r>
      <w:r w:rsidRPr="00383460">
        <w:rPr>
          <w:spacing w:val="-3"/>
        </w:rPr>
        <w:t xml:space="preserve"> </w:t>
      </w:r>
      <w:r w:rsidRPr="00383460">
        <w:t>heavily</w:t>
      </w:r>
      <w:r w:rsidRPr="00383460">
        <w:rPr>
          <w:spacing w:val="-5"/>
        </w:rPr>
        <w:t xml:space="preserve"> </w:t>
      </w:r>
      <w:r w:rsidRPr="00383460">
        <w:t>on</w:t>
      </w:r>
      <w:r w:rsidRPr="00383460">
        <w:rPr>
          <w:spacing w:val="-5"/>
        </w:rPr>
        <w:t xml:space="preserve"> </w:t>
      </w:r>
      <w:r w:rsidRPr="00383460">
        <w:t>paid</w:t>
      </w:r>
      <w:r w:rsidRPr="00383460">
        <w:rPr>
          <w:spacing w:val="-6"/>
        </w:rPr>
        <w:t xml:space="preserve"> </w:t>
      </w:r>
      <w:r w:rsidRPr="00383460">
        <w:t>staff,</w:t>
      </w:r>
      <w:r w:rsidRPr="00383460">
        <w:rPr>
          <w:spacing w:val="-5"/>
        </w:rPr>
        <w:t xml:space="preserve"> </w:t>
      </w:r>
      <w:r w:rsidRPr="00383460">
        <w:t>yet</w:t>
      </w:r>
      <w:r w:rsidRPr="00383460">
        <w:rPr>
          <w:spacing w:val="-5"/>
        </w:rPr>
        <w:t xml:space="preserve"> </w:t>
      </w:r>
      <w:r w:rsidRPr="00383460">
        <w:t>some</w:t>
      </w:r>
      <w:r w:rsidRPr="00383460">
        <w:rPr>
          <w:spacing w:val="-6"/>
        </w:rPr>
        <w:t xml:space="preserve"> </w:t>
      </w:r>
      <w:r w:rsidRPr="00383460">
        <w:t>of</w:t>
      </w:r>
      <w:r w:rsidRPr="00383460">
        <w:rPr>
          <w:spacing w:val="-5"/>
        </w:rPr>
        <w:t xml:space="preserve"> </w:t>
      </w:r>
      <w:r w:rsidRPr="00383460">
        <w:t>these</w:t>
      </w:r>
      <w:r w:rsidRPr="00383460">
        <w:rPr>
          <w:spacing w:val="-6"/>
        </w:rPr>
        <w:t xml:space="preserve"> </w:t>
      </w:r>
      <w:r w:rsidRPr="00383460">
        <w:t>positions</w:t>
      </w:r>
      <w:r w:rsidRPr="00383460">
        <w:rPr>
          <w:spacing w:val="-6"/>
        </w:rPr>
        <w:t xml:space="preserve"> </w:t>
      </w:r>
      <w:r w:rsidRPr="00383460">
        <w:t>are</w:t>
      </w:r>
      <w:r w:rsidRPr="00383460">
        <w:rPr>
          <w:spacing w:val="-6"/>
        </w:rPr>
        <w:t xml:space="preserve"> </w:t>
      </w:r>
      <w:r w:rsidRPr="00383460">
        <w:t>unfunded</w:t>
      </w:r>
      <w:r w:rsidR="00AA3574">
        <w:t>,</w:t>
      </w:r>
      <w:r w:rsidRPr="00383460">
        <w:t xml:space="preserve"> further limiting survey effort (DELWP, pers.</w:t>
      </w:r>
      <w:r w:rsidRPr="00383460">
        <w:rPr>
          <w:spacing w:val="-4"/>
        </w:rPr>
        <w:t xml:space="preserve"> </w:t>
      </w:r>
      <w:r w:rsidRPr="00383460">
        <w:t>comm.).</w:t>
      </w:r>
    </w:p>
    <w:p w14:paraId="25DC6BA3" w14:textId="7C0174E8" w:rsidR="00640767" w:rsidRDefault="00640767" w:rsidP="00E236DF">
      <w:pPr>
        <w:pStyle w:val="BodyText"/>
        <w:spacing w:after="200"/>
        <w:rPr>
          <w:sz w:val="22"/>
        </w:rPr>
      </w:pPr>
    </w:p>
    <w:p w14:paraId="4320892E" w14:textId="422E9836" w:rsidR="008E64B1" w:rsidRPr="00A51F4F" w:rsidRDefault="008E64B1" w:rsidP="00A51F4F">
      <w:pPr>
        <w:pStyle w:val="Heading2"/>
      </w:pPr>
      <w:bookmarkStart w:id="172" w:name="_Toc49760725"/>
      <w:r w:rsidRPr="00A51F4F">
        <w:t>1</w:t>
      </w:r>
      <w:r w:rsidR="00A15758" w:rsidRPr="00A51F4F">
        <w:t>8</w:t>
      </w:r>
      <w:r w:rsidRPr="00A51F4F">
        <w:t>.1</w:t>
      </w:r>
      <w:r w:rsidR="00A15758" w:rsidRPr="00A51F4F">
        <w:t>5</w:t>
      </w:r>
      <w:r w:rsidRPr="00A51F4F">
        <w:t xml:space="preserve"> Knowledge gaps</w:t>
      </w:r>
      <w:bookmarkEnd w:id="172"/>
    </w:p>
    <w:p w14:paraId="239AFA06" w14:textId="17BAFF3E" w:rsidR="00640767" w:rsidRPr="00383460" w:rsidRDefault="006F4693" w:rsidP="008E64B1">
      <w:pPr>
        <w:pStyle w:val="BodyText"/>
        <w:spacing w:after="200" w:line="250" w:lineRule="atLeast"/>
        <w:jc w:val="both"/>
      </w:pPr>
      <w:r w:rsidRPr="00383460">
        <w:t xml:space="preserve">There is still a lack of </w:t>
      </w:r>
      <w:r w:rsidR="005A5766" w:rsidRPr="00383460">
        <w:t xml:space="preserve">complete </w:t>
      </w:r>
      <w:r w:rsidRPr="00383460">
        <w:t>understanding surrounding key factors responsible for the population declines</w:t>
      </w:r>
      <w:r w:rsidRPr="00383460">
        <w:rPr>
          <w:spacing w:val="-7"/>
        </w:rPr>
        <w:t xml:space="preserve"> </w:t>
      </w:r>
      <w:r w:rsidRPr="00383460">
        <w:t>experienced</w:t>
      </w:r>
      <w:r w:rsidRPr="00383460">
        <w:rPr>
          <w:spacing w:val="-7"/>
        </w:rPr>
        <w:t xml:space="preserve"> </w:t>
      </w:r>
      <w:r w:rsidRPr="00383460">
        <w:t>in</w:t>
      </w:r>
      <w:r w:rsidRPr="00383460">
        <w:rPr>
          <w:spacing w:val="-6"/>
        </w:rPr>
        <w:t xml:space="preserve"> </w:t>
      </w:r>
      <w:r w:rsidRPr="00383460">
        <w:t>the</w:t>
      </w:r>
      <w:r w:rsidRPr="00383460">
        <w:rPr>
          <w:spacing w:val="-7"/>
        </w:rPr>
        <w:t xml:space="preserve"> </w:t>
      </w:r>
      <w:r w:rsidRPr="00383460">
        <w:t>wild</w:t>
      </w:r>
      <w:r w:rsidRPr="00383460">
        <w:rPr>
          <w:spacing w:val="-7"/>
        </w:rPr>
        <w:t xml:space="preserve"> </w:t>
      </w:r>
      <w:r w:rsidRPr="00383460">
        <w:t>(Parks</w:t>
      </w:r>
      <w:r w:rsidRPr="00383460">
        <w:rPr>
          <w:spacing w:val="-6"/>
        </w:rPr>
        <w:t xml:space="preserve"> </w:t>
      </w:r>
      <w:r w:rsidRPr="00383460">
        <w:t>and</w:t>
      </w:r>
      <w:r w:rsidRPr="00383460">
        <w:rPr>
          <w:spacing w:val="-7"/>
        </w:rPr>
        <w:t xml:space="preserve"> </w:t>
      </w:r>
      <w:r w:rsidRPr="00383460">
        <w:t>Wildlife</w:t>
      </w:r>
      <w:r w:rsidRPr="00383460">
        <w:rPr>
          <w:spacing w:val="-7"/>
        </w:rPr>
        <w:t xml:space="preserve"> </w:t>
      </w:r>
      <w:r w:rsidRPr="00383460">
        <w:t>Service,</w:t>
      </w:r>
      <w:r w:rsidRPr="00383460">
        <w:rPr>
          <w:spacing w:val="-6"/>
        </w:rPr>
        <w:t xml:space="preserve"> </w:t>
      </w:r>
      <w:r w:rsidRPr="00383460">
        <w:t>2016).</w:t>
      </w:r>
      <w:r w:rsidRPr="00383460">
        <w:rPr>
          <w:spacing w:val="-6"/>
        </w:rPr>
        <w:t xml:space="preserve"> </w:t>
      </w:r>
      <w:r w:rsidRPr="00383460">
        <w:t>For</w:t>
      </w:r>
      <w:r w:rsidRPr="00383460">
        <w:rPr>
          <w:spacing w:val="-6"/>
        </w:rPr>
        <w:t xml:space="preserve"> </w:t>
      </w:r>
      <w:r w:rsidRPr="00383460">
        <w:t>example,</w:t>
      </w:r>
      <w:r w:rsidRPr="00383460">
        <w:rPr>
          <w:spacing w:val="-6"/>
        </w:rPr>
        <w:t xml:space="preserve"> </w:t>
      </w:r>
      <w:r w:rsidRPr="00383460">
        <w:t>research</w:t>
      </w:r>
      <w:r w:rsidRPr="00383460">
        <w:rPr>
          <w:spacing w:val="-6"/>
        </w:rPr>
        <w:t xml:space="preserve"> </w:t>
      </w:r>
      <w:r w:rsidRPr="00383460">
        <w:t>and implemented management actions have not addressed the fundamental issue of surviva</w:t>
      </w:r>
      <w:r w:rsidR="00954131">
        <w:t>l</w:t>
      </w:r>
      <w:r w:rsidRPr="00383460">
        <w:t xml:space="preserve"> (J. Starks, pers. comm.). Releases have been occurring for years with no signs of increasing the wild population</w:t>
      </w:r>
      <w:r w:rsidR="00AA3574">
        <w:t>,</w:t>
      </w:r>
      <w:r w:rsidRPr="00383460">
        <w:t xml:space="preserve"> signifying a lack of understanding of what is causing mortality, raising the question of why keep releasing birds if mortality is so high</w:t>
      </w:r>
      <w:r w:rsidR="00AA3574">
        <w:t>?</w:t>
      </w:r>
      <w:r w:rsidRPr="00383460">
        <w:t xml:space="preserve"> (J. Starks, pers. comm.). It is also unknown why females appear to have a higher mortality rate than</w:t>
      </w:r>
      <w:r w:rsidRPr="00383460">
        <w:rPr>
          <w:spacing w:val="-7"/>
        </w:rPr>
        <w:t xml:space="preserve"> </w:t>
      </w:r>
      <w:r w:rsidRPr="00383460">
        <w:t>males.</w:t>
      </w:r>
    </w:p>
    <w:p w14:paraId="5AC1CA0B" w14:textId="089214E7" w:rsidR="00640767" w:rsidRPr="00383460" w:rsidRDefault="00F03B9A" w:rsidP="008E64B1">
      <w:pPr>
        <w:pStyle w:val="BodyText"/>
        <w:spacing w:after="200" w:line="250" w:lineRule="atLeast"/>
        <w:jc w:val="both"/>
      </w:pPr>
      <w:r>
        <w:t>T</w:t>
      </w:r>
      <w:r w:rsidRPr="00383460">
        <w:t xml:space="preserve">he wide distributional range of the species </w:t>
      </w:r>
      <w:r>
        <w:t xml:space="preserve">has presented </w:t>
      </w:r>
      <w:r w:rsidR="006F4693" w:rsidRPr="00383460">
        <w:t>difficult</w:t>
      </w:r>
      <w:r>
        <w:t>ies</w:t>
      </w:r>
      <w:r w:rsidR="006F4693" w:rsidRPr="00383460">
        <w:t xml:space="preserve"> </w:t>
      </w:r>
      <w:r>
        <w:t>in</w:t>
      </w:r>
      <w:r w:rsidRPr="00383460">
        <w:t xml:space="preserve"> </w:t>
      </w:r>
      <w:r w:rsidR="006F4693" w:rsidRPr="00383460">
        <w:t>address</w:t>
      </w:r>
      <w:r>
        <w:t>ing</w:t>
      </w:r>
      <w:r w:rsidR="006F4693" w:rsidRPr="00383460">
        <w:t xml:space="preserve"> knowledge gaps and determin</w:t>
      </w:r>
      <w:r>
        <w:t>ing</w:t>
      </w:r>
      <w:r w:rsidR="006F4693" w:rsidRPr="00383460">
        <w:t xml:space="preserve"> reasons for mortality (J. Starks, pers. comm.)</w:t>
      </w:r>
      <w:r>
        <w:t xml:space="preserve">, and the </w:t>
      </w:r>
      <w:r w:rsidR="006F4693" w:rsidRPr="00383460">
        <w:t>rapid decline in numbers has limited the ability of researchers to completely understand</w:t>
      </w:r>
      <w:r w:rsidR="006F4693" w:rsidRPr="00383460">
        <w:rPr>
          <w:spacing w:val="-13"/>
        </w:rPr>
        <w:t xml:space="preserve"> </w:t>
      </w:r>
      <w:r w:rsidR="006F4693" w:rsidRPr="00383460">
        <w:t>the</w:t>
      </w:r>
      <w:r w:rsidR="006F4693" w:rsidRPr="00383460">
        <w:rPr>
          <w:spacing w:val="-13"/>
        </w:rPr>
        <w:t xml:space="preserve"> </w:t>
      </w:r>
      <w:r w:rsidR="006F4693" w:rsidRPr="00383460">
        <w:t>ecology</w:t>
      </w:r>
      <w:r w:rsidR="006F4693" w:rsidRPr="00383460">
        <w:rPr>
          <w:spacing w:val="-13"/>
        </w:rPr>
        <w:t xml:space="preserve"> </w:t>
      </w:r>
      <w:r w:rsidR="006F4693" w:rsidRPr="00383460">
        <w:t>of</w:t>
      </w:r>
      <w:r w:rsidR="006F4693" w:rsidRPr="00383460">
        <w:rPr>
          <w:spacing w:val="-12"/>
        </w:rPr>
        <w:t xml:space="preserve"> </w:t>
      </w:r>
      <w:r w:rsidR="006F4693" w:rsidRPr="00383460">
        <w:t>the</w:t>
      </w:r>
      <w:r w:rsidR="006F4693" w:rsidRPr="00383460">
        <w:rPr>
          <w:spacing w:val="-13"/>
        </w:rPr>
        <w:t xml:space="preserve"> </w:t>
      </w:r>
      <w:r w:rsidR="006F4693" w:rsidRPr="00383460">
        <w:t>species</w:t>
      </w:r>
      <w:r w:rsidR="006F4693" w:rsidRPr="00383460">
        <w:rPr>
          <w:spacing w:val="-11"/>
        </w:rPr>
        <w:t xml:space="preserve"> </w:t>
      </w:r>
      <w:r w:rsidR="006F4693" w:rsidRPr="00383460">
        <w:t>and</w:t>
      </w:r>
      <w:r w:rsidR="006F4693" w:rsidRPr="00383460">
        <w:rPr>
          <w:spacing w:val="-13"/>
        </w:rPr>
        <w:t xml:space="preserve"> </w:t>
      </w:r>
      <w:r w:rsidR="006F4693" w:rsidRPr="00383460">
        <w:t>associated</w:t>
      </w:r>
      <w:r w:rsidR="006F4693" w:rsidRPr="00383460">
        <w:rPr>
          <w:spacing w:val="-13"/>
        </w:rPr>
        <w:t xml:space="preserve"> </w:t>
      </w:r>
      <w:r w:rsidR="006F4693" w:rsidRPr="00383460">
        <w:t>threats</w:t>
      </w:r>
      <w:r w:rsidR="006F4693" w:rsidRPr="00383460">
        <w:rPr>
          <w:spacing w:val="-13"/>
        </w:rPr>
        <w:t xml:space="preserve"> </w:t>
      </w:r>
      <w:r w:rsidR="006F4693" w:rsidRPr="00383460">
        <w:t>and</w:t>
      </w:r>
      <w:r w:rsidR="006F4693" w:rsidRPr="00383460">
        <w:rPr>
          <w:spacing w:val="-13"/>
        </w:rPr>
        <w:t xml:space="preserve"> </w:t>
      </w:r>
      <w:r w:rsidR="006F4693" w:rsidRPr="00383460">
        <w:t>the</w:t>
      </w:r>
      <w:r w:rsidR="006F4693" w:rsidRPr="00383460">
        <w:rPr>
          <w:spacing w:val="-13"/>
        </w:rPr>
        <w:t xml:space="preserve"> </w:t>
      </w:r>
      <w:r w:rsidR="006F4693" w:rsidRPr="00383460">
        <w:t>capacity</w:t>
      </w:r>
      <w:r w:rsidR="006F4693" w:rsidRPr="00383460">
        <w:rPr>
          <w:spacing w:val="-12"/>
        </w:rPr>
        <w:t xml:space="preserve"> </w:t>
      </w:r>
      <w:r w:rsidR="006F4693" w:rsidRPr="00383460">
        <w:t>to</w:t>
      </w:r>
      <w:r w:rsidR="006F4693" w:rsidRPr="00383460">
        <w:rPr>
          <w:spacing w:val="-13"/>
        </w:rPr>
        <w:t xml:space="preserve"> </w:t>
      </w:r>
      <w:r w:rsidR="006F4693" w:rsidRPr="00383460">
        <w:t>address</w:t>
      </w:r>
      <w:r w:rsidR="006F4693" w:rsidRPr="00383460">
        <w:rPr>
          <w:spacing w:val="-13"/>
        </w:rPr>
        <w:t xml:space="preserve"> </w:t>
      </w:r>
      <w:r w:rsidR="006F4693" w:rsidRPr="00383460">
        <w:t>these (Pritchard, 2014). Further research is required to completely understand the impacts of different</w:t>
      </w:r>
      <w:r w:rsidR="006F4693" w:rsidRPr="00383460">
        <w:rPr>
          <w:spacing w:val="-7"/>
        </w:rPr>
        <w:t xml:space="preserve"> </w:t>
      </w:r>
      <w:r w:rsidR="006F4693" w:rsidRPr="00383460">
        <w:t>threat</w:t>
      </w:r>
      <w:r w:rsidR="006F4693" w:rsidRPr="00383460">
        <w:rPr>
          <w:spacing w:val="-7"/>
        </w:rPr>
        <w:t xml:space="preserve"> </w:t>
      </w:r>
      <w:r w:rsidR="006F4693" w:rsidRPr="00383460">
        <w:t>types,</w:t>
      </w:r>
      <w:r w:rsidR="006F4693" w:rsidRPr="00383460">
        <w:rPr>
          <w:spacing w:val="-6"/>
        </w:rPr>
        <w:t xml:space="preserve"> </w:t>
      </w:r>
      <w:r w:rsidR="006F4693" w:rsidRPr="00383460">
        <w:t>how</w:t>
      </w:r>
      <w:r w:rsidR="006F4693" w:rsidRPr="00383460">
        <w:rPr>
          <w:spacing w:val="-6"/>
        </w:rPr>
        <w:t xml:space="preserve"> </w:t>
      </w:r>
      <w:r w:rsidR="006F4693" w:rsidRPr="00383460">
        <w:t>to</w:t>
      </w:r>
      <w:r w:rsidR="006F4693" w:rsidRPr="00383460">
        <w:rPr>
          <w:spacing w:val="-7"/>
        </w:rPr>
        <w:t xml:space="preserve"> </w:t>
      </w:r>
      <w:r w:rsidR="006F4693" w:rsidRPr="00383460">
        <w:t>address</w:t>
      </w:r>
      <w:r w:rsidR="006F4693" w:rsidRPr="00383460">
        <w:rPr>
          <w:spacing w:val="-7"/>
        </w:rPr>
        <w:t xml:space="preserve"> </w:t>
      </w:r>
      <w:r w:rsidR="006F4693" w:rsidRPr="00383460">
        <w:t>the</w:t>
      </w:r>
      <w:r w:rsidR="00AA3574">
        <w:t>m</w:t>
      </w:r>
      <w:r w:rsidR="006F4693" w:rsidRPr="00383460">
        <w:rPr>
          <w:spacing w:val="-4"/>
        </w:rPr>
        <w:t xml:space="preserve"> </w:t>
      </w:r>
      <w:r w:rsidR="006F4693" w:rsidRPr="00383460">
        <w:t>and</w:t>
      </w:r>
      <w:r w:rsidR="006F4693" w:rsidRPr="00383460">
        <w:rPr>
          <w:spacing w:val="-7"/>
        </w:rPr>
        <w:t xml:space="preserve"> </w:t>
      </w:r>
      <w:r w:rsidR="006F4693" w:rsidRPr="00383460">
        <w:t>develop</w:t>
      </w:r>
      <w:r w:rsidR="006F4693" w:rsidRPr="00383460">
        <w:rPr>
          <w:spacing w:val="-6"/>
        </w:rPr>
        <w:t xml:space="preserve"> </w:t>
      </w:r>
      <w:r w:rsidR="006F4693" w:rsidRPr="00383460">
        <w:t>appropriate</w:t>
      </w:r>
      <w:r w:rsidR="006F4693" w:rsidRPr="00383460">
        <w:rPr>
          <w:spacing w:val="-7"/>
        </w:rPr>
        <w:t xml:space="preserve"> </w:t>
      </w:r>
      <w:r w:rsidR="006F4693" w:rsidRPr="00383460">
        <w:t>recovery</w:t>
      </w:r>
      <w:r w:rsidR="006F4693" w:rsidRPr="00383460">
        <w:rPr>
          <w:spacing w:val="-6"/>
        </w:rPr>
        <w:t xml:space="preserve"> </w:t>
      </w:r>
      <w:r w:rsidR="006F4693" w:rsidRPr="00383460">
        <w:t>actions.</w:t>
      </w:r>
    </w:p>
    <w:p w14:paraId="5770FB29" w14:textId="5C4F7C24" w:rsidR="00640767" w:rsidRDefault="00640767" w:rsidP="00E236DF">
      <w:pPr>
        <w:pStyle w:val="BodyText"/>
        <w:spacing w:after="200"/>
        <w:rPr>
          <w:sz w:val="22"/>
        </w:rPr>
      </w:pPr>
    </w:p>
    <w:p w14:paraId="0D345601" w14:textId="30560846" w:rsidR="008E64B1" w:rsidRPr="00A51F4F" w:rsidRDefault="008E64B1" w:rsidP="00A51F4F">
      <w:pPr>
        <w:pStyle w:val="Heading2"/>
      </w:pPr>
      <w:bookmarkStart w:id="173" w:name="_Toc49760726"/>
      <w:r w:rsidRPr="00A51F4F">
        <w:t>1</w:t>
      </w:r>
      <w:r w:rsidR="00A15758" w:rsidRPr="00A51F4F">
        <w:t>8</w:t>
      </w:r>
      <w:r w:rsidRPr="00A51F4F">
        <w:t>.1</w:t>
      </w:r>
      <w:r w:rsidR="00A15758" w:rsidRPr="00A51F4F">
        <w:t>6</w:t>
      </w:r>
      <w:r w:rsidRPr="00A51F4F">
        <w:t xml:space="preserve"> Data management</w:t>
      </w:r>
      <w:bookmarkEnd w:id="173"/>
    </w:p>
    <w:p w14:paraId="64762321" w14:textId="6591147D" w:rsidR="00640767" w:rsidRPr="00383460" w:rsidRDefault="006F4693" w:rsidP="008E64B1">
      <w:pPr>
        <w:pStyle w:val="BodyText"/>
        <w:spacing w:after="200" w:line="250" w:lineRule="atLeast"/>
        <w:jc w:val="both"/>
      </w:pPr>
      <w:r w:rsidRPr="00383460">
        <w:t>A significant problem inherent in recovery program is the absence of data analysis, with members of recovery teams often lacking skills in the areas required to perform necessary analyses.</w:t>
      </w:r>
      <w:r w:rsidRPr="00383460">
        <w:rPr>
          <w:spacing w:val="-6"/>
        </w:rPr>
        <w:t xml:space="preserve"> </w:t>
      </w:r>
      <w:r w:rsidR="00AA3574">
        <w:t>Before</w:t>
      </w:r>
      <w:r w:rsidRPr="00383460">
        <w:rPr>
          <w:spacing w:val="-7"/>
        </w:rPr>
        <w:t xml:space="preserve"> </w:t>
      </w:r>
      <w:r w:rsidRPr="00383460">
        <w:t>201</w:t>
      </w:r>
      <w:r w:rsidR="00CA5788" w:rsidRPr="00383460">
        <w:t>0</w:t>
      </w:r>
      <w:r w:rsidRPr="00383460">
        <w:t>,</w:t>
      </w:r>
      <w:r w:rsidRPr="00383460">
        <w:rPr>
          <w:spacing w:val="-6"/>
        </w:rPr>
        <w:t xml:space="preserve"> </w:t>
      </w:r>
      <w:r w:rsidRPr="00383460">
        <w:t>delays</w:t>
      </w:r>
      <w:r w:rsidRPr="00383460">
        <w:rPr>
          <w:spacing w:val="-7"/>
        </w:rPr>
        <w:t xml:space="preserve"> </w:t>
      </w:r>
      <w:r w:rsidRPr="00383460">
        <w:t>in</w:t>
      </w:r>
      <w:r w:rsidRPr="00383460">
        <w:rPr>
          <w:spacing w:val="-6"/>
        </w:rPr>
        <w:t xml:space="preserve"> </w:t>
      </w:r>
      <w:r w:rsidRPr="00383460">
        <w:t>data</w:t>
      </w:r>
      <w:r w:rsidRPr="00383460">
        <w:rPr>
          <w:spacing w:val="-8"/>
        </w:rPr>
        <w:t xml:space="preserve"> </w:t>
      </w:r>
      <w:r w:rsidRPr="00383460">
        <w:t>analysis</w:t>
      </w:r>
      <w:r w:rsidRPr="00383460">
        <w:rPr>
          <w:spacing w:val="-7"/>
        </w:rPr>
        <w:t xml:space="preserve"> </w:t>
      </w:r>
      <w:r w:rsidRPr="00383460">
        <w:t>and</w:t>
      </w:r>
      <w:r w:rsidRPr="00383460">
        <w:rPr>
          <w:spacing w:val="-5"/>
        </w:rPr>
        <w:t xml:space="preserve"> </w:t>
      </w:r>
      <w:r w:rsidRPr="00383460">
        <w:t>interpretation</w:t>
      </w:r>
      <w:r w:rsidRPr="00383460">
        <w:rPr>
          <w:spacing w:val="-6"/>
        </w:rPr>
        <w:t xml:space="preserve"> </w:t>
      </w:r>
      <w:r w:rsidRPr="00383460">
        <w:t>prevented</w:t>
      </w:r>
      <w:r w:rsidRPr="00383460">
        <w:rPr>
          <w:spacing w:val="-5"/>
        </w:rPr>
        <w:t xml:space="preserve"> </w:t>
      </w:r>
      <w:r w:rsidRPr="00383460">
        <w:t>the</w:t>
      </w:r>
      <w:r w:rsidRPr="00383460">
        <w:rPr>
          <w:spacing w:val="-7"/>
        </w:rPr>
        <w:t xml:space="preserve"> </w:t>
      </w:r>
      <w:r w:rsidRPr="00383460">
        <w:t>occurrence</w:t>
      </w:r>
      <w:r w:rsidRPr="00383460">
        <w:rPr>
          <w:spacing w:val="-7"/>
        </w:rPr>
        <w:t xml:space="preserve"> </w:t>
      </w:r>
      <w:r w:rsidRPr="00383460">
        <w:t>of adaptive</w:t>
      </w:r>
      <w:r w:rsidRPr="00383460">
        <w:rPr>
          <w:spacing w:val="-16"/>
        </w:rPr>
        <w:t xml:space="preserve"> </w:t>
      </w:r>
      <w:r w:rsidRPr="00383460">
        <w:t>management</w:t>
      </w:r>
      <w:r w:rsidRPr="00383460">
        <w:rPr>
          <w:spacing w:val="-17"/>
        </w:rPr>
        <w:t xml:space="preserve"> </w:t>
      </w:r>
      <w:r w:rsidRPr="00383460">
        <w:t>(Pritchard,</w:t>
      </w:r>
      <w:r w:rsidRPr="00383460">
        <w:rPr>
          <w:spacing w:val="-16"/>
        </w:rPr>
        <w:t xml:space="preserve"> </w:t>
      </w:r>
      <w:r w:rsidRPr="00383460">
        <w:t>2014).</w:t>
      </w:r>
      <w:r w:rsidRPr="00383460">
        <w:rPr>
          <w:spacing w:val="-15"/>
        </w:rPr>
        <w:t xml:space="preserve"> </w:t>
      </w:r>
      <w:r w:rsidRPr="00383460">
        <w:t>Additionally,</w:t>
      </w:r>
      <w:r w:rsidRPr="00383460">
        <w:rPr>
          <w:spacing w:val="-13"/>
        </w:rPr>
        <w:t xml:space="preserve"> </w:t>
      </w:r>
      <w:r w:rsidRPr="00383460">
        <w:t>lack</w:t>
      </w:r>
      <w:r w:rsidRPr="00383460">
        <w:rPr>
          <w:spacing w:val="-16"/>
        </w:rPr>
        <w:t xml:space="preserve"> </w:t>
      </w:r>
      <w:r w:rsidRPr="00383460">
        <w:t>of</w:t>
      </w:r>
      <w:r w:rsidRPr="00383460">
        <w:rPr>
          <w:spacing w:val="-16"/>
        </w:rPr>
        <w:t xml:space="preserve"> </w:t>
      </w:r>
      <w:r w:rsidRPr="00383460">
        <w:t>documentation</w:t>
      </w:r>
      <w:r w:rsidRPr="00383460">
        <w:rPr>
          <w:spacing w:val="-14"/>
        </w:rPr>
        <w:t xml:space="preserve"> </w:t>
      </w:r>
      <w:r w:rsidRPr="00383460">
        <w:t>of</w:t>
      </w:r>
      <w:r w:rsidRPr="00383460">
        <w:rPr>
          <w:spacing w:val="-16"/>
        </w:rPr>
        <w:t xml:space="preserve"> </w:t>
      </w:r>
      <w:r w:rsidRPr="00383460">
        <w:t>recovery</w:t>
      </w:r>
      <w:r w:rsidRPr="00383460">
        <w:rPr>
          <w:spacing w:val="-15"/>
        </w:rPr>
        <w:t xml:space="preserve"> </w:t>
      </w:r>
      <w:r w:rsidRPr="00383460">
        <w:t xml:space="preserve">action protocols and storage of monitoring data contributed to resources not being utilised efficiently (Parks and Wildlife Service, 2016). Data has not always been shared between members and groups of the </w:t>
      </w:r>
      <w:r w:rsidR="00AA3574" w:rsidRPr="00383460">
        <w:t>Recovery Team</w:t>
      </w:r>
      <w:r w:rsidR="00AA3574">
        <w:t>,</w:t>
      </w:r>
      <w:r w:rsidR="00AA3574" w:rsidRPr="00383460">
        <w:t xml:space="preserve"> </w:t>
      </w:r>
      <w:r w:rsidRPr="00383460">
        <w:t>which has led to analysis of incomplete datasets. In 2010, data sharing was facilitated when numbers were revealed as being critically low in the wild. This enabled complete analyses to be performed</w:t>
      </w:r>
      <w:r w:rsidR="00AA3574">
        <w:t>,</w:t>
      </w:r>
      <w:r w:rsidRPr="00383460">
        <w:t xml:space="preserve"> providing a comprehensive picture of what was occurring</w:t>
      </w:r>
      <w:r w:rsidRPr="00383460">
        <w:rPr>
          <w:spacing w:val="-12"/>
        </w:rPr>
        <w:t xml:space="preserve"> </w:t>
      </w:r>
      <w:r w:rsidRPr="00383460">
        <w:t>in</w:t>
      </w:r>
      <w:r w:rsidRPr="00383460">
        <w:rPr>
          <w:spacing w:val="-14"/>
        </w:rPr>
        <w:t xml:space="preserve"> </w:t>
      </w:r>
      <w:r w:rsidRPr="00383460">
        <w:t>the</w:t>
      </w:r>
      <w:r w:rsidRPr="00383460">
        <w:rPr>
          <w:spacing w:val="-12"/>
        </w:rPr>
        <w:t xml:space="preserve"> </w:t>
      </w:r>
      <w:r w:rsidRPr="00383460">
        <w:t>population,</w:t>
      </w:r>
      <w:r w:rsidRPr="00383460">
        <w:rPr>
          <w:spacing w:val="-13"/>
        </w:rPr>
        <w:t xml:space="preserve"> </w:t>
      </w:r>
      <w:r w:rsidRPr="00383460">
        <w:t>highlighting</w:t>
      </w:r>
      <w:r w:rsidRPr="00383460">
        <w:rPr>
          <w:spacing w:val="-14"/>
        </w:rPr>
        <w:t xml:space="preserve"> </w:t>
      </w:r>
      <w:r w:rsidRPr="00383460">
        <w:t>the</w:t>
      </w:r>
      <w:r w:rsidRPr="00383460">
        <w:rPr>
          <w:spacing w:val="-14"/>
        </w:rPr>
        <w:t xml:space="preserve"> </w:t>
      </w:r>
      <w:r w:rsidRPr="00383460">
        <w:t>problem</w:t>
      </w:r>
      <w:r w:rsidRPr="00383460">
        <w:rPr>
          <w:spacing w:val="-13"/>
        </w:rPr>
        <w:t xml:space="preserve"> </w:t>
      </w:r>
      <w:r w:rsidRPr="00383460">
        <w:t>at</w:t>
      </w:r>
      <w:r w:rsidRPr="00383460">
        <w:rPr>
          <w:spacing w:val="-14"/>
        </w:rPr>
        <w:t xml:space="preserve"> </w:t>
      </w:r>
      <w:r w:rsidRPr="00383460">
        <w:t>the</w:t>
      </w:r>
      <w:r w:rsidRPr="00383460">
        <w:rPr>
          <w:spacing w:val="-14"/>
        </w:rPr>
        <w:t xml:space="preserve"> </w:t>
      </w:r>
      <w:r w:rsidRPr="00383460">
        <w:t>time.</w:t>
      </w:r>
      <w:r w:rsidRPr="00383460">
        <w:rPr>
          <w:spacing w:val="-11"/>
        </w:rPr>
        <w:t xml:space="preserve"> </w:t>
      </w:r>
      <w:r w:rsidRPr="00383460">
        <w:t>Real-time</w:t>
      </w:r>
      <w:r w:rsidRPr="00383460">
        <w:rPr>
          <w:spacing w:val="-11"/>
        </w:rPr>
        <w:t xml:space="preserve"> </w:t>
      </w:r>
      <w:r w:rsidRPr="00383460">
        <w:t>entry</w:t>
      </w:r>
      <w:r w:rsidRPr="00383460">
        <w:rPr>
          <w:spacing w:val="-13"/>
        </w:rPr>
        <w:t xml:space="preserve"> </w:t>
      </w:r>
      <w:r w:rsidRPr="00383460">
        <w:t>of</w:t>
      </w:r>
      <w:r w:rsidRPr="00383460">
        <w:rPr>
          <w:spacing w:val="-13"/>
        </w:rPr>
        <w:t xml:space="preserve"> </w:t>
      </w:r>
      <w:r w:rsidRPr="00383460">
        <w:t>monitoring data</w:t>
      </w:r>
      <w:r w:rsidRPr="00383460">
        <w:rPr>
          <w:spacing w:val="-19"/>
        </w:rPr>
        <w:t xml:space="preserve"> </w:t>
      </w:r>
      <w:r w:rsidRPr="00383460">
        <w:t>and</w:t>
      </w:r>
      <w:r w:rsidRPr="00383460">
        <w:rPr>
          <w:spacing w:val="-18"/>
        </w:rPr>
        <w:t xml:space="preserve"> </w:t>
      </w:r>
      <w:r w:rsidRPr="00383460">
        <w:t>subsequent</w:t>
      </w:r>
      <w:r w:rsidRPr="00383460">
        <w:rPr>
          <w:spacing w:val="-18"/>
        </w:rPr>
        <w:t xml:space="preserve"> </w:t>
      </w:r>
      <w:r w:rsidRPr="00383460">
        <w:t>analysis</w:t>
      </w:r>
      <w:r w:rsidRPr="00383460">
        <w:rPr>
          <w:spacing w:val="-18"/>
        </w:rPr>
        <w:t xml:space="preserve"> </w:t>
      </w:r>
      <w:r w:rsidRPr="00383460">
        <w:t>of</w:t>
      </w:r>
      <w:r w:rsidRPr="00383460">
        <w:rPr>
          <w:spacing w:val="-17"/>
        </w:rPr>
        <w:t xml:space="preserve"> </w:t>
      </w:r>
      <w:r w:rsidRPr="00383460">
        <w:t>the</w:t>
      </w:r>
      <w:r w:rsidRPr="00383460">
        <w:rPr>
          <w:spacing w:val="-18"/>
        </w:rPr>
        <w:t xml:space="preserve"> </w:t>
      </w:r>
      <w:r w:rsidRPr="00383460">
        <w:t>data</w:t>
      </w:r>
      <w:r w:rsidRPr="00383460">
        <w:rPr>
          <w:spacing w:val="-19"/>
        </w:rPr>
        <w:t xml:space="preserve"> </w:t>
      </w:r>
      <w:r w:rsidRPr="00383460">
        <w:t>is</w:t>
      </w:r>
      <w:r w:rsidRPr="00383460">
        <w:rPr>
          <w:spacing w:val="-18"/>
        </w:rPr>
        <w:t xml:space="preserve"> </w:t>
      </w:r>
      <w:r w:rsidRPr="00383460">
        <w:t>now</w:t>
      </w:r>
      <w:r w:rsidRPr="00383460">
        <w:rPr>
          <w:spacing w:val="-17"/>
        </w:rPr>
        <w:t xml:space="preserve"> </w:t>
      </w:r>
      <w:r w:rsidRPr="00383460">
        <w:t>implemented</w:t>
      </w:r>
      <w:r w:rsidR="00AA3574">
        <w:t>,</w:t>
      </w:r>
      <w:r w:rsidRPr="00383460">
        <w:rPr>
          <w:spacing w:val="-19"/>
        </w:rPr>
        <w:t xml:space="preserve"> </w:t>
      </w:r>
      <w:r w:rsidRPr="00383460">
        <w:t>enabling</w:t>
      </w:r>
      <w:r w:rsidRPr="00383460">
        <w:rPr>
          <w:spacing w:val="-18"/>
        </w:rPr>
        <w:t xml:space="preserve"> </w:t>
      </w:r>
      <w:r w:rsidRPr="00383460">
        <w:t>well</w:t>
      </w:r>
      <w:r w:rsidRPr="00383460">
        <w:rPr>
          <w:spacing w:val="-19"/>
        </w:rPr>
        <w:t xml:space="preserve"> </w:t>
      </w:r>
      <w:r w:rsidRPr="00383460">
        <w:t>informed</w:t>
      </w:r>
      <w:r w:rsidRPr="00383460">
        <w:rPr>
          <w:spacing w:val="-18"/>
        </w:rPr>
        <w:t xml:space="preserve"> </w:t>
      </w:r>
      <w:r w:rsidRPr="00383460">
        <w:t>and</w:t>
      </w:r>
      <w:r w:rsidRPr="00383460">
        <w:rPr>
          <w:spacing w:val="-18"/>
        </w:rPr>
        <w:t xml:space="preserve"> </w:t>
      </w:r>
      <w:r w:rsidRPr="00383460">
        <w:t>timely management decisions to be made (Parks and Wildlife Service,</w:t>
      </w:r>
      <w:r w:rsidRPr="00383460">
        <w:rPr>
          <w:spacing w:val="-5"/>
        </w:rPr>
        <w:t xml:space="preserve"> </w:t>
      </w:r>
      <w:r w:rsidRPr="00383460">
        <w:t>2016).</w:t>
      </w:r>
    </w:p>
    <w:p w14:paraId="5CFD6624" w14:textId="77777777" w:rsidR="00640767" w:rsidRDefault="00640767">
      <w:pPr>
        <w:spacing w:line="259" w:lineRule="auto"/>
        <w:jc w:val="both"/>
      </w:pPr>
    </w:p>
    <w:p w14:paraId="4A2690A1" w14:textId="77777777" w:rsidR="008E64B1" w:rsidRDefault="008E64B1">
      <w:pPr>
        <w:spacing w:line="259" w:lineRule="auto"/>
        <w:jc w:val="both"/>
      </w:pPr>
    </w:p>
    <w:p w14:paraId="232E8680" w14:textId="49F4A9E5" w:rsidR="008E64B1" w:rsidRPr="00383460" w:rsidRDefault="008E64B1">
      <w:pPr>
        <w:spacing w:line="259" w:lineRule="auto"/>
        <w:jc w:val="both"/>
        <w:sectPr w:rsidR="008E64B1" w:rsidRPr="00383460" w:rsidSect="00E236DF">
          <w:pgSz w:w="11910" w:h="16850"/>
          <w:pgMar w:top="1440" w:right="1440" w:bottom="1928" w:left="1440" w:header="0" w:footer="1247" w:gutter="0"/>
          <w:cols w:space="720"/>
        </w:sectPr>
      </w:pPr>
    </w:p>
    <w:p w14:paraId="4AEAAA5A" w14:textId="68B83E1C" w:rsidR="00640767" w:rsidRPr="00383460" w:rsidRDefault="006F4693" w:rsidP="00D06BAC">
      <w:pPr>
        <w:pStyle w:val="Heading1"/>
        <w:numPr>
          <w:ilvl w:val="0"/>
          <w:numId w:val="7"/>
        </w:numPr>
        <w:tabs>
          <w:tab w:val="left" w:pos="426"/>
        </w:tabs>
        <w:spacing w:before="0" w:after="200"/>
        <w:ind w:left="578" w:hanging="578"/>
      </w:pPr>
      <w:r w:rsidRPr="001C5910">
        <w:t xml:space="preserve"> </w:t>
      </w:r>
      <w:bookmarkStart w:id="174" w:name="_Toc49760727"/>
      <w:r w:rsidR="008E64B1" w:rsidRPr="008E64B1">
        <w:rPr>
          <w:color w:val="0070C0"/>
        </w:rPr>
        <w:t xml:space="preserve">Potential </w:t>
      </w:r>
      <w:r w:rsidRPr="008E64B1">
        <w:rPr>
          <w:color w:val="0070C0"/>
        </w:rPr>
        <w:t xml:space="preserve">and </w:t>
      </w:r>
      <w:r w:rsidR="00AF2604">
        <w:rPr>
          <w:color w:val="0070C0"/>
        </w:rPr>
        <w:t xml:space="preserve">existing management </w:t>
      </w:r>
      <w:r w:rsidRPr="008E64B1">
        <w:rPr>
          <w:color w:val="0070C0"/>
        </w:rPr>
        <w:t>actions suggested by stakeholders and review by the Expert Review</w:t>
      </w:r>
      <w:r w:rsidRPr="008E64B1">
        <w:rPr>
          <w:color w:val="0070C0"/>
          <w:spacing w:val="-3"/>
        </w:rPr>
        <w:t xml:space="preserve"> </w:t>
      </w:r>
      <w:r w:rsidRPr="008E64B1">
        <w:rPr>
          <w:color w:val="0070C0"/>
        </w:rPr>
        <w:t>Panel</w:t>
      </w:r>
      <w:bookmarkEnd w:id="174"/>
    </w:p>
    <w:p w14:paraId="42A2C3AD" w14:textId="76565E45" w:rsidR="00640767" w:rsidRPr="008E64B1" w:rsidRDefault="006F4693" w:rsidP="008E64B1">
      <w:pPr>
        <w:pStyle w:val="BodyText"/>
        <w:spacing w:after="200" w:line="250" w:lineRule="atLeast"/>
        <w:jc w:val="both"/>
      </w:pPr>
      <w:r w:rsidRPr="00383460">
        <w:t>With no signs of the wild OBP population increasing</w:t>
      </w:r>
      <w:r w:rsidR="00AA3574">
        <w:t>,</w:t>
      </w:r>
      <w:r w:rsidRPr="00383460">
        <w:t xml:space="preserve"> there has been a call from some stakeholders to consider new and innovative management actions (Stojanovic et al., 2017; J. Starks, pers. comm.; M. Holdsworth, pers. comm.). New initiatives need to be undertaken to help resolve critical knowledge gaps</w:t>
      </w:r>
      <w:r w:rsidR="00AA3574">
        <w:t>,</w:t>
      </w:r>
      <w:r w:rsidRPr="00383460">
        <w:t xml:space="preserve"> as the current management regime is failing to stop the population decline within the wild (Stojanovic et al., 2017)</w:t>
      </w:r>
      <w:r w:rsidR="00D22F82">
        <w:t>, although it is noted that the number of mature adults has remained relatively stable since 2010 (OBRT</w:t>
      </w:r>
      <w:r w:rsidR="00AA3574">
        <w:t>,</w:t>
      </w:r>
      <w:r w:rsidR="00D22F82">
        <w:t xml:space="preserve"> unpubl. data)</w:t>
      </w:r>
      <w:r w:rsidRPr="00383460">
        <w:t>. Previous research regarding migratory species have indicated that management actions within critical habitat, such as breeding grounds, are more effective than actions directed at non-limiting habitats (e.g. Runge et al., 2014; Runge et al., 2015). It is likely that barriers including biosecurity risks, timeframes, political expectations and resourcing, including the requirement of significant funds, will be evident when implementing new techniques</w:t>
      </w:r>
      <w:r w:rsidR="00AA3574">
        <w:t>,</w:t>
      </w:r>
      <w:r w:rsidRPr="00383460">
        <w:t xml:space="preserve"> but urgent and novel management actions are required to prevent the imminent extinction of OBPs in the</w:t>
      </w:r>
      <w:r w:rsidRPr="00383460">
        <w:rPr>
          <w:spacing w:val="-22"/>
        </w:rPr>
        <w:t xml:space="preserve"> </w:t>
      </w:r>
      <w:r w:rsidRPr="00383460">
        <w:t>wild.</w:t>
      </w:r>
    </w:p>
    <w:p w14:paraId="7939A2DB" w14:textId="62780FB0" w:rsidR="00640767" w:rsidRPr="00383460" w:rsidRDefault="006F4693" w:rsidP="00AA3574">
      <w:pPr>
        <w:pStyle w:val="BodyText"/>
        <w:spacing w:after="120" w:line="250" w:lineRule="atLeast"/>
      </w:pPr>
      <w:r w:rsidRPr="00383460">
        <w:t>Available evidence implies that OBP recovery will rely on (DELWP,</w:t>
      </w:r>
      <w:r w:rsidR="008E64B1">
        <w:t xml:space="preserve"> </w:t>
      </w:r>
      <w:r w:rsidR="005A5766" w:rsidRPr="00383460">
        <w:t>2016</w:t>
      </w:r>
      <w:r w:rsidRPr="00383460">
        <w:t>):</w:t>
      </w:r>
    </w:p>
    <w:p w14:paraId="332991B0" w14:textId="77777777" w:rsidR="00640767" w:rsidRPr="001C5910" w:rsidRDefault="006F4693" w:rsidP="00D06BAC">
      <w:pPr>
        <w:pStyle w:val="ListParagraph"/>
        <w:numPr>
          <w:ilvl w:val="0"/>
          <w:numId w:val="2"/>
        </w:numPr>
        <w:tabs>
          <w:tab w:val="left" w:pos="579"/>
        </w:tabs>
        <w:spacing w:after="120" w:line="250" w:lineRule="atLeast"/>
        <w:ind w:left="357" w:hanging="357"/>
        <w:jc w:val="both"/>
        <w:rPr>
          <w:rFonts w:ascii="Symbol"/>
        </w:rPr>
      </w:pPr>
      <w:r w:rsidRPr="00383460">
        <w:rPr>
          <w:sz w:val="19"/>
        </w:rPr>
        <w:t xml:space="preserve">Population supplementation from an effective captive-breeding program, using strategies that have the greatest </w:t>
      </w:r>
      <w:r w:rsidR="00621FE5" w:rsidRPr="00383460">
        <w:rPr>
          <w:sz w:val="19"/>
        </w:rPr>
        <w:t>support of</w:t>
      </w:r>
      <w:r w:rsidRPr="00383460">
        <w:rPr>
          <w:sz w:val="19"/>
        </w:rPr>
        <w:t xml:space="preserve"> wild population size and least impact on effective</w:t>
      </w:r>
      <w:r w:rsidRPr="00383460">
        <w:rPr>
          <w:spacing w:val="-41"/>
          <w:sz w:val="19"/>
        </w:rPr>
        <w:t xml:space="preserve"> </w:t>
      </w:r>
      <w:r w:rsidRPr="00383460">
        <w:rPr>
          <w:sz w:val="19"/>
        </w:rPr>
        <w:t>captive population</w:t>
      </w:r>
      <w:r w:rsidRPr="00383460">
        <w:rPr>
          <w:spacing w:val="-2"/>
          <w:sz w:val="19"/>
        </w:rPr>
        <w:t xml:space="preserve"> </w:t>
      </w:r>
      <w:r w:rsidRPr="00383460">
        <w:rPr>
          <w:sz w:val="19"/>
        </w:rPr>
        <w:t>size</w:t>
      </w:r>
    </w:p>
    <w:p w14:paraId="5CC6D697" w14:textId="6A6B7087" w:rsidR="00640767" w:rsidRPr="001C5910" w:rsidRDefault="006F4693" w:rsidP="00D06BAC">
      <w:pPr>
        <w:pStyle w:val="ListParagraph"/>
        <w:numPr>
          <w:ilvl w:val="0"/>
          <w:numId w:val="2"/>
        </w:numPr>
        <w:tabs>
          <w:tab w:val="left" w:pos="579"/>
        </w:tabs>
        <w:spacing w:after="120" w:line="250" w:lineRule="atLeast"/>
        <w:ind w:left="357" w:hanging="357"/>
        <w:jc w:val="both"/>
        <w:rPr>
          <w:rFonts w:ascii="Symbol"/>
        </w:rPr>
      </w:pPr>
      <w:r w:rsidRPr="00383460">
        <w:rPr>
          <w:sz w:val="19"/>
        </w:rPr>
        <w:t>Identification</w:t>
      </w:r>
      <w:r w:rsidRPr="00383460">
        <w:rPr>
          <w:spacing w:val="-6"/>
          <w:sz w:val="19"/>
        </w:rPr>
        <w:t xml:space="preserve"> </w:t>
      </w:r>
      <w:r w:rsidRPr="00383460">
        <w:rPr>
          <w:sz w:val="19"/>
        </w:rPr>
        <w:t>and</w:t>
      </w:r>
      <w:r w:rsidRPr="00383460">
        <w:rPr>
          <w:spacing w:val="-9"/>
          <w:sz w:val="19"/>
        </w:rPr>
        <w:t xml:space="preserve"> </w:t>
      </w:r>
      <w:r w:rsidRPr="00383460">
        <w:rPr>
          <w:sz w:val="19"/>
        </w:rPr>
        <w:t>effective</w:t>
      </w:r>
      <w:r w:rsidRPr="00383460">
        <w:rPr>
          <w:spacing w:val="-9"/>
          <w:sz w:val="19"/>
        </w:rPr>
        <w:t xml:space="preserve"> </w:t>
      </w:r>
      <w:r w:rsidRPr="00383460">
        <w:rPr>
          <w:sz w:val="19"/>
        </w:rPr>
        <w:t>treatment</w:t>
      </w:r>
      <w:r w:rsidRPr="00383460">
        <w:rPr>
          <w:spacing w:val="-10"/>
          <w:sz w:val="19"/>
        </w:rPr>
        <w:t xml:space="preserve"> </w:t>
      </w:r>
      <w:r w:rsidRPr="00383460">
        <w:rPr>
          <w:sz w:val="19"/>
        </w:rPr>
        <w:t>of</w:t>
      </w:r>
      <w:r w:rsidRPr="00383460">
        <w:rPr>
          <w:spacing w:val="-9"/>
          <w:sz w:val="19"/>
        </w:rPr>
        <w:t xml:space="preserve"> </w:t>
      </w:r>
      <w:r w:rsidRPr="00383460">
        <w:rPr>
          <w:sz w:val="19"/>
        </w:rPr>
        <w:t>the</w:t>
      </w:r>
      <w:r w:rsidRPr="00383460">
        <w:rPr>
          <w:spacing w:val="-10"/>
          <w:sz w:val="19"/>
        </w:rPr>
        <w:t xml:space="preserve"> </w:t>
      </w:r>
      <w:r w:rsidRPr="00383460">
        <w:rPr>
          <w:sz w:val="19"/>
        </w:rPr>
        <w:t>causes</w:t>
      </w:r>
      <w:r w:rsidRPr="00383460">
        <w:rPr>
          <w:spacing w:val="-7"/>
          <w:sz w:val="19"/>
        </w:rPr>
        <w:t xml:space="preserve"> </w:t>
      </w:r>
      <w:r w:rsidRPr="00383460">
        <w:rPr>
          <w:sz w:val="19"/>
        </w:rPr>
        <w:t>of</w:t>
      </w:r>
      <w:r w:rsidRPr="00383460">
        <w:rPr>
          <w:spacing w:val="-9"/>
          <w:sz w:val="19"/>
        </w:rPr>
        <w:t xml:space="preserve"> </w:t>
      </w:r>
      <w:r w:rsidRPr="00383460">
        <w:rPr>
          <w:sz w:val="19"/>
        </w:rPr>
        <w:t>low</w:t>
      </w:r>
      <w:r w:rsidRPr="00383460">
        <w:rPr>
          <w:spacing w:val="-8"/>
          <w:sz w:val="19"/>
        </w:rPr>
        <w:t xml:space="preserve"> </w:t>
      </w:r>
      <w:r w:rsidRPr="00383460">
        <w:rPr>
          <w:sz w:val="19"/>
        </w:rPr>
        <w:t>female</w:t>
      </w:r>
      <w:r w:rsidRPr="00383460">
        <w:rPr>
          <w:spacing w:val="-9"/>
          <w:sz w:val="19"/>
        </w:rPr>
        <w:t xml:space="preserve"> </w:t>
      </w:r>
      <w:r w:rsidRPr="00383460">
        <w:rPr>
          <w:sz w:val="19"/>
        </w:rPr>
        <w:t>survival,</w:t>
      </w:r>
      <w:r w:rsidRPr="00383460">
        <w:rPr>
          <w:spacing w:val="-8"/>
          <w:sz w:val="19"/>
        </w:rPr>
        <w:t xml:space="preserve"> </w:t>
      </w:r>
      <w:r w:rsidRPr="00383460">
        <w:rPr>
          <w:sz w:val="19"/>
        </w:rPr>
        <w:t>noting</w:t>
      </w:r>
      <w:r w:rsidRPr="00383460">
        <w:rPr>
          <w:spacing w:val="-9"/>
          <w:sz w:val="19"/>
        </w:rPr>
        <w:t xml:space="preserve"> </w:t>
      </w:r>
      <w:r w:rsidRPr="00383460">
        <w:rPr>
          <w:sz w:val="19"/>
        </w:rPr>
        <w:t>mortality may occur year-round (data may have previously been misinterpreted as low female breeding</w:t>
      </w:r>
      <w:r w:rsidRPr="00383460">
        <w:rPr>
          <w:spacing w:val="-1"/>
          <w:sz w:val="19"/>
        </w:rPr>
        <w:t xml:space="preserve"> </w:t>
      </w:r>
      <w:r w:rsidRPr="00383460">
        <w:rPr>
          <w:sz w:val="19"/>
        </w:rPr>
        <w:t>participation)</w:t>
      </w:r>
    </w:p>
    <w:p w14:paraId="53234DE6" w14:textId="77777777" w:rsidR="00640767" w:rsidRPr="001C5910" w:rsidRDefault="006F4693" w:rsidP="00D06BAC">
      <w:pPr>
        <w:pStyle w:val="ListParagraph"/>
        <w:numPr>
          <w:ilvl w:val="0"/>
          <w:numId w:val="2"/>
        </w:numPr>
        <w:tabs>
          <w:tab w:val="left" w:pos="579"/>
        </w:tabs>
        <w:spacing w:after="120" w:line="250" w:lineRule="atLeast"/>
        <w:ind w:left="357" w:hanging="357"/>
        <w:jc w:val="both"/>
        <w:rPr>
          <w:rFonts w:ascii="Symbol"/>
        </w:rPr>
      </w:pPr>
      <w:r w:rsidRPr="00383460">
        <w:rPr>
          <w:sz w:val="19"/>
        </w:rPr>
        <w:t>Identification</w:t>
      </w:r>
      <w:r w:rsidRPr="00383460">
        <w:rPr>
          <w:spacing w:val="-11"/>
          <w:sz w:val="19"/>
        </w:rPr>
        <w:t xml:space="preserve"> </w:t>
      </w:r>
      <w:r w:rsidRPr="00383460">
        <w:rPr>
          <w:sz w:val="19"/>
        </w:rPr>
        <w:t>and</w:t>
      </w:r>
      <w:r w:rsidRPr="00383460">
        <w:rPr>
          <w:spacing w:val="-14"/>
          <w:sz w:val="19"/>
        </w:rPr>
        <w:t xml:space="preserve"> </w:t>
      </w:r>
      <w:r w:rsidRPr="00383460">
        <w:rPr>
          <w:sz w:val="19"/>
        </w:rPr>
        <w:t>effective</w:t>
      </w:r>
      <w:r w:rsidRPr="00383460">
        <w:rPr>
          <w:spacing w:val="-14"/>
          <w:sz w:val="19"/>
        </w:rPr>
        <w:t xml:space="preserve"> </w:t>
      </w:r>
      <w:r w:rsidRPr="00383460">
        <w:rPr>
          <w:sz w:val="19"/>
        </w:rPr>
        <w:t>treatment</w:t>
      </w:r>
      <w:r w:rsidRPr="00383460">
        <w:rPr>
          <w:spacing w:val="-14"/>
          <w:sz w:val="19"/>
        </w:rPr>
        <w:t xml:space="preserve"> </w:t>
      </w:r>
      <w:r w:rsidRPr="00383460">
        <w:rPr>
          <w:sz w:val="19"/>
        </w:rPr>
        <w:t>of</w:t>
      </w:r>
      <w:r w:rsidRPr="00383460">
        <w:rPr>
          <w:spacing w:val="-13"/>
          <w:sz w:val="19"/>
        </w:rPr>
        <w:t xml:space="preserve"> </w:t>
      </w:r>
      <w:r w:rsidRPr="00383460">
        <w:rPr>
          <w:sz w:val="19"/>
        </w:rPr>
        <w:t>the</w:t>
      </w:r>
      <w:r w:rsidRPr="00383460">
        <w:rPr>
          <w:spacing w:val="-14"/>
          <w:sz w:val="19"/>
        </w:rPr>
        <w:t xml:space="preserve"> </w:t>
      </w:r>
      <w:r w:rsidRPr="00383460">
        <w:rPr>
          <w:sz w:val="19"/>
        </w:rPr>
        <w:t>causes</w:t>
      </w:r>
      <w:r w:rsidRPr="00383460">
        <w:rPr>
          <w:spacing w:val="-12"/>
          <w:sz w:val="19"/>
        </w:rPr>
        <w:t xml:space="preserve"> </w:t>
      </w:r>
      <w:r w:rsidRPr="00383460">
        <w:rPr>
          <w:sz w:val="19"/>
        </w:rPr>
        <w:t>of</w:t>
      </w:r>
      <w:r w:rsidRPr="00383460">
        <w:rPr>
          <w:spacing w:val="-13"/>
          <w:sz w:val="19"/>
        </w:rPr>
        <w:t xml:space="preserve"> </w:t>
      </w:r>
      <w:r w:rsidRPr="00383460">
        <w:rPr>
          <w:sz w:val="19"/>
        </w:rPr>
        <w:t>low</w:t>
      </w:r>
      <w:r w:rsidRPr="00383460">
        <w:rPr>
          <w:spacing w:val="-13"/>
          <w:sz w:val="19"/>
        </w:rPr>
        <w:t xml:space="preserve"> </w:t>
      </w:r>
      <w:r w:rsidRPr="00383460">
        <w:rPr>
          <w:sz w:val="19"/>
        </w:rPr>
        <w:t>juvenile</w:t>
      </w:r>
      <w:r w:rsidRPr="00383460">
        <w:rPr>
          <w:spacing w:val="-14"/>
          <w:sz w:val="19"/>
        </w:rPr>
        <w:t xml:space="preserve"> </w:t>
      </w:r>
      <w:r w:rsidRPr="00383460">
        <w:rPr>
          <w:sz w:val="19"/>
        </w:rPr>
        <w:t>survival</w:t>
      </w:r>
      <w:r w:rsidRPr="00383460">
        <w:rPr>
          <w:spacing w:val="-15"/>
          <w:sz w:val="19"/>
        </w:rPr>
        <w:t xml:space="preserve"> </w:t>
      </w:r>
      <w:r w:rsidRPr="00383460">
        <w:rPr>
          <w:sz w:val="19"/>
        </w:rPr>
        <w:t>during</w:t>
      </w:r>
      <w:r w:rsidRPr="00383460">
        <w:rPr>
          <w:spacing w:val="-14"/>
          <w:sz w:val="19"/>
        </w:rPr>
        <w:t xml:space="preserve"> </w:t>
      </w:r>
      <w:r w:rsidRPr="00383460">
        <w:rPr>
          <w:sz w:val="19"/>
        </w:rPr>
        <w:t>their</w:t>
      </w:r>
      <w:r w:rsidRPr="00383460">
        <w:rPr>
          <w:spacing w:val="-13"/>
          <w:sz w:val="19"/>
        </w:rPr>
        <w:t xml:space="preserve"> </w:t>
      </w:r>
      <w:r w:rsidRPr="00383460">
        <w:rPr>
          <w:sz w:val="19"/>
        </w:rPr>
        <w:t>first non-breeding</w:t>
      </w:r>
      <w:r w:rsidRPr="00383460">
        <w:rPr>
          <w:spacing w:val="-1"/>
          <w:sz w:val="19"/>
        </w:rPr>
        <w:t xml:space="preserve"> </w:t>
      </w:r>
      <w:r w:rsidRPr="00383460">
        <w:rPr>
          <w:sz w:val="19"/>
        </w:rPr>
        <w:t>season</w:t>
      </w:r>
    </w:p>
    <w:p w14:paraId="0C7051BD" w14:textId="54716782" w:rsidR="00640767" w:rsidRPr="001C5910" w:rsidRDefault="006F4693" w:rsidP="00D06BAC">
      <w:pPr>
        <w:pStyle w:val="ListParagraph"/>
        <w:numPr>
          <w:ilvl w:val="0"/>
          <w:numId w:val="2"/>
        </w:numPr>
        <w:tabs>
          <w:tab w:val="left" w:pos="579"/>
        </w:tabs>
        <w:spacing w:after="120" w:line="250" w:lineRule="atLeast"/>
        <w:ind w:left="357" w:hanging="357"/>
        <w:jc w:val="both"/>
        <w:rPr>
          <w:rFonts w:ascii="Symbol" w:hAnsi="Symbol"/>
        </w:rPr>
      </w:pPr>
      <w:r w:rsidRPr="00383460">
        <w:rPr>
          <w:sz w:val="19"/>
        </w:rPr>
        <w:t>Maintenance of sufficient habitat in the breeding and non</w:t>
      </w:r>
      <w:r w:rsidR="00AA3574">
        <w:rPr>
          <w:sz w:val="19"/>
        </w:rPr>
        <w:t>-</w:t>
      </w:r>
      <w:r w:rsidRPr="00383460">
        <w:rPr>
          <w:sz w:val="19"/>
        </w:rPr>
        <w:t>breeding ranges to support the long-term recovery objective of a wild population that, with limited species-specific management, has a high likelihood of persistence in the wild for 100</w:t>
      </w:r>
      <w:r w:rsidRPr="00383460">
        <w:rPr>
          <w:spacing w:val="-10"/>
          <w:sz w:val="19"/>
        </w:rPr>
        <w:t xml:space="preserve"> </w:t>
      </w:r>
      <w:r w:rsidRPr="00383460">
        <w:rPr>
          <w:sz w:val="19"/>
        </w:rPr>
        <w:t>years</w:t>
      </w:r>
    </w:p>
    <w:p w14:paraId="4BFC89B0" w14:textId="77777777" w:rsidR="00640767" w:rsidRPr="001C5910" w:rsidRDefault="006F4693" w:rsidP="00D06BAC">
      <w:pPr>
        <w:pStyle w:val="ListParagraph"/>
        <w:numPr>
          <w:ilvl w:val="0"/>
          <w:numId w:val="2"/>
        </w:numPr>
        <w:tabs>
          <w:tab w:val="left" w:pos="577"/>
          <w:tab w:val="left" w:pos="579"/>
        </w:tabs>
        <w:spacing w:after="120" w:line="250" w:lineRule="atLeast"/>
        <w:ind w:left="357" w:hanging="357"/>
        <w:rPr>
          <w:rFonts w:ascii="Symbol"/>
        </w:rPr>
      </w:pPr>
      <w:r w:rsidRPr="00383460">
        <w:rPr>
          <w:sz w:val="19"/>
        </w:rPr>
        <w:t>Management</w:t>
      </w:r>
      <w:r w:rsidRPr="00383460">
        <w:rPr>
          <w:spacing w:val="-15"/>
          <w:sz w:val="19"/>
        </w:rPr>
        <w:t xml:space="preserve"> </w:t>
      </w:r>
      <w:r w:rsidRPr="00383460">
        <w:rPr>
          <w:sz w:val="19"/>
        </w:rPr>
        <w:t>of</w:t>
      </w:r>
      <w:r w:rsidRPr="00383460">
        <w:rPr>
          <w:spacing w:val="-14"/>
          <w:sz w:val="19"/>
        </w:rPr>
        <w:t xml:space="preserve"> </w:t>
      </w:r>
      <w:r w:rsidRPr="00383460">
        <w:rPr>
          <w:sz w:val="19"/>
        </w:rPr>
        <w:t>threats</w:t>
      </w:r>
      <w:r w:rsidRPr="00383460">
        <w:rPr>
          <w:spacing w:val="-13"/>
          <w:sz w:val="19"/>
        </w:rPr>
        <w:t xml:space="preserve"> </w:t>
      </w:r>
      <w:r w:rsidRPr="00383460">
        <w:rPr>
          <w:sz w:val="19"/>
        </w:rPr>
        <w:t>limiting</w:t>
      </w:r>
      <w:r w:rsidRPr="00383460">
        <w:rPr>
          <w:spacing w:val="-12"/>
          <w:sz w:val="19"/>
        </w:rPr>
        <w:t xml:space="preserve"> </w:t>
      </w:r>
      <w:r w:rsidRPr="00383460">
        <w:rPr>
          <w:sz w:val="19"/>
        </w:rPr>
        <w:t>population</w:t>
      </w:r>
      <w:r w:rsidRPr="00383460">
        <w:rPr>
          <w:spacing w:val="-12"/>
          <w:sz w:val="19"/>
        </w:rPr>
        <w:t xml:space="preserve"> </w:t>
      </w:r>
      <w:r w:rsidRPr="00383460">
        <w:rPr>
          <w:sz w:val="19"/>
        </w:rPr>
        <w:t>growth</w:t>
      </w:r>
      <w:r w:rsidRPr="00383460">
        <w:rPr>
          <w:spacing w:val="-12"/>
          <w:sz w:val="19"/>
        </w:rPr>
        <w:t xml:space="preserve"> </w:t>
      </w:r>
      <w:r w:rsidRPr="00383460">
        <w:rPr>
          <w:sz w:val="19"/>
        </w:rPr>
        <w:t>in</w:t>
      </w:r>
      <w:r w:rsidRPr="00383460">
        <w:rPr>
          <w:spacing w:val="-14"/>
          <w:sz w:val="19"/>
        </w:rPr>
        <w:t xml:space="preserve"> </w:t>
      </w:r>
      <w:r w:rsidRPr="00383460">
        <w:rPr>
          <w:sz w:val="19"/>
        </w:rPr>
        <w:t>the</w:t>
      </w:r>
      <w:r w:rsidRPr="00383460">
        <w:rPr>
          <w:spacing w:val="-12"/>
          <w:sz w:val="19"/>
        </w:rPr>
        <w:t xml:space="preserve"> </w:t>
      </w:r>
      <w:r w:rsidRPr="00383460">
        <w:rPr>
          <w:sz w:val="19"/>
        </w:rPr>
        <w:t>breeding</w:t>
      </w:r>
      <w:r w:rsidRPr="00383460">
        <w:rPr>
          <w:spacing w:val="-15"/>
          <w:sz w:val="19"/>
        </w:rPr>
        <w:t xml:space="preserve"> </w:t>
      </w:r>
      <w:r w:rsidRPr="00383460">
        <w:rPr>
          <w:sz w:val="19"/>
        </w:rPr>
        <w:t>and</w:t>
      </w:r>
      <w:r w:rsidRPr="00383460">
        <w:rPr>
          <w:spacing w:val="-15"/>
          <w:sz w:val="19"/>
        </w:rPr>
        <w:t xml:space="preserve"> </w:t>
      </w:r>
      <w:r w:rsidRPr="00383460">
        <w:rPr>
          <w:sz w:val="19"/>
        </w:rPr>
        <w:t>non-breeding</w:t>
      </w:r>
      <w:r w:rsidRPr="00383460">
        <w:rPr>
          <w:spacing w:val="-15"/>
          <w:sz w:val="19"/>
        </w:rPr>
        <w:t xml:space="preserve"> </w:t>
      </w:r>
      <w:r w:rsidRPr="00383460">
        <w:rPr>
          <w:sz w:val="19"/>
        </w:rPr>
        <w:t>ranges</w:t>
      </w:r>
    </w:p>
    <w:p w14:paraId="323B1076" w14:textId="77777777" w:rsidR="00640767" w:rsidRPr="001C5910" w:rsidRDefault="006F4693" w:rsidP="00D06BAC">
      <w:pPr>
        <w:pStyle w:val="ListParagraph"/>
        <w:numPr>
          <w:ilvl w:val="0"/>
          <w:numId w:val="2"/>
        </w:numPr>
        <w:tabs>
          <w:tab w:val="left" w:pos="579"/>
        </w:tabs>
        <w:spacing w:after="120" w:line="250" w:lineRule="atLeast"/>
        <w:ind w:left="357" w:hanging="357"/>
        <w:jc w:val="both"/>
        <w:rPr>
          <w:rFonts w:ascii="Symbol"/>
        </w:rPr>
      </w:pPr>
      <w:r w:rsidRPr="00383460">
        <w:rPr>
          <w:sz w:val="19"/>
        </w:rPr>
        <w:t>A</w:t>
      </w:r>
      <w:r w:rsidRPr="00383460">
        <w:rPr>
          <w:spacing w:val="-7"/>
          <w:sz w:val="19"/>
        </w:rPr>
        <w:t xml:space="preserve"> </w:t>
      </w:r>
      <w:r w:rsidRPr="00383460">
        <w:rPr>
          <w:sz w:val="19"/>
        </w:rPr>
        <w:t>well-coordinated</w:t>
      </w:r>
      <w:r w:rsidRPr="00383460">
        <w:rPr>
          <w:spacing w:val="-8"/>
          <w:sz w:val="19"/>
        </w:rPr>
        <w:t xml:space="preserve"> </w:t>
      </w:r>
      <w:r w:rsidRPr="00383460">
        <w:rPr>
          <w:sz w:val="19"/>
        </w:rPr>
        <w:t>and</w:t>
      </w:r>
      <w:r w:rsidRPr="00383460">
        <w:rPr>
          <w:spacing w:val="-8"/>
          <w:sz w:val="19"/>
        </w:rPr>
        <w:t xml:space="preserve"> </w:t>
      </w:r>
      <w:r w:rsidRPr="00383460">
        <w:rPr>
          <w:sz w:val="19"/>
        </w:rPr>
        <w:t>collaborative</w:t>
      </w:r>
      <w:r w:rsidRPr="00383460">
        <w:rPr>
          <w:spacing w:val="-7"/>
          <w:sz w:val="19"/>
        </w:rPr>
        <w:t xml:space="preserve"> </w:t>
      </w:r>
      <w:r w:rsidRPr="00383460">
        <w:rPr>
          <w:sz w:val="19"/>
        </w:rPr>
        <w:t>recovery</w:t>
      </w:r>
      <w:r w:rsidRPr="00383460">
        <w:rPr>
          <w:spacing w:val="-7"/>
          <w:sz w:val="19"/>
        </w:rPr>
        <w:t xml:space="preserve"> </w:t>
      </w:r>
      <w:r w:rsidRPr="00383460">
        <w:rPr>
          <w:sz w:val="19"/>
        </w:rPr>
        <w:t>program</w:t>
      </w:r>
      <w:r w:rsidRPr="00383460">
        <w:rPr>
          <w:spacing w:val="-5"/>
          <w:sz w:val="19"/>
        </w:rPr>
        <w:t xml:space="preserve"> </w:t>
      </w:r>
      <w:r w:rsidRPr="00383460">
        <w:rPr>
          <w:sz w:val="19"/>
        </w:rPr>
        <w:t>allowing</w:t>
      </w:r>
      <w:r w:rsidRPr="00383460">
        <w:rPr>
          <w:spacing w:val="-5"/>
          <w:sz w:val="19"/>
        </w:rPr>
        <w:t xml:space="preserve"> </w:t>
      </w:r>
      <w:r w:rsidRPr="00383460">
        <w:rPr>
          <w:sz w:val="19"/>
        </w:rPr>
        <w:t>partners</w:t>
      </w:r>
      <w:r w:rsidRPr="00383460">
        <w:rPr>
          <w:spacing w:val="-8"/>
          <w:sz w:val="19"/>
        </w:rPr>
        <w:t xml:space="preserve"> </w:t>
      </w:r>
      <w:r w:rsidRPr="00383460">
        <w:rPr>
          <w:sz w:val="19"/>
        </w:rPr>
        <w:t>to</w:t>
      </w:r>
      <w:r w:rsidRPr="00383460">
        <w:rPr>
          <w:spacing w:val="-7"/>
          <w:sz w:val="19"/>
        </w:rPr>
        <w:t xml:space="preserve"> </w:t>
      </w:r>
      <w:r w:rsidRPr="00383460">
        <w:rPr>
          <w:sz w:val="19"/>
        </w:rPr>
        <w:t>make</w:t>
      </w:r>
      <w:r w:rsidRPr="00383460">
        <w:rPr>
          <w:spacing w:val="-7"/>
          <w:sz w:val="19"/>
        </w:rPr>
        <w:t xml:space="preserve"> </w:t>
      </w:r>
      <w:r w:rsidRPr="00383460">
        <w:rPr>
          <w:sz w:val="19"/>
        </w:rPr>
        <w:t>effective contributions across the</w:t>
      </w:r>
      <w:r w:rsidRPr="00383460">
        <w:rPr>
          <w:spacing w:val="-1"/>
          <w:sz w:val="19"/>
        </w:rPr>
        <w:t xml:space="preserve"> </w:t>
      </w:r>
      <w:r w:rsidRPr="00383460">
        <w:rPr>
          <w:sz w:val="19"/>
        </w:rPr>
        <w:t>program</w:t>
      </w:r>
    </w:p>
    <w:p w14:paraId="76A22050" w14:textId="771DB14C" w:rsidR="00640767" w:rsidRPr="00383460" w:rsidRDefault="006F4693" w:rsidP="008E64B1">
      <w:pPr>
        <w:pStyle w:val="BodyText"/>
        <w:spacing w:after="200" w:line="250" w:lineRule="atLeast"/>
        <w:jc w:val="both"/>
      </w:pPr>
      <w:r w:rsidRPr="00383460">
        <w:t>This section outlines potential management actions for the recovery of OBPs based on contributions provided by stakeholders for assessment by the independent Expert Review Panel.</w:t>
      </w:r>
      <w:r w:rsidRPr="00383460">
        <w:rPr>
          <w:spacing w:val="-13"/>
        </w:rPr>
        <w:t xml:space="preserve"> </w:t>
      </w:r>
      <w:r w:rsidRPr="00383460">
        <w:t>Reviewers</w:t>
      </w:r>
      <w:r w:rsidRPr="00383460">
        <w:rPr>
          <w:spacing w:val="-14"/>
        </w:rPr>
        <w:t xml:space="preserve"> </w:t>
      </w:r>
      <w:r w:rsidRPr="00383460">
        <w:t>are</w:t>
      </w:r>
      <w:r w:rsidRPr="00383460">
        <w:rPr>
          <w:spacing w:val="-14"/>
        </w:rPr>
        <w:t xml:space="preserve"> </w:t>
      </w:r>
      <w:r w:rsidRPr="00383460">
        <w:t>not</w:t>
      </w:r>
      <w:r w:rsidRPr="00383460">
        <w:rPr>
          <w:spacing w:val="-11"/>
        </w:rPr>
        <w:t xml:space="preserve"> </w:t>
      </w:r>
      <w:r w:rsidRPr="00383460">
        <w:t>restricted</w:t>
      </w:r>
      <w:r w:rsidRPr="00383460">
        <w:rPr>
          <w:spacing w:val="-14"/>
        </w:rPr>
        <w:t xml:space="preserve"> </w:t>
      </w:r>
      <w:r w:rsidRPr="00383460">
        <w:t>to</w:t>
      </w:r>
      <w:r w:rsidRPr="00383460">
        <w:rPr>
          <w:spacing w:val="-14"/>
        </w:rPr>
        <w:t xml:space="preserve"> </w:t>
      </w:r>
      <w:r w:rsidRPr="00383460">
        <w:t>assessing</w:t>
      </w:r>
      <w:r w:rsidRPr="00383460">
        <w:rPr>
          <w:spacing w:val="-14"/>
        </w:rPr>
        <w:t xml:space="preserve"> </w:t>
      </w:r>
      <w:r w:rsidRPr="00383460">
        <w:t>only</w:t>
      </w:r>
      <w:r w:rsidRPr="00383460">
        <w:rPr>
          <w:spacing w:val="-13"/>
        </w:rPr>
        <w:t xml:space="preserve"> </w:t>
      </w:r>
      <w:r w:rsidRPr="00383460">
        <w:t>the</w:t>
      </w:r>
      <w:r w:rsidRPr="00383460">
        <w:rPr>
          <w:spacing w:val="-14"/>
        </w:rPr>
        <w:t xml:space="preserve"> </w:t>
      </w:r>
      <w:r w:rsidRPr="00383460">
        <w:t>management</w:t>
      </w:r>
      <w:r w:rsidRPr="00383460">
        <w:rPr>
          <w:spacing w:val="-14"/>
        </w:rPr>
        <w:t xml:space="preserve"> </w:t>
      </w:r>
      <w:r w:rsidRPr="00383460">
        <w:t>actions</w:t>
      </w:r>
      <w:r w:rsidRPr="00383460">
        <w:rPr>
          <w:spacing w:val="-14"/>
        </w:rPr>
        <w:t xml:space="preserve"> </w:t>
      </w:r>
      <w:r w:rsidRPr="00383460">
        <w:t>presented</w:t>
      </w:r>
      <w:r w:rsidRPr="00383460">
        <w:rPr>
          <w:spacing w:val="-15"/>
        </w:rPr>
        <w:t xml:space="preserve"> </w:t>
      </w:r>
      <w:r w:rsidRPr="00383460">
        <w:t>in</w:t>
      </w:r>
      <w:r w:rsidRPr="00383460">
        <w:rPr>
          <w:spacing w:val="-14"/>
        </w:rPr>
        <w:t xml:space="preserve"> </w:t>
      </w:r>
      <w:r w:rsidRPr="00383460">
        <w:t>this document</w:t>
      </w:r>
      <w:r w:rsidRPr="00383460">
        <w:rPr>
          <w:spacing w:val="-5"/>
        </w:rPr>
        <w:t xml:space="preserve"> </w:t>
      </w:r>
      <w:r w:rsidRPr="00383460">
        <w:t>and</w:t>
      </w:r>
      <w:r w:rsidRPr="00383460">
        <w:rPr>
          <w:spacing w:val="-8"/>
        </w:rPr>
        <w:t xml:space="preserve"> </w:t>
      </w:r>
      <w:r w:rsidRPr="00383460">
        <w:t>are</w:t>
      </w:r>
      <w:r w:rsidRPr="00383460">
        <w:rPr>
          <w:spacing w:val="-6"/>
        </w:rPr>
        <w:t xml:space="preserve"> </w:t>
      </w:r>
      <w:r w:rsidRPr="00383460">
        <w:t>invited</w:t>
      </w:r>
      <w:r w:rsidRPr="00383460">
        <w:rPr>
          <w:spacing w:val="-9"/>
        </w:rPr>
        <w:t xml:space="preserve"> </w:t>
      </w:r>
      <w:r w:rsidRPr="00383460">
        <w:t>to</w:t>
      </w:r>
      <w:r w:rsidRPr="00383460">
        <w:rPr>
          <w:spacing w:val="-8"/>
        </w:rPr>
        <w:t xml:space="preserve"> </w:t>
      </w:r>
      <w:r w:rsidRPr="00383460">
        <w:t>provide</w:t>
      </w:r>
      <w:r w:rsidRPr="00383460">
        <w:rPr>
          <w:spacing w:val="-9"/>
        </w:rPr>
        <w:t xml:space="preserve"> </w:t>
      </w:r>
      <w:r w:rsidRPr="00383460">
        <w:t>their</w:t>
      </w:r>
      <w:r w:rsidRPr="00383460">
        <w:rPr>
          <w:spacing w:val="-7"/>
        </w:rPr>
        <w:t xml:space="preserve"> </w:t>
      </w:r>
      <w:r w:rsidRPr="00383460">
        <w:t>own</w:t>
      </w:r>
      <w:r w:rsidRPr="00383460">
        <w:rPr>
          <w:spacing w:val="-8"/>
        </w:rPr>
        <w:t xml:space="preserve"> </w:t>
      </w:r>
      <w:r w:rsidRPr="00383460">
        <w:t>recommendations</w:t>
      </w:r>
      <w:r w:rsidRPr="00383460">
        <w:rPr>
          <w:spacing w:val="-8"/>
        </w:rPr>
        <w:t xml:space="preserve"> </w:t>
      </w:r>
      <w:r w:rsidRPr="00383460">
        <w:t>on</w:t>
      </w:r>
      <w:r w:rsidRPr="00383460">
        <w:rPr>
          <w:spacing w:val="-8"/>
        </w:rPr>
        <w:t xml:space="preserve"> </w:t>
      </w:r>
      <w:r w:rsidRPr="00383460">
        <w:t>management</w:t>
      </w:r>
      <w:r w:rsidRPr="00383460">
        <w:rPr>
          <w:spacing w:val="-8"/>
        </w:rPr>
        <w:t xml:space="preserve"> </w:t>
      </w:r>
      <w:r w:rsidRPr="00383460">
        <w:t>actions</w:t>
      </w:r>
      <w:r w:rsidRPr="00383460">
        <w:rPr>
          <w:spacing w:val="-5"/>
        </w:rPr>
        <w:t xml:space="preserve"> </w:t>
      </w:r>
      <w:r w:rsidRPr="00383460">
        <w:t>and strategies for implementation in future OBP recovery efforts (</w:t>
      </w:r>
      <w:r w:rsidR="00AA3574" w:rsidRPr="008314F9">
        <w:t xml:space="preserve">Section </w:t>
      </w:r>
      <w:r w:rsidR="008314F9">
        <w:t>20</w:t>
      </w:r>
      <w:r w:rsidRPr="00383460">
        <w:t>). The Expert Review Panel w</w:t>
      </w:r>
      <w:r w:rsidR="00AA3574">
        <w:t>as</w:t>
      </w:r>
      <w:r w:rsidRPr="00383460">
        <w:t xml:space="preserve"> encouraged to review the potential and existing management actions by scoring each one from 1-10</w:t>
      </w:r>
      <w:r w:rsidR="00AA3574">
        <w:t>,</w:t>
      </w:r>
      <w:r w:rsidRPr="00383460">
        <w:t xml:space="preserve"> based on the following</w:t>
      </w:r>
      <w:r w:rsidRPr="00383460">
        <w:rPr>
          <w:spacing w:val="-8"/>
        </w:rPr>
        <w:t xml:space="preserve"> </w:t>
      </w:r>
      <w:r w:rsidRPr="00383460">
        <w:t>criteria:</w:t>
      </w:r>
    </w:p>
    <w:p w14:paraId="5FA6EB3E" w14:textId="77777777" w:rsidR="00640767" w:rsidRPr="00AA3574" w:rsidRDefault="006F4693" w:rsidP="00D06BAC">
      <w:pPr>
        <w:pStyle w:val="ListParagraph"/>
        <w:numPr>
          <w:ilvl w:val="0"/>
          <w:numId w:val="2"/>
        </w:numPr>
        <w:tabs>
          <w:tab w:val="left" w:pos="577"/>
          <w:tab w:val="left" w:pos="579"/>
        </w:tabs>
        <w:spacing w:after="200" w:line="250" w:lineRule="atLeast"/>
        <w:jc w:val="both"/>
        <w:rPr>
          <w:rFonts w:ascii="Symbol"/>
          <w:sz w:val="19"/>
        </w:rPr>
      </w:pPr>
      <w:r w:rsidRPr="00AA3574">
        <w:rPr>
          <w:b/>
          <w:bCs/>
          <w:sz w:val="19"/>
        </w:rPr>
        <w:t>Impact</w:t>
      </w:r>
      <w:r w:rsidRPr="00383460">
        <w:rPr>
          <w:sz w:val="19"/>
        </w:rPr>
        <w:t>:</w:t>
      </w:r>
      <w:r w:rsidRPr="00383460">
        <w:rPr>
          <w:spacing w:val="-13"/>
          <w:sz w:val="19"/>
        </w:rPr>
        <w:t xml:space="preserve"> </w:t>
      </w:r>
      <w:r w:rsidRPr="00383460">
        <w:rPr>
          <w:sz w:val="19"/>
        </w:rPr>
        <w:t>the</w:t>
      </w:r>
      <w:r w:rsidRPr="00383460">
        <w:rPr>
          <w:spacing w:val="-11"/>
          <w:sz w:val="19"/>
        </w:rPr>
        <w:t xml:space="preserve"> </w:t>
      </w:r>
      <w:r w:rsidRPr="00383460">
        <w:rPr>
          <w:sz w:val="19"/>
        </w:rPr>
        <w:t>overall</w:t>
      </w:r>
      <w:r w:rsidRPr="00383460">
        <w:rPr>
          <w:spacing w:val="-13"/>
          <w:sz w:val="19"/>
        </w:rPr>
        <w:t xml:space="preserve"> </w:t>
      </w:r>
      <w:r w:rsidRPr="00383460">
        <w:rPr>
          <w:sz w:val="19"/>
        </w:rPr>
        <w:t>impact</w:t>
      </w:r>
      <w:r w:rsidRPr="00383460">
        <w:rPr>
          <w:spacing w:val="-13"/>
          <w:sz w:val="19"/>
        </w:rPr>
        <w:t xml:space="preserve"> </w:t>
      </w:r>
      <w:r w:rsidRPr="00383460">
        <w:rPr>
          <w:sz w:val="19"/>
        </w:rPr>
        <w:t>the</w:t>
      </w:r>
      <w:r w:rsidRPr="00383460">
        <w:rPr>
          <w:spacing w:val="-14"/>
          <w:sz w:val="19"/>
        </w:rPr>
        <w:t xml:space="preserve"> </w:t>
      </w:r>
      <w:r w:rsidRPr="00383460">
        <w:rPr>
          <w:sz w:val="19"/>
        </w:rPr>
        <w:t>management</w:t>
      </w:r>
      <w:r w:rsidRPr="00383460">
        <w:rPr>
          <w:spacing w:val="-11"/>
          <w:sz w:val="19"/>
        </w:rPr>
        <w:t xml:space="preserve"> </w:t>
      </w:r>
      <w:r w:rsidRPr="00383460">
        <w:rPr>
          <w:sz w:val="19"/>
        </w:rPr>
        <w:t>action</w:t>
      </w:r>
      <w:r w:rsidRPr="00383460">
        <w:rPr>
          <w:spacing w:val="-8"/>
          <w:sz w:val="19"/>
        </w:rPr>
        <w:t xml:space="preserve"> </w:t>
      </w:r>
      <w:r w:rsidRPr="00383460">
        <w:rPr>
          <w:sz w:val="19"/>
        </w:rPr>
        <w:t>is</w:t>
      </w:r>
      <w:r w:rsidRPr="00383460">
        <w:rPr>
          <w:spacing w:val="-11"/>
          <w:sz w:val="19"/>
        </w:rPr>
        <w:t xml:space="preserve"> </w:t>
      </w:r>
      <w:r w:rsidRPr="00383460">
        <w:rPr>
          <w:sz w:val="19"/>
        </w:rPr>
        <w:t>likely</w:t>
      </w:r>
      <w:r w:rsidRPr="00383460">
        <w:rPr>
          <w:spacing w:val="-10"/>
          <w:sz w:val="19"/>
        </w:rPr>
        <w:t xml:space="preserve"> </w:t>
      </w:r>
      <w:r w:rsidRPr="00383460">
        <w:rPr>
          <w:sz w:val="19"/>
        </w:rPr>
        <w:t>to</w:t>
      </w:r>
      <w:r w:rsidRPr="00383460">
        <w:rPr>
          <w:spacing w:val="-13"/>
          <w:sz w:val="19"/>
        </w:rPr>
        <w:t xml:space="preserve"> </w:t>
      </w:r>
      <w:r w:rsidRPr="00383460">
        <w:rPr>
          <w:sz w:val="19"/>
        </w:rPr>
        <w:t>have</w:t>
      </w:r>
      <w:r w:rsidRPr="00383460">
        <w:rPr>
          <w:spacing w:val="-13"/>
          <w:sz w:val="19"/>
        </w:rPr>
        <w:t xml:space="preserve"> </w:t>
      </w:r>
      <w:r w:rsidRPr="00383460">
        <w:rPr>
          <w:sz w:val="19"/>
        </w:rPr>
        <w:t>on</w:t>
      </w:r>
      <w:r w:rsidRPr="00383460">
        <w:rPr>
          <w:spacing w:val="-13"/>
          <w:sz w:val="19"/>
        </w:rPr>
        <w:t xml:space="preserve"> </w:t>
      </w:r>
      <w:r w:rsidRPr="00383460">
        <w:rPr>
          <w:sz w:val="19"/>
        </w:rPr>
        <w:t>the</w:t>
      </w:r>
      <w:r w:rsidRPr="00383460">
        <w:rPr>
          <w:spacing w:val="-13"/>
          <w:sz w:val="19"/>
        </w:rPr>
        <w:t xml:space="preserve"> </w:t>
      </w:r>
      <w:r w:rsidRPr="00383460">
        <w:rPr>
          <w:sz w:val="19"/>
        </w:rPr>
        <w:t>recovery</w:t>
      </w:r>
      <w:r w:rsidRPr="00383460">
        <w:rPr>
          <w:spacing w:val="-12"/>
          <w:sz w:val="19"/>
        </w:rPr>
        <w:t xml:space="preserve"> </w:t>
      </w:r>
      <w:r w:rsidRPr="00383460">
        <w:rPr>
          <w:sz w:val="19"/>
        </w:rPr>
        <w:t>of</w:t>
      </w:r>
      <w:r w:rsidRPr="00383460">
        <w:rPr>
          <w:spacing w:val="-13"/>
          <w:sz w:val="19"/>
        </w:rPr>
        <w:t xml:space="preserve"> </w:t>
      </w:r>
      <w:r w:rsidRPr="00383460">
        <w:rPr>
          <w:sz w:val="19"/>
        </w:rPr>
        <w:t>OBPs</w:t>
      </w:r>
    </w:p>
    <w:p w14:paraId="6B1BBE21" w14:textId="77777777" w:rsidR="00640767" w:rsidRPr="001C5910" w:rsidRDefault="006F4693" w:rsidP="00D06BAC">
      <w:pPr>
        <w:pStyle w:val="ListParagraph"/>
        <w:numPr>
          <w:ilvl w:val="0"/>
          <w:numId w:val="2"/>
        </w:numPr>
        <w:tabs>
          <w:tab w:val="left" w:pos="577"/>
          <w:tab w:val="left" w:pos="579"/>
        </w:tabs>
        <w:spacing w:after="200" w:line="250" w:lineRule="atLeast"/>
        <w:jc w:val="both"/>
        <w:rPr>
          <w:rFonts w:ascii="Symbol"/>
          <w:sz w:val="19"/>
        </w:rPr>
      </w:pPr>
      <w:r w:rsidRPr="00AA3574">
        <w:rPr>
          <w:b/>
          <w:bCs/>
          <w:sz w:val="19"/>
        </w:rPr>
        <w:t>Feasibility</w:t>
      </w:r>
      <w:r w:rsidRPr="00383460">
        <w:rPr>
          <w:sz w:val="19"/>
        </w:rPr>
        <w:t>: practicability of the management action being</w:t>
      </w:r>
      <w:r w:rsidRPr="00383460">
        <w:rPr>
          <w:spacing w:val="-3"/>
          <w:sz w:val="19"/>
        </w:rPr>
        <w:t xml:space="preserve"> </w:t>
      </w:r>
      <w:r w:rsidRPr="00383460">
        <w:rPr>
          <w:sz w:val="19"/>
        </w:rPr>
        <w:t>implemented</w:t>
      </w:r>
    </w:p>
    <w:p w14:paraId="6DEFBFDD" w14:textId="77777777" w:rsidR="00640767" w:rsidRPr="001C5910" w:rsidRDefault="006F4693" w:rsidP="00D06BAC">
      <w:pPr>
        <w:pStyle w:val="ListParagraph"/>
        <w:numPr>
          <w:ilvl w:val="0"/>
          <w:numId w:val="2"/>
        </w:numPr>
        <w:tabs>
          <w:tab w:val="left" w:pos="577"/>
          <w:tab w:val="left" w:pos="579"/>
        </w:tabs>
        <w:spacing w:after="200" w:line="250" w:lineRule="atLeast"/>
        <w:jc w:val="both"/>
        <w:rPr>
          <w:rFonts w:ascii="Symbol"/>
          <w:sz w:val="19"/>
        </w:rPr>
      </w:pPr>
      <w:r w:rsidRPr="00AA3574">
        <w:rPr>
          <w:b/>
          <w:bCs/>
          <w:sz w:val="19"/>
        </w:rPr>
        <w:t>Value</w:t>
      </w:r>
      <w:r w:rsidRPr="00383460">
        <w:rPr>
          <w:sz w:val="19"/>
        </w:rPr>
        <w:t>: value for money of implementing the management</w:t>
      </w:r>
      <w:r w:rsidRPr="00383460">
        <w:rPr>
          <w:spacing w:val="-3"/>
          <w:sz w:val="19"/>
        </w:rPr>
        <w:t xml:space="preserve"> </w:t>
      </w:r>
      <w:r w:rsidRPr="00383460">
        <w:rPr>
          <w:sz w:val="19"/>
        </w:rPr>
        <w:t>action</w:t>
      </w:r>
    </w:p>
    <w:p w14:paraId="212ABD0F" w14:textId="77777777" w:rsidR="00640767" w:rsidRPr="001C5910" w:rsidRDefault="006F4693" w:rsidP="00D06BAC">
      <w:pPr>
        <w:pStyle w:val="ListParagraph"/>
        <w:numPr>
          <w:ilvl w:val="0"/>
          <w:numId w:val="2"/>
        </w:numPr>
        <w:tabs>
          <w:tab w:val="left" w:pos="577"/>
          <w:tab w:val="left" w:pos="579"/>
        </w:tabs>
        <w:spacing w:after="200" w:line="250" w:lineRule="atLeast"/>
        <w:ind w:right="1083"/>
        <w:jc w:val="both"/>
        <w:rPr>
          <w:rFonts w:ascii="Symbol"/>
          <w:sz w:val="19"/>
        </w:rPr>
      </w:pPr>
      <w:r w:rsidRPr="00AA3574">
        <w:rPr>
          <w:b/>
          <w:bCs/>
          <w:sz w:val="19"/>
        </w:rPr>
        <w:t>Likelihood of success</w:t>
      </w:r>
      <w:r w:rsidRPr="00383460">
        <w:rPr>
          <w:sz w:val="19"/>
        </w:rPr>
        <w:t>: the probability that the management action will be successful in achieving the desired</w:t>
      </w:r>
      <w:r w:rsidRPr="00383460">
        <w:rPr>
          <w:spacing w:val="-4"/>
          <w:sz w:val="19"/>
        </w:rPr>
        <w:t xml:space="preserve"> </w:t>
      </w:r>
      <w:r w:rsidRPr="00383460">
        <w:rPr>
          <w:sz w:val="19"/>
        </w:rPr>
        <w:t>outcome</w:t>
      </w:r>
    </w:p>
    <w:p w14:paraId="45E61F23" w14:textId="77777777" w:rsidR="00640767" w:rsidRPr="001C5910" w:rsidRDefault="006F4693" w:rsidP="00D06BAC">
      <w:pPr>
        <w:pStyle w:val="ListParagraph"/>
        <w:numPr>
          <w:ilvl w:val="0"/>
          <w:numId w:val="2"/>
        </w:numPr>
        <w:tabs>
          <w:tab w:val="left" w:pos="577"/>
          <w:tab w:val="left" w:pos="579"/>
        </w:tabs>
        <w:spacing w:after="200" w:line="250" w:lineRule="atLeast"/>
        <w:ind w:right="1080"/>
        <w:jc w:val="both"/>
        <w:rPr>
          <w:rFonts w:ascii="Symbol"/>
          <w:sz w:val="19"/>
        </w:rPr>
      </w:pPr>
      <w:r w:rsidRPr="00AA3574">
        <w:rPr>
          <w:b/>
          <w:bCs/>
          <w:sz w:val="19"/>
        </w:rPr>
        <w:t>Overall rating</w:t>
      </w:r>
      <w:r w:rsidRPr="00383460">
        <w:rPr>
          <w:sz w:val="19"/>
        </w:rPr>
        <w:t>: a summary of all of the assessment categories generated by adding the values from the previous four</w:t>
      </w:r>
      <w:r w:rsidRPr="00383460">
        <w:rPr>
          <w:spacing w:val="-4"/>
          <w:sz w:val="19"/>
        </w:rPr>
        <w:t xml:space="preserve"> </w:t>
      </w:r>
      <w:r w:rsidRPr="00383460">
        <w:rPr>
          <w:sz w:val="19"/>
        </w:rPr>
        <w:t>criteria</w:t>
      </w:r>
    </w:p>
    <w:p w14:paraId="06497A1C" w14:textId="49EDF447" w:rsidR="00640767" w:rsidRPr="001C600B" w:rsidRDefault="006F4693" w:rsidP="008E64B1">
      <w:pPr>
        <w:pStyle w:val="BodyText"/>
        <w:spacing w:before="480" w:after="200" w:line="250" w:lineRule="atLeast"/>
        <w:jc w:val="both"/>
        <w:rPr>
          <w:bCs/>
        </w:rPr>
      </w:pPr>
      <w:r w:rsidRPr="00383460">
        <w:t>Scores from all reviewers were averaged and presented as a percentage. Standard deviations (an</w:t>
      </w:r>
      <w:r w:rsidRPr="00383460">
        <w:rPr>
          <w:spacing w:val="-5"/>
        </w:rPr>
        <w:t xml:space="preserve"> </w:t>
      </w:r>
      <w:r w:rsidRPr="00383460">
        <w:t>indication</w:t>
      </w:r>
      <w:r w:rsidRPr="00383460">
        <w:rPr>
          <w:spacing w:val="-3"/>
        </w:rPr>
        <w:t xml:space="preserve"> </w:t>
      </w:r>
      <w:r w:rsidRPr="00383460">
        <w:t>of</w:t>
      </w:r>
      <w:r w:rsidRPr="00383460">
        <w:rPr>
          <w:spacing w:val="-5"/>
        </w:rPr>
        <w:t xml:space="preserve"> </w:t>
      </w:r>
      <w:r w:rsidRPr="00383460">
        <w:t>the</w:t>
      </w:r>
      <w:r w:rsidRPr="00383460">
        <w:rPr>
          <w:spacing w:val="-5"/>
        </w:rPr>
        <w:t xml:space="preserve"> </w:t>
      </w:r>
      <w:r w:rsidRPr="00383460">
        <w:t>spread</w:t>
      </w:r>
      <w:r w:rsidRPr="00383460">
        <w:rPr>
          <w:spacing w:val="-5"/>
        </w:rPr>
        <w:t xml:space="preserve"> </w:t>
      </w:r>
      <w:r w:rsidRPr="00383460">
        <w:t>of</w:t>
      </w:r>
      <w:r w:rsidRPr="00383460">
        <w:rPr>
          <w:spacing w:val="-5"/>
        </w:rPr>
        <w:t xml:space="preserve"> </w:t>
      </w:r>
      <w:r w:rsidRPr="00383460">
        <w:t>scores</w:t>
      </w:r>
      <w:r w:rsidRPr="00383460">
        <w:rPr>
          <w:spacing w:val="-5"/>
        </w:rPr>
        <w:t xml:space="preserve"> </w:t>
      </w:r>
      <w:r w:rsidRPr="00383460">
        <w:t>from</w:t>
      </w:r>
      <w:r w:rsidRPr="00383460">
        <w:rPr>
          <w:spacing w:val="-5"/>
        </w:rPr>
        <w:t xml:space="preserve"> </w:t>
      </w:r>
      <w:r w:rsidRPr="00383460">
        <w:t>the</w:t>
      </w:r>
      <w:r w:rsidRPr="00383460">
        <w:rPr>
          <w:spacing w:val="-5"/>
        </w:rPr>
        <w:t xml:space="preserve"> </w:t>
      </w:r>
      <w:r w:rsidRPr="00383460">
        <w:t>reviewers;</w:t>
      </w:r>
      <w:r w:rsidRPr="00383460">
        <w:rPr>
          <w:spacing w:val="-3"/>
        </w:rPr>
        <w:t xml:space="preserve"> </w:t>
      </w:r>
      <w:r w:rsidRPr="00383460">
        <w:t>a</w:t>
      </w:r>
      <w:r w:rsidRPr="00383460">
        <w:rPr>
          <w:spacing w:val="-4"/>
        </w:rPr>
        <w:t xml:space="preserve"> </w:t>
      </w:r>
      <w:r w:rsidRPr="00383460">
        <w:t>high</w:t>
      </w:r>
      <w:r w:rsidRPr="00383460">
        <w:rPr>
          <w:spacing w:val="-5"/>
        </w:rPr>
        <w:t xml:space="preserve"> </w:t>
      </w:r>
      <w:r w:rsidRPr="00383460">
        <w:t>standard</w:t>
      </w:r>
      <w:r w:rsidRPr="00383460">
        <w:rPr>
          <w:spacing w:val="-4"/>
        </w:rPr>
        <w:t xml:space="preserve"> </w:t>
      </w:r>
      <w:r w:rsidRPr="00383460">
        <w:t>deviation</w:t>
      </w:r>
      <w:r w:rsidRPr="00383460">
        <w:rPr>
          <w:spacing w:val="-4"/>
        </w:rPr>
        <w:t xml:space="preserve"> </w:t>
      </w:r>
      <w:r w:rsidRPr="00383460">
        <w:t>signifies</w:t>
      </w:r>
      <w:r w:rsidRPr="00383460">
        <w:rPr>
          <w:spacing w:val="-5"/>
        </w:rPr>
        <w:t xml:space="preserve"> </w:t>
      </w:r>
      <w:r w:rsidRPr="00383460">
        <w:t>a larger difference in opinion between reviewers</w:t>
      </w:r>
      <w:r w:rsidR="001C600B">
        <w:t>,</w:t>
      </w:r>
      <w:r w:rsidRPr="00383460">
        <w:t xml:space="preserve"> while a low standard deviation signifies reviewers scored similarly) are also provided in brackets for each criteri</w:t>
      </w:r>
      <w:r w:rsidR="001C600B">
        <w:t>on</w:t>
      </w:r>
      <w:r w:rsidRPr="00383460">
        <w:t xml:space="preserve"> to indicate variation in</w:t>
      </w:r>
      <w:r w:rsidRPr="00383460">
        <w:rPr>
          <w:spacing w:val="-8"/>
        </w:rPr>
        <w:t xml:space="preserve"> </w:t>
      </w:r>
      <w:r w:rsidRPr="00383460">
        <w:t>scoring</w:t>
      </w:r>
      <w:r w:rsidRPr="00383460">
        <w:rPr>
          <w:spacing w:val="-9"/>
        </w:rPr>
        <w:t xml:space="preserve"> </w:t>
      </w:r>
      <w:r w:rsidRPr="00383460">
        <w:t>between</w:t>
      </w:r>
      <w:r w:rsidRPr="00383460">
        <w:rPr>
          <w:spacing w:val="-8"/>
        </w:rPr>
        <w:t xml:space="preserve"> </w:t>
      </w:r>
      <w:r w:rsidRPr="00383460">
        <w:t>reviewers.</w:t>
      </w:r>
      <w:r w:rsidRPr="00383460">
        <w:rPr>
          <w:spacing w:val="-7"/>
        </w:rPr>
        <w:t xml:space="preserve"> </w:t>
      </w:r>
      <w:r w:rsidRPr="00383460">
        <w:t>Variation</w:t>
      </w:r>
      <w:r w:rsidRPr="00383460">
        <w:rPr>
          <w:spacing w:val="-8"/>
        </w:rPr>
        <w:t xml:space="preserve"> </w:t>
      </w:r>
      <w:r w:rsidRPr="00383460">
        <w:t>between</w:t>
      </w:r>
      <w:r w:rsidRPr="00383460">
        <w:rPr>
          <w:spacing w:val="-8"/>
        </w:rPr>
        <w:t xml:space="preserve"> </w:t>
      </w:r>
      <w:r w:rsidRPr="00383460">
        <w:t>the</w:t>
      </w:r>
      <w:r w:rsidRPr="00383460">
        <w:rPr>
          <w:spacing w:val="-8"/>
        </w:rPr>
        <w:t xml:space="preserve"> </w:t>
      </w:r>
      <w:r w:rsidRPr="00383460">
        <w:t>raw</w:t>
      </w:r>
      <w:r w:rsidRPr="00383460">
        <w:rPr>
          <w:spacing w:val="-6"/>
        </w:rPr>
        <w:t xml:space="preserve"> </w:t>
      </w:r>
      <w:r w:rsidRPr="00383460">
        <w:t>scores</w:t>
      </w:r>
      <w:r w:rsidRPr="00383460">
        <w:rPr>
          <w:spacing w:val="-8"/>
        </w:rPr>
        <w:t xml:space="preserve"> </w:t>
      </w:r>
      <w:r w:rsidRPr="00383460">
        <w:t>given</w:t>
      </w:r>
      <w:r w:rsidRPr="00383460">
        <w:rPr>
          <w:spacing w:val="-7"/>
        </w:rPr>
        <w:t xml:space="preserve"> </w:t>
      </w:r>
      <w:r w:rsidRPr="00383460">
        <w:t>by</w:t>
      </w:r>
      <w:r w:rsidRPr="00383460">
        <w:rPr>
          <w:spacing w:val="-8"/>
        </w:rPr>
        <w:t xml:space="preserve"> </w:t>
      </w:r>
      <w:r w:rsidRPr="00383460">
        <w:t>each</w:t>
      </w:r>
      <w:r w:rsidRPr="00383460">
        <w:rPr>
          <w:spacing w:val="-8"/>
        </w:rPr>
        <w:t xml:space="preserve"> </w:t>
      </w:r>
      <w:r w:rsidRPr="00383460">
        <w:t>reviewer</w:t>
      </w:r>
      <w:r w:rsidRPr="00383460">
        <w:rPr>
          <w:spacing w:val="-7"/>
        </w:rPr>
        <w:t xml:space="preserve"> </w:t>
      </w:r>
      <w:r w:rsidRPr="00383460">
        <w:t>can</w:t>
      </w:r>
      <w:r w:rsidRPr="00383460">
        <w:rPr>
          <w:spacing w:val="-8"/>
        </w:rPr>
        <w:t xml:space="preserve"> </w:t>
      </w:r>
      <w:r w:rsidRPr="00383460">
        <w:t xml:space="preserve">be seen in </w:t>
      </w:r>
      <w:r w:rsidRPr="005B4B48">
        <w:t>Appendix 5</w:t>
      </w:r>
      <w:r w:rsidRPr="00383460">
        <w:t xml:space="preserve">. </w:t>
      </w:r>
      <w:r w:rsidRPr="001C600B">
        <w:rPr>
          <w:bCs/>
        </w:rPr>
        <w:t>All text within the ‘</w:t>
      </w:r>
      <w:r w:rsidRPr="001C600B">
        <w:rPr>
          <w:bCs/>
          <w:i/>
        </w:rPr>
        <w:t>Expert Review Panel Summary</w:t>
      </w:r>
      <w:r w:rsidRPr="001C600B">
        <w:rPr>
          <w:bCs/>
        </w:rPr>
        <w:t>’ sections are that of the</w:t>
      </w:r>
      <w:r w:rsidRPr="001C600B">
        <w:rPr>
          <w:bCs/>
          <w:spacing w:val="-2"/>
        </w:rPr>
        <w:t xml:space="preserve"> </w:t>
      </w:r>
      <w:r w:rsidRPr="001C600B">
        <w:rPr>
          <w:bCs/>
        </w:rPr>
        <w:t>reviewers</w:t>
      </w:r>
      <w:r w:rsidR="000B30DA" w:rsidRPr="001C600B">
        <w:rPr>
          <w:bCs/>
        </w:rPr>
        <w:t xml:space="preserve"> and are verbatim</w:t>
      </w:r>
      <w:r w:rsidRPr="001C600B">
        <w:rPr>
          <w:bCs/>
        </w:rPr>
        <w:t>.</w:t>
      </w:r>
    </w:p>
    <w:p w14:paraId="25F5B965" w14:textId="75825CAC" w:rsidR="00640767" w:rsidRPr="001C600B" w:rsidRDefault="006F4693" w:rsidP="008E64B1">
      <w:pPr>
        <w:pStyle w:val="BodyText"/>
        <w:spacing w:after="200" w:line="250" w:lineRule="atLeast"/>
        <w:jc w:val="both"/>
      </w:pPr>
      <w:r w:rsidRPr="00383460">
        <w:t xml:space="preserve">Further information regarding the threats which each potential management action is related to can be found in </w:t>
      </w:r>
      <w:r w:rsidR="001C600B" w:rsidRPr="008314F9">
        <w:t xml:space="preserve">Section </w:t>
      </w:r>
      <w:r w:rsidR="008314F9">
        <w:t>7</w:t>
      </w:r>
      <w:r w:rsidRPr="00383460">
        <w:t xml:space="preserve">. Each potential management action relates to one of the primary or supporting objectives in the current </w:t>
      </w:r>
      <w:r w:rsidR="001C600B" w:rsidRPr="00383460">
        <w:t>Recovery Plan</w:t>
      </w:r>
      <w:r w:rsidRPr="00383460">
        <w:t xml:space="preserve">: achieving a stable or increasing population; increasing the capacity of the captive population; protecting and enhancing OBP habitat; and ensuring effective adaptive implementation of the </w:t>
      </w:r>
      <w:r w:rsidR="001C600B" w:rsidRPr="00383460">
        <w:t xml:space="preserve">Recovery Plan </w:t>
      </w:r>
      <w:r w:rsidRPr="00383460">
        <w:t xml:space="preserve">(see </w:t>
      </w:r>
      <w:r w:rsidR="001C600B" w:rsidRPr="008314F9">
        <w:t xml:space="preserve">Section </w:t>
      </w:r>
      <w:r w:rsidR="008314F9" w:rsidRPr="008314F9">
        <w:t>9</w:t>
      </w:r>
      <w:r w:rsidRPr="008314F9">
        <w:t>.6</w:t>
      </w:r>
      <w:r w:rsidRPr="00383460">
        <w:t xml:space="preserve">; DELWP, 2016). Barriers refer to </w:t>
      </w:r>
      <w:r w:rsidR="001C600B" w:rsidRPr="003E36E7">
        <w:t xml:space="preserve">Section </w:t>
      </w:r>
      <w:r w:rsidRPr="003E36E7">
        <w:t>1</w:t>
      </w:r>
      <w:r w:rsidR="008314F9" w:rsidRPr="003E36E7">
        <w:t>8</w:t>
      </w:r>
      <w:r w:rsidRPr="00383460">
        <w:t>. Potential management actions are presented in no particular order and have not been costed.</w:t>
      </w:r>
    </w:p>
    <w:p w14:paraId="0A23C28C" w14:textId="4ED7FCF7" w:rsidR="00086526" w:rsidRPr="00383460" w:rsidRDefault="001C600B" w:rsidP="008E64B1">
      <w:pPr>
        <w:pStyle w:val="BodyText"/>
        <w:spacing w:after="200" w:line="250" w:lineRule="atLeast"/>
        <w:jc w:val="both"/>
      </w:pPr>
      <w:r w:rsidRPr="001C600B">
        <w:rPr>
          <w:noProof/>
        </w:rPr>
        <mc:AlternateContent>
          <mc:Choice Requires="wps">
            <w:drawing>
              <wp:anchor distT="45720" distB="45720" distL="114300" distR="114300" simplePos="0" relativeHeight="503289888" behindDoc="0" locked="0" layoutInCell="1" allowOverlap="1" wp14:anchorId="06E6D0AB" wp14:editId="2AD7C332">
                <wp:simplePos x="0" y="0"/>
                <wp:positionH relativeFrom="margin">
                  <wp:align>right</wp:align>
                </wp:positionH>
                <wp:positionV relativeFrom="paragraph">
                  <wp:posOffset>240030</wp:posOffset>
                </wp:positionV>
                <wp:extent cx="5705475" cy="1404620"/>
                <wp:effectExtent l="0" t="0" r="2857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856" cy="1404620"/>
                        </a:xfrm>
                        <a:prstGeom prst="rect">
                          <a:avLst/>
                        </a:prstGeom>
                        <a:solidFill>
                          <a:srgbClr val="FFFFFF"/>
                        </a:solidFill>
                        <a:ln w="9525">
                          <a:solidFill>
                            <a:srgbClr val="000000"/>
                          </a:solidFill>
                          <a:miter lim="800000"/>
                          <a:headEnd/>
                          <a:tailEnd/>
                        </a:ln>
                      </wps:spPr>
                      <wps:txbx>
                        <w:txbxContent>
                          <w:p w14:paraId="6ACBBF29" w14:textId="3BE5B311" w:rsidR="00D017A9" w:rsidRPr="001C600B" w:rsidRDefault="00D017A9" w:rsidP="001C600B">
                            <w:pPr>
                              <w:spacing w:before="214" w:line="261" w:lineRule="auto"/>
                              <w:ind w:left="220" w:right="314"/>
                              <w:jc w:val="both"/>
                              <w:rPr>
                                <w:rFonts w:ascii="Verdana" w:hAnsi="Verdana"/>
                                <w:bCs/>
                                <w:sz w:val="19"/>
                              </w:rPr>
                            </w:pPr>
                            <w:r w:rsidRPr="001C600B">
                              <w:rPr>
                                <w:rFonts w:ascii="Verdana" w:hAnsi="Verdana"/>
                                <w:sz w:val="19"/>
                              </w:rPr>
                              <w:t>The following recommendation scoring and comments have been provided by the three independent reviewers</w:t>
                            </w:r>
                            <w:r>
                              <w:rPr>
                                <w:rFonts w:ascii="Verdana" w:hAnsi="Verdana"/>
                                <w:sz w:val="19"/>
                              </w:rPr>
                              <w:t>,</w:t>
                            </w:r>
                            <w:r w:rsidRPr="001C600B">
                              <w:rPr>
                                <w:rFonts w:ascii="Verdana" w:hAnsi="Verdana"/>
                                <w:sz w:val="19"/>
                              </w:rPr>
                              <w:t xml:space="preserve"> comprising the </w:t>
                            </w:r>
                            <w:r w:rsidRPr="001C600B">
                              <w:rPr>
                                <w:rFonts w:ascii="Verdana" w:hAnsi="Verdana"/>
                                <w:i/>
                                <w:sz w:val="19"/>
                              </w:rPr>
                              <w:t xml:space="preserve">Expert Review Panel. </w:t>
                            </w:r>
                            <w:r w:rsidRPr="001C600B">
                              <w:rPr>
                                <w:rFonts w:ascii="Verdana" w:hAnsi="Verdana"/>
                                <w:bCs/>
                                <w:sz w:val="19"/>
                              </w:rPr>
                              <w:t>Th</w:t>
                            </w:r>
                            <w:r>
                              <w:rPr>
                                <w:rFonts w:ascii="Verdana" w:hAnsi="Verdana"/>
                                <w:bCs/>
                                <w:sz w:val="19"/>
                              </w:rPr>
                              <w:t>e authors of this</w:t>
                            </w:r>
                            <w:r w:rsidRPr="001C600B">
                              <w:rPr>
                                <w:rFonts w:ascii="Verdana" w:hAnsi="Verdana"/>
                                <w:bCs/>
                                <w:sz w:val="19"/>
                              </w:rPr>
                              <w:t xml:space="preserve"> report acknowledge that the reviewers may have come to different conclusions had they had access to more contemporary and complete information.</w:t>
                            </w:r>
                          </w:p>
                          <w:p w14:paraId="680CA80F" w14:textId="77777777" w:rsidR="00D017A9" w:rsidRPr="001C600B" w:rsidRDefault="00D017A9" w:rsidP="001C600B">
                            <w:pPr>
                              <w:spacing w:line="261" w:lineRule="auto"/>
                              <w:ind w:left="220" w:right="314"/>
                              <w:jc w:val="both"/>
                              <w:rPr>
                                <w:rFonts w:ascii="Verdana" w:hAnsi="Verdana"/>
                                <w:b/>
                                <w:sz w:val="19"/>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E6D0AB" id="_x0000_s1028" type="#_x0000_t202" style="position:absolute;left:0;text-align:left;margin-left:398.05pt;margin-top:18.9pt;width:449.25pt;height:110.6pt;z-index:5032898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">
                <v:textbox style="mso-fit-shape-to-text:t">
                  <w:txbxContent>
                    <w:p w14:paraId="6ACBBF29" w14:textId="3BE5B311" w:rsidR="00D017A9" w:rsidRPr="001C600B" w:rsidRDefault="00D017A9" w:rsidP="001C600B">
                      <w:pPr>
                        <w:spacing w:before="214" w:line="261" w:lineRule="auto"/>
                        <w:ind w:left="220" w:right="314"/>
                        <w:jc w:val="both"/>
                        <w:rPr>
                          <w:rFonts w:ascii="Verdana" w:hAnsi="Verdana"/>
                          <w:bCs/>
                          <w:sz w:val="19"/>
                        </w:rPr>
                      </w:pPr>
                      <w:r w:rsidRPr="001C600B">
                        <w:rPr>
                          <w:rFonts w:ascii="Verdana" w:hAnsi="Verdana"/>
                          <w:sz w:val="19"/>
                        </w:rPr>
                        <w:t>The following recommendation scoring and comments have been provided by the three independent reviewers</w:t>
                      </w:r>
                      <w:r>
                        <w:rPr>
                          <w:rFonts w:ascii="Verdana" w:hAnsi="Verdana"/>
                          <w:sz w:val="19"/>
                        </w:rPr>
                        <w:t>,</w:t>
                      </w:r>
                      <w:r w:rsidRPr="001C600B">
                        <w:rPr>
                          <w:rFonts w:ascii="Verdana" w:hAnsi="Verdana"/>
                          <w:sz w:val="19"/>
                        </w:rPr>
                        <w:t xml:space="preserve"> comprising the </w:t>
                      </w:r>
                      <w:r w:rsidRPr="001C600B">
                        <w:rPr>
                          <w:rFonts w:ascii="Verdana" w:hAnsi="Verdana"/>
                          <w:i/>
                          <w:sz w:val="19"/>
                        </w:rPr>
                        <w:t xml:space="preserve">Expert Review Panel. </w:t>
                      </w:r>
                      <w:r w:rsidRPr="001C600B">
                        <w:rPr>
                          <w:rFonts w:ascii="Verdana" w:hAnsi="Verdana"/>
                          <w:bCs/>
                          <w:sz w:val="19"/>
                        </w:rPr>
                        <w:t>Th</w:t>
                      </w:r>
                      <w:r>
                        <w:rPr>
                          <w:rFonts w:ascii="Verdana" w:hAnsi="Verdana"/>
                          <w:bCs/>
                          <w:sz w:val="19"/>
                        </w:rPr>
                        <w:t>e authors of this</w:t>
                      </w:r>
                      <w:r w:rsidRPr="001C600B">
                        <w:rPr>
                          <w:rFonts w:ascii="Verdana" w:hAnsi="Verdana"/>
                          <w:bCs/>
                          <w:sz w:val="19"/>
                        </w:rPr>
                        <w:t xml:space="preserve"> report acknowledge that the reviewers may have come to different conclusions had they had access to more contemporary and complete information.</w:t>
                      </w:r>
                    </w:p>
                    <w:p w14:paraId="680CA80F" w14:textId="77777777" w:rsidR="00D017A9" w:rsidRPr="001C600B" w:rsidRDefault="00D017A9" w:rsidP="001C600B">
                      <w:pPr>
                        <w:spacing w:line="261" w:lineRule="auto"/>
                        <w:ind w:left="220" w:right="314"/>
                        <w:jc w:val="both"/>
                        <w:rPr>
                          <w:rFonts w:ascii="Verdana" w:hAnsi="Verdana"/>
                          <w:b/>
                          <w:sz w:val="19"/>
                        </w:rPr>
                      </w:pPr>
                    </w:p>
                  </w:txbxContent>
                </v:textbox>
                <w10:wrap type="square" anchorx="margin"/>
              </v:shape>
            </w:pict>
          </mc:Fallback>
        </mc:AlternateContent>
      </w:r>
    </w:p>
    <w:p w14:paraId="5ED616B4" w14:textId="77777777" w:rsidR="00640767" w:rsidRPr="00383460" w:rsidRDefault="00640767">
      <w:pPr>
        <w:pStyle w:val="BodyText"/>
        <w:rPr>
          <w:sz w:val="22"/>
        </w:rPr>
      </w:pPr>
    </w:p>
    <w:p w14:paraId="5492C3CC" w14:textId="375882F5" w:rsidR="00640767" w:rsidRPr="00A51F4F" w:rsidRDefault="008E64B1" w:rsidP="00A51F4F">
      <w:pPr>
        <w:pStyle w:val="Heading2"/>
      </w:pPr>
      <w:bookmarkStart w:id="175" w:name="_Toc49760728"/>
      <w:r w:rsidRPr="00A51F4F">
        <w:t>1</w:t>
      </w:r>
      <w:r w:rsidR="00A15758" w:rsidRPr="00A51F4F">
        <w:t>9</w:t>
      </w:r>
      <w:r w:rsidRPr="00A51F4F">
        <w:t xml:space="preserve">.1 </w:t>
      </w:r>
      <w:r w:rsidR="006F4693" w:rsidRPr="00A51F4F">
        <w:t>Potential and existing management actions suggested by stakeholders over entire range and review by the Expert Review Panel</w:t>
      </w:r>
      <w:bookmarkEnd w:id="175"/>
    </w:p>
    <w:p w14:paraId="4DC4F055" w14:textId="6594C40C" w:rsidR="008E64B1" w:rsidRPr="00A51F4F" w:rsidRDefault="008E64B1" w:rsidP="00A51F4F">
      <w:pPr>
        <w:pStyle w:val="Heading3"/>
      </w:pPr>
      <w:bookmarkStart w:id="176" w:name="_Toc49760729"/>
      <w:r w:rsidRPr="00A51F4F">
        <w:t>1</w:t>
      </w:r>
      <w:r w:rsidR="00A15758" w:rsidRPr="00A51F4F">
        <w:t>9</w:t>
      </w:r>
      <w:r w:rsidRPr="00A51F4F">
        <w:t>.1</w:t>
      </w:r>
      <w:r w:rsidR="00E2243F" w:rsidRPr="00A51F4F">
        <w:t>.1</w:t>
      </w:r>
      <w:r w:rsidRPr="00A51F4F">
        <w:t xml:space="preserve"> Transparency</w:t>
      </w:r>
      <w:bookmarkEnd w:id="176"/>
    </w:p>
    <w:p w14:paraId="739FA73A" w14:textId="15B7ACEA" w:rsidR="00640767" w:rsidRPr="00383460" w:rsidRDefault="006F4693" w:rsidP="00DE780A">
      <w:pPr>
        <w:pStyle w:val="BodyText"/>
        <w:spacing w:after="200" w:line="250" w:lineRule="atLeast"/>
        <w:jc w:val="both"/>
      </w:pPr>
      <w:r w:rsidRPr="00383460">
        <w:t>It is currently difficult to evaluate the strengths and weaknesses of the OBP recovery program due to limited public access to information and documentation regarding decision-making and outcomes (both successful and unsuccessful) of recovery actions (Stojanovic et al., 2017). A communication plan was developed in 2015 which identified the information requirements of partners and stakeholders and has resulted in the implementation of new methods of communication including the publication of an information brochure and postcards provided</w:t>
      </w:r>
      <w:r w:rsidRPr="00383460">
        <w:rPr>
          <w:spacing w:val="-46"/>
        </w:rPr>
        <w:t xml:space="preserve"> </w:t>
      </w:r>
      <w:r w:rsidRPr="00383460">
        <w:t>at key tourist hotspots, a web page, a DPIPWE OBP Tasmanian Program Facebook page, and written summary sheets which are provided to tourism operators in south-west</w:t>
      </w:r>
      <w:r w:rsidR="001C600B">
        <w:t>ern</w:t>
      </w:r>
      <w:r w:rsidRPr="00383460">
        <w:t xml:space="preserve"> Tasmania. Despite this plan, communication issues are still</w:t>
      </w:r>
      <w:r w:rsidRPr="00383460">
        <w:rPr>
          <w:spacing w:val="-6"/>
        </w:rPr>
        <w:t xml:space="preserve"> </w:t>
      </w:r>
      <w:r w:rsidRPr="00383460">
        <w:t>evident.</w:t>
      </w:r>
    </w:p>
    <w:p w14:paraId="4EDF6317" w14:textId="77CA6BD3" w:rsidR="00640767" w:rsidRPr="00383460" w:rsidRDefault="006F4693" w:rsidP="00DE780A">
      <w:pPr>
        <w:pStyle w:val="BodyText"/>
        <w:spacing w:after="200" w:line="250" w:lineRule="atLeast"/>
        <w:jc w:val="both"/>
      </w:pPr>
      <w:r w:rsidRPr="00383460">
        <w:t xml:space="preserve">The current </w:t>
      </w:r>
      <w:r w:rsidR="001C600B" w:rsidRPr="00383460">
        <w:t xml:space="preserve">Recovery Plan </w:t>
      </w:r>
      <w:r w:rsidRPr="00383460">
        <w:t>identifies the need to communicate effectively with all partners and stakeholders to provide a robust recovery effort for the species. This includes developing and implementing a communications plan to encompass the information requirements of all of the differing stakeholders and partners. To improve transparency, it has been suggested that all data</w:t>
      </w:r>
      <w:r w:rsidRPr="00383460">
        <w:rPr>
          <w:spacing w:val="-10"/>
        </w:rPr>
        <w:t xml:space="preserve"> </w:t>
      </w:r>
      <w:r w:rsidRPr="00383460">
        <w:t>and</w:t>
      </w:r>
      <w:r w:rsidRPr="00383460">
        <w:rPr>
          <w:spacing w:val="-9"/>
        </w:rPr>
        <w:t xml:space="preserve"> </w:t>
      </w:r>
      <w:r w:rsidRPr="00383460">
        <w:t>documentation</w:t>
      </w:r>
      <w:r w:rsidRPr="00383460">
        <w:rPr>
          <w:spacing w:val="-7"/>
        </w:rPr>
        <w:t xml:space="preserve"> </w:t>
      </w:r>
      <w:r w:rsidRPr="00383460">
        <w:t>associated</w:t>
      </w:r>
      <w:r w:rsidRPr="00383460">
        <w:rPr>
          <w:spacing w:val="-10"/>
        </w:rPr>
        <w:t xml:space="preserve"> </w:t>
      </w:r>
      <w:r w:rsidRPr="00383460">
        <w:t>with</w:t>
      </w:r>
      <w:r w:rsidRPr="00383460">
        <w:rPr>
          <w:spacing w:val="-9"/>
        </w:rPr>
        <w:t xml:space="preserve"> </w:t>
      </w:r>
      <w:r w:rsidRPr="00383460">
        <w:t>the</w:t>
      </w:r>
      <w:r w:rsidRPr="00383460">
        <w:rPr>
          <w:spacing w:val="-9"/>
        </w:rPr>
        <w:t xml:space="preserve"> </w:t>
      </w:r>
      <w:r w:rsidRPr="00383460">
        <w:t>recovery</w:t>
      </w:r>
      <w:r w:rsidRPr="00383460">
        <w:rPr>
          <w:spacing w:val="-9"/>
        </w:rPr>
        <w:t xml:space="preserve"> </w:t>
      </w:r>
      <w:r w:rsidRPr="00383460">
        <w:t>program</w:t>
      </w:r>
      <w:r w:rsidRPr="00383460">
        <w:rPr>
          <w:spacing w:val="-9"/>
        </w:rPr>
        <w:t xml:space="preserve"> </w:t>
      </w:r>
      <w:r w:rsidRPr="00383460">
        <w:t>should</w:t>
      </w:r>
      <w:r w:rsidRPr="00383460">
        <w:rPr>
          <w:spacing w:val="-10"/>
        </w:rPr>
        <w:t xml:space="preserve"> </w:t>
      </w:r>
      <w:r w:rsidRPr="00383460">
        <w:t>be</w:t>
      </w:r>
      <w:r w:rsidRPr="00383460">
        <w:rPr>
          <w:spacing w:val="-10"/>
        </w:rPr>
        <w:t xml:space="preserve"> </w:t>
      </w:r>
      <w:r w:rsidRPr="00383460">
        <w:t>publicly</w:t>
      </w:r>
      <w:r w:rsidRPr="00383460">
        <w:rPr>
          <w:spacing w:val="-9"/>
        </w:rPr>
        <w:t xml:space="preserve"> </w:t>
      </w:r>
      <w:r w:rsidRPr="00383460">
        <w:t>archived</w:t>
      </w:r>
      <w:r w:rsidRPr="00383460">
        <w:rPr>
          <w:spacing w:val="-9"/>
        </w:rPr>
        <w:t xml:space="preserve"> </w:t>
      </w:r>
      <w:r w:rsidRPr="00383460">
        <w:t>and be shared widely and openly as possible to further build awareness of OBP conservation (Stojanovic et al., 2017; M. Holdsworth, pers. comm.; Nature Glenelg Trust, pers. comm.). This may also help identify and address current knowledge gaps (Stojanovic et al.,</w:t>
      </w:r>
      <w:r w:rsidRPr="00383460">
        <w:rPr>
          <w:spacing w:val="-26"/>
        </w:rPr>
        <w:t xml:space="preserve"> </w:t>
      </w:r>
      <w:r w:rsidRPr="00383460">
        <w:t>2017).</w:t>
      </w:r>
    </w:p>
    <w:p w14:paraId="139B11A1" w14:textId="77777777" w:rsidR="00640767" w:rsidRPr="00383460" w:rsidRDefault="006F4693" w:rsidP="00DE780A">
      <w:pPr>
        <w:pStyle w:val="BodyText"/>
        <w:spacing w:after="200" w:line="250" w:lineRule="atLeast"/>
      </w:pPr>
      <w:r w:rsidRPr="00383460">
        <w:rPr>
          <w:u w:val="single"/>
        </w:rPr>
        <w:t>Threat</w:t>
      </w:r>
      <w:r w:rsidRPr="00383460">
        <w:t>: Negative effects of management</w:t>
      </w:r>
    </w:p>
    <w:p w14:paraId="0059BC93" w14:textId="6E9302FE" w:rsidR="00640767" w:rsidRPr="00383460" w:rsidRDefault="006F4693" w:rsidP="00DE780A">
      <w:pPr>
        <w:pStyle w:val="BodyText"/>
        <w:spacing w:after="200" w:line="250" w:lineRule="atLeast"/>
        <w:jc w:val="both"/>
      </w:pPr>
      <w:r w:rsidRPr="00383460">
        <w:rPr>
          <w:u w:val="single"/>
        </w:rPr>
        <w:t>Corresponding Recovery Plan objective</w:t>
      </w:r>
      <w:r w:rsidRPr="00383460">
        <w:t xml:space="preserve">: Supporting Objective 4 </w:t>
      </w:r>
      <w:r w:rsidR="001C600B">
        <w:t>—</w:t>
      </w:r>
      <w:r w:rsidRPr="00383460">
        <w:t xml:space="preserve"> effective adaptive implementation of the recovery plan</w:t>
      </w:r>
    </w:p>
    <w:p w14:paraId="0DA414D1" w14:textId="77777777" w:rsidR="00640767" w:rsidRPr="00383460" w:rsidRDefault="00640767" w:rsidP="00DE780A">
      <w:pPr>
        <w:spacing w:after="200" w:line="264" w:lineRule="auto"/>
        <w:jc w:val="both"/>
        <w:sectPr w:rsidR="00640767" w:rsidRPr="00383460" w:rsidSect="00DE780A">
          <w:pgSz w:w="11910" w:h="16850"/>
          <w:pgMar w:top="1440" w:right="1440" w:bottom="1928" w:left="1440" w:header="0" w:footer="1247" w:gutter="0"/>
          <w:cols w:space="720"/>
        </w:sectPr>
      </w:pPr>
    </w:p>
    <w:p w14:paraId="6ABF5F5B" w14:textId="577C3110" w:rsidR="00640767" w:rsidRPr="00383460" w:rsidRDefault="006F4693" w:rsidP="00E2243F">
      <w:pPr>
        <w:pStyle w:val="BodyText"/>
        <w:spacing w:after="200" w:line="250" w:lineRule="atLeast"/>
        <w:jc w:val="both"/>
      </w:pPr>
      <w:r w:rsidRPr="00383460">
        <w:rPr>
          <w:u w:val="single"/>
        </w:rPr>
        <w:t>Action</w:t>
      </w:r>
      <w:r w:rsidRPr="00383460">
        <w:t>:</w:t>
      </w:r>
      <w:r w:rsidRPr="00383460">
        <w:rPr>
          <w:spacing w:val="-15"/>
        </w:rPr>
        <w:t xml:space="preserve"> </w:t>
      </w:r>
      <w:r w:rsidRPr="00383460">
        <w:t>Develop</w:t>
      </w:r>
      <w:r w:rsidRPr="00383460">
        <w:rPr>
          <w:spacing w:val="-16"/>
        </w:rPr>
        <w:t xml:space="preserve"> </w:t>
      </w:r>
      <w:r w:rsidRPr="00383460">
        <w:t>and</w:t>
      </w:r>
      <w:r w:rsidRPr="00383460">
        <w:rPr>
          <w:spacing w:val="-14"/>
        </w:rPr>
        <w:t xml:space="preserve"> </w:t>
      </w:r>
      <w:r w:rsidRPr="00383460">
        <w:t>implement</w:t>
      </w:r>
      <w:r w:rsidRPr="00383460">
        <w:rPr>
          <w:spacing w:val="-15"/>
        </w:rPr>
        <w:t xml:space="preserve"> </w:t>
      </w:r>
      <w:r w:rsidRPr="00383460">
        <w:t>a</w:t>
      </w:r>
      <w:r w:rsidRPr="00383460">
        <w:rPr>
          <w:spacing w:val="-16"/>
        </w:rPr>
        <w:t xml:space="preserve"> </w:t>
      </w:r>
      <w:r w:rsidRPr="00383460">
        <w:t>communications</w:t>
      </w:r>
      <w:r w:rsidRPr="00383460">
        <w:rPr>
          <w:spacing w:val="-14"/>
        </w:rPr>
        <w:t xml:space="preserve"> </w:t>
      </w:r>
      <w:r w:rsidRPr="00383460">
        <w:t>plan</w:t>
      </w:r>
      <w:r w:rsidRPr="00383460">
        <w:rPr>
          <w:spacing w:val="-15"/>
        </w:rPr>
        <w:t xml:space="preserve"> </w:t>
      </w:r>
      <w:r w:rsidRPr="00383460">
        <w:t>to</w:t>
      </w:r>
      <w:r w:rsidRPr="00383460">
        <w:rPr>
          <w:spacing w:val="-15"/>
        </w:rPr>
        <w:t xml:space="preserve"> </w:t>
      </w:r>
      <w:r w:rsidRPr="00383460">
        <w:t>service</w:t>
      </w:r>
      <w:r w:rsidRPr="00383460">
        <w:rPr>
          <w:spacing w:val="-16"/>
        </w:rPr>
        <w:t xml:space="preserve"> </w:t>
      </w:r>
      <w:r w:rsidRPr="00383460">
        <w:t>the</w:t>
      </w:r>
      <w:r w:rsidRPr="00383460">
        <w:rPr>
          <w:spacing w:val="-14"/>
        </w:rPr>
        <w:t xml:space="preserve"> </w:t>
      </w:r>
      <w:r w:rsidRPr="00383460">
        <w:t>information</w:t>
      </w:r>
      <w:r w:rsidRPr="00383460">
        <w:rPr>
          <w:spacing w:val="-15"/>
        </w:rPr>
        <w:t xml:space="preserve"> </w:t>
      </w:r>
      <w:r w:rsidRPr="00383460">
        <w:t>requirements of a range of OBP partners and stakeholders with coordinated communications products (DELWP, 2016)</w:t>
      </w:r>
      <w:r w:rsidR="001C600B">
        <w:t>,</w:t>
      </w:r>
      <w:r w:rsidRPr="00383460">
        <w:t xml:space="preserve"> including the public archiving of</w:t>
      </w:r>
      <w:r w:rsidRPr="00383460">
        <w:rPr>
          <w:spacing w:val="-1"/>
        </w:rPr>
        <w:t xml:space="preserve"> </w:t>
      </w:r>
      <w:r w:rsidRPr="00383460">
        <w:t>documentation</w:t>
      </w:r>
    </w:p>
    <w:p w14:paraId="4ABA0E91" w14:textId="12E341CD" w:rsidR="00640767" w:rsidRDefault="006F4693" w:rsidP="00E2243F">
      <w:pPr>
        <w:pStyle w:val="BodyText"/>
        <w:spacing w:after="200" w:line="250" w:lineRule="atLeast"/>
        <w:jc w:val="both"/>
      </w:pPr>
      <w:r w:rsidRPr="00383460">
        <w:rPr>
          <w:u w:val="single"/>
        </w:rPr>
        <w:t>Barriers</w:t>
      </w:r>
      <w:r w:rsidRPr="00383460">
        <w:t>: Recovery team, politics, communication and transparency, timeframes, data management</w:t>
      </w:r>
    </w:p>
    <w:p w14:paraId="0581BAD0" w14:textId="4B418F3D" w:rsidR="00E2243F" w:rsidRDefault="00E2243F" w:rsidP="00E2243F">
      <w:pPr>
        <w:pStyle w:val="TOC4"/>
        <w:rPr>
          <w:szCs w:val="28"/>
        </w:rPr>
      </w:pPr>
      <w:bookmarkStart w:id="177" w:name="_Toc509498856"/>
      <w:r>
        <w:t>1</w:t>
      </w:r>
      <w:r w:rsidR="00A15758">
        <w:t>9</w:t>
      </w:r>
      <w:r>
        <w:t>.1.1.1 Expert Review Panel summary</w:t>
      </w:r>
      <w:bookmarkEnd w:id="177"/>
    </w:p>
    <w:p w14:paraId="4F78D942" w14:textId="77777777" w:rsidR="00640767" w:rsidRPr="00383460" w:rsidRDefault="00640767">
      <w:pPr>
        <w:pStyle w:val="BodyText"/>
        <w:spacing w:before="8"/>
        <w:rPr>
          <w:sz w:val="28"/>
        </w:rPr>
      </w:pPr>
    </w:p>
    <w:tbl>
      <w:tblPr>
        <w:tblW w:w="0" w:type="auto"/>
        <w:tblInd w:w="1266" w:type="dxa"/>
        <w:tblLayout w:type="fixed"/>
        <w:tblCellMar>
          <w:left w:w="0" w:type="dxa"/>
          <w:right w:w="0" w:type="dxa"/>
        </w:tblCellMar>
        <w:tblLook w:val="01E0" w:firstRow="1" w:lastRow="1" w:firstColumn="1" w:lastColumn="1" w:noHBand="0" w:noVBand="0"/>
      </w:tblPr>
      <w:tblGrid>
        <w:gridCol w:w="953"/>
        <w:gridCol w:w="1258"/>
        <w:gridCol w:w="884"/>
        <w:gridCol w:w="2353"/>
        <w:gridCol w:w="1481"/>
      </w:tblGrid>
      <w:tr w:rsidR="00640767" w:rsidRPr="00383460" w14:paraId="0DABAB7F" w14:textId="77777777">
        <w:trPr>
          <w:trHeight w:val="302"/>
        </w:trPr>
        <w:tc>
          <w:tcPr>
            <w:tcW w:w="953" w:type="dxa"/>
            <w:tcBorders>
              <w:top w:val="single" w:sz="4" w:space="0" w:color="000000"/>
              <w:bottom w:val="single" w:sz="4" w:space="0" w:color="000000"/>
            </w:tcBorders>
            <w:shd w:val="clear" w:color="auto" w:fill="D9D9D9"/>
          </w:tcPr>
          <w:p w14:paraId="6A338600" w14:textId="77777777" w:rsidR="00640767" w:rsidRPr="00383460" w:rsidRDefault="006F4693">
            <w:pPr>
              <w:pStyle w:val="TableParagraph"/>
              <w:spacing w:before="47"/>
              <w:ind w:left="146"/>
              <w:rPr>
                <w:b/>
                <w:sz w:val="17"/>
              </w:rPr>
            </w:pPr>
            <w:r w:rsidRPr="00383460">
              <w:rPr>
                <w:b/>
                <w:sz w:val="17"/>
              </w:rPr>
              <w:t>Impact</w:t>
            </w:r>
          </w:p>
        </w:tc>
        <w:tc>
          <w:tcPr>
            <w:tcW w:w="1258" w:type="dxa"/>
            <w:tcBorders>
              <w:top w:val="single" w:sz="4" w:space="0" w:color="000000"/>
              <w:bottom w:val="single" w:sz="4" w:space="0" w:color="000000"/>
            </w:tcBorders>
            <w:shd w:val="clear" w:color="auto" w:fill="D9D9D9"/>
          </w:tcPr>
          <w:p w14:paraId="55A8A3B6" w14:textId="77777777" w:rsidR="00640767" w:rsidRPr="00383460" w:rsidRDefault="006F4693">
            <w:pPr>
              <w:pStyle w:val="TableParagraph"/>
              <w:spacing w:before="47"/>
              <w:ind w:left="122"/>
              <w:rPr>
                <w:b/>
                <w:sz w:val="17"/>
              </w:rPr>
            </w:pPr>
            <w:r w:rsidRPr="00383460">
              <w:rPr>
                <w:b/>
                <w:sz w:val="17"/>
              </w:rPr>
              <w:t>Feasibility</w:t>
            </w:r>
          </w:p>
        </w:tc>
        <w:tc>
          <w:tcPr>
            <w:tcW w:w="884" w:type="dxa"/>
            <w:tcBorders>
              <w:top w:val="single" w:sz="4" w:space="0" w:color="000000"/>
              <w:bottom w:val="single" w:sz="4" w:space="0" w:color="000000"/>
            </w:tcBorders>
            <w:shd w:val="clear" w:color="auto" w:fill="D9D9D9"/>
          </w:tcPr>
          <w:p w14:paraId="419D64AB" w14:textId="77777777" w:rsidR="00640767" w:rsidRPr="00383460" w:rsidRDefault="006F4693">
            <w:pPr>
              <w:pStyle w:val="TableParagraph"/>
              <w:spacing w:before="47"/>
              <w:ind w:left="160"/>
              <w:rPr>
                <w:b/>
                <w:sz w:val="17"/>
              </w:rPr>
            </w:pPr>
            <w:r w:rsidRPr="00383460">
              <w:rPr>
                <w:b/>
                <w:sz w:val="17"/>
              </w:rPr>
              <w:t>Value</w:t>
            </w:r>
          </w:p>
        </w:tc>
        <w:tc>
          <w:tcPr>
            <w:tcW w:w="2353" w:type="dxa"/>
            <w:tcBorders>
              <w:top w:val="single" w:sz="4" w:space="0" w:color="000000"/>
              <w:bottom w:val="single" w:sz="4" w:space="0" w:color="000000"/>
            </w:tcBorders>
            <w:shd w:val="clear" w:color="auto" w:fill="D9D9D9"/>
          </w:tcPr>
          <w:p w14:paraId="4E2BCF02" w14:textId="77777777" w:rsidR="00640767" w:rsidRPr="00383460" w:rsidRDefault="006F4693">
            <w:pPr>
              <w:pStyle w:val="TableParagraph"/>
              <w:spacing w:before="47"/>
              <w:ind w:left="186"/>
              <w:rPr>
                <w:b/>
                <w:sz w:val="17"/>
              </w:rPr>
            </w:pPr>
            <w:r w:rsidRPr="00383460">
              <w:rPr>
                <w:b/>
                <w:sz w:val="17"/>
              </w:rPr>
              <w:t>Likelihood of success</w:t>
            </w:r>
          </w:p>
        </w:tc>
        <w:tc>
          <w:tcPr>
            <w:tcW w:w="1481" w:type="dxa"/>
            <w:tcBorders>
              <w:top w:val="single" w:sz="4" w:space="0" w:color="000000"/>
              <w:bottom w:val="single" w:sz="4" w:space="0" w:color="000000"/>
            </w:tcBorders>
            <w:shd w:val="clear" w:color="auto" w:fill="D9D9D9"/>
          </w:tcPr>
          <w:p w14:paraId="01B1663C" w14:textId="77777777" w:rsidR="00640767" w:rsidRPr="00383460" w:rsidRDefault="006F4693">
            <w:pPr>
              <w:pStyle w:val="TableParagraph"/>
              <w:spacing w:before="47"/>
              <w:ind w:left="118" w:right="100"/>
              <w:jc w:val="center"/>
              <w:rPr>
                <w:b/>
                <w:sz w:val="17"/>
              </w:rPr>
            </w:pPr>
            <w:r w:rsidRPr="00383460">
              <w:rPr>
                <w:b/>
                <w:sz w:val="17"/>
              </w:rPr>
              <w:t>Overall Total</w:t>
            </w:r>
          </w:p>
        </w:tc>
      </w:tr>
      <w:tr w:rsidR="00640767" w:rsidRPr="00383460" w14:paraId="68A68E53" w14:textId="77777777">
        <w:trPr>
          <w:trHeight w:val="1137"/>
        </w:trPr>
        <w:tc>
          <w:tcPr>
            <w:tcW w:w="953" w:type="dxa"/>
            <w:tcBorders>
              <w:top w:val="single" w:sz="4" w:space="0" w:color="000000"/>
              <w:bottom w:val="single" w:sz="4" w:space="0" w:color="000000"/>
            </w:tcBorders>
          </w:tcPr>
          <w:p w14:paraId="0DDED440" w14:textId="77777777" w:rsidR="00640767" w:rsidRPr="00383460" w:rsidRDefault="00640767">
            <w:pPr>
              <w:pStyle w:val="TableParagraph"/>
              <w:spacing w:before="7"/>
              <w:rPr>
                <w:sz w:val="24"/>
              </w:rPr>
            </w:pPr>
          </w:p>
          <w:p w14:paraId="38814CB4" w14:textId="77777777" w:rsidR="00640767" w:rsidRPr="00383460" w:rsidRDefault="006F4693">
            <w:pPr>
              <w:pStyle w:val="TableParagraph"/>
              <w:ind w:left="295"/>
              <w:rPr>
                <w:rFonts w:ascii="Calibri"/>
              </w:rPr>
            </w:pPr>
            <w:r w:rsidRPr="00383460">
              <w:rPr>
                <w:rFonts w:ascii="Calibri"/>
              </w:rPr>
              <w:t>90%</w:t>
            </w:r>
          </w:p>
          <w:p w14:paraId="53686ABC" w14:textId="77777777" w:rsidR="00640767" w:rsidRPr="00383460" w:rsidRDefault="006F4693">
            <w:pPr>
              <w:pStyle w:val="TableParagraph"/>
              <w:ind w:left="280"/>
              <w:rPr>
                <w:rFonts w:ascii="Calibri"/>
              </w:rPr>
            </w:pPr>
            <w:r w:rsidRPr="00383460">
              <w:rPr>
                <w:rFonts w:ascii="Calibri"/>
              </w:rPr>
              <w:t>(1.7)</w:t>
            </w:r>
          </w:p>
        </w:tc>
        <w:tc>
          <w:tcPr>
            <w:tcW w:w="1258" w:type="dxa"/>
            <w:tcBorders>
              <w:top w:val="single" w:sz="4" w:space="0" w:color="000000"/>
              <w:bottom w:val="single" w:sz="4" w:space="0" w:color="000000"/>
            </w:tcBorders>
          </w:tcPr>
          <w:p w14:paraId="67D383DD" w14:textId="77777777" w:rsidR="00640767" w:rsidRPr="00383460" w:rsidRDefault="00640767">
            <w:pPr>
              <w:pStyle w:val="TableParagraph"/>
              <w:spacing w:before="7"/>
              <w:rPr>
                <w:sz w:val="24"/>
              </w:rPr>
            </w:pPr>
          </w:p>
          <w:p w14:paraId="38769FC2" w14:textId="77777777" w:rsidR="00640767" w:rsidRPr="00383460" w:rsidRDefault="006F4693">
            <w:pPr>
              <w:pStyle w:val="TableParagraph"/>
              <w:ind w:left="335"/>
              <w:rPr>
                <w:rFonts w:ascii="Calibri"/>
              </w:rPr>
            </w:pPr>
            <w:r w:rsidRPr="00383460">
              <w:rPr>
                <w:rFonts w:ascii="Calibri"/>
              </w:rPr>
              <w:t>63.3%</w:t>
            </w:r>
          </w:p>
          <w:p w14:paraId="39DBB396" w14:textId="77777777" w:rsidR="00640767" w:rsidRPr="00383460" w:rsidRDefault="006F4693">
            <w:pPr>
              <w:pStyle w:val="TableParagraph"/>
              <w:ind w:left="402"/>
              <w:rPr>
                <w:rFonts w:ascii="Calibri"/>
              </w:rPr>
            </w:pPr>
            <w:r w:rsidRPr="00383460">
              <w:rPr>
                <w:rFonts w:ascii="Calibri"/>
              </w:rPr>
              <w:t>(3.8)</w:t>
            </w:r>
          </w:p>
        </w:tc>
        <w:tc>
          <w:tcPr>
            <w:tcW w:w="884" w:type="dxa"/>
            <w:tcBorders>
              <w:top w:val="single" w:sz="4" w:space="0" w:color="000000"/>
              <w:bottom w:val="single" w:sz="4" w:space="0" w:color="000000"/>
            </w:tcBorders>
          </w:tcPr>
          <w:p w14:paraId="3C8560BA" w14:textId="77777777" w:rsidR="00640767" w:rsidRPr="00383460" w:rsidRDefault="00640767">
            <w:pPr>
              <w:pStyle w:val="TableParagraph"/>
              <w:spacing w:before="7"/>
              <w:rPr>
                <w:sz w:val="24"/>
              </w:rPr>
            </w:pPr>
          </w:p>
          <w:p w14:paraId="63DC943D" w14:textId="77777777" w:rsidR="00640767" w:rsidRPr="00383460" w:rsidRDefault="006F4693">
            <w:pPr>
              <w:pStyle w:val="TableParagraph"/>
              <w:ind w:left="237"/>
              <w:rPr>
                <w:rFonts w:ascii="Calibri"/>
              </w:rPr>
            </w:pPr>
            <w:r w:rsidRPr="00383460">
              <w:rPr>
                <w:rFonts w:ascii="Calibri"/>
              </w:rPr>
              <w:t>90%</w:t>
            </w:r>
          </w:p>
          <w:p w14:paraId="202FCBBE" w14:textId="77777777" w:rsidR="00640767" w:rsidRPr="00383460" w:rsidRDefault="006F4693">
            <w:pPr>
              <w:pStyle w:val="TableParagraph"/>
              <w:ind w:left="223"/>
              <w:rPr>
                <w:rFonts w:ascii="Calibri"/>
              </w:rPr>
            </w:pPr>
            <w:r w:rsidRPr="00383460">
              <w:rPr>
                <w:rFonts w:ascii="Calibri"/>
              </w:rPr>
              <w:t>(1.7)</w:t>
            </w:r>
          </w:p>
        </w:tc>
        <w:tc>
          <w:tcPr>
            <w:tcW w:w="2353" w:type="dxa"/>
            <w:tcBorders>
              <w:top w:val="single" w:sz="4" w:space="0" w:color="000000"/>
              <w:bottom w:val="single" w:sz="4" w:space="0" w:color="000000"/>
            </w:tcBorders>
          </w:tcPr>
          <w:p w14:paraId="64A7FADC" w14:textId="77777777" w:rsidR="00640767" w:rsidRPr="00383460" w:rsidRDefault="00640767">
            <w:pPr>
              <w:pStyle w:val="TableParagraph"/>
              <w:spacing w:before="7"/>
              <w:rPr>
                <w:sz w:val="24"/>
              </w:rPr>
            </w:pPr>
          </w:p>
          <w:p w14:paraId="1B4FA4AA" w14:textId="77777777" w:rsidR="00640767" w:rsidRPr="00383460" w:rsidRDefault="006F4693">
            <w:pPr>
              <w:pStyle w:val="TableParagraph"/>
              <w:ind w:left="903" w:right="862"/>
              <w:jc w:val="center"/>
              <w:rPr>
                <w:rFonts w:ascii="Calibri"/>
              </w:rPr>
            </w:pPr>
            <w:r w:rsidRPr="00383460">
              <w:rPr>
                <w:rFonts w:ascii="Calibri"/>
              </w:rPr>
              <w:t>86.7%</w:t>
            </w:r>
          </w:p>
          <w:p w14:paraId="596CBFF5" w14:textId="77777777" w:rsidR="00640767" w:rsidRPr="00383460" w:rsidRDefault="006F4693">
            <w:pPr>
              <w:pStyle w:val="TableParagraph"/>
              <w:ind w:left="903" w:right="857"/>
              <w:jc w:val="center"/>
              <w:rPr>
                <w:rFonts w:ascii="Calibri"/>
              </w:rPr>
            </w:pPr>
            <w:r w:rsidRPr="00383460">
              <w:rPr>
                <w:rFonts w:ascii="Calibri"/>
              </w:rPr>
              <w:t>(1.5)</w:t>
            </w:r>
          </w:p>
        </w:tc>
        <w:tc>
          <w:tcPr>
            <w:tcW w:w="1481" w:type="dxa"/>
            <w:tcBorders>
              <w:top w:val="single" w:sz="4" w:space="0" w:color="000000"/>
              <w:bottom w:val="single" w:sz="4" w:space="0" w:color="000000"/>
            </w:tcBorders>
          </w:tcPr>
          <w:p w14:paraId="3C0D0EAB" w14:textId="77777777" w:rsidR="00640767" w:rsidRPr="00383460" w:rsidRDefault="00640767">
            <w:pPr>
              <w:pStyle w:val="TableParagraph"/>
            </w:pPr>
          </w:p>
          <w:p w14:paraId="5BF888D7" w14:textId="77777777" w:rsidR="00640767" w:rsidRPr="00383460" w:rsidRDefault="006F4693">
            <w:pPr>
              <w:pStyle w:val="TableParagraph"/>
              <w:spacing w:before="166"/>
              <w:ind w:left="118" w:right="94"/>
              <w:jc w:val="center"/>
              <w:rPr>
                <w:rFonts w:ascii="Calibri"/>
              </w:rPr>
            </w:pPr>
            <w:r w:rsidRPr="00383460">
              <w:rPr>
                <w:rFonts w:ascii="Calibri"/>
              </w:rPr>
              <w:t>82.5%</w:t>
            </w:r>
          </w:p>
        </w:tc>
      </w:tr>
    </w:tbl>
    <w:p w14:paraId="58AEE768" w14:textId="77777777" w:rsidR="00640767" w:rsidRPr="00383460" w:rsidRDefault="00640767">
      <w:pPr>
        <w:pStyle w:val="BodyText"/>
        <w:spacing w:before="5"/>
        <w:rPr>
          <w:sz w:val="20"/>
        </w:rPr>
      </w:pPr>
    </w:p>
    <w:p w14:paraId="48F07824" w14:textId="77777777" w:rsidR="00640767" w:rsidRPr="00383460" w:rsidRDefault="006F4693" w:rsidP="00E2243F">
      <w:pPr>
        <w:pStyle w:val="BodyText"/>
        <w:spacing w:after="200" w:line="250" w:lineRule="atLeast"/>
        <w:jc w:val="both"/>
      </w:pPr>
      <w:r w:rsidRPr="00383460">
        <w:t>The current OBP recovery effort does not meet adequate standards for transparency and provision of information to the public. This is particularly disappointing given the substantial amount of public funding that has gone into the recovery effort, the high public profile of this species,</w:t>
      </w:r>
      <w:r w:rsidRPr="00383460">
        <w:rPr>
          <w:spacing w:val="-17"/>
        </w:rPr>
        <w:t xml:space="preserve"> </w:t>
      </w:r>
      <w:r w:rsidRPr="00383460">
        <w:t>and</w:t>
      </w:r>
      <w:r w:rsidRPr="00383460">
        <w:rPr>
          <w:spacing w:val="-20"/>
        </w:rPr>
        <w:t xml:space="preserve"> </w:t>
      </w:r>
      <w:r w:rsidRPr="00383460">
        <w:t>the</w:t>
      </w:r>
      <w:r w:rsidRPr="00383460">
        <w:rPr>
          <w:spacing w:val="-20"/>
        </w:rPr>
        <w:t xml:space="preserve"> </w:t>
      </w:r>
      <w:r w:rsidRPr="00383460">
        <w:t>array</w:t>
      </w:r>
      <w:r w:rsidRPr="00383460">
        <w:rPr>
          <w:spacing w:val="-19"/>
        </w:rPr>
        <w:t xml:space="preserve"> </w:t>
      </w:r>
      <w:r w:rsidRPr="00383460">
        <w:t>of</w:t>
      </w:r>
      <w:r w:rsidRPr="00383460">
        <w:rPr>
          <w:spacing w:val="-17"/>
        </w:rPr>
        <w:t xml:space="preserve"> </w:t>
      </w:r>
      <w:r w:rsidRPr="00383460">
        <w:t>difficult</w:t>
      </w:r>
      <w:r w:rsidRPr="00383460">
        <w:rPr>
          <w:spacing w:val="-20"/>
        </w:rPr>
        <w:t xml:space="preserve"> </w:t>
      </w:r>
      <w:r w:rsidRPr="00383460">
        <w:t>and</w:t>
      </w:r>
      <w:r w:rsidRPr="00383460">
        <w:rPr>
          <w:spacing w:val="-20"/>
        </w:rPr>
        <w:t xml:space="preserve"> </w:t>
      </w:r>
      <w:r w:rsidRPr="00383460">
        <w:t>contentious</w:t>
      </w:r>
      <w:r w:rsidRPr="00383460">
        <w:rPr>
          <w:spacing w:val="-20"/>
        </w:rPr>
        <w:t xml:space="preserve"> </w:t>
      </w:r>
      <w:r w:rsidRPr="00383460">
        <w:t>choices</w:t>
      </w:r>
      <w:r w:rsidRPr="00383460">
        <w:rPr>
          <w:spacing w:val="-20"/>
        </w:rPr>
        <w:t xml:space="preserve"> </w:t>
      </w:r>
      <w:r w:rsidRPr="00383460">
        <w:t>involved</w:t>
      </w:r>
      <w:r w:rsidRPr="00383460">
        <w:rPr>
          <w:spacing w:val="-18"/>
        </w:rPr>
        <w:t xml:space="preserve"> </w:t>
      </w:r>
      <w:r w:rsidRPr="00383460">
        <w:t>in</w:t>
      </w:r>
      <w:r w:rsidRPr="00383460">
        <w:rPr>
          <w:spacing w:val="-18"/>
        </w:rPr>
        <w:t xml:space="preserve"> </w:t>
      </w:r>
      <w:r w:rsidRPr="00383460">
        <w:t>the</w:t>
      </w:r>
      <w:r w:rsidRPr="00383460">
        <w:rPr>
          <w:spacing w:val="-20"/>
        </w:rPr>
        <w:t xml:space="preserve"> </w:t>
      </w:r>
      <w:r w:rsidRPr="00383460">
        <w:t>recovery.</w:t>
      </w:r>
      <w:r w:rsidRPr="00383460">
        <w:rPr>
          <w:spacing w:val="-19"/>
        </w:rPr>
        <w:t xml:space="preserve"> </w:t>
      </w:r>
      <w:r w:rsidRPr="00383460">
        <w:t>The</w:t>
      </w:r>
      <w:r w:rsidRPr="00383460">
        <w:rPr>
          <w:spacing w:val="-20"/>
        </w:rPr>
        <w:t xml:space="preserve"> </w:t>
      </w:r>
      <w:r w:rsidRPr="00383460">
        <w:t>recovery program needs a commitment for a far more transparent</w:t>
      </w:r>
      <w:r w:rsidRPr="00383460">
        <w:rPr>
          <w:spacing w:val="-9"/>
        </w:rPr>
        <w:t xml:space="preserve"> </w:t>
      </w:r>
      <w:r w:rsidRPr="00383460">
        <w:t>process.</w:t>
      </w:r>
    </w:p>
    <w:p w14:paraId="4C3DE47B" w14:textId="3A16D158" w:rsidR="00640767" w:rsidRPr="00383460" w:rsidRDefault="006F4693" w:rsidP="00E2243F">
      <w:pPr>
        <w:pStyle w:val="BodyText"/>
        <w:spacing w:after="200" w:line="250" w:lineRule="atLeast"/>
        <w:jc w:val="both"/>
      </w:pPr>
      <w:r w:rsidRPr="00383460">
        <w:t xml:space="preserve">Given the research effort and funding invested over such a long period, the </w:t>
      </w:r>
      <w:r w:rsidR="001C600B">
        <w:t>number</w:t>
      </w:r>
      <w:r w:rsidRPr="00383460">
        <w:t xml:space="preserve"> of peer-reviewed publications produced is disappointingly small. Too much of the OBP recovery information is found only in internal unpublished reports, with most of these being relatively inaccessible.</w:t>
      </w:r>
      <w:r w:rsidRPr="00383460">
        <w:rPr>
          <w:spacing w:val="-3"/>
        </w:rPr>
        <w:t xml:space="preserve"> </w:t>
      </w:r>
      <w:r w:rsidRPr="00383460">
        <w:t>‘Public</w:t>
      </w:r>
      <w:r w:rsidRPr="00383460">
        <w:rPr>
          <w:spacing w:val="-6"/>
        </w:rPr>
        <w:t xml:space="preserve"> </w:t>
      </w:r>
      <w:r w:rsidRPr="00383460">
        <w:t>archiving’</w:t>
      </w:r>
      <w:r w:rsidRPr="00383460">
        <w:rPr>
          <w:spacing w:val="-7"/>
        </w:rPr>
        <w:t xml:space="preserve"> </w:t>
      </w:r>
      <w:r w:rsidRPr="00383460">
        <w:t>of</w:t>
      </w:r>
      <w:r w:rsidRPr="00383460">
        <w:rPr>
          <w:spacing w:val="-3"/>
        </w:rPr>
        <w:t xml:space="preserve"> </w:t>
      </w:r>
      <w:r w:rsidRPr="00383460">
        <w:t>information</w:t>
      </w:r>
      <w:r w:rsidRPr="00383460">
        <w:rPr>
          <w:spacing w:val="-5"/>
        </w:rPr>
        <w:t xml:space="preserve"> </w:t>
      </w:r>
      <w:r w:rsidRPr="00383460">
        <w:t>alone</w:t>
      </w:r>
      <w:r w:rsidRPr="00383460">
        <w:rPr>
          <w:spacing w:val="-3"/>
        </w:rPr>
        <w:t xml:space="preserve"> </w:t>
      </w:r>
      <w:r w:rsidRPr="00383460">
        <w:t>seems</w:t>
      </w:r>
      <w:r w:rsidRPr="00383460">
        <w:rPr>
          <w:spacing w:val="-6"/>
        </w:rPr>
        <w:t xml:space="preserve"> </w:t>
      </w:r>
      <w:r w:rsidRPr="00383460">
        <w:t>shallow.</w:t>
      </w:r>
      <w:r w:rsidRPr="00383460">
        <w:rPr>
          <w:spacing w:val="-5"/>
        </w:rPr>
        <w:t xml:space="preserve"> </w:t>
      </w:r>
      <w:r w:rsidRPr="00383460">
        <w:t>Unless</w:t>
      </w:r>
      <w:r w:rsidRPr="00383460">
        <w:rPr>
          <w:spacing w:val="-6"/>
        </w:rPr>
        <w:t xml:space="preserve"> </w:t>
      </w:r>
      <w:r w:rsidRPr="00383460">
        <w:t>there</w:t>
      </w:r>
      <w:r w:rsidRPr="00383460">
        <w:rPr>
          <w:spacing w:val="-5"/>
        </w:rPr>
        <w:t xml:space="preserve"> </w:t>
      </w:r>
      <w:r w:rsidRPr="00383460">
        <w:t>are</w:t>
      </w:r>
      <w:r w:rsidRPr="00383460">
        <w:rPr>
          <w:spacing w:val="-6"/>
        </w:rPr>
        <w:t xml:space="preserve"> </w:t>
      </w:r>
      <w:r w:rsidRPr="00383460">
        <w:t>clear</w:t>
      </w:r>
      <w:r w:rsidRPr="00383460">
        <w:rPr>
          <w:spacing w:val="-5"/>
        </w:rPr>
        <w:t xml:space="preserve"> </w:t>
      </w:r>
      <w:r w:rsidRPr="00383460">
        <w:t>risks of</w:t>
      </w:r>
      <w:r w:rsidRPr="00383460">
        <w:rPr>
          <w:spacing w:val="-8"/>
        </w:rPr>
        <w:t xml:space="preserve"> </w:t>
      </w:r>
      <w:r w:rsidRPr="00383460">
        <w:t>detriment</w:t>
      </w:r>
      <w:r w:rsidRPr="00383460">
        <w:rPr>
          <w:spacing w:val="-8"/>
        </w:rPr>
        <w:t xml:space="preserve"> </w:t>
      </w:r>
      <w:r w:rsidRPr="00383460">
        <w:t>to</w:t>
      </w:r>
      <w:r w:rsidRPr="00383460">
        <w:rPr>
          <w:spacing w:val="-8"/>
        </w:rPr>
        <w:t xml:space="preserve"> </w:t>
      </w:r>
      <w:r w:rsidRPr="00383460">
        <w:t>the</w:t>
      </w:r>
      <w:r w:rsidRPr="00383460">
        <w:rPr>
          <w:spacing w:val="-9"/>
        </w:rPr>
        <w:t xml:space="preserve"> </w:t>
      </w:r>
      <w:r w:rsidRPr="00383460">
        <w:t>recovery</w:t>
      </w:r>
      <w:r w:rsidRPr="00383460">
        <w:rPr>
          <w:spacing w:val="-7"/>
        </w:rPr>
        <w:t xml:space="preserve"> </w:t>
      </w:r>
      <w:r w:rsidRPr="00383460">
        <w:t>effort,</w:t>
      </w:r>
      <w:r w:rsidRPr="00383460">
        <w:rPr>
          <w:spacing w:val="-8"/>
        </w:rPr>
        <w:t xml:space="preserve"> </w:t>
      </w:r>
      <w:r w:rsidRPr="00383460">
        <w:t>all</w:t>
      </w:r>
      <w:r w:rsidRPr="00383460">
        <w:rPr>
          <w:spacing w:val="-10"/>
        </w:rPr>
        <w:t xml:space="preserve"> </w:t>
      </w:r>
      <w:r w:rsidRPr="00383460">
        <w:t>information</w:t>
      </w:r>
      <w:r w:rsidRPr="00383460">
        <w:rPr>
          <w:spacing w:val="-8"/>
        </w:rPr>
        <w:t xml:space="preserve"> </w:t>
      </w:r>
      <w:r w:rsidRPr="00383460">
        <w:t>should</w:t>
      </w:r>
      <w:r w:rsidRPr="00383460">
        <w:rPr>
          <w:spacing w:val="-9"/>
        </w:rPr>
        <w:t xml:space="preserve"> </w:t>
      </w:r>
      <w:r w:rsidRPr="00383460">
        <w:t>be</w:t>
      </w:r>
      <w:r w:rsidRPr="00383460">
        <w:rPr>
          <w:spacing w:val="-9"/>
        </w:rPr>
        <w:t xml:space="preserve"> </w:t>
      </w:r>
      <w:r w:rsidRPr="00383460">
        <w:t>readily</w:t>
      </w:r>
      <w:r w:rsidRPr="00383460">
        <w:rPr>
          <w:spacing w:val="-7"/>
        </w:rPr>
        <w:t xml:space="preserve"> </w:t>
      </w:r>
      <w:r w:rsidRPr="00383460">
        <w:t>accessible</w:t>
      </w:r>
      <w:r w:rsidRPr="00383460">
        <w:rPr>
          <w:spacing w:val="-8"/>
        </w:rPr>
        <w:t xml:space="preserve"> </w:t>
      </w:r>
      <w:r w:rsidRPr="00383460">
        <w:t>to</w:t>
      </w:r>
      <w:r w:rsidRPr="00383460">
        <w:rPr>
          <w:spacing w:val="-8"/>
        </w:rPr>
        <w:t xml:space="preserve"> </w:t>
      </w:r>
      <w:r w:rsidRPr="00383460">
        <w:t>the</w:t>
      </w:r>
      <w:r w:rsidRPr="00383460">
        <w:rPr>
          <w:spacing w:val="-9"/>
        </w:rPr>
        <w:t xml:space="preserve"> </w:t>
      </w:r>
      <w:r w:rsidRPr="00383460">
        <w:t>public,</w:t>
      </w:r>
      <w:r w:rsidRPr="00383460">
        <w:rPr>
          <w:spacing w:val="-5"/>
        </w:rPr>
        <w:t xml:space="preserve"> </w:t>
      </w:r>
      <w:r w:rsidRPr="00383460">
        <w:t>in a timely manner. This should include unvarnished accounts of failures, and annual public reporting on the implementation of the recovery plan and of OBP population</w:t>
      </w:r>
      <w:r w:rsidRPr="00383460">
        <w:rPr>
          <w:spacing w:val="-15"/>
        </w:rPr>
        <w:t xml:space="preserve"> </w:t>
      </w:r>
      <w:r w:rsidRPr="00383460">
        <w:t>trends.</w:t>
      </w:r>
    </w:p>
    <w:p w14:paraId="55043096" w14:textId="77777777" w:rsidR="00E2243F" w:rsidRPr="00383460" w:rsidRDefault="00E2243F" w:rsidP="00E2243F">
      <w:pPr>
        <w:pStyle w:val="BodyText"/>
        <w:spacing w:after="200"/>
        <w:rPr>
          <w:sz w:val="22"/>
        </w:rPr>
      </w:pPr>
    </w:p>
    <w:p w14:paraId="1FEFBB0B" w14:textId="149CD643" w:rsidR="00640767" w:rsidRPr="00A51F4F" w:rsidRDefault="00E2243F" w:rsidP="00A51F4F">
      <w:pPr>
        <w:pStyle w:val="Heading3"/>
      </w:pPr>
      <w:bookmarkStart w:id="178" w:name="_Toc49760730"/>
      <w:r w:rsidRPr="00A51F4F">
        <w:t>1</w:t>
      </w:r>
      <w:r w:rsidR="00A15758" w:rsidRPr="00A51F4F">
        <w:t>9</w:t>
      </w:r>
      <w:r w:rsidRPr="00A51F4F">
        <w:t xml:space="preserve">.1.2 </w:t>
      </w:r>
      <w:r w:rsidR="006F4693" w:rsidRPr="00A51F4F">
        <w:t>Aims and accountability</w:t>
      </w:r>
      <w:bookmarkEnd w:id="178"/>
    </w:p>
    <w:p w14:paraId="2804A26A" w14:textId="186A0319" w:rsidR="00640767" w:rsidRPr="00383460" w:rsidRDefault="006F4693" w:rsidP="00E2243F">
      <w:pPr>
        <w:pStyle w:val="BodyText"/>
        <w:spacing w:after="200" w:line="250" w:lineRule="atLeast"/>
        <w:jc w:val="both"/>
      </w:pPr>
      <w:r w:rsidRPr="00383460">
        <w:t>At times, management interventions have not been associated with clear goals or accountability. Moving forward, each intervention should have clear targets and goals and compulsory reporting against these after the management intervention has occurred. Reports should be provided to the SAPG before wider dissemination (Anon</w:t>
      </w:r>
      <w:r w:rsidR="001C600B">
        <w:t>.</w:t>
      </w:r>
      <w:r w:rsidRPr="00383460">
        <w:t>, pers. comm.).</w:t>
      </w:r>
    </w:p>
    <w:p w14:paraId="682C4580" w14:textId="77777777" w:rsidR="00640767" w:rsidRPr="00383460" w:rsidRDefault="006F4693" w:rsidP="00E2243F">
      <w:pPr>
        <w:pStyle w:val="BodyText"/>
        <w:spacing w:after="200" w:line="250" w:lineRule="atLeast"/>
        <w:jc w:val="both"/>
      </w:pPr>
      <w:r w:rsidRPr="00383460">
        <w:rPr>
          <w:u w:val="single"/>
        </w:rPr>
        <w:t>Threat</w:t>
      </w:r>
      <w:r w:rsidRPr="00383460">
        <w:t>: Negative effects of management</w:t>
      </w:r>
    </w:p>
    <w:p w14:paraId="2FD5DFC8" w14:textId="198E0F36" w:rsidR="00640767" w:rsidRPr="00383460" w:rsidRDefault="006F4693" w:rsidP="00E2243F">
      <w:pPr>
        <w:pStyle w:val="BodyText"/>
        <w:spacing w:after="200" w:line="250" w:lineRule="atLeast"/>
        <w:jc w:val="both"/>
      </w:pPr>
      <w:r w:rsidRPr="00383460">
        <w:rPr>
          <w:u w:val="single"/>
        </w:rPr>
        <w:t>Corresponding Recovery Plan objective</w:t>
      </w:r>
      <w:r w:rsidRPr="00383460">
        <w:t xml:space="preserve">: Supporting Objective 4 </w:t>
      </w:r>
      <w:r w:rsidR="001C600B">
        <w:t>—</w:t>
      </w:r>
      <w:r w:rsidRPr="00383460">
        <w:t xml:space="preserve"> effective adaptive implementation of the </w:t>
      </w:r>
      <w:r w:rsidR="001C600B" w:rsidRPr="00383460">
        <w:t>Recovery Plan</w:t>
      </w:r>
    </w:p>
    <w:p w14:paraId="3AF6CA2F" w14:textId="79EA534B" w:rsidR="00640767" w:rsidRPr="00383460" w:rsidRDefault="006F4693" w:rsidP="00E2243F">
      <w:pPr>
        <w:pStyle w:val="BodyText"/>
        <w:spacing w:after="200" w:line="250" w:lineRule="atLeast"/>
        <w:jc w:val="both"/>
      </w:pPr>
      <w:r w:rsidRPr="00383460">
        <w:rPr>
          <w:u w:val="single"/>
        </w:rPr>
        <w:t>Action</w:t>
      </w:r>
      <w:r w:rsidRPr="00383460">
        <w:t>: Develop a clear action framework</w:t>
      </w:r>
      <w:r w:rsidR="001C600B">
        <w:t>,</w:t>
      </w:r>
      <w:r w:rsidRPr="00383460">
        <w:t xml:space="preserve"> including the identification of responsible organisations and mechanisms for standardised reporting and progress updates</w:t>
      </w:r>
    </w:p>
    <w:p w14:paraId="6BF4A12B" w14:textId="77777777" w:rsidR="00640767" w:rsidRDefault="006F4693" w:rsidP="00E2243F">
      <w:pPr>
        <w:pStyle w:val="BodyText"/>
        <w:spacing w:after="200" w:line="250" w:lineRule="atLeast"/>
        <w:jc w:val="both"/>
      </w:pPr>
      <w:r w:rsidRPr="00383460">
        <w:rPr>
          <w:u w:val="single"/>
        </w:rPr>
        <w:t>Barriers</w:t>
      </w:r>
      <w:r w:rsidRPr="00383460">
        <w:t>: Recovery team, politics, communication and transparency, knowledge gaps, data management</w:t>
      </w:r>
    </w:p>
    <w:p w14:paraId="325614DA" w14:textId="77777777" w:rsidR="001C600B" w:rsidRDefault="001C600B">
      <w:pPr>
        <w:widowControl w:val="0"/>
        <w:autoSpaceDE w:val="0"/>
        <w:autoSpaceDN w:val="0"/>
        <w:rPr>
          <w:rFonts w:ascii="Verdana" w:eastAsia="Verdana" w:hAnsi="Verdana" w:cs="Verdana"/>
          <w:sz w:val="19"/>
          <w:szCs w:val="18"/>
          <w:u w:val="single"/>
          <w:lang w:eastAsia="en-AU" w:bidi="en-AU"/>
        </w:rPr>
      </w:pPr>
      <w:r>
        <w:br w:type="page"/>
      </w:r>
    </w:p>
    <w:p w14:paraId="22CFEF57" w14:textId="0B545846" w:rsidR="00E2243F" w:rsidRDefault="00E2243F" w:rsidP="001C600B">
      <w:pPr>
        <w:pStyle w:val="TOC4"/>
        <w:spacing w:after="0"/>
      </w:pPr>
      <w:r>
        <w:t>1</w:t>
      </w:r>
      <w:r w:rsidR="00A15758">
        <w:t>9</w:t>
      </w:r>
      <w:r>
        <w:t>.1.</w:t>
      </w:r>
      <w:r w:rsidR="00B32B33">
        <w:t>2.1</w:t>
      </w:r>
      <w:r>
        <w:t xml:space="preserve"> Expert Review Panel summary</w:t>
      </w:r>
    </w:p>
    <w:p w14:paraId="38A1279C" w14:textId="77777777" w:rsidR="001C600B" w:rsidRDefault="001C600B" w:rsidP="001C600B">
      <w:pPr>
        <w:pStyle w:val="TOC4"/>
        <w:spacing w:before="0"/>
        <w:rPr>
          <w:szCs w:val="28"/>
        </w:rPr>
      </w:pPr>
    </w:p>
    <w:tbl>
      <w:tblPr>
        <w:tblW w:w="6920" w:type="dxa"/>
        <w:jc w:val="center"/>
        <w:tblLook w:val="04A0" w:firstRow="1" w:lastRow="0" w:firstColumn="1" w:lastColumn="0" w:noHBand="0" w:noVBand="1"/>
      </w:tblPr>
      <w:tblGrid>
        <w:gridCol w:w="960"/>
        <w:gridCol w:w="1194"/>
        <w:gridCol w:w="960"/>
        <w:gridCol w:w="2348"/>
        <w:gridCol w:w="1458"/>
      </w:tblGrid>
      <w:tr w:rsidR="00E2243F" w14:paraId="6783494B" w14:textId="77777777" w:rsidTr="00E2243F">
        <w:trPr>
          <w:trHeight w:val="300"/>
          <w:jc w:val="center"/>
        </w:trPr>
        <w:tc>
          <w:tcPr>
            <w:tcW w:w="960" w:type="dxa"/>
            <w:tcBorders>
              <w:top w:val="single" w:sz="4" w:space="0" w:color="auto"/>
              <w:left w:val="nil"/>
              <w:bottom w:val="single" w:sz="4" w:space="0" w:color="auto"/>
              <w:right w:val="nil"/>
            </w:tcBorders>
            <w:shd w:val="clear" w:color="auto" w:fill="D9D9D9"/>
            <w:noWrap/>
            <w:vAlign w:val="center"/>
            <w:hideMark/>
          </w:tcPr>
          <w:p w14:paraId="493F0259" w14:textId="77777777" w:rsidR="00E2243F" w:rsidRDefault="00E2243F">
            <w:pPr>
              <w:jc w:val="center"/>
              <w:rPr>
                <w:rFonts w:ascii="Verdana" w:hAnsi="Verdana" w:cs="Calibri"/>
                <w:b/>
                <w:bCs/>
                <w:color w:val="000000"/>
                <w:sz w:val="17"/>
                <w:szCs w:val="17"/>
                <w:lang w:eastAsia="en-AU"/>
              </w:rPr>
            </w:pPr>
            <w:r>
              <w:rPr>
                <w:rFonts w:ascii="Verdana" w:hAnsi="Verdana" w:cs="Calibri"/>
                <w:b/>
                <w:bCs/>
                <w:color w:val="000000"/>
                <w:sz w:val="17"/>
                <w:szCs w:val="17"/>
                <w:lang w:eastAsia="en-AU"/>
              </w:rPr>
              <w:t>Impact</w:t>
            </w:r>
          </w:p>
        </w:tc>
        <w:tc>
          <w:tcPr>
            <w:tcW w:w="1194" w:type="dxa"/>
            <w:tcBorders>
              <w:top w:val="single" w:sz="4" w:space="0" w:color="auto"/>
              <w:left w:val="nil"/>
              <w:bottom w:val="single" w:sz="4" w:space="0" w:color="auto"/>
              <w:right w:val="nil"/>
            </w:tcBorders>
            <w:shd w:val="clear" w:color="auto" w:fill="D9D9D9"/>
            <w:noWrap/>
            <w:vAlign w:val="center"/>
            <w:hideMark/>
          </w:tcPr>
          <w:p w14:paraId="1149EFCB" w14:textId="77777777" w:rsidR="00E2243F" w:rsidRDefault="00E2243F">
            <w:pPr>
              <w:jc w:val="center"/>
              <w:rPr>
                <w:rFonts w:ascii="Verdana" w:hAnsi="Verdana" w:cs="Calibri"/>
                <w:b/>
                <w:bCs/>
                <w:color w:val="000000"/>
                <w:sz w:val="17"/>
                <w:szCs w:val="17"/>
                <w:lang w:eastAsia="en-AU"/>
              </w:rPr>
            </w:pPr>
            <w:r>
              <w:rPr>
                <w:rFonts w:ascii="Verdana" w:hAnsi="Verdana" w:cs="Calibri"/>
                <w:b/>
                <w:bCs/>
                <w:color w:val="000000"/>
                <w:sz w:val="17"/>
                <w:szCs w:val="17"/>
                <w:lang w:eastAsia="en-AU"/>
              </w:rPr>
              <w:t>Feasibility</w:t>
            </w:r>
          </w:p>
        </w:tc>
        <w:tc>
          <w:tcPr>
            <w:tcW w:w="960" w:type="dxa"/>
            <w:tcBorders>
              <w:top w:val="single" w:sz="4" w:space="0" w:color="auto"/>
              <w:left w:val="nil"/>
              <w:bottom w:val="single" w:sz="4" w:space="0" w:color="auto"/>
              <w:right w:val="nil"/>
            </w:tcBorders>
            <w:shd w:val="clear" w:color="auto" w:fill="D9D9D9"/>
            <w:noWrap/>
            <w:vAlign w:val="center"/>
            <w:hideMark/>
          </w:tcPr>
          <w:p w14:paraId="5C8101F5" w14:textId="77777777" w:rsidR="00E2243F" w:rsidRDefault="00E2243F">
            <w:pPr>
              <w:jc w:val="center"/>
              <w:rPr>
                <w:rFonts w:ascii="Verdana" w:hAnsi="Verdana" w:cs="Calibri"/>
                <w:b/>
                <w:bCs/>
                <w:color w:val="000000"/>
                <w:sz w:val="17"/>
                <w:szCs w:val="17"/>
                <w:lang w:eastAsia="en-AU"/>
              </w:rPr>
            </w:pPr>
            <w:r>
              <w:rPr>
                <w:rFonts w:ascii="Verdana" w:hAnsi="Verdana" w:cs="Calibri"/>
                <w:b/>
                <w:bCs/>
                <w:color w:val="000000"/>
                <w:sz w:val="17"/>
                <w:szCs w:val="17"/>
                <w:lang w:eastAsia="en-AU"/>
              </w:rPr>
              <w:t>Value</w:t>
            </w:r>
          </w:p>
        </w:tc>
        <w:tc>
          <w:tcPr>
            <w:tcW w:w="2348" w:type="dxa"/>
            <w:tcBorders>
              <w:top w:val="single" w:sz="4" w:space="0" w:color="auto"/>
              <w:left w:val="nil"/>
              <w:bottom w:val="single" w:sz="4" w:space="0" w:color="auto"/>
              <w:right w:val="nil"/>
            </w:tcBorders>
            <w:shd w:val="clear" w:color="auto" w:fill="D9D9D9"/>
            <w:noWrap/>
            <w:vAlign w:val="center"/>
            <w:hideMark/>
          </w:tcPr>
          <w:p w14:paraId="5C34EB38" w14:textId="77777777" w:rsidR="00E2243F" w:rsidRDefault="00E2243F">
            <w:pPr>
              <w:rPr>
                <w:rFonts w:ascii="Verdana" w:hAnsi="Verdana" w:cs="Calibri"/>
                <w:b/>
                <w:bCs/>
                <w:color w:val="000000"/>
                <w:sz w:val="17"/>
                <w:szCs w:val="17"/>
                <w:lang w:eastAsia="en-AU"/>
              </w:rPr>
            </w:pPr>
            <w:r>
              <w:rPr>
                <w:rFonts w:ascii="Verdana" w:hAnsi="Verdana" w:cs="Calibri"/>
                <w:b/>
                <w:bCs/>
                <w:color w:val="000000"/>
                <w:sz w:val="17"/>
                <w:szCs w:val="17"/>
                <w:lang w:eastAsia="en-AU"/>
              </w:rPr>
              <w:t>Likelihood of success</w:t>
            </w:r>
          </w:p>
        </w:tc>
        <w:tc>
          <w:tcPr>
            <w:tcW w:w="1458" w:type="dxa"/>
            <w:tcBorders>
              <w:top w:val="single" w:sz="4" w:space="0" w:color="auto"/>
              <w:left w:val="nil"/>
              <w:bottom w:val="single" w:sz="4" w:space="0" w:color="auto"/>
              <w:right w:val="nil"/>
            </w:tcBorders>
            <w:shd w:val="clear" w:color="auto" w:fill="D9D9D9"/>
            <w:noWrap/>
            <w:vAlign w:val="center"/>
            <w:hideMark/>
          </w:tcPr>
          <w:p w14:paraId="7530ADAA" w14:textId="77777777" w:rsidR="00E2243F" w:rsidRDefault="00E2243F">
            <w:pPr>
              <w:rPr>
                <w:rFonts w:ascii="Verdana" w:hAnsi="Verdana" w:cs="Calibri"/>
                <w:b/>
                <w:bCs/>
                <w:color w:val="000000"/>
                <w:sz w:val="17"/>
                <w:szCs w:val="17"/>
                <w:lang w:eastAsia="en-AU"/>
              </w:rPr>
            </w:pPr>
            <w:r>
              <w:rPr>
                <w:rFonts w:ascii="Verdana" w:hAnsi="Verdana" w:cs="Calibri"/>
                <w:b/>
                <w:bCs/>
                <w:color w:val="000000"/>
                <w:sz w:val="17"/>
                <w:szCs w:val="17"/>
                <w:lang w:eastAsia="en-AU"/>
              </w:rPr>
              <w:t>Overall Total</w:t>
            </w:r>
          </w:p>
        </w:tc>
      </w:tr>
      <w:tr w:rsidR="00E2243F" w14:paraId="2833B429" w14:textId="77777777" w:rsidTr="00E2243F">
        <w:trPr>
          <w:trHeight w:val="300"/>
          <w:jc w:val="center"/>
        </w:trPr>
        <w:tc>
          <w:tcPr>
            <w:tcW w:w="960" w:type="dxa"/>
            <w:noWrap/>
            <w:vAlign w:val="bottom"/>
            <w:hideMark/>
          </w:tcPr>
          <w:p w14:paraId="329FA9E0" w14:textId="77777777" w:rsidR="00E2243F" w:rsidRDefault="00E2243F">
            <w:pPr>
              <w:rPr>
                <w:rFonts w:ascii="Verdana" w:hAnsi="Verdana" w:cs="Calibri"/>
                <w:b/>
                <w:bCs/>
                <w:color w:val="000000"/>
                <w:sz w:val="17"/>
                <w:szCs w:val="17"/>
                <w:lang w:eastAsia="en-AU"/>
              </w:rPr>
            </w:pPr>
          </w:p>
        </w:tc>
        <w:tc>
          <w:tcPr>
            <w:tcW w:w="1194" w:type="dxa"/>
            <w:noWrap/>
            <w:vAlign w:val="bottom"/>
            <w:hideMark/>
          </w:tcPr>
          <w:p w14:paraId="3244B1DF" w14:textId="77777777" w:rsidR="00E2243F" w:rsidRDefault="00E2243F">
            <w:pPr>
              <w:rPr>
                <w:rFonts w:ascii="Calibri" w:eastAsia="Calibri" w:hAnsi="Calibri" w:cs="Calibri"/>
                <w:sz w:val="20"/>
                <w:szCs w:val="20"/>
                <w:lang w:eastAsia="en-AU"/>
              </w:rPr>
            </w:pPr>
          </w:p>
        </w:tc>
        <w:tc>
          <w:tcPr>
            <w:tcW w:w="960" w:type="dxa"/>
            <w:noWrap/>
            <w:vAlign w:val="bottom"/>
            <w:hideMark/>
          </w:tcPr>
          <w:p w14:paraId="10687408" w14:textId="77777777" w:rsidR="00E2243F" w:rsidRDefault="00E2243F">
            <w:pPr>
              <w:rPr>
                <w:rFonts w:ascii="Calibri" w:eastAsia="Calibri" w:hAnsi="Calibri" w:cs="Calibri"/>
                <w:sz w:val="20"/>
                <w:szCs w:val="20"/>
                <w:lang w:eastAsia="en-AU"/>
              </w:rPr>
            </w:pPr>
          </w:p>
        </w:tc>
        <w:tc>
          <w:tcPr>
            <w:tcW w:w="2348" w:type="dxa"/>
            <w:noWrap/>
            <w:vAlign w:val="bottom"/>
            <w:hideMark/>
          </w:tcPr>
          <w:p w14:paraId="12381D58" w14:textId="77777777" w:rsidR="00E2243F" w:rsidRDefault="00E2243F">
            <w:pPr>
              <w:rPr>
                <w:rFonts w:ascii="Calibri" w:eastAsia="Calibri" w:hAnsi="Calibri" w:cs="Calibri"/>
                <w:sz w:val="20"/>
                <w:szCs w:val="20"/>
                <w:lang w:eastAsia="en-AU"/>
              </w:rPr>
            </w:pPr>
          </w:p>
        </w:tc>
        <w:tc>
          <w:tcPr>
            <w:tcW w:w="1458" w:type="dxa"/>
            <w:noWrap/>
            <w:vAlign w:val="bottom"/>
            <w:hideMark/>
          </w:tcPr>
          <w:p w14:paraId="0DCA628F" w14:textId="77777777" w:rsidR="00E2243F" w:rsidRDefault="00E2243F">
            <w:pPr>
              <w:rPr>
                <w:rFonts w:ascii="Calibri" w:eastAsia="Calibri" w:hAnsi="Calibri" w:cs="Calibri"/>
                <w:sz w:val="20"/>
                <w:szCs w:val="20"/>
                <w:lang w:eastAsia="en-AU"/>
              </w:rPr>
            </w:pPr>
          </w:p>
        </w:tc>
      </w:tr>
      <w:tr w:rsidR="00E2243F" w14:paraId="5794AACE" w14:textId="77777777" w:rsidTr="00E2243F">
        <w:trPr>
          <w:trHeight w:val="300"/>
          <w:jc w:val="center"/>
        </w:trPr>
        <w:tc>
          <w:tcPr>
            <w:tcW w:w="960" w:type="dxa"/>
            <w:noWrap/>
            <w:vAlign w:val="center"/>
            <w:hideMark/>
          </w:tcPr>
          <w:p w14:paraId="629342D0" w14:textId="77777777" w:rsidR="00E2243F" w:rsidRDefault="00E2243F">
            <w:pPr>
              <w:jc w:val="center"/>
              <w:rPr>
                <w:rFonts w:ascii="Calibri" w:hAnsi="Calibri" w:cs="Calibri"/>
                <w:color w:val="000000"/>
                <w:sz w:val="22"/>
                <w:szCs w:val="22"/>
                <w:lang w:eastAsia="en-AU"/>
              </w:rPr>
            </w:pPr>
            <w:r>
              <w:rPr>
                <w:rFonts w:ascii="Calibri" w:hAnsi="Calibri" w:cs="Calibri"/>
                <w:color w:val="000000"/>
                <w:sz w:val="22"/>
                <w:szCs w:val="22"/>
                <w:lang w:eastAsia="en-AU"/>
              </w:rPr>
              <w:t>70% (4.4)</w:t>
            </w:r>
          </w:p>
        </w:tc>
        <w:tc>
          <w:tcPr>
            <w:tcW w:w="1194" w:type="dxa"/>
            <w:noWrap/>
            <w:vAlign w:val="center"/>
            <w:hideMark/>
          </w:tcPr>
          <w:p w14:paraId="46770F10" w14:textId="77777777" w:rsidR="00E2243F" w:rsidRDefault="00E2243F">
            <w:pPr>
              <w:jc w:val="center"/>
              <w:rPr>
                <w:rFonts w:ascii="Calibri" w:hAnsi="Calibri" w:cs="Calibri"/>
                <w:color w:val="000000"/>
                <w:sz w:val="22"/>
                <w:szCs w:val="22"/>
                <w:lang w:eastAsia="en-AU"/>
              </w:rPr>
            </w:pPr>
            <w:r>
              <w:rPr>
                <w:rFonts w:ascii="Calibri" w:hAnsi="Calibri" w:cs="Calibri"/>
                <w:color w:val="000000"/>
                <w:sz w:val="22"/>
                <w:szCs w:val="22"/>
                <w:lang w:eastAsia="en-AU"/>
              </w:rPr>
              <w:t>56.7% (3.5)</w:t>
            </w:r>
          </w:p>
        </w:tc>
        <w:tc>
          <w:tcPr>
            <w:tcW w:w="960" w:type="dxa"/>
            <w:noWrap/>
            <w:vAlign w:val="center"/>
            <w:hideMark/>
          </w:tcPr>
          <w:p w14:paraId="6089A90F" w14:textId="77777777" w:rsidR="00E2243F" w:rsidRDefault="00E2243F">
            <w:pPr>
              <w:jc w:val="center"/>
              <w:rPr>
                <w:rFonts w:ascii="Calibri" w:hAnsi="Calibri" w:cs="Calibri"/>
                <w:color w:val="000000"/>
                <w:sz w:val="22"/>
                <w:szCs w:val="22"/>
                <w:lang w:eastAsia="en-AU"/>
              </w:rPr>
            </w:pPr>
            <w:r>
              <w:rPr>
                <w:rFonts w:ascii="Calibri" w:hAnsi="Calibri" w:cs="Calibri"/>
                <w:color w:val="000000"/>
                <w:sz w:val="22"/>
                <w:szCs w:val="22"/>
                <w:lang w:eastAsia="en-AU"/>
              </w:rPr>
              <w:t>73% (3.8)</w:t>
            </w:r>
          </w:p>
        </w:tc>
        <w:tc>
          <w:tcPr>
            <w:tcW w:w="2348" w:type="dxa"/>
            <w:noWrap/>
            <w:vAlign w:val="center"/>
            <w:hideMark/>
          </w:tcPr>
          <w:p w14:paraId="1C2792E5" w14:textId="77777777" w:rsidR="00E2243F" w:rsidRDefault="00E2243F">
            <w:pPr>
              <w:jc w:val="center"/>
              <w:rPr>
                <w:rFonts w:ascii="Calibri" w:hAnsi="Calibri" w:cs="Calibri"/>
                <w:color w:val="000000"/>
                <w:sz w:val="22"/>
                <w:szCs w:val="22"/>
                <w:lang w:eastAsia="en-AU"/>
              </w:rPr>
            </w:pPr>
            <w:r>
              <w:rPr>
                <w:rFonts w:ascii="Calibri" w:hAnsi="Calibri" w:cs="Calibri"/>
                <w:color w:val="000000"/>
                <w:sz w:val="22"/>
                <w:szCs w:val="22"/>
                <w:lang w:eastAsia="en-AU"/>
              </w:rPr>
              <w:t>80%</w:t>
            </w:r>
          </w:p>
          <w:p w14:paraId="353B2AFE" w14:textId="77777777" w:rsidR="00E2243F" w:rsidRDefault="00E2243F">
            <w:pPr>
              <w:jc w:val="center"/>
              <w:rPr>
                <w:rFonts w:ascii="Calibri" w:hAnsi="Calibri" w:cs="Calibri"/>
                <w:color w:val="000000"/>
                <w:sz w:val="22"/>
                <w:szCs w:val="22"/>
                <w:lang w:eastAsia="en-AU"/>
              </w:rPr>
            </w:pPr>
            <w:r>
              <w:rPr>
                <w:rFonts w:ascii="Calibri" w:hAnsi="Calibri" w:cs="Calibri"/>
                <w:color w:val="000000"/>
                <w:sz w:val="22"/>
                <w:szCs w:val="22"/>
                <w:lang w:eastAsia="en-AU"/>
              </w:rPr>
              <w:t>(2.6)</w:t>
            </w:r>
          </w:p>
        </w:tc>
        <w:tc>
          <w:tcPr>
            <w:tcW w:w="1458" w:type="dxa"/>
            <w:noWrap/>
            <w:vAlign w:val="center"/>
            <w:hideMark/>
          </w:tcPr>
          <w:p w14:paraId="39ED16E9" w14:textId="77777777" w:rsidR="00E2243F" w:rsidRDefault="00E2243F">
            <w:pPr>
              <w:jc w:val="center"/>
              <w:rPr>
                <w:rFonts w:ascii="Calibri" w:hAnsi="Calibri" w:cs="Calibri"/>
                <w:color w:val="000000"/>
                <w:sz w:val="22"/>
                <w:szCs w:val="22"/>
                <w:lang w:eastAsia="en-AU"/>
              </w:rPr>
            </w:pPr>
            <w:r>
              <w:rPr>
                <w:rFonts w:ascii="Calibri" w:hAnsi="Calibri" w:cs="Calibri"/>
                <w:color w:val="000000"/>
                <w:sz w:val="22"/>
                <w:szCs w:val="22"/>
                <w:lang w:eastAsia="en-AU"/>
              </w:rPr>
              <w:t>70%</w:t>
            </w:r>
          </w:p>
        </w:tc>
      </w:tr>
      <w:tr w:rsidR="00E2243F" w14:paraId="0779E5D4" w14:textId="77777777" w:rsidTr="00E2243F">
        <w:trPr>
          <w:trHeight w:val="300"/>
          <w:jc w:val="center"/>
        </w:trPr>
        <w:tc>
          <w:tcPr>
            <w:tcW w:w="960" w:type="dxa"/>
            <w:tcBorders>
              <w:top w:val="nil"/>
              <w:left w:val="nil"/>
              <w:bottom w:val="single" w:sz="4" w:space="0" w:color="auto"/>
              <w:right w:val="nil"/>
            </w:tcBorders>
            <w:noWrap/>
            <w:vAlign w:val="center"/>
            <w:hideMark/>
          </w:tcPr>
          <w:p w14:paraId="7D698995" w14:textId="77777777" w:rsidR="00E2243F" w:rsidRDefault="00E2243F">
            <w:pPr>
              <w:rPr>
                <w:rFonts w:ascii="Calibri" w:hAnsi="Calibri" w:cs="Calibri"/>
                <w:color w:val="000000"/>
                <w:sz w:val="22"/>
                <w:szCs w:val="22"/>
                <w:lang w:eastAsia="en-AU"/>
              </w:rPr>
            </w:pPr>
          </w:p>
        </w:tc>
        <w:tc>
          <w:tcPr>
            <w:tcW w:w="1194" w:type="dxa"/>
            <w:tcBorders>
              <w:top w:val="nil"/>
              <w:left w:val="nil"/>
              <w:bottom w:val="single" w:sz="4" w:space="0" w:color="auto"/>
              <w:right w:val="nil"/>
            </w:tcBorders>
            <w:noWrap/>
            <w:vAlign w:val="center"/>
            <w:hideMark/>
          </w:tcPr>
          <w:p w14:paraId="54D016C8" w14:textId="77777777" w:rsidR="00E2243F" w:rsidRDefault="00E2243F">
            <w:pPr>
              <w:rPr>
                <w:rFonts w:ascii="Calibri" w:eastAsia="Calibri" w:hAnsi="Calibri" w:cs="Calibri"/>
                <w:sz w:val="20"/>
                <w:szCs w:val="20"/>
                <w:lang w:eastAsia="en-AU"/>
              </w:rPr>
            </w:pPr>
          </w:p>
        </w:tc>
        <w:tc>
          <w:tcPr>
            <w:tcW w:w="960" w:type="dxa"/>
            <w:tcBorders>
              <w:top w:val="nil"/>
              <w:left w:val="nil"/>
              <w:bottom w:val="single" w:sz="4" w:space="0" w:color="auto"/>
              <w:right w:val="nil"/>
            </w:tcBorders>
            <w:noWrap/>
            <w:vAlign w:val="center"/>
            <w:hideMark/>
          </w:tcPr>
          <w:p w14:paraId="4E06E806" w14:textId="77777777" w:rsidR="00E2243F" w:rsidRDefault="00E2243F">
            <w:pPr>
              <w:rPr>
                <w:rFonts w:ascii="Calibri" w:eastAsia="Calibri" w:hAnsi="Calibri" w:cs="Calibri"/>
                <w:sz w:val="20"/>
                <w:szCs w:val="20"/>
                <w:lang w:eastAsia="en-AU"/>
              </w:rPr>
            </w:pPr>
          </w:p>
        </w:tc>
        <w:tc>
          <w:tcPr>
            <w:tcW w:w="2348" w:type="dxa"/>
            <w:tcBorders>
              <w:top w:val="nil"/>
              <w:left w:val="nil"/>
              <w:bottom w:val="single" w:sz="4" w:space="0" w:color="auto"/>
              <w:right w:val="nil"/>
            </w:tcBorders>
            <w:noWrap/>
            <w:vAlign w:val="center"/>
            <w:hideMark/>
          </w:tcPr>
          <w:p w14:paraId="7A000132" w14:textId="77777777" w:rsidR="00E2243F" w:rsidRDefault="00E2243F">
            <w:pPr>
              <w:rPr>
                <w:rFonts w:ascii="Calibri" w:eastAsia="Calibri" w:hAnsi="Calibri" w:cs="Calibri"/>
                <w:sz w:val="20"/>
                <w:szCs w:val="20"/>
                <w:lang w:eastAsia="en-AU"/>
              </w:rPr>
            </w:pPr>
          </w:p>
        </w:tc>
        <w:tc>
          <w:tcPr>
            <w:tcW w:w="1458" w:type="dxa"/>
            <w:tcBorders>
              <w:top w:val="nil"/>
              <w:left w:val="nil"/>
              <w:bottom w:val="single" w:sz="4" w:space="0" w:color="auto"/>
              <w:right w:val="nil"/>
            </w:tcBorders>
            <w:noWrap/>
            <w:vAlign w:val="center"/>
            <w:hideMark/>
          </w:tcPr>
          <w:p w14:paraId="6D3AE541" w14:textId="77777777" w:rsidR="00E2243F" w:rsidRDefault="00E2243F">
            <w:pPr>
              <w:rPr>
                <w:rFonts w:ascii="Calibri" w:eastAsia="Calibri" w:hAnsi="Calibri" w:cs="Calibri"/>
                <w:sz w:val="20"/>
                <w:szCs w:val="20"/>
                <w:lang w:eastAsia="en-AU"/>
              </w:rPr>
            </w:pPr>
          </w:p>
        </w:tc>
      </w:tr>
    </w:tbl>
    <w:p w14:paraId="7C552B5B" w14:textId="77777777" w:rsidR="00640767" w:rsidRPr="00383460" w:rsidRDefault="00640767" w:rsidP="00E2243F">
      <w:pPr>
        <w:pStyle w:val="BodyText"/>
        <w:spacing w:after="200"/>
        <w:rPr>
          <w:sz w:val="21"/>
        </w:rPr>
      </w:pPr>
    </w:p>
    <w:p w14:paraId="6A6D29AF" w14:textId="77777777" w:rsidR="00640767" w:rsidRPr="00383460" w:rsidRDefault="006F4693" w:rsidP="00E2243F">
      <w:pPr>
        <w:pStyle w:val="BodyText"/>
        <w:spacing w:after="200" w:line="250" w:lineRule="atLeast"/>
        <w:jc w:val="both"/>
      </w:pPr>
      <w:r w:rsidRPr="00383460">
        <w:t>It</w:t>
      </w:r>
      <w:r w:rsidRPr="00383460">
        <w:rPr>
          <w:spacing w:val="-13"/>
        </w:rPr>
        <w:t xml:space="preserve"> </w:t>
      </w:r>
      <w:r w:rsidRPr="00383460">
        <w:t>is</w:t>
      </w:r>
      <w:r w:rsidRPr="00383460">
        <w:rPr>
          <w:spacing w:val="-13"/>
        </w:rPr>
        <w:t xml:space="preserve"> </w:t>
      </w:r>
      <w:r w:rsidRPr="00383460">
        <w:t>imperative</w:t>
      </w:r>
      <w:r w:rsidRPr="00383460">
        <w:rPr>
          <w:spacing w:val="-12"/>
        </w:rPr>
        <w:t xml:space="preserve"> </w:t>
      </w:r>
      <w:r w:rsidRPr="00383460">
        <w:t>to</w:t>
      </w:r>
      <w:r w:rsidRPr="00383460">
        <w:rPr>
          <w:spacing w:val="-13"/>
        </w:rPr>
        <w:t xml:space="preserve"> </w:t>
      </w:r>
      <w:r w:rsidRPr="00383460">
        <w:t>improve</w:t>
      </w:r>
      <w:r w:rsidRPr="00383460">
        <w:rPr>
          <w:spacing w:val="-12"/>
        </w:rPr>
        <w:t xml:space="preserve"> </w:t>
      </w:r>
      <w:r w:rsidRPr="00383460">
        <w:t>the</w:t>
      </w:r>
      <w:r w:rsidRPr="00383460">
        <w:rPr>
          <w:spacing w:val="-13"/>
        </w:rPr>
        <w:t xml:space="preserve"> </w:t>
      </w:r>
      <w:r w:rsidRPr="00383460">
        <w:t>overall</w:t>
      </w:r>
      <w:r w:rsidRPr="00383460">
        <w:rPr>
          <w:spacing w:val="-14"/>
        </w:rPr>
        <w:t xml:space="preserve"> </w:t>
      </w:r>
      <w:r w:rsidRPr="00383460">
        <w:t>efficacy</w:t>
      </w:r>
      <w:r w:rsidRPr="00383460">
        <w:rPr>
          <w:spacing w:val="-12"/>
        </w:rPr>
        <w:t xml:space="preserve"> </w:t>
      </w:r>
      <w:r w:rsidRPr="00383460">
        <w:t>of</w:t>
      </w:r>
      <w:r w:rsidRPr="00383460">
        <w:rPr>
          <w:spacing w:val="-12"/>
        </w:rPr>
        <w:t xml:space="preserve"> </w:t>
      </w:r>
      <w:r w:rsidRPr="00383460">
        <w:t>the</w:t>
      </w:r>
      <w:r w:rsidRPr="00383460">
        <w:rPr>
          <w:spacing w:val="-13"/>
        </w:rPr>
        <w:t xml:space="preserve"> </w:t>
      </w:r>
      <w:r w:rsidRPr="00383460">
        <w:t>OBP</w:t>
      </w:r>
      <w:r w:rsidRPr="00383460">
        <w:rPr>
          <w:spacing w:val="-12"/>
        </w:rPr>
        <w:t xml:space="preserve"> </w:t>
      </w:r>
      <w:r w:rsidRPr="00383460">
        <w:t>recovery</w:t>
      </w:r>
      <w:r w:rsidRPr="00383460">
        <w:rPr>
          <w:spacing w:val="-12"/>
        </w:rPr>
        <w:t xml:space="preserve"> </w:t>
      </w:r>
      <w:r w:rsidRPr="00383460">
        <w:t>effort,</w:t>
      </w:r>
      <w:r w:rsidRPr="00383460">
        <w:rPr>
          <w:spacing w:val="-15"/>
        </w:rPr>
        <w:t xml:space="preserve"> </w:t>
      </w:r>
      <w:r w:rsidRPr="00383460">
        <w:t>including</w:t>
      </w:r>
      <w:r w:rsidRPr="00383460">
        <w:rPr>
          <w:spacing w:val="-13"/>
        </w:rPr>
        <w:t xml:space="preserve"> </w:t>
      </w:r>
      <w:r w:rsidRPr="00383460">
        <w:t>the</w:t>
      </w:r>
      <w:r w:rsidRPr="00383460">
        <w:rPr>
          <w:spacing w:val="-13"/>
        </w:rPr>
        <w:t xml:space="preserve"> </w:t>
      </w:r>
      <w:r w:rsidRPr="00383460">
        <w:t>delivery of</w:t>
      </w:r>
      <w:r w:rsidRPr="00383460">
        <w:rPr>
          <w:spacing w:val="-15"/>
        </w:rPr>
        <w:t xml:space="preserve"> </w:t>
      </w:r>
      <w:r w:rsidRPr="00383460">
        <w:t>clearly</w:t>
      </w:r>
      <w:r w:rsidRPr="00383460">
        <w:rPr>
          <w:spacing w:val="-15"/>
        </w:rPr>
        <w:t xml:space="preserve"> </w:t>
      </w:r>
      <w:r w:rsidRPr="00383460">
        <w:t>defined,</w:t>
      </w:r>
      <w:r w:rsidRPr="00383460">
        <w:rPr>
          <w:spacing w:val="-15"/>
        </w:rPr>
        <w:t xml:space="preserve"> </w:t>
      </w:r>
      <w:r w:rsidRPr="00383460">
        <w:t>achievable</w:t>
      </w:r>
      <w:r w:rsidRPr="00383460">
        <w:rPr>
          <w:spacing w:val="-15"/>
        </w:rPr>
        <w:t xml:space="preserve"> </w:t>
      </w:r>
      <w:r w:rsidRPr="00383460">
        <w:t>and</w:t>
      </w:r>
      <w:r w:rsidRPr="00383460">
        <w:rPr>
          <w:spacing w:val="-16"/>
        </w:rPr>
        <w:t xml:space="preserve"> </w:t>
      </w:r>
      <w:r w:rsidRPr="00383460">
        <w:t>measurable</w:t>
      </w:r>
      <w:r w:rsidRPr="00383460">
        <w:rPr>
          <w:spacing w:val="-15"/>
        </w:rPr>
        <w:t xml:space="preserve"> </w:t>
      </w:r>
      <w:r w:rsidRPr="00383460">
        <w:t>targets</w:t>
      </w:r>
      <w:r w:rsidRPr="00383460">
        <w:rPr>
          <w:spacing w:val="-15"/>
        </w:rPr>
        <w:t xml:space="preserve"> </w:t>
      </w:r>
      <w:r w:rsidRPr="00383460">
        <w:t>and</w:t>
      </w:r>
      <w:r w:rsidRPr="00383460">
        <w:rPr>
          <w:spacing w:val="-16"/>
        </w:rPr>
        <w:t xml:space="preserve"> </w:t>
      </w:r>
      <w:r w:rsidRPr="00383460">
        <w:t>thus</w:t>
      </w:r>
      <w:r w:rsidRPr="00383460">
        <w:rPr>
          <w:spacing w:val="-15"/>
        </w:rPr>
        <w:t xml:space="preserve"> </w:t>
      </w:r>
      <w:r w:rsidRPr="00383460">
        <w:t>the</w:t>
      </w:r>
      <w:r w:rsidRPr="00383460">
        <w:rPr>
          <w:spacing w:val="-15"/>
        </w:rPr>
        <w:t xml:space="preserve"> </w:t>
      </w:r>
      <w:r w:rsidRPr="00383460">
        <w:t>OBP</w:t>
      </w:r>
      <w:r w:rsidRPr="00383460">
        <w:rPr>
          <w:spacing w:val="-15"/>
        </w:rPr>
        <w:t xml:space="preserve"> </w:t>
      </w:r>
      <w:r w:rsidRPr="00383460">
        <w:t>recovery</w:t>
      </w:r>
      <w:r w:rsidRPr="00383460">
        <w:rPr>
          <w:spacing w:val="-15"/>
        </w:rPr>
        <w:t xml:space="preserve"> </w:t>
      </w:r>
      <w:r w:rsidRPr="00383460">
        <w:t>effort</w:t>
      </w:r>
      <w:r w:rsidRPr="00383460">
        <w:rPr>
          <w:spacing w:val="-15"/>
        </w:rPr>
        <w:t xml:space="preserve"> </w:t>
      </w:r>
      <w:r w:rsidRPr="00383460">
        <w:t>requires more</w:t>
      </w:r>
      <w:r w:rsidRPr="00383460">
        <w:rPr>
          <w:spacing w:val="-8"/>
        </w:rPr>
        <w:t xml:space="preserve"> </w:t>
      </w:r>
      <w:r w:rsidRPr="00383460">
        <w:t>explicit</w:t>
      </w:r>
      <w:r w:rsidRPr="00383460">
        <w:rPr>
          <w:spacing w:val="-8"/>
        </w:rPr>
        <w:t xml:space="preserve"> </w:t>
      </w:r>
      <w:r w:rsidRPr="00383460">
        <w:t>anchoring</w:t>
      </w:r>
      <w:r w:rsidRPr="00383460">
        <w:rPr>
          <w:spacing w:val="-9"/>
        </w:rPr>
        <w:t xml:space="preserve"> </w:t>
      </w:r>
      <w:r w:rsidRPr="00383460">
        <w:t>of</w:t>
      </w:r>
      <w:r w:rsidRPr="00383460">
        <w:rPr>
          <w:spacing w:val="-7"/>
        </w:rPr>
        <w:t xml:space="preserve"> </w:t>
      </w:r>
      <w:r w:rsidRPr="00383460">
        <w:t>aims</w:t>
      </w:r>
      <w:r w:rsidRPr="00383460">
        <w:rPr>
          <w:spacing w:val="-6"/>
        </w:rPr>
        <w:t xml:space="preserve"> </w:t>
      </w:r>
      <w:r w:rsidRPr="00383460">
        <w:t>and</w:t>
      </w:r>
      <w:r w:rsidRPr="00383460">
        <w:rPr>
          <w:spacing w:val="-8"/>
        </w:rPr>
        <w:t xml:space="preserve"> </w:t>
      </w:r>
      <w:r w:rsidRPr="00383460">
        <w:t>accountability</w:t>
      </w:r>
      <w:r w:rsidRPr="00383460">
        <w:rPr>
          <w:spacing w:val="-8"/>
        </w:rPr>
        <w:t xml:space="preserve"> </w:t>
      </w:r>
      <w:r w:rsidRPr="00383460">
        <w:t>into</w:t>
      </w:r>
      <w:r w:rsidRPr="00383460">
        <w:rPr>
          <w:spacing w:val="-8"/>
        </w:rPr>
        <w:t xml:space="preserve"> </w:t>
      </w:r>
      <w:r w:rsidRPr="00383460">
        <w:t>decision-making</w:t>
      </w:r>
      <w:r w:rsidRPr="00383460">
        <w:rPr>
          <w:spacing w:val="-8"/>
        </w:rPr>
        <w:t xml:space="preserve"> </w:t>
      </w:r>
      <w:r w:rsidRPr="00383460">
        <w:t>and</w:t>
      </w:r>
      <w:r w:rsidRPr="00383460">
        <w:rPr>
          <w:spacing w:val="-6"/>
        </w:rPr>
        <w:t xml:space="preserve"> </w:t>
      </w:r>
      <w:r w:rsidRPr="00383460">
        <w:t>actions.</w:t>
      </w:r>
      <w:r w:rsidRPr="00383460">
        <w:rPr>
          <w:spacing w:val="-8"/>
        </w:rPr>
        <w:t xml:space="preserve"> </w:t>
      </w:r>
      <w:r w:rsidRPr="00383460">
        <w:t>There</w:t>
      </w:r>
      <w:r w:rsidRPr="00383460">
        <w:rPr>
          <w:spacing w:val="-8"/>
        </w:rPr>
        <w:t xml:space="preserve"> </w:t>
      </w:r>
      <w:r w:rsidRPr="00383460">
        <w:t>are many</w:t>
      </w:r>
      <w:r w:rsidRPr="00383460">
        <w:rPr>
          <w:spacing w:val="-7"/>
        </w:rPr>
        <w:t xml:space="preserve"> </w:t>
      </w:r>
      <w:r w:rsidRPr="00383460">
        <w:t>difficult</w:t>
      </w:r>
      <w:r w:rsidRPr="00383460">
        <w:rPr>
          <w:spacing w:val="-6"/>
        </w:rPr>
        <w:t xml:space="preserve"> </w:t>
      </w:r>
      <w:r w:rsidRPr="00383460">
        <w:t>decisions</w:t>
      </w:r>
      <w:r w:rsidRPr="00383460">
        <w:rPr>
          <w:spacing w:val="-8"/>
        </w:rPr>
        <w:t xml:space="preserve"> </w:t>
      </w:r>
      <w:r w:rsidRPr="00383460">
        <w:t>that</w:t>
      </w:r>
      <w:r w:rsidRPr="00383460">
        <w:rPr>
          <w:spacing w:val="-8"/>
        </w:rPr>
        <w:t xml:space="preserve"> </w:t>
      </w:r>
      <w:r w:rsidRPr="00383460">
        <w:t>have</w:t>
      </w:r>
      <w:r w:rsidRPr="00383460">
        <w:rPr>
          <w:spacing w:val="-5"/>
        </w:rPr>
        <w:t xml:space="preserve"> </w:t>
      </w:r>
      <w:r w:rsidRPr="00383460">
        <w:t>been</w:t>
      </w:r>
      <w:r w:rsidRPr="00383460">
        <w:rPr>
          <w:spacing w:val="-8"/>
        </w:rPr>
        <w:t xml:space="preserve"> </w:t>
      </w:r>
      <w:r w:rsidRPr="00383460">
        <w:t>made</w:t>
      </w:r>
      <w:r w:rsidRPr="00383460">
        <w:rPr>
          <w:spacing w:val="-6"/>
        </w:rPr>
        <w:t xml:space="preserve"> </w:t>
      </w:r>
      <w:r w:rsidRPr="00383460">
        <w:t>and</w:t>
      </w:r>
      <w:r w:rsidRPr="00383460">
        <w:rPr>
          <w:spacing w:val="-6"/>
        </w:rPr>
        <w:t xml:space="preserve"> </w:t>
      </w:r>
      <w:r w:rsidRPr="00383460">
        <w:t>that</w:t>
      </w:r>
      <w:r w:rsidRPr="00383460">
        <w:rPr>
          <w:spacing w:val="-8"/>
        </w:rPr>
        <w:t xml:space="preserve"> </w:t>
      </w:r>
      <w:r w:rsidRPr="00383460">
        <w:t>need</w:t>
      </w:r>
      <w:r w:rsidRPr="00383460">
        <w:rPr>
          <w:spacing w:val="-9"/>
        </w:rPr>
        <w:t xml:space="preserve"> </w:t>
      </w:r>
      <w:r w:rsidRPr="00383460">
        <w:t>to</w:t>
      </w:r>
      <w:r w:rsidRPr="00383460">
        <w:rPr>
          <w:spacing w:val="-8"/>
        </w:rPr>
        <w:t xml:space="preserve"> </w:t>
      </w:r>
      <w:r w:rsidRPr="00383460">
        <w:t>be</w:t>
      </w:r>
      <w:r w:rsidRPr="00383460">
        <w:rPr>
          <w:spacing w:val="-9"/>
        </w:rPr>
        <w:t xml:space="preserve"> </w:t>
      </w:r>
      <w:r w:rsidRPr="00383460">
        <w:t>made</w:t>
      </w:r>
      <w:r w:rsidRPr="00383460">
        <w:rPr>
          <w:spacing w:val="-8"/>
        </w:rPr>
        <w:t xml:space="preserve"> </w:t>
      </w:r>
      <w:r w:rsidRPr="00383460">
        <w:t>in</w:t>
      </w:r>
      <w:r w:rsidRPr="00383460">
        <w:rPr>
          <w:spacing w:val="-5"/>
        </w:rPr>
        <w:t xml:space="preserve"> </w:t>
      </w:r>
      <w:r w:rsidRPr="00383460">
        <w:t>this</w:t>
      </w:r>
      <w:r w:rsidRPr="00383460">
        <w:rPr>
          <w:spacing w:val="-8"/>
        </w:rPr>
        <w:t xml:space="preserve"> </w:t>
      </w:r>
      <w:r w:rsidRPr="00383460">
        <w:t>recovery</w:t>
      </w:r>
      <w:r w:rsidRPr="00383460">
        <w:rPr>
          <w:spacing w:val="-7"/>
        </w:rPr>
        <w:t xml:space="preserve"> </w:t>
      </w:r>
      <w:r w:rsidRPr="00383460">
        <w:t>effort, and it may be that at times management actions have been implemented that do not seem to clearly link to goals and are not necessarily</w:t>
      </w:r>
      <w:r w:rsidRPr="00383460">
        <w:rPr>
          <w:spacing w:val="1"/>
        </w:rPr>
        <w:t xml:space="preserve"> </w:t>
      </w:r>
      <w:r w:rsidRPr="00383460">
        <w:t>accountable.</w:t>
      </w:r>
    </w:p>
    <w:p w14:paraId="78E50081" w14:textId="77777777" w:rsidR="00640767" w:rsidRPr="00383460" w:rsidRDefault="006F4693" w:rsidP="00E2243F">
      <w:pPr>
        <w:pStyle w:val="BodyText"/>
        <w:spacing w:after="200" w:line="250" w:lineRule="atLeast"/>
        <w:jc w:val="both"/>
      </w:pPr>
      <w:r w:rsidRPr="00383460">
        <w:t>The necessarily elaborate governance structure (</w:t>
      </w:r>
      <w:r w:rsidRPr="005B4B48">
        <w:t>see Figure 3</w:t>
      </w:r>
      <w:r w:rsidRPr="00383460">
        <w:t>) seems to provide much of this framework already, but it is presumed that there is some scope to improve clarity of responsibilities.</w:t>
      </w:r>
    </w:p>
    <w:p w14:paraId="04513E37" w14:textId="77777777" w:rsidR="00640767" w:rsidRPr="00383460" w:rsidRDefault="00640767" w:rsidP="00E2243F">
      <w:pPr>
        <w:pStyle w:val="BodyText"/>
        <w:spacing w:after="200"/>
        <w:rPr>
          <w:sz w:val="22"/>
        </w:rPr>
      </w:pPr>
    </w:p>
    <w:p w14:paraId="54354708" w14:textId="4E074500" w:rsidR="00E2243F" w:rsidRPr="00A51F4F" w:rsidRDefault="00E2243F" w:rsidP="00A51F4F">
      <w:pPr>
        <w:pStyle w:val="Heading3"/>
      </w:pPr>
      <w:bookmarkStart w:id="179" w:name="_Toc49760731"/>
      <w:r w:rsidRPr="00A51F4F">
        <w:t>1</w:t>
      </w:r>
      <w:r w:rsidR="00A15758" w:rsidRPr="00A51F4F">
        <w:t>9</w:t>
      </w:r>
      <w:r w:rsidRPr="00A51F4F">
        <w:t>.1.3 Central database</w:t>
      </w:r>
      <w:bookmarkEnd w:id="179"/>
    </w:p>
    <w:p w14:paraId="438CA170" w14:textId="77777777" w:rsidR="00640767" w:rsidRPr="00383460" w:rsidRDefault="006F4693" w:rsidP="00E2243F">
      <w:pPr>
        <w:pStyle w:val="BodyText"/>
        <w:spacing w:after="200" w:line="250" w:lineRule="atLeast"/>
        <w:jc w:val="both"/>
      </w:pPr>
      <w:r w:rsidRPr="00383460">
        <w:t xml:space="preserve">DELWP and DPIPWE are currently working towards developing an integrated central OBP population monitoring database (combination of the DPIPWE OBP summer database with the mainland </w:t>
      </w:r>
      <w:r w:rsidRPr="00A30E15">
        <w:rPr>
          <w:iCs/>
        </w:rPr>
        <w:t>Orange-bellied Parrot Winter and Resights Database</w:t>
      </w:r>
      <w:r w:rsidRPr="00383460">
        <w:t>). As part of that process, a DELWP data-management volunteer is currently volunteering for DPIPWE to correct some errors</w:t>
      </w:r>
      <w:r w:rsidRPr="00383460">
        <w:rPr>
          <w:spacing w:val="-16"/>
        </w:rPr>
        <w:t xml:space="preserve"> </w:t>
      </w:r>
      <w:r w:rsidRPr="00383460">
        <w:t>in</w:t>
      </w:r>
      <w:r w:rsidRPr="00383460">
        <w:rPr>
          <w:spacing w:val="-16"/>
        </w:rPr>
        <w:t xml:space="preserve"> </w:t>
      </w:r>
      <w:r w:rsidRPr="00383460">
        <w:t>the</w:t>
      </w:r>
      <w:r w:rsidRPr="00383460">
        <w:rPr>
          <w:spacing w:val="-17"/>
        </w:rPr>
        <w:t xml:space="preserve"> </w:t>
      </w:r>
      <w:r w:rsidRPr="00383460">
        <w:t>DPIPWE</w:t>
      </w:r>
      <w:r w:rsidRPr="00383460">
        <w:rPr>
          <w:spacing w:val="-16"/>
        </w:rPr>
        <w:t xml:space="preserve"> </w:t>
      </w:r>
      <w:r w:rsidRPr="00383460">
        <w:t>database</w:t>
      </w:r>
      <w:r w:rsidRPr="00383460">
        <w:rPr>
          <w:spacing w:val="-17"/>
        </w:rPr>
        <w:t xml:space="preserve"> </w:t>
      </w:r>
      <w:r w:rsidRPr="00383460">
        <w:t>as</w:t>
      </w:r>
      <w:r w:rsidRPr="00383460">
        <w:rPr>
          <w:spacing w:val="-16"/>
        </w:rPr>
        <w:t xml:space="preserve"> </w:t>
      </w:r>
      <w:r w:rsidRPr="00383460">
        <w:t>a</w:t>
      </w:r>
      <w:r w:rsidRPr="00383460">
        <w:rPr>
          <w:spacing w:val="-17"/>
        </w:rPr>
        <w:t xml:space="preserve"> </w:t>
      </w:r>
      <w:r w:rsidRPr="00383460">
        <w:t>precursor</w:t>
      </w:r>
      <w:r w:rsidRPr="00383460">
        <w:rPr>
          <w:spacing w:val="-16"/>
        </w:rPr>
        <w:t xml:space="preserve"> </w:t>
      </w:r>
      <w:r w:rsidRPr="00383460">
        <w:t>to</w:t>
      </w:r>
      <w:r w:rsidRPr="00383460">
        <w:rPr>
          <w:spacing w:val="-16"/>
        </w:rPr>
        <w:t xml:space="preserve"> </w:t>
      </w:r>
      <w:r w:rsidRPr="00383460">
        <w:t>developing</w:t>
      </w:r>
      <w:r w:rsidRPr="00383460">
        <w:rPr>
          <w:spacing w:val="-17"/>
        </w:rPr>
        <w:t xml:space="preserve"> </w:t>
      </w:r>
      <w:r w:rsidRPr="00383460">
        <w:t>the</w:t>
      </w:r>
      <w:r w:rsidRPr="00383460">
        <w:rPr>
          <w:spacing w:val="-17"/>
        </w:rPr>
        <w:t xml:space="preserve"> </w:t>
      </w:r>
      <w:r w:rsidRPr="00383460">
        <w:t>shared</w:t>
      </w:r>
      <w:r w:rsidRPr="00383460">
        <w:rPr>
          <w:spacing w:val="-17"/>
        </w:rPr>
        <w:t xml:space="preserve"> </w:t>
      </w:r>
      <w:r w:rsidRPr="00383460">
        <w:t>database</w:t>
      </w:r>
      <w:r w:rsidRPr="00383460">
        <w:rPr>
          <w:spacing w:val="-17"/>
        </w:rPr>
        <w:t xml:space="preserve"> </w:t>
      </w:r>
      <w:r w:rsidRPr="00383460">
        <w:t>(DELWP,</w:t>
      </w:r>
      <w:r w:rsidRPr="00383460">
        <w:rPr>
          <w:spacing w:val="-15"/>
        </w:rPr>
        <w:t xml:space="preserve"> </w:t>
      </w:r>
      <w:r w:rsidRPr="00383460">
        <w:t>pers. comm.). The database will include data on the number and sex of wild birds returning to the breeding grounds, number and sex of released captive-bred birds, release locations and OBP observations</w:t>
      </w:r>
      <w:r w:rsidRPr="00383460">
        <w:rPr>
          <w:spacing w:val="-6"/>
        </w:rPr>
        <w:t xml:space="preserve"> </w:t>
      </w:r>
      <w:r w:rsidRPr="00383460">
        <w:t>throughout</w:t>
      </w:r>
      <w:r w:rsidRPr="00383460">
        <w:rPr>
          <w:spacing w:val="-6"/>
        </w:rPr>
        <w:t xml:space="preserve"> </w:t>
      </w:r>
      <w:r w:rsidRPr="00383460">
        <w:t>the</w:t>
      </w:r>
      <w:r w:rsidRPr="00383460">
        <w:rPr>
          <w:spacing w:val="-9"/>
        </w:rPr>
        <w:t xml:space="preserve"> </w:t>
      </w:r>
      <w:r w:rsidRPr="00383460">
        <w:t>year</w:t>
      </w:r>
      <w:r w:rsidRPr="00383460">
        <w:rPr>
          <w:spacing w:val="-7"/>
        </w:rPr>
        <w:t xml:space="preserve"> </w:t>
      </w:r>
      <w:r w:rsidRPr="00383460">
        <w:t>(who,</w:t>
      </w:r>
      <w:r w:rsidRPr="00383460">
        <w:rPr>
          <w:spacing w:val="-7"/>
        </w:rPr>
        <w:t xml:space="preserve"> </w:t>
      </w:r>
      <w:r w:rsidRPr="00383460">
        <w:t>where,</w:t>
      </w:r>
      <w:r w:rsidRPr="00383460">
        <w:rPr>
          <w:spacing w:val="-7"/>
        </w:rPr>
        <w:t xml:space="preserve"> </w:t>
      </w:r>
      <w:r w:rsidRPr="00383460">
        <w:t>when).</w:t>
      </w:r>
      <w:r w:rsidRPr="00383460">
        <w:rPr>
          <w:spacing w:val="-7"/>
        </w:rPr>
        <w:t xml:space="preserve"> </w:t>
      </w:r>
      <w:r w:rsidRPr="00383460">
        <w:t>Having</w:t>
      </w:r>
      <w:r w:rsidRPr="00383460">
        <w:rPr>
          <w:spacing w:val="-6"/>
        </w:rPr>
        <w:t xml:space="preserve"> </w:t>
      </w:r>
      <w:r w:rsidRPr="00383460">
        <w:t>all</w:t>
      </w:r>
      <w:r w:rsidRPr="00383460">
        <w:rPr>
          <w:spacing w:val="-10"/>
        </w:rPr>
        <w:t xml:space="preserve"> </w:t>
      </w:r>
      <w:r w:rsidRPr="00383460">
        <w:t>this</w:t>
      </w:r>
      <w:r w:rsidRPr="00383460">
        <w:rPr>
          <w:spacing w:val="-6"/>
        </w:rPr>
        <w:t xml:space="preserve"> </w:t>
      </w:r>
      <w:r w:rsidRPr="00383460">
        <w:t>information</w:t>
      </w:r>
      <w:r w:rsidRPr="00383460">
        <w:rPr>
          <w:spacing w:val="-5"/>
        </w:rPr>
        <w:t xml:space="preserve"> </w:t>
      </w:r>
      <w:r w:rsidRPr="00383460">
        <w:t>in</w:t>
      </w:r>
      <w:r w:rsidRPr="00383460">
        <w:rPr>
          <w:spacing w:val="-8"/>
        </w:rPr>
        <w:t xml:space="preserve"> </w:t>
      </w:r>
      <w:r w:rsidRPr="00383460">
        <w:t>one</w:t>
      </w:r>
      <w:r w:rsidRPr="00383460">
        <w:rPr>
          <w:spacing w:val="-6"/>
        </w:rPr>
        <w:t xml:space="preserve"> </w:t>
      </w:r>
      <w:r w:rsidRPr="00383460">
        <w:t>place will</w:t>
      </w:r>
      <w:r w:rsidRPr="00383460">
        <w:rPr>
          <w:spacing w:val="-14"/>
        </w:rPr>
        <w:t xml:space="preserve"> </w:t>
      </w:r>
      <w:r w:rsidRPr="00383460">
        <w:t>enable</w:t>
      </w:r>
      <w:r w:rsidRPr="00383460">
        <w:rPr>
          <w:spacing w:val="-13"/>
        </w:rPr>
        <w:t xml:space="preserve"> </w:t>
      </w:r>
      <w:r w:rsidRPr="00383460">
        <w:t>more</w:t>
      </w:r>
      <w:r w:rsidRPr="00383460">
        <w:rPr>
          <w:spacing w:val="-10"/>
        </w:rPr>
        <w:t xml:space="preserve"> </w:t>
      </w:r>
      <w:r w:rsidRPr="00383460">
        <w:t>informed</w:t>
      </w:r>
      <w:r w:rsidRPr="00383460">
        <w:rPr>
          <w:spacing w:val="-13"/>
        </w:rPr>
        <w:t xml:space="preserve"> </w:t>
      </w:r>
      <w:r w:rsidRPr="00383460">
        <w:t>decision-making</w:t>
      </w:r>
      <w:r w:rsidRPr="00383460">
        <w:rPr>
          <w:spacing w:val="-11"/>
        </w:rPr>
        <w:t xml:space="preserve"> </w:t>
      </w:r>
      <w:r w:rsidRPr="00383460">
        <w:t>and</w:t>
      </w:r>
      <w:r w:rsidRPr="00383460">
        <w:rPr>
          <w:spacing w:val="-11"/>
        </w:rPr>
        <w:t xml:space="preserve"> </w:t>
      </w:r>
      <w:r w:rsidRPr="00383460">
        <w:t>enhance</w:t>
      </w:r>
      <w:r w:rsidRPr="00383460">
        <w:rPr>
          <w:spacing w:val="-13"/>
        </w:rPr>
        <w:t xml:space="preserve"> </w:t>
      </w:r>
      <w:r w:rsidRPr="00383460">
        <w:t>the</w:t>
      </w:r>
      <w:r w:rsidRPr="00383460">
        <w:rPr>
          <w:spacing w:val="-13"/>
        </w:rPr>
        <w:t xml:space="preserve"> </w:t>
      </w:r>
      <w:r w:rsidRPr="00383460">
        <w:t>understanding</w:t>
      </w:r>
      <w:r w:rsidRPr="00383460">
        <w:rPr>
          <w:spacing w:val="-11"/>
        </w:rPr>
        <w:t xml:space="preserve"> </w:t>
      </w:r>
      <w:r w:rsidRPr="00383460">
        <w:t>of</w:t>
      </w:r>
      <w:r w:rsidRPr="00383460">
        <w:rPr>
          <w:spacing w:val="-12"/>
        </w:rPr>
        <w:t xml:space="preserve"> </w:t>
      </w:r>
      <w:r w:rsidRPr="00383460">
        <w:t>longitudinal</w:t>
      </w:r>
      <w:r w:rsidRPr="00383460">
        <w:rPr>
          <w:spacing w:val="-14"/>
        </w:rPr>
        <w:t xml:space="preserve"> </w:t>
      </w:r>
      <w:r w:rsidRPr="00383460">
        <w:t>data for individual birds (P. Eden, pers. comm.). It will also enable easier reporting of yearly summaries.</w:t>
      </w:r>
    </w:p>
    <w:p w14:paraId="57CABD9C" w14:textId="77777777" w:rsidR="00640767" w:rsidRPr="00383460" w:rsidRDefault="006F4693" w:rsidP="00E2243F">
      <w:pPr>
        <w:pStyle w:val="BodyText"/>
        <w:spacing w:after="200" w:line="250" w:lineRule="atLeast"/>
      </w:pPr>
      <w:r w:rsidRPr="00383460">
        <w:rPr>
          <w:u w:val="single"/>
        </w:rPr>
        <w:t>Threat</w:t>
      </w:r>
      <w:r w:rsidRPr="00383460">
        <w:t>: Negative effects of management</w:t>
      </w:r>
    </w:p>
    <w:p w14:paraId="76522D9F" w14:textId="51B8F81E" w:rsidR="00640767" w:rsidRPr="00383460" w:rsidRDefault="006F4693" w:rsidP="00E2243F">
      <w:pPr>
        <w:pStyle w:val="BodyText"/>
        <w:spacing w:after="200" w:line="250" w:lineRule="atLeast"/>
        <w:jc w:val="both"/>
      </w:pPr>
      <w:r w:rsidRPr="00383460">
        <w:rPr>
          <w:u w:val="single"/>
        </w:rPr>
        <w:t>Corresponding Recovery Plan objective</w:t>
      </w:r>
      <w:r w:rsidRPr="00383460">
        <w:t xml:space="preserve">: Supporting Objective 4 </w:t>
      </w:r>
      <w:r w:rsidR="00A30E15">
        <w:t>—</w:t>
      </w:r>
      <w:r w:rsidRPr="00383460">
        <w:t xml:space="preserve"> effective adaptive implementation of the </w:t>
      </w:r>
      <w:r w:rsidR="00A30E15" w:rsidRPr="00383460">
        <w:t>Recovery Plan</w:t>
      </w:r>
    </w:p>
    <w:p w14:paraId="1260DFF7" w14:textId="77777777" w:rsidR="00640767" w:rsidRPr="00383460" w:rsidRDefault="006F4693" w:rsidP="00E2243F">
      <w:pPr>
        <w:pStyle w:val="BodyText"/>
        <w:spacing w:after="200" w:line="250" w:lineRule="atLeast"/>
        <w:jc w:val="both"/>
      </w:pPr>
      <w:r w:rsidRPr="00383460">
        <w:rPr>
          <w:u w:val="single"/>
        </w:rPr>
        <w:t>Action</w:t>
      </w:r>
      <w:r w:rsidRPr="00383460">
        <w:t>: Develop a centralised dynamic database for information sharing and facilitation of informed decision-making</w:t>
      </w:r>
    </w:p>
    <w:p w14:paraId="297CC1ED" w14:textId="77777777" w:rsidR="00640767" w:rsidRPr="00383460" w:rsidRDefault="006F4693" w:rsidP="00E2243F">
      <w:pPr>
        <w:pStyle w:val="BodyText"/>
        <w:spacing w:after="200" w:line="250" w:lineRule="atLeast"/>
        <w:jc w:val="both"/>
      </w:pPr>
      <w:r w:rsidRPr="00383460">
        <w:rPr>
          <w:u w:val="single"/>
        </w:rPr>
        <w:t>Barriers</w:t>
      </w:r>
      <w:r w:rsidRPr="00383460">
        <w:t>: Funding and resources, recovery team, politics, communication and transparency, data management</w:t>
      </w:r>
    </w:p>
    <w:p w14:paraId="474E5802" w14:textId="77777777" w:rsidR="00A30E15" w:rsidRDefault="00A30E15">
      <w:pPr>
        <w:widowControl w:val="0"/>
        <w:autoSpaceDE w:val="0"/>
        <w:autoSpaceDN w:val="0"/>
        <w:rPr>
          <w:rFonts w:ascii="Verdana" w:eastAsia="Verdana" w:hAnsi="Verdana" w:cs="Verdana"/>
          <w:sz w:val="19"/>
          <w:szCs w:val="18"/>
          <w:u w:val="single"/>
          <w:lang w:eastAsia="en-AU" w:bidi="en-AU"/>
        </w:rPr>
      </w:pPr>
      <w:r>
        <w:br w:type="page"/>
      </w:r>
    </w:p>
    <w:p w14:paraId="375FFD3F" w14:textId="08A9E3A3" w:rsidR="00E2243F" w:rsidRDefault="00E2243F" w:rsidP="00E2243F">
      <w:pPr>
        <w:pStyle w:val="TOC4"/>
        <w:rPr>
          <w:szCs w:val="28"/>
        </w:rPr>
      </w:pPr>
      <w:r>
        <w:t>1</w:t>
      </w:r>
      <w:r w:rsidR="00A15758">
        <w:t>9</w:t>
      </w:r>
      <w:r>
        <w:t>.1.</w:t>
      </w:r>
      <w:r w:rsidR="00B32B33">
        <w:t>3.1</w:t>
      </w:r>
      <w:r>
        <w:t xml:space="preserve"> Expert Review Panel summary</w:t>
      </w:r>
    </w:p>
    <w:p w14:paraId="531B7C39" w14:textId="77777777" w:rsidR="00640767" w:rsidRPr="00383460" w:rsidRDefault="00640767" w:rsidP="00E2243F">
      <w:pPr>
        <w:pStyle w:val="BodyText"/>
        <w:spacing w:after="200"/>
        <w:rPr>
          <w:sz w:val="20"/>
        </w:rPr>
      </w:pPr>
    </w:p>
    <w:tbl>
      <w:tblPr>
        <w:tblW w:w="6920" w:type="dxa"/>
        <w:jc w:val="center"/>
        <w:tblLook w:val="04A0" w:firstRow="1" w:lastRow="0" w:firstColumn="1" w:lastColumn="0" w:noHBand="0" w:noVBand="1"/>
      </w:tblPr>
      <w:tblGrid>
        <w:gridCol w:w="960"/>
        <w:gridCol w:w="1194"/>
        <w:gridCol w:w="960"/>
        <w:gridCol w:w="2348"/>
        <w:gridCol w:w="1458"/>
      </w:tblGrid>
      <w:tr w:rsidR="00E2243F" w14:paraId="5E321CD9" w14:textId="77777777" w:rsidTr="00E2243F">
        <w:trPr>
          <w:trHeight w:val="300"/>
          <w:jc w:val="center"/>
        </w:trPr>
        <w:tc>
          <w:tcPr>
            <w:tcW w:w="960" w:type="dxa"/>
            <w:tcBorders>
              <w:top w:val="single" w:sz="4" w:space="0" w:color="auto"/>
              <w:left w:val="nil"/>
              <w:bottom w:val="single" w:sz="4" w:space="0" w:color="auto"/>
              <w:right w:val="nil"/>
            </w:tcBorders>
            <w:shd w:val="clear" w:color="auto" w:fill="D9D9D9"/>
            <w:noWrap/>
            <w:vAlign w:val="center"/>
            <w:hideMark/>
          </w:tcPr>
          <w:p w14:paraId="720726B1" w14:textId="77777777" w:rsidR="00E2243F" w:rsidRDefault="00E2243F">
            <w:pPr>
              <w:jc w:val="center"/>
              <w:rPr>
                <w:rFonts w:ascii="Verdana" w:hAnsi="Verdana" w:cs="Calibri"/>
                <w:b/>
                <w:bCs/>
                <w:color w:val="000000"/>
                <w:sz w:val="17"/>
                <w:szCs w:val="17"/>
                <w:lang w:eastAsia="en-AU"/>
              </w:rPr>
            </w:pPr>
            <w:r>
              <w:rPr>
                <w:rFonts w:ascii="Verdana" w:hAnsi="Verdana" w:cs="Calibri"/>
                <w:b/>
                <w:bCs/>
                <w:color w:val="000000"/>
                <w:sz w:val="17"/>
                <w:szCs w:val="17"/>
                <w:lang w:eastAsia="en-AU"/>
              </w:rPr>
              <w:t>Impact</w:t>
            </w:r>
          </w:p>
        </w:tc>
        <w:tc>
          <w:tcPr>
            <w:tcW w:w="1194" w:type="dxa"/>
            <w:tcBorders>
              <w:top w:val="single" w:sz="4" w:space="0" w:color="auto"/>
              <w:left w:val="nil"/>
              <w:bottom w:val="single" w:sz="4" w:space="0" w:color="auto"/>
              <w:right w:val="nil"/>
            </w:tcBorders>
            <w:shd w:val="clear" w:color="auto" w:fill="D9D9D9"/>
            <w:noWrap/>
            <w:vAlign w:val="center"/>
            <w:hideMark/>
          </w:tcPr>
          <w:p w14:paraId="1764442C" w14:textId="77777777" w:rsidR="00E2243F" w:rsidRDefault="00E2243F">
            <w:pPr>
              <w:jc w:val="center"/>
              <w:rPr>
                <w:rFonts w:ascii="Verdana" w:hAnsi="Verdana" w:cs="Calibri"/>
                <w:b/>
                <w:bCs/>
                <w:color w:val="000000"/>
                <w:sz w:val="17"/>
                <w:szCs w:val="17"/>
                <w:lang w:eastAsia="en-AU"/>
              </w:rPr>
            </w:pPr>
            <w:r>
              <w:rPr>
                <w:rFonts w:ascii="Verdana" w:hAnsi="Verdana" w:cs="Calibri"/>
                <w:b/>
                <w:bCs/>
                <w:color w:val="000000"/>
                <w:sz w:val="17"/>
                <w:szCs w:val="17"/>
                <w:lang w:eastAsia="en-AU"/>
              </w:rPr>
              <w:t>Feasibility</w:t>
            </w:r>
          </w:p>
        </w:tc>
        <w:tc>
          <w:tcPr>
            <w:tcW w:w="960" w:type="dxa"/>
            <w:tcBorders>
              <w:top w:val="single" w:sz="4" w:space="0" w:color="auto"/>
              <w:left w:val="nil"/>
              <w:bottom w:val="single" w:sz="4" w:space="0" w:color="auto"/>
              <w:right w:val="nil"/>
            </w:tcBorders>
            <w:shd w:val="clear" w:color="auto" w:fill="D9D9D9"/>
            <w:noWrap/>
            <w:vAlign w:val="center"/>
            <w:hideMark/>
          </w:tcPr>
          <w:p w14:paraId="7C9806CD" w14:textId="77777777" w:rsidR="00E2243F" w:rsidRDefault="00E2243F">
            <w:pPr>
              <w:jc w:val="center"/>
              <w:rPr>
                <w:rFonts w:ascii="Verdana" w:hAnsi="Verdana" w:cs="Calibri"/>
                <w:b/>
                <w:bCs/>
                <w:color w:val="000000"/>
                <w:sz w:val="17"/>
                <w:szCs w:val="17"/>
                <w:lang w:eastAsia="en-AU"/>
              </w:rPr>
            </w:pPr>
            <w:r>
              <w:rPr>
                <w:rFonts w:ascii="Verdana" w:hAnsi="Verdana" w:cs="Calibri"/>
                <w:b/>
                <w:bCs/>
                <w:color w:val="000000"/>
                <w:sz w:val="17"/>
                <w:szCs w:val="17"/>
                <w:lang w:eastAsia="en-AU"/>
              </w:rPr>
              <w:t>Value</w:t>
            </w:r>
          </w:p>
        </w:tc>
        <w:tc>
          <w:tcPr>
            <w:tcW w:w="2348" w:type="dxa"/>
            <w:tcBorders>
              <w:top w:val="single" w:sz="4" w:space="0" w:color="auto"/>
              <w:left w:val="nil"/>
              <w:bottom w:val="single" w:sz="4" w:space="0" w:color="auto"/>
              <w:right w:val="nil"/>
            </w:tcBorders>
            <w:shd w:val="clear" w:color="auto" w:fill="D9D9D9"/>
            <w:noWrap/>
            <w:vAlign w:val="center"/>
            <w:hideMark/>
          </w:tcPr>
          <w:p w14:paraId="6F49D6DD" w14:textId="77777777" w:rsidR="00E2243F" w:rsidRDefault="00E2243F">
            <w:pPr>
              <w:rPr>
                <w:rFonts w:ascii="Verdana" w:hAnsi="Verdana" w:cs="Calibri"/>
                <w:b/>
                <w:bCs/>
                <w:color w:val="000000"/>
                <w:sz w:val="17"/>
                <w:szCs w:val="17"/>
                <w:lang w:eastAsia="en-AU"/>
              </w:rPr>
            </w:pPr>
            <w:r>
              <w:rPr>
                <w:rFonts w:ascii="Verdana" w:hAnsi="Verdana" w:cs="Calibri"/>
                <w:b/>
                <w:bCs/>
                <w:color w:val="000000"/>
                <w:sz w:val="17"/>
                <w:szCs w:val="17"/>
                <w:lang w:eastAsia="en-AU"/>
              </w:rPr>
              <w:t>Likelihood of success</w:t>
            </w:r>
          </w:p>
        </w:tc>
        <w:tc>
          <w:tcPr>
            <w:tcW w:w="1458" w:type="dxa"/>
            <w:tcBorders>
              <w:top w:val="single" w:sz="4" w:space="0" w:color="auto"/>
              <w:left w:val="nil"/>
              <w:bottom w:val="single" w:sz="4" w:space="0" w:color="auto"/>
              <w:right w:val="nil"/>
            </w:tcBorders>
            <w:shd w:val="clear" w:color="auto" w:fill="D9D9D9"/>
            <w:noWrap/>
            <w:vAlign w:val="center"/>
            <w:hideMark/>
          </w:tcPr>
          <w:p w14:paraId="7EC4C7CE" w14:textId="77777777" w:rsidR="00E2243F" w:rsidRDefault="00E2243F">
            <w:pPr>
              <w:rPr>
                <w:rFonts w:ascii="Verdana" w:hAnsi="Verdana" w:cs="Calibri"/>
                <w:b/>
                <w:bCs/>
                <w:color w:val="000000"/>
                <w:sz w:val="17"/>
                <w:szCs w:val="17"/>
                <w:lang w:eastAsia="en-AU"/>
              </w:rPr>
            </w:pPr>
            <w:r>
              <w:rPr>
                <w:rFonts w:ascii="Verdana" w:hAnsi="Verdana" w:cs="Calibri"/>
                <w:b/>
                <w:bCs/>
                <w:color w:val="000000"/>
                <w:sz w:val="17"/>
                <w:szCs w:val="17"/>
                <w:lang w:eastAsia="en-AU"/>
              </w:rPr>
              <w:t>Overall Total</w:t>
            </w:r>
          </w:p>
        </w:tc>
      </w:tr>
      <w:tr w:rsidR="00E2243F" w14:paraId="1A356AF2" w14:textId="77777777" w:rsidTr="00E2243F">
        <w:trPr>
          <w:trHeight w:val="300"/>
          <w:jc w:val="center"/>
        </w:trPr>
        <w:tc>
          <w:tcPr>
            <w:tcW w:w="960" w:type="dxa"/>
            <w:noWrap/>
            <w:vAlign w:val="bottom"/>
            <w:hideMark/>
          </w:tcPr>
          <w:p w14:paraId="4389AA24" w14:textId="77777777" w:rsidR="00E2243F" w:rsidRDefault="00E2243F">
            <w:pPr>
              <w:rPr>
                <w:rFonts w:ascii="Verdana" w:hAnsi="Verdana" w:cs="Calibri"/>
                <w:b/>
                <w:bCs/>
                <w:color w:val="000000"/>
                <w:sz w:val="17"/>
                <w:szCs w:val="17"/>
                <w:lang w:eastAsia="en-AU"/>
              </w:rPr>
            </w:pPr>
          </w:p>
        </w:tc>
        <w:tc>
          <w:tcPr>
            <w:tcW w:w="1194" w:type="dxa"/>
            <w:noWrap/>
            <w:vAlign w:val="bottom"/>
            <w:hideMark/>
          </w:tcPr>
          <w:p w14:paraId="135103D8" w14:textId="77777777" w:rsidR="00E2243F" w:rsidRDefault="00E2243F">
            <w:pPr>
              <w:rPr>
                <w:rFonts w:ascii="Calibri" w:eastAsia="Calibri" w:hAnsi="Calibri" w:cs="Calibri"/>
                <w:sz w:val="20"/>
                <w:szCs w:val="20"/>
                <w:lang w:eastAsia="en-AU"/>
              </w:rPr>
            </w:pPr>
          </w:p>
        </w:tc>
        <w:tc>
          <w:tcPr>
            <w:tcW w:w="960" w:type="dxa"/>
            <w:noWrap/>
            <w:vAlign w:val="bottom"/>
            <w:hideMark/>
          </w:tcPr>
          <w:p w14:paraId="260D2400" w14:textId="77777777" w:rsidR="00E2243F" w:rsidRDefault="00E2243F">
            <w:pPr>
              <w:rPr>
                <w:rFonts w:ascii="Calibri" w:eastAsia="Calibri" w:hAnsi="Calibri" w:cs="Calibri"/>
                <w:sz w:val="20"/>
                <w:szCs w:val="20"/>
                <w:lang w:eastAsia="en-AU"/>
              </w:rPr>
            </w:pPr>
          </w:p>
        </w:tc>
        <w:tc>
          <w:tcPr>
            <w:tcW w:w="2348" w:type="dxa"/>
            <w:noWrap/>
            <w:vAlign w:val="bottom"/>
            <w:hideMark/>
          </w:tcPr>
          <w:p w14:paraId="612AE61F" w14:textId="77777777" w:rsidR="00E2243F" w:rsidRDefault="00E2243F">
            <w:pPr>
              <w:rPr>
                <w:rFonts w:ascii="Calibri" w:eastAsia="Calibri" w:hAnsi="Calibri" w:cs="Calibri"/>
                <w:sz w:val="20"/>
                <w:szCs w:val="20"/>
                <w:lang w:eastAsia="en-AU"/>
              </w:rPr>
            </w:pPr>
          </w:p>
        </w:tc>
        <w:tc>
          <w:tcPr>
            <w:tcW w:w="1458" w:type="dxa"/>
            <w:noWrap/>
            <w:vAlign w:val="bottom"/>
            <w:hideMark/>
          </w:tcPr>
          <w:p w14:paraId="45CB1019" w14:textId="77777777" w:rsidR="00E2243F" w:rsidRDefault="00E2243F">
            <w:pPr>
              <w:rPr>
                <w:rFonts w:ascii="Calibri" w:eastAsia="Calibri" w:hAnsi="Calibri" w:cs="Calibri"/>
                <w:sz w:val="20"/>
                <w:szCs w:val="20"/>
                <w:lang w:eastAsia="en-AU"/>
              </w:rPr>
            </w:pPr>
          </w:p>
        </w:tc>
      </w:tr>
      <w:tr w:rsidR="00E2243F" w14:paraId="2099BDCC" w14:textId="77777777" w:rsidTr="00E2243F">
        <w:trPr>
          <w:trHeight w:val="300"/>
          <w:jc w:val="center"/>
        </w:trPr>
        <w:tc>
          <w:tcPr>
            <w:tcW w:w="960" w:type="dxa"/>
            <w:noWrap/>
            <w:vAlign w:val="center"/>
            <w:hideMark/>
          </w:tcPr>
          <w:p w14:paraId="0E5493EB" w14:textId="77777777" w:rsidR="00E2243F" w:rsidRDefault="00E2243F">
            <w:pPr>
              <w:jc w:val="center"/>
              <w:rPr>
                <w:rFonts w:ascii="Calibri" w:hAnsi="Calibri" w:cs="Calibri"/>
                <w:color w:val="000000"/>
                <w:sz w:val="22"/>
                <w:szCs w:val="22"/>
                <w:lang w:eastAsia="en-AU"/>
              </w:rPr>
            </w:pPr>
            <w:r>
              <w:rPr>
                <w:rFonts w:ascii="Calibri" w:hAnsi="Calibri" w:cs="Calibri"/>
                <w:color w:val="000000"/>
                <w:sz w:val="22"/>
                <w:szCs w:val="22"/>
                <w:lang w:eastAsia="en-AU"/>
              </w:rPr>
              <w:t>73.3% (4.6)</w:t>
            </w:r>
          </w:p>
        </w:tc>
        <w:tc>
          <w:tcPr>
            <w:tcW w:w="1194" w:type="dxa"/>
            <w:noWrap/>
            <w:vAlign w:val="center"/>
            <w:hideMark/>
          </w:tcPr>
          <w:p w14:paraId="5DBB5538" w14:textId="77777777" w:rsidR="00E2243F" w:rsidRDefault="00E2243F">
            <w:pPr>
              <w:jc w:val="center"/>
              <w:rPr>
                <w:rFonts w:ascii="Calibri" w:hAnsi="Calibri" w:cs="Calibri"/>
                <w:color w:val="000000"/>
                <w:sz w:val="22"/>
                <w:szCs w:val="22"/>
                <w:lang w:eastAsia="en-AU"/>
              </w:rPr>
            </w:pPr>
            <w:r>
              <w:rPr>
                <w:rFonts w:ascii="Calibri" w:hAnsi="Calibri" w:cs="Calibri"/>
                <w:color w:val="000000"/>
                <w:sz w:val="22"/>
                <w:szCs w:val="22"/>
                <w:lang w:eastAsia="en-AU"/>
              </w:rPr>
              <w:t xml:space="preserve">50% </w:t>
            </w:r>
          </w:p>
          <w:p w14:paraId="76C11DAE" w14:textId="77777777" w:rsidR="00E2243F" w:rsidRDefault="00E2243F">
            <w:pPr>
              <w:jc w:val="center"/>
              <w:rPr>
                <w:rFonts w:ascii="Calibri" w:hAnsi="Calibri" w:cs="Calibri"/>
                <w:color w:val="000000"/>
                <w:sz w:val="22"/>
                <w:szCs w:val="22"/>
                <w:lang w:eastAsia="en-AU"/>
              </w:rPr>
            </w:pPr>
            <w:r>
              <w:rPr>
                <w:rFonts w:ascii="Calibri" w:hAnsi="Calibri" w:cs="Calibri"/>
                <w:color w:val="000000"/>
                <w:sz w:val="22"/>
                <w:szCs w:val="22"/>
                <w:lang w:eastAsia="en-AU"/>
              </w:rPr>
              <w:t>(4.4)</w:t>
            </w:r>
          </w:p>
        </w:tc>
        <w:tc>
          <w:tcPr>
            <w:tcW w:w="960" w:type="dxa"/>
            <w:noWrap/>
            <w:vAlign w:val="center"/>
            <w:hideMark/>
          </w:tcPr>
          <w:p w14:paraId="699CA255" w14:textId="77777777" w:rsidR="00E2243F" w:rsidRDefault="00E2243F">
            <w:pPr>
              <w:jc w:val="center"/>
              <w:rPr>
                <w:rFonts w:ascii="Calibri" w:hAnsi="Calibri" w:cs="Calibri"/>
                <w:color w:val="000000"/>
                <w:sz w:val="22"/>
                <w:szCs w:val="22"/>
                <w:lang w:eastAsia="en-AU"/>
              </w:rPr>
            </w:pPr>
            <w:r>
              <w:rPr>
                <w:rFonts w:ascii="Calibri" w:hAnsi="Calibri" w:cs="Calibri"/>
                <w:color w:val="000000"/>
                <w:sz w:val="22"/>
                <w:szCs w:val="22"/>
                <w:lang w:eastAsia="en-AU"/>
              </w:rPr>
              <w:t>73.3% (4.6)</w:t>
            </w:r>
          </w:p>
        </w:tc>
        <w:tc>
          <w:tcPr>
            <w:tcW w:w="2348" w:type="dxa"/>
            <w:noWrap/>
            <w:vAlign w:val="center"/>
            <w:hideMark/>
          </w:tcPr>
          <w:p w14:paraId="390C761D" w14:textId="77777777" w:rsidR="00E2243F" w:rsidRDefault="00E2243F">
            <w:pPr>
              <w:jc w:val="center"/>
              <w:rPr>
                <w:rFonts w:ascii="Calibri" w:hAnsi="Calibri" w:cs="Calibri"/>
                <w:color w:val="000000"/>
                <w:sz w:val="22"/>
                <w:szCs w:val="22"/>
                <w:lang w:eastAsia="en-AU"/>
              </w:rPr>
            </w:pPr>
            <w:r>
              <w:rPr>
                <w:rFonts w:ascii="Calibri" w:hAnsi="Calibri" w:cs="Calibri"/>
                <w:color w:val="000000"/>
                <w:sz w:val="22"/>
                <w:szCs w:val="22"/>
                <w:lang w:eastAsia="en-AU"/>
              </w:rPr>
              <w:t>73.3%</w:t>
            </w:r>
          </w:p>
          <w:p w14:paraId="2E1C0B35" w14:textId="77777777" w:rsidR="00E2243F" w:rsidRDefault="00E2243F">
            <w:pPr>
              <w:jc w:val="center"/>
              <w:rPr>
                <w:rFonts w:ascii="Calibri" w:hAnsi="Calibri" w:cs="Calibri"/>
                <w:color w:val="000000"/>
                <w:sz w:val="22"/>
                <w:szCs w:val="22"/>
                <w:lang w:eastAsia="en-AU"/>
              </w:rPr>
            </w:pPr>
            <w:r>
              <w:rPr>
                <w:rFonts w:ascii="Calibri" w:hAnsi="Calibri" w:cs="Calibri"/>
                <w:color w:val="000000"/>
                <w:sz w:val="22"/>
                <w:szCs w:val="22"/>
                <w:lang w:eastAsia="en-AU"/>
              </w:rPr>
              <w:t>(4.6)</w:t>
            </w:r>
          </w:p>
        </w:tc>
        <w:tc>
          <w:tcPr>
            <w:tcW w:w="1458" w:type="dxa"/>
            <w:noWrap/>
            <w:vAlign w:val="center"/>
            <w:hideMark/>
          </w:tcPr>
          <w:p w14:paraId="04E6AD79" w14:textId="77777777" w:rsidR="00E2243F" w:rsidRDefault="00E2243F">
            <w:pPr>
              <w:jc w:val="center"/>
              <w:rPr>
                <w:rFonts w:ascii="Calibri" w:hAnsi="Calibri" w:cs="Calibri"/>
                <w:color w:val="000000"/>
                <w:sz w:val="22"/>
                <w:szCs w:val="22"/>
                <w:lang w:eastAsia="en-AU"/>
              </w:rPr>
            </w:pPr>
            <w:r>
              <w:rPr>
                <w:rFonts w:ascii="Calibri" w:hAnsi="Calibri" w:cs="Calibri"/>
                <w:color w:val="000000"/>
                <w:sz w:val="22"/>
                <w:szCs w:val="22"/>
                <w:lang w:eastAsia="en-AU"/>
              </w:rPr>
              <w:t>67.5%</w:t>
            </w:r>
          </w:p>
        </w:tc>
      </w:tr>
      <w:tr w:rsidR="00E2243F" w14:paraId="5F4A990B" w14:textId="77777777" w:rsidTr="00E2243F">
        <w:trPr>
          <w:trHeight w:val="300"/>
          <w:jc w:val="center"/>
        </w:trPr>
        <w:tc>
          <w:tcPr>
            <w:tcW w:w="960" w:type="dxa"/>
            <w:tcBorders>
              <w:top w:val="nil"/>
              <w:left w:val="nil"/>
              <w:bottom w:val="single" w:sz="4" w:space="0" w:color="auto"/>
              <w:right w:val="nil"/>
            </w:tcBorders>
            <w:noWrap/>
            <w:vAlign w:val="center"/>
            <w:hideMark/>
          </w:tcPr>
          <w:p w14:paraId="4512EF7C" w14:textId="77777777" w:rsidR="00E2243F" w:rsidRDefault="00E2243F">
            <w:pPr>
              <w:rPr>
                <w:rFonts w:ascii="Calibri" w:hAnsi="Calibri" w:cs="Calibri"/>
                <w:color w:val="000000"/>
                <w:sz w:val="22"/>
                <w:szCs w:val="22"/>
                <w:lang w:eastAsia="en-AU"/>
              </w:rPr>
            </w:pPr>
          </w:p>
        </w:tc>
        <w:tc>
          <w:tcPr>
            <w:tcW w:w="1194" w:type="dxa"/>
            <w:tcBorders>
              <w:top w:val="nil"/>
              <w:left w:val="nil"/>
              <w:bottom w:val="single" w:sz="4" w:space="0" w:color="auto"/>
              <w:right w:val="nil"/>
            </w:tcBorders>
            <w:noWrap/>
            <w:vAlign w:val="center"/>
            <w:hideMark/>
          </w:tcPr>
          <w:p w14:paraId="027A409E" w14:textId="77777777" w:rsidR="00E2243F" w:rsidRDefault="00E2243F">
            <w:pPr>
              <w:rPr>
                <w:rFonts w:ascii="Calibri" w:eastAsia="Calibri" w:hAnsi="Calibri" w:cs="Calibri"/>
                <w:sz w:val="20"/>
                <w:szCs w:val="20"/>
                <w:lang w:eastAsia="en-AU"/>
              </w:rPr>
            </w:pPr>
          </w:p>
        </w:tc>
        <w:tc>
          <w:tcPr>
            <w:tcW w:w="960" w:type="dxa"/>
            <w:tcBorders>
              <w:top w:val="nil"/>
              <w:left w:val="nil"/>
              <w:bottom w:val="single" w:sz="4" w:space="0" w:color="auto"/>
              <w:right w:val="nil"/>
            </w:tcBorders>
            <w:noWrap/>
            <w:vAlign w:val="center"/>
            <w:hideMark/>
          </w:tcPr>
          <w:p w14:paraId="270D9556" w14:textId="77777777" w:rsidR="00E2243F" w:rsidRDefault="00E2243F">
            <w:pPr>
              <w:rPr>
                <w:rFonts w:ascii="Calibri" w:eastAsia="Calibri" w:hAnsi="Calibri" w:cs="Calibri"/>
                <w:sz w:val="20"/>
                <w:szCs w:val="20"/>
                <w:lang w:eastAsia="en-AU"/>
              </w:rPr>
            </w:pPr>
          </w:p>
        </w:tc>
        <w:tc>
          <w:tcPr>
            <w:tcW w:w="2348" w:type="dxa"/>
            <w:tcBorders>
              <w:top w:val="nil"/>
              <w:left w:val="nil"/>
              <w:bottom w:val="single" w:sz="4" w:space="0" w:color="auto"/>
              <w:right w:val="nil"/>
            </w:tcBorders>
            <w:noWrap/>
            <w:vAlign w:val="center"/>
            <w:hideMark/>
          </w:tcPr>
          <w:p w14:paraId="4F26D6F7" w14:textId="77777777" w:rsidR="00E2243F" w:rsidRDefault="00E2243F">
            <w:pPr>
              <w:rPr>
                <w:rFonts w:ascii="Calibri" w:eastAsia="Calibri" w:hAnsi="Calibri" w:cs="Calibri"/>
                <w:sz w:val="20"/>
                <w:szCs w:val="20"/>
                <w:lang w:eastAsia="en-AU"/>
              </w:rPr>
            </w:pPr>
          </w:p>
        </w:tc>
        <w:tc>
          <w:tcPr>
            <w:tcW w:w="1458" w:type="dxa"/>
            <w:tcBorders>
              <w:top w:val="nil"/>
              <w:left w:val="nil"/>
              <w:bottom w:val="single" w:sz="4" w:space="0" w:color="auto"/>
              <w:right w:val="nil"/>
            </w:tcBorders>
            <w:noWrap/>
            <w:vAlign w:val="center"/>
            <w:hideMark/>
          </w:tcPr>
          <w:p w14:paraId="2011A098" w14:textId="77777777" w:rsidR="00E2243F" w:rsidRDefault="00E2243F">
            <w:pPr>
              <w:rPr>
                <w:rFonts w:ascii="Calibri" w:eastAsia="Calibri" w:hAnsi="Calibri" w:cs="Calibri"/>
                <w:sz w:val="20"/>
                <w:szCs w:val="20"/>
                <w:lang w:eastAsia="en-AU"/>
              </w:rPr>
            </w:pPr>
          </w:p>
        </w:tc>
      </w:tr>
    </w:tbl>
    <w:p w14:paraId="60B1B3B2" w14:textId="77777777" w:rsidR="00A30E15" w:rsidRDefault="00A30E15" w:rsidP="00E2243F">
      <w:pPr>
        <w:pStyle w:val="BodyText"/>
        <w:spacing w:after="200" w:line="261" w:lineRule="auto"/>
        <w:jc w:val="both"/>
      </w:pPr>
    </w:p>
    <w:p w14:paraId="25D3202F" w14:textId="23933053" w:rsidR="00640767" w:rsidRDefault="006F4693" w:rsidP="00E2243F">
      <w:pPr>
        <w:pStyle w:val="BodyText"/>
        <w:spacing w:after="200" w:line="261" w:lineRule="auto"/>
        <w:jc w:val="both"/>
      </w:pPr>
      <w:r w:rsidRPr="00383460">
        <w:t>This</w:t>
      </w:r>
      <w:r w:rsidRPr="00383460">
        <w:rPr>
          <w:spacing w:val="-7"/>
        </w:rPr>
        <w:t xml:space="preserve"> </w:t>
      </w:r>
      <w:r w:rsidRPr="00383460">
        <w:t>seems</w:t>
      </w:r>
      <w:r w:rsidRPr="00383460">
        <w:rPr>
          <w:spacing w:val="-7"/>
        </w:rPr>
        <w:t xml:space="preserve"> </w:t>
      </w:r>
      <w:r w:rsidRPr="00383460">
        <w:t>to</w:t>
      </w:r>
      <w:r w:rsidRPr="00383460">
        <w:rPr>
          <w:spacing w:val="-4"/>
        </w:rPr>
        <w:t xml:space="preserve"> </w:t>
      </w:r>
      <w:r w:rsidRPr="00383460">
        <w:t>be</w:t>
      </w:r>
      <w:r w:rsidRPr="00383460">
        <w:rPr>
          <w:spacing w:val="-5"/>
        </w:rPr>
        <w:t xml:space="preserve"> </w:t>
      </w:r>
      <w:r w:rsidRPr="00383460">
        <w:t>a</w:t>
      </w:r>
      <w:r w:rsidRPr="00383460">
        <w:rPr>
          <w:spacing w:val="-7"/>
        </w:rPr>
        <w:t xml:space="preserve"> </w:t>
      </w:r>
      <w:r w:rsidRPr="00383460">
        <w:t>relatively</w:t>
      </w:r>
      <w:r w:rsidRPr="00383460">
        <w:rPr>
          <w:spacing w:val="-6"/>
        </w:rPr>
        <w:t xml:space="preserve"> </w:t>
      </w:r>
      <w:r w:rsidRPr="00383460">
        <w:t>straightforward,</w:t>
      </w:r>
      <w:r w:rsidRPr="00383460">
        <w:rPr>
          <w:spacing w:val="-3"/>
        </w:rPr>
        <w:t xml:space="preserve"> </w:t>
      </w:r>
      <w:r w:rsidRPr="00383460">
        <w:t>best-practice</w:t>
      </w:r>
      <w:r w:rsidRPr="00383460">
        <w:rPr>
          <w:spacing w:val="-5"/>
        </w:rPr>
        <w:t xml:space="preserve"> </w:t>
      </w:r>
      <w:r w:rsidRPr="00383460">
        <w:t>management</w:t>
      </w:r>
      <w:r w:rsidRPr="00383460">
        <w:rPr>
          <w:spacing w:val="-7"/>
        </w:rPr>
        <w:t xml:space="preserve"> </w:t>
      </w:r>
      <w:r w:rsidRPr="00383460">
        <w:t>standard,</w:t>
      </w:r>
      <w:r w:rsidRPr="00383460">
        <w:rPr>
          <w:spacing w:val="-6"/>
        </w:rPr>
        <w:t xml:space="preserve"> </w:t>
      </w:r>
      <w:r w:rsidRPr="00383460">
        <w:t>although</w:t>
      </w:r>
      <w:r w:rsidRPr="00383460">
        <w:rPr>
          <w:spacing w:val="-5"/>
        </w:rPr>
        <w:t xml:space="preserve"> </w:t>
      </w:r>
      <w:r w:rsidRPr="00383460">
        <w:t>a single</w:t>
      </w:r>
      <w:r w:rsidRPr="00383460">
        <w:rPr>
          <w:spacing w:val="-8"/>
        </w:rPr>
        <w:t xml:space="preserve"> </w:t>
      </w:r>
      <w:r w:rsidRPr="00383460">
        <w:t>centralised</w:t>
      </w:r>
      <w:r w:rsidRPr="00383460">
        <w:rPr>
          <w:spacing w:val="-6"/>
        </w:rPr>
        <w:t xml:space="preserve"> </w:t>
      </w:r>
      <w:r w:rsidRPr="00383460">
        <w:t>database</w:t>
      </w:r>
      <w:r w:rsidRPr="00383460">
        <w:rPr>
          <w:spacing w:val="-8"/>
        </w:rPr>
        <w:t xml:space="preserve"> </w:t>
      </w:r>
      <w:r w:rsidRPr="00383460">
        <w:t>may</w:t>
      </w:r>
      <w:r w:rsidRPr="00383460">
        <w:rPr>
          <w:spacing w:val="-7"/>
        </w:rPr>
        <w:t xml:space="preserve"> </w:t>
      </w:r>
      <w:r w:rsidRPr="00383460">
        <w:t>be</w:t>
      </w:r>
      <w:r w:rsidRPr="00383460">
        <w:rPr>
          <w:spacing w:val="-6"/>
        </w:rPr>
        <w:t xml:space="preserve"> </w:t>
      </w:r>
      <w:r w:rsidRPr="00383460">
        <w:t>impractical</w:t>
      </w:r>
      <w:r w:rsidRPr="00383460">
        <w:rPr>
          <w:spacing w:val="-10"/>
        </w:rPr>
        <w:t xml:space="preserve"> </w:t>
      </w:r>
      <w:r w:rsidRPr="00383460">
        <w:t>and</w:t>
      </w:r>
      <w:r w:rsidRPr="00383460">
        <w:rPr>
          <w:spacing w:val="-9"/>
        </w:rPr>
        <w:t xml:space="preserve"> </w:t>
      </w:r>
      <w:r w:rsidRPr="00383460">
        <w:t>sub-optimal</w:t>
      </w:r>
      <w:r w:rsidRPr="00383460">
        <w:rPr>
          <w:spacing w:val="-7"/>
        </w:rPr>
        <w:t xml:space="preserve"> </w:t>
      </w:r>
      <w:r w:rsidRPr="00383460">
        <w:t>given</w:t>
      </w:r>
      <w:r w:rsidRPr="00383460">
        <w:rPr>
          <w:spacing w:val="-7"/>
        </w:rPr>
        <w:t xml:space="preserve"> </w:t>
      </w:r>
      <w:r w:rsidRPr="00383460">
        <w:t>the</w:t>
      </w:r>
      <w:r w:rsidRPr="00383460">
        <w:rPr>
          <w:spacing w:val="-8"/>
        </w:rPr>
        <w:t xml:space="preserve"> </w:t>
      </w:r>
      <w:r w:rsidRPr="00383460">
        <w:t>range</w:t>
      </w:r>
      <w:r w:rsidRPr="00383460">
        <w:rPr>
          <w:spacing w:val="-9"/>
        </w:rPr>
        <w:t xml:space="preserve"> </w:t>
      </w:r>
      <w:r w:rsidRPr="00383460">
        <w:t>of</w:t>
      </w:r>
      <w:r w:rsidRPr="00383460">
        <w:rPr>
          <w:spacing w:val="-8"/>
        </w:rPr>
        <w:t xml:space="preserve"> </w:t>
      </w:r>
      <w:r w:rsidRPr="00383460">
        <w:t>information arising from so many diverse components of the recovery</w:t>
      </w:r>
      <w:r w:rsidRPr="00383460">
        <w:rPr>
          <w:spacing w:val="-7"/>
        </w:rPr>
        <w:t xml:space="preserve"> </w:t>
      </w:r>
      <w:r w:rsidRPr="00383460">
        <w:t>effort.</w:t>
      </w:r>
    </w:p>
    <w:p w14:paraId="1872EFC7" w14:textId="77777777" w:rsidR="00E2243F" w:rsidRPr="00E2243F" w:rsidRDefault="00E2243F" w:rsidP="00E2243F">
      <w:pPr>
        <w:pStyle w:val="BodyText"/>
        <w:spacing w:after="200" w:line="261" w:lineRule="auto"/>
        <w:jc w:val="both"/>
      </w:pPr>
    </w:p>
    <w:p w14:paraId="7D3A23D9" w14:textId="052647DD" w:rsidR="00E2243F" w:rsidRPr="00A51F4F" w:rsidRDefault="00E2243F" w:rsidP="00A51F4F">
      <w:pPr>
        <w:pStyle w:val="Heading3"/>
      </w:pPr>
      <w:bookmarkStart w:id="180" w:name="_Toc49760732"/>
      <w:r w:rsidRPr="00A51F4F">
        <w:t>1</w:t>
      </w:r>
      <w:r w:rsidR="00A15758" w:rsidRPr="00A51F4F">
        <w:t>9</w:t>
      </w:r>
      <w:r w:rsidRPr="00A51F4F">
        <w:t>.1.4 Independent scientific panel</w:t>
      </w:r>
      <w:bookmarkEnd w:id="180"/>
    </w:p>
    <w:p w14:paraId="2CB44A2A" w14:textId="025C3E4B" w:rsidR="00640767" w:rsidRPr="00383460" w:rsidRDefault="006F4693" w:rsidP="00E2243F">
      <w:pPr>
        <w:pStyle w:val="BodyText"/>
        <w:spacing w:after="200" w:line="250" w:lineRule="atLeast"/>
        <w:jc w:val="both"/>
      </w:pPr>
      <w:r w:rsidRPr="00383460">
        <w:t>It</w:t>
      </w:r>
      <w:r w:rsidRPr="00383460">
        <w:rPr>
          <w:spacing w:val="-6"/>
        </w:rPr>
        <w:t xml:space="preserve"> </w:t>
      </w:r>
      <w:r w:rsidRPr="00383460">
        <w:t>has</w:t>
      </w:r>
      <w:r w:rsidRPr="00383460">
        <w:rPr>
          <w:spacing w:val="-6"/>
        </w:rPr>
        <w:t xml:space="preserve"> </w:t>
      </w:r>
      <w:r w:rsidRPr="00383460">
        <w:t>been</w:t>
      </w:r>
      <w:r w:rsidRPr="00383460">
        <w:rPr>
          <w:spacing w:val="-3"/>
        </w:rPr>
        <w:t xml:space="preserve"> </w:t>
      </w:r>
      <w:r w:rsidRPr="00383460">
        <w:t>suggested</w:t>
      </w:r>
      <w:r w:rsidRPr="00383460">
        <w:rPr>
          <w:spacing w:val="-6"/>
        </w:rPr>
        <w:t xml:space="preserve"> </w:t>
      </w:r>
      <w:r w:rsidRPr="00383460">
        <w:t>that</w:t>
      </w:r>
      <w:r w:rsidRPr="00383460">
        <w:rPr>
          <w:spacing w:val="-4"/>
        </w:rPr>
        <w:t xml:space="preserve"> </w:t>
      </w:r>
      <w:r w:rsidRPr="00383460">
        <w:t>a</w:t>
      </w:r>
      <w:r w:rsidRPr="00383460">
        <w:rPr>
          <w:spacing w:val="-4"/>
        </w:rPr>
        <w:t xml:space="preserve"> </w:t>
      </w:r>
      <w:r w:rsidRPr="00383460">
        <w:t>scientific</w:t>
      </w:r>
      <w:r w:rsidRPr="00383460">
        <w:rPr>
          <w:spacing w:val="-6"/>
        </w:rPr>
        <w:t xml:space="preserve"> </w:t>
      </w:r>
      <w:r w:rsidRPr="00383460">
        <w:t>committee</w:t>
      </w:r>
      <w:r w:rsidRPr="00383460">
        <w:rPr>
          <w:spacing w:val="-3"/>
        </w:rPr>
        <w:t xml:space="preserve"> </w:t>
      </w:r>
      <w:r w:rsidRPr="00383460">
        <w:t>completely</w:t>
      </w:r>
      <w:r w:rsidRPr="00383460">
        <w:rPr>
          <w:spacing w:val="-5"/>
        </w:rPr>
        <w:t xml:space="preserve"> </w:t>
      </w:r>
      <w:r w:rsidRPr="00383460">
        <w:t>independent</w:t>
      </w:r>
      <w:r w:rsidRPr="00383460">
        <w:rPr>
          <w:spacing w:val="-3"/>
        </w:rPr>
        <w:t xml:space="preserve"> </w:t>
      </w:r>
      <w:r w:rsidRPr="00383460">
        <w:t>of</w:t>
      </w:r>
      <w:r w:rsidRPr="00383460">
        <w:rPr>
          <w:spacing w:val="-5"/>
        </w:rPr>
        <w:t xml:space="preserve"> </w:t>
      </w:r>
      <w:r w:rsidRPr="00383460">
        <w:t>the</w:t>
      </w:r>
      <w:r w:rsidRPr="00383460">
        <w:rPr>
          <w:spacing w:val="-6"/>
        </w:rPr>
        <w:t xml:space="preserve"> </w:t>
      </w:r>
      <w:r w:rsidRPr="00383460">
        <w:t>OBPRT</w:t>
      </w:r>
      <w:r w:rsidRPr="00383460">
        <w:rPr>
          <w:spacing w:val="-3"/>
        </w:rPr>
        <w:t xml:space="preserve"> </w:t>
      </w:r>
      <w:r w:rsidRPr="00383460">
        <w:t>needs to</w:t>
      </w:r>
      <w:r w:rsidRPr="00383460">
        <w:rPr>
          <w:spacing w:val="-18"/>
        </w:rPr>
        <w:t xml:space="preserve"> </w:t>
      </w:r>
      <w:r w:rsidRPr="00383460">
        <w:t>be</w:t>
      </w:r>
      <w:r w:rsidRPr="00383460">
        <w:rPr>
          <w:spacing w:val="-18"/>
        </w:rPr>
        <w:t xml:space="preserve"> </w:t>
      </w:r>
      <w:r w:rsidRPr="00383460">
        <w:t>established</w:t>
      </w:r>
      <w:r w:rsidRPr="00383460">
        <w:rPr>
          <w:spacing w:val="-18"/>
        </w:rPr>
        <w:t xml:space="preserve"> </w:t>
      </w:r>
      <w:r w:rsidRPr="00383460">
        <w:t>to</w:t>
      </w:r>
      <w:r w:rsidRPr="00383460">
        <w:rPr>
          <w:spacing w:val="-16"/>
        </w:rPr>
        <w:t xml:space="preserve"> </w:t>
      </w:r>
      <w:r w:rsidRPr="00383460">
        <w:t>review</w:t>
      </w:r>
      <w:r w:rsidRPr="00383460">
        <w:rPr>
          <w:spacing w:val="-17"/>
        </w:rPr>
        <w:t xml:space="preserve"> </w:t>
      </w:r>
      <w:r w:rsidRPr="00383460">
        <w:t>all</w:t>
      </w:r>
      <w:r w:rsidRPr="00383460">
        <w:rPr>
          <w:spacing w:val="-19"/>
        </w:rPr>
        <w:t xml:space="preserve"> </w:t>
      </w:r>
      <w:r w:rsidRPr="00383460">
        <w:t>management</w:t>
      </w:r>
      <w:r w:rsidRPr="00383460">
        <w:rPr>
          <w:spacing w:val="-15"/>
        </w:rPr>
        <w:t xml:space="preserve"> </w:t>
      </w:r>
      <w:r w:rsidRPr="00383460">
        <w:t>proposals</w:t>
      </w:r>
      <w:r w:rsidRPr="00383460">
        <w:rPr>
          <w:spacing w:val="-18"/>
        </w:rPr>
        <w:t xml:space="preserve"> </w:t>
      </w:r>
      <w:r w:rsidRPr="00383460">
        <w:t>and</w:t>
      </w:r>
      <w:r w:rsidRPr="00383460">
        <w:rPr>
          <w:spacing w:val="-18"/>
        </w:rPr>
        <w:t xml:space="preserve"> </w:t>
      </w:r>
      <w:r w:rsidRPr="00383460">
        <w:t>provide</w:t>
      </w:r>
      <w:r w:rsidRPr="00383460">
        <w:rPr>
          <w:spacing w:val="-16"/>
        </w:rPr>
        <w:t xml:space="preserve"> </w:t>
      </w:r>
      <w:r w:rsidRPr="00383460">
        <w:t>advice</w:t>
      </w:r>
      <w:r w:rsidRPr="00383460">
        <w:rPr>
          <w:spacing w:val="-18"/>
        </w:rPr>
        <w:t xml:space="preserve"> </w:t>
      </w:r>
      <w:r w:rsidRPr="00383460">
        <w:t>on</w:t>
      </w:r>
      <w:r w:rsidRPr="00383460">
        <w:rPr>
          <w:spacing w:val="-15"/>
        </w:rPr>
        <w:t xml:space="preserve"> </w:t>
      </w:r>
      <w:r w:rsidRPr="00383460">
        <w:t>scientific</w:t>
      </w:r>
      <w:r w:rsidRPr="00383460">
        <w:rPr>
          <w:spacing w:val="-18"/>
        </w:rPr>
        <w:t xml:space="preserve"> </w:t>
      </w:r>
      <w:r w:rsidRPr="00383460">
        <w:t xml:space="preserve">methods. All planned methods would need to be signed off by this panel </w:t>
      </w:r>
      <w:r w:rsidR="00A30E15">
        <w:t>before</w:t>
      </w:r>
      <w:r w:rsidRPr="00383460">
        <w:t xml:space="preserve"> implementation (Anon</w:t>
      </w:r>
      <w:r w:rsidR="00A30E15">
        <w:t>.</w:t>
      </w:r>
      <w:r w:rsidRPr="00383460">
        <w:t>, pers.</w:t>
      </w:r>
      <w:r w:rsidRPr="00383460">
        <w:rPr>
          <w:spacing w:val="-1"/>
        </w:rPr>
        <w:t xml:space="preserve"> </w:t>
      </w:r>
      <w:r w:rsidRPr="00383460">
        <w:t>comm.).</w:t>
      </w:r>
    </w:p>
    <w:p w14:paraId="2DC254A9" w14:textId="77777777" w:rsidR="00640767" w:rsidRPr="00383460" w:rsidRDefault="006F4693" w:rsidP="00E2243F">
      <w:pPr>
        <w:pStyle w:val="BodyText"/>
        <w:spacing w:after="200" w:line="250" w:lineRule="atLeast"/>
      </w:pPr>
      <w:r w:rsidRPr="00383460">
        <w:rPr>
          <w:u w:val="single"/>
        </w:rPr>
        <w:t>Threat</w:t>
      </w:r>
      <w:r w:rsidRPr="00383460">
        <w:t>: Negative effects of management</w:t>
      </w:r>
    </w:p>
    <w:p w14:paraId="2FF00DDF" w14:textId="0A598707" w:rsidR="00640767" w:rsidRPr="00383460" w:rsidRDefault="006F4693" w:rsidP="00E2243F">
      <w:pPr>
        <w:pStyle w:val="BodyText"/>
        <w:spacing w:after="200" w:line="250" w:lineRule="atLeast"/>
        <w:jc w:val="both"/>
      </w:pPr>
      <w:r w:rsidRPr="00383460">
        <w:rPr>
          <w:u w:val="single"/>
        </w:rPr>
        <w:t>Corresponding Recovery Plan objective</w:t>
      </w:r>
      <w:r w:rsidRPr="00383460">
        <w:t xml:space="preserve">: Supporting Objective 4 </w:t>
      </w:r>
      <w:r w:rsidR="00A30E15">
        <w:t>—</w:t>
      </w:r>
      <w:r w:rsidRPr="00383460">
        <w:t xml:space="preserve"> effective adaptive implementation of the </w:t>
      </w:r>
      <w:r w:rsidR="00A30E15" w:rsidRPr="00383460">
        <w:t>Recovery Plan</w:t>
      </w:r>
    </w:p>
    <w:p w14:paraId="2750FEC0" w14:textId="77777777" w:rsidR="00640767" w:rsidRPr="00383460" w:rsidRDefault="006F4693" w:rsidP="00E2243F">
      <w:pPr>
        <w:pStyle w:val="BodyText"/>
        <w:spacing w:after="200" w:line="250" w:lineRule="atLeast"/>
        <w:jc w:val="both"/>
      </w:pPr>
      <w:r w:rsidRPr="00383460">
        <w:rPr>
          <w:u w:val="single"/>
        </w:rPr>
        <w:t>Action</w:t>
      </w:r>
      <w:r w:rsidRPr="00383460">
        <w:t>: Develop a scientific committee independent of the OBPRT to review all management actions and provide scientifically robust advice</w:t>
      </w:r>
    </w:p>
    <w:p w14:paraId="6949E450" w14:textId="77777777" w:rsidR="00640767" w:rsidRPr="00383460" w:rsidRDefault="006F4693" w:rsidP="00E2243F">
      <w:pPr>
        <w:pStyle w:val="BodyText"/>
        <w:spacing w:after="200" w:line="250" w:lineRule="atLeast"/>
        <w:jc w:val="both"/>
      </w:pPr>
      <w:r w:rsidRPr="00383460">
        <w:rPr>
          <w:u w:val="single"/>
        </w:rPr>
        <w:t>Barriers</w:t>
      </w:r>
      <w:r w:rsidRPr="00383460">
        <w:t>: Funding and resources, recovery team, politics, communications and transparency, knowledge gaps, data management</w:t>
      </w:r>
    </w:p>
    <w:p w14:paraId="0C64E41A" w14:textId="723A4A04" w:rsidR="00E2243F" w:rsidRDefault="00E2243F" w:rsidP="00E2243F">
      <w:pPr>
        <w:pStyle w:val="TOC4"/>
      </w:pPr>
      <w:r>
        <w:t>1</w:t>
      </w:r>
      <w:r w:rsidR="00A15758">
        <w:t>9</w:t>
      </w:r>
      <w:r>
        <w:t>.1.</w:t>
      </w:r>
      <w:r w:rsidR="00B32B33">
        <w:t>4.1</w:t>
      </w:r>
      <w:r>
        <w:t xml:space="preserve"> Expert Review Panel summary</w:t>
      </w:r>
    </w:p>
    <w:p w14:paraId="09684706" w14:textId="77777777" w:rsidR="00B32B33" w:rsidRDefault="00B32B33" w:rsidP="00A30E15">
      <w:pPr>
        <w:pStyle w:val="TOC4"/>
        <w:spacing w:before="0" w:after="0"/>
      </w:pPr>
    </w:p>
    <w:tbl>
      <w:tblPr>
        <w:tblW w:w="6920" w:type="dxa"/>
        <w:jc w:val="center"/>
        <w:tblLook w:val="04A0" w:firstRow="1" w:lastRow="0" w:firstColumn="1" w:lastColumn="0" w:noHBand="0" w:noVBand="1"/>
      </w:tblPr>
      <w:tblGrid>
        <w:gridCol w:w="960"/>
        <w:gridCol w:w="1194"/>
        <w:gridCol w:w="960"/>
        <w:gridCol w:w="2348"/>
        <w:gridCol w:w="1458"/>
      </w:tblGrid>
      <w:tr w:rsidR="00E2243F" w14:paraId="548D5711" w14:textId="77777777" w:rsidTr="00E2243F">
        <w:trPr>
          <w:trHeight w:val="300"/>
          <w:jc w:val="center"/>
        </w:trPr>
        <w:tc>
          <w:tcPr>
            <w:tcW w:w="960" w:type="dxa"/>
            <w:tcBorders>
              <w:top w:val="single" w:sz="4" w:space="0" w:color="auto"/>
              <w:left w:val="nil"/>
              <w:bottom w:val="single" w:sz="4" w:space="0" w:color="auto"/>
              <w:right w:val="nil"/>
            </w:tcBorders>
            <w:shd w:val="clear" w:color="auto" w:fill="D9D9D9"/>
            <w:noWrap/>
            <w:vAlign w:val="center"/>
            <w:hideMark/>
          </w:tcPr>
          <w:p w14:paraId="07A0C431" w14:textId="77777777" w:rsidR="00E2243F" w:rsidRDefault="00E2243F">
            <w:pPr>
              <w:jc w:val="center"/>
              <w:rPr>
                <w:rFonts w:ascii="Verdana" w:hAnsi="Verdana" w:cs="Calibri"/>
                <w:b/>
                <w:bCs/>
                <w:color w:val="000000"/>
                <w:sz w:val="17"/>
                <w:szCs w:val="17"/>
                <w:lang w:eastAsia="en-AU"/>
              </w:rPr>
            </w:pPr>
            <w:r>
              <w:rPr>
                <w:rFonts w:ascii="Verdana" w:hAnsi="Verdana" w:cs="Calibri"/>
                <w:b/>
                <w:bCs/>
                <w:color w:val="000000"/>
                <w:sz w:val="17"/>
                <w:szCs w:val="17"/>
                <w:lang w:eastAsia="en-AU"/>
              </w:rPr>
              <w:t>Impact</w:t>
            </w:r>
          </w:p>
        </w:tc>
        <w:tc>
          <w:tcPr>
            <w:tcW w:w="1194" w:type="dxa"/>
            <w:tcBorders>
              <w:top w:val="single" w:sz="4" w:space="0" w:color="auto"/>
              <w:left w:val="nil"/>
              <w:bottom w:val="single" w:sz="4" w:space="0" w:color="auto"/>
              <w:right w:val="nil"/>
            </w:tcBorders>
            <w:shd w:val="clear" w:color="auto" w:fill="D9D9D9"/>
            <w:noWrap/>
            <w:vAlign w:val="center"/>
            <w:hideMark/>
          </w:tcPr>
          <w:p w14:paraId="3D932F51" w14:textId="77777777" w:rsidR="00E2243F" w:rsidRDefault="00E2243F">
            <w:pPr>
              <w:jc w:val="center"/>
              <w:rPr>
                <w:rFonts w:ascii="Verdana" w:hAnsi="Verdana" w:cs="Calibri"/>
                <w:b/>
                <w:bCs/>
                <w:color w:val="000000"/>
                <w:sz w:val="17"/>
                <w:szCs w:val="17"/>
                <w:lang w:eastAsia="en-AU"/>
              </w:rPr>
            </w:pPr>
            <w:r>
              <w:rPr>
                <w:rFonts w:ascii="Verdana" w:hAnsi="Verdana" w:cs="Calibri"/>
                <w:b/>
                <w:bCs/>
                <w:color w:val="000000"/>
                <w:sz w:val="17"/>
                <w:szCs w:val="17"/>
                <w:lang w:eastAsia="en-AU"/>
              </w:rPr>
              <w:t>Feasibility</w:t>
            </w:r>
          </w:p>
        </w:tc>
        <w:tc>
          <w:tcPr>
            <w:tcW w:w="960" w:type="dxa"/>
            <w:tcBorders>
              <w:top w:val="single" w:sz="4" w:space="0" w:color="auto"/>
              <w:left w:val="nil"/>
              <w:bottom w:val="single" w:sz="4" w:space="0" w:color="auto"/>
              <w:right w:val="nil"/>
            </w:tcBorders>
            <w:shd w:val="clear" w:color="auto" w:fill="D9D9D9"/>
            <w:noWrap/>
            <w:vAlign w:val="center"/>
            <w:hideMark/>
          </w:tcPr>
          <w:p w14:paraId="528B1403" w14:textId="77777777" w:rsidR="00E2243F" w:rsidRDefault="00E2243F">
            <w:pPr>
              <w:jc w:val="center"/>
              <w:rPr>
                <w:rFonts w:ascii="Verdana" w:hAnsi="Verdana" w:cs="Calibri"/>
                <w:b/>
                <w:bCs/>
                <w:color w:val="000000"/>
                <w:sz w:val="17"/>
                <w:szCs w:val="17"/>
                <w:lang w:eastAsia="en-AU"/>
              </w:rPr>
            </w:pPr>
            <w:r>
              <w:rPr>
                <w:rFonts w:ascii="Verdana" w:hAnsi="Verdana" w:cs="Calibri"/>
                <w:b/>
                <w:bCs/>
                <w:color w:val="000000"/>
                <w:sz w:val="17"/>
                <w:szCs w:val="17"/>
                <w:lang w:eastAsia="en-AU"/>
              </w:rPr>
              <w:t>Value</w:t>
            </w:r>
          </w:p>
        </w:tc>
        <w:tc>
          <w:tcPr>
            <w:tcW w:w="2348" w:type="dxa"/>
            <w:tcBorders>
              <w:top w:val="single" w:sz="4" w:space="0" w:color="auto"/>
              <w:left w:val="nil"/>
              <w:bottom w:val="single" w:sz="4" w:space="0" w:color="auto"/>
              <w:right w:val="nil"/>
            </w:tcBorders>
            <w:shd w:val="clear" w:color="auto" w:fill="D9D9D9"/>
            <w:noWrap/>
            <w:vAlign w:val="center"/>
            <w:hideMark/>
          </w:tcPr>
          <w:p w14:paraId="3C8B8BE9" w14:textId="77777777" w:rsidR="00E2243F" w:rsidRDefault="00E2243F">
            <w:pPr>
              <w:rPr>
                <w:rFonts w:ascii="Verdana" w:hAnsi="Verdana" w:cs="Calibri"/>
                <w:b/>
                <w:bCs/>
                <w:color w:val="000000"/>
                <w:sz w:val="17"/>
                <w:szCs w:val="17"/>
                <w:lang w:eastAsia="en-AU"/>
              </w:rPr>
            </w:pPr>
            <w:r>
              <w:rPr>
                <w:rFonts w:ascii="Verdana" w:hAnsi="Verdana" w:cs="Calibri"/>
                <w:b/>
                <w:bCs/>
                <w:color w:val="000000"/>
                <w:sz w:val="17"/>
                <w:szCs w:val="17"/>
                <w:lang w:eastAsia="en-AU"/>
              </w:rPr>
              <w:t>Likelihood of success</w:t>
            </w:r>
          </w:p>
        </w:tc>
        <w:tc>
          <w:tcPr>
            <w:tcW w:w="1458" w:type="dxa"/>
            <w:tcBorders>
              <w:top w:val="single" w:sz="4" w:space="0" w:color="auto"/>
              <w:left w:val="nil"/>
              <w:bottom w:val="single" w:sz="4" w:space="0" w:color="auto"/>
              <w:right w:val="nil"/>
            </w:tcBorders>
            <w:shd w:val="clear" w:color="auto" w:fill="D9D9D9"/>
            <w:noWrap/>
            <w:vAlign w:val="center"/>
            <w:hideMark/>
          </w:tcPr>
          <w:p w14:paraId="508334CC" w14:textId="77777777" w:rsidR="00E2243F" w:rsidRDefault="00E2243F">
            <w:pPr>
              <w:rPr>
                <w:rFonts w:ascii="Verdana" w:hAnsi="Verdana" w:cs="Calibri"/>
                <w:b/>
                <w:bCs/>
                <w:color w:val="000000"/>
                <w:sz w:val="17"/>
                <w:szCs w:val="17"/>
                <w:lang w:eastAsia="en-AU"/>
              </w:rPr>
            </w:pPr>
            <w:r>
              <w:rPr>
                <w:rFonts w:ascii="Verdana" w:hAnsi="Verdana" w:cs="Calibri"/>
                <w:b/>
                <w:bCs/>
                <w:color w:val="000000"/>
                <w:sz w:val="17"/>
                <w:szCs w:val="17"/>
                <w:lang w:eastAsia="en-AU"/>
              </w:rPr>
              <w:t>Overall Total</w:t>
            </w:r>
          </w:p>
        </w:tc>
      </w:tr>
      <w:tr w:rsidR="00E2243F" w14:paraId="188795A7" w14:textId="77777777" w:rsidTr="00E2243F">
        <w:trPr>
          <w:trHeight w:val="300"/>
          <w:jc w:val="center"/>
        </w:trPr>
        <w:tc>
          <w:tcPr>
            <w:tcW w:w="960" w:type="dxa"/>
            <w:noWrap/>
            <w:vAlign w:val="bottom"/>
            <w:hideMark/>
          </w:tcPr>
          <w:p w14:paraId="4D5202AA" w14:textId="77777777" w:rsidR="00E2243F" w:rsidRDefault="00E2243F">
            <w:pPr>
              <w:rPr>
                <w:rFonts w:ascii="Verdana" w:hAnsi="Verdana" w:cs="Calibri"/>
                <w:b/>
                <w:bCs/>
                <w:color w:val="000000"/>
                <w:sz w:val="17"/>
                <w:szCs w:val="17"/>
                <w:lang w:eastAsia="en-AU"/>
              </w:rPr>
            </w:pPr>
          </w:p>
        </w:tc>
        <w:tc>
          <w:tcPr>
            <w:tcW w:w="1194" w:type="dxa"/>
            <w:noWrap/>
            <w:vAlign w:val="bottom"/>
            <w:hideMark/>
          </w:tcPr>
          <w:p w14:paraId="5E3D0547" w14:textId="77777777" w:rsidR="00E2243F" w:rsidRDefault="00E2243F">
            <w:pPr>
              <w:rPr>
                <w:rFonts w:ascii="Calibri" w:eastAsia="Calibri" w:hAnsi="Calibri" w:cs="Calibri"/>
                <w:sz w:val="20"/>
                <w:szCs w:val="20"/>
                <w:lang w:eastAsia="en-AU"/>
              </w:rPr>
            </w:pPr>
          </w:p>
        </w:tc>
        <w:tc>
          <w:tcPr>
            <w:tcW w:w="960" w:type="dxa"/>
            <w:noWrap/>
            <w:vAlign w:val="bottom"/>
            <w:hideMark/>
          </w:tcPr>
          <w:p w14:paraId="6600669B" w14:textId="77777777" w:rsidR="00E2243F" w:rsidRDefault="00E2243F">
            <w:pPr>
              <w:rPr>
                <w:rFonts w:ascii="Calibri" w:eastAsia="Calibri" w:hAnsi="Calibri" w:cs="Calibri"/>
                <w:sz w:val="20"/>
                <w:szCs w:val="20"/>
                <w:lang w:eastAsia="en-AU"/>
              </w:rPr>
            </w:pPr>
          </w:p>
        </w:tc>
        <w:tc>
          <w:tcPr>
            <w:tcW w:w="2348" w:type="dxa"/>
            <w:noWrap/>
            <w:vAlign w:val="bottom"/>
            <w:hideMark/>
          </w:tcPr>
          <w:p w14:paraId="386D4524" w14:textId="77777777" w:rsidR="00E2243F" w:rsidRDefault="00E2243F">
            <w:pPr>
              <w:rPr>
                <w:rFonts w:ascii="Calibri" w:eastAsia="Calibri" w:hAnsi="Calibri" w:cs="Calibri"/>
                <w:sz w:val="20"/>
                <w:szCs w:val="20"/>
                <w:lang w:eastAsia="en-AU"/>
              </w:rPr>
            </w:pPr>
          </w:p>
        </w:tc>
        <w:tc>
          <w:tcPr>
            <w:tcW w:w="1458" w:type="dxa"/>
            <w:noWrap/>
            <w:vAlign w:val="bottom"/>
            <w:hideMark/>
          </w:tcPr>
          <w:p w14:paraId="53024115" w14:textId="77777777" w:rsidR="00E2243F" w:rsidRDefault="00E2243F">
            <w:pPr>
              <w:rPr>
                <w:rFonts w:ascii="Calibri" w:eastAsia="Calibri" w:hAnsi="Calibri" w:cs="Calibri"/>
                <w:sz w:val="20"/>
                <w:szCs w:val="20"/>
                <w:lang w:eastAsia="en-AU"/>
              </w:rPr>
            </w:pPr>
          </w:p>
        </w:tc>
      </w:tr>
      <w:tr w:rsidR="00E2243F" w14:paraId="0C0BBC4B" w14:textId="77777777" w:rsidTr="00E2243F">
        <w:trPr>
          <w:trHeight w:val="300"/>
          <w:jc w:val="center"/>
        </w:trPr>
        <w:tc>
          <w:tcPr>
            <w:tcW w:w="960" w:type="dxa"/>
            <w:noWrap/>
            <w:vAlign w:val="center"/>
            <w:hideMark/>
          </w:tcPr>
          <w:p w14:paraId="2484E509" w14:textId="77777777" w:rsidR="00E2243F" w:rsidRDefault="00E2243F">
            <w:pPr>
              <w:jc w:val="center"/>
              <w:rPr>
                <w:rFonts w:ascii="Calibri" w:hAnsi="Calibri" w:cs="Calibri"/>
                <w:color w:val="000000"/>
                <w:sz w:val="22"/>
                <w:szCs w:val="22"/>
                <w:lang w:eastAsia="en-AU"/>
              </w:rPr>
            </w:pPr>
            <w:r>
              <w:rPr>
                <w:rFonts w:ascii="Calibri" w:hAnsi="Calibri" w:cs="Calibri"/>
                <w:color w:val="000000"/>
                <w:sz w:val="22"/>
                <w:szCs w:val="22"/>
                <w:lang w:eastAsia="en-AU"/>
              </w:rPr>
              <w:t>43.3% (5.1)</w:t>
            </w:r>
          </w:p>
        </w:tc>
        <w:tc>
          <w:tcPr>
            <w:tcW w:w="1194" w:type="dxa"/>
            <w:noWrap/>
            <w:vAlign w:val="center"/>
            <w:hideMark/>
          </w:tcPr>
          <w:p w14:paraId="19535B0B" w14:textId="77777777" w:rsidR="00E2243F" w:rsidRDefault="00E2243F">
            <w:pPr>
              <w:jc w:val="center"/>
              <w:rPr>
                <w:rFonts w:ascii="Calibri" w:hAnsi="Calibri" w:cs="Calibri"/>
                <w:color w:val="000000"/>
                <w:sz w:val="22"/>
                <w:szCs w:val="22"/>
                <w:lang w:eastAsia="en-AU"/>
              </w:rPr>
            </w:pPr>
            <w:r>
              <w:rPr>
                <w:rFonts w:ascii="Calibri" w:hAnsi="Calibri" w:cs="Calibri"/>
                <w:color w:val="000000"/>
                <w:sz w:val="22"/>
                <w:szCs w:val="22"/>
                <w:lang w:eastAsia="en-AU"/>
              </w:rPr>
              <w:t>43.3% (5.1)</w:t>
            </w:r>
          </w:p>
        </w:tc>
        <w:tc>
          <w:tcPr>
            <w:tcW w:w="960" w:type="dxa"/>
            <w:noWrap/>
            <w:vAlign w:val="center"/>
            <w:hideMark/>
          </w:tcPr>
          <w:p w14:paraId="2DD8877E" w14:textId="77777777" w:rsidR="00E2243F" w:rsidRDefault="00E2243F">
            <w:pPr>
              <w:jc w:val="center"/>
              <w:rPr>
                <w:rFonts w:ascii="Calibri" w:hAnsi="Calibri" w:cs="Calibri"/>
                <w:color w:val="000000"/>
                <w:sz w:val="22"/>
                <w:szCs w:val="22"/>
                <w:lang w:eastAsia="en-AU"/>
              </w:rPr>
            </w:pPr>
            <w:r>
              <w:rPr>
                <w:rFonts w:ascii="Calibri" w:hAnsi="Calibri" w:cs="Calibri"/>
                <w:color w:val="000000"/>
                <w:sz w:val="22"/>
                <w:szCs w:val="22"/>
                <w:lang w:eastAsia="en-AU"/>
              </w:rPr>
              <w:t>40%</w:t>
            </w:r>
          </w:p>
          <w:p w14:paraId="66D2C616" w14:textId="77777777" w:rsidR="00E2243F" w:rsidRDefault="00E2243F">
            <w:pPr>
              <w:jc w:val="center"/>
              <w:rPr>
                <w:rFonts w:ascii="Calibri" w:hAnsi="Calibri" w:cs="Calibri"/>
                <w:color w:val="000000"/>
                <w:sz w:val="22"/>
                <w:szCs w:val="22"/>
                <w:lang w:eastAsia="en-AU"/>
              </w:rPr>
            </w:pPr>
            <w:r>
              <w:rPr>
                <w:rFonts w:ascii="Calibri" w:hAnsi="Calibri" w:cs="Calibri"/>
                <w:color w:val="000000"/>
                <w:sz w:val="22"/>
                <w:szCs w:val="22"/>
                <w:lang w:eastAsia="en-AU"/>
              </w:rPr>
              <w:t>(5.3)</w:t>
            </w:r>
          </w:p>
        </w:tc>
        <w:tc>
          <w:tcPr>
            <w:tcW w:w="2348" w:type="dxa"/>
            <w:noWrap/>
            <w:vAlign w:val="center"/>
            <w:hideMark/>
          </w:tcPr>
          <w:p w14:paraId="3F06279D" w14:textId="77777777" w:rsidR="00E2243F" w:rsidRDefault="00E2243F">
            <w:pPr>
              <w:jc w:val="center"/>
              <w:rPr>
                <w:rFonts w:ascii="Calibri" w:hAnsi="Calibri" w:cs="Calibri"/>
                <w:color w:val="000000"/>
                <w:sz w:val="22"/>
                <w:szCs w:val="22"/>
                <w:lang w:eastAsia="en-AU"/>
              </w:rPr>
            </w:pPr>
            <w:r>
              <w:rPr>
                <w:rFonts w:ascii="Calibri" w:hAnsi="Calibri" w:cs="Calibri"/>
                <w:color w:val="000000"/>
                <w:sz w:val="22"/>
                <w:szCs w:val="22"/>
                <w:lang w:eastAsia="en-AU"/>
              </w:rPr>
              <w:t>40%</w:t>
            </w:r>
          </w:p>
          <w:p w14:paraId="6A2A81E8" w14:textId="77777777" w:rsidR="00E2243F" w:rsidRDefault="00E2243F">
            <w:pPr>
              <w:jc w:val="center"/>
              <w:rPr>
                <w:rFonts w:ascii="Calibri" w:hAnsi="Calibri" w:cs="Calibri"/>
                <w:color w:val="000000"/>
                <w:sz w:val="22"/>
                <w:szCs w:val="22"/>
                <w:lang w:eastAsia="en-AU"/>
              </w:rPr>
            </w:pPr>
            <w:r>
              <w:rPr>
                <w:rFonts w:ascii="Calibri" w:hAnsi="Calibri" w:cs="Calibri"/>
                <w:color w:val="000000"/>
                <w:sz w:val="22"/>
                <w:szCs w:val="22"/>
                <w:lang w:eastAsia="en-AU"/>
              </w:rPr>
              <w:t>(5.3)</w:t>
            </w:r>
          </w:p>
        </w:tc>
        <w:tc>
          <w:tcPr>
            <w:tcW w:w="1458" w:type="dxa"/>
            <w:noWrap/>
            <w:vAlign w:val="center"/>
            <w:hideMark/>
          </w:tcPr>
          <w:p w14:paraId="7BC6933E" w14:textId="77777777" w:rsidR="00E2243F" w:rsidRDefault="00E2243F">
            <w:pPr>
              <w:jc w:val="center"/>
              <w:rPr>
                <w:rFonts w:ascii="Calibri" w:hAnsi="Calibri" w:cs="Calibri"/>
                <w:color w:val="000000"/>
                <w:sz w:val="22"/>
                <w:szCs w:val="22"/>
                <w:lang w:eastAsia="en-AU"/>
              </w:rPr>
            </w:pPr>
            <w:r>
              <w:rPr>
                <w:rFonts w:ascii="Calibri" w:hAnsi="Calibri" w:cs="Calibri"/>
                <w:color w:val="000000"/>
                <w:sz w:val="22"/>
                <w:szCs w:val="22"/>
                <w:lang w:eastAsia="en-AU"/>
              </w:rPr>
              <w:t>41.7%</w:t>
            </w:r>
          </w:p>
        </w:tc>
      </w:tr>
      <w:tr w:rsidR="00E2243F" w14:paraId="316E5930" w14:textId="77777777" w:rsidTr="00E2243F">
        <w:trPr>
          <w:trHeight w:val="300"/>
          <w:jc w:val="center"/>
        </w:trPr>
        <w:tc>
          <w:tcPr>
            <w:tcW w:w="960" w:type="dxa"/>
            <w:tcBorders>
              <w:top w:val="nil"/>
              <w:left w:val="nil"/>
              <w:bottom w:val="single" w:sz="4" w:space="0" w:color="auto"/>
              <w:right w:val="nil"/>
            </w:tcBorders>
            <w:noWrap/>
            <w:vAlign w:val="center"/>
            <w:hideMark/>
          </w:tcPr>
          <w:p w14:paraId="39434C02" w14:textId="77777777" w:rsidR="00E2243F" w:rsidRDefault="00E2243F">
            <w:pPr>
              <w:rPr>
                <w:rFonts w:ascii="Calibri" w:hAnsi="Calibri" w:cs="Calibri"/>
                <w:color w:val="000000"/>
                <w:sz w:val="22"/>
                <w:szCs w:val="22"/>
                <w:lang w:eastAsia="en-AU"/>
              </w:rPr>
            </w:pPr>
          </w:p>
        </w:tc>
        <w:tc>
          <w:tcPr>
            <w:tcW w:w="1194" w:type="dxa"/>
            <w:tcBorders>
              <w:top w:val="nil"/>
              <w:left w:val="nil"/>
              <w:bottom w:val="single" w:sz="4" w:space="0" w:color="auto"/>
              <w:right w:val="nil"/>
            </w:tcBorders>
            <w:noWrap/>
            <w:vAlign w:val="center"/>
            <w:hideMark/>
          </w:tcPr>
          <w:p w14:paraId="65C7BC7F" w14:textId="77777777" w:rsidR="00E2243F" w:rsidRDefault="00E2243F">
            <w:pPr>
              <w:rPr>
                <w:rFonts w:ascii="Calibri" w:eastAsia="Calibri" w:hAnsi="Calibri" w:cs="Calibri"/>
                <w:sz w:val="20"/>
                <w:szCs w:val="20"/>
                <w:lang w:eastAsia="en-AU"/>
              </w:rPr>
            </w:pPr>
          </w:p>
        </w:tc>
        <w:tc>
          <w:tcPr>
            <w:tcW w:w="960" w:type="dxa"/>
            <w:tcBorders>
              <w:top w:val="nil"/>
              <w:left w:val="nil"/>
              <w:bottom w:val="single" w:sz="4" w:space="0" w:color="auto"/>
              <w:right w:val="nil"/>
            </w:tcBorders>
            <w:noWrap/>
            <w:vAlign w:val="center"/>
            <w:hideMark/>
          </w:tcPr>
          <w:p w14:paraId="3A9730D3" w14:textId="77777777" w:rsidR="00E2243F" w:rsidRDefault="00E2243F">
            <w:pPr>
              <w:rPr>
                <w:rFonts w:ascii="Calibri" w:eastAsia="Calibri" w:hAnsi="Calibri" w:cs="Calibri"/>
                <w:sz w:val="20"/>
                <w:szCs w:val="20"/>
                <w:lang w:eastAsia="en-AU"/>
              </w:rPr>
            </w:pPr>
          </w:p>
        </w:tc>
        <w:tc>
          <w:tcPr>
            <w:tcW w:w="2348" w:type="dxa"/>
            <w:tcBorders>
              <w:top w:val="nil"/>
              <w:left w:val="nil"/>
              <w:bottom w:val="single" w:sz="4" w:space="0" w:color="auto"/>
              <w:right w:val="nil"/>
            </w:tcBorders>
            <w:noWrap/>
            <w:vAlign w:val="center"/>
            <w:hideMark/>
          </w:tcPr>
          <w:p w14:paraId="5538DC94" w14:textId="77777777" w:rsidR="00E2243F" w:rsidRDefault="00E2243F">
            <w:pPr>
              <w:rPr>
                <w:rFonts w:ascii="Calibri" w:eastAsia="Calibri" w:hAnsi="Calibri" w:cs="Calibri"/>
                <w:sz w:val="20"/>
                <w:szCs w:val="20"/>
                <w:lang w:eastAsia="en-AU"/>
              </w:rPr>
            </w:pPr>
          </w:p>
        </w:tc>
        <w:tc>
          <w:tcPr>
            <w:tcW w:w="1458" w:type="dxa"/>
            <w:tcBorders>
              <w:top w:val="nil"/>
              <w:left w:val="nil"/>
              <w:bottom w:val="single" w:sz="4" w:space="0" w:color="auto"/>
              <w:right w:val="nil"/>
            </w:tcBorders>
            <w:noWrap/>
            <w:vAlign w:val="center"/>
            <w:hideMark/>
          </w:tcPr>
          <w:p w14:paraId="0172F003" w14:textId="77777777" w:rsidR="00E2243F" w:rsidRDefault="00E2243F">
            <w:pPr>
              <w:rPr>
                <w:rFonts w:ascii="Calibri" w:eastAsia="Calibri" w:hAnsi="Calibri" w:cs="Calibri"/>
                <w:sz w:val="20"/>
                <w:szCs w:val="20"/>
                <w:lang w:eastAsia="en-AU"/>
              </w:rPr>
            </w:pPr>
          </w:p>
        </w:tc>
      </w:tr>
    </w:tbl>
    <w:p w14:paraId="37605C1A" w14:textId="77777777" w:rsidR="00640767" w:rsidRPr="00383460" w:rsidRDefault="00640767" w:rsidP="00E2243F">
      <w:pPr>
        <w:pStyle w:val="BodyText"/>
        <w:spacing w:after="200"/>
        <w:rPr>
          <w:sz w:val="20"/>
        </w:rPr>
      </w:pPr>
    </w:p>
    <w:p w14:paraId="6A8D609D" w14:textId="77777777" w:rsidR="00640767" w:rsidRPr="00383460" w:rsidRDefault="006F4693" w:rsidP="00E2243F">
      <w:pPr>
        <w:pStyle w:val="BodyText"/>
        <w:spacing w:after="200" w:line="250" w:lineRule="atLeast"/>
        <w:jc w:val="both"/>
      </w:pPr>
      <w:r w:rsidRPr="00383460">
        <w:t>Besides</w:t>
      </w:r>
      <w:r w:rsidRPr="00383460">
        <w:rPr>
          <w:spacing w:val="-18"/>
        </w:rPr>
        <w:t xml:space="preserve"> </w:t>
      </w:r>
      <w:r w:rsidRPr="00383460">
        <w:t>providing</w:t>
      </w:r>
      <w:r w:rsidRPr="00383460">
        <w:rPr>
          <w:spacing w:val="-18"/>
        </w:rPr>
        <w:t xml:space="preserve"> </w:t>
      </w:r>
      <w:r w:rsidRPr="00383460">
        <w:t>advice,</w:t>
      </w:r>
      <w:r w:rsidRPr="00383460">
        <w:rPr>
          <w:spacing w:val="-15"/>
        </w:rPr>
        <w:t xml:space="preserve"> </w:t>
      </w:r>
      <w:r w:rsidRPr="00383460">
        <w:t>this</w:t>
      </w:r>
      <w:r w:rsidRPr="00383460">
        <w:rPr>
          <w:spacing w:val="-18"/>
        </w:rPr>
        <w:t xml:space="preserve"> </w:t>
      </w:r>
      <w:r w:rsidRPr="00383460">
        <w:t>action</w:t>
      </w:r>
      <w:r w:rsidRPr="00383460">
        <w:rPr>
          <w:spacing w:val="-17"/>
        </w:rPr>
        <w:t xml:space="preserve"> </w:t>
      </w:r>
      <w:r w:rsidRPr="00383460">
        <w:t>could</w:t>
      </w:r>
      <w:r w:rsidRPr="00383460">
        <w:rPr>
          <w:spacing w:val="-18"/>
        </w:rPr>
        <w:t xml:space="preserve"> </w:t>
      </w:r>
      <w:r w:rsidRPr="00383460">
        <w:t>open</w:t>
      </w:r>
      <w:r w:rsidRPr="00383460">
        <w:rPr>
          <w:spacing w:val="-18"/>
        </w:rPr>
        <w:t xml:space="preserve"> </w:t>
      </w:r>
      <w:r w:rsidRPr="00383460">
        <w:t>up</w:t>
      </w:r>
      <w:r w:rsidRPr="00383460">
        <w:rPr>
          <w:spacing w:val="-18"/>
        </w:rPr>
        <w:t xml:space="preserve"> </w:t>
      </w:r>
      <w:r w:rsidRPr="00383460">
        <w:t>numerous</w:t>
      </w:r>
      <w:r w:rsidRPr="00383460">
        <w:rPr>
          <w:spacing w:val="-18"/>
        </w:rPr>
        <w:t xml:space="preserve"> </w:t>
      </w:r>
      <w:r w:rsidRPr="00383460">
        <w:t>resources.</w:t>
      </w:r>
      <w:r w:rsidRPr="00383460">
        <w:rPr>
          <w:spacing w:val="-17"/>
        </w:rPr>
        <w:t xml:space="preserve"> </w:t>
      </w:r>
      <w:r w:rsidRPr="00383460">
        <w:t>However,</w:t>
      </w:r>
      <w:r w:rsidRPr="00383460">
        <w:rPr>
          <w:spacing w:val="-17"/>
        </w:rPr>
        <w:t xml:space="preserve"> </w:t>
      </w:r>
      <w:r w:rsidRPr="00383460">
        <w:t>the</w:t>
      </w:r>
      <w:r w:rsidRPr="00383460">
        <w:rPr>
          <w:spacing w:val="-18"/>
        </w:rPr>
        <w:t xml:space="preserve"> </w:t>
      </w:r>
      <w:r w:rsidRPr="00383460">
        <w:t>recovery of</w:t>
      </w:r>
      <w:r w:rsidRPr="00383460">
        <w:rPr>
          <w:spacing w:val="-8"/>
        </w:rPr>
        <w:t xml:space="preserve"> </w:t>
      </w:r>
      <w:r w:rsidRPr="00383460">
        <w:t>this</w:t>
      </w:r>
      <w:r w:rsidRPr="00383460">
        <w:rPr>
          <w:spacing w:val="-8"/>
        </w:rPr>
        <w:t xml:space="preserve"> </w:t>
      </w:r>
      <w:r w:rsidRPr="00383460">
        <w:t>species</w:t>
      </w:r>
      <w:r w:rsidRPr="00383460">
        <w:rPr>
          <w:spacing w:val="-9"/>
        </w:rPr>
        <w:t xml:space="preserve"> </w:t>
      </w:r>
      <w:r w:rsidRPr="00383460">
        <w:t>already</w:t>
      </w:r>
      <w:r w:rsidRPr="00383460">
        <w:rPr>
          <w:spacing w:val="-8"/>
        </w:rPr>
        <w:t xml:space="preserve"> </w:t>
      </w:r>
      <w:r w:rsidRPr="00383460">
        <w:t>has</w:t>
      </w:r>
      <w:r w:rsidRPr="00383460">
        <w:rPr>
          <w:spacing w:val="-8"/>
        </w:rPr>
        <w:t xml:space="preserve"> </w:t>
      </w:r>
      <w:r w:rsidRPr="00383460">
        <w:t>a</w:t>
      </w:r>
      <w:r w:rsidRPr="00383460">
        <w:rPr>
          <w:spacing w:val="-9"/>
        </w:rPr>
        <w:t xml:space="preserve"> </w:t>
      </w:r>
      <w:r w:rsidRPr="00383460">
        <w:t>byzantine</w:t>
      </w:r>
      <w:r w:rsidRPr="00383460">
        <w:rPr>
          <w:spacing w:val="-8"/>
        </w:rPr>
        <w:t xml:space="preserve"> </w:t>
      </w:r>
      <w:r w:rsidRPr="00383460">
        <w:t>system</w:t>
      </w:r>
      <w:r w:rsidRPr="00383460">
        <w:rPr>
          <w:spacing w:val="-7"/>
        </w:rPr>
        <w:t xml:space="preserve"> </w:t>
      </w:r>
      <w:r w:rsidRPr="00383460">
        <w:t>of</w:t>
      </w:r>
      <w:r w:rsidRPr="00383460">
        <w:rPr>
          <w:spacing w:val="-8"/>
        </w:rPr>
        <w:t xml:space="preserve"> </w:t>
      </w:r>
      <w:r w:rsidRPr="00383460">
        <w:t>governance</w:t>
      </w:r>
      <w:r w:rsidRPr="00383460">
        <w:rPr>
          <w:spacing w:val="-8"/>
        </w:rPr>
        <w:t xml:space="preserve"> </w:t>
      </w:r>
      <w:r w:rsidRPr="00383460">
        <w:t>and</w:t>
      </w:r>
      <w:r w:rsidRPr="00383460">
        <w:rPr>
          <w:spacing w:val="-9"/>
        </w:rPr>
        <w:t xml:space="preserve"> </w:t>
      </w:r>
      <w:r w:rsidRPr="00383460">
        <w:t>adding</w:t>
      </w:r>
      <w:r w:rsidRPr="00383460">
        <w:rPr>
          <w:spacing w:val="-9"/>
        </w:rPr>
        <w:t xml:space="preserve"> </w:t>
      </w:r>
      <w:r w:rsidRPr="00383460">
        <w:t>another</w:t>
      </w:r>
      <w:r w:rsidRPr="00383460">
        <w:rPr>
          <w:spacing w:val="-8"/>
        </w:rPr>
        <w:t xml:space="preserve"> </w:t>
      </w:r>
      <w:r w:rsidRPr="00383460">
        <w:t>dimension</w:t>
      </w:r>
      <w:r w:rsidRPr="00383460">
        <w:rPr>
          <w:spacing w:val="-8"/>
        </w:rPr>
        <w:t xml:space="preserve"> </w:t>
      </w:r>
      <w:r w:rsidRPr="00383460">
        <w:t>of experts will just as likely clog the decision-making process as to expedite it. There is already good science within the existing organisational structure. The bureaucracy for implementing this &gt;30 year-old OBP recovery initiative has grown to a size that has compromised recovery actions and this proposal should be</w:t>
      </w:r>
      <w:r w:rsidRPr="00383460">
        <w:rPr>
          <w:spacing w:val="-1"/>
        </w:rPr>
        <w:t xml:space="preserve"> </w:t>
      </w:r>
      <w:r w:rsidRPr="00383460">
        <w:t>rejected.</w:t>
      </w:r>
    </w:p>
    <w:p w14:paraId="4CC057F4" w14:textId="77777777" w:rsidR="00640767" w:rsidRPr="00383460" w:rsidRDefault="00640767" w:rsidP="00E2243F">
      <w:pPr>
        <w:pStyle w:val="BodyText"/>
        <w:spacing w:after="200"/>
        <w:rPr>
          <w:sz w:val="22"/>
        </w:rPr>
      </w:pPr>
    </w:p>
    <w:p w14:paraId="2043722A" w14:textId="0F586F7B" w:rsidR="00E2243F" w:rsidRPr="00A51F4F" w:rsidRDefault="00E2243F" w:rsidP="00A51F4F">
      <w:pPr>
        <w:pStyle w:val="Heading3"/>
      </w:pPr>
      <w:bookmarkStart w:id="181" w:name="_Toc49760733"/>
      <w:r w:rsidRPr="00A51F4F">
        <w:t>1</w:t>
      </w:r>
      <w:r w:rsidR="00A15758" w:rsidRPr="00A51F4F">
        <w:t>9</w:t>
      </w:r>
      <w:r w:rsidRPr="00A51F4F">
        <w:t>.1.5 Recovery Project Coordinator</w:t>
      </w:r>
      <w:bookmarkEnd w:id="181"/>
    </w:p>
    <w:p w14:paraId="28E6833A" w14:textId="5E25AC96" w:rsidR="00640767" w:rsidRPr="00383460" w:rsidRDefault="006F4693" w:rsidP="00E2243F">
      <w:pPr>
        <w:pStyle w:val="BodyText"/>
        <w:spacing w:after="200" w:line="250" w:lineRule="atLeast"/>
        <w:jc w:val="both"/>
      </w:pPr>
      <w:r w:rsidRPr="00383460">
        <w:t xml:space="preserve">A Recovery Project Coordinator has repeatedly been identified as critical to maintaining a high performing </w:t>
      </w:r>
      <w:r w:rsidR="00A30E15" w:rsidRPr="00383460">
        <w:t xml:space="preserve">Recovery Team </w:t>
      </w:r>
      <w:r w:rsidRPr="00383460">
        <w:t xml:space="preserve">and is a high priority in the current </w:t>
      </w:r>
      <w:r w:rsidR="00A30E15" w:rsidRPr="00383460">
        <w:t>Recovery</w:t>
      </w:r>
      <w:r w:rsidR="00A30E15" w:rsidRPr="00383460">
        <w:rPr>
          <w:spacing w:val="-49"/>
        </w:rPr>
        <w:t xml:space="preserve"> </w:t>
      </w:r>
      <w:r w:rsidR="00A30E15" w:rsidRPr="00383460">
        <w:t xml:space="preserve">Plan </w:t>
      </w:r>
      <w:r w:rsidRPr="00383460">
        <w:t>(Saunders, 2002; Pritchard, 2014). This role has not been maintained over the life of the recovery program and has impacted the productivity and effectiveness of the OBPRT (DELWP, pers. comm.). A Recovery</w:t>
      </w:r>
      <w:r w:rsidRPr="00383460">
        <w:rPr>
          <w:spacing w:val="-18"/>
        </w:rPr>
        <w:t xml:space="preserve"> </w:t>
      </w:r>
      <w:r w:rsidRPr="00383460">
        <w:t>Project</w:t>
      </w:r>
      <w:r w:rsidRPr="00383460">
        <w:rPr>
          <w:spacing w:val="-19"/>
        </w:rPr>
        <w:t xml:space="preserve"> </w:t>
      </w:r>
      <w:r w:rsidRPr="00383460">
        <w:t>Coordinator</w:t>
      </w:r>
      <w:r w:rsidRPr="00383460">
        <w:rPr>
          <w:spacing w:val="-18"/>
        </w:rPr>
        <w:t xml:space="preserve"> </w:t>
      </w:r>
      <w:r w:rsidRPr="00383460">
        <w:t>is</w:t>
      </w:r>
      <w:r w:rsidRPr="00383460">
        <w:rPr>
          <w:spacing w:val="-19"/>
        </w:rPr>
        <w:t xml:space="preserve"> </w:t>
      </w:r>
      <w:r w:rsidRPr="00383460">
        <w:t>now</w:t>
      </w:r>
      <w:r w:rsidRPr="00383460">
        <w:rPr>
          <w:spacing w:val="-18"/>
        </w:rPr>
        <w:t xml:space="preserve"> </w:t>
      </w:r>
      <w:r w:rsidRPr="00383460">
        <w:t>required</w:t>
      </w:r>
      <w:r w:rsidRPr="00383460">
        <w:rPr>
          <w:spacing w:val="-19"/>
        </w:rPr>
        <w:t xml:space="preserve"> </w:t>
      </w:r>
      <w:r w:rsidRPr="00383460">
        <w:t>for</w:t>
      </w:r>
      <w:r w:rsidRPr="00383460">
        <w:rPr>
          <w:spacing w:val="-18"/>
        </w:rPr>
        <w:t xml:space="preserve"> </w:t>
      </w:r>
      <w:r w:rsidRPr="00383460">
        <w:t>an</w:t>
      </w:r>
      <w:r w:rsidRPr="00383460">
        <w:rPr>
          <w:spacing w:val="-19"/>
        </w:rPr>
        <w:t xml:space="preserve"> </w:t>
      </w:r>
      <w:r w:rsidRPr="00383460">
        <w:t>extended</w:t>
      </w:r>
      <w:r w:rsidRPr="00383460">
        <w:rPr>
          <w:spacing w:val="-19"/>
        </w:rPr>
        <w:t xml:space="preserve"> </w:t>
      </w:r>
      <w:r w:rsidRPr="00383460">
        <w:t>period</w:t>
      </w:r>
      <w:r w:rsidRPr="00383460">
        <w:rPr>
          <w:spacing w:val="-19"/>
        </w:rPr>
        <w:t xml:space="preserve"> </w:t>
      </w:r>
      <w:r w:rsidRPr="00383460">
        <w:t>(minimum</w:t>
      </w:r>
      <w:r w:rsidRPr="00383460">
        <w:rPr>
          <w:spacing w:val="-18"/>
        </w:rPr>
        <w:t xml:space="preserve"> </w:t>
      </w:r>
      <w:r w:rsidRPr="00383460">
        <w:t>3</w:t>
      </w:r>
      <w:r w:rsidRPr="00383460">
        <w:rPr>
          <w:spacing w:val="-19"/>
        </w:rPr>
        <w:t xml:space="preserve"> </w:t>
      </w:r>
      <w:r w:rsidRPr="00383460">
        <w:t xml:space="preserve">years) to help effectively implement the </w:t>
      </w:r>
      <w:r w:rsidR="00A30E15" w:rsidRPr="00383460">
        <w:t>Recovery Plan</w:t>
      </w:r>
      <w:r w:rsidRPr="00383460">
        <w:t>. It would be ineffective to fund this position across smaller timeframes</w:t>
      </w:r>
      <w:r w:rsidR="00A30E15">
        <w:t>,</w:t>
      </w:r>
      <w:r w:rsidRPr="00383460">
        <w:t xml:space="preserve"> especially when it is likely that the same person would not be available each time funding became available. This role is reportedly close to being funded</w:t>
      </w:r>
      <w:r w:rsidRPr="00383460">
        <w:rPr>
          <w:spacing w:val="-11"/>
        </w:rPr>
        <w:t xml:space="preserve"> </w:t>
      </w:r>
      <w:r w:rsidRPr="00383460">
        <w:t>(by</w:t>
      </w:r>
      <w:r w:rsidRPr="00383460">
        <w:rPr>
          <w:spacing w:val="-10"/>
        </w:rPr>
        <w:t xml:space="preserve"> </w:t>
      </w:r>
      <w:r w:rsidRPr="00383460">
        <w:t>offset</w:t>
      </w:r>
      <w:r w:rsidRPr="00383460">
        <w:rPr>
          <w:spacing w:val="-11"/>
        </w:rPr>
        <w:t xml:space="preserve"> </w:t>
      </w:r>
      <w:r w:rsidRPr="00383460">
        <w:t>funds</w:t>
      </w:r>
      <w:r w:rsidRPr="00383460">
        <w:rPr>
          <w:spacing w:val="-11"/>
        </w:rPr>
        <w:t xml:space="preserve"> </w:t>
      </w:r>
      <w:r w:rsidRPr="00383460">
        <w:t>provided</w:t>
      </w:r>
      <w:r w:rsidRPr="00383460">
        <w:rPr>
          <w:spacing w:val="-11"/>
        </w:rPr>
        <w:t xml:space="preserve"> </w:t>
      </w:r>
      <w:r w:rsidRPr="00383460">
        <w:t>under</w:t>
      </w:r>
      <w:r w:rsidRPr="00383460">
        <w:rPr>
          <w:spacing w:val="-10"/>
        </w:rPr>
        <w:t xml:space="preserve"> </w:t>
      </w:r>
      <w:r w:rsidRPr="00383460">
        <w:t>the</w:t>
      </w:r>
      <w:r w:rsidRPr="00383460">
        <w:rPr>
          <w:spacing w:val="-11"/>
        </w:rPr>
        <w:t xml:space="preserve"> </w:t>
      </w:r>
      <w:r w:rsidRPr="00383460">
        <w:t>EPBC</w:t>
      </w:r>
      <w:r w:rsidRPr="00383460">
        <w:rPr>
          <w:spacing w:val="-11"/>
        </w:rPr>
        <w:t xml:space="preserve"> </w:t>
      </w:r>
      <w:r w:rsidRPr="00383460">
        <w:t>Act</w:t>
      </w:r>
      <w:r w:rsidR="00A30E15">
        <w:t>,</w:t>
      </w:r>
      <w:r w:rsidRPr="00383460">
        <w:rPr>
          <w:spacing w:val="-11"/>
        </w:rPr>
        <w:t xml:space="preserve"> </w:t>
      </w:r>
      <w:r w:rsidRPr="00383460">
        <w:t>as</w:t>
      </w:r>
      <w:r w:rsidRPr="00383460">
        <w:rPr>
          <w:spacing w:val="-11"/>
        </w:rPr>
        <w:t xml:space="preserve"> </w:t>
      </w:r>
      <w:r w:rsidRPr="00383460">
        <w:t>agreed</w:t>
      </w:r>
      <w:r w:rsidRPr="00383460">
        <w:rPr>
          <w:spacing w:val="-11"/>
        </w:rPr>
        <w:t xml:space="preserve"> </w:t>
      </w:r>
      <w:r w:rsidRPr="00383460">
        <w:t>by</w:t>
      </w:r>
      <w:r w:rsidRPr="00383460">
        <w:rPr>
          <w:spacing w:val="-10"/>
        </w:rPr>
        <w:t xml:space="preserve"> </w:t>
      </w:r>
      <w:r w:rsidRPr="00383460">
        <w:t>the</w:t>
      </w:r>
      <w:r w:rsidRPr="00383460">
        <w:rPr>
          <w:spacing w:val="-11"/>
        </w:rPr>
        <w:t xml:space="preserve"> </w:t>
      </w:r>
      <w:r w:rsidRPr="00383460">
        <w:t>SAPG)</w:t>
      </w:r>
      <w:r w:rsidRPr="00383460">
        <w:rPr>
          <w:spacing w:val="-10"/>
        </w:rPr>
        <w:t xml:space="preserve"> </w:t>
      </w:r>
      <w:r w:rsidRPr="00383460">
        <w:t>and</w:t>
      </w:r>
      <w:r w:rsidRPr="00383460">
        <w:rPr>
          <w:spacing w:val="-11"/>
        </w:rPr>
        <w:t xml:space="preserve"> </w:t>
      </w:r>
      <w:r w:rsidRPr="00383460">
        <w:t>filled</w:t>
      </w:r>
      <w:r w:rsidRPr="00383460">
        <w:rPr>
          <w:spacing w:val="-11"/>
        </w:rPr>
        <w:t xml:space="preserve"> </w:t>
      </w:r>
      <w:r w:rsidRPr="00383460">
        <w:t>(hosted by</w:t>
      </w:r>
      <w:r w:rsidRPr="00383460">
        <w:rPr>
          <w:spacing w:val="-2"/>
        </w:rPr>
        <w:t xml:space="preserve"> </w:t>
      </w:r>
      <w:r w:rsidRPr="00383460">
        <w:t>DPIPWE).</w:t>
      </w:r>
    </w:p>
    <w:p w14:paraId="28A96D91" w14:textId="77777777" w:rsidR="00640767" w:rsidRPr="00383460" w:rsidRDefault="006F4693" w:rsidP="00E2243F">
      <w:pPr>
        <w:pStyle w:val="BodyText"/>
        <w:spacing w:after="200" w:line="250" w:lineRule="atLeast"/>
      </w:pPr>
      <w:r w:rsidRPr="00383460">
        <w:rPr>
          <w:u w:val="single"/>
        </w:rPr>
        <w:t>Threat</w:t>
      </w:r>
      <w:r w:rsidRPr="00383460">
        <w:t>: Negative effects of management</w:t>
      </w:r>
    </w:p>
    <w:p w14:paraId="6AA15B3B" w14:textId="0091E519" w:rsidR="00640767" w:rsidRPr="00383460" w:rsidRDefault="006F4693" w:rsidP="00E2243F">
      <w:pPr>
        <w:pStyle w:val="BodyText"/>
        <w:spacing w:after="200" w:line="250" w:lineRule="atLeast"/>
      </w:pPr>
      <w:r w:rsidRPr="00383460">
        <w:rPr>
          <w:u w:val="single"/>
        </w:rPr>
        <w:t>Corresponding Recovery Plan objective</w:t>
      </w:r>
      <w:r w:rsidRPr="00383460">
        <w:t xml:space="preserve">: Supporting Objective 4 </w:t>
      </w:r>
      <w:r w:rsidR="00A30E15">
        <w:t>—</w:t>
      </w:r>
      <w:r w:rsidRPr="00383460">
        <w:t xml:space="preserve"> effective adaptive implementation of the </w:t>
      </w:r>
      <w:r w:rsidR="00A30E15" w:rsidRPr="00383460">
        <w:t>Recovery Plan</w:t>
      </w:r>
    </w:p>
    <w:p w14:paraId="65ED27E1" w14:textId="77777777" w:rsidR="00A30E15" w:rsidRDefault="006F4693" w:rsidP="00E2243F">
      <w:pPr>
        <w:pStyle w:val="BodyText"/>
        <w:spacing w:after="200" w:line="250" w:lineRule="atLeast"/>
      </w:pPr>
      <w:r w:rsidRPr="00383460">
        <w:rPr>
          <w:u w:val="single"/>
        </w:rPr>
        <w:t>Action</w:t>
      </w:r>
      <w:r w:rsidRPr="00383460">
        <w:t xml:space="preserve">: Secure funds for a permanent full-time Recovery Project Coordinator </w:t>
      </w:r>
    </w:p>
    <w:p w14:paraId="6C3FDF82" w14:textId="780EAC19" w:rsidR="00640767" w:rsidRPr="00383460" w:rsidRDefault="006F4693" w:rsidP="00E2243F">
      <w:pPr>
        <w:pStyle w:val="BodyText"/>
        <w:spacing w:after="200" w:line="250" w:lineRule="atLeast"/>
      </w:pPr>
      <w:r w:rsidRPr="00383460">
        <w:rPr>
          <w:u w:val="single"/>
        </w:rPr>
        <w:t>Barriers</w:t>
      </w:r>
      <w:r w:rsidRPr="00383460">
        <w:t>: Funding and resources</w:t>
      </w:r>
    </w:p>
    <w:p w14:paraId="0C68FC52" w14:textId="63EB377A" w:rsidR="00B32B33" w:rsidRDefault="00B32B33" w:rsidP="00B32B33">
      <w:pPr>
        <w:pStyle w:val="TOC4"/>
      </w:pPr>
      <w:r>
        <w:t>1</w:t>
      </w:r>
      <w:r w:rsidR="00A15758">
        <w:t>9</w:t>
      </w:r>
      <w:r>
        <w:t>.1.5.1 Expert Review Panel summary</w:t>
      </w:r>
    </w:p>
    <w:p w14:paraId="4BD5F7A9" w14:textId="77777777" w:rsidR="00640767" w:rsidRPr="00383460" w:rsidRDefault="00640767" w:rsidP="00A30E15">
      <w:pPr>
        <w:pStyle w:val="BodyText"/>
        <w:spacing w:line="250" w:lineRule="atLeast"/>
        <w:rPr>
          <w:sz w:val="20"/>
        </w:rPr>
      </w:pPr>
    </w:p>
    <w:tbl>
      <w:tblPr>
        <w:tblW w:w="0" w:type="auto"/>
        <w:tblInd w:w="1266" w:type="dxa"/>
        <w:tblLayout w:type="fixed"/>
        <w:tblCellMar>
          <w:left w:w="0" w:type="dxa"/>
          <w:right w:w="0" w:type="dxa"/>
        </w:tblCellMar>
        <w:tblLook w:val="01E0" w:firstRow="1" w:lastRow="1" w:firstColumn="1" w:lastColumn="1" w:noHBand="0" w:noVBand="0"/>
      </w:tblPr>
      <w:tblGrid>
        <w:gridCol w:w="953"/>
        <w:gridCol w:w="1258"/>
        <w:gridCol w:w="857"/>
        <w:gridCol w:w="2348"/>
        <w:gridCol w:w="1512"/>
      </w:tblGrid>
      <w:tr w:rsidR="00640767" w:rsidRPr="00383460" w14:paraId="1A39D924" w14:textId="77777777">
        <w:trPr>
          <w:trHeight w:val="299"/>
        </w:trPr>
        <w:tc>
          <w:tcPr>
            <w:tcW w:w="953" w:type="dxa"/>
            <w:tcBorders>
              <w:top w:val="single" w:sz="4" w:space="0" w:color="000000"/>
              <w:bottom w:val="single" w:sz="4" w:space="0" w:color="000000"/>
            </w:tcBorders>
            <w:shd w:val="clear" w:color="auto" w:fill="D9D9D9"/>
          </w:tcPr>
          <w:p w14:paraId="6E2CF545" w14:textId="77777777" w:rsidR="00640767" w:rsidRPr="00383460" w:rsidRDefault="006F4693">
            <w:pPr>
              <w:pStyle w:val="TableParagraph"/>
              <w:spacing w:before="45"/>
              <w:ind w:left="146"/>
              <w:rPr>
                <w:b/>
                <w:sz w:val="17"/>
              </w:rPr>
            </w:pPr>
            <w:r w:rsidRPr="00383460">
              <w:rPr>
                <w:b/>
                <w:sz w:val="17"/>
              </w:rPr>
              <w:t>Impact</w:t>
            </w:r>
          </w:p>
        </w:tc>
        <w:tc>
          <w:tcPr>
            <w:tcW w:w="1258" w:type="dxa"/>
            <w:tcBorders>
              <w:top w:val="single" w:sz="4" w:space="0" w:color="000000"/>
              <w:bottom w:val="single" w:sz="4" w:space="0" w:color="000000"/>
            </w:tcBorders>
            <w:shd w:val="clear" w:color="auto" w:fill="D9D9D9"/>
          </w:tcPr>
          <w:p w14:paraId="4DCA3820" w14:textId="77777777" w:rsidR="00640767" w:rsidRPr="00383460" w:rsidRDefault="006F4693">
            <w:pPr>
              <w:pStyle w:val="TableParagraph"/>
              <w:spacing w:before="45"/>
              <w:ind w:left="122"/>
              <w:rPr>
                <w:b/>
                <w:sz w:val="17"/>
              </w:rPr>
            </w:pPr>
            <w:r w:rsidRPr="00383460">
              <w:rPr>
                <w:b/>
                <w:sz w:val="17"/>
              </w:rPr>
              <w:t>Feasibility</w:t>
            </w:r>
          </w:p>
        </w:tc>
        <w:tc>
          <w:tcPr>
            <w:tcW w:w="857" w:type="dxa"/>
            <w:tcBorders>
              <w:top w:val="single" w:sz="4" w:space="0" w:color="000000"/>
              <w:bottom w:val="single" w:sz="4" w:space="0" w:color="000000"/>
            </w:tcBorders>
            <w:shd w:val="clear" w:color="auto" w:fill="D9D9D9"/>
          </w:tcPr>
          <w:p w14:paraId="61D7F85E" w14:textId="77777777" w:rsidR="00640767" w:rsidRPr="00383460" w:rsidRDefault="006F4693">
            <w:pPr>
              <w:pStyle w:val="TableParagraph"/>
              <w:spacing w:before="45"/>
              <w:ind w:left="160"/>
              <w:rPr>
                <w:b/>
                <w:sz w:val="17"/>
              </w:rPr>
            </w:pPr>
            <w:r w:rsidRPr="00383460">
              <w:rPr>
                <w:b/>
                <w:sz w:val="17"/>
              </w:rPr>
              <w:t>Value</w:t>
            </w:r>
          </w:p>
        </w:tc>
        <w:tc>
          <w:tcPr>
            <w:tcW w:w="2348" w:type="dxa"/>
            <w:tcBorders>
              <w:top w:val="single" w:sz="4" w:space="0" w:color="000000"/>
              <w:bottom w:val="single" w:sz="4" w:space="0" w:color="000000"/>
            </w:tcBorders>
            <w:shd w:val="clear" w:color="auto" w:fill="D9D9D9"/>
          </w:tcPr>
          <w:p w14:paraId="356018B3" w14:textId="77777777" w:rsidR="00640767" w:rsidRPr="00383460" w:rsidRDefault="006F4693">
            <w:pPr>
              <w:pStyle w:val="TableParagraph"/>
              <w:spacing w:before="45"/>
              <w:ind w:left="160"/>
              <w:rPr>
                <w:b/>
                <w:sz w:val="17"/>
              </w:rPr>
            </w:pPr>
            <w:r w:rsidRPr="00383460">
              <w:rPr>
                <w:b/>
                <w:sz w:val="17"/>
              </w:rPr>
              <w:t>Likelihood of success</w:t>
            </w:r>
          </w:p>
        </w:tc>
        <w:tc>
          <w:tcPr>
            <w:tcW w:w="1512" w:type="dxa"/>
            <w:tcBorders>
              <w:top w:val="single" w:sz="4" w:space="0" w:color="000000"/>
              <w:bottom w:val="single" w:sz="4" w:space="0" w:color="000000"/>
            </w:tcBorders>
            <w:shd w:val="clear" w:color="auto" w:fill="D9D9D9"/>
          </w:tcPr>
          <w:p w14:paraId="42A049BE" w14:textId="77777777" w:rsidR="00640767" w:rsidRPr="00383460" w:rsidRDefault="006F4693">
            <w:pPr>
              <w:pStyle w:val="TableParagraph"/>
              <w:spacing w:before="45"/>
              <w:ind w:left="140" w:right="108"/>
              <w:jc w:val="center"/>
              <w:rPr>
                <w:b/>
                <w:sz w:val="17"/>
              </w:rPr>
            </w:pPr>
            <w:r w:rsidRPr="00383460">
              <w:rPr>
                <w:b/>
                <w:sz w:val="17"/>
              </w:rPr>
              <w:t>Overall Total</w:t>
            </w:r>
          </w:p>
        </w:tc>
      </w:tr>
      <w:tr w:rsidR="00640767" w:rsidRPr="00383460" w14:paraId="3BC46637" w14:textId="77777777">
        <w:trPr>
          <w:trHeight w:val="1137"/>
        </w:trPr>
        <w:tc>
          <w:tcPr>
            <w:tcW w:w="953" w:type="dxa"/>
            <w:tcBorders>
              <w:top w:val="single" w:sz="4" w:space="0" w:color="000000"/>
              <w:bottom w:val="single" w:sz="4" w:space="0" w:color="000000"/>
            </w:tcBorders>
          </w:tcPr>
          <w:p w14:paraId="384BE8C2" w14:textId="77777777" w:rsidR="00640767" w:rsidRPr="00383460" w:rsidRDefault="00640767">
            <w:pPr>
              <w:pStyle w:val="TableParagraph"/>
              <w:spacing w:before="7"/>
              <w:rPr>
                <w:sz w:val="24"/>
              </w:rPr>
            </w:pPr>
          </w:p>
          <w:p w14:paraId="532D3A89" w14:textId="77777777" w:rsidR="00640767" w:rsidRPr="00383460" w:rsidRDefault="006F4693">
            <w:pPr>
              <w:pStyle w:val="TableParagraph"/>
              <w:ind w:left="297"/>
              <w:rPr>
                <w:rFonts w:ascii="Calibri"/>
              </w:rPr>
            </w:pPr>
            <w:r w:rsidRPr="00383460">
              <w:rPr>
                <w:rFonts w:ascii="Calibri"/>
              </w:rPr>
              <w:t>90%</w:t>
            </w:r>
          </w:p>
          <w:p w14:paraId="092B6E5E" w14:textId="77777777" w:rsidR="00640767" w:rsidRPr="00383460" w:rsidRDefault="006F4693">
            <w:pPr>
              <w:pStyle w:val="TableParagraph"/>
              <w:spacing w:before="1"/>
              <w:ind w:left="225"/>
              <w:rPr>
                <w:rFonts w:ascii="Calibri"/>
              </w:rPr>
            </w:pPr>
            <w:r w:rsidRPr="00383460">
              <w:rPr>
                <w:rFonts w:ascii="Calibri"/>
              </w:rPr>
              <w:t>(0.00)</w:t>
            </w:r>
          </w:p>
        </w:tc>
        <w:tc>
          <w:tcPr>
            <w:tcW w:w="1258" w:type="dxa"/>
            <w:tcBorders>
              <w:top w:val="single" w:sz="4" w:space="0" w:color="000000"/>
              <w:bottom w:val="single" w:sz="4" w:space="0" w:color="000000"/>
            </w:tcBorders>
          </w:tcPr>
          <w:p w14:paraId="6235C265" w14:textId="77777777" w:rsidR="00640767" w:rsidRPr="00383460" w:rsidRDefault="00640767">
            <w:pPr>
              <w:pStyle w:val="TableParagraph"/>
              <w:spacing w:before="7"/>
              <w:rPr>
                <w:sz w:val="24"/>
              </w:rPr>
            </w:pPr>
          </w:p>
          <w:p w14:paraId="436F8A03" w14:textId="77777777" w:rsidR="00640767" w:rsidRPr="00383460" w:rsidRDefault="006F4693">
            <w:pPr>
              <w:pStyle w:val="TableParagraph"/>
              <w:ind w:left="329" w:right="363"/>
              <w:jc w:val="center"/>
              <w:rPr>
                <w:rFonts w:ascii="Calibri"/>
              </w:rPr>
            </w:pPr>
            <w:r w:rsidRPr="00383460">
              <w:rPr>
                <w:rFonts w:ascii="Calibri"/>
              </w:rPr>
              <w:t>90%</w:t>
            </w:r>
          </w:p>
          <w:p w14:paraId="290E6F75" w14:textId="77777777" w:rsidR="00640767" w:rsidRPr="00383460" w:rsidRDefault="006F4693">
            <w:pPr>
              <w:pStyle w:val="TableParagraph"/>
              <w:spacing w:before="1"/>
              <w:ind w:left="329" w:right="364"/>
              <w:jc w:val="center"/>
              <w:rPr>
                <w:rFonts w:ascii="Calibri"/>
              </w:rPr>
            </w:pPr>
            <w:r w:rsidRPr="00383460">
              <w:rPr>
                <w:rFonts w:ascii="Calibri"/>
              </w:rPr>
              <w:t>(0.00)</w:t>
            </w:r>
          </w:p>
        </w:tc>
        <w:tc>
          <w:tcPr>
            <w:tcW w:w="857" w:type="dxa"/>
            <w:tcBorders>
              <w:top w:val="single" w:sz="4" w:space="0" w:color="000000"/>
              <w:bottom w:val="single" w:sz="4" w:space="0" w:color="000000"/>
            </w:tcBorders>
          </w:tcPr>
          <w:p w14:paraId="29D6913B" w14:textId="77777777" w:rsidR="00640767" w:rsidRPr="00383460" w:rsidRDefault="00640767">
            <w:pPr>
              <w:pStyle w:val="TableParagraph"/>
              <w:spacing w:before="7"/>
              <w:rPr>
                <w:sz w:val="24"/>
              </w:rPr>
            </w:pPr>
          </w:p>
          <w:p w14:paraId="278E40FA" w14:textId="77777777" w:rsidR="00640767" w:rsidRPr="00383460" w:rsidRDefault="006F4693">
            <w:pPr>
              <w:pStyle w:val="TableParagraph"/>
              <w:ind w:left="182"/>
              <w:rPr>
                <w:rFonts w:ascii="Calibri"/>
              </w:rPr>
            </w:pPr>
            <w:r w:rsidRPr="00383460">
              <w:rPr>
                <w:rFonts w:ascii="Calibri"/>
              </w:rPr>
              <w:t>100%</w:t>
            </w:r>
          </w:p>
          <w:p w14:paraId="175F87AC" w14:textId="77777777" w:rsidR="00640767" w:rsidRPr="00383460" w:rsidRDefault="006F4693">
            <w:pPr>
              <w:pStyle w:val="TableParagraph"/>
              <w:spacing w:before="1"/>
              <w:ind w:left="167"/>
              <w:rPr>
                <w:rFonts w:ascii="Calibri"/>
              </w:rPr>
            </w:pPr>
            <w:r w:rsidRPr="00383460">
              <w:rPr>
                <w:rFonts w:ascii="Calibri"/>
              </w:rPr>
              <w:t>(0.00)</w:t>
            </w:r>
          </w:p>
        </w:tc>
        <w:tc>
          <w:tcPr>
            <w:tcW w:w="2348" w:type="dxa"/>
            <w:tcBorders>
              <w:top w:val="single" w:sz="4" w:space="0" w:color="000000"/>
              <w:bottom w:val="single" w:sz="4" w:space="0" w:color="000000"/>
            </w:tcBorders>
          </w:tcPr>
          <w:p w14:paraId="46E48496" w14:textId="77777777" w:rsidR="00640767" w:rsidRPr="00383460" w:rsidRDefault="00640767">
            <w:pPr>
              <w:pStyle w:val="TableParagraph"/>
              <w:spacing w:before="7"/>
              <w:rPr>
                <w:sz w:val="24"/>
              </w:rPr>
            </w:pPr>
          </w:p>
          <w:p w14:paraId="47BF43AF" w14:textId="77777777" w:rsidR="00640767" w:rsidRPr="00383460" w:rsidRDefault="006F4693">
            <w:pPr>
              <w:pStyle w:val="TableParagraph"/>
              <w:ind w:left="933" w:right="827"/>
              <w:jc w:val="center"/>
              <w:rPr>
                <w:rFonts w:ascii="Calibri"/>
              </w:rPr>
            </w:pPr>
            <w:r w:rsidRPr="00383460">
              <w:rPr>
                <w:rFonts w:ascii="Calibri"/>
              </w:rPr>
              <w:t>80%</w:t>
            </w:r>
          </w:p>
          <w:p w14:paraId="0F947E92" w14:textId="77777777" w:rsidR="00640767" w:rsidRPr="00383460" w:rsidRDefault="006F4693">
            <w:pPr>
              <w:pStyle w:val="TableParagraph"/>
              <w:spacing w:before="1"/>
              <w:ind w:left="932" w:right="827"/>
              <w:jc w:val="center"/>
              <w:rPr>
                <w:rFonts w:ascii="Calibri"/>
              </w:rPr>
            </w:pPr>
            <w:r w:rsidRPr="00383460">
              <w:rPr>
                <w:rFonts w:ascii="Calibri"/>
              </w:rPr>
              <w:t>(0.00)</w:t>
            </w:r>
          </w:p>
        </w:tc>
        <w:tc>
          <w:tcPr>
            <w:tcW w:w="1512" w:type="dxa"/>
            <w:tcBorders>
              <w:top w:val="single" w:sz="4" w:space="0" w:color="000000"/>
              <w:bottom w:val="single" w:sz="4" w:space="0" w:color="000000"/>
            </w:tcBorders>
          </w:tcPr>
          <w:p w14:paraId="4EC87364" w14:textId="77777777" w:rsidR="00640767" w:rsidRPr="00383460" w:rsidRDefault="00640767">
            <w:pPr>
              <w:pStyle w:val="TableParagraph"/>
            </w:pPr>
          </w:p>
          <w:p w14:paraId="7AFFA0AF" w14:textId="77777777" w:rsidR="00640767" w:rsidRPr="00383460" w:rsidRDefault="006F4693">
            <w:pPr>
              <w:pStyle w:val="TableParagraph"/>
              <w:spacing w:before="166"/>
              <w:ind w:left="140" w:right="82"/>
              <w:jc w:val="center"/>
              <w:rPr>
                <w:rFonts w:ascii="Calibri"/>
              </w:rPr>
            </w:pPr>
            <w:r w:rsidRPr="00383460">
              <w:rPr>
                <w:rFonts w:ascii="Calibri"/>
              </w:rPr>
              <w:t>90%</w:t>
            </w:r>
          </w:p>
        </w:tc>
      </w:tr>
    </w:tbl>
    <w:p w14:paraId="78922392" w14:textId="77777777" w:rsidR="00640767" w:rsidRPr="00383460" w:rsidRDefault="00640767">
      <w:pPr>
        <w:pStyle w:val="BodyText"/>
        <w:spacing w:before="5"/>
        <w:rPr>
          <w:sz w:val="20"/>
        </w:rPr>
      </w:pPr>
    </w:p>
    <w:p w14:paraId="196B7ED8" w14:textId="49CA6E46" w:rsidR="00640767" w:rsidRDefault="006F4693" w:rsidP="00B32B33">
      <w:pPr>
        <w:pStyle w:val="BodyText"/>
        <w:spacing w:after="200" w:line="250" w:lineRule="atLeast"/>
      </w:pPr>
      <w:r w:rsidRPr="00383460">
        <w:t>Given the complexities of management, research and governance, and the need for continuity in recovery effort, this position is essential.</w:t>
      </w:r>
    </w:p>
    <w:p w14:paraId="75F55DE6" w14:textId="77777777" w:rsidR="00B32B33" w:rsidRPr="00383460" w:rsidRDefault="00B32B33" w:rsidP="00B32B33">
      <w:pPr>
        <w:pStyle w:val="BodyText"/>
        <w:spacing w:after="200" w:line="261" w:lineRule="auto"/>
      </w:pPr>
    </w:p>
    <w:p w14:paraId="4A4B6765" w14:textId="3A46E452" w:rsidR="00B32B33" w:rsidRPr="00A51F4F" w:rsidRDefault="00B32B33" w:rsidP="00A51F4F">
      <w:pPr>
        <w:pStyle w:val="Heading3"/>
      </w:pPr>
      <w:bookmarkStart w:id="182" w:name="_Toc49760734"/>
      <w:r w:rsidRPr="00A51F4F">
        <w:t>1</w:t>
      </w:r>
      <w:r w:rsidR="00A15758" w:rsidRPr="00A51F4F">
        <w:t>9</w:t>
      </w:r>
      <w:r w:rsidRPr="00A51F4F">
        <w:t>.1.6 General overall monitoring</w:t>
      </w:r>
      <w:bookmarkEnd w:id="182"/>
    </w:p>
    <w:p w14:paraId="4281B4FE" w14:textId="77777777" w:rsidR="00640767" w:rsidRPr="00383460" w:rsidRDefault="006F4693" w:rsidP="00B32B33">
      <w:pPr>
        <w:pStyle w:val="BodyText"/>
        <w:spacing w:after="200" w:line="250" w:lineRule="atLeast"/>
        <w:jc w:val="both"/>
      </w:pPr>
      <w:r w:rsidRPr="00383460">
        <w:t>Continued investment into monitoring the wild population is of high priority so as to measure the</w:t>
      </w:r>
      <w:r w:rsidRPr="00383460">
        <w:rPr>
          <w:spacing w:val="-11"/>
        </w:rPr>
        <w:t xml:space="preserve"> </w:t>
      </w:r>
      <w:r w:rsidRPr="00383460">
        <w:t>outcomes</w:t>
      </w:r>
      <w:r w:rsidRPr="00383460">
        <w:rPr>
          <w:spacing w:val="-11"/>
        </w:rPr>
        <w:t xml:space="preserve"> </w:t>
      </w:r>
      <w:r w:rsidRPr="00383460">
        <w:t>of</w:t>
      </w:r>
      <w:r w:rsidRPr="00383460">
        <w:rPr>
          <w:spacing w:val="-10"/>
        </w:rPr>
        <w:t xml:space="preserve"> </w:t>
      </w:r>
      <w:r w:rsidRPr="00383460">
        <w:t>any</w:t>
      </w:r>
      <w:r w:rsidRPr="00383460">
        <w:rPr>
          <w:spacing w:val="-7"/>
        </w:rPr>
        <w:t xml:space="preserve"> </w:t>
      </w:r>
      <w:r w:rsidRPr="00383460">
        <w:t>implemented</w:t>
      </w:r>
      <w:r w:rsidRPr="00383460">
        <w:rPr>
          <w:spacing w:val="-11"/>
        </w:rPr>
        <w:t xml:space="preserve"> </w:t>
      </w:r>
      <w:r w:rsidRPr="00383460">
        <w:t>management</w:t>
      </w:r>
      <w:r w:rsidRPr="00383460">
        <w:rPr>
          <w:spacing w:val="-8"/>
        </w:rPr>
        <w:t xml:space="preserve"> </w:t>
      </w:r>
      <w:r w:rsidRPr="00383460">
        <w:t>trials,</w:t>
      </w:r>
      <w:r w:rsidRPr="00383460">
        <w:rPr>
          <w:spacing w:val="-10"/>
        </w:rPr>
        <w:t xml:space="preserve"> </w:t>
      </w:r>
      <w:r w:rsidRPr="00383460">
        <w:t>perform</w:t>
      </w:r>
      <w:r w:rsidRPr="00383460">
        <w:rPr>
          <w:spacing w:val="-10"/>
        </w:rPr>
        <w:t xml:space="preserve"> </w:t>
      </w:r>
      <w:r w:rsidRPr="00383460">
        <w:t>necessary</w:t>
      </w:r>
      <w:r w:rsidRPr="00383460">
        <w:rPr>
          <w:spacing w:val="-10"/>
        </w:rPr>
        <w:t xml:space="preserve"> </w:t>
      </w:r>
      <w:r w:rsidRPr="00383460">
        <w:t>data</w:t>
      </w:r>
      <w:r w:rsidRPr="00383460">
        <w:rPr>
          <w:spacing w:val="-9"/>
        </w:rPr>
        <w:t xml:space="preserve"> </w:t>
      </w:r>
      <w:r w:rsidRPr="00383460">
        <w:t>analyses</w:t>
      </w:r>
      <w:r w:rsidRPr="00383460">
        <w:rPr>
          <w:spacing w:val="-11"/>
        </w:rPr>
        <w:t xml:space="preserve"> </w:t>
      </w:r>
      <w:r w:rsidRPr="00383460">
        <w:t>and</w:t>
      </w:r>
      <w:r w:rsidRPr="00383460">
        <w:rPr>
          <w:spacing w:val="-11"/>
        </w:rPr>
        <w:t xml:space="preserve"> </w:t>
      </w:r>
      <w:r w:rsidRPr="00383460">
        <w:t>to allow rapid adaptive management to occur ensuring that investment is directed towards the highest priority actions for the species (DELWP, pers. comm.). Future work should prioritise the need to sufficiently resource regular longitudinal analyses of collected data (Pritchard, 2014).</w:t>
      </w:r>
    </w:p>
    <w:p w14:paraId="05093BD5" w14:textId="41332E74" w:rsidR="00640767" w:rsidRPr="00383460" w:rsidRDefault="006F4693" w:rsidP="00B32B33">
      <w:pPr>
        <w:pStyle w:val="BodyText"/>
        <w:spacing w:after="200" w:line="250" w:lineRule="atLeast"/>
        <w:jc w:val="both"/>
      </w:pPr>
      <w:r w:rsidRPr="00383460">
        <w:t>Data</w:t>
      </w:r>
      <w:r w:rsidRPr="00383460">
        <w:rPr>
          <w:spacing w:val="-20"/>
        </w:rPr>
        <w:t xml:space="preserve"> </w:t>
      </w:r>
      <w:r w:rsidRPr="00383460">
        <w:t>collected</w:t>
      </w:r>
      <w:r w:rsidRPr="00383460">
        <w:rPr>
          <w:spacing w:val="-19"/>
        </w:rPr>
        <w:t xml:space="preserve"> </w:t>
      </w:r>
      <w:r w:rsidRPr="00383460">
        <w:t>through</w:t>
      </w:r>
      <w:r w:rsidRPr="00383460">
        <w:rPr>
          <w:spacing w:val="-19"/>
        </w:rPr>
        <w:t xml:space="preserve"> </w:t>
      </w:r>
      <w:r w:rsidRPr="00383460">
        <w:t>monitoring</w:t>
      </w:r>
      <w:r w:rsidRPr="00383460">
        <w:rPr>
          <w:spacing w:val="-19"/>
        </w:rPr>
        <w:t xml:space="preserve"> </w:t>
      </w:r>
      <w:r w:rsidRPr="00383460">
        <w:t>will</w:t>
      </w:r>
      <w:r w:rsidRPr="00383460">
        <w:rPr>
          <w:spacing w:val="-20"/>
        </w:rPr>
        <w:t xml:space="preserve"> </w:t>
      </w:r>
      <w:r w:rsidRPr="00383460">
        <w:t>continue</w:t>
      </w:r>
      <w:r w:rsidRPr="00383460">
        <w:rPr>
          <w:spacing w:val="-19"/>
        </w:rPr>
        <w:t xml:space="preserve"> </w:t>
      </w:r>
      <w:r w:rsidRPr="00383460">
        <w:t>to</w:t>
      </w:r>
      <w:r w:rsidRPr="00383460">
        <w:rPr>
          <w:spacing w:val="-16"/>
        </w:rPr>
        <w:t xml:space="preserve"> </w:t>
      </w:r>
      <w:r w:rsidRPr="00383460">
        <w:t>be</w:t>
      </w:r>
      <w:r w:rsidRPr="00383460">
        <w:rPr>
          <w:spacing w:val="-19"/>
        </w:rPr>
        <w:t xml:space="preserve"> </w:t>
      </w:r>
      <w:r w:rsidRPr="00383460">
        <w:t>used</w:t>
      </w:r>
      <w:r w:rsidRPr="00383460">
        <w:rPr>
          <w:spacing w:val="-19"/>
        </w:rPr>
        <w:t xml:space="preserve"> </w:t>
      </w:r>
      <w:r w:rsidRPr="00383460">
        <w:t>to</w:t>
      </w:r>
      <w:r w:rsidRPr="00383460">
        <w:rPr>
          <w:spacing w:val="-19"/>
        </w:rPr>
        <w:t xml:space="preserve"> </w:t>
      </w:r>
      <w:r w:rsidRPr="00383460">
        <w:t>identify</w:t>
      </w:r>
      <w:r w:rsidRPr="00383460">
        <w:rPr>
          <w:spacing w:val="-18"/>
        </w:rPr>
        <w:t xml:space="preserve"> </w:t>
      </w:r>
      <w:r w:rsidRPr="00383460">
        <w:t>the</w:t>
      </w:r>
      <w:r w:rsidRPr="00383460">
        <w:rPr>
          <w:spacing w:val="-19"/>
        </w:rPr>
        <w:t xml:space="preserve"> </w:t>
      </w:r>
      <w:r w:rsidR="00A30E15">
        <w:rPr>
          <w:spacing w:val="-19"/>
        </w:rPr>
        <w:t xml:space="preserve">size of the </w:t>
      </w:r>
      <w:r w:rsidRPr="00383460">
        <w:t>annual</w:t>
      </w:r>
      <w:r w:rsidRPr="00383460">
        <w:rPr>
          <w:spacing w:val="-20"/>
        </w:rPr>
        <w:t xml:space="preserve"> </w:t>
      </w:r>
      <w:r w:rsidRPr="00383460">
        <w:t>wild</w:t>
      </w:r>
      <w:r w:rsidRPr="00383460">
        <w:rPr>
          <w:spacing w:val="-19"/>
        </w:rPr>
        <w:t xml:space="preserve"> </w:t>
      </w:r>
      <w:r w:rsidRPr="00383460">
        <w:t xml:space="preserve">population, </w:t>
      </w:r>
      <w:r w:rsidR="00A30E15">
        <w:t xml:space="preserve">the </w:t>
      </w:r>
      <w:r w:rsidRPr="00383460">
        <w:t xml:space="preserve">proportion of females participating in breeding, breeding productivity, survival rate, utilised winter sites, changes in behaviour and changes in preferred </w:t>
      </w:r>
      <w:r w:rsidR="00A30E15">
        <w:t>food</w:t>
      </w:r>
      <w:r w:rsidRPr="00383460">
        <w:t xml:space="preserve"> plants (DELWP, 2016).</w:t>
      </w:r>
      <w:r w:rsidRPr="00383460">
        <w:rPr>
          <w:spacing w:val="-20"/>
        </w:rPr>
        <w:t xml:space="preserve"> </w:t>
      </w:r>
      <w:r w:rsidRPr="00383460">
        <w:t>Data</w:t>
      </w:r>
      <w:r w:rsidRPr="00383460">
        <w:rPr>
          <w:spacing w:val="-22"/>
        </w:rPr>
        <w:t xml:space="preserve"> </w:t>
      </w:r>
      <w:r w:rsidRPr="00383460">
        <w:t>collection</w:t>
      </w:r>
      <w:r w:rsidRPr="00383460">
        <w:rPr>
          <w:spacing w:val="-18"/>
        </w:rPr>
        <w:t xml:space="preserve"> </w:t>
      </w:r>
      <w:r w:rsidRPr="00383460">
        <w:t>largely</w:t>
      </w:r>
      <w:r w:rsidRPr="00383460">
        <w:rPr>
          <w:spacing w:val="-20"/>
        </w:rPr>
        <w:t xml:space="preserve"> </w:t>
      </w:r>
      <w:r w:rsidRPr="00383460">
        <w:t>relies</w:t>
      </w:r>
      <w:r w:rsidRPr="00383460">
        <w:rPr>
          <w:spacing w:val="-21"/>
        </w:rPr>
        <w:t xml:space="preserve"> </w:t>
      </w:r>
      <w:r w:rsidRPr="00383460">
        <w:t>on</w:t>
      </w:r>
      <w:r w:rsidRPr="00383460">
        <w:rPr>
          <w:spacing w:val="-19"/>
        </w:rPr>
        <w:t xml:space="preserve"> </w:t>
      </w:r>
      <w:r w:rsidRPr="00383460">
        <w:t>trained</w:t>
      </w:r>
      <w:r w:rsidRPr="00383460">
        <w:rPr>
          <w:spacing w:val="-21"/>
        </w:rPr>
        <w:t xml:space="preserve"> </w:t>
      </w:r>
      <w:r w:rsidRPr="00383460">
        <w:t>and</w:t>
      </w:r>
      <w:r w:rsidRPr="00383460">
        <w:rPr>
          <w:spacing w:val="-19"/>
        </w:rPr>
        <w:t xml:space="preserve"> </w:t>
      </w:r>
      <w:r w:rsidRPr="00383460">
        <w:t>well-supported</w:t>
      </w:r>
      <w:r w:rsidRPr="00383460">
        <w:rPr>
          <w:spacing w:val="-22"/>
        </w:rPr>
        <w:t xml:space="preserve"> </w:t>
      </w:r>
      <w:r w:rsidRPr="00383460">
        <w:t>volunteers</w:t>
      </w:r>
      <w:r w:rsidRPr="00383460">
        <w:rPr>
          <w:spacing w:val="-21"/>
        </w:rPr>
        <w:t xml:space="preserve"> </w:t>
      </w:r>
      <w:r w:rsidRPr="00383460">
        <w:t>(Pritchard,</w:t>
      </w:r>
      <w:r w:rsidRPr="00383460">
        <w:rPr>
          <w:spacing w:val="-21"/>
        </w:rPr>
        <w:t xml:space="preserve"> </w:t>
      </w:r>
      <w:r w:rsidRPr="00383460">
        <w:t>2014). Tasks currently</w:t>
      </w:r>
      <w:r w:rsidRPr="00383460">
        <w:rPr>
          <w:spacing w:val="-2"/>
        </w:rPr>
        <w:t xml:space="preserve"> </w:t>
      </w:r>
      <w:r w:rsidRPr="00383460">
        <w:t>include:</w:t>
      </w:r>
    </w:p>
    <w:p w14:paraId="4E491FC3" w14:textId="77777777" w:rsidR="00640767" w:rsidRPr="001C5910" w:rsidRDefault="006F4693" w:rsidP="00D06BAC">
      <w:pPr>
        <w:pStyle w:val="ListParagraph"/>
        <w:numPr>
          <w:ilvl w:val="0"/>
          <w:numId w:val="2"/>
        </w:numPr>
        <w:tabs>
          <w:tab w:val="left" w:pos="577"/>
          <w:tab w:val="left" w:pos="579"/>
        </w:tabs>
        <w:spacing w:after="200" w:line="250" w:lineRule="atLeast"/>
        <w:jc w:val="both"/>
        <w:rPr>
          <w:rFonts w:ascii="Symbol"/>
        </w:rPr>
      </w:pPr>
      <w:r w:rsidRPr="00383460">
        <w:rPr>
          <w:sz w:val="19"/>
        </w:rPr>
        <w:t>Colour-banding of all birds at the breeding</w:t>
      </w:r>
      <w:r w:rsidRPr="00383460">
        <w:rPr>
          <w:spacing w:val="-4"/>
          <w:sz w:val="19"/>
        </w:rPr>
        <w:t xml:space="preserve"> </w:t>
      </w:r>
      <w:r w:rsidRPr="00383460">
        <w:rPr>
          <w:sz w:val="19"/>
        </w:rPr>
        <w:t>site</w:t>
      </w:r>
    </w:p>
    <w:p w14:paraId="66545D52" w14:textId="77777777" w:rsidR="00640767" w:rsidRPr="001C5910" w:rsidRDefault="006F4693" w:rsidP="00D06BAC">
      <w:pPr>
        <w:pStyle w:val="ListParagraph"/>
        <w:numPr>
          <w:ilvl w:val="0"/>
          <w:numId w:val="2"/>
        </w:numPr>
        <w:tabs>
          <w:tab w:val="left" w:pos="577"/>
          <w:tab w:val="left" w:pos="579"/>
        </w:tabs>
        <w:spacing w:after="200" w:line="250" w:lineRule="atLeast"/>
        <w:jc w:val="both"/>
        <w:rPr>
          <w:rFonts w:ascii="Symbol"/>
        </w:rPr>
      </w:pPr>
      <w:r w:rsidRPr="00383460">
        <w:rPr>
          <w:sz w:val="19"/>
        </w:rPr>
        <w:t>Genetic and disease screening of banded birds through collection of feather or blood samples</w:t>
      </w:r>
    </w:p>
    <w:p w14:paraId="4D8CF8B1" w14:textId="77777777" w:rsidR="00640767" w:rsidRPr="001C5910" w:rsidRDefault="006F4693" w:rsidP="00D06BAC">
      <w:pPr>
        <w:pStyle w:val="ListParagraph"/>
        <w:numPr>
          <w:ilvl w:val="0"/>
          <w:numId w:val="2"/>
        </w:numPr>
        <w:tabs>
          <w:tab w:val="left" w:pos="577"/>
          <w:tab w:val="left" w:pos="579"/>
        </w:tabs>
        <w:spacing w:after="200" w:line="250" w:lineRule="atLeast"/>
        <w:jc w:val="both"/>
        <w:rPr>
          <w:rFonts w:ascii="Symbol"/>
        </w:rPr>
      </w:pPr>
      <w:r w:rsidRPr="00383460">
        <w:rPr>
          <w:sz w:val="19"/>
        </w:rPr>
        <w:t>Genotyping blood samples to assess changes in allele frequency and genetic</w:t>
      </w:r>
      <w:r w:rsidRPr="00383460">
        <w:rPr>
          <w:spacing w:val="-13"/>
          <w:sz w:val="19"/>
        </w:rPr>
        <w:t xml:space="preserve"> </w:t>
      </w:r>
      <w:r w:rsidRPr="00383460">
        <w:rPr>
          <w:sz w:val="19"/>
        </w:rPr>
        <w:t>diversity</w:t>
      </w:r>
    </w:p>
    <w:p w14:paraId="342D7957" w14:textId="77777777" w:rsidR="00640767" w:rsidRPr="001C5910" w:rsidRDefault="006F4693" w:rsidP="00D06BAC">
      <w:pPr>
        <w:pStyle w:val="ListParagraph"/>
        <w:numPr>
          <w:ilvl w:val="0"/>
          <w:numId w:val="2"/>
        </w:numPr>
        <w:tabs>
          <w:tab w:val="left" w:pos="577"/>
          <w:tab w:val="left" w:pos="579"/>
        </w:tabs>
        <w:spacing w:after="200" w:line="250" w:lineRule="atLeast"/>
        <w:jc w:val="both"/>
        <w:rPr>
          <w:rFonts w:ascii="Symbol"/>
        </w:rPr>
      </w:pPr>
      <w:r w:rsidRPr="00383460">
        <w:rPr>
          <w:sz w:val="19"/>
        </w:rPr>
        <w:t>Monitoring of the numbers and behaviours of all birds at the breeding</w:t>
      </w:r>
      <w:r w:rsidRPr="00383460">
        <w:rPr>
          <w:spacing w:val="-14"/>
          <w:sz w:val="19"/>
        </w:rPr>
        <w:t xml:space="preserve"> </w:t>
      </w:r>
      <w:r w:rsidRPr="00383460">
        <w:rPr>
          <w:sz w:val="19"/>
        </w:rPr>
        <w:t>site</w:t>
      </w:r>
    </w:p>
    <w:p w14:paraId="4F94CCAE" w14:textId="3F56ED5F" w:rsidR="00640767" w:rsidRPr="001C5910" w:rsidRDefault="006F4693" w:rsidP="00D06BAC">
      <w:pPr>
        <w:pStyle w:val="ListParagraph"/>
        <w:numPr>
          <w:ilvl w:val="0"/>
          <w:numId w:val="2"/>
        </w:numPr>
        <w:tabs>
          <w:tab w:val="left" w:pos="577"/>
          <w:tab w:val="left" w:pos="579"/>
        </w:tabs>
        <w:spacing w:after="200" w:line="250" w:lineRule="atLeast"/>
        <w:jc w:val="both"/>
        <w:rPr>
          <w:rFonts w:ascii="Symbol"/>
        </w:rPr>
      </w:pPr>
      <w:r w:rsidRPr="00383460">
        <w:rPr>
          <w:sz w:val="19"/>
        </w:rPr>
        <w:t>Monitoring of annual use of nest boxes and</w:t>
      </w:r>
      <w:r w:rsidR="00A30E15">
        <w:rPr>
          <w:sz w:val="19"/>
        </w:rPr>
        <w:t>,</w:t>
      </w:r>
      <w:r w:rsidRPr="00383460">
        <w:rPr>
          <w:sz w:val="19"/>
        </w:rPr>
        <w:t xml:space="preserve"> where possible</w:t>
      </w:r>
      <w:r w:rsidR="00A30E15">
        <w:rPr>
          <w:sz w:val="19"/>
        </w:rPr>
        <w:t>,</w:t>
      </w:r>
      <w:r w:rsidRPr="00383460">
        <w:rPr>
          <w:sz w:val="19"/>
        </w:rPr>
        <w:t xml:space="preserve"> monitoring natural</w:t>
      </w:r>
      <w:r w:rsidRPr="00383460">
        <w:rPr>
          <w:spacing w:val="-17"/>
          <w:sz w:val="19"/>
        </w:rPr>
        <w:t xml:space="preserve"> </w:t>
      </w:r>
      <w:r w:rsidRPr="00383460">
        <w:rPr>
          <w:sz w:val="19"/>
        </w:rPr>
        <w:t>nests</w:t>
      </w:r>
    </w:p>
    <w:p w14:paraId="1A7D1365" w14:textId="77777777" w:rsidR="00640767" w:rsidRPr="001C5910" w:rsidRDefault="006F4693" w:rsidP="00D06BAC">
      <w:pPr>
        <w:pStyle w:val="ListParagraph"/>
        <w:numPr>
          <w:ilvl w:val="0"/>
          <w:numId w:val="2"/>
        </w:numPr>
        <w:tabs>
          <w:tab w:val="left" w:pos="577"/>
          <w:tab w:val="left" w:pos="579"/>
        </w:tabs>
        <w:spacing w:after="200" w:line="250" w:lineRule="atLeast"/>
        <w:jc w:val="both"/>
        <w:rPr>
          <w:rFonts w:ascii="Symbol"/>
        </w:rPr>
      </w:pPr>
      <w:r w:rsidRPr="00383460">
        <w:rPr>
          <w:sz w:val="19"/>
        </w:rPr>
        <w:t>Surveying historic breeding sites every two years to determine breeding</w:t>
      </w:r>
      <w:r w:rsidRPr="00383460">
        <w:rPr>
          <w:spacing w:val="-8"/>
          <w:sz w:val="19"/>
        </w:rPr>
        <w:t xml:space="preserve"> </w:t>
      </w:r>
      <w:r w:rsidRPr="00383460">
        <w:rPr>
          <w:sz w:val="19"/>
        </w:rPr>
        <w:t>activity</w:t>
      </w:r>
    </w:p>
    <w:p w14:paraId="4B5DB78C" w14:textId="77777777" w:rsidR="00640767" w:rsidRPr="001C5910" w:rsidRDefault="006F4693" w:rsidP="00D06BAC">
      <w:pPr>
        <w:pStyle w:val="ListParagraph"/>
        <w:numPr>
          <w:ilvl w:val="0"/>
          <w:numId w:val="2"/>
        </w:numPr>
        <w:tabs>
          <w:tab w:val="left" w:pos="577"/>
          <w:tab w:val="left" w:pos="579"/>
        </w:tabs>
        <w:spacing w:after="200" w:line="250" w:lineRule="atLeast"/>
        <w:jc w:val="both"/>
        <w:rPr>
          <w:rFonts w:ascii="Symbol"/>
        </w:rPr>
      </w:pPr>
      <w:r w:rsidRPr="00383460">
        <w:rPr>
          <w:sz w:val="19"/>
        </w:rPr>
        <w:t>Monitoring</w:t>
      </w:r>
      <w:r w:rsidRPr="00383460">
        <w:rPr>
          <w:spacing w:val="-12"/>
          <w:sz w:val="19"/>
        </w:rPr>
        <w:t xml:space="preserve"> </w:t>
      </w:r>
      <w:r w:rsidRPr="00383460">
        <w:rPr>
          <w:sz w:val="19"/>
        </w:rPr>
        <w:t>habitat</w:t>
      </w:r>
      <w:r w:rsidRPr="00383460">
        <w:rPr>
          <w:spacing w:val="-9"/>
          <w:sz w:val="19"/>
        </w:rPr>
        <w:t xml:space="preserve"> </w:t>
      </w:r>
      <w:r w:rsidRPr="00383460">
        <w:rPr>
          <w:sz w:val="19"/>
        </w:rPr>
        <w:t>on</w:t>
      </w:r>
      <w:r w:rsidRPr="00383460">
        <w:rPr>
          <w:spacing w:val="-11"/>
          <w:sz w:val="19"/>
        </w:rPr>
        <w:t xml:space="preserve"> </w:t>
      </w:r>
      <w:r w:rsidRPr="00383460">
        <w:rPr>
          <w:sz w:val="19"/>
        </w:rPr>
        <w:t>the</w:t>
      </w:r>
      <w:r w:rsidRPr="00383460">
        <w:rPr>
          <w:spacing w:val="-10"/>
          <w:sz w:val="19"/>
        </w:rPr>
        <w:t xml:space="preserve"> </w:t>
      </w:r>
      <w:r w:rsidRPr="00383460">
        <w:rPr>
          <w:sz w:val="19"/>
        </w:rPr>
        <w:t>migration</w:t>
      </w:r>
      <w:r w:rsidRPr="00383460">
        <w:rPr>
          <w:spacing w:val="-11"/>
          <w:sz w:val="19"/>
        </w:rPr>
        <w:t xml:space="preserve"> </w:t>
      </w:r>
      <w:r w:rsidRPr="00383460">
        <w:rPr>
          <w:sz w:val="19"/>
        </w:rPr>
        <w:t>route</w:t>
      </w:r>
      <w:r w:rsidRPr="00383460">
        <w:rPr>
          <w:spacing w:val="-9"/>
          <w:sz w:val="19"/>
        </w:rPr>
        <w:t xml:space="preserve"> </w:t>
      </w:r>
      <w:r w:rsidRPr="00383460">
        <w:rPr>
          <w:sz w:val="19"/>
        </w:rPr>
        <w:t>in</w:t>
      </w:r>
      <w:r w:rsidRPr="00383460">
        <w:rPr>
          <w:spacing w:val="-11"/>
          <w:sz w:val="19"/>
        </w:rPr>
        <w:t xml:space="preserve"> </w:t>
      </w:r>
      <w:r w:rsidRPr="00383460">
        <w:rPr>
          <w:sz w:val="19"/>
        </w:rPr>
        <w:t>autumn</w:t>
      </w:r>
      <w:r w:rsidRPr="00383460">
        <w:rPr>
          <w:spacing w:val="-11"/>
          <w:sz w:val="19"/>
        </w:rPr>
        <w:t xml:space="preserve"> </w:t>
      </w:r>
      <w:r w:rsidRPr="00383460">
        <w:rPr>
          <w:sz w:val="19"/>
        </w:rPr>
        <w:t>for</w:t>
      </w:r>
      <w:r w:rsidRPr="00383460">
        <w:rPr>
          <w:spacing w:val="-11"/>
          <w:sz w:val="19"/>
        </w:rPr>
        <w:t xml:space="preserve"> </w:t>
      </w:r>
      <w:r w:rsidRPr="00383460">
        <w:rPr>
          <w:sz w:val="19"/>
        </w:rPr>
        <w:t>OBP</w:t>
      </w:r>
      <w:r w:rsidRPr="00383460">
        <w:rPr>
          <w:spacing w:val="-11"/>
          <w:sz w:val="19"/>
        </w:rPr>
        <w:t xml:space="preserve"> </w:t>
      </w:r>
      <w:r w:rsidRPr="00383460">
        <w:rPr>
          <w:sz w:val="19"/>
        </w:rPr>
        <w:t>presence</w:t>
      </w:r>
      <w:r w:rsidRPr="00383460">
        <w:rPr>
          <w:spacing w:val="-9"/>
          <w:sz w:val="19"/>
        </w:rPr>
        <w:t xml:space="preserve"> </w:t>
      </w:r>
      <w:r w:rsidRPr="00383460">
        <w:rPr>
          <w:sz w:val="19"/>
        </w:rPr>
        <w:t>including</w:t>
      </w:r>
      <w:r w:rsidRPr="00383460">
        <w:rPr>
          <w:spacing w:val="-12"/>
          <w:sz w:val="19"/>
        </w:rPr>
        <w:t xml:space="preserve"> </w:t>
      </w:r>
      <w:r w:rsidRPr="00383460">
        <w:rPr>
          <w:sz w:val="19"/>
        </w:rPr>
        <w:t>monitoring changes in habitat on King Island and in western</w:t>
      </w:r>
      <w:r w:rsidRPr="00383460">
        <w:rPr>
          <w:spacing w:val="-4"/>
          <w:sz w:val="19"/>
        </w:rPr>
        <w:t xml:space="preserve"> </w:t>
      </w:r>
      <w:r w:rsidRPr="00383460">
        <w:rPr>
          <w:sz w:val="19"/>
        </w:rPr>
        <w:t>Tasmania</w:t>
      </w:r>
    </w:p>
    <w:p w14:paraId="628ACCD6" w14:textId="04DD2DB5" w:rsidR="00640767" w:rsidRPr="001C5910" w:rsidRDefault="006F4693" w:rsidP="00D06BAC">
      <w:pPr>
        <w:pStyle w:val="ListParagraph"/>
        <w:numPr>
          <w:ilvl w:val="0"/>
          <w:numId w:val="2"/>
        </w:numPr>
        <w:tabs>
          <w:tab w:val="left" w:pos="577"/>
          <w:tab w:val="left" w:pos="579"/>
        </w:tabs>
        <w:spacing w:after="200" w:line="250" w:lineRule="atLeast"/>
        <w:jc w:val="both"/>
        <w:rPr>
          <w:rFonts w:ascii="Symbol"/>
        </w:rPr>
      </w:pPr>
      <w:r w:rsidRPr="00383460">
        <w:rPr>
          <w:sz w:val="19"/>
        </w:rPr>
        <w:t>Continued monitoring of all high-quality mainland habitat during the non-breeding season</w:t>
      </w:r>
      <w:r w:rsidR="00A30E15">
        <w:rPr>
          <w:sz w:val="19"/>
        </w:rPr>
        <w:t>,</w:t>
      </w:r>
      <w:r w:rsidRPr="00383460">
        <w:rPr>
          <w:sz w:val="19"/>
        </w:rPr>
        <w:t xml:space="preserve"> particularly during the three national count</w:t>
      </w:r>
      <w:r w:rsidRPr="00383460">
        <w:rPr>
          <w:spacing w:val="-7"/>
          <w:sz w:val="19"/>
        </w:rPr>
        <w:t xml:space="preserve"> </w:t>
      </w:r>
      <w:r w:rsidRPr="00383460">
        <w:rPr>
          <w:sz w:val="19"/>
        </w:rPr>
        <w:t>weekends</w:t>
      </w:r>
    </w:p>
    <w:p w14:paraId="01E1063D" w14:textId="342F2437" w:rsidR="00640767" w:rsidRPr="001C5910" w:rsidRDefault="006F4693" w:rsidP="00D06BAC">
      <w:pPr>
        <w:pStyle w:val="ListParagraph"/>
        <w:numPr>
          <w:ilvl w:val="0"/>
          <w:numId w:val="2"/>
        </w:numPr>
        <w:tabs>
          <w:tab w:val="left" w:pos="577"/>
          <w:tab w:val="left" w:pos="579"/>
        </w:tabs>
        <w:spacing w:after="200" w:line="250" w:lineRule="atLeast"/>
        <w:jc w:val="both"/>
        <w:rPr>
          <w:rFonts w:ascii="Symbol"/>
        </w:rPr>
      </w:pPr>
      <w:r w:rsidRPr="00383460">
        <w:rPr>
          <w:sz w:val="19"/>
        </w:rPr>
        <w:t>Development and employment of monitoring methods to detect changes in mainland habitat at priority sites</w:t>
      </w:r>
      <w:r w:rsidR="00A30E15">
        <w:rPr>
          <w:sz w:val="19"/>
        </w:rPr>
        <w:t>,</w:t>
      </w:r>
      <w:r w:rsidRPr="00383460">
        <w:rPr>
          <w:sz w:val="19"/>
        </w:rPr>
        <w:t xml:space="preserve"> including the extent of optimal</w:t>
      </w:r>
      <w:r w:rsidRPr="00383460">
        <w:rPr>
          <w:spacing w:val="-12"/>
          <w:sz w:val="19"/>
        </w:rPr>
        <w:t xml:space="preserve"> </w:t>
      </w:r>
      <w:r w:rsidRPr="00383460">
        <w:rPr>
          <w:sz w:val="19"/>
        </w:rPr>
        <w:t>habitat</w:t>
      </w:r>
    </w:p>
    <w:p w14:paraId="30B8F321" w14:textId="77777777" w:rsidR="00640767" w:rsidRPr="001C5910" w:rsidRDefault="006F4693" w:rsidP="00D06BAC">
      <w:pPr>
        <w:pStyle w:val="ListParagraph"/>
        <w:numPr>
          <w:ilvl w:val="0"/>
          <w:numId w:val="2"/>
        </w:numPr>
        <w:tabs>
          <w:tab w:val="left" w:pos="577"/>
          <w:tab w:val="left" w:pos="579"/>
        </w:tabs>
        <w:spacing w:after="200" w:line="250" w:lineRule="atLeast"/>
        <w:jc w:val="both"/>
        <w:rPr>
          <w:rFonts w:ascii="Symbol"/>
        </w:rPr>
      </w:pPr>
      <w:r w:rsidRPr="00383460">
        <w:rPr>
          <w:sz w:val="19"/>
        </w:rPr>
        <w:t>Conducting</w:t>
      </w:r>
      <w:r w:rsidRPr="00383460">
        <w:rPr>
          <w:spacing w:val="-7"/>
          <w:sz w:val="19"/>
        </w:rPr>
        <w:t xml:space="preserve"> </w:t>
      </w:r>
      <w:r w:rsidRPr="00383460">
        <w:rPr>
          <w:sz w:val="19"/>
        </w:rPr>
        <w:t>annual</w:t>
      </w:r>
      <w:r w:rsidRPr="00383460">
        <w:rPr>
          <w:spacing w:val="-8"/>
          <w:sz w:val="19"/>
        </w:rPr>
        <w:t xml:space="preserve"> </w:t>
      </w:r>
      <w:r w:rsidRPr="00383460">
        <w:rPr>
          <w:sz w:val="19"/>
        </w:rPr>
        <w:t>monitoring</w:t>
      </w:r>
      <w:r w:rsidRPr="00383460">
        <w:rPr>
          <w:spacing w:val="-7"/>
          <w:sz w:val="19"/>
        </w:rPr>
        <w:t xml:space="preserve"> </w:t>
      </w:r>
      <w:r w:rsidRPr="00383460">
        <w:rPr>
          <w:sz w:val="19"/>
        </w:rPr>
        <w:t>of</w:t>
      </w:r>
      <w:r w:rsidRPr="00383460">
        <w:rPr>
          <w:spacing w:val="-6"/>
          <w:sz w:val="19"/>
        </w:rPr>
        <w:t xml:space="preserve"> </w:t>
      </w:r>
      <w:r w:rsidRPr="00383460">
        <w:rPr>
          <w:sz w:val="19"/>
        </w:rPr>
        <w:t>the</w:t>
      </w:r>
      <w:r w:rsidRPr="00383460">
        <w:rPr>
          <w:spacing w:val="-7"/>
          <w:sz w:val="19"/>
        </w:rPr>
        <w:t xml:space="preserve"> </w:t>
      </w:r>
      <w:r w:rsidRPr="00383460">
        <w:rPr>
          <w:sz w:val="19"/>
        </w:rPr>
        <w:t>diversity</w:t>
      </w:r>
      <w:r w:rsidRPr="00383460">
        <w:rPr>
          <w:spacing w:val="-6"/>
          <w:sz w:val="19"/>
        </w:rPr>
        <w:t xml:space="preserve"> </w:t>
      </w:r>
      <w:r w:rsidRPr="00383460">
        <w:rPr>
          <w:sz w:val="19"/>
        </w:rPr>
        <w:t>and</w:t>
      </w:r>
      <w:r w:rsidRPr="00383460">
        <w:rPr>
          <w:spacing w:val="-5"/>
          <w:sz w:val="19"/>
        </w:rPr>
        <w:t xml:space="preserve"> </w:t>
      </w:r>
      <w:r w:rsidRPr="00383460">
        <w:rPr>
          <w:sz w:val="19"/>
        </w:rPr>
        <w:t>range</w:t>
      </w:r>
      <w:r w:rsidRPr="00383460">
        <w:rPr>
          <w:spacing w:val="-7"/>
          <w:sz w:val="19"/>
        </w:rPr>
        <w:t xml:space="preserve"> </w:t>
      </w:r>
      <w:r w:rsidRPr="00383460">
        <w:rPr>
          <w:sz w:val="19"/>
        </w:rPr>
        <w:t>of</w:t>
      </w:r>
      <w:r w:rsidRPr="00383460">
        <w:rPr>
          <w:spacing w:val="-6"/>
          <w:sz w:val="19"/>
        </w:rPr>
        <w:t xml:space="preserve"> </w:t>
      </w:r>
      <w:r w:rsidRPr="00383460">
        <w:rPr>
          <w:sz w:val="19"/>
        </w:rPr>
        <w:t>preferred</w:t>
      </w:r>
      <w:r w:rsidRPr="00383460">
        <w:rPr>
          <w:spacing w:val="-7"/>
          <w:sz w:val="19"/>
        </w:rPr>
        <w:t xml:space="preserve"> </w:t>
      </w:r>
      <w:r w:rsidRPr="00383460">
        <w:rPr>
          <w:sz w:val="19"/>
        </w:rPr>
        <w:t>age-class</w:t>
      </w:r>
      <w:r w:rsidRPr="00383460">
        <w:rPr>
          <w:spacing w:val="-7"/>
          <w:sz w:val="19"/>
        </w:rPr>
        <w:t xml:space="preserve"> </w:t>
      </w:r>
      <w:r w:rsidRPr="00383460">
        <w:rPr>
          <w:sz w:val="19"/>
        </w:rPr>
        <w:t>food</w:t>
      </w:r>
      <w:r w:rsidRPr="00383460">
        <w:rPr>
          <w:spacing w:val="-7"/>
          <w:sz w:val="19"/>
        </w:rPr>
        <w:t xml:space="preserve"> </w:t>
      </w:r>
      <w:r w:rsidRPr="00383460">
        <w:rPr>
          <w:sz w:val="19"/>
        </w:rPr>
        <w:t>plants across their entire distributional</w:t>
      </w:r>
      <w:r w:rsidRPr="00383460">
        <w:rPr>
          <w:spacing w:val="-4"/>
          <w:sz w:val="19"/>
        </w:rPr>
        <w:t xml:space="preserve"> </w:t>
      </w:r>
      <w:r w:rsidRPr="00383460">
        <w:rPr>
          <w:sz w:val="19"/>
        </w:rPr>
        <w:t>range</w:t>
      </w:r>
    </w:p>
    <w:p w14:paraId="2DF03CDD" w14:textId="77777777" w:rsidR="00640767" w:rsidRPr="00383460" w:rsidRDefault="006F4693" w:rsidP="00A30E15">
      <w:pPr>
        <w:pStyle w:val="BodyText"/>
        <w:spacing w:before="240" w:after="200" w:line="250" w:lineRule="atLeast"/>
        <w:jc w:val="both"/>
      </w:pPr>
      <w:r w:rsidRPr="00383460">
        <w:t>When resources are limited, priority will be given to those tasks which address key</w:t>
      </w:r>
      <w:r w:rsidRPr="00383460">
        <w:rPr>
          <w:spacing w:val="-38"/>
        </w:rPr>
        <w:t xml:space="preserve"> </w:t>
      </w:r>
      <w:r w:rsidRPr="00383460">
        <w:t>knowledge gaps or provide essential information for critical decisions (DELWP,</w:t>
      </w:r>
      <w:r w:rsidRPr="00383460">
        <w:rPr>
          <w:spacing w:val="-15"/>
        </w:rPr>
        <w:t xml:space="preserve"> </w:t>
      </w:r>
      <w:r w:rsidRPr="00383460">
        <w:t>2016).</w:t>
      </w:r>
    </w:p>
    <w:p w14:paraId="745BC5FF" w14:textId="0A3B2BEF" w:rsidR="00640767" w:rsidRPr="00383460" w:rsidRDefault="006F4693" w:rsidP="00B32B33">
      <w:pPr>
        <w:pStyle w:val="BodyText"/>
        <w:spacing w:after="200" w:line="250" w:lineRule="atLeast"/>
        <w:jc w:val="both"/>
      </w:pPr>
      <w:r w:rsidRPr="00383460">
        <w:t>Detected changes in the population or habitat often require quick yet informed management decisions</w:t>
      </w:r>
      <w:r w:rsidRPr="00383460">
        <w:rPr>
          <w:spacing w:val="-6"/>
        </w:rPr>
        <w:t xml:space="preserve"> </w:t>
      </w:r>
      <w:r w:rsidRPr="00383460">
        <w:t>to</w:t>
      </w:r>
      <w:r w:rsidRPr="00383460">
        <w:rPr>
          <w:spacing w:val="-6"/>
        </w:rPr>
        <w:t xml:space="preserve"> </w:t>
      </w:r>
      <w:r w:rsidRPr="00383460">
        <w:t>be</w:t>
      </w:r>
      <w:r w:rsidRPr="00383460">
        <w:rPr>
          <w:spacing w:val="-6"/>
        </w:rPr>
        <w:t xml:space="preserve"> </w:t>
      </w:r>
      <w:r w:rsidRPr="00383460">
        <w:t>made.</w:t>
      </w:r>
      <w:r w:rsidRPr="00383460">
        <w:rPr>
          <w:spacing w:val="-5"/>
        </w:rPr>
        <w:t xml:space="preserve"> </w:t>
      </w:r>
      <w:r w:rsidRPr="00383460">
        <w:t>A</w:t>
      </w:r>
      <w:r w:rsidRPr="00383460">
        <w:rPr>
          <w:spacing w:val="-5"/>
        </w:rPr>
        <w:t xml:space="preserve"> </w:t>
      </w:r>
      <w:r w:rsidRPr="00383460">
        <w:t>key</w:t>
      </w:r>
      <w:r w:rsidRPr="00383460">
        <w:rPr>
          <w:spacing w:val="-5"/>
        </w:rPr>
        <w:t xml:space="preserve"> </w:t>
      </w:r>
      <w:r w:rsidRPr="00383460">
        <w:t>lesson</w:t>
      </w:r>
      <w:r w:rsidRPr="00383460">
        <w:rPr>
          <w:spacing w:val="-4"/>
        </w:rPr>
        <w:t xml:space="preserve"> </w:t>
      </w:r>
      <w:r w:rsidRPr="00383460">
        <w:t>learnt</w:t>
      </w:r>
      <w:r w:rsidRPr="00383460">
        <w:rPr>
          <w:spacing w:val="-6"/>
        </w:rPr>
        <w:t xml:space="preserve"> </w:t>
      </w:r>
      <w:r w:rsidRPr="00383460">
        <w:t>from</w:t>
      </w:r>
      <w:r w:rsidRPr="00383460">
        <w:rPr>
          <w:spacing w:val="-5"/>
        </w:rPr>
        <w:t xml:space="preserve"> </w:t>
      </w:r>
      <w:r w:rsidRPr="00383460">
        <w:t>the</w:t>
      </w:r>
      <w:r w:rsidRPr="00383460">
        <w:rPr>
          <w:spacing w:val="-4"/>
        </w:rPr>
        <w:t xml:space="preserve"> </w:t>
      </w:r>
      <w:r w:rsidRPr="00383460">
        <w:t>2014</w:t>
      </w:r>
      <w:r w:rsidRPr="00383460">
        <w:rPr>
          <w:spacing w:val="-6"/>
        </w:rPr>
        <w:t xml:space="preserve"> </w:t>
      </w:r>
      <w:r w:rsidRPr="00383460">
        <w:t>review</w:t>
      </w:r>
      <w:r w:rsidRPr="00383460">
        <w:rPr>
          <w:spacing w:val="-5"/>
        </w:rPr>
        <w:t xml:space="preserve"> </w:t>
      </w:r>
      <w:r w:rsidRPr="00383460">
        <w:t>was</w:t>
      </w:r>
      <w:r w:rsidRPr="00383460">
        <w:rPr>
          <w:spacing w:val="-6"/>
        </w:rPr>
        <w:t xml:space="preserve"> </w:t>
      </w:r>
      <w:r w:rsidRPr="00383460">
        <w:t>the</w:t>
      </w:r>
      <w:r w:rsidRPr="00383460">
        <w:rPr>
          <w:spacing w:val="-6"/>
        </w:rPr>
        <w:t xml:space="preserve"> </w:t>
      </w:r>
      <w:r w:rsidRPr="00383460">
        <w:t>need</w:t>
      </w:r>
      <w:r w:rsidRPr="00383460">
        <w:rPr>
          <w:spacing w:val="-6"/>
        </w:rPr>
        <w:t xml:space="preserve"> </w:t>
      </w:r>
      <w:r w:rsidRPr="00383460">
        <w:t>to</w:t>
      </w:r>
      <w:r w:rsidRPr="00383460">
        <w:rPr>
          <w:spacing w:val="-6"/>
        </w:rPr>
        <w:t xml:space="preserve"> </w:t>
      </w:r>
      <w:r w:rsidRPr="00383460">
        <w:t>balance</w:t>
      </w:r>
      <w:r w:rsidRPr="00383460">
        <w:rPr>
          <w:spacing w:val="-6"/>
        </w:rPr>
        <w:t xml:space="preserve"> </w:t>
      </w:r>
      <w:r w:rsidRPr="00383460">
        <w:t>high-quality monitoring with regular and appropriate data analyses and interpretation and the use of</w:t>
      </w:r>
      <w:r w:rsidRPr="00383460">
        <w:rPr>
          <w:spacing w:val="-4"/>
        </w:rPr>
        <w:t xml:space="preserve"> </w:t>
      </w:r>
      <w:r w:rsidRPr="00383460">
        <w:t>those</w:t>
      </w:r>
      <w:r w:rsidRPr="00383460">
        <w:rPr>
          <w:spacing w:val="-5"/>
        </w:rPr>
        <w:t xml:space="preserve"> </w:t>
      </w:r>
      <w:r w:rsidRPr="00383460">
        <w:t>analyses</w:t>
      </w:r>
      <w:r w:rsidRPr="00383460">
        <w:rPr>
          <w:spacing w:val="-5"/>
        </w:rPr>
        <w:t xml:space="preserve"> </w:t>
      </w:r>
      <w:r w:rsidRPr="00383460">
        <w:t>to</w:t>
      </w:r>
      <w:r w:rsidRPr="00383460">
        <w:rPr>
          <w:spacing w:val="-4"/>
        </w:rPr>
        <w:t xml:space="preserve"> </w:t>
      </w:r>
      <w:r w:rsidRPr="00383460">
        <w:t>inform</w:t>
      </w:r>
      <w:r w:rsidRPr="00383460">
        <w:rPr>
          <w:spacing w:val="-3"/>
        </w:rPr>
        <w:t xml:space="preserve"> </w:t>
      </w:r>
      <w:r w:rsidRPr="00383460">
        <w:t>timely</w:t>
      </w:r>
      <w:r w:rsidRPr="00383460">
        <w:rPr>
          <w:spacing w:val="-4"/>
        </w:rPr>
        <w:t xml:space="preserve"> </w:t>
      </w:r>
      <w:r w:rsidRPr="00383460">
        <w:t>decisions</w:t>
      </w:r>
      <w:r w:rsidRPr="00383460">
        <w:rPr>
          <w:spacing w:val="-5"/>
        </w:rPr>
        <w:t xml:space="preserve"> </w:t>
      </w:r>
      <w:r w:rsidRPr="00383460">
        <w:t>(Pritchard,</w:t>
      </w:r>
      <w:r w:rsidRPr="00383460">
        <w:rPr>
          <w:spacing w:val="-5"/>
        </w:rPr>
        <w:t xml:space="preserve"> </w:t>
      </w:r>
      <w:r w:rsidRPr="00383460">
        <w:t>2014).</w:t>
      </w:r>
      <w:r w:rsidRPr="00383460">
        <w:rPr>
          <w:spacing w:val="-4"/>
        </w:rPr>
        <w:t xml:space="preserve"> </w:t>
      </w:r>
      <w:r w:rsidRPr="00383460">
        <w:t>Analysis</w:t>
      </w:r>
      <w:r w:rsidRPr="00383460">
        <w:rPr>
          <w:spacing w:val="-5"/>
        </w:rPr>
        <w:t xml:space="preserve"> </w:t>
      </w:r>
      <w:r w:rsidRPr="00383460">
        <w:t>of</w:t>
      </w:r>
      <w:r w:rsidRPr="00383460">
        <w:rPr>
          <w:spacing w:val="-4"/>
        </w:rPr>
        <w:t xml:space="preserve"> </w:t>
      </w:r>
      <w:r w:rsidRPr="00383460">
        <w:t>the</w:t>
      </w:r>
      <w:r w:rsidRPr="00383460">
        <w:rPr>
          <w:spacing w:val="-5"/>
        </w:rPr>
        <w:t xml:space="preserve"> </w:t>
      </w:r>
      <w:r w:rsidRPr="00383460">
        <w:t>monitoring</w:t>
      </w:r>
      <w:r w:rsidRPr="00383460">
        <w:rPr>
          <w:spacing w:val="-5"/>
        </w:rPr>
        <w:t xml:space="preserve"> </w:t>
      </w:r>
      <w:r w:rsidRPr="00383460">
        <w:t xml:space="preserve">data therefore needs to minimise the probability of failing to detect trends quickly (e.g. </w:t>
      </w:r>
      <w:r w:rsidR="00A30E15">
        <w:t>reducing</w:t>
      </w:r>
      <w:r w:rsidRPr="00383460">
        <w:t xml:space="preserve"> confidence intervals to 80%; DELWP, 2016). Management decisions will therefore be a trade-off</w:t>
      </w:r>
      <w:r w:rsidRPr="00383460">
        <w:rPr>
          <w:spacing w:val="-7"/>
        </w:rPr>
        <w:t xml:space="preserve"> </w:t>
      </w:r>
      <w:r w:rsidRPr="00383460">
        <w:t>between</w:t>
      </w:r>
      <w:r w:rsidRPr="00383460">
        <w:rPr>
          <w:spacing w:val="-8"/>
        </w:rPr>
        <w:t xml:space="preserve"> </w:t>
      </w:r>
      <w:r w:rsidRPr="00383460">
        <w:t>the</w:t>
      </w:r>
      <w:r w:rsidRPr="00383460">
        <w:rPr>
          <w:spacing w:val="-6"/>
        </w:rPr>
        <w:t xml:space="preserve"> </w:t>
      </w:r>
      <w:r w:rsidRPr="00383460">
        <w:t>greater</w:t>
      </w:r>
      <w:r w:rsidRPr="00383460">
        <w:rPr>
          <w:spacing w:val="-8"/>
        </w:rPr>
        <w:t xml:space="preserve"> </w:t>
      </w:r>
      <w:r w:rsidRPr="00383460">
        <w:t>uncertainty</w:t>
      </w:r>
      <w:r w:rsidRPr="00383460">
        <w:rPr>
          <w:spacing w:val="-5"/>
        </w:rPr>
        <w:t xml:space="preserve"> </w:t>
      </w:r>
      <w:r w:rsidRPr="00383460">
        <w:t>as</w:t>
      </w:r>
      <w:r w:rsidRPr="00383460">
        <w:rPr>
          <w:spacing w:val="-6"/>
        </w:rPr>
        <w:t xml:space="preserve"> </w:t>
      </w:r>
      <w:r w:rsidRPr="00383460">
        <w:t>a</w:t>
      </w:r>
      <w:r w:rsidRPr="00383460">
        <w:rPr>
          <w:spacing w:val="-9"/>
        </w:rPr>
        <w:t xml:space="preserve"> </w:t>
      </w:r>
      <w:r w:rsidRPr="00383460">
        <w:t>result</w:t>
      </w:r>
      <w:r w:rsidRPr="00383460">
        <w:rPr>
          <w:spacing w:val="-8"/>
        </w:rPr>
        <w:t xml:space="preserve"> </w:t>
      </w:r>
      <w:r w:rsidRPr="00383460">
        <w:t>of</w:t>
      </w:r>
      <w:r w:rsidRPr="00383460">
        <w:rPr>
          <w:spacing w:val="-5"/>
        </w:rPr>
        <w:t xml:space="preserve"> </w:t>
      </w:r>
      <w:r w:rsidRPr="00383460">
        <w:t>such</w:t>
      </w:r>
      <w:r w:rsidRPr="00383460">
        <w:rPr>
          <w:spacing w:val="-8"/>
        </w:rPr>
        <w:t xml:space="preserve"> </w:t>
      </w:r>
      <w:r w:rsidRPr="00383460">
        <w:t>analyses</w:t>
      </w:r>
      <w:r w:rsidRPr="00383460">
        <w:rPr>
          <w:spacing w:val="-6"/>
        </w:rPr>
        <w:t xml:space="preserve"> </w:t>
      </w:r>
      <w:r w:rsidRPr="00383460">
        <w:t>and</w:t>
      </w:r>
      <w:r w:rsidRPr="00383460">
        <w:rPr>
          <w:spacing w:val="-6"/>
        </w:rPr>
        <w:t xml:space="preserve"> </w:t>
      </w:r>
      <w:r w:rsidRPr="00383460">
        <w:t>the</w:t>
      </w:r>
      <w:r w:rsidRPr="00383460">
        <w:rPr>
          <w:spacing w:val="-9"/>
        </w:rPr>
        <w:t xml:space="preserve"> </w:t>
      </w:r>
      <w:r w:rsidRPr="00383460">
        <w:t>risk</w:t>
      </w:r>
      <w:r w:rsidRPr="00383460">
        <w:rPr>
          <w:spacing w:val="-5"/>
        </w:rPr>
        <w:t xml:space="preserve"> </w:t>
      </w:r>
      <w:r w:rsidRPr="00383460">
        <w:t>of</w:t>
      </w:r>
      <w:r w:rsidRPr="00383460">
        <w:rPr>
          <w:spacing w:val="-8"/>
        </w:rPr>
        <w:t xml:space="preserve"> </w:t>
      </w:r>
      <w:r w:rsidRPr="00383460">
        <w:t>delaying</w:t>
      </w:r>
      <w:r w:rsidRPr="00383460">
        <w:rPr>
          <w:spacing w:val="-6"/>
        </w:rPr>
        <w:t xml:space="preserve"> </w:t>
      </w:r>
      <w:r w:rsidRPr="00383460">
        <w:t>action (DELWP,</w:t>
      </w:r>
      <w:r w:rsidRPr="00383460">
        <w:rPr>
          <w:spacing w:val="-1"/>
        </w:rPr>
        <w:t xml:space="preserve"> </w:t>
      </w:r>
      <w:r w:rsidRPr="00383460">
        <w:t>2016).</w:t>
      </w:r>
    </w:p>
    <w:p w14:paraId="2A6D8158" w14:textId="77777777" w:rsidR="00640767" w:rsidRPr="00383460" w:rsidRDefault="006F4693" w:rsidP="00B32B33">
      <w:pPr>
        <w:pStyle w:val="BodyText"/>
        <w:spacing w:after="200" w:line="250" w:lineRule="atLeast"/>
      </w:pPr>
      <w:r w:rsidRPr="00383460">
        <w:rPr>
          <w:u w:val="single"/>
        </w:rPr>
        <w:t>Threat</w:t>
      </w:r>
      <w:r w:rsidRPr="00383460">
        <w:t>: Small population size</w:t>
      </w:r>
    </w:p>
    <w:p w14:paraId="33269ECF" w14:textId="7C6CE82A" w:rsidR="00640767" w:rsidRPr="00383460" w:rsidRDefault="006F4693" w:rsidP="00B32B33">
      <w:pPr>
        <w:pStyle w:val="BodyText"/>
        <w:spacing w:after="200" w:line="250" w:lineRule="atLeast"/>
        <w:jc w:val="both"/>
      </w:pPr>
      <w:r w:rsidRPr="00383460">
        <w:rPr>
          <w:u w:val="single"/>
        </w:rPr>
        <w:t>Corresponding</w:t>
      </w:r>
      <w:r w:rsidRPr="00383460">
        <w:rPr>
          <w:spacing w:val="-17"/>
          <w:u w:val="single"/>
        </w:rPr>
        <w:t xml:space="preserve"> </w:t>
      </w:r>
      <w:r w:rsidRPr="00383460">
        <w:rPr>
          <w:u w:val="single"/>
        </w:rPr>
        <w:t>Recovery</w:t>
      </w:r>
      <w:r w:rsidRPr="00383460">
        <w:rPr>
          <w:spacing w:val="-16"/>
          <w:u w:val="single"/>
        </w:rPr>
        <w:t xml:space="preserve"> </w:t>
      </w:r>
      <w:r w:rsidRPr="00383460">
        <w:rPr>
          <w:u w:val="single"/>
        </w:rPr>
        <w:t>Plan</w:t>
      </w:r>
      <w:r w:rsidRPr="00383460">
        <w:rPr>
          <w:spacing w:val="-16"/>
          <w:u w:val="single"/>
        </w:rPr>
        <w:t xml:space="preserve"> </w:t>
      </w:r>
      <w:r w:rsidRPr="00383460">
        <w:rPr>
          <w:u w:val="single"/>
        </w:rPr>
        <w:t>objective</w:t>
      </w:r>
      <w:r w:rsidRPr="00383460">
        <w:t>:</w:t>
      </w:r>
      <w:r w:rsidRPr="00383460">
        <w:rPr>
          <w:spacing w:val="-16"/>
        </w:rPr>
        <w:t xml:space="preserve"> </w:t>
      </w:r>
      <w:r w:rsidRPr="00383460">
        <w:t>Supporting</w:t>
      </w:r>
      <w:r w:rsidRPr="00383460">
        <w:rPr>
          <w:spacing w:val="-17"/>
        </w:rPr>
        <w:t xml:space="preserve"> </w:t>
      </w:r>
      <w:r w:rsidRPr="00383460">
        <w:t>Objective</w:t>
      </w:r>
      <w:r w:rsidRPr="00383460">
        <w:rPr>
          <w:spacing w:val="-16"/>
        </w:rPr>
        <w:t xml:space="preserve"> </w:t>
      </w:r>
      <w:r w:rsidRPr="00383460">
        <w:t>1</w:t>
      </w:r>
      <w:r w:rsidRPr="00383460">
        <w:rPr>
          <w:spacing w:val="-16"/>
        </w:rPr>
        <w:t xml:space="preserve"> </w:t>
      </w:r>
      <w:r w:rsidR="00A30E15">
        <w:t>—</w:t>
      </w:r>
      <w:r w:rsidRPr="00383460">
        <w:rPr>
          <w:spacing w:val="-17"/>
        </w:rPr>
        <w:t xml:space="preserve"> </w:t>
      </w:r>
      <w:r w:rsidRPr="00383460">
        <w:t>achieve</w:t>
      </w:r>
      <w:r w:rsidRPr="00383460">
        <w:rPr>
          <w:spacing w:val="-16"/>
        </w:rPr>
        <w:t xml:space="preserve"> </w:t>
      </w:r>
      <w:r w:rsidRPr="00383460">
        <w:t>a</w:t>
      </w:r>
      <w:r w:rsidRPr="00383460">
        <w:rPr>
          <w:spacing w:val="-17"/>
        </w:rPr>
        <w:t xml:space="preserve"> </w:t>
      </w:r>
      <w:r w:rsidRPr="00383460">
        <w:t>stable</w:t>
      </w:r>
      <w:r w:rsidRPr="00383460">
        <w:rPr>
          <w:spacing w:val="-16"/>
        </w:rPr>
        <w:t xml:space="preserve"> </w:t>
      </w:r>
      <w:r w:rsidRPr="00383460">
        <w:t>or</w:t>
      </w:r>
      <w:r w:rsidRPr="00383460">
        <w:rPr>
          <w:spacing w:val="-16"/>
        </w:rPr>
        <w:t xml:space="preserve"> </w:t>
      </w:r>
      <w:r w:rsidRPr="00383460">
        <w:t>increasing population</w:t>
      </w:r>
    </w:p>
    <w:p w14:paraId="6BA74962" w14:textId="77777777" w:rsidR="00640767" w:rsidRPr="00383460" w:rsidRDefault="006F4693" w:rsidP="00B32B33">
      <w:pPr>
        <w:pStyle w:val="BodyText"/>
        <w:spacing w:after="200" w:line="250" w:lineRule="atLeast"/>
        <w:jc w:val="both"/>
      </w:pPr>
      <w:r w:rsidRPr="00383460">
        <w:rPr>
          <w:u w:val="single"/>
        </w:rPr>
        <w:t>Action</w:t>
      </w:r>
      <w:r w:rsidRPr="00383460">
        <w:t>: Implement and coordinate monitoring, maintain regular analyses and report results in a timely fashion</w:t>
      </w:r>
    </w:p>
    <w:p w14:paraId="0A8C2163" w14:textId="77777777" w:rsidR="00640767" w:rsidRPr="00383460" w:rsidRDefault="006F4693" w:rsidP="00B32B33">
      <w:pPr>
        <w:pStyle w:val="BodyText"/>
        <w:spacing w:after="200" w:line="250" w:lineRule="atLeast"/>
      </w:pPr>
      <w:r w:rsidRPr="00383460">
        <w:rPr>
          <w:u w:val="single"/>
        </w:rPr>
        <w:t>Barriers</w:t>
      </w:r>
      <w:r w:rsidRPr="00383460">
        <w:t>: Funding and resources, knowledge gaps, data management</w:t>
      </w:r>
    </w:p>
    <w:p w14:paraId="06CC87DC" w14:textId="5EF9956B" w:rsidR="00B32B33" w:rsidRDefault="00B32B33" w:rsidP="00B32B33">
      <w:pPr>
        <w:pStyle w:val="TOC4"/>
      </w:pPr>
      <w:r>
        <w:t>1</w:t>
      </w:r>
      <w:r w:rsidR="00A15758">
        <w:t>9</w:t>
      </w:r>
      <w:r>
        <w:t>.1.6.1 Expert Review Panel summary</w:t>
      </w:r>
    </w:p>
    <w:p w14:paraId="50266F2E" w14:textId="49E1B38E" w:rsidR="00640767" w:rsidRDefault="00640767" w:rsidP="00B32B33">
      <w:pPr>
        <w:pStyle w:val="BodyText"/>
        <w:spacing w:after="200"/>
        <w:rPr>
          <w:sz w:val="12"/>
        </w:rPr>
      </w:pPr>
    </w:p>
    <w:tbl>
      <w:tblPr>
        <w:tblW w:w="0" w:type="auto"/>
        <w:tblInd w:w="1266" w:type="dxa"/>
        <w:tblLayout w:type="fixed"/>
        <w:tblCellMar>
          <w:left w:w="0" w:type="dxa"/>
          <w:right w:w="0" w:type="dxa"/>
        </w:tblCellMar>
        <w:tblLook w:val="01E0" w:firstRow="1" w:lastRow="1" w:firstColumn="1" w:lastColumn="1" w:noHBand="0" w:noVBand="0"/>
      </w:tblPr>
      <w:tblGrid>
        <w:gridCol w:w="953"/>
        <w:gridCol w:w="1258"/>
        <w:gridCol w:w="857"/>
        <w:gridCol w:w="2348"/>
        <w:gridCol w:w="1512"/>
      </w:tblGrid>
      <w:tr w:rsidR="00B32B33" w:rsidRPr="00383460" w14:paraId="2888C680" w14:textId="77777777" w:rsidTr="00FE553E">
        <w:trPr>
          <w:trHeight w:val="299"/>
        </w:trPr>
        <w:tc>
          <w:tcPr>
            <w:tcW w:w="953" w:type="dxa"/>
            <w:tcBorders>
              <w:top w:val="single" w:sz="4" w:space="0" w:color="000000"/>
              <w:bottom w:val="single" w:sz="4" w:space="0" w:color="000000"/>
            </w:tcBorders>
            <w:shd w:val="clear" w:color="auto" w:fill="D9D9D9"/>
          </w:tcPr>
          <w:p w14:paraId="17D03AFD" w14:textId="77777777" w:rsidR="00B32B33" w:rsidRPr="00383460" w:rsidRDefault="00B32B33" w:rsidP="00FE553E">
            <w:pPr>
              <w:pStyle w:val="TableParagraph"/>
              <w:spacing w:before="45"/>
              <w:ind w:left="146"/>
              <w:rPr>
                <w:b/>
                <w:sz w:val="17"/>
              </w:rPr>
            </w:pPr>
            <w:r w:rsidRPr="00383460">
              <w:rPr>
                <w:b/>
                <w:sz w:val="17"/>
              </w:rPr>
              <w:t>Impact</w:t>
            </w:r>
          </w:p>
        </w:tc>
        <w:tc>
          <w:tcPr>
            <w:tcW w:w="1258" w:type="dxa"/>
            <w:tcBorders>
              <w:top w:val="single" w:sz="4" w:space="0" w:color="000000"/>
              <w:bottom w:val="single" w:sz="4" w:space="0" w:color="000000"/>
            </w:tcBorders>
            <w:shd w:val="clear" w:color="auto" w:fill="D9D9D9"/>
          </w:tcPr>
          <w:p w14:paraId="2A73C4E4" w14:textId="77777777" w:rsidR="00B32B33" w:rsidRPr="00383460" w:rsidRDefault="00B32B33" w:rsidP="00FE553E">
            <w:pPr>
              <w:pStyle w:val="TableParagraph"/>
              <w:spacing w:before="45"/>
              <w:ind w:left="122"/>
              <w:rPr>
                <w:b/>
                <w:sz w:val="17"/>
              </w:rPr>
            </w:pPr>
            <w:r w:rsidRPr="00383460">
              <w:rPr>
                <w:b/>
                <w:sz w:val="17"/>
              </w:rPr>
              <w:t>Feasibility</w:t>
            </w:r>
          </w:p>
        </w:tc>
        <w:tc>
          <w:tcPr>
            <w:tcW w:w="857" w:type="dxa"/>
            <w:tcBorders>
              <w:top w:val="single" w:sz="4" w:space="0" w:color="000000"/>
              <w:bottom w:val="single" w:sz="4" w:space="0" w:color="000000"/>
            </w:tcBorders>
            <w:shd w:val="clear" w:color="auto" w:fill="D9D9D9"/>
          </w:tcPr>
          <w:p w14:paraId="36553585" w14:textId="77777777" w:rsidR="00B32B33" w:rsidRPr="00383460" w:rsidRDefault="00B32B33" w:rsidP="00FE553E">
            <w:pPr>
              <w:pStyle w:val="TableParagraph"/>
              <w:spacing w:before="45"/>
              <w:ind w:left="160"/>
              <w:rPr>
                <w:b/>
                <w:sz w:val="17"/>
              </w:rPr>
            </w:pPr>
            <w:r w:rsidRPr="00383460">
              <w:rPr>
                <w:b/>
                <w:sz w:val="17"/>
              </w:rPr>
              <w:t>Value</w:t>
            </w:r>
          </w:p>
        </w:tc>
        <w:tc>
          <w:tcPr>
            <w:tcW w:w="2348" w:type="dxa"/>
            <w:tcBorders>
              <w:top w:val="single" w:sz="4" w:space="0" w:color="000000"/>
              <w:bottom w:val="single" w:sz="4" w:space="0" w:color="000000"/>
            </w:tcBorders>
            <w:shd w:val="clear" w:color="auto" w:fill="D9D9D9"/>
          </w:tcPr>
          <w:p w14:paraId="7DF30F39" w14:textId="77777777" w:rsidR="00B32B33" w:rsidRPr="00383460" w:rsidRDefault="00B32B33" w:rsidP="00FE553E">
            <w:pPr>
              <w:pStyle w:val="TableParagraph"/>
              <w:spacing w:before="45"/>
              <w:ind w:left="160"/>
              <w:rPr>
                <w:b/>
                <w:sz w:val="17"/>
              </w:rPr>
            </w:pPr>
            <w:r w:rsidRPr="00383460">
              <w:rPr>
                <w:b/>
                <w:sz w:val="17"/>
              </w:rPr>
              <w:t>Likelihood of success</w:t>
            </w:r>
          </w:p>
        </w:tc>
        <w:tc>
          <w:tcPr>
            <w:tcW w:w="1512" w:type="dxa"/>
            <w:tcBorders>
              <w:top w:val="single" w:sz="4" w:space="0" w:color="000000"/>
              <w:bottom w:val="single" w:sz="4" w:space="0" w:color="000000"/>
            </w:tcBorders>
            <w:shd w:val="clear" w:color="auto" w:fill="D9D9D9"/>
          </w:tcPr>
          <w:p w14:paraId="709BEABA" w14:textId="77777777" w:rsidR="00B32B33" w:rsidRPr="00383460" w:rsidRDefault="00B32B33" w:rsidP="00FE553E">
            <w:pPr>
              <w:pStyle w:val="TableParagraph"/>
              <w:spacing w:before="45"/>
              <w:ind w:left="140" w:right="108"/>
              <w:jc w:val="center"/>
              <w:rPr>
                <w:b/>
                <w:sz w:val="17"/>
              </w:rPr>
            </w:pPr>
            <w:r w:rsidRPr="00383460">
              <w:rPr>
                <w:b/>
                <w:sz w:val="17"/>
              </w:rPr>
              <w:t>Overall Total</w:t>
            </w:r>
          </w:p>
        </w:tc>
      </w:tr>
      <w:tr w:rsidR="00B32B33" w:rsidRPr="00383460" w14:paraId="22A6B963" w14:textId="77777777" w:rsidTr="00FE553E">
        <w:trPr>
          <w:trHeight w:val="1137"/>
        </w:trPr>
        <w:tc>
          <w:tcPr>
            <w:tcW w:w="953" w:type="dxa"/>
            <w:tcBorders>
              <w:top w:val="single" w:sz="4" w:space="0" w:color="000000"/>
              <w:bottom w:val="single" w:sz="4" w:space="0" w:color="000000"/>
            </w:tcBorders>
          </w:tcPr>
          <w:p w14:paraId="2233E9C1" w14:textId="77777777" w:rsidR="00B32B33" w:rsidRPr="00383460" w:rsidRDefault="00B32B33" w:rsidP="00FE553E">
            <w:pPr>
              <w:pStyle w:val="TableParagraph"/>
              <w:spacing w:before="7"/>
              <w:rPr>
                <w:sz w:val="24"/>
              </w:rPr>
            </w:pPr>
          </w:p>
          <w:p w14:paraId="3C9B4F01" w14:textId="5DA02D38" w:rsidR="00B32B33" w:rsidRPr="00383460" w:rsidRDefault="00B32B33" w:rsidP="00FE553E">
            <w:pPr>
              <w:pStyle w:val="TableParagraph"/>
              <w:ind w:left="297"/>
              <w:rPr>
                <w:rFonts w:ascii="Calibri"/>
              </w:rPr>
            </w:pPr>
            <w:r>
              <w:rPr>
                <w:rFonts w:ascii="Calibri"/>
              </w:rPr>
              <w:t>8</w:t>
            </w:r>
            <w:r w:rsidRPr="00383460">
              <w:rPr>
                <w:rFonts w:ascii="Calibri"/>
              </w:rPr>
              <w:t>0%</w:t>
            </w:r>
          </w:p>
          <w:p w14:paraId="2D32B48D" w14:textId="77777777" w:rsidR="00B32B33" w:rsidRPr="00383460" w:rsidRDefault="00B32B33" w:rsidP="00FE553E">
            <w:pPr>
              <w:pStyle w:val="TableParagraph"/>
              <w:spacing w:before="1"/>
              <w:ind w:left="225"/>
              <w:rPr>
                <w:rFonts w:ascii="Calibri"/>
              </w:rPr>
            </w:pPr>
            <w:r w:rsidRPr="00383460">
              <w:rPr>
                <w:rFonts w:ascii="Calibri"/>
              </w:rPr>
              <w:t>(0.00)</w:t>
            </w:r>
          </w:p>
        </w:tc>
        <w:tc>
          <w:tcPr>
            <w:tcW w:w="1258" w:type="dxa"/>
            <w:tcBorders>
              <w:top w:val="single" w:sz="4" w:space="0" w:color="000000"/>
              <w:bottom w:val="single" w:sz="4" w:space="0" w:color="000000"/>
            </w:tcBorders>
          </w:tcPr>
          <w:p w14:paraId="0D45613D" w14:textId="77777777" w:rsidR="00B32B33" w:rsidRPr="00383460" w:rsidRDefault="00B32B33" w:rsidP="00FE553E">
            <w:pPr>
              <w:pStyle w:val="TableParagraph"/>
              <w:spacing w:before="7"/>
              <w:rPr>
                <w:sz w:val="24"/>
              </w:rPr>
            </w:pPr>
          </w:p>
          <w:p w14:paraId="39B016BC" w14:textId="71C7A30D" w:rsidR="00B32B33" w:rsidRPr="00383460" w:rsidRDefault="00B32B33" w:rsidP="00FE553E">
            <w:pPr>
              <w:pStyle w:val="TableParagraph"/>
              <w:ind w:left="329" w:right="363"/>
              <w:jc w:val="center"/>
              <w:rPr>
                <w:rFonts w:ascii="Calibri"/>
              </w:rPr>
            </w:pPr>
            <w:r>
              <w:rPr>
                <w:rFonts w:ascii="Calibri"/>
              </w:rPr>
              <w:t>8</w:t>
            </w:r>
            <w:r w:rsidRPr="00383460">
              <w:rPr>
                <w:rFonts w:ascii="Calibri"/>
              </w:rPr>
              <w:t>0%</w:t>
            </w:r>
          </w:p>
          <w:p w14:paraId="3364FF44" w14:textId="588C9AD8" w:rsidR="00B32B33" w:rsidRPr="00383460" w:rsidRDefault="00B32B33" w:rsidP="00FE553E">
            <w:pPr>
              <w:pStyle w:val="TableParagraph"/>
              <w:spacing w:before="1"/>
              <w:ind w:left="329" w:right="364"/>
              <w:jc w:val="center"/>
              <w:rPr>
                <w:rFonts w:ascii="Calibri"/>
              </w:rPr>
            </w:pPr>
            <w:r w:rsidRPr="00383460">
              <w:rPr>
                <w:rFonts w:ascii="Calibri"/>
              </w:rPr>
              <w:t>(</w:t>
            </w:r>
            <w:r>
              <w:rPr>
                <w:rFonts w:ascii="Calibri"/>
              </w:rPr>
              <w:t>1.41</w:t>
            </w:r>
            <w:r w:rsidRPr="00383460">
              <w:rPr>
                <w:rFonts w:ascii="Calibri"/>
              </w:rPr>
              <w:t>)</w:t>
            </w:r>
          </w:p>
        </w:tc>
        <w:tc>
          <w:tcPr>
            <w:tcW w:w="857" w:type="dxa"/>
            <w:tcBorders>
              <w:top w:val="single" w:sz="4" w:space="0" w:color="000000"/>
              <w:bottom w:val="single" w:sz="4" w:space="0" w:color="000000"/>
            </w:tcBorders>
          </w:tcPr>
          <w:p w14:paraId="44A1ACCB" w14:textId="77777777" w:rsidR="00B32B33" w:rsidRPr="00383460" w:rsidRDefault="00B32B33" w:rsidP="00FE553E">
            <w:pPr>
              <w:pStyle w:val="TableParagraph"/>
              <w:spacing w:before="7"/>
              <w:rPr>
                <w:sz w:val="24"/>
              </w:rPr>
            </w:pPr>
          </w:p>
          <w:p w14:paraId="096EC077" w14:textId="3F8396CC" w:rsidR="00B32B33" w:rsidRPr="00383460" w:rsidRDefault="00B32B33" w:rsidP="00FE553E">
            <w:pPr>
              <w:pStyle w:val="TableParagraph"/>
              <w:ind w:left="182"/>
              <w:rPr>
                <w:rFonts w:ascii="Calibri"/>
              </w:rPr>
            </w:pPr>
            <w:r>
              <w:rPr>
                <w:rFonts w:ascii="Calibri"/>
              </w:rPr>
              <w:t>85</w:t>
            </w:r>
            <w:r w:rsidRPr="00383460">
              <w:rPr>
                <w:rFonts w:ascii="Calibri"/>
              </w:rPr>
              <w:t>%</w:t>
            </w:r>
          </w:p>
          <w:p w14:paraId="78DA4B1A" w14:textId="1895247B" w:rsidR="00B32B33" w:rsidRPr="00383460" w:rsidRDefault="00B32B33" w:rsidP="00FE553E">
            <w:pPr>
              <w:pStyle w:val="TableParagraph"/>
              <w:spacing w:before="1"/>
              <w:ind w:left="167"/>
              <w:rPr>
                <w:rFonts w:ascii="Calibri"/>
              </w:rPr>
            </w:pPr>
            <w:r w:rsidRPr="00383460">
              <w:rPr>
                <w:rFonts w:ascii="Calibri"/>
              </w:rPr>
              <w:t>(0.</w:t>
            </w:r>
            <w:r>
              <w:rPr>
                <w:rFonts w:ascii="Calibri"/>
              </w:rPr>
              <w:t>71</w:t>
            </w:r>
            <w:r w:rsidRPr="00383460">
              <w:rPr>
                <w:rFonts w:ascii="Calibri"/>
              </w:rPr>
              <w:t>)</w:t>
            </w:r>
          </w:p>
        </w:tc>
        <w:tc>
          <w:tcPr>
            <w:tcW w:w="2348" w:type="dxa"/>
            <w:tcBorders>
              <w:top w:val="single" w:sz="4" w:space="0" w:color="000000"/>
              <w:bottom w:val="single" w:sz="4" w:space="0" w:color="000000"/>
            </w:tcBorders>
          </w:tcPr>
          <w:p w14:paraId="69801549" w14:textId="77777777" w:rsidR="00B32B33" w:rsidRPr="00383460" w:rsidRDefault="00B32B33" w:rsidP="00FE553E">
            <w:pPr>
              <w:pStyle w:val="TableParagraph"/>
              <w:spacing w:before="7"/>
              <w:rPr>
                <w:sz w:val="24"/>
              </w:rPr>
            </w:pPr>
          </w:p>
          <w:p w14:paraId="71BD80A3" w14:textId="5D740284" w:rsidR="00B32B33" w:rsidRPr="00383460" w:rsidRDefault="00B32B33" w:rsidP="00FE553E">
            <w:pPr>
              <w:pStyle w:val="TableParagraph"/>
              <w:ind w:left="933" w:right="827"/>
              <w:jc w:val="center"/>
              <w:rPr>
                <w:rFonts w:ascii="Calibri"/>
              </w:rPr>
            </w:pPr>
            <w:r>
              <w:rPr>
                <w:rFonts w:ascii="Calibri"/>
              </w:rPr>
              <w:t>9</w:t>
            </w:r>
            <w:r w:rsidRPr="00383460">
              <w:rPr>
                <w:rFonts w:ascii="Calibri"/>
              </w:rPr>
              <w:t>0%</w:t>
            </w:r>
          </w:p>
          <w:p w14:paraId="0DFCD55E" w14:textId="77777777" w:rsidR="00B32B33" w:rsidRPr="00383460" w:rsidRDefault="00B32B33" w:rsidP="00FE553E">
            <w:pPr>
              <w:pStyle w:val="TableParagraph"/>
              <w:spacing w:before="1"/>
              <w:ind w:left="932" w:right="827"/>
              <w:jc w:val="center"/>
              <w:rPr>
                <w:rFonts w:ascii="Calibri"/>
              </w:rPr>
            </w:pPr>
            <w:r w:rsidRPr="00383460">
              <w:rPr>
                <w:rFonts w:ascii="Calibri"/>
              </w:rPr>
              <w:t>(0.00)</w:t>
            </w:r>
          </w:p>
        </w:tc>
        <w:tc>
          <w:tcPr>
            <w:tcW w:w="1512" w:type="dxa"/>
            <w:tcBorders>
              <w:top w:val="single" w:sz="4" w:space="0" w:color="000000"/>
              <w:bottom w:val="single" w:sz="4" w:space="0" w:color="000000"/>
            </w:tcBorders>
          </w:tcPr>
          <w:p w14:paraId="37923D35" w14:textId="77777777" w:rsidR="00B32B33" w:rsidRPr="00383460" w:rsidRDefault="00B32B33" w:rsidP="00FE553E">
            <w:pPr>
              <w:pStyle w:val="TableParagraph"/>
            </w:pPr>
          </w:p>
          <w:p w14:paraId="0042EDBA" w14:textId="1D66AF03" w:rsidR="00B32B33" w:rsidRPr="00383460" w:rsidRDefault="00B32B33" w:rsidP="00FE553E">
            <w:pPr>
              <w:pStyle w:val="TableParagraph"/>
              <w:spacing w:before="166"/>
              <w:ind w:left="140" w:right="82"/>
              <w:jc w:val="center"/>
              <w:rPr>
                <w:rFonts w:ascii="Calibri"/>
              </w:rPr>
            </w:pPr>
            <w:r>
              <w:rPr>
                <w:rFonts w:ascii="Calibri"/>
              </w:rPr>
              <w:t>83.8</w:t>
            </w:r>
            <w:r w:rsidRPr="00383460">
              <w:rPr>
                <w:rFonts w:ascii="Calibri"/>
              </w:rPr>
              <w:t>%</w:t>
            </w:r>
          </w:p>
        </w:tc>
      </w:tr>
    </w:tbl>
    <w:p w14:paraId="72B22187" w14:textId="7CDD7781" w:rsidR="00B32B33" w:rsidRDefault="00B32B33" w:rsidP="00B32B33">
      <w:pPr>
        <w:pStyle w:val="BodyText"/>
        <w:spacing w:after="200"/>
        <w:rPr>
          <w:sz w:val="12"/>
        </w:rPr>
      </w:pPr>
    </w:p>
    <w:p w14:paraId="263B46B0" w14:textId="77777777" w:rsidR="00640767" w:rsidRPr="00383460" w:rsidRDefault="006F4693" w:rsidP="00B32B33">
      <w:pPr>
        <w:pStyle w:val="BodyText"/>
        <w:spacing w:after="200" w:line="250" w:lineRule="atLeast"/>
        <w:jc w:val="both"/>
      </w:pPr>
      <w:r w:rsidRPr="00383460">
        <w:t>There has been much excellent monitoring, but this has lacked some strategic focus and prioritisation, has not encompassed all of the elements required, has been subject to intermittent</w:t>
      </w:r>
      <w:r w:rsidRPr="00383460">
        <w:rPr>
          <w:spacing w:val="-11"/>
        </w:rPr>
        <w:t xml:space="preserve"> </w:t>
      </w:r>
      <w:r w:rsidRPr="00383460">
        <w:t>and</w:t>
      </w:r>
      <w:r w:rsidRPr="00383460">
        <w:rPr>
          <w:spacing w:val="-11"/>
        </w:rPr>
        <w:t xml:space="preserve"> </w:t>
      </w:r>
      <w:r w:rsidRPr="00383460">
        <w:t>at</w:t>
      </w:r>
      <w:r w:rsidRPr="00383460">
        <w:rPr>
          <w:spacing w:val="-11"/>
        </w:rPr>
        <w:t xml:space="preserve"> </w:t>
      </w:r>
      <w:r w:rsidRPr="00383460">
        <w:t>time</w:t>
      </w:r>
      <w:r w:rsidRPr="00383460">
        <w:rPr>
          <w:spacing w:val="-8"/>
        </w:rPr>
        <w:t xml:space="preserve"> </w:t>
      </w:r>
      <w:r w:rsidRPr="00383460">
        <w:t>sub-optimal</w:t>
      </w:r>
      <w:r w:rsidRPr="00383460">
        <w:rPr>
          <w:spacing w:val="-10"/>
        </w:rPr>
        <w:t xml:space="preserve"> </w:t>
      </w:r>
      <w:r w:rsidRPr="00383460">
        <w:t>analyses,</w:t>
      </w:r>
      <w:r w:rsidRPr="00383460">
        <w:rPr>
          <w:spacing w:val="-10"/>
        </w:rPr>
        <w:t xml:space="preserve"> </w:t>
      </w:r>
      <w:r w:rsidRPr="00383460">
        <w:t>much</w:t>
      </w:r>
      <w:r w:rsidRPr="00383460">
        <w:rPr>
          <w:spacing w:val="-10"/>
        </w:rPr>
        <w:t xml:space="preserve"> </w:t>
      </w:r>
      <w:r w:rsidRPr="00383460">
        <w:t>has</w:t>
      </w:r>
      <w:r w:rsidRPr="00383460">
        <w:rPr>
          <w:spacing w:val="-11"/>
        </w:rPr>
        <w:t xml:space="preserve"> </w:t>
      </w:r>
      <w:r w:rsidRPr="00383460">
        <w:t>not</w:t>
      </w:r>
      <w:r w:rsidRPr="00383460">
        <w:rPr>
          <w:spacing w:val="-8"/>
        </w:rPr>
        <w:t xml:space="preserve"> </w:t>
      </w:r>
      <w:r w:rsidRPr="00383460">
        <w:t>been</w:t>
      </w:r>
      <w:r w:rsidRPr="00383460">
        <w:rPr>
          <w:spacing w:val="-10"/>
        </w:rPr>
        <w:t xml:space="preserve"> </w:t>
      </w:r>
      <w:r w:rsidRPr="00383460">
        <w:t>publicly</w:t>
      </w:r>
      <w:r w:rsidRPr="00383460">
        <w:rPr>
          <w:spacing w:val="-10"/>
        </w:rPr>
        <w:t xml:space="preserve"> </w:t>
      </w:r>
      <w:r w:rsidRPr="00383460">
        <w:t>reported,</w:t>
      </w:r>
      <w:r w:rsidRPr="00383460">
        <w:rPr>
          <w:spacing w:val="-10"/>
        </w:rPr>
        <w:t xml:space="preserve"> </w:t>
      </w:r>
      <w:r w:rsidRPr="00383460">
        <w:t>and</w:t>
      </w:r>
      <w:r w:rsidRPr="00383460">
        <w:rPr>
          <w:spacing w:val="-11"/>
        </w:rPr>
        <w:t xml:space="preserve"> </w:t>
      </w:r>
      <w:r w:rsidRPr="00383460">
        <w:t>it</w:t>
      </w:r>
      <w:r w:rsidRPr="00383460">
        <w:rPr>
          <w:spacing w:val="-11"/>
        </w:rPr>
        <w:t xml:space="preserve"> </w:t>
      </w:r>
      <w:r w:rsidRPr="00383460">
        <w:t>has not always been the basis for adaptive management, or as the basis for population viability that can inform management priorities. It needs much overhaul and more</w:t>
      </w:r>
      <w:r w:rsidRPr="00383460">
        <w:rPr>
          <w:spacing w:val="-13"/>
        </w:rPr>
        <w:t xml:space="preserve"> </w:t>
      </w:r>
      <w:r w:rsidRPr="00383460">
        <w:t>investment.</w:t>
      </w:r>
    </w:p>
    <w:p w14:paraId="74E22040" w14:textId="77777777" w:rsidR="001C0DB6" w:rsidRDefault="001C0DB6">
      <w:pPr>
        <w:pStyle w:val="BodyText"/>
        <w:spacing w:before="1" w:line="259" w:lineRule="auto"/>
        <w:ind w:left="220" w:right="1079"/>
        <w:jc w:val="both"/>
        <w:rPr>
          <w:b/>
          <w:bCs/>
        </w:rPr>
      </w:pPr>
    </w:p>
    <w:p w14:paraId="61AF087E" w14:textId="77777777" w:rsidR="001C0DB6" w:rsidRDefault="001C0DB6">
      <w:pPr>
        <w:pStyle w:val="BodyText"/>
        <w:spacing w:before="1" w:line="259" w:lineRule="auto"/>
        <w:ind w:left="220" w:right="1079"/>
        <w:jc w:val="both"/>
        <w:rPr>
          <w:b/>
          <w:bCs/>
        </w:rPr>
      </w:pPr>
    </w:p>
    <w:p w14:paraId="78C30021" w14:textId="7458A589" w:rsidR="001C0DB6" w:rsidRPr="001C0DB6" w:rsidRDefault="001C0DB6" w:rsidP="00A51F4F">
      <w:pPr>
        <w:pStyle w:val="Heading2"/>
      </w:pPr>
      <w:bookmarkStart w:id="183" w:name="_Toc49760735"/>
      <w:r w:rsidRPr="001C0DB6">
        <w:t>19.</w:t>
      </w:r>
      <w:r>
        <w:t>2</w:t>
      </w:r>
      <w:r w:rsidRPr="001C0DB6">
        <w:t xml:space="preserve"> Potential and existing management actions suggested by stakeholders on the mainland and review by the Expert Review Panel</w:t>
      </w:r>
      <w:bookmarkEnd w:id="183"/>
    </w:p>
    <w:p w14:paraId="689B1A77" w14:textId="77777777" w:rsidR="001C0DB6" w:rsidRDefault="001C0DB6">
      <w:pPr>
        <w:pStyle w:val="BodyText"/>
        <w:spacing w:before="1" w:line="259" w:lineRule="auto"/>
        <w:ind w:left="220" w:right="1079"/>
        <w:jc w:val="both"/>
      </w:pPr>
    </w:p>
    <w:p w14:paraId="0FFE0D72" w14:textId="4A2083BC" w:rsidR="001C0DB6" w:rsidRPr="001C0DB6" w:rsidRDefault="001C0DB6" w:rsidP="00A51F4F">
      <w:pPr>
        <w:pStyle w:val="Heading3"/>
      </w:pPr>
      <w:bookmarkStart w:id="184" w:name="_Toc49760736"/>
      <w:r w:rsidRPr="001C0DB6">
        <w:t>19.</w:t>
      </w:r>
      <w:r>
        <w:t>2</w:t>
      </w:r>
      <w:r w:rsidRPr="001C0DB6">
        <w:t>.1 Increased survey effort</w:t>
      </w:r>
      <w:bookmarkEnd w:id="184"/>
    </w:p>
    <w:p w14:paraId="5D5DBCC5" w14:textId="77777777" w:rsidR="001C0DB6" w:rsidRDefault="001C0DB6">
      <w:pPr>
        <w:pStyle w:val="BodyText"/>
        <w:spacing w:before="1" w:line="259" w:lineRule="auto"/>
        <w:ind w:left="220" w:right="1079"/>
        <w:jc w:val="both"/>
      </w:pPr>
    </w:p>
    <w:p w14:paraId="368863E6" w14:textId="0397FC9F" w:rsidR="00640767" w:rsidRPr="00383460" w:rsidRDefault="006F4693">
      <w:pPr>
        <w:pStyle w:val="BodyText"/>
        <w:spacing w:before="1" w:line="259" w:lineRule="auto"/>
        <w:ind w:left="220" w:right="1079"/>
        <w:jc w:val="both"/>
      </w:pPr>
      <w:r w:rsidRPr="00383460">
        <w:t>More surveys outside of the formal count weekends on the mainland should be encouraged</w:t>
      </w:r>
      <w:r w:rsidRPr="00383460">
        <w:rPr>
          <w:spacing w:val="-38"/>
        </w:rPr>
        <w:t xml:space="preserve"> </w:t>
      </w:r>
      <w:r w:rsidRPr="00383460">
        <w:t>by volunteers and Regional Coordinators (funding-dependent). An increased survey effort all throughout winter at both traditional and potential sites will help increase the probability of locating OBPs on the mainland, identify migration corridors and aid habitat</w:t>
      </w:r>
      <w:r w:rsidRPr="00383460">
        <w:rPr>
          <w:spacing w:val="-21"/>
        </w:rPr>
        <w:t xml:space="preserve"> </w:t>
      </w:r>
      <w:r w:rsidRPr="00383460">
        <w:t>management.</w:t>
      </w:r>
    </w:p>
    <w:p w14:paraId="296D331E" w14:textId="77777777" w:rsidR="00640767" w:rsidRPr="00383460" w:rsidRDefault="00640767">
      <w:pPr>
        <w:pStyle w:val="BodyText"/>
        <w:spacing w:before="10"/>
        <w:rPr>
          <w:sz w:val="16"/>
        </w:rPr>
      </w:pPr>
    </w:p>
    <w:p w14:paraId="5D4EC117" w14:textId="77777777" w:rsidR="00640767" w:rsidRPr="00383460" w:rsidRDefault="006F4693">
      <w:pPr>
        <w:pStyle w:val="BodyText"/>
        <w:ind w:left="220"/>
      </w:pPr>
      <w:r w:rsidRPr="00383460">
        <w:rPr>
          <w:u w:val="single"/>
        </w:rPr>
        <w:t>Threat</w:t>
      </w:r>
      <w:r w:rsidRPr="00383460">
        <w:t>: Small population size</w:t>
      </w:r>
    </w:p>
    <w:p w14:paraId="31527C3A" w14:textId="77777777" w:rsidR="00640767" w:rsidRPr="00383460" w:rsidRDefault="00640767">
      <w:pPr>
        <w:pStyle w:val="BodyText"/>
        <w:spacing w:before="11"/>
        <w:rPr>
          <w:sz w:val="17"/>
        </w:rPr>
      </w:pPr>
    </w:p>
    <w:p w14:paraId="447493FD" w14:textId="058FFD8F" w:rsidR="00640767" w:rsidRPr="00383460" w:rsidRDefault="006F4693">
      <w:pPr>
        <w:pStyle w:val="BodyText"/>
        <w:ind w:left="220"/>
      </w:pPr>
      <w:r w:rsidRPr="00383460">
        <w:rPr>
          <w:u w:val="single"/>
        </w:rPr>
        <w:t>Corresponding Recovery Plan objective</w:t>
      </w:r>
      <w:r w:rsidRPr="00383460">
        <w:t xml:space="preserve">: Primary Objective 3 </w:t>
      </w:r>
      <w:r w:rsidR="006C2BD2">
        <w:t>—</w:t>
      </w:r>
      <w:r w:rsidRPr="00383460">
        <w:t xml:space="preserve"> protect and enhance habitat</w:t>
      </w:r>
    </w:p>
    <w:p w14:paraId="475E1F5C" w14:textId="77777777" w:rsidR="00640767" w:rsidRPr="00383460" w:rsidRDefault="00640767">
      <w:pPr>
        <w:pStyle w:val="BodyText"/>
        <w:spacing w:before="11"/>
        <w:rPr>
          <w:sz w:val="17"/>
        </w:rPr>
      </w:pPr>
    </w:p>
    <w:p w14:paraId="00E5ED15" w14:textId="77777777" w:rsidR="00640767" w:rsidRPr="00383460" w:rsidRDefault="006F4693">
      <w:pPr>
        <w:pStyle w:val="BodyText"/>
        <w:spacing w:before="1" w:line="261" w:lineRule="auto"/>
        <w:ind w:left="220" w:right="1239"/>
      </w:pPr>
      <w:r w:rsidRPr="00383460">
        <w:rPr>
          <w:u w:val="single"/>
        </w:rPr>
        <w:t>Action</w:t>
      </w:r>
      <w:r w:rsidRPr="00383460">
        <w:t>: Establish a more thorough mainland winter survey regime across traditional and potential OBP sites</w:t>
      </w:r>
    </w:p>
    <w:p w14:paraId="0FC4FE3F" w14:textId="77777777" w:rsidR="00640767" w:rsidRPr="00383460" w:rsidRDefault="006F4693">
      <w:pPr>
        <w:pStyle w:val="BodyText"/>
        <w:spacing w:before="198" w:line="261" w:lineRule="auto"/>
        <w:ind w:left="220" w:right="1239"/>
      </w:pPr>
      <w:r w:rsidRPr="00383460">
        <w:rPr>
          <w:u w:val="single"/>
        </w:rPr>
        <w:t>Barriers</w:t>
      </w:r>
      <w:r w:rsidRPr="00383460">
        <w:t>: Funding and resources, population size and management, timeframes, volunteer support, knowledge gaps, data management</w:t>
      </w:r>
    </w:p>
    <w:p w14:paraId="135A7289" w14:textId="44F2FD8B" w:rsidR="00640767" w:rsidRDefault="00640767">
      <w:pPr>
        <w:pStyle w:val="BodyText"/>
        <w:spacing w:before="5"/>
        <w:rPr>
          <w:sz w:val="29"/>
        </w:rPr>
      </w:pPr>
    </w:p>
    <w:p w14:paraId="38F5934A" w14:textId="0FCB4814" w:rsidR="001C0DB6" w:rsidRPr="001C0DB6" w:rsidRDefault="001C0DB6">
      <w:pPr>
        <w:pStyle w:val="BodyText"/>
        <w:spacing w:before="5"/>
        <w:rPr>
          <w:sz w:val="18"/>
          <w:szCs w:val="18"/>
          <w:u w:val="single"/>
        </w:rPr>
      </w:pPr>
      <w:r w:rsidRPr="001C0DB6">
        <w:rPr>
          <w:sz w:val="18"/>
          <w:szCs w:val="18"/>
          <w:u w:val="single"/>
        </w:rPr>
        <w:t>19.2.1.1 Expert Review Panel summary</w:t>
      </w:r>
    </w:p>
    <w:p w14:paraId="6A700B1F" w14:textId="77777777" w:rsidR="00640767" w:rsidRPr="00383460" w:rsidRDefault="00640767">
      <w:pPr>
        <w:pStyle w:val="BodyText"/>
        <w:rPr>
          <w:sz w:val="20"/>
        </w:rPr>
      </w:pPr>
    </w:p>
    <w:p w14:paraId="67679BBC" w14:textId="77777777" w:rsidR="00640767" w:rsidRPr="00383460" w:rsidRDefault="00640767">
      <w:pPr>
        <w:pStyle w:val="BodyText"/>
        <w:spacing w:before="6"/>
        <w:rPr>
          <w:sz w:val="12"/>
        </w:rPr>
      </w:pPr>
    </w:p>
    <w:tbl>
      <w:tblPr>
        <w:tblW w:w="0" w:type="auto"/>
        <w:tblInd w:w="1266" w:type="dxa"/>
        <w:tblLayout w:type="fixed"/>
        <w:tblCellMar>
          <w:left w:w="0" w:type="dxa"/>
          <w:right w:w="0" w:type="dxa"/>
        </w:tblCellMar>
        <w:tblLook w:val="01E0" w:firstRow="1" w:lastRow="1" w:firstColumn="1" w:lastColumn="1" w:noHBand="0" w:noVBand="0"/>
      </w:tblPr>
      <w:tblGrid>
        <w:gridCol w:w="953"/>
        <w:gridCol w:w="1258"/>
        <w:gridCol w:w="857"/>
        <w:gridCol w:w="2348"/>
        <w:gridCol w:w="1512"/>
      </w:tblGrid>
      <w:tr w:rsidR="00640767" w:rsidRPr="00383460" w14:paraId="61AA5745" w14:textId="77777777">
        <w:trPr>
          <w:trHeight w:val="299"/>
        </w:trPr>
        <w:tc>
          <w:tcPr>
            <w:tcW w:w="953" w:type="dxa"/>
            <w:tcBorders>
              <w:top w:val="single" w:sz="4" w:space="0" w:color="000000"/>
              <w:bottom w:val="single" w:sz="4" w:space="0" w:color="000000"/>
            </w:tcBorders>
            <w:shd w:val="clear" w:color="auto" w:fill="D9D9D9"/>
          </w:tcPr>
          <w:p w14:paraId="0CCE5A02" w14:textId="77777777" w:rsidR="00640767" w:rsidRPr="00383460" w:rsidRDefault="006F4693">
            <w:pPr>
              <w:pStyle w:val="TableParagraph"/>
              <w:spacing w:before="47"/>
              <w:ind w:left="146"/>
              <w:rPr>
                <w:b/>
                <w:sz w:val="17"/>
              </w:rPr>
            </w:pPr>
            <w:r w:rsidRPr="00383460">
              <w:rPr>
                <w:b/>
                <w:sz w:val="17"/>
              </w:rPr>
              <w:t>Impact</w:t>
            </w:r>
          </w:p>
        </w:tc>
        <w:tc>
          <w:tcPr>
            <w:tcW w:w="1258" w:type="dxa"/>
            <w:tcBorders>
              <w:top w:val="single" w:sz="4" w:space="0" w:color="000000"/>
              <w:bottom w:val="single" w:sz="4" w:space="0" w:color="000000"/>
            </w:tcBorders>
            <w:shd w:val="clear" w:color="auto" w:fill="D9D9D9"/>
          </w:tcPr>
          <w:p w14:paraId="635FC8FB" w14:textId="77777777" w:rsidR="00640767" w:rsidRPr="00383460" w:rsidRDefault="006F4693">
            <w:pPr>
              <w:pStyle w:val="TableParagraph"/>
              <w:spacing w:before="47"/>
              <w:ind w:left="122"/>
              <w:rPr>
                <w:b/>
                <w:sz w:val="17"/>
              </w:rPr>
            </w:pPr>
            <w:r w:rsidRPr="00383460">
              <w:rPr>
                <w:b/>
                <w:sz w:val="17"/>
              </w:rPr>
              <w:t>Feasibility</w:t>
            </w:r>
          </w:p>
        </w:tc>
        <w:tc>
          <w:tcPr>
            <w:tcW w:w="857" w:type="dxa"/>
            <w:tcBorders>
              <w:top w:val="single" w:sz="4" w:space="0" w:color="000000"/>
              <w:bottom w:val="single" w:sz="4" w:space="0" w:color="000000"/>
            </w:tcBorders>
            <w:shd w:val="clear" w:color="auto" w:fill="D9D9D9"/>
          </w:tcPr>
          <w:p w14:paraId="6CAE1F3F" w14:textId="77777777" w:rsidR="00640767" w:rsidRPr="00383460" w:rsidRDefault="006F4693">
            <w:pPr>
              <w:pStyle w:val="TableParagraph"/>
              <w:spacing w:before="47"/>
              <w:ind w:left="160"/>
              <w:rPr>
                <w:b/>
                <w:sz w:val="17"/>
              </w:rPr>
            </w:pPr>
            <w:r w:rsidRPr="00383460">
              <w:rPr>
                <w:b/>
                <w:sz w:val="17"/>
              </w:rPr>
              <w:t>Value</w:t>
            </w:r>
          </w:p>
        </w:tc>
        <w:tc>
          <w:tcPr>
            <w:tcW w:w="2348" w:type="dxa"/>
            <w:tcBorders>
              <w:top w:val="single" w:sz="4" w:space="0" w:color="000000"/>
              <w:bottom w:val="single" w:sz="4" w:space="0" w:color="000000"/>
            </w:tcBorders>
            <w:shd w:val="clear" w:color="auto" w:fill="D9D9D9"/>
          </w:tcPr>
          <w:p w14:paraId="6EF19A76" w14:textId="77777777" w:rsidR="00640767" w:rsidRPr="00383460" w:rsidRDefault="006F4693">
            <w:pPr>
              <w:pStyle w:val="TableParagraph"/>
              <w:spacing w:before="47"/>
              <w:ind w:left="160"/>
              <w:rPr>
                <w:b/>
                <w:sz w:val="17"/>
              </w:rPr>
            </w:pPr>
            <w:r w:rsidRPr="00383460">
              <w:rPr>
                <w:b/>
                <w:sz w:val="17"/>
              </w:rPr>
              <w:t>Likelihood of success</w:t>
            </w:r>
          </w:p>
        </w:tc>
        <w:tc>
          <w:tcPr>
            <w:tcW w:w="1512" w:type="dxa"/>
            <w:tcBorders>
              <w:top w:val="single" w:sz="4" w:space="0" w:color="000000"/>
              <w:bottom w:val="single" w:sz="4" w:space="0" w:color="000000"/>
            </w:tcBorders>
            <w:shd w:val="clear" w:color="auto" w:fill="D9D9D9"/>
          </w:tcPr>
          <w:p w14:paraId="45BF9455" w14:textId="77777777" w:rsidR="00640767" w:rsidRPr="00383460" w:rsidRDefault="006F4693">
            <w:pPr>
              <w:pStyle w:val="TableParagraph"/>
              <w:spacing w:before="47"/>
              <w:ind w:left="140" w:right="108"/>
              <w:jc w:val="center"/>
              <w:rPr>
                <w:b/>
                <w:sz w:val="17"/>
              </w:rPr>
            </w:pPr>
            <w:r w:rsidRPr="00383460">
              <w:rPr>
                <w:b/>
                <w:sz w:val="17"/>
              </w:rPr>
              <w:t>Overall Total</w:t>
            </w:r>
          </w:p>
        </w:tc>
      </w:tr>
      <w:tr w:rsidR="00640767" w:rsidRPr="00383460" w14:paraId="6AB23F82" w14:textId="77777777">
        <w:trPr>
          <w:trHeight w:val="1137"/>
        </w:trPr>
        <w:tc>
          <w:tcPr>
            <w:tcW w:w="953" w:type="dxa"/>
            <w:tcBorders>
              <w:top w:val="single" w:sz="4" w:space="0" w:color="000000"/>
              <w:bottom w:val="single" w:sz="4" w:space="0" w:color="000000"/>
            </w:tcBorders>
          </w:tcPr>
          <w:p w14:paraId="5EE2DC77" w14:textId="77777777" w:rsidR="00640767" w:rsidRPr="00383460" w:rsidRDefault="00640767">
            <w:pPr>
              <w:pStyle w:val="TableParagraph"/>
              <w:spacing w:before="7"/>
              <w:rPr>
                <w:sz w:val="24"/>
              </w:rPr>
            </w:pPr>
          </w:p>
          <w:p w14:paraId="4030985F" w14:textId="77777777" w:rsidR="00640767" w:rsidRPr="00383460" w:rsidRDefault="006F4693">
            <w:pPr>
              <w:pStyle w:val="TableParagraph"/>
              <w:ind w:left="211"/>
              <w:rPr>
                <w:rFonts w:ascii="Calibri"/>
              </w:rPr>
            </w:pPr>
            <w:r w:rsidRPr="00383460">
              <w:rPr>
                <w:rFonts w:ascii="Calibri"/>
              </w:rPr>
              <w:t>56.7%</w:t>
            </w:r>
          </w:p>
          <w:p w14:paraId="235257DE" w14:textId="77777777" w:rsidR="00640767" w:rsidRPr="00383460" w:rsidRDefault="006F4693">
            <w:pPr>
              <w:pStyle w:val="TableParagraph"/>
              <w:ind w:left="280"/>
              <w:rPr>
                <w:rFonts w:ascii="Calibri"/>
              </w:rPr>
            </w:pPr>
            <w:r w:rsidRPr="00383460">
              <w:rPr>
                <w:rFonts w:ascii="Calibri"/>
              </w:rPr>
              <w:t>(3.1)</w:t>
            </w:r>
          </w:p>
        </w:tc>
        <w:tc>
          <w:tcPr>
            <w:tcW w:w="1258" w:type="dxa"/>
            <w:tcBorders>
              <w:top w:val="single" w:sz="4" w:space="0" w:color="000000"/>
              <w:bottom w:val="single" w:sz="4" w:space="0" w:color="000000"/>
            </w:tcBorders>
          </w:tcPr>
          <w:p w14:paraId="2901B3F2" w14:textId="77777777" w:rsidR="00640767" w:rsidRPr="00383460" w:rsidRDefault="00640767">
            <w:pPr>
              <w:pStyle w:val="TableParagraph"/>
              <w:spacing w:before="7"/>
              <w:rPr>
                <w:sz w:val="24"/>
              </w:rPr>
            </w:pPr>
          </w:p>
          <w:p w14:paraId="41610BA7" w14:textId="77777777" w:rsidR="00640767" w:rsidRPr="00383460" w:rsidRDefault="006F4693">
            <w:pPr>
              <w:pStyle w:val="TableParagraph"/>
              <w:ind w:left="335"/>
              <w:rPr>
                <w:rFonts w:ascii="Calibri"/>
              </w:rPr>
            </w:pPr>
            <w:r w:rsidRPr="00383460">
              <w:rPr>
                <w:rFonts w:ascii="Calibri"/>
              </w:rPr>
              <w:t>56.7%</w:t>
            </w:r>
          </w:p>
          <w:p w14:paraId="4308DD1C" w14:textId="77777777" w:rsidR="00640767" w:rsidRPr="00383460" w:rsidRDefault="006F4693">
            <w:pPr>
              <w:pStyle w:val="TableParagraph"/>
              <w:ind w:left="402"/>
              <w:rPr>
                <w:rFonts w:ascii="Calibri"/>
              </w:rPr>
            </w:pPr>
            <w:r w:rsidRPr="00383460">
              <w:rPr>
                <w:rFonts w:ascii="Calibri"/>
              </w:rPr>
              <w:t>(3.8)</w:t>
            </w:r>
          </w:p>
        </w:tc>
        <w:tc>
          <w:tcPr>
            <w:tcW w:w="857" w:type="dxa"/>
            <w:tcBorders>
              <w:top w:val="single" w:sz="4" w:space="0" w:color="000000"/>
              <w:bottom w:val="single" w:sz="4" w:space="0" w:color="000000"/>
            </w:tcBorders>
          </w:tcPr>
          <w:p w14:paraId="46175409" w14:textId="77777777" w:rsidR="00640767" w:rsidRPr="00383460" w:rsidRDefault="00640767">
            <w:pPr>
              <w:pStyle w:val="TableParagraph"/>
              <w:spacing w:before="7"/>
              <w:rPr>
                <w:sz w:val="24"/>
              </w:rPr>
            </w:pPr>
          </w:p>
          <w:p w14:paraId="07FFC772" w14:textId="77777777" w:rsidR="00640767" w:rsidRPr="00383460" w:rsidRDefault="006F4693">
            <w:pPr>
              <w:pStyle w:val="TableParagraph"/>
              <w:ind w:left="237"/>
              <w:rPr>
                <w:rFonts w:ascii="Calibri"/>
              </w:rPr>
            </w:pPr>
            <w:r w:rsidRPr="00383460">
              <w:rPr>
                <w:rFonts w:ascii="Calibri"/>
              </w:rPr>
              <w:t>50%</w:t>
            </w:r>
          </w:p>
          <w:p w14:paraId="7A9322A6" w14:textId="77777777" w:rsidR="00640767" w:rsidRPr="00383460" w:rsidRDefault="006F4693">
            <w:pPr>
              <w:pStyle w:val="TableParagraph"/>
              <w:ind w:left="223"/>
              <w:rPr>
                <w:rFonts w:ascii="Calibri"/>
              </w:rPr>
            </w:pPr>
            <w:r w:rsidRPr="00383460">
              <w:rPr>
                <w:rFonts w:ascii="Calibri"/>
              </w:rPr>
              <w:t>(3.0)</w:t>
            </w:r>
          </w:p>
        </w:tc>
        <w:tc>
          <w:tcPr>
            <w:tcW w:w="2348" w:type="dxa"/>
            <w:tcBorders>
              <w:top w:val="single" w:sz="4" w:space="0" w:color="000000"/>
              <w:bottom w:val="single" w:sz="4" w:space="0" w:color="000000"/>
            </w:tcBorders>
          </w:tcPr>
          <w:p w14:paraId="79A52A05" w14:textId="77777777" w:rsidR="00640767" w:rsidRPr="00383460" w:rsidRDefault="00640767">
            <w:pPr>
              <w:pStyle w:val="TableParagraph"/>
              <w:spacing w:before="7"/>
              <w:rPr>
                <w:sz w:val="24"/>
              </w:rPr>
            </w:pPr>
          </w:p>
          <w:p w14:paraId="5049FB6D" w14:textId="77777777" w:rsidR="00640767" w:rsidRPr="00383460" w:rsidRDefault="006F4693">
            <w:pPr>
              <w:pStyle w:val="TableParagraph"/>
              <w:ind w:left="933" w:right="827"/>
              <w:jc w:val="center"/>
              <w:rPr>
                <w:rFonts w:ascii="Calibri"/>
              </w:rPr>
            </w:pPr>
            <w:r w:rsidRPr="00383460">
              <w:rPr>
                <w:rFonts w:ascii="Calibri"/>
              </w:rPr>
              <w:t>50%</w:t>
            </w:r>
          </w:p>
          <w:p w14:paraId="413F56F2" w14:textId="77777777" w:rsidR="00640767" w:rsidRPr="00383460" w:rsidRDefault="006F4693">
            <w:pPr>
              <w:pStyle w:val="TableParagraph"/>
              <w:ind w:left="932" w:right="827"/>
              <w:jc w:val="center"/>
              <w:rPr>
                <w:rFonts w:ascii="Calibri"/>
              </w:rPr>
            </w:pPr>
            <w:r w:rsidRPr="00383460">
              <w:rPr>
                <w:rFonts w:ascii="Calibri"/>
              </w:rPr>
              <w:t>(3.0)</w:t>
            </w:r>
          </w:p>
        </w:tc>
        <w:tc>
          <w:tcPr>
            <w:tcW w:w="1512" w:type="dxa"/>
            <w:tcBorders>
              <w:top w:val="single" w:sz="4" w:space="0" w:color="000000"/>
              <w:bottom w:val="single" w:sz="4" w:space="0" w:color="000000"/>
            </w:tcBorders>
          </w:tcPr>
          <w:p w14:paraId="35F74D4B" w14:textId="77777777" w:rsidR="00640767" w:rsidRPr="00383460" w:rsidRDefault="00640767">
            <w:pPr>
              <w:pStyle w:val="TableParagraph"/>
            </w:pPr>
          </w:p>
          <w:p w14:paraId="6B5D05BE" w14:textId="77777777" w:rsidR="00640767" w:rsidRPr="00383460" w:rsidRDefault="006F4693">
            <w:pPr>
              <w:pStyle w:val="TableParagraph"/>
              <w:spacing w:before="166"/>
              <w:ind w:left="140" w:right="82"/>
              <w:jc w:val="center"/>
              <w:rPr>
                <w:rFonts w:ascii="Calibri"/>
              </w:rPr>
            </w:pPr>
            <w:r w:rsidRPr="00383460">
              <w:rPr>
                <w:rFonts w:ascii="Calibri"/>
              </w:rPr>
              <w:t>53.3%</w:t>
            </w:r>
          </w:p>
        </w:tc>
      </w:tr>
    </w:tbl>
    <w:p w14:paraId="533B573C" w14:textId="77777777" w:rsidR="00640767" w:rsidRPr="00383460" w:rsidRDefault="00640767">
      <w:pPr>
        <w:pStyle w:val="BodyText"/>
        <w:spacing w:before="7"/>
        <w:rPr>
          <w:sz w:val="20"/>
        </w:rPr>
      </w:pPr>
    </w:p>
    <w:p w14:paraId="268E800D" w14:textId="77777777" w:rsidR="00640767" w:rsidRPr="00383460" w:rsidRDefault="006F4693">
      <w:pPr>
        <w:pStyle w:val="BodyText"/>
        <w:spacing w:line="259" w:lineRule="auto"/>
        <w:ind w:left="220" w:right="1074"/>
        <w:jc w:val="both"/>
      </w:pPr>
      <w:r w:rsidRPr="00383460">
        <w:t>This action is important to better understand the movements of OBPs across the landscape. However, it is considered to have a low likelihood of locating new areas of significance for the conservation of the species; winter counts are unlikely to be as accurate as breeding counts. But it has some benefit in assessing migration survival and hence narrowing down the timing and placement of main episodes of mortality.</w:t>
      </w:r>
    </w:p>
    <w:p w14:paraId="43D331BD" w14:textId="77777777" w:rsidR="00640767" w:rsidRPr="00383460" w:rsidRDefault="00640767">
      <w:pPr>
        <w:pStyle w:val="BodyText"/>
        <w:rPr>
          <w:sz w:val="22"/>
        </w:rPr>
      </w:pPr>
    </w:p>
    <w:p w14:paraId="1749E55D" w14:textId="3ACF6466" w:rsidR="001C0DB6" w:rsidRPr="001C0DB6" w:rsidRDefault="001C0DB6" w:rsidP="002E1FC1">
      <w:pPr>
        <w:pStyle w:val="Heading3"/>
      </w:pPr>
      <w:bookmarkStart w:id="185" w:name="_Toc49760737"/>
      <w:r w:rsidRPr="001C0DB6">
        <w:t>19.2.2 Mainland release and tracking</w:t>
      </w:r>
      <w:bookmarkEnd w:id="185"/>
    </w:p>
    <w:p w14:paraId="2A2D7D48" w14:textId="09583084" w:rsidR="00E84C5D" w:rsidRDefault="00E84C5D" w:rsidP="006C2BD2">
      <w:pPr>
        <w:pStyle w:val="BodyText"/>
        <w:spacing w:before="1" w:after="120" w:line="259" w:lineRule="auto"/>
        <w:ind w:left="220" w:right="1076"/>
        <w:jc w:val="both"/>
      </w:pPr>
      <w:r>
        <w:t xml:space="preserve">The objectives of </w:t>
      </w:r>
      <w:r w:rsidR="006F4693" w:rsidRPr="00383460">
        <w:t xml:space="preserve">The Mainland Release Trial Program </w:t>
      </w:r>
      <w:r>
        <w:t>are:</w:t>
      </w:r>
    </w:p>
    <w:p w14:paraId="2B7192A6" w14:textId="49E89C58" w:rsidR="00E84C5D" w:rsidRDefault="00E84C5D" w:rsidP="00D06BAC">
      <w:pPr>
        <w:pStyle w:val="CommentText"/>
        <w:numPr>
          <w:ilvl w:val="0"/>
          <w:numId w:val="20"/>
        </w:numPr>
        <w:spacing w:after="120"/>
        <w:ind w:left="709" w:hanging="425"/>
      </w:pPr>
      <w:r>
        <w:t>To see whether a flock can be established in mainland habitat</w:t>
      </w:r>
    </w:p>
    <w:p w14:paraId="3F13AD84" w14:textId="3714D989" w:rsidR="00E84C5D" w:rsidRDefault="00E84C5D" w:rsidP="00D06BAC">
      <w:pPr>
        <w:pStyle w:val="CommentText"/>
        <w:numPr>
          <w:ilvl w:val="0"/>
          <w:numId w:val="20"/>
        </w:numPr>
        <w:spacing w:after="120"/>
        <w:ind w:left="709" w:hanging="425"/>
      </w:pPr>
      <w:r>
        <w:t>To see whether that flock will attract naturally migrating OBPs</w:t>
      </w:r>
    </w:p>
    <w:p w14:paraId="70F4782B" w14:textId="4470F70E" w:rsidR="00E84C5D" w:rsidRDefault="00E84C5D" w:rsidP="00D06BAC">
      <w:pPr>
        <w:pStyle w:val="CommentText"/>
        <w:numPr>
          <w:ilvl w:val="0"/>
          <w:numId w:val="20"/>
        </w:numPr>
        <w:spacing w:after="120"/>
        <w:ind w:left="709" w:hanging="425"/>
      </w:pPr>
      <w:r>
        <w:t xml:space="preserve">To see whether the flock and the location provides survival benefits to the </w:t>
      </w:r>
      <w:r>
        <w:rPr>
          <w:i/>
        </w:rPr>
        <w:t>naturally migrating birds</w:t>
      </w:r>
      <w:r>
        <w:t xml:space="preserve"> that joined it</w:t>
      </w:r>
    </w:p>
    <w:p w14:paraId="14BFA11E" w14:textId="76AD045A" w:rsidR="00E84C5D" w:rsidRDefault="00E84C5D" w:rsidP="00E84C5D">
      <w:pPr>
        <w:pStyle w:val="BodyText"/>
        <w:spacing w:before="1" w:line="259" w:lineRule="auto"/>
        <w:ind w:left="284" w:right="1076"/>
        <w:jc w:val="both"/>
      </w:pPr>
      <w:r>
        <w:t xml:space="preserve">Although the subsequent migration of the released birds would be a good outcome, it is not an essential one, as the Recovery Team is not directly trying to supplement the breeding population, but address the </w:t>
      </w:r>
      <w:r w:rsidR="006C2BD2">
        <w:t xml:space="preserve">Allee </w:t>
      </w:r>
      <w:r>
        <w:t>effects impacting wild birds when they come to the mainland.</w:t>
      </w:r>
    </w:p>
    <w:p w14:paraId="7030AB35" w14:textId="77777777" w:rsidR="00E84C5D" w:rsidRDefault="00E84C5D" w:rsidP="00E84C5D">
      <w:pPr>
        <w:pStyle w:val="BodyText"/>
        <w:spacing w:before="1" w:line="259" w:lineRule="auto"/>
        <w:ind w:left="284" w:right="1076"/>
        <w:jc w:val="both"/>
      </w:pPr>
    </w:p>
    <w:p w14:paraId="18B6922A" w14:textId="6A13EC1E" w:rsidR="00640767" w:rsidRPr="00383460" w:rsidRDefault="006F4693">
      <w:pPr>
        <w:pStyle w:val="BodyText"/>
        <w:spacing w:before="1" w:line="259" w:lineRule="auto"/>
        <w:ind w:left="220" w:right="1076"/>
        <w:jc w:val="both"/>
      </w:pPr>
      <w:r w:rsidRPr="00383460">
        <w:t>Monitoring behaviour</w:t>
      </w:r>
      <w:r w:rsidRPr="00383460">
        <w:rPr>
          <w:spacing w:val="-8"/>
        </w:rPr>
        <w:t xml:space="preserve"> </w:t>
      </w:r>
      <w:r w:rsidRPr="00383460">
        <w:t>and</w:t>
      </w:r>
      <w:r w:rsidRPr="00383460">
        <w:rPr>
          <w:spacing w:val="-9"/>
        </w:rPr>
        <w:t xml:space="preserve"> </w:t>
      </w:r>
      <w:r w:rsidRPr="00383460">
        <w:t>movements</w:t>
      </w:r>
      <w:r w:rsidRPr="00383460">
        <w:rPr>
          <w:spacing w:val="-9"/>
        </w:rPr>
        <w:t xml:space="preserve"> </w:t>
      </w:r>
      <w:r w:rsidRPr="00383460">
        <w:t>of</w:t>
      </w:r>
      <w:r w:rsidRPr="00383460">
        <w:rPr>
          <w:spacing w:val="-7"/>
        </w:rPr>
        <w:t xml:space="preserve"> </w:t>
      </w:r>
      <w:r w:rsidRPr="00383460">
        <w:t>these</w:t>
      </w:r>
      <w:r w:rsidRPr="00383460">
        <w:rPr>
          <w:spacing w:val="-9"/>
        </w:rPr>
        <w:t xml:space="preserve"> </w:t>
      </w:r>
      <w:r w:rsidRPr="00383460">
        <w:t>birds</w:t>
      </w:r>
      <w:r w:rsidRPr="00383460">
        <w:rPr>
          <w:spacing w:val="-10"/>
        </w:rPr>
        <w:t xml:space="preserve"> </w:t>
      </w:r>
      <w:r w:rsidRPr="00383460">
        <w:t>will</w:t>
      </w:r>
      <w:r w:rsidRPr="00383460">
        <w:rPr>
          <w:spacing w:val="-10"/>
        </w:rPr>
        <w:t xml:space="preserve"> </w:t>
      </w:r>
      <w:r w:rsidRPr="00383460">
        <w:t>be</w:t>
      </w:r>
      <w:r w:rsidRPr="00383460">
        <w:rPr>
          <w:spacing w:val="-10"/>
        </w:rPr>
        <w:t xml:space="preserve"> </w:t>
      </w:r>
      <w:r w:rsidRPr="00383460">
        <w:t>instrumental</w:t>
      </w:r>
      <w:r w:rsidRPr="00383460">
        <w:rPr>
          <w:spacing w:val="-10"/>
        </w:rPr>
        <w:t xml:space="preserve"> </w:t>
      </w:r>
      <w:r w:rsidRPr="00383460">
        <w:t>in</w:t>
      </w:r>
      <w:r w:rsidRPr="00383460">
        <w:rPr>
          <w:spacing w:val="-9"/>
        </w:rPr>
        <w:t xml:space="preserve"> </w:t>
      </w:r>
      <w:r w:rsidRPr="00383460">
        <w:t>not</w:t>
      </w:r>
      <w:r w:rsidRPr="00383460">
        <w:rPr>
          <w:spacing w:val="-9"/>
        </w:rPr>
        <w:t xml:space="preserve"> </w:t>
      </w:r>
      <w:r w:rsidRPr="00383460">
        <w:t>only</w:t>
      </w:r>
      <w:r w:rsidRPr="00383460">
        <w:rPr>
          <w:spacing w:val="-8"/>
        </w:rPr>
        <w:t xml:space="preserve"> </w:t>
      </w:r>
      <w:r w:rsidRPr="00383460">
        <w:t>reviewing</w:t>
      </w:r>
      <w:r w:rsidRPr="00383460">
        <w:rPr>
          <w:spacing w:val="-9"/>
        </w:rPr>
        <w:t xml:space="preserve"> </w:t>
      </w:r>
      <w:r w:rsidRPr="00383460">
        <w:t>the</w:t>
      </w:r>
      <w:r w:rsidRPr="00383460">
        <w:rPr>
          <w:spacing w:val="-8"/>
        </w:rPr>
        <w:t xml:space="preserve"> </w:t>
      </w:r>
      <w:r w:rsidRPr="00383460">
        <w:t xml:space="preserve">efficacy of the trial but in identifying limitations of captive release behaviours (site selection, foraging and roosting behaviour) and their ability to </w:t>
      </w:r>
      <w:r w:rsidR="00F03B9A">
        <w:t>‘</w:t>
      </w:r>
      <w:r w:rsidRPr="00383460">
        <w:t>learn</w:t>
      </w:r>
      <w:r w:rsidR="00F03B9A">
        <w:t>’</w:t>
      </w:r>
      <w:r w:rsidRPr="00383460">
        <w:t xml:space="preserve"> from wild</w:t>
      </w:r>
      <w:r w:rsidRPr="00383460">
        <w:rPr>
          <w:spacing w:val="-7"/>
        </w:rPr>
        <w:t xml:space="preserve"> </w:t>
      </w:r>
      <w:r w:rsidRPr="00383460">
        <w:t>individuals.</w:t>
      </w:r>
    </w:p>
    <w:p w14:paraId="2F1205E3" w14:textId="77777777" w:rsidR="00640767" w:rsidRPr="00383460" w:rsidRDefault="00640767">
      <w:pPr>
        <w:pStyle w:val="BodyText"/>
        <w:spacing w:before="11"/>
        <w:rPr>
          <w:sz w:val="16"/>
        </w:rPr>
      </w:pPr>
    </w:p>
    <w:p w14:paraId="6178AAE2" w14:textId="77777777" w:rsidR="00640767" w:rsidRPr="00383460" w:rsidRDefault="006F4693">
      <w:pPr>
        <w:pStyle w:val="BodyText"/>
        <w:ind w:left="220"/>
      </w:pPr>
      <w:r w:rsidRPr="00383460">
        <w:rPr>
          <w:u w:val="single"/>
        </w:rPr>
        <w:t>Threat</w:t>
      </w:r>
      <w:r w:rsidRPr="00383460">
        <w:t>: Small population size</w:t>
      </w:r>
    </w:p>
    <w:p w14:paraId="6D407CA3" w14:textId="77777777" w:rsidR="00640767" w:rsidRPr="00383460" w:rsidRDefault="00640767">
      <w:pPr>
        <w:pStyle w:val="BodyText"/>
        <w:spacing w:before="12"/>
        <w:rPr>
          <w:sz w:val="17"/>
        </w:rPr>
      </w:pPr>
    </w:p>
    <w:p w14:paraId="5DFA5F91" w14:textId="47787F82" w:rsidR="00640767" w:rsidRPr="00383460" w:rsidRDefault="006F4693">
      <w:pPr>
        <w:pStyle w:val="BodyText"/>
        <w:spacing w:line="261" w:lineRule="auto"/>
        <w:ind w:left="220" w:right="1075"/>
      </w:pPr>
      <w:r w:rsidRPr="00383460">
        <w:rPr>
          <w:u w:val="single"/>
        </w:rPr>
        <w:t>Corresponding Recovery Plan objective</w:t>
      </w:r>
      <w:r w:rsidRPr="00383460">
        <w:t xml:space="preserve">: Primary objective 1 </w:t>
      </w:r>
      <w:r w:rsidR="006C2BD2">
        <w:t>—</w:t>
      </w:r>
      <w:r w:rsidRPr="00383460">
        <w:t xml:space="preserve"> achieve a stable or increasing population</w:t>
      </w:r>
    </w:p>
    <w:p w14:paraId="69311C4F" w14:textId="77777777" w:rsidR="00640767" w:rsidRPr="00383460" w:rsidRDefault="006F4693">
      <w:pPr>
        <w:pStyle w:val="BodyText"/>
        <w:spacing w:before="197" w:line="261" w:lineRule="auto"/>
        <w:ind w:left="220" w:right="1075"/>
      </w:pPr>
      <w:r w:rsidRPr="00383460">
        <w:rPr>
          <w:u w:val="single"/>
        </w:rPr>
        <w:t>Action</w:t>
      </w:r>
      <w:r w:rsidRPr="00383460">
        <w:t>: Continue, with adjustments, the four-year Mainland Release Trial Program in an effort to supplement and increase the wild OBP population</w:t>
      </w:r>
    </w:p>
    <w:p w14:paraId="5CD2F084" w14:textId="57325F96" w:rsidR="00640767" w:rsidRPr="00383460" w:rsidRDefault="006F4693">
      <w:pPr>
        <w:pStyle w:val="BodyText"/>
        <w:spacing w:before="75" w:line="261" w:lineRule="auto"/>
        <w:ind w:left="220" w:right="1239"/>
      </w:pPr>
      <w:r w:rsidRPr="00383460">
        <w:rPr>
          <w:u w:val="single"/>
        </w:rPr>
        <w:t>Barriers</w:t>
      </w:r>
      <w:r w:rsidRPr="00383460">
        <w:t xml:space="preserve">: </w:t>
      </w:r>
      <w:r w:rsidR="00F03B9A">
        <w:t>P</w:t>
      </w:r>
      <w:r w:rsidRPr="00383460">
        <w:t>opulation size and management, captive releases, technology, politics, knowledge gaps</w:t>
      </w:r>
    </w:p>
    <w:p w14:paraId="2361DE28" w14:textId="3EB8DBED" w:rsidR="00640767" w:rsidRDefault="00640767">
      <w:pPr>
        <w:pStyle w:val="BodyText"/>
        <w:spacing w:before="6"/>
        <w:rPr>
          <w:sz w:val="29"/>
        </w:rPr>
      </w:pPr>
    </w:p>
    <w:p w14:paraId="54D9F63A" w14:textId="48C7F4D3" w:rsidR="001C0DB6" w:rsidRDefault="001C0DB6">
      <w:pPr>
        <w:pStyle w:val="BodyText"/>
        <w:spacing w:before="6"/>
        <w:rPr>
          <w:sz w:val="29"/>
        </w:rPr>
      </w:pPr>
    </w:p>
    <w:p w14:paraId="3A080FC1" w14:textId="6251356E" w:rsidR="001C0DB6" w:rsidRDefault="001C0DB6">
      <w:pPr>
        <w:pStyle w:val="BodyText"/>
        <w:spacing w:before="6"/>
        <w:rPr>
          <w:sz w:val="29"/>
        </w:rPr>
      </w:pPr>
    </w:p>
    <w:p w14:paraId="607BA064" w14:textId="01C4F798" w:rsidR="001C0DB6" w:rsidRDefault="001C0DB6">
      <w:pPr>
        <w:pStyle w:val="BodyText"/>
        <w:spacing w:before="6"/>
        <w:rPr>
          <w:sz w:val="29"/>
        </w:rPr>
      </w:pPr>
    </w:p>
    <w:p w14:paraId="6772AD5E" w14:textId="77777777" w:rsidR="001C0DB6" w:rsidRDefault="001C0DB6">
      <w:pPr>
        <w:pStyle w:val="BodyText"/>
        <w:rPr>
          <w:sz w:val="20"/>
        </w:rPr>
      </w:pPr>
    </w:p>
    <w:p w14:paraId="665C6438" w14:textId="53866F8F" w:rsidR="00640767" w:rsidRPr="00383460" w:rsidRDefault="001C0DB6">
      <w:pPr>
        <w:pStyle w:val="BodyText"/>
        <w:rPr>
          <w:sz w:val="20"/>
        </w:rPr>
      </w:pPr>
      <w:r>
        <w:rPr>
          <w:sz w:val="20"/>
        </w:rPr>
        <w:t xml:space="preserve">19.2.2.1 </w:t>
      </w:r>
      <w:r w:rsidRPr="001C0DB6">
        <w:rPr>
          <w:sz w:val="20"/>
          <w:u w:val="single"/>
        </w:rPr>
        <w:t>Expert Review Panel summary</w:t>
      </w:r>
    </w:p>
    <w:p w14:paraId="017D9E2D" w14:textId="77777777" w:rsidR="00640767" w:rsidRPr="00383460" w:rsidRDefault="00640767">
      <w:pPr>
        <w:pStyle w:val="BodyText"/>
        <w:spacing w:before="6"/>
        <w:rPr>
          <w:sz w:val="12"/>
        </w:rPr>
      </w:pPr>
    </w:p>
    <w:tbl>
      <w:tblPr>
        <w:tblW w:w="0" w:type="auto"/>
        <w:tblInd w:w="1266" w:type="dxa"/>
        <w:tblLayout w:type="fixed"/>
        <w:tblCellMar>
          <w:left w:w="0" w:type="dxa"/>
          <w:right w:w="0" w:type="dxa"/>
        </w:tblCellMar>
        <w:tblLook w:val="01E0" w:firstRow="1" w:lastRow="1" w:firstColumn="1" w:lastColumn="1" w:noHBand="0" w:noVBand="0"/>
      </w:tblPr>
      <w:tblGrid>
        <w:gridCol w:w="953"/>
        <w:gridCol w:w="1258"/>
        <w:gridCol w:w="857"/>
        <w:gridCol w:w="2348"/>
        <w:gridCol w:w="1512"/>
      </w:tblGrid>
      <w:tr w:rsidR="00640767" w:rsidRPr="00383460" w14:paraId="23DB8693" w14:textId="77777777">
        <w:trPr>
          <w:trHeight w:val="299"/>
        </w:trPr>
        <w:tc>
          <w:tcPr>
            <w:tcW w:w="953" w:type="dxa"/>
            <w:tcBorders>
              <w:top w:val="single" w:sz="4" w:space="0" w:color="000000"/>
              <w:bottom w:val="single" w:sz="4" w:space="0" w:color="000000"/>
            </w:tcBorders>
            <w:shd w:val="clear" w:color="auto" w:fill="D9D9D9"/>
          </w:tcPr>
          <w:p w14:paraId="4B29D20E" w14:textId="77777777" w:rsidR="00640767" w:rsidRPr="00383460" w:rsidRDefault="006F4693">
            <w:pPr>
              <w:pStyle w:val="TableParagraph"/>
              <w:spacing w:before="47"/>
              <w:ind w:left="146"/>
              <w:rPr>
                <w:b/>
                <w:sz w:val="17"/>
              </w:rPr>
            </w:pPr>
            <w:r w:rsidRPr="00383460">
              <w:rPr>
                <w:b/>
                <w:sz w:val="17"/>
              </w:rPr>
              <w:t>Impact</w:t>
            </w:r>
          </w:p>
        </w:tc>
        <w:tc>
          <w:tcPr>
            <w:tcW w:w="1258" w:type="dxa"/>
            <w:tcBorders>
              <w:top w:val="single" w:sz="4" w:space="0" w:color="000000"/>
              <w:bottom w:val="single" w:sz="4" w:space="0" w:color="000000"/>
            </w:tcBorders>
            <w:shd w:val="clear" w:color="auto" w:fill="D9D9D9"/>
          </w:tcPr>
          <w:p w14:paraId="1E6C3549" w14:textId="77777777" w:rsidR="00640767" w:rsidRPr="00383460" w:rsidRDefault="006F4693">
            <w:pPr>
              <w:pStyle w:val="TableParagraph"/>
              <w:spacing w:before="47"/>
              <w:ind w:left="122"/>
              <w:rPr>
                <w:b/>
                <w:sz w:val="17"/>
              </w:rPr>
            </w:pPr>
            <w:r w:rsidRPr="00383460">
              <w:rPr>
                <w:b/>
                <w:sz w:val="17"/>
              </w:rPr>
              <w:t>Feasibility</w:t>
            </w:r>
          </w:p>
        </w:tc>
        <w:tc>
          <w:tcPr>
            <w:tcW w:w="857" w:type="dxa"/>
            <w:tcBorders>
              <w:top w:val="single" w:sz="4" w:space="0" w:color="000000"/>
              <w:bottom w:val="single" w:sz="4" w:space="0" w:color="000000"/>
            </w:tcBorders>
            <w:shd w:val="clear" w:color="auto" w:fill="D9D9D9"/>
          </w:tcPr>
          <w:p w14:paraId="3844FA6D" w14:textId="77777777" w:rsidR="00640767" w:rsidRPr="00383460" w:rsidRDefault="006F4693">
            <w:pPr>
              <w:pStyle w:val="TableParagraph"/>
              <w:spacing w:before="47"/>
              <w:ind w:left="160"/>
              <w:rPr>
                <w:b/>
                <w:sz w:val="17"/>
              </w:rPr>
            </w:pPr>
            <w:r w:rsidRPr="00383460">
              <w:rPr>
                <w:b/>
                <w:sz w:val="17"/>
              </w:rPr>
              <w:t>Value</w:t>
            </w:r>
          </w:p>
        </w:tc>
        <w:tc>
          <w:tcPr>
            <w:tcW w:w="2348" w:type="dxa"/>
            <w:tcBorders>
              <w:top w:val="single" w:sz="4" w:space="0" w:color="000000"/>
              <w:bottom w:val="single" w:sz="4" w:space="0" w:color="000000"/>
            </w:tcBorders>
            <w:shd w:val="clear" w:color="auto" w:fill="D9D9D9"/>
          </w:tcPr>
          <w:p w14:paraId="4947F752" w14:textId="77777777" w:rsidR="00640767" w:rsidRPr="00383460" w:rsidRDefault="006F4693">
            <w:pPr>
              <w:pStyle w:val="TableParagraph"/>
              <w:spacing w:before="47"/>
              <w:ind w:left="160"/>
              <w:rPr>
                <w:b/>
                <w:sz w:val="17"/>
              </w:rPr>
            </w:pPr>
            <w:r w:rsidRPr="00383460">
              <w:rPr>
                <w:b/>
                <w:sz w:val="17"/>
              </w:rPr>
              <w:t>Likelihood of success</w:t>
            </w:r>
          </w:p>
        </w:tc>
        <w:tc>
          <w:tcPr>
            <w:tcW w:w="1512" w:type="dxa"/>
            <w:tcBorders>
              <w:top w:val="single" w:sz="4" w:space="0" w:color="000000"/>
              <w:bottom w:val="single" w:sz="4" w:space="0" w:color="000000"/>
            </w:tcBorders>
            <w:shd w:val="clear" w:color="auto" w:fill="D9D9D9"/>
          </w:tcPr>
          <w:p w14:paraId="68E7E8D1" w14:textId="77777777" w:rsidR="00640767" w:rsidRPr="00383460" w:rsidRDefault="006F4693">
            <w:pPr>
              <w:pStyle w:val="TableParagraph"/>
              <w:spacing w:before="47"/>
              <w:ind w:left="140" w:right="108"/>
              <w:jc w:val="center"/>
              <w:rPr>
                <w:b/>
                <w:sz w:val="17"/>
              </w:rPr>
            </w:pPr>
            <w:r w:rsidRPr="00383460">
              <w:rPr>
                <w:b/>
                <w:sz w:val="17"/>
              </w:rPr>
              <w:t>Overall Total</w:t>
            </w:r>
          </w:p>
        </w:tc>
      </w:tr>
      <w:tr w:rsidR="00640767" w:rsidRPr="00383460" w14:paraId="2885DF0B" w14:textId="77777777">
        <w:trPr>
          <w:trHeight w:val="1139"/>
        </w:trPr>
        <w:tc>
          <w:tcPr>
            <w:tcW w:w="953" w:type="dxa"/>
            <w:tcBorders>
              <w:top w:val="single" w:sz="4" w:space="0" w:color="000000"/>
              <w:bottom w:val="single" w:sz="4" w:space="0" w:color="000000"/>
            </w:tcBorders>
          </w:tcPr>
          <w:p w14:paraId="37C6776A" w14:textId="77777777" w:rsidR="00640767" w:rsidRPr="00383460" w:rsidRDefault="00640767">
            <w:pPr>
              <w:pStyle w:val="TableParagraph"/>
              <w:spacing w:before="9"/>
              <w:rPr>
                <w:sz w:val="24"/>
              </w:rPr>
            </w:pPr>
          </w:p>
          <w:p w14:paraId="53DFF852" w14:textId="77777777" w:rsidR="00640767" w:rsidRPr="00383460" w:rsidRDefault="006F4693">
            <w:pPr>
              <w:pStyle w:val="TableParagraph"/>
              <w:spacing w:before="1" w:line="267" w:lineRule="exact"/>
              <w:ind w:left="211"/>
              <w:rPr>
                <w:rFonts w:ascii="Calibri"/>
              </w:rPr>
            </w:pPr>
            <w:r w:rsidRPr="00383460">
              <w:rPr>
                <w:rFonts w:ascii="Calibri"/>
              </w:rPr>
              <w:t>83.3%</w:t>
            </w:r>
          </w:p>
          <w:p w14:paraId="52464152" w14:textId="77777777" w:rsidR="00640767" w:rsidRPr="00383460" w:rsidRDefault="006F4693">
            <w:pPr>
              <w:pStyle w:val="TableParagraph"/>
              <w:spacing w:line="267" w:lineRule="exact"/>
              <w:ind w:left="280"/>
              <w:rPr>
                <w:rFonts w:ascii="Calibri"/>
              </w:rPr>
            </w:pPr>
            <w:r w:rsidRPr="00383460">
              <w:rPr>
                <w:rFonts w:ascii="Calibri"/>
              </w:rPr>
              <w:t>(0.6)</w:t>
            </w:r>
          </w:p>
        </w:tc>
        <w:tc>
          <w:tcPr>
            <w:tcW w:w="1258" w:type="dxa"/>
            <w:tcBorders>
              <w:top w:val="single" w:sz="4" w:space="0" w:color="000000"/>
              <w:bottom w:val="single" w:sz="4" w:space="0" w:color="000000"/>
            </w:tcBorders>
          </w:tcPr>
          <w:p w14:paraId="6C44D754" w14:textId="77777777" w:rsidR="00640767" w:rsidRPr="00383460" w:rsidRDefault="00640767">
            <w:pPr>
              <w:pStyle w:val="TableParagraph"/>
              <w:spacing w:before="9"/>
              <w:rPr>
                <w:sz w:val="24"/>
              </w:rPr>
            </w:pPr>
          </w:p>
          <w:p w14:paraId="2805AAFA" w14:textId="77777777" w:rsidR="00640767" w:rsidRPr="00383460" w:rsidRDefault="006F4693">
            <w:pPr>
              <w:pStyle w:val="TableParagraph"/>
              <w:spacing w:before="1" w:line="267" w:lineRule="exact"/>
              <w:ind w:left="335"/>
              <w:rPr>
                <w:rFonts w:ascii="Calibri"/>
              </w:rPr>
            </w:pPr>
            <w:r w:rsidRPr="00383460">
              <w:rPr>
                <w:rFonts w:ascii="Calibri"/>
              </w:rPr>
              <w:t>73.3%</w:t>
            </w:r>
          </w:p>
          <w:p w14:paraId="7C7CFD3A" w14:textId="77777777" w:rsidR="00640767" w:rsidRPr="00383460" w:rsidRDefault="006F4693">
            <w:pPr>
              <w:pStyle w:val="TableParagraph"/>
              <w:spacing w:line="267" w:lineRule="exact"/>
              <w:ind w:left="402"/>
              <w:rPr>
                <w:rFonts w:ascii="Calibri"/>
              </w:rPr>
            </w:pPr>
            <w:r w:rsidRPr="00383460">
              <w:rPr>
                <w:rFonts w:ascii="Calibri"/>
              </w:rPr>
              <w:t>(2.5)</w:t>
            </w:r>
          </w:p>
        </w:tc>
        <w:tc>
          <w:tcPr>
            <w:tcW w:w="857" w:type="dxa"/>
            <w:tcBorders>
              <w:top w:val="single" w:sz="4" w:space="0" w:color="000000"/>
              <w:bottom w:val="single" w:sz="4" w:space="0" w:color="000000"/>
            </w:tcBorders>
          </w:tcPr>
          <w:p w14:paraId="620B940D" w14:textId="77777777" w:rsidR="00640767" w:rsidRPr="00383460" w:rsidRDefault="00640767">
            <w:pPr>
              <w:pStyle w:val="TableParagraph"/>
              <w:spacing w:before="9"/>
              <w:rPr>
                <w:sz w:val="24"/>
              </w:rPr>
            </w:pPr>
          </w:p>
          <w:p w14:paraId="713BABD5" w14:textId="77777777" w:rsidR="00640767" w:rsidRPr="00383460" w:rsidRDefault="006F4693">
            <w:pPr>
              <w:pStyle w:val="TableParagraph"/>
              <w:spacing w:before="1" w:line="267" w:lineRule="exact"/>
              <w:ind w:left="237"/>
              <w:rPr>
                <w:rFonts w:ascii="Calibri"/>
              </w:rPr>
            </w:pPr>
            <w:r w:rsidRPr="00383460">
              <w:rPr>
                <w:rFonts w:ascii="Calibri"/>
              </w:rPr>
              <w:t>80%</w:t>
            </w:r>
          </w:p>
          <w:p w14:paraId="193C06EA" w14:textId="77777777" w:rsidR="00640767" w:rsidRPr="00383460" w:rsidRDefault="006F4693">
            <w:pPr>
              <w:pStyle w:val="TableParagraph"/>
              <w:spacing w:line="267" w:lineRule="exact"/>
              <w:ind w:left="223"/>
              <w:rPr>
                <w:rFonts w:ascii="Calibri"/>
              </w:rPr>
            </w:pPr>
            <w:r w:rsidRPr="00383460">
              <w:rPr>
                <w:rFonts w:ascii="Calibri"/>
              </w:rPr>
              <w:t>(2.0)</w:t>
            </w:r>
          </w:p>
        </w:tc>
        <w:tc>
          <w:tcPr>
            <w:tcW w:w="2348" w:type="dxa"/>
            <w:tcBorders>
              <w:top w:val="single" w:sz="4" w:space="0" w:color="000000"/>
              <w:bottom w:val="single" w:sz="4" w:space="0" w:color="000000"/>
            </w:tcBorders>
          </w:tcPr>
          <w:p w14:paraId="2EE1EE4A" w14:textId="77777777" w:rsidR="00640767" w:rsidRPr="00383460" w:rsidRDefault="00640767">
            <w:pPr>
              <w:pStyle w:val="TableParagraph"/>
              <w:spacing w:before="9"/>
              <w:rPr>
                <w:sz w:val="24"/>
              </w:rPr>
            </w:pPr>
          </w:p>
          <w:p w14:paraId="2C7F57F6" w14:textId="77777777" w:rsidR="00640767" w:rsidRPr="00383460" w:rsidRDefault="006F4693">
            <w:pPr>
              <w:pStyle w:val="TableParagraph"/>
              <w:spacing w:before="1" w:line="267" w:lineRule="exact"/>
              <w:ind w:left="933" w:right="827"/>
              <w:jc w:val="center"/>
              <w:rPr>
                <w:rFonts w:ascii="Calibri"/>
              </w:rPr>
            </w:pPr>
            <w:r w:rsidRPr="00383460">
              <w:rPr>
                <w:rFonts w:ascii="Calibri"/>
              </w:rPr>
              <w:t>53.3%</w:t>
            </w:r>
          </w:p>
          <w:p w14:paraId="2C5E525C" w14:textId="77777777" w:rsidR="00640767" w:rsidRPr="00383460" w:rsidRDefault="006F4693">
            <w:pPr>
              <w:pStyle w:val="TableParagraph"/>
              <w:spacing w:line="267" w:lineRule="exact"/>
              <w:ind w:left="932" w:right="827"/>
              <w:jc w:val="center"/>
              <w:rPr>
                <w:rFonts w:ascii="Calibri"/>
              </w:rPr>
            </w:pPr>
            <w:r w:rsidRPr="00383460">
              <w:rPr>
                <w:rFonts w:ascii="Calibri"/>
              </w:rPr>
              <w:t>(0.6)</w:t>
            </w:r>
          </w:p>
        </w:tc>
        <w:tc>
          <w:tcPr>
            <w:tcW w:w="1512" w:type="dxa"/>
            <w:tcBorders>
              <w:top w:val="single" w:sz="4" w:space="0" w:color="000000"/>
              <w:bottom w:val="single" w:sz="4" w:space="0" w:color="000000"/>
            </w:tcBorders>
          </w:tcPr>
          <w:p w14:paraId="398A4CAB" w14:textId="77777777" w:rsidR="00640767" w:rsidRPr="00383460" w:rsidRDefault="00640767">
            <w:pPr>
              <w:pStyle w:val="TableParagraph"/>
            </w:pPr>
          </w:p>
          <w:p w14:paraId="09AC0D46" w14:textId="77777777" w:rsidR="00640767" w:rsidRPr="00383460" w:rsidRDefault="006F4693">
            <w:pPr>
              <w:pStyle w:val="TableParagraph"/>
              <w:spacing w:before="168"/>
              <w:ind w:left="140" w:right="82"/>
              <w:jc w:val="center"/>
              <w:rPr>
                <w:rFonts w:ascii="Calibri"/>
              </w:rPr>
            </w:pPr>
            <w:r w:rsidRPr="00383460">
              <w:rPr>
                <w:rFonts w:ascii="Calibri"/>
              </w:rPr>
              <w:t>72.5%</w:t>
            </w:r>
          </w:p>
        </w:tc>
      </w:tr>
    </w:tbl>
    <w:p w14:paraId="32CA6DB5" w14:textId="77777777" w:rsidR="00640767" w:rsidRPr="00383460" w:rsidRDefault="00640767">
      <w:pPr>
        <w:pStyle w:val="BodyText"/>
        <w:spacing w:before="5"/>
        <w:rPr>
          <w:sz w:val="20"/>
        </w:rPr>
      </w:pPr>
    </w:p>
    <w:p w14:paraId="1ADF81E3" w14:textId="6297FA25" w:rsidR="00640767" w:rsidRPr="00383460" w:rsidRDefault="006F4693">
      <w:pPr>
        <w:pStyle w:val="BodyText"/>
        <w:spacing w:line="259" w:lineRule="auto"/>
        <w:ind w:left="220" w:right="1076"/>
        <w:jc w:val="both"/>
      </w:pPr>
      <w:r w:rsidRPr="00383460">
        <w:t>The</w:t>
      </w:r>
      <w:r w:rsidRPr="00383460">
        <w:rPr>
          <w:spacing w:val="-17"/>
        </w:rPr>
        <w:t xml:space="preserve"> </w:t>
      </w:r>
      <w:r w:rsidRPr="00383460">
        <w:t>limited</w:t>
      </w:r>
      <w:r w:rsidRPr="00383460">
        <w:rPr>
          <w:spacing w:val="-15"/>
        </w:rPr>
        <w:t xml:space="preserve"> </w:t>
      </w:r>
      <w:r w:rsidRPr="00383460">
        <w:t>information</w:t>
      </w:r>
      <w:r w:rsidRPr="00383460">
        <w:rPr>
          <w:spacing w:val="-17"/>
        </w:rPr>
        <w:t xml:space="preserve"> </w:t>
      </w:r>
      <w:r w:rsidRPr="00383460">
        <w:t>presented</w:t>
      </w:r>
      <w:r w:rsidRPr="00383460">
        <w:rPr>
          <w:spacing w:val="-15"/>
        </w:rPr>
        <w:t xml:space="preserve"> </w:t>
      </w:r>
      <w:r w:rsidRPr="00383460">
        <w:t>on</w:t>
      </w:r>
      <w:r w:rsidRPr="00383460">
        <w:rPr>
          <w:spacing w:val="-16"/>
        </w:rPr>
        <w:t xml:space="preserve"> </w:t>
      </w:r>
      <w:r w:rsidRPr="00383460">
        <w:t>outcomes</w:t>
      </w:r>
      <w:r w:rsidRPr="00383460">
        <w:rPr>
          <w:spacing w:val="-17"/>
        </w:rPr>
        <w:t xml:space="preserve"> </w:t>
      </w:r>
      <w:r w:rsidRPr="00383460">
        <w:t>of</w:t>
      </w:r>
      <w:r w:rsidRPr="00383460">
        <w:rPr>
          <w:spacing w:val="-14"/>
        </w:rPr>
        <w:t xml:space="preserve"> </w:t>
      </w:r>
      <w:r w:rsidRPr="00383460">
        <w:t>the</w:t>
      </w:r>
      <w:r w:rsidRPr="00383460">
        <w:rPr>
          <w:spacing w:val="-17"/>
        </w:rPr>
        <w:t xml:space="preserve"> </w:t>
      </w:r>
      <w:r w:rsidRPr="00383460">
        <w:t>first</w:t>
      </w:r>
      <w:r w:rsidRPr="00383460">
        <w:rPr>
          <w:spacing w:val="-15"/>
        </w:rPr>
        <w:t xml:space="preserve"> </w:t>
      </w:r>
      <w:r w:rsidRPr="00383460">
        <w:t>year</w:t>
      </w:r>
      <w:r w:rsidRPr="00383460">
        <w:rPr>
          <w:spacing w:val="-16"/>
        </w:rPr>
        <w:t xml:space="preserve"> </w:t>
      </w:r>
      <w:r w:rsidRPr="00383460">
        <w:t>of</w:t>
      </w:r>
      <w:r w:rsidRPr="00383460">
        <w:rPr>
          <w:spacing w:val="-16"/>
        </w:rPr>
        <w:t xml:space="preserve"> </w:t>
      </w:r>
      <w:r w:rsidRPr="00383460">
        <w:t>this</w:t>
      </w:r>
      <w:r w:rsidRPr="00383460">
        <w:rPr>
          <w:spacing w:val="-15"/>
        </w:rPr>
        <w:t xml:space="preserve"> </w:t>
      </w:r>
      <w:r w:rsidRPr="00383460">
        <w:t>trial</w:t>
      </w:r>
      <w:r w:rsidRPr="00383460">
        <w:rPr>
          <w:spacing w:val="-18"/>
        </w:rPr>
        <w:t xml:space="preserve"> </w:t>
      </w:r>
      <w:r w:rsidRPr="00383460">
        <w:t>show</w:t>
      </w:r>
      <w:r w:rsidRPr="00383460">
        <w:rPr>
          <w:spacing w:val="-16"/>
        </w:rPr>
        <w:t xml:space="preserve"> </w:t>
      </w:r>
      <w:r w:rsidRPr="00383460">
        <w:t>some</w:t>
      </w:r>
      <w:r w:rsidRPr="00383460">
        <w:rPr>
          <w:spacing w:val="-17"/>
        </w:rPr>
        <w:t xml:space="preserve"> </w:t>
      </w:r>
      <w:r w:rsidRPr="00383460">
        <w:t>promise, and</w:t>
      </w:r>
      <w:r w:rsidRPr="00383460">
        <w:rPr>
          <w:spacing w:val="-11"/>
        </w:rPr>
        <w:t xml:space="preserve"> </w:t>
      </w:r>
      <w:r w:rsidRPr="00383460">
        <w:t>it</w:t>
      </w:r>
      <w:r w:rsidRPr="00383460">
        <w:rPr>
          <w:spacing w:val="-13"/>
        </w:rPr>
        <w:t xml:space="preserve"> </w:t>
      </w:r>
      <w:r w:rsidRPr="00383460">
        <w:t>merits</w:t>
      </w:r>
      <w:r w:rsidRPr="00383460">
        <w:rPr>
          <w:spacing w:val="-13"/>
        </w:rPr>
        <w:t xml:space="preserve"> </w:t>
      </w:r>
      <w:r w:rsidRPr="00383460">
        <w:t>continuation.</w:t>
      </w:r>
      <w:r w:rsidRPr="00383460">
        <w:rPr>
          <w:spacing w:val="-11"/>
        </w:rPr>
        <w:t xml:space="preserve"> </w:t>
      </w:r>
      <w:r w:rsidRPr="00383460">
        <w:t>However,</w:t>
      </w:r>
      <w:r w:rsidRPr="00383460">
        <w:rPr>
          <w:spacing w:val="-11"/>
        </w:rPr>
        <w:t xml:space="preserve"> </w:t>
      </w:r>
      <w:r w:rsidRPr="00383460">
        <w:t>there</w:t>
      </w:r>
      <w:r w:rsidRPr="00383460">
        <w:rPr>
          <w:spacing w:val="-13"/>
        </w:rPr>
        <w:t xml:space="preserve"> </w:t>
      </w:r>
      <w:r w:rsidRPr="00383460">
        <w:t>is</w:t>
      </w:r>
      <w:r w:rsidRPr="00383460">
        <w:rPr>
          <w:spacing w:val="-13"/>
        </w:rPr>
        <w:t xml:space="preserve"> </w:t>
      </w:r>
      <w:r w:rsidRPr="00383460">
        <w:t>a</w:t>
      </w:r>
      <w:r w:rsidRPr="00383460">
        <w:rPr>
          <w:spacing w:val="-14"/>
        </w:rPr>
        <w:t xml:space="preserve"> </w:t>
      </w:r>
      <w:r w:rsidRPr="00383460">
        <w:t>degree</w:t>
      </w:r>
      <w:r w:rsidRPr="00383460">
        <w:rPr>
          <w:spacing w:val="-12"/>
        </w:rPr>
        <w:t xml:space="preserve"> </w:t>
      </w:r>
      <w:r w:rsidRPr="00383460">
        <w:t>of</w:t>
      </w:r>
      <w:r w:rsidRPr="00383460">
        <w:rPr>
          <w:spacing w:val="-12"/>
        </w:rPr>
        <w:t xml:space="preserve"> </w:t>
      </w:r>
      <w:r w:rsidR="006C2BD2">
        <w:t>‘</w:t>
      </w:r>
      <w:r w:rsidRPr="00383460">
        <w:t>optimistic</w:t>
      </w:r>
      <w:r w:rsidR="006C2BD2">
        <w:t>’</w:t>
      </w:r>
      <w:r w:rsidRPr="00383460">
        <w:rPr>
          <w:spacing w:val="-14"/>
        </w:rPr>
        <w:t xml:space="preserve"> </w:t>
      </w:r>
      <w:r w:rsidRPr="00383460">
        <w:t>likelihood</w:t>
      </w:r>
      <w:r w:rsidRPr="00383460">
        <w:rPr>
          <w:spacing w:val="-13"/>
        </w:rPr>
        <w:t xml:space="preserve"> </w:t>
      </w:r>
      <w:r w:rsidRPr="00383460">
        <w:t>of</w:t>
      </w:r>
      <w:r w:rsidRPr="00383460">
        <w:rPr>
          <w:spacing w:val="-12"/>
        </w:rPr>
        <w:t xml:space="preserve"> </w:t>
      </w:r>
      <w:r w:rsidRPr="00383460">
        <w:t>success,</w:t>
      </w:r>
      <w:r w:rsidRPr="00383460">
        <w:rPr>
          <w:spacing w:val="-12"/>
        </w:rPr>
        <w:t xml:space="preserve"> </w:t>
      </w:r>
      <w:r w:rsidRPr="00383460">
        <w:t>with one reviewer not convinced that recapture and re-release are necessary. The death of the recaptured male sets a negative precedent and may need to be a key adjustment. Even if released</w:t>
      </w:r>
      <w:r w:rsidRPr="00383460">
        <w:rPr>
          <w:spacing w:val="-16"/>
        </w:rPr>
        <w:t xml:space="preserve"> </w:t>
      </w:r>
      <w:r w:rsidRPr="00383460">
        <w:t>birds</w:t>
      </w:r>
      <w:r w:rsidRPr="00383460">
        <w:rPr>
          <w:spacing w:val="-19"/>
        </w:rPr>
        <w:t xml:space="preserve"> </w:t>
      </w:r>
      <w:r w:rsidRPr="00383460">
        <w:t>on</w:t>
      </w:r>
      <w:r w:rsidRPr="00383460">
        <w:rPr>
          <w:spacing w:val="-15"/>
        </w:rPr>
        <w:t xml:space="preserve"> </w:t>
      </w:r>
      <w:r w:rsidRPr="00383460">
        <w:t>the</w:t>
      </w:r>
      <w:r w:rsidRPr="00383460">
        <w:rPr>
          <w:spacing w:val="-18"/>
        </w:rPr>
        <w:t xml:space="preserve"> </w:t>
      </w:r>
      <w:r w:rsidRPr="00383460">
        <w:t>mainland</w:t>
      </w:r>
      <w:r w:rsidRPr="00383460">
        <w:rPr>
          <w:spacing w:val="-18"/>
        </w:rPr>
        <w:t xml:space="preserve"> </w:t>
      </w:r>
      <w:r w:rsidRPr="00383460">
        <w:t>become</w:t>
      </w:r>
      <w:r w:rsidRPr="00383460">
        <w:rPr>
          <w:spacing w:val="-15"/>
        </w:rPr>
        <w:t xml:space="preserve"> </w:t>
      </w:r>
      <w:r w:rsidR="006C2BD2">
        <w:t>‘</w:t>
      </w:r>
      <w:r w:rsidRPr="00383460">
        <w:t>local</w:t>
      </w:r>
      <w:r w:rsidRPr="00383460">
        <w:rPr>
          <w:spacing w:val="-19"/>
        </w:rPr>
        <w:t xml:space="preserve"> </w:t>
      </w:r>
      <w:r w:rsidRPr="00383460">
        <w:t>residents</w:t>
      </w:r>
      <w:r w:rsidR="006C2BD2">
        <w:t>’,</w:t>
      </w:r>
      <w:r w:rsidRPr="00383460">
        <w:rPr>
          <w:spacing w:val="-18"/>
        </w:rPr>
        <w:t xml:space="preserve"> </w:t>
      </w:r>
      <w:r w:rsidRPr="00383460">
        <w:t>the</w:t>
      </w:r>
      <w:r w:rsidRPr="00383460">
        <w:rPr>
          <w:spacing w:val="-18"/>
        </w:rPr>
        <w:t xml:space="preserve"> </w:t>
      </w:r>
      <w:r w:rsidRPr="00383460">
        <w:t>conservation</w:t>
      </w:r>
      <w:r w:rsidRPr="00383460">
        <w:rPr>
          <w:spacing w:val="-15"/>
        </w:rPr>
        <w:t xml:space="preserve"> </w:t>
      </w:r>
      <w:r w:rsidRPr="00383460">
        <w:t>gain</w:t>
      </w:r>
      <w:r w:rsidRPr="00383460">
        <w:rPr>
          <w:spacing w:val="-18"/>
        </w:rPr>
        <w:t xml:space="preserve"> </w:t>
      </w:r>
      <w:r w:rsidRPr="00383460">
        <w:t>would</w:t>
      </w:r>
      <w:r w:rsidRPr="00383460">
        <w:rPr>
          <w:spacing w:val="-16"/>
        </w:rPr>
        <w:t xml:space="preserve"> </w:t>
      </w:r>
      <w:r w:rsidRPr="00383460">
        <w:t>be</w:t>
      </w:r>
      <w:r w:rsidRPr="00383460">
        <w:rPr>
          <w:spacing w:val="-18"/>
        </w:rPr>
        <w:t xml:space="preserve"> </w:t>
      </w:r>
      <w:r w:rsidRPr="00383460">
        <w:t xml:space="preserve">greater (when factoring in costs also) than </w:t>
      </w:r>
      <w:r w:rsidR="001F0089" w:rsidRPr="00383460">
        <w:t>losing</w:t>
      </w:r>
      <w:r w:rsidRPr="00383460">
        <w:t xml:space="preserve"> birds while </w:t>
      </w:r>
      <w:r w:rsidR="006C2BD2">
        <w:t>‘</w:t>
      </w:r>
      <w:r w:rsidRPr="00383460">
        <w:t>forcing them</w:t>
      </w:r>
      <w:r w:rsidR="006C2BD2">
        <w:t>’</w:t>
      </w:r>
      <w:r w:rsidRPr="00383460">
        <w:t xml:space="preserve"> to migrate. A necessary investigation,</w:t>
      </w:r>
      <w:r w:rsidRPr="00383460">
        <w:rPr>
          <w:spacing w:val="-19"/>
        </w:rPr>
        <w:t xml:space="preserve"> </w:t>
      </w:r>
      <w:r w:rsidRPr="00383460">
        <w:t>with</w:t>
      </w:r>
      <w:r w:rsidRPr="00383460">
        <w:rPr>
          <w:spacing w:val="-20"/>
        </w:rPr>
        <w:t xml:space="preserve"> </w:t>
      </w:r>
      <w:r w:rsidRPr="00383460">
        <w:t>clear</w:t>
      </w:r>
      <w:r w:rsidRPr="00383460">
        <w:rPr>
          <w:spacing w:val="-19"/>
        </w:rPr>
        <w:t xml:space="preserve"> </w:t>
      </w:r>
      <w:r w:rsidRPr="00383460">
        <w:t>protocols</w:t>
      </w:r>
      <w:r w:rsidRPr="00383460">
        <w:rPr>
          <w:spacing w:val="-17"/>
        </w:rPr>
        <w:t xml:space="preserve"> </w:t>
      </w:r>
      <w:r w:rsidRPr="00383460">
        <w:t>and</w:t>
      </w:r>
      <w:r w:rsidRPr="00383460">
        <w:rPr>
          <w:spacing w:val="-18"/>
        </w:rPr>
        <w:t xml:space="preserve"> </w:t>
      </w:r>
      <w:r w:rsidRPr="00383460">
        <w:t>performance</w:t>
      </w:r>
      <w:r w:rsidRPr="00383460">
        <w:rPr>
          <w:spacing w:val="-18"/>
        </w:rPr>
        <w:t xml:space="preserve"> </w:t>
      </w:r>
      <w:r w:rsidRPr="00383460">
        <w:t>measures.</w:t>
      </w:r>
      <w:r w:rsidRPr="00383460">
        <w:rPr>
          <w:spacing w:val="-19"/>
        </w:rPr>
        <w:t xml:space="preserve"> </w:t>
      </w:r>
      <w:r w:rsidRPr="00383460">
        <w:t>The</w:t>
      </w:r>
      <w:r w:rsidRPr="00383460">
        <w:rPr>
          <w:spacing w:val="-17"/>
        </w:rPr>
        <w:t xml:space="preserve"> </w:t>
      </w:r>
      <w:r w:rsidRPr="00383460">
        <w:t>limited</w:t>
      </w:r>
      <w:r w:rsidRPr="00383460">
        <w:rPr>
          <w:spacing w:val="-18"/>
        </w:rPr>
        <w:t xml:space="preserve"> </w:t>
      </w:r>
      <w:r w:rsidRPr="00383460">
        <w:t>information</w:t>
      </w:r>
      <w:r w:rsidRPr="00383460">
        <w:rPr>
          <w:spacing w:val="-17"/>
        </w:rPr>
        <w:t xml:space="preserve"> </w:t>
      </w:r>
      <w:r w:rsidRPr="00383460">
        <w:t>provided from the first year’s trial suggests some promise. An issue for consideration may be the response required if the released birds attempt to reside year-round in the winter</w:t>
      </w:r>
      <w:r w:rsidRPr="00383460">
        <w:rPr>
          <w:spacing w:val="-28"/>
        </w:rPr>
        <w:t xml:space="preserve"> </w:t>
      </w:r>
      <w:r w:rsidRPr="00383460">
        <w:t>grounds.</w:t>
      </w:r>
    </w:p>
    <w:p w14:paraId="0B869FBC" w14:textId="77777777" w:rsidR="00640767" w:rsidRPr="00383460" w:rsidRDefault="00640767">
      <w:pPr>
        <w:pStyle w:val="BodyText"/>
        <w:rPr>
          <w:sz w:val="22"/>
        </w:rPr>
      </w:pPr>
    </w:p>
    <w:p w14:paraId="46AAA09A" w14:textId="77777777" w:rsidR="00640767" w:rsidRPr="00383460" w:rsidRDefault="00640767">
      <w:pPr>
        <w:pStyle w:val="BodyText"/>
        <w:rPr>
          <w:sz w:val="22"/>
        </w:rPr>
      </w:pPr>
    </w:p>
    <w:p w14:paraId="1ADFFB5B" w14:textId="6E03CC5B" w:rsidR="00640767" w:rsidRPr="00DD3A15" w:rsidRDefault="006F4693">
      <w:pPr>
        <w:spacing w:before="135"/>
        <w:ind w:left="220"/>
        <w:rPr>
          <w:rFonts w:ascii="Verdana" w:hAnsi="Verdana"/>
          <w:i/>
          <w:sz w:val="19"/>
          <w:szCs w:val="19"/>
        </w:rPr>
      </w:pPr>
      <w:r w:rsidRPr="00DD3A15">
        <w:rPr>
          <w:rFonts w:ascii="Verdana" w:hAnsi="Verdana"/>
          <w:i/>
          <w:sz w:val="19"/>
          <w:szCs w:val="19"/>
        </w:rPr>
        <w:t>1</w:t>
      </w:r>
      <w:r w:rsidR="001C0DB6">
        <w:rPr>
          <w:rFonts w:ascii="Verdana" w:hAnsi="Verdana"/>
          <w:i/>
          <w:sz w:val="19"/>
          <w:szCs w:val="19"/>
        </w:rPr>
        <w:t>9</w:t>
      </w:r>
      <w:r w:rsidRPr="00DD3A15">
        <w:rPr>
          <w:rFonts w:ascii="Verdana" w:hAnsi="Verdana"/>
          <w:i/>
          <w:sz w:val="19"/>
          <w:szCs w:val="19"/>
        </w:rPr>
        <w:t>.2.3 Volunteer workshops</w:t>
      </w:r>
    </w:p>
    <w:p w14:paraId="1DBA8982" w14:textId="77777777" w:rsidR="00640767" w:rsidRPr="00383460" w:rsidRDefault="00640767">
      <w:pPr>
        <w:pStyle w:val="BodyText"/>
        <w:spacing w:before="11"/>
        <w:rPr>
          <w:i/>
          <w:sz w:val="17"/>
        </w:rPr>
      </w:pPr>
    </w:p>
    <w:p w14:paraId="183A0397" w14:textId="561BC404" w:rsidR="00640767" w:rsidRPr="00383460" w:rsidRDefault="006F4693">
      <w:pPr>
        <w:pStyle w:val="BodyText"/>
        <w:spacing w:line="259" w:lineRule="auto"/>
        <w:ind w:left="220" w:right="1076"/>
        <w:jc w:val="both"/>
      </w:pPr>
      <w:r w:rsidRPr="00383460">
        <w:t xml:space="preserve">It has been suggested that workshops for volunteers should be conducted </w:t>
      </w:r>
      <w:r w:rsidR="006C2BD2">
        <w:t>before</w:t>
      </w:r>
      <w:r w:rsidRPr="00383460">
        <w:t xml:space="preserve"> the first winter count in each Victorian site complex to promote the mainland winter program to the public. Other </w:t>
      </w:r>
      <w:r w:rsidRPr="00383460">
        <w:rPr>
          <w:i/>
        </w:rPr>
        <w:t xml:space="preserve">Neophema </w:t>
      </w:r>
      <w:r w:rsidR="006C2BD2">
        <w:t>parrots</w:t>
      </w:r>
      <w:r w:rsidRPr="00383460">
        <w:t xml:space="preserve"> are more likely to be abundant in the areas where</w:t>
      </w:r>
      <w:r w:rsidRPr="00383460">
        <w:rPr>
          <w:spacing w:val="-47"/>
        </w:rPr>
        <w:t xml:space="preserve"> </w:t>
      </w:r>
      <w:r w:rsidRPr="00383460">
        <w:t xml:space="preserve">workshops would be held, providing some reward for attendees and to gauge interest in participating in the count weekends, especially in the site complexes where volunteer interest is waning (Nature Glenelg Trust, pers. comm.). For this to occur, funding needs to be secured </w:t>
      </w:r>
      <w:r w:rsidR="006C2BD2">
        <w:t>before</w:t>
      </w:r>
      <w:r w:rsidRPr="00383460">
        <w:t xml:space="preserve"> OBPs migrat</w:t>
      </w:r>
      <w:r w:rsidR="006C2BD2">
        <w:t>e</w:t>
      </w:r>
      <w:r w:rsidRPr="00383460">
        <w:t xml:space="preserve"> to the mainland. Furthermore, new ways are needed to extend the reach to a wider online audience and inform the public of the importance of monitoring (Nature Glenelg Trust, pers.</w:t>
      </w:r>
      <w:r w:rsidRPr="00383460">
        <w:rPr>
          <w:spacing w:val="-1"/>
        </w:rPr>
        <w:t xml:space="preserve"> </w:t>
      </w:r>
      <w:r w:rsidRPr="00383460">
        <w:t>comm.).</w:t>
      </w:r>
    </w:p>
    <w:p w14:paraId="04A876A6" w14:textId="77777777" w:rsidR="00640767" w:rsidRPr="00383460" w:rsidRDefault="00640767">
      <w:pPr>
        <w:pStyle w:val="BodyText"/>
        <w:rPr>
          <w:sz w:val="17"/>
        </w:rPr>
      </w:pPr>
    </w:p>
    <w:p w14:paraId="4DDC7A06" w14:textId="77777777" w:rsidR="00640767" w:rsidRPr="00383460" w:rsidRDefault="006F4693">
      <w:pPr>
        <w:pStyle w:val="BodyText"/>
        <w:ind w:left="220"/>
      </w:pPr>
      <w:r w:rsidRPr="00383460">
        <w:rPr>
          <w:u w:val="single"/>
        </w:rPr>
        <w:t>Threat</w:t>
      </w:r>
      <w:r w:rsidRPr="00383460">
        <w:t>: Small population size</w:t>
      </w:r>
    </w:p>
    <w:p w14:paraId="1E42091B" w14:textId="77777777" w:rsidR="00640767" w:rsidRPr="00383460" w:rsidRDefault="00640767">
      <w:pPr>
        <w:pStyle w:val="BodyText"/>
        <w:spacing w:before="11"/>
        <w:rPr>
          <w:sz w:val="17"/>
        </w:rPr>
      </w:pPr>
    </w:p>
    <w:p w14:paraId="66640AE0" w14:textId="673CB66C" w:rsidR="00640767" w:rsidRPr="00383460" w:rsidRDefault="006F4693">
      <w:pPr>
        <w:pStyle w:val="BodyText"/>
        <w:spacing w:line="261" w:lineRule="auto"/>
        <w:ind w:left="220" w:right="1239"/>
      </w:pPr>
      <w:r w:rsidRPr="00383460">
        <w:rPr>
          <w:u w:val="single"/>
        </w:rPr>
        <w:t>Corresponding Recovery Plan objective</w:t>
      </w:r>
      <w:r w:rsidRPr="00383460">
        <w:t xml:space="preserve">: Supporting Objective 4 </w:t>
      </w:r>
      <w:r w:rsidR="006C2BD2">
        <w:t>—</w:t>
      </w:r>
      <w:r w:rsidRPr="00383460">
        <w:t xml:space="preserve"> effective adaptive implementation of the </w:t>
      </w:r>
      <w:r w:rsidR="006C2BD2" w:rsidRPr="00383460">
        <w:t>Recovery Plan</w:t>
      </w:r>
    </w:p>
    <w:p w14:paraId="27022AD0" w14:textId="7C9F9FF1" w:rsidR="00640767" w:rsidRPr="00383460" w:rsidRDefault="006F4693">
      <w:pPr>
        <w:pStyle w:val="BodyText"/>
        <w:spacing w:before="198" w:line="261" w:lineRule="auto"/>
        <w:ind w:left="220" w:right="1239"/>
      </w:pPr>
      <w:r w:rsidRPr="00383460">
        <w:rPr>
          <w:u w:val="single"/>
        </w:rPr>
        <w:t>Action</w:t>
      </w:r>
      <w:r w:rsidRPr="00383460">
        <w:t xml:space="preserve">: Hold volunteer workshops within each Victorian site complex </w:t>
      </w:r>
      <w:r w:rsidR="006C2BD2">
        <w:t>before</w:t>
      </w:r>
      <w:r w:rsidRPr="00383460">
        <w:t xml:space="preserve"> the first winter count weekend in May</w:t>
      </w:r>
    </w:p>
    <w:p w14:paraId="19313592" w14:textId="77777777" w:rsidR="00640767" w:rsidRPr="00383460" w:rsidRDefault="006F4693">
      <w:pPr>
        <w:pStyle w:val="BodyText"/>
        <w:spacing w:before="198"/>
        <w:ind w:left="220"/>
        <w:jc w:val="both"/>
      </w:pPr>
      <w:r w:rsidRPr="00383460">
        <w:rPr>
          <w:u w:val="single"/>
        </w:rPr>
        <w:t>Barriers</w:t>
      </w:r>
      <w:r w:rsidRPr="00383460">
        <w:t>: Funding and resources, communication and transparency, volunteer support</w:t>
      </w:r>
    </w:p>
    <w:p w14:paraId="0FE0EADF" w14:textId="77777777" w:rsidR="00640767" w:rsidRPr="00383460" w:rsidRDefault="00640767">
      <w:pPr>
        <w:pStyle w:val="BodyText"/>
        <w:spacing w:before="3"/>
        <w:rPr>
          <w:sz w:val="13"/>
        </w:rPr>
      </w:pPr>
    </w:p>
    <w:p w14:paraId="187C2412" w14:textId="77777777" w:rsidR="006C2BD2" w:rsidRDefault="006C2BD2">
      <w:pPr>
        <w:widowControl w:val="0"/>
        <w:autoSpaceDE w:val="0"/>
        <w:autoSpaceDN w:val="0"/>
        <w:rPr>
          <w:rFonts w:ascii="Verdana" w:eastAsia="Verdana" w:hAnsi="Verdana" w:cs="Verdana"/>
          <w:sz w:val="19"/>
          <w:szCs w:val="19"/>
          <w:u w:val="single"/>
          <w:lang w:eastAsia="en-AU" w:bidi="en-AU"/>
        </w:rPr>
      </w:pPr>
      <w:r>
        <w:rPr>
          <w:u w:val="single"/>
        </w:rPr>
        <w:br w:type="page"/>
      </w:r>
    </w:p>
    <w:p w14:paraId="429F35C4" w14:textId="4B3C971F" w:rsidR="00640767" w:rsidRPr="00383460" w:rsidRDefault="006F4693">
      <w:pPr>
        <w:pStyle w:val="BodyText"/>
        <w:spacing w:before="100"/>
        <w:ind w:left="220"/>
      </w:pPr>
      <w:r w:rsidRPr="00383460">
        <w:rPr>
          <w:u w:val="single"/>
        </w:rPr>
        <w:t>1</w:t>
      </w:r>
      <w:r w:rsidR="001C0DB6">
        <w:rPr>
          <w:u w:val="single"/>
        </w:rPr>
        <w:t>9</w:t>
      </w:r>
      <w:r w:rsidRPr="00383460">
        <w:rPr>
          <w:u w:val="single"/>
        </w:rPr>
        <w:t>.2.3.1 Expert Review Panel summary</w:t>
      </w:r>
    </w:p>
    <w:p w14:paraId="70DE885A" w14:textId="77777777" w:rsidR="00640767" w:rsidRPr="00383460" w:rsidRDefault="00640767">
      <w:pPr>
        <w:pStyle w:val="BodyText"/>
        <w:rPr>
          <w:sz w:val="20"/>
        </w:rPr>
      </w:pPr>
    </w:p>
    <w:p w14:paraId="2421D0F8" w14:textId="77777777" w:rsidR="00640767" w:rsidRPr="00383460" w:rsidRDefault="00640767">
      <w:pPr>
        <w:pStyle w:val="BodyText"/>
        <w:spacing w:before="5"/>
        <w:rPr>
          <w:sz w:val="12"/>
        </w:rPr>
      </w:pPr>
    </w:p>
    <w:tbl>
      <w:tblPr>
        <w:tblW w:w="0" w:type="auto"/>
        <w:tblInd w:w="1266" w:type="dxa"/>
        <w:tblLayout w:type="fixed"/>
        <w:tblCellMar>
          <w:left w:w="0" w:type="dxa"/>
          <w:right w:w="0" w:type="dxa"/>
        </w:tblCellMar>
        <w:tblLook w:val="01E0" w:firstRow="1" w:lastRow="1" w:firstColumn="1" w:lastColumn="1" w:noHBand="0" w:noVBand="0"/>
      </w:tblPr>
      <w:tblGrid>
        <w:gridCol w:w="953"/>
        <w:gridCol w:w="1254"/>
        <w:gridCol w:w="864"/>
        <w:gridCol w:w="2345"/>
        <w:gridCol w:w="1512"/>
      </w:tblGrid>
      <w:tr w:rsidR="00640767" w:rsidRPr="00383460" w14:paraId="43BB264B" w14:textId="77777777">
        <w:trPr>
          <w:trHeight w:val="299"/>
        </w:trPr>
        <w:tc>
          <w:tcPr>
            <w:tcW w:w="953" w:type="dxa"/>
            <w:tcBorders>
              <w:top w:val="single" w:sz="4" w:space="0" w:color="000000"/>
              <w:bottom w:val="single" w:sz="4" w:space="0" w:color="000000"/>
            </w:tcBorders>
            <w:shd w:val="clear" w:color="auto" w:fill="D9D9D9"/>
          </w:tcPr>
          <w:p w14:paraId="405A7FB4" w14:textId="77777777" w:rsidR="00640767" w:rsidRPr="00383460" w:rsidRDefault="006F4693">
            <w:pPr>
              <w:pStyle w:val="TableParagraph"/>
              <w:spacing w:before="45"/>
              <w:ind w:left="146"/>
              <w:rPr>
                <w:b/>
                <w:sz w:val="17"/>
              </w:rPr>
            </w:pPr>
            <w:r w:rsidRPr="00383460">
              <w:rPr>
                <w:b/>
                <w:sz w:val="17"/>
              </w:rPr>
              <w:t>Impact</w:t>
            </w:r>
          </w:p>
        </w:tc>
        <w:tc>
          <w:tcPr>
            <w:tcW w:w="1254" w:type="dxa"/>
            <w:tcBorders>
              <w:top w:val="single" w:sz="4" w:space="0" w:color="000000"/>
              <w:bottom w:val="single" w:sz="4" w:space="0" w:color="000000"/>
            </w:tcBorders>
            <w:shd w:val="clear" w:color="auto" w:fill="D9D9D9"/>
          </w:tcPr>
          <w:p w14:paraId="6AE1EC69" w14:textId="77777777" w:rsidR="00640767" w:rsidRPr="00383460" w:rsidRDefault="006F4693">
            <w:pPr>
              <w:pStyle w:val="TableParagraph"/>
              <w:spacing w:before="45"/>
              <w:ind w:left="122"/>
              <w:rPr>
                <w:b/>
                <w:sz w:val="17"/>
              </w:rPr>
            </w:pPr>
            <w:r w:rsidRPr="00383460">
              <w:rPr>
                <w:b/>
                <w:sz w:val="17"/>
              </w:rPr>
              <w:t>Feasibility</w:t>
            </w:r>
          </w:p>
        </w:tc>
        <w:tc>
          <w:tcPr>
            <w:tcW w:w="864" w:type="dxa"/>
            <w:tcBorders>
              <w:top w:val="single" w:sz="4" w:space="0" w:color="000000"/>
              <w:bottom w:val="single" w:sz="4" w:space="0" w:color="000000"/>
            </w:tcBorders>
            <w:shd w:val="clear" w:color="auto" w:fill="D9D9D9"/>
          </w:tcPr>
          <w:p w14:paraId="7837780B" w14:textId="77777777" w:rsidR="00640767" w:rsidRPr="00383460" w:rsidRDefault="006F4693">
            <w:pPr>
              <w:pStyle w:val="TableParagraph"/>
              <w:spacing w:before="45"/>
              <w:ind w:left="164"/>
              <w:rPr>
                <w:b/>
                <w:sz w:val="17"/>
              </w:rPr>
            </w:pPr>
            <w:r w:rsidRPr="00383460">
              <w:rPr>
                <w:b/>
                <w:sz w:val="17"/>
              </w:rPr>
              <w:t>Value</w:t>
            </w:r>
          </w:p>
        </w:tc>
        <w:tc>
          <w:tcPr>
            <w:tcW w:w="2345" w:type="dxa"/>
            <w:tcBorders>
              <w:top w:val="single" w:sz="4" w:space="0" w:color="000000"/>
              <w:bottom w:val="single" w:sz="4" w:space="0" w:color="000000"/>
            </w:tcBorders>
            <w:shd w:val="clear" w:color="auto" w:fill="D9D9D9"/>
          </w:tcPr>
          <w:p w14:paraId="0305409A" w14:textId="77777777" w:rsidR="00640767" w:rsidRPr="00383460" w:rsidRDefault="006F4693">
            <w:pPr>
              <w:pStyle w:val="TableParagraph"/>
              <w:spacing w:before="45"/>
              <w:ind w:left="157"/>
              <w:rPr>
                <w:b/>
                <w:sz w:val="17"/>
              </w:rPr>
            </w:pPr>
            <w:r w:rsidRPr="00383460">
              <w:rPr>
                <w:b/>
                <w:sz w:val="17"/>
              </w:rPr>
              <w:t>Likelihood of success</w:t>
            </w:r>
          </w:p>
        </w:tc>
        <w:tc>
          <w:tcPr>
            <w:tcW w:w="1512" w:type="dxa"/>
            <w:tcBorders>
              <w:top w:val="single" w:sz="4" w:space="0" w:color="000000"/>
              <w:bottom w:val="single" w:sz="4" w:space="0" w:color="000000"/>
            </w:tcBorders>
            <w:shd w:val="clear" w:color="auto" w:fill="D9D9D9"/>
          </w:tcPr>
          <w:p w14:paraId="7B8BF822" w14:textId="77777777" w:rsidR="00640767" w:rsidRPr="00383460" w:rsidRDefault="006F4693">
            <w:pPr>
              <w:pStyle w:val="TableParagraph"/>
              <w:spacing w:before="45"/>
              <w:ind w:left="140" w:right="108"/>
              <w:jc w:val="center"/>
              <w:rPr>
                <w:b/>
                <w:sz w:val="17"/>
              </w:rPr>
            </w:pPr>
            <w:r w:rsidRPr="00383460">
              <w:rPr>
                <w:b/>
                <w:sz w:val="17"/>
              </w:rPr>
              <w:t>Overall Total</w:t>
            </w:r>
          </w:p>
        </w:tc>
      </w:tr>
      <w:tr w:rsidR="00640767" w:rsidRPr="00383460" w14:paraId="070B2B77" w14:textId="77777777">
        <w:trPr>
          <w:trHeight w:val="1137"/>
        </w:trPr>
        <w:tc>
          <w:tcPr>
            <w:tcW w:w="953" w:type="dxa"/>
            <w:tcBorders>
              <w:top w:val="single" w:sz="4" w:space="0" w:color="000000"/>
              <w:bottom w:val="single" w:sz="4" w:space="0" w:color="000000"/>
            </w:tcBorders>
          </w:tcPr>
          <w:p w14:paraId="7DB8D20D" w14:textId="77777777" w:rsidR="00640767" w:rsidRPr="00383460" w:rsidRDefault="00640767">
            <w:pPr>
              <w:pStyle w:val="TableParagraph"/>
              <w:spacing w:before="7"/>
              <w:rPr>
                <w:sz w:val="24"/>
              </w:rPr>
            </w:pPr>
          </w:p>
          <w:p w14:paraId="365F2F84" w14:textId="77777777" w:rsidR="00640767" w:rsidRPr="00383460" w:rsidRDefault="006F4693">
            <w:pPr>
              <w:pStyle w:val="TableParagraph"/>
              <w:ind w:left="211"/>
              <w:rPr>
                <w:rFonts w:ascii="Calibri"/>
              </w:rPr>
            </w:pPr>
            <w:r w:rsidRPr="00383460">
              <w:rPr>
                <w:rFonts w:ascii="Calibri"/>
              </w:rPr>
              <w:t>53.3%</w:t>
            </w:r>
          </w:p>
          <w:p w14:paraId="7CAE98EA" w14:textId="77777777" w:rsidR="00640767" w:rsidRPr="00383460" w:rsidRDefault="006F4693">
            <w:pPr>
              <w:pStyle w:val="TableParagraph"/>
              <w:ind w:left="280"/>
              <w:rPr>
                <w:rFonts w:ascii="Calibri"/>
              </w:rPr>
            </w:pPr>
            <w:r w:rsidRPr="00383460">
              <w:rPr>
                <w:rFonts w:ascii="Calibri"/>
              </w:rPr>
              <w:t>(2.5)</w:t>
            </w:r>
          </w:p>
        </w:tc>
        <w:tc>
          <w:tcPr>
            <w:tcW w:w="1254" w:type="dxa"/>
            <w:tcBorders>
              <w:top w:val="single" w:sz="4" w:space="0" w:color="000000"/>
              <w:bottom w:val="single" w:sz="4" w:space="0" w:color="000000"/>
            </w:tcBorders>
          </w:tcPr>
          <w:p w14:paraId="512D5187" w14:textId="77777777" w:rsidR="00640767" w:rsidRPr="00383460" w:rsidRDefault="00640767">
            <w:pPr>
              <w:pStyle w:val="TableParagraph"/>
              <w:spacing w:before="7"/>
              <w:rPr>
                <w:sz w:val="24"/>
              </w:rPr>
            </w:pPr>
          </w:p>
          <w:p w14:paraId="529D8015" w14:textId="77777777" w:rsidR="00640767" w:rsidRPr="00383460" w:rsidRDefault="006F4693">
            <w:pPr>
              <w:pStyle w:val="TableParagraph"/>
              <w:ind w:left="335"/>
              <w:rPr>
                <w:rFonts w:ascii="Calibri"/>
              </w:rPr>
            </w:pPr>
            <w:r w:rsidRPr="00383460">
              <w:rPr>
                <w:rFonts w:ascii="Calibri"/>
              </w:rPr>
              <w:t>73.3%</w:t>
            </w:r>
          </w:p>
          <w:p w14:paraId="7F478FE0" w14:textId="77777777" w:rsidR="00640767" w:rsidRPr="00383460" w:rsidRDefault="006F4693">
            <w:pPr>
              <w:pStyle w:val="TableParagraph"/>
              <w:ind w:left="402"/>
              <w:rPr>
                <w:rFonts w:ascii="Calibri"/>
              </w:rPr>
            </w:pPr>
            <w:r w:rsidRPr="00383460">
              <w:rPr>
                <w:rFonts w:ascii="Calibri"/>
              </w:rPr>
              <w:t>(2.5)</w:t>
            </w:r>
          </w:p>
        </w:tc>
        <w:tc>
          <w:tcPr>
            <w:tcW w:w="864" w:type="dxa"/>
            <w:tcBorders>
              <w:top w:val="single" w:sz="4" w:space="0" w:color="000000"/>
              <w:bottom w:val="single" w:sz="4" w:space="0" w:color="000000"/>
            </w:tcBorders>
          </w:tcPr>
          <w:p w14:paraId="776773F1" w14:textId="77777777" w:rsidR="00640767" w:rsidRPr="00383460" w:rsidRDefault="00640767">
            <w:pPr>
              <w:pStyle w:val="TableParagraph"/>
              <w:spacing w:before="7"/>
              <w:rPr>
                <w:sz w:val="24"/>
              </w:rPr>
            </w:pPr>
          </w:p>
          <w:p w14:paraId="56D7D039" w14:textId="77777777" w:rsidR="00640767" w:rsidRPr="00383460" w:rsidRDefault="006F4693">
            <w:pPr>
              <w:pStyle w:val="TableParagraph"/>
              <w:ind w:left="157"/>
              <w:rPr>
                <w:rFonts w:ascii="Calibri"/>
              </w:rPr>
            </w:pPr>
            <w:r w:rsidRPr="00383460">
              <w:rPr>
                <w:rFonts w:ascii="Calibri"/>
              </w:rPr>
              <w:t>56.7%</w:t>
            </w:r>
          </w:p>
          <w:p w14:paraId="305BF54C" w14:textId="77777777" w:rsidR="00640767" w:rsidRPr="00383460" w:rsidRDefault="006F4693">
            <w:pPr>
              <w:pStyle w:val="TableParagraph"/>
              <w:ind w:left="227"/>
              <w:rPr>
                <w:rFonts w:ascii="Calibri"/>
              </w:rPr>
            </w:pPr>
            <w:r w:rsidRPr="00383460">
              <w:rPr>
                <w:rFonts w:ascii="Calibri"/>
              </w:rPr>
              <w:t>(3.2)</w:t>
            </w:r>
          </w:p>
        </w:tc>
        <w:tc>
          <w:tcPr>
            <w:tcW w:w="2345" w:type="dxa"/>
            <w:tcBorders>
              <w:top w:val="single" w:sz="4" w:space="0" w:color="000000"/>
              <w:bottom w:val="single" w:sz="4" w:space="0" w:color="000000"/>
            </w:tcBorders>
          </w:tcPr>
          <w:p w14:paraId="52DE2F3D" w14:textId="77777777" w:rsidR="00640767" w:rsidRPr="00383460" w:rsidRDefault="00640767">
            <w:pPr>
              <w:pStyle w:val="TableParagraph"/>
              <w:spacing w:before="7"/>
              <w:rPr>
                <w:sz w:val="24"/>
              </w:rPr>
            </w:pPr>
          </w:p>
          <w:p w14:paraId="30C70DB4" w14:textId="77777777" w:rsidR="00640767" w:rsidRPr="00383460" w:rsidRDefault="006F4693">
            <w:pPr>
              <w:pStyle w:val="TableParagraph"/>
              <w:ind w:left="927" w:right="824"/>
              <w:jc w:val="center"/>
              <w:rPr>
                <w:rFonts w:ascii="Calibri"/>
              </w:rPr>
            </w:pPr>
            <w:r w:rsidRPr="00383460">
              <w:rPr>
                <w:rFonts w:ascii="Calibri"/>
              </w:rPr>
              <w:t>60%</w:t>
            </w:r>
          </w:p>
          <w:p w14:paraId="5F65845C" w14:textId="77777777" w:rsidR="00640767" w:rsidRPr="00383460" w:rsidRDefault="006F4693">
            <w:pPr>
              <w:pStyle w:val="TableParagraph"/>
              <w:ind w:left="927" w:right="825"/>
              <w:jc w:val="center"/>
              <w:rPr>
                <w:rFonts w:ascii="Calibri"/>
              </w:rPr>
            </w:pPr>
            <w:r w:rsidRPr="00383460">
              <w:rPr>
                <w:rFonts w:ascii="Calibri"/>
              </w:rPr>
              <w:t>(1.7)</w:t>
            </w:r>
          </w:p>
        </w:tc>
        <w:tc>
          <w:tcPr>
            <w:tcW w:w="1512" w:type="dxa"/>
            <w:tcBorders>
              <w:top w:val="single" w:sz="4" w:space="0" w:color="000000"/>
              <w:bottom w:val="single" w:sz="4" w:space="0" w:color="000000"/>
            </w:tcBorders>
          </w:tcPr>
          <w:p w14:paraId="5493B2AF" w14:textId="77777777" w:rsidR="00640767" w:rsidRPr="00383460" w:rsidRDefault="00640767">
            <w:pPr>
              <w:pStyle w:val="TableParagraph"/>
            </w:pPr>
          </w:p>
          <w:p w14:paraId="413AC7AE" w14:textId="77777777" w:rsidR="00640767" w:rsidRPr="00383460" w:rsidRDefault="006F4693">
            <w:pPr>
              <w:pStyle w:val="TableParagraph"/>
              <w:spacing w:before="166"/>
              <w:ind w:left="140" w:right="82"/>
              <w:jc w:val="center"/>
              <w:rPr>
                <w:rFonts w:ascii="Calibri"/>
              </w:rPr>
            </w:pPr>
            <w:r w:rsidRPr="00383460">
              <w:rPr>
                <w:rFonts w:ascii="Calibri"/>
              </w:rPr>
              <w:t>60.8%</w:t>
            </w:r>
          </w:p>
        </w:tc>
      </w:tr>
    </w:tbl>
    <w:p w14:paraId="76B5C786" w14:textId="77777777" w:rsidR="006C2BD2" w:rsidRDefault="006C2BD2">
      <w:pPr>
        <w:pStyle w:val="BodyText"/>
        <w:spacing w:before="86" w:line="261" w:lineRule="auto"/>
        <w:ind w:left="220" w:right="1079"/>
        <w:jc w:val="both"/>
      </w:pPr>
    </w:p>
    <w:p w14:paraId="5A82AA73" w14:textId="4119EF7C" w:rsidR="00640767" w:rsidRPr="00383460" w:rsidRDefault="006F4693">
      <w:pPr>
        <w:pStyle w:val="BodyText"/>
        <w:spacing w:before="86" w:line="261" w:lineRule="auto"/>
        <w:ind w:left="220" w:right="1079"/>
        <w:jc w:val="both"/>
      </w:pPr>
      <w:r w:rsidRPr="00383460">
        <w:t>Volunteer workshops will help standardise survey effort (including the need to report on absences), maintain some sense of community, and help maintain and enhance community investment;</w:t>
      </w:r>
      <w:r w:rsidRPr="00383460">
        <w:rPr>
          <w:spacing w:val="-6"/>
        </w:rPr>
        <w:t xml:space="preserve"> </w:t>
      </w:r>
      <w:r w:rsidRPr="00383460">
        <w:t>but</w:t>
      </w:r>
      <w:r w:rsidRPr="00383460">
        <w:rPr>
          <w:spacing w:val="-7"/>
        </w:rPr>
        <w:t xml:space="preserve"> </w:t>
      </w:r>
      <w:r w:rsidRPr="00383460">
        <w:t>may</w:t>
      </w:r>
      <w:r w:rsidRPr="00383460">
        <w:rPr>
          <w:spacing w:val="-6"/>
        </w:rPr>
        <w:t xml:space="preserve"> </w:t>
      </w:r>
      <w:r w:rsidRPr="00383460">
        <w:t>require</w:t>
      </w:r>
      <w:r w:rsidRPr="00383460">
        <w:rPr>
          <w:spacing w:val="-7"/>
        </w:rPr>
        <w:t xml:space="preserve"> </w:t>
      </w:r>
      <w:r w:rsidRPr="00383460">
        <w:t>substantial</w:t>
      </w:r>
      <w:r w:rsidRPr="00383460">
        <w:rPr>
          <w:spacing w:val="-7"/>
        </w:rPr>
        <w:t xml:space="preserve"> </w:t>
      </w:r>
      <w:r w:rsidRPr="00383460">
        <w:t>coordinator</w:t>
      </w:r>
      <w:r w:rsidRPr="00383460">
        <w:rPr>
          <w:spacing w:val="-6"/>
        </w:rPr>
        <w:t xml:space="preserve"> </w:t>
      </w:r>
      <w:r w:rsidRPr="00383460">
        <w:t>effort,</w:t>
      </w:r>
      <w:r w:rsidRPr="00383460">
        <w:rPr>
          <w:spacing w:val="-8"/>
        </w:rPr>
        <w:t xml:space="preserve"> </w:t>
      </w:r>
      <w:r w:rsidRPr="00383460">
        <w:t>and</w:t>
      </w:r>
      <w:r w:rsidRPr="00383460">
        <w:rPr>
          <w:spacing w:val="-7"/>
        </w:rPr>
        <w:t xml:space="preserve"> </w:t>
      </w:r>
      <w:r w:rsidRPr="00383460">
        <w:t>may</w:t>
      </w:r>
      <w:r w:rsidRPr="00383460">
        <w:rPr>
          <w:spacing w:val="-6"/>
        </w:rPr>
        <w:t xml:space="preserve"> </w:t>
      </w:r>
      <w:r w:rsidRPr="00383460">
        <w:t>not</w:t>
      </w:r>
      <w:r w:rsidRPr="00383460">
        <w:rPr>
          <w:spacing w:val="-7"/>
        </w:rPr>
        <w:t xml:space="preserve"> </w:t>
      </w:r>
      <w:r w:rsidRPr="00383460">
        <w:t>deliver</w:t>
      </w:r>
      <w:r w:rsidRPr="00383460">
        <w:rPr>
          <w:spacing w:val="-6"/>
        </w:rPr>
        <w:t xml:space="preserve"> </w:t>
      </w:r>
      <w:r w:rsidRPr="00383460">
        <w:t>information</w:t>
      </w:r>
      <w:r w:rsidRPr="00383460">
        <w:rPr>
          <w:spacing w:val="-6"/>
        </w:rPr>
        <w:t xml:space="preserve"> </w:t>
      </w:r>
      <w:r w:rsidRPr="00383460">
        <w:t xml:space="preserve">of much management use </w:t>
      </w:r>
      <w:r w:rsidR="006C2BD2">
        <w:t>—</w:t>
      </w:r>
      <w:r w:rsidRPr="00383460">
        <w:t xml:space="preserve"> it doesn’t seem to address key management priority or knowledge gaps.</w:t>
      </w:r>
    </w:p>
    <w:p w14:paraId="61D1D9CA" w14:textId="77777777" w:rsidR="00640767" w:rsidRPr="00383460" w:rsidRDefault="00640767">
      <w:pPr>
        <w:pStyle w:val="BodyText"/>
        <w:rPr>
          <w:sz w:val="22"/>
        </w:rPr>
      </w:pPr>
    </w:p>
    <w:p w14:paraId="4A9CF652" w14:textId="77777777" w:rsidR="00640767" w:rsidRPr="00383460" w:rsidRDefault="00640767">
      <w:pPr>
        <w:pStyle w:val="BodyText"/>
        <w:spacing w:before="1"/>
        <w:rPr>
          <w:sz w:val="32"/>
        </w:rPr>
      </w:pPr>
    </w:p>
    <w:p w14:paraId="02A27CC3" w14:textId="577DFED4" w:rsidR="00640767" w:rsidRPr="00DD3A15" w:rsidRDefault="006F4693" w:rsidP="002E1FC1">
      <w:pPr>
        <w:pStyle w:val="Heading3"/>
      </w:pPr>
      <w:bookmarkStart w:id="186" w:name="_Toc49760738"/>
      <w:r w:rsidRPr="00DD3A15">
        <w:t>1</w:t>
      </w:r>
      <w:r w:rsidR="001C0DB6">
        <w:t>9</w:t>
      </w:r>
      <w:r w:rsidRPr="00DD3A15">
        <w:t>.2.4 Monitoring landfall of migrating OBPs</w:t>
      </w:r>
      <w:bookmarkEnd w:id="186"/>
    </w:p>
    <w:p w14:paraId="2E98F791" w14:textId="77777777" w:rsidR="00640767" w:rsidRPr="00DD3A15" w:rsidRDefault="00640767">
      <w:pPr>
        <w:pStyle w:val="BodyText"/>
        <w:spacing w:before="8"/>
        <w:rPr>
          <w:i/>
        </w:rPr>
      </w:pPr>
    </w:p>
    <w:p w14:paraId="3D5E4E65" w14:textId="290CB401" w:rsidR="00640767" w:rsidRPr="00383460" w:rsidRDefault="006F4693">
      <w:pPr>
        <w:pStyle w:val="BodyText"/>
        <w:spacing w:line="261" w:lineRule="auto"/>
        <w:ind w:left="220" w:right="1077"/>
        <w:jc w:val="both"/>
      </w:pPr>
      <w:r w:rsidRPr="00383460">
        <w:t>If</w:t>
      </w:r>
      <w:r w:rsidRPr="00383460">
        <w:rPr>
          <w:spacing w:val="-12"/>
        </w:rPr>
        <w:t xml:space="preserve"> </w:t>
      </w:r>
      <w:r w:rsidRPr="00383460">
        <w:t>OBPs</w:t>
      </w:r>
      <w:r w:rsidRPr="00383460">
        <w:rPr>
          <w:spacing w:val="-13"/>
        </w:rPr>
        <w:t xml:space="preserve"> </w:t>
      </w:r>
      <w:r w:rsidRPr="00383460">
        <w:t>are</w:t>
      </w:r>
      <w:r w:rsidRPr="00383460">
        <w:rPr>
          <w:spacing w:val="-13"/>
        </w:rPr>
        <w:t xml:space="preserve"> </w:t>
      </w:r>
      <w:r w:rsidRPr="00383460">
        <w:t>migrating</w:t>
      </w:r>
      <w:r w:rsidRPr="00383460">
        <w:rPr>
          <w:spacing w:val="-13"/>
        </w:rPr>
        <w:t xml:space="preserve"> </w:t>
      </w:r>
      <w:r w:rsidRPr="00383460">
        <w:t>northwards</w:t>
      </w:r>
      <w:r w:rsidRPr="00383460">
        <w:rPr>
          <w:spacing w:val="-14"/>
        </w:rPr>
        <w:t xml:space="preserve"> </w:t>
      </w:r>
      <w:r w:rsidRPr="00383460">
        <w:t>using</w:t>
      </w:r>
      <w:r w:rsidRPr="00383460">
        <w:rPr>
          <w:spacing w:val="-11"/>
        </w:rPr>
        <w:t xml:space="preserve"> </w:t>
      </w:r>
      <w:r w:rsidRPr="00383460">
        <w:t>a</w:t>
      </w:r>
      <w:r w:rsidRPr="00383460">
        <w:rPr>
          <w:spacing w:val="-14"/>
        </w:rPr>
        <w:t xml:space="preserve"> </w:t>
      </w:r>
      <w:r w:rsidRPr="00383460">
        <w:t>compass</w:t>
      </w:r>
      <w:r w:rsidRPr="00383460">
        <w:rPr>
          <w:spacing w:val="-11"/>
        </w:rPr>
        <w:t xml:space="preserve"> </w:t>
      </w:r>
      <w:r w:rsidRPr="00383460">
        <w:t>course,</w:t>
      </w:r>
      <w:r w:rsidRPr="00383460">
        <w:rPr>
          <w:spacing w:val="-12"/>
        </w:rPr>
        <w:t xml:space="preserve"> </w:t>
      </w:r>
      <w:r w:rsidRPr="00383460">
        <w:t>the</w:t>
      </w:r>
      <w:r w:rsidRPr="00383460">
        <w:rPr>
          <w:spacing w:val="-13"/>
        </w:rPr>
        <w:t xml:space="preserve"> </w:t>
      </w:r>
      <w:r w:rsidRPr="00383460">
        <w:t>location</w:t>
      </w:r>
      <w:r w:rsidRPr="00383460">
        <w:rPr>
          <w:spacing w:val="-13"/>
        </w:rPr>
        <w:t xml:space="preserve"> </w:t>
      </w:r>
      <w:r w:rsidRPr="00383460">
        <w:t>of</w:t>
      </w:r>
      <w:r w:rsidRPr="00383460">
        <w:rPr>
          <w:spacing w:val="-12"/>
        </w:rPr>
        <w:t xml:space="preserve"> </w:t>
      </w:r>
      <w:r w:rsidRPr="00383460">
        <w:t>where</w:t>
      </w:r>
      <w:r w:rsidRPr="00383460">
        <w:rPr>
          <w:spacing w:val="-12"/>
        </w:rPr>
        <w:t xml:space="preserve"> </w:t>
      </w:r>
      <w:r w:rsidRPr="00383460">
        <w:t>they</w:t>
      </w:r>
      <w:r w:rsidRPr="00383460">
        <w:rPr>
          <w:spacing w:val="-13"/>
        </w:rPr>
        <w:t xml:space="preserve"> </w:t>
      </w:r>
      <w:r w:rsidRPr="00383460">
        <w:t>will</w:t>
      </w:r>
      <w:r w:rsidRPr="00383460">
        <w:rPr>
          <w:spacing w:val="-14"/>
        </w:rPr>
        <w:t xml:space="preserve"> </w:t>
      </w:r>
      <w:r w:rsidRPr="00383460">
        <w:t>make landfall can be deduced but this has yet to be done. This would require staff or volunteers to monitor</w:t>
      </w:r>
      <w:r w:rsidRPr="00383460">
        <w:rPr>
          <w:spacing w:val="-16"/>
        </w:rPr>
        <w:t xml:space="preserve"> </w:t>
      </w:r>
      <w:r w:rsidRPr="00383460">
        <w:t>the</w:t>
      </w:r>
      <w:r w:rsidRPr="00383460">
        <w:rPr>
          <w:spacing w:val="-17"/>
        </w:rPr>
        <w:t xml:space="preserve"> </w:t>
      </w:r>
      <w:r w:rsidRPr="00383460">
        <w:t>departure</w:t>
      </w:r>
      <w:r w:rsidRPr="00383460">
        <w:rPr>
          <w:spacing w:val="-16"/>
        </w:rPr>
        <w:t xml:space="preserve"> </w:t>
      </w:r>
      <w:r w:rsidRPr="00383460">
        <w:t>of</w:t>
      </w:r>
      <w:r w:rsidRPr="00383460">
        <w:rPr>
          <w:spacing w:val="-16"/>
        </w:rPr>
        <w:t xml:space="preserve"> </w:t>
      </w:r>
      <w:r w:rsidRPr="00383460">
        <w:t>OBPs</w:t>
      </w:r>
      <w:r w:rsidRPr="00383460">
        <w:rPr>
          <w:spacing w:val="-16"/>
        </w:rPr>
        <w:t xml:space="preserve"> </w:t>
      </w:r>
      <w:r w:rsidRPr="00383460">
        <w:t>from</w:t>
      </w:r>
      <w:r w:rsidRPr="00383460">
        <w:rPr>
          <w:spacing w:val="-16"/>
        </w:rPr>
        <w:t xml:space="preserve"> </w:t>
      </w:r>
      <w:r w:rsidRPr="00383460">
        <w:t>King</w:t>
      </w:r>
      <w:r w:rsidRPr="00383460">
        <w:rPr>
          <w:spacing w:val="-17"/>
        </w:rPr>
        <w:t xml:space="preserve"> </w:t>
      </w:r>
      <w:r w:rsidRPr="00383460">
        <w:t>Island</w:t>
      </w:r>
      <w:r w:rsidR="006C2BD2">
        <w:t>,</w:t>
      </w:r>
      <w:r w:rsidRPr="00383460">
        <w:rPr>
          <w:spacing w:val="-17"/>
        </w:rPr>
        <w:t xml:space="preserve"> </w:t>
      </w:r>
      <w:r w:rsidRPr="00383460">
        <w:t>noting</w:t>
      </w:r>
      <w:r w:rsidRPr="00383460">
        <w:rPr>
          <w:spacing w:val="-17"/>
        </w:rPr>
        <w:t xml:space="preserve"> </w:t>
      </w:r>
      <w:r w:rsidRPr="00383460">
        <w:t>the</w:t>
      </w:r>
      <w:r w:rsidRPr="00383460">
        <w:rPr>
          <w:spacing w:val="-17"/>
        </w:rPr>
        <w:t xml:space="preserve"> </w:t>
      </w:r>
      <w:r w:rsidRPr="00383460">
        <w:t>direction</w:t>
      </w:r>
      <w:r w:rsidRPr="00383460">
        <w:rPr>
          <w:spacing w:val="-16"/>
        </w:rPr>
        <w:t xml:space="preserve"> </w:t>
      </w:r>
      <w:r w:rsidRPr="00383460">
        <w:t>that</w:t>
      </w:r>
      <w:r w:rsidRPr="00383460">
        <w:rPr>
          <w:spacing w:val="-16"/>
        </w:rPr>
        <w:t xml:space="preserve"> </w:t>
      </w:r>
      <w:r w:rsidRPr="00383460">
        <w:t>birds</w:t>
      </w:r>
      <w:r w:rsidRPr="00383460">
        <w:rPr>
          <w:spacing w:val="-17"/>
        </w:rPr>
        <w:t xml:space="preserve"> </w:t>
      </w:r>
      <w:r w:rsidRPr="00383460">
        <w:t>leave</w:t>
      </w:r>
      <w:r w:rsidRPr="00383460">
        <w:rPr>
          <w:spacing w:val="-16"/>
        </w:rPr>
        <w:t xml:space="preserve"> </w:t>
      </w:r>
      <w:r w:rsidRPr="00383460">
        <w:t>from.</w:t>
      </w:r>
      <w:r w:rsidRPr="00383460">
        <w:rPr>
          <w:spacing w:val="-15"/>
        </w:rPr>
        <w:t xml:space="preserve"> </w:t>
      </w:r>
      <w:r w:rsidRPr="00383460">
        <w:t>From there, available weather data (e.g. sourced from the BOM database) can be accessed to populate</w:t>
      </w:r>
      <w:r w:rsidRPr="00383460">
        <w:rPr>
          <w:spacing w:val="-11"/>
        </w:rPr>
        <w:t xml:space="preserve"> </w:t>
      </w:r>
      <w:r w:rsidRPr="00383460">
        <w:t>the</w:t>
      </w:r>
      <w:r w:rsidRPr="00383460">
        <w:rPr>
          <w:spacing w:val="-10"/>
        </w:rPr>
        <w:t xml:space="preserve"> </w:t>
      </w:r>
      <w:r w:rsidRPr="00383460">
        <w:t>required</w:t>
      </w:r>
      <w:r w:rsidRPr="00383460">
        <w:rPr>
          <w:spacing w:val="-11"/>
        </w:rPr>
        <w:t xml:space="preserve"> </w:t>
      </w:r>
      <w:r w:rsidRPr="00383460">
        <w:t>equations</w:t>
      </w:r>
      <w:r w:rsidRPr="00383460">
        <w:rPr>
          <w:spacing w:val="-9"/>
        </w:rPr>
        <w:t xml:space="preserve"> </w:t>
      </w:r>
      <w:r w:rsidRPr="00383460">
        <w:t>(which</w:t>
      </w:r>
      <w:r w:rsidRPr="00383460">
        <w:rPr>
          <w:spacing w:val="-10"/>
        </w:rPr>
        <w:t xml:space="preserve"> </w:t>
      </w:r>
      <w:r w:rsidRPr="00383460">
        <w:t>are</w:t>
      </w:r>
      <w:r w:rsidRPr="00383460">
        <w:rPr>
          <w:spacing w:val="-10"/>
        </w:rPr>
        <w:t xml:space="preserve"> </w:t>
      </w:r>
      <w:r w:rsidRPr="00383460">
        <w:t>readily</w:t>
      </w:r>
      <w:r w:rsidRPr="00383460">
        <w:rPr>
          <w:spacing w:val="-9"/>
        </w:rPr>
        <w:t xml:space="preserve"> </w:t>
      </w:r>
      <w:r w:rsidRPr="00383460">
        <w:t>available)</w:t>
      </w:r>
      <w:r w:rsidRPr="00383460">
        <w:rPr>
          <w:spacing w:val="-10"/>
        </w:rPr>
        <w:t xml:space="preserve"> </w:t>
      </w:r>
      <w:r w:rsidRPr="00383460">
        <w:t>to</w:t>
      </w:r>
      <w:r w:rsidRPr="00383460">
        <w:rPr>
          <w:spacing w:val="-10"/>
        </w:rPr>
        <w:t xml:space="preserve"> </w:t>
      </w:r>
      <w:r w:rsidRPr="00383460">
        <w:t>approximately</w:t>
      </w:r>
      <w:r w:rsidRPr="00383460">
        <w:rPr>
          <w:spacing w:val="-9"/>
        </w:rPr>
        <w:t xml:space="preserve"> </w:t>
      </w:r>
      <w:r w:rsidRPr="00383460">
        <w:t>calculate</w:t>
      </w:r>
      <w:r w:rsidRPr="00383460">
        <w:rPr>
          <w:spacing w:val="-11"/>
        </w:rPr>
        <w:t xml:space="preserve"> </w:t>
      </w:r>
      <w:r w:rsidRPr="00383460">
        <w:t>where birds will make landfall on the mainland. Search teams on the mainland can then be informed of the predicted locations</w:t>
      </w:r>
      <w:r w:rsidR="006C2BD2">
        <w:t>,</w:t>
      </w:r>
      <w:r w:rsidRPr="00383460">
        <w:t xml:space="preserve"> providing them with a starting point to conduct targeted searches. This</w:t>
      </w:r>
      <w:r w:rsidRPr="00383460">
        <w:rPr>
          <w:spacing w:val="-4"/>
        </w:rPr>
        <w:t xml:space="preserve"> </w:t>
      </w:r>
      <w:r w:rsidRPr="00383460">
        <w:t>would</w:t>
      </w:r>
      <w:r w:rsidRPr="00383460">
        <w:rPr>
          <w:spacing w:val="-4"/>
        </w:rPr>
        <w:t xml:space="preserve"> </w:t>
      </w:r>
      <w:r w:rsidRPr="00383460">
        <w:t>provide</w:t>
      </w:r>
      <w:r w:rsidRPr="00383460">
        <w:rPr>
          <w:spacing w:val="-4"/>
        </w:rPr>
        <w:t xml:space="preserve"> </w:t>
      </w:r>
      <w:r w:rsidRPr="00383460">
        <w:t>insights</w:t>
      </w:r>
      <w:r w:rsidRPr="00383460">
        <w:rPr>
          <w:spacing w:val="-4"/>
        </w:rPr>
        <w:t xml:space="preserve"> </w:t>
      </w:r>
      <w:r w:rsidRPr="00383460">
        <w:t>into</w:t>
      </w:r>
      <w:r w:rsidRPr="00383460">
        <w:rPr>
          <w:spacing w:val="-3"/>
        </w:rPr>
        <w:t xml:space="preserve"> </w:t>
      </w:r>
      <w:r w:rsidRPr="00383460">
        <w:t>where</w:t>
      </w:r>
      <w:r w:rsidRPr="00383460">
        <w:rPr>
          <w:spacing w:val="-3"/>
        </w:rPr>
        <w:t xml:space="preserve"> </w:t>
      </w:r>
      <w:r w:rsidRPr="00383460">
        <w:t>birds</w:t>
      </w:r>
      <w:r w:rsidRPr="00383460">
        <w:rPr>
          <w:spacing w:val="-5"/>
        </w:rPr>
        <w:t xml:space="preserve"> </w:t>
      </w:r>
      <w:r w:rsidRPr="00383460">
        <w:t>end</w:t>
      </w:r>
      <w:r w:rsidRPr="00383460">
        <w:rPr>
          <w:spacing w:val="-4"/>
        </w:rPr>
        <w:t xml:space="preserve"> </w:t>
      </w:r>
      <w:r w:rsidRPr="00383460">
        <w:t>up</w:t>
      </w:r>
      <w:r w:rsidR="006C2BD2">
        <w:t>,</w:t>
      </w:r>
      <w:r w:rsidRPr="00383460">
        <w:rPr>
          <w:spacing w:val="-4"/>
        </w:rPr>
        <w:t xml:space="preserve"> </w:t>
      </w:r>
      <w:r w:rsidRPr="00383460">
        <w:t>including</w:t>
      </w:r>
      <w:r w:rsidRPr="00383460">
        <w:rPr>
          <w:spacing w:val="-3"/>
        </w:rPr>
        <w:t xml:space="preserve"> </w:t>
      </w:r>
      <w:r w:rsidRPr="00383460">
        <w:t>if</w:t>
      </w:r>
      <w:r w:rsidRPr="00383460">
        <w:rPr>
          <w:spacing w:val="-3"/>
        </w:rPr>
        <w:t xml:space="preserve"> </w:t>
      </w:r>
      <w:r w:rsidRPr="00383460">
        <w:t>they</w:t>
      </w:r>
      <w:r w:rsidRPr="00383460">
        <w:rPr>
          <w:spacing w:val="-4"/>
        </w:rPr>
        <w:t xml:space="preserve"> </w:t>
      </w:r>
      <w:r w:rsidRPr="00383460">
        <w:t>reach</w:t>
      </w:r>
      <w:r w:rsidRPr="00383460">
        <w:rPr>
          <w:spacing w:val="-2"/>
        </w:rPr>
        <w:t xml:space="preserve"> </w:t>
      </w:r>
      <w:r w:rsidRPr="00383460">
        <w:t>suitable</w:t>
      </w:r>
      <w:r w:rsidRPr="00383460">
        <w:rPr>
          <w:spacing w:val="-3"/>
        </w:rPr>
        <w:t xml:space="preserve"> </w:t>
      </w:r>
      <w:r w:rsidRPr="00383460">
        <w:t>habitat</w:t>
      </w:r>
      <w:r w:rsidRPr="00383460">
        <w:rPr>
          <w:spacing w:val="-4"/>
        </w:rPr>
        <w:t xml:space="preserve"> </w:t>
      </w:r>
      <w:r w:rsidRPr="00383460">
        <w:t>(D. McCarthy, pers.</w:t>
      </w:r>
      <w:r w:rsidRPr="00383460">
        <w:rPr>
          <w:spacing w:val="-1"/>
        </w:rPr>
        <w:t xml:space="preserve"> </w:t>
      </w:r>
      <w:r w:rsidRPr="00383460">
        <w:t>comm.).</w:t>
      </w:r>
    </w:p>
    <w:p w14:paraId="65F24591" w14:textId="77777777" w:rsidR="00640767" w:rsidRPr="00383460" w:rsidRDefault="006F4693">
      <w:pPr>
        <w:pStyle w:val="BodyText"/>
        <w:spacing w:before="189"/>
        <w:ind w:left="220"/>
      </w:pPr>
      <w:r w:rsidRPr="00383460">
        <w:rPr>
          <w:u w:val="single"/>
        </w:rPr>
        <w:t>Threat</w:t>
      </w:r>
      <w:r w:rsidRPr="00383460">
        <w:t>: Small population size</w:t>
      </w:r>
    </w:p>
    <w:p w14:paraId="1A63B374" w14:textId="77777777" w:rsidR="00640767" w:rsidRPr="00383460" w:rsidRDefault="00640767">
      <w:pPr>
        <w:pStyle w:val="BodyText"/>
        <w:spacing w:before="11"/>
        <w:rPr>
          <w:sz w:val="17"/>
        </w:rPr>
      </w:pPr>
    </w:p>
    <w:p w14:paraId="7DE83291" w14:textId="4243CC3D" w:rsidR="00640767" w:rsidRPr="00383460" w:rsidRDefault="006F4693">
      <w:pPr>
        <w:pStyle w:val="BodyText"/>
        <w:spacing w:line="261" w:lineRule="auto"/>
        <w:ind w:left="220" w:right="1078"/>
        <w:jc w:val="both"/>
      </w:pPr>
      <w:r w:rsidRPr="00383460">
        <w:rPr>
          <w:u w:val="single"/>
        </w:rPr>
        <w:t>Corresponding</w:t>
      </w:r>
      <w:r w:rsidRPr="00383460">
        <w:rPr>
          <w:spacing w:val="-17"/>
          <w:u w:val="single"/>
        </w:rPr>
        <w:t xml:space="preserve"> </w:t>
      </w:r>
      <w:r w:rsidRPr="00383460">
        <w:rPr>
          <w:u w:val="single"/>
        </w:rPr>
        <w:t>Recovery</w:t>
      </w:r>
      <w:r w:rsidRPr="00383460">
        <w:rPr>
          <w:spacing w:val="-16"/>
          <w:u w:val="single"/>
        </w:rPr>
        <w:t xml:space="preserve"> </w:t>
      </w:r>
      <w:r w:rsidRPr="00383460">
        <w:rPr>
          <w:u w:val="single"/>
        </w:rPr>
        <w:t>Plan</w:t>
      </w:r>
      <w:r w:rsidRPr="00383460">
        <w:rPr>
          <w:spacing w:val="-15"/>
          <w:u w:val="single"/>
        </w:rPr>
        <w:t xml:space="preserve"> </w:t>
      </w:r>
      <w:r w:rsidRPr="00383460">
        <w:rPr>
          <w:u w:val="single"/>
        </w:rPr>
        <w:t>objective</w:t>
      </w:r>
      <w:r w:rsidRPr="00383460">
        <w:t>:</w:t>
      </w:r>
      <w:r w:rsidRPr="00383460">
        <w:rPr>
          <w:spacing w:val="-17"/>
        </w:rPr>
        <w:t xml:space="preserve"> </w:t>
      </w:r>
      <w:r w:rsidRPr="00383460">
        <w:t>Supporting</w:t>
      </w:r>
      <w:r w:rsidRPr="00383460">
        <w:rPr>
          <w:spacing w:val="-17"/>
        </w:rPr>
        <w:t xml:space="preserve"> </w:t>
      </w:r>
      <w:r w:rsidRPr="00383460">
        <w:t>Objective</w:t>
      </w:r>
      <w:r w:rsidRPr="00383460">
        <w:rPr>
          <w:spacing w:val="-17"/>
        </w:rPr>
        <w:t xml:space="preserve"> </w:t>
      </w:r>
      <w:r w:rsidRPr="00383460">
        <w:t>1</w:t>
      </w:r>
      <w:r w:rsidRPr="00383460">
        <w:rPr>
          <w:spacing w:val="-17"/>
        </w:rPr>
        <w:t xml:space="preserve"> </w:t>
      </w:r>
      <w:r w:rsidR="006C2BD2">
        <w:t>—</w:t>
      </w:r>
      <w:r w:rsidRPr="00383460">
        <w:rPr>
          <w:spacing w:val="-17"/>
        </w:rPr>
        <w:t xml:space="preserve"> </w:t>
      </w:r>
      <w:r w:rsidRPr="00383460">
        <w:t>achieve</w:t>
      </w:r>
      <w:r w:rsidRPr="00383460">
        <w:rPr>
          <w:spacing w:val="-17"/>
        </w:rPr>
        <w:t xml:space="preserve"> </w:t>
      </w:r>
      <w:r w:rsidRPr="00383460">
        <w:t>a</w:t>
      </w:r>
      <w:r w:rsidRPr="00383460">
        <w:rPr>
          <w:spacing w:val="-17"/>
        </w:rPr>
        <w:t xml:space="preserve"> </w:t>
      </w:r>
      <w:r w:rsidRPr="00383460">
        <w:t>stable</w:t>
      </w:r>
      <w:r w:rsidRPr="00383460">
        <w:rPr>
          <w:spacing w:val="-17"/>
        </w:rPr>
        <w:t xml:space="preserve"> </w:t>
      </w:r>
      <w:r w:rsidRPr="00383460">
        <w:t>or</w:t>
      </w:r>
      <w:r w:rsidRPr="00383460">
        <w:rPr>
          <w:spacing w:val="-17"/>
        </w:rPr>
        <w:t xml:space="preserve"> </w:t>
      </w:r>
      <w:r w:rsidRPr="00383460">
        <w:t>increasing population</w:t>
      </w:r>
    </w:p>
    <w:p w14:paraId="4FE8E52D" w14:textId="77777777" w:rsidR="00640767" w:rsidRPr="00383460" w:rsidRDefault="006F4693">
      <w:pPr>
        <w:pStyle w:val="BodyText"/>
        <w:spacing w:before="195" w:line="261" w:lineRule="auto"/>
        <w:ind w:left="220" w:right="1083"/>
        <w:jc w:val="both"/>
      </w:pPr>
      <w:r w:rsidRPr="00383460">
        <w:rPr>
          <w:u w:val="single"/>
        </w:rPr>
        <w:t>Action</w:t>
      </w:r>
      <w:r w:rsidRPr="00383460">
        <w:t>: Develop a protocol to monitor the departure of migrating OBPs from King Island to determine landfall on the mainland following the compass course migration strategy</w:t>
      </w:r>
    </w:p>
    <w:p w14:paraId="34ACDCF8" w14:textId="77777777" w:rsidR="00640767" w:rsidRPr="00383460" w:rsidRDefault="00640767">
      <w:pPr>
        <w:pStyle w:val="BodyText"/>
        <w:spacing w:before="5"/>
        <w:rPr>
          <w:sz w:val="16"/>
        </w:rPr>
      </w:pPr>
    </w:p>
    <w:p w14:paraId="66A5E5F7" w14:textId="77777777" w:rsidR="00640767" w:rsidRPr="00383460" w:rsidRDefault="006F4693">
      <w:pPr>
        <w:pStyle w:val="BodyText"/>
        <w:ind w:left="220"/>
        <w:jc w:val="both"/>
      </w:pPr>
      <w:r w:rsidRPr="00383460">
        <w:rPr>
          <w:u w:val="single"/>
        </w:rPr>
        <w:t>Barriers</w:t>
      </w:r>
      <w:r w:rsidRPr="00383460">
        <w:t>: Funding and resources, timeframes, volunteer support, knowledge gaps</w:t>
      </w:r>
    </w:p>
    <w:p w14:paraId="057426B3" w14:textId="77777777" w:rsidR="00640767" w:rsidRPr="00383460" w:rsidRDefault="00640767">
      <w:pPr>
        <w:pStyle w:val="BodyText"/>
        <w:rPr>
          <w:sz w:val="23"/>
        </w:rPr>
      </w:pPr>
    </w:p>
    <w:p w14:paraId="53FD5F11" w14:textId="0FF40B33" w:rsidR="00640767" w:rsidRPr="00383460" w:rsidRDefault="006F4693">
      <w:pPr>
        <w:pStyle w:val="BodyText"/>
        <w:spacing w:before="100"/>
        <w:ind w:left="220"/>
      </w:pPr>
      <w:r w:rsidRPr="00383460">
        <w:rPr>
          <w:u w:val="single"/>
        </w:rPr>
        <w:t>1</w:t>
      </w:r>
      <w:r w:rsidR="001C0DB6">
        <w:rPr>
          <w:u w:val="single"/>
        </w:rPr>
        <w:t>9</w:t>
      </w:r>
      <w:r w:rsidRPr="00383460">
        <w:rPr>
          <w:u w:val="single"/>
        </w:rPr>
        <w:t>.2.4.1 Expert Review Panel summary</w:t>
      </w:r>
    </w:p>
    <w:p w14:paraId="3A34F84D" w14:textId="77777777" w:rsidR="00640767" w:rsidRPr="00383460" w:rsidRDefault="00640767">
      <w:pPr>
        <w:pStyle w:val="BodyText"/>
        <w:rPr>
          <w:sz w:val="20"/>
        </w:rPr>
      </w:pPr>
    </w:p>
    <w:p w14:paraId="1D2675BF" w14:textId="77777777" w:rsidR="00640767" w:rsidRPr="00383460" w:rsidRDefault="00640767">
      <w:pPr>
        <w:pStyle w:val="BodyText"/>
        <w:spacing w:before="5"/>
        <w:rPr>
          <w:sz w:val="12"/>
        </w:rPr>
      </w:pPr>
    </w:p>
    <w:tbl>
      <w:tblPr>
        <w:tblW w:w="0" w:type="auto"/>
        <w:tblInd w:w="1266" w:type="dxa"/>
        <w:tblLayout w:type="fixed"/>
        <w:tblCellMar>
          <w:left w:w="0" w:type="dxa"/>
          <w:right w:w="0" w:type="dxa"/>
        </w:tblCellMar>
        <w:tblLook w:val="01E0" w:firstRow="1" w:lastRow="1" w:firstColumn="1" w:lastColumn="1" w:noHBand="0" w:noVBand="0"/>
      </w:tblPr>
      <w:tblGrid>
        <w:gridCol w:w="953"/>
        <w:gridCol w:w="1258"/>
        <w:gridCol w:w="857"/>
        <w:gridCol w:w="2348"/>
        <w:gridCol w:w="1512"/>
      </w:tblGrid>
      <w:tr w:rsidR="00640767" w:rsidRPr="00383460" w14:paraId="6AAD530B" w14:textId="77777777">
        <w:trPr>
          <w:trHeight w:val="299"/>
        </w:trPr>
        <w:tc>
          <w:tcPr>
            <w:tcW w:w="953" w:type="dxa"/>
            <w:tcBorders>
              <w:top w:val="single" w:sz="4" w:space="0" w:color="000000"/>
              <w:bottom w:val="single" w:sz="4" w:space="0" w:color="000000"/>
            </w:tcBorders>
            <w:shd w:val="clear" w:color="auto" w:fill="D9D9D9"/>
          </w:tcPr>
          <w:p w14:paraId="677FD6B5" w14:textId="77777777" w:rsidR="00640767" w:rsidRPr="00383460" w:rsidRDefault="006F4693">
            <w:pPr>
              <w:pStyle w:val="TableParagraph"/>
              <w:spacing w:before="47"/>
              <w:ind w:left="146"/>
              <w:rPr>
                <w:b/>
                <w:sz w:val="17"/>
              </w:rPr>
            </w:pPr>
            <w:r w:rsidRPr="00383460">
              <w:rPr>
                <w:b/>
                <w:sz w:val="17"/>
              </w:rPr>
              <w:t>Impact</w:t>
            </w:r>
          </w:p>
        </w:tc>
        <w:tc>
          <w:tcPr>
            <w:tcW w:w="1258" w:type="dxa"/>
            <w:tcBorders>
              <w:top w:val="single" w:sz="4" w:space="0" w:color="000000"/>
              <w:bottom w:val="single" w:sz="4" w:space="0" w:color="000000"/>
            </w:tcBorders>
            <w:shd w:val="clear" w:color="auto" w:fill="D9D9D9"/>
          </w:tcPr>
          <w:p w14:paraId="2E5CD20B" w14:textId="77777777" w:rsidR="00640767" w:rsidRPr="00383460" w:rsidRDefault="006F4693">
            <w:pPr>
              <w:pStyle w:val="TableParagraph"/>
              <w:spacing w:before="47"/>
              <w:ind w:left="122"/>
              <w:rPr>
                <w:b/>
                <w:sz w:val="17"/>
              </w:rPr>
            </w:pPr>
            <w:r w:rsidRPr="00383460">
              <w:rPr>
                <w:b/>
                <w:sz w:val="17"/>
              </w:rPr>
              <w:t>Feasibility</w:t>
            </w:r>
          </w:p>
        </w:tc>
        <w:tc>
          <w:tcPr>
            <w:tcW w:w="857" w:type="dxa"/>
            <w:tcBorders>
              <w:top w:val="single" w:sz="4" w:space="0" w:color="000000"/>
              <w:bottom w:val="single" w:sz="4" w:space="0" w:color="000000"/>
            </w:tcBorders>
            <w:shd w:val="clear" w:color="auto" w:fill="D9D9D9"/>
          </w:tcPr>
          <w:p w14:paraId="39F2C63D" w14:textId="77777777" w:rsidR="00640767" w:rsidRPr="00383460" w:rsidRDefault="006F4693">
            <w:pPr>
              <w:pStyle w:val="TableParagraph"/>
              <w:spacing w:before="47"/>
              <w:ind w:left="160"/>
              <w:rPr>
                <w:b/>
                <w:sz w:val="17"/>
              </w:rPr>
            </w:pPr>
            <w:r w:rsidRPr="00383460">
              <w:rPr>
                <w:b/>
                <w:sz w:val="17"/>
              </w:rPr>
              <w:t>Value</w:t>
            </w:r>
          </w:p>
        </w:tc>
        <w:tc>
          <w:tcPr>
            <w:tcW w:w="2348" w:type="dxa"/>
            <w:tcBorders>
              <w:top w:val="single" w:sz="4" w:space="0" w:color="000000"/>
              <w:bottom w:val="single" w:sz="4" w:space="0" w:color="000000"/>
            </w:tcBorders>
            <w:shd w:val="clear" w:color="auto" w:fill="D9D9D9"/>
          </w:tcPr>
          <w:p w14:paraId="31ABEE9F" w14:textId="77777777" w:rsidR="00640767" w:rsidRPr="00383460" w:rsidRDefault="006F4693">
            <w:pPr>
              <w:pStyle w:val="TableParagraph"/>
              <w:spacing w:before="47"/>
              <w:ind w:left="160"/>
              <w:rPr>
                <w:b/>
                <w:sz w:val="17"/>
              </w:rPr>
            </w:pPr>
            <w:r w:rsidRPr="00383460">
              <w:rPr>
                <w:b/>
                <w:sz w:val="17"/>
              </w:rPr>
              <w:t>Likelihood of success</w:t>
            </w:r>
          </w:p>
        </w:tc>
        <w:tc>
          <w:tcPr>
            <w:tcW w:w="1512" w:type="dxa"/>
            <w:tcBorders>
              <w:top w:val="single" w:sz="4" w:space="0" w:color="000000"/>
              <w:bottom w:val="single" w:sz="4" w:space="0" w:color="000000"/>
            </w:tcBorders>
            <w:shd w:val="clear" w:color="auto" w:fill="D9D9D9"/>
          </w:tcPr>
          <w:p w14:paraId="2BEE2926" w14:textId="77777777" w:rsidR="00640767" w:rsidRPr="00383460" w:rsidRDefault="006F4693">
            <w:pPr>
              <w:pStyle w:val="TableParagraph"/>
              <w:spacing w:before="47"/>
              <w:ind w:left="140" w:right="108"/>
              <w:jc w:val="center"/>
              <w:rPr>
                <w:b/>
                <w:sz w:val="17"/>
              </w:rPr>
            </w:pPr>
            <w:r w:rsidRPr="00383460">
              <w:rPr>
                <w:b/>
                <w:sz w:val="17"/>
              </w:rPr>
              <w:t>Overall Total</w:t>
            </w:r>
          </w:p>
        </w:tc>
      </w:tr>
      <w:tr w:rsidR="00640767" w:rsidRPr="00383460" w14:paraId="2B544056" w14:textId="77777777">
        <w:trPr>
          <w:trHeight w:val="1137"/>
        </w:trPr>
        <w:tc>
          <w:tcPr>
            <w:tcW w:w="953" w:type="dxa"/>
            <w:tcBorders>
              <w:top w:val="single" w:sz="4" w:space="0" w:color="000000"/>
              <w:bottom w:val="single" w:sz="4" w:space="0" w:color="000000"/>
            </w:tcBorders>
          </w:tcPr>
          <w:p w14:paraId="1657CEB3" w14:textId="77777777" w:rsidR="00640767" w:rsidRPr="00383460" w:rsidRDefault="00640767">
            <w:pPr>
              <w:pStyle w:val="TableParagraph"/>
              <w:spacing w:before="7"/>
              <w:rPr>
                <w:sz w:val="24"/>
              </w:rPr>
            </w:pPr>
          </w:p>
          <w:p w14:paraId="41A16C9D" w14:textId="77777777" w:rsidR="00640767" w:rsidRPr="00383460" w:rsidRDefault="006F4693">
            <w:pPr>
              <w:pStyle w:val="TableParagraph"/>
              <w:ind w:left="295"/>
              <w:rPr>
                <w:rFonts w:ascii="Calibri"/>
              </w:rPr>
            </w:pPr>
            <w:r w:rsidRPr="00383460">
              <w:rPr>
                <w:rFonts w:ascii="Calibri"/>
              </w:rPr>
              <w:t>70%</w:t>
            </w:r>
          </w:p>
          <w:p w14:paraId="68D096BA" w14:textId="77777777" w:rsidR="00640767" w:rsidRPr="00383460" w:rsidRDefault="006F4693">
            <w:pPr>
              <w:pStyle w:val="TableParagraph"/>
              <w:ind w:left="280"/>
              <w:rPr>
                <w:rFonts w:ascii="Calibri"/>
              </w:rPr>
            </w:pPr>
            <w:r w:rsidRPr="00383460">
              <w:rPr>
                <w:rFonts w:ascii="Calibri"/>
              </w:rPr>
              <w:t>(5.2)</w:t>
            </w:r>
          </w:p>
        </w:tc>
        <w:tc>
          <w:tcPr>
            <w:tcW w:w="1258" w:type="dxa"/>
            <w:tcBorders>
              <w:top w:val="single" w:sz="4" w:space="0" w:color="000000"/>
              <w:bottom w:val="single" w:sz="4" w:space="0" w:color="000000"/>
            </w:tcBorders>
          </w:tcPr>
          <w:p w14:paraId="253359A7" w14:textId="77777777" w:rsidR="00640767" w:rsidRPr="00383460" w:rsidRDefault="00640767">
            <w:pPr>
              <w:pStyle w:val="TableParagraph"/>
              <w:spacing w:before="7"/>
              <w:rPr>
                <w:sz w:val="24"/>
              </w:rPr>
            </w:pPr>
          </w:p>
          <w:p w14:paraId="3E032DB7" w14:textId="77777777" w:rsidR="00640767" w:rsidRPr="00383460" w:rsidRDefault="006F4693">
            <w:pPr>
              <w:pStyle w:val="TableParagraph"/>
              <w:ind w:left="335"/>
              <w:rPr>
                <w:rFonts w:ascii="Calibri"/>
              </w:rPr>
            </w:pPr>
            <w:r w:rsidRPr="00383460">
              <w:rPr>
                <w:rFonts w:ascii="Calibri"/>
              </w:rPr>
              <w:t>66.7%</w:t>
            </w:r>
          </w:p>
          <w:p w14:paraId="1AFD9B5A" w14:textId="77777777" w:rsidR="00640767" w:rsidRPr="00383460" w:rsidRDefault="006F4693">
            <w:pPr>
              <w:pStyle w:val="TableParagraph"/>
              <w:ind w:left="402"/>
              <w:rPr>
                <w:rFonts w:ascii="Calibri"/>
              </w:rPr>
            </w:pPr>
            <w:r w:rsidRPr="00383460">
              <w:rPr>
                <w:rFonts w:ascii="Calibri"/>
              </w:rPr>
              <w:t>(5.8)</w:t>
            </w:r>
          </w:p>
        </w:tc>
        <w:tc>
          <w:tcPr>
            <w:tcW w:w="857" w:type="dxa"/>
            <w:tcBorders>
              <w:top w:val="single" w:sz="4" w:space="0" w:color="000000"/>
              <w:bottom w:val="single" w:sz="4" w:space="0" w:color="000000"/>
            </w:tcBorders>
          </w:tcPr>
          <w:p w14:paraId="0E3D8552" w14:textId="77777777" w:rsidR="00640767" w:rsidRPr="00383460" w:rsidRDefault="00640767">
            <w:pPr>
              <w:pStyle w:val="TableParagraph"/>
              <w:spacing w:before="7"/>
              <w:rPr>
                <w:sz w:val="24"/>
              </w:rPr>
            </w:pPr>
          </w:p>
          <w:p w14:paraId="6930420D" w14:textId="77777777" w:rsidR="00640767" w:rsidRPr="00383460" w:rsidRDefault="006F4693">
            <w:pPr>
              <w:pStyle w:val="TableParagraph"/>
              <w:ind w:left="237"/>
              <w:rPr>
                <w:rFonts w:ascii="Calibri"/>
              </w:rPr>
            </w:pPr>
            <w:r w:rsidRPr="00383460">
              <w:rPr>
                <w:rFonts w:ascii="Calibri"/>
              </w:rPr>
              <w:t>70%</w:t>
            </w:r>
          </w:p>
          <w:p w14:paraId="7B62CD74" w14:textId="77777777" w:rsidR="00640767" w:rsidRPr="00383460" w:rsidRDefault="006F4693">
            <w:pPr>
              <w:pStyle w:val="TableParagraph"/>
              <w:ind w:left="223"/>
              <w:rPr>
                <w:rFonts w:ascii="Calibri"/>
              </w:rPr>
            </w:pPr>
            <w:r w:rsidRPr="00383460">
              <w:rPr>
                <w:rFonts w:ascii="Calibri"/>
              </w:rPr>
              <w:t>(5.2)</w:t>
            </w:r>
          </w:p>
        </w:tc>
        <w:tc>
          <w:tcPr>
            <w:tcW w:w="2348" w:type="dxa"/>
            <w:tcBorders>
              <w:top w:val="single" w:sz="4" w:space="0" w:color="000000"/>
              <w:bottom w:val="single" w:sz="4" w:space="0" w:color="000000"/>
            </w:tcBorders>
          </w:tcPr>
          <w:p w14:paraId="1870C817" w14:textId="77777777" w:rsidR="00640767" w:rsidRPr="00383460" w:rsidRDefault="00640767">
            <w:pPr>
              <w:pStyle w:val="TableParagraph"/>
              <w:spacing w:before="7"/>
              <w:rPr>
                <w:sz w:val="24"/>
              </w:rPr>
            </w:pPr>
          </w:p>
          <w:p w14:paraId="39B8D207" w14:textId="77777777" w:rsidR="00640767" w:rsidRPr="00383460" w:rsidRDefault="006F4693">
            <w:pPr>
              <w:pStyle w:val="TableParagraph"/>
              <w:ind w:left="933" w:right="827"/>
              <w:jc w:val="center"/>
              <w:rPr>
                <w:rFonts w:ascii="Calibri"/>
              </w:rPr>
            </w:pPr>
            <w:r w:rsidRPr="00383460">
              <w:rPr>
                <w:rFonts w:ascii="Calibri"/>
              </w:rPr>
              <w:t>70%</w:t>
            </w:r>
          </w:p>
          <w:p w14:paraId="025E2ED0" w14:textId="77777777" w:rsidR="00640767" w:rsidRPr="00383460" w:rsidRDefault="006F4693">
            <w:pPr>
              <w:pStyle w:val="TableParagraph"/>
              <w:ind w:left="932" w:right="827"/>
              <w:jc w:val="center"/>
              <w:rPr>
                <w:rFonts w:ascii="Calibri"/>
              </w:rPr>
            </w:pPr>
            <w:r w:rsidRPr="00383460">
              <w:rPr>
                <w:rFonts w:ascii="Calibri"/>
              </w:rPr>
              <w:t>(5.2)</w:t>
            </w:r>
          </w:p>
        </w:tc>
        <w:tc>
          <w:tcPr>
            <w:tcW w:w="1512" w:type="dxa"/>
            <w:tcBorders>
              <w:top w:val="single" w:sz="4" w:space="0" w:color="000000"/>
              <w:bottom w:val="single" w:sz="4" w:space="0" w:color="000000"/>
            </w:tcBorders>
          </w:tcPr>
          <w:p w14:paraId="723693FD" w14:textId="77777777" w:rsidR="00640767" w:rsidRPr="00383460" w:rsidRDefault="00640767">
            <w:pPr>
              <w:pStyle w:val="TableParagraph"/>
            </w:pPr>
          </w:p>
          <w:p w14:paraId="32D8341E" w14:textId="77777777" w:rsidR="00640767" w:rsidRPr="00383460" w:rsidRDefault="006F4693">
            <w:pPr>
              <w:pStyle w:val="TableParagraph"/>
              <w:spacing w:before="166"/>
              <w:ind w:left="140" w:right="82"/>
              <w:jc w:val="center"/>
              <w:rPr>
                <w:rFonts w:ascii="Calibri"/>
              </w:rPr>
            </w:pPr>
            <w:r w:rsidRPr="00383460">
              <w:rPr>
                <w:rFonts w:ascii="Calibri"/>
              </w:rPr>
              <w:t>69.2%</w:t>
            </w:r>
          </w:p>
        </w:tc>
      </w:tr>
    </w:tbl>
    <w:p w14:paraId="5A34EA20" w14:textId="77777777" w:rsidR="00640767" w:rsidRPr="00383460" w:rsidRDefault="00640767">
      <w:pPr>
        <w:pStyle w:val="BodyText"/>
        <w:spacing w:before="7"/>
        <w:rPr>
          <w:sz w:val="20"/>
        </w:rPr>
      </w:pPr>
    </w:p>
    <w:p w14:paraId="3B06A105" w14:textId="14050030" w:rsidR="00640767" w:rsidRPr="00D22F82" w:rsidRDefault="00BE7392">
      <w:pPr>
        <w:pStyle w:val="BodyText"/>
        <w:spacing w:line="261" w:lineRule="auto"/>
        <w:ind w:left="220" w:right="1077"/>
        <w:jc w:val="both"/>
        <w:rPr>
          <w:i/>
        </w:rPr>
      </w:pPr>
      <w:r w:rsidRPr="00D22F82">
        <w:rPr>
          <w:i/>
        </w:rPr>
        <w:t xml:space="preserve">It must be </w:t>
      </w:r>
      <w:r w:rsidR="00D22F82">
        <w:rPr>
          <w:i/>
        </w:rPr>
        <w:t xml:space="preserve">noted </w:t>
      </w:r>
      <w:r w:rsidRPr="00D22F82">
        <w:rPr>
          <w:i/>
        </w:rPr>
        <w:t xml:space="preserve">that </w:t>
      </w:r>
      <w:r w:rsidR="00D22F82" w:rsidRPr="00D22F82">
        <w:rPr>
          <w:i/>
        </w:rPr>
        <w:t xml:space="preserve">both </w:t>
      </w:r>
      <w:r w:rsidRPr="00D22F82">
        <w:rPr>
          <w:i/>
        </w:rPr>
        <w:t xml:space="preserve">the </w:t>
      </w:r>
      <w:r w:rsidR="006C2BD2" w:rsidRPr="00D22F82">
        <w:rPr>
          <w:i/>
        </w:rPr>
        <w:t xml:space="preserve">Recovery Team </w:t>
      </w:r>
      <w:r w:rsidRPr="00D22F82">
        <w:rPr>
          <w:i/>
        </w:rPr>
        <w:t xml:space="preserve">and </w:t>
      </w:r>
      <w:r w:rsidR="006F4693" w:rsidRPr="00D22F82">
        <w:rPr>
          <w:i/>
        </w:rPr>
        <w:t xml:space="preserve">one reviewer </w:t>
      </w:r>
      <w:r w:rsidRPr="00D22F82">
        <w:rPr>
          <w:i/>
        </w:rPr>
        <w:t xml:space="preserve">are </w:t>
      </w:r>
      <w:r w:rsidR="006F4693" w:rsidRPr="00D22F82">
        <w:rPr>
          <w:i/>
        </w:rPr>
        <w:t xml:space="preserve">not convinced that this </w:t>
      </w:r>
      <w:r w:rsidR="00D22F82">
        <w:rPr>
          <w:i/>
        </w:rPr>
        <w:t xml:space="preserve">action </w:t>
      </w:r>
      <w:r w:rsidR="006F4693" w:rsidRPr="00D22F82">
        <w:rPr>
          <w:i/>
        </w:rPr>
        <w:t>is either feasible or likely to deliver achievable conservation</w:t>
      </w:r>
      <w:r w:rsidR="006F4693" w:rsidRPr="00D22F82">
        <w:rPr>
          <w:i/>
          <w:spacing w:val="-20"/>
        </w:rPr>
        <w:t xml:space="preserve"> </w:t>
      </w:r>
      <w:r w:rsidR="006F4693" w:rsidRPr="00D22F82">
        <w:rPr>
          <w:i/>
        </w:rPr>
        <w:t>benefit.</w:t>
      </w:r>
    </w:p>
    <w:p w14:paraId="085C1D07" w14:textId="1EE4FB3F" w:rsidR="006C2BD2" w:rsidRDefault="006C2BD2">
      <w:pPr>
        <w:widowControl w:val="0"/>
        <w:autoSpaceDE w:val="0"/>
        <w:autoSpaceDN w:val="0"/>
        <w:rPr>
          <w:rFonts w:ascii="Verdana" w:eastAsia="Verdana" w:hAnsi="Verdana" w:cs="Verdana"/>
          <w:i/>
          <w:sz w:val="22"/>
          <w:szCs w:val="19"/>
          <w:lang w:eastAsia="en-AU" w:bidi="en-AU"/>
        </w:rPr>
      </w:pPr>
      <w:r>
        <w:rPr>
          <w:i/>
          <w:sz w:val="22"/>
        </w:rPr>
        <w:br w:type="page"/>
      </w:r>
    </w:p>
    <w:p w14:paraId="2F95877D" w14:textId="2DC9497F" w:rsidR="00640767" w:rsidRPr="00DD3A15" w:rsidRDefault="006F4693" w:rsidP="002E1FC1">
      <w:pPr>
        <w:pStyle w:val="Heading3"/>
      </w:pPr>
      <w:bookmarkStart w:id="187" w:name="_Toc49760739"/>
      <w:r w:rsidRPr="00DD3A15">
        <w:t>1</w:t>
      </w:r>
      <w:r w:rsidR="001C0DB6">
        <w:t>9</w:t>
      </w:r>
      <w:r w:rsidRPr="00DD3A15">
        <w:t>.2.5 Habitat maintenance</w:t>
      </w:r>
      <w:bookmarkEnd w:id="187"/>
    </w:p>
    <w:p w14:paraId="167B8E1F" w14:textId="77777777" w:rsidR="00640767" w:rsidRPr="00383460" w:rsidRDefault="00640767">
      <w:pPr>
        <w:pStyle w:val="BodyText"/>
        <w:spacing w:before="10"/>
        <w:rPr>
          <w:i/>
          <w:sz w:val="17"/>
        </w:rPr>
      </w:pPr>
    </w:p>
    <w:p w14:paraId="1D07E839" w14:textId="57759BC1" w:rsidR="00640767" w:rsidRPr="00383460" w:rsidRDefault="006F4693">
      <w:pPr>
        <w:pStyle w:val="BodyText"/>
        <w:spacing w:line="261" w:lineRule="auto"/>
        <w:ind w:left="220" w:right="1082"/>
        <w:jc w:val="both"/>
      </w:pPr>
      <w:r w:rsidRPr="00383460">
        <w:t>The continued management of OBP preferred feeding and roosting sites across the species</w:t>
      </w:r>
      <w:r w:rsidR="006C2BD2">
        <w:t>’</w:t>
      </w:r>
      <w:r w:rsidRPr="00383460">
        <w:t xml:space="preserve"> range</w:t>
      </w:r>
      <w:r w:rsidRPr="00383460">
        <w:rPr>
          <w:spacing w:val="-14"/>
        </w:rPr>
        <w:t xml:space="preserve"> </w:t>
      </w:r>
      <w:r w:rsidRPr="00383460">
        <w:t>is</w:t>
      </w:r>
      <w:r w:rsidRPr="00383460">
        <w:rPr>
          <w:spacing w:val="-14"/>
        </w:rPr>
        <w:t xml:space="preserve"> </w:t>
      </w:r>
      <w:r w:rsidRPr="00383460">
        <w:t>considered</w:t>
      </w:r>
      <w:r w:rsidRPr="00383460">
        <w:rPr>
          <w:spacing w:val="-12"/>
        </w:rPr>
        <w:t xml:space="preserve"> </w:t>
      </w:r>
      <w:r w:rsidRPr="00383460">
        <w:t>a</w:t>
      </w:r>
      <w:r w:rsidRPr="00383460">
        <w:rPr>
          <w:spacing w:val="-15"/>
        </w:rPr>
        <w:t xml:space="preserve"> </w:t>
      </w:r>
      <w:r w:rsidRPr="00383460">
        <w:t>priority</w:t>
      </w:r>
      <w:r w:rsidRPr="00383460">
        <w:rPr>
          <w:spacing w:val="-13"/>
        </w:rPr>
        <w:t xml:space="preserve"> </w:t>
      </w:r>
      <w:r w:rsidRPr="00383460">
        <w:t>to</w:t>
      </w:r>
      <w:r w:rsidRPr="00383460">
        <w:rPr>
          <w:spacing w:val="-14"/>
        </w:rPr>
        <w:t xml:space="preserve"> </w:t>
      </w:r>
      <w:r w:rsidRPr="00383460">
        <w:t>support</w:t>
      </w:r>
      <w:r w:rsidRPr="00383460">
        <w:rPr>
          <w:spacing w:val="-14"/>
        </w:rPr>
        <w:t xml:space="preserve"> </w:t>
      </w:r>
      <w:r w:rsidRPr="00383460">
        <w:t>recovery</w:t>
      </w:r>
      <w:r w:rsidRPr="00383460">
        <w:rPr>
          <w:spacing w:val="-13"/>
        </w:rPr>
        <w:t xml:space="preserve"> </w:t>
      </w:r>
      <w:r w:rsidRPr="00383460">
        <w:t>if</w:t>
      </w:r>
      <w:r w:rsidRPr="00383460">
        <w:rPr>
          <w:spacing w:val="-11"/>
        </w:rPr>
        <w:t xml:space="preserve"> </w:t>
      </w:r>
      <w:r w:rsidRPr="00383460">
        <w:t>other</w:t>
      </w:r>
      <w:r w:rsidRPr="00383460">
        <w:rPr>
          <w:spacing w:val="-13"/>
        </w:rPr>
        <w:t xml:space="preserve"> </w:t>
      </w:r>
      <w:r w:rsidRPr="00383460">
        <w:t>strategies</w:t>
      </w:r>
      <w:r w:rsidRPr="00383460">
        <w:rPr>
          <w:spacing w:val="-12"/>
        </w:rPr>
        <w:t xml:space="preserve"> </w:t>
      </w:r>
      <w:r w:rsidRPr="00383460">
        <w:t>are</w:t>
      </w:r>
      <w:r w:rsidRPr="00383460">
        <w:rPr>
          <w:spacing w:val="-14"/>
        </w:rPr>
        <w:t xml:space="preserve"> </w:t>
      </w:r>
      <w:r w:rsidRPr="00383460">
        <w:t>successful</w:t>
      </w:r>
      <w:r w:rsidRPr="00383460">
        <w:rPr>
          <w:spacing w:val="-13"/>
        </w:rPr>
        <w:t xml:space="preserve"> </w:t>
      </w:r>
      <w:r w:rsidRPr="00383460">
        <w:t>in</w:t>
      </w:r>
      <w:r w:rsidRPr="00383460">
        <w:rPr>
          <w:spacing w:val="-14"/>
        </w:rPr>
        <w:t xml:space="preserve"> </w:t>
      </w:r>
      <w:r w:rsidRPr="00383460">
        <w:t>bolstering the wild population and is already underway in some areas (DELWP,</w:t>
      </w:r>
      <w:r w:rsidRPr="00383460">
        <w:rPr>
          <w:spacing w:val="-15"/>
        </w:rPr>
        <w:t xml:space="preserve"> </w:t>
      </w:r>
      <w:r w:rsidRPr="00383460">
        <w:t>2016).</w:t>
      </w:r>
    </w:p>
    <w:p w14:paraId="1CB04BA7" w14:textId="44A1AB57" w:rsidR="00640767" w:rsidRPr="00383460" w:rsidRDefault="006F4693" w:rsidP="006C2BD2">
      <w:pPr>
        <w:pStyle w:val="BodyText"/>
        <w:spacing w:before="193" w:line="261" w:lineRule="auto"/>
        <w:ind w:left="220" w:right="1078"/>
        <w:jc w:val="both"/>
      </w:pPr>
      <w:r w:rsidRPr="00383460">
        <w:t xml:space="preserve">The </w:t>
      </w:r>
      <w:r w:rsidR="006C2BD2" w:rsidRPr="00383460">
        <w:t xml:space="preserve">Recovery Plan </w:t>
      </w:r>
      <w:r w:rsidRPr="00383460">
        <w:t>identifie</w:t>
      </w:r>
      <w:r w:rsidR="00DA7F8C" w:rsidRPr="00383460">
        <w:t>d</w:t>
      </w:r>
      <w:r w:rsidRPr="00383460">
        <w:t xml:space="preserve"> the need to maintain a minimum of six high-quality preferred feeding and roosting mainland sites and improving at least six preferred low-quality winter sites. It is also proposed to increase the diversity and distribution of appropriate age-class foraging habitat at breeding sites (DELWP, 2016). Tasks to achieve this recovery action include:</w:t>
      </w:r>
    </w:p>
    <w:p w14:paraId="325310E6" w14:textId="77777777" w:rsidR="00640767" w:rsidRPr="001C5910" w:rsidRDefault="006F4693" w:rsidP="00D06BAC">
      <w:pPr>
        <w:pStyle w:val="ListParagraph"/>
        <w:numPr>
          <w:ilvl w:val="0"/>
          <w:numId w:val="2"/>
        </w:numPr>
        <w:tabs>
          <w:tab w:val="left" w:pos="577"/>
          <w:tab w:val="left" w:pos="579"/>
        </w:tabs>
        <w:spacing w:before="120" w:line="252" w:lineRule="auto"/>
        <w:ind w:right="1076"/>
        <w:rPr>
          <w:rFonts w:ascii="Symbol"/>
        </w:rPr>
      </w:pPr>
      <w:r w:rsidRPr="00383460">
        <w:rPr>
          <w:sz w:val="19"/>
        </w:rPr>
        <w:t>Trial ecological grazing management regimes to maintain or improve mainland winter habitat</w:t>
      </w:r>
    </w:p>
    <w:p w14:paraId="37BC091E" w14:textId="77777777" w:rsidR="00640767" w:rsidRPr="001C5910" w:rsidRDefault="006F4693" w:rsidP="00D06BAC">
      <w:pPr>
        <w:pStyle w:val="ListParagraph"/>
        <w:numPr>
          <w:ilvl w:val="0"/>
          <w:numId w:val="2"/>
        </w:numPr>
        <w:tabs>
          <w:tab w:val="left" w:pos="577"/>
          <w:tab w:val="left" w:pos="579"/>
        </w:tabs>
        <w:spacing w:before="120" w:line="252" w:lineRule="auto"/>
        <w:ind w:right="1079"/>
        <w:rPr>
          <w:rFonts w:ascii="Symbol"/>
        </w:rPr>
      </w:pPr>
      <w:r w:rsidRPr="00383460">
        <w:rPr>
          <w:sz w:val="19"/>
        </w:rPr>
        <w:t>Trial improved hydrological management regimes to maintain or improve mainland winter habitat</w:t>
      </w:r>
    </w:p>
    <w:p w14:paraId="43B69B44" w14:textId="35D82FEE" w:rsidR="00640767" w:rsidRPr="001C5910" w:rsidRDefault="006F4693" w:rsidP="00D06BAC">
      <w:pPr>
        <w:pStyle w:val="ListParagraph"/>
        <w:numPr>
          <w:ilvl w:val="0"/>
          <w:numId w:val="2"/>
        </w:numPr>
        <w:tabs>
          <w:tab w:val="left" w:pos="577"/>
          <w:tab w:val="left" w:pos="579"/>
        </w:tabs>
        <w:spacing w:before="120"/>
        <w:rPr>
          <w:rFonts w:ascii="Symbol"/>
        </w:rPr>
      </w:pPr>
      <w:r w:rsidRPr="00383460">
        <w:rPr>
          <w:sz w:val="19"/>
        </w:rPr>
        <w:t xml:space="preserve">Manage invasive weeds </w:t>
      </w:r>
      <w:r w:rsidR="00E84C5D">
        <w:rPr>
          <w:sz w:val="19"/>
        </w:rPr>
        <w:t xml:space="preserve">that can have negative impacts on OBPs </w:t>
      </w:r>
      <w:r w:rsidRPr="00383460">
        <w:rPr>
          <w:sz w:val="19"/>
        </w:rPr>
        <w:t>at priority</w:t>
      </w:r>
      <w:r w:rsidRPr="00383460">
        <w:rPr>
          <w:spacing w:val="-3"/>
          <w:sz w:val="19"/>
        </w:rPr>
        <w:t xml:space="preserve"> </w:t>
      </w:r>
      <w:r w:rsidRPr="00383460">
        <w:rPr>
          <w:sz w:val="19"/>
        </w:rPr>
        <w:t>sites</w:t>
      </w:r>
    </w:p>
    <w:p w14:paraId="4F6F5199" w14:textId="77777777" w:rsidR="00640767" w:rsidRPr="001C5910" w:rsidRDefault="006F4693" w:rsidP="00D06BAC">
      <w:pPr>
        <w:pStyle w:val="ListParagraph"/>
        <w:numPr>
          <w:ilvl w:val="0"/>
          <w:numId w:val="2"/>
        </w:numPr>
        <w:tabs>
          <w:tab w:val="left" w:pos="577"/>
          <w:tab w:val="left" w:pos="579"/>
        </w:tabs>
        <w:spacing w:before="120"/>
        <w:rPr>
          <w:rFonts w:ascii="Symbol"/>
        </w:rPr>
      </w:pPr>
      <w:r w:rsidRPr="00383460">
        <w:rPr>
          <w:sz w:val="19"/>
        </w:rPr>
        <w:t>Restore high-quality habitat at degraded</w:t>
      </w:r>
      <w:r w:rsidRPr="00383460">
        <w:rPr>
          <w:spacing w:val="-5"/>
          <w:sz w:val="19"/>
        </w:rPr>
        <w:t xml:space="preserve"> </w:t>
      </w:r>
      <w:r w:rsidRPr="00383460">
        <w:rPr>
          <w:sz w:val="19"/>
        </w:rPr>
        <w:t>sites</w:t>
      </w:r>
    </w:p>
    <w:p w14:paraId="7C9A48E0" w14:textId="77777777" w:rsidR="00640767" w:rsidRPr="001C5910" w:rsidRDefault="006F4693" w:rsidP="00D06BAC">
      <w:pPr>
        <w:pStyle w:val="ListParagraph"/>
        <w:numPr>
          <w:ilvl w:val="0"/>
          <w:numId w:val="2"/>
        </w:numPr>
        <w:tabs>
          <w:tab w:val="left" w:pos="577"/>
          <w:tab w:val="left" w:pos="579"/>
        </w:tabs>
        <w:spacing w:before="120" w:line="252" w:lineRule="auto"/>
        <w:ind w:right="1079"/>
        <w:rPr>
          <w:rFonts w:ascii="Symbol"/>
        </w:rPr>
      </w:pPr>
      <w:r w:rsidRPr="00383460">
        <w:rPr>
          <w:sz w:val="19"/>
        </w:rPr>
        <w:t>Evaluate and manage disturbance caused through human activities in preferred mainland winter</w:t>
      </w:r>
      <w:r w:rsidRPr="00383460">
        <w:rPr>
          <w:spacing w:val="-1"/>
          <w:sz w:val="19"/>
        </w:rPr>
        <w:t xml:space="preserve"> </w:t>
      </w:r>
      <w:r w:rsidRPr="00383460">
        <w:rPr>
          <w:sz w:val="19"/>
        </w:rPr>
        <w:t>habitat</w:t>
      </w:r>
    </w:p>
    <w:p w14:paraId="45EAA19A" w14:textId="77777777" w:rsidR="00640767" w:rsidRPr="001C5910" w:rsidRDefault="006F4693" w:rsidP="00D06BAC">
      <w:pPr>
        <w:pStyle w:val="ListParagraph"/>
        <w:numPr>
          <w:ilvl w:val="0"/>
          <w:numId w:val="2"/>
        </w:numPr>
        <w:tabs>
          <w:tab w:val="left" w:pos="577"/>
          <w:tab w:val="left" w:pos="579"/>
        </w:tabs>
        <w:spacing w:before="120" w:line="252" w:lineRule="auto"/>
        <w:ind w:right="1083"/>
        <w:rPr>
          <w:rFonts w:ascii="Symbol"/>
        </w:rPr>
      </w:pPr>
      <w:r w:rsidRPr="00383460">
        <w:rPr>
          <w:sz w:val="19"/>
        </w:rPr>
        <w:t>Incorporate habitat improvement strategies from trials into voluntary management agreements and agency land and water management</w:t>
      </w:r>
      <w:r w:rsidRPr="00383460">
        <w:rPr>
          <w:spacing w:val="-8"/>
          <w:sz w:val="19"/>
        </w:rPr>
        <w:t xml:space="preserve"> </w:t>
      </w:r>
      <w:r w:rsidRPr="00383460">
        <w:rPr>
          <w:sz w:val="19"/>
        </w:rPr>
        <w:t>procedures</w:t>
      </w:r>
    </w:p>
    <w:p w14:paraId="55465DE5" w14:textId="77777777" w:rsidR="00640767" w:rsidRPr="00383460" w:rsidRDefault="00640767">
      <w:pPr>
        <w:pStyle w:val="BodyText"/>
        <w:spacing w:before="4"/>
        <w:rPr>
          <w:sz w:val="30"/>
        </w:rPr>
      </w:pPr>
    </w:p>
    <w:p w14:paraId="078D08F0" w14:textId="77777777" w:rsidR="00640767" w:rsidRPr="00383460" w:rsidRDefault="006F4693">
      <w:pPr>
        <w:pStyle w:val="BodyText"/>
        <w:ind w:left="220"/>
      </w:pPr>
      <w:r w:rsidRPr="00383460">
        <w:rPr>
          <w:u w:val="single"/>
        </w:rPr>
        <w:t>Threat</w:t>
      </w:r>
      <w:r w:rsidRPr="00383460">
        <w:t>: Habitat loss and degradation, invasive weeds</w:t>
      </w:r>
    </w:p>
    <w:p w14:paraId="489CA47F" w14:textId="77777777" w:rsidR="00640767" w:rsidRPr="00383460" w:rsidRDefault="00640767">
      <w:pPr>
        <w:pStyle w:val="BodyText"/>
        <w:spacing w:before="11"/>
        <w:rPr>
          <w:sz w:val="17"/>
        </w:rPr>
      </w:pPr>
    </w:p>
    <w:p w14:paraId="49768E26" w14:textId="77777777" w:rsidR="006C2BD2" w:rsidRDefault="006F4693">
      <w:pPr>
        <w:pStyle w:val="BodyText"/>
        <w:spacing w:line="468" w:lineRule="auto"/>
        <w:ind w:left="220" w:right="1361"/>
      </w:pPr>
      <w:r w:rsidRPr="00383460">
        <w:rPr>
          <w:u w:val="single"/>
        </w:rPr>
        <w:t>Corresponding Recovery Plan objective</w:t>
      </w:r>
      <w:r w:rsidRPr="00383460">
        <w:t xml:space="preserve">: Primary Objective 3 </w:t>
      </w:r>
      <w:r w:rsidR="006C2BD2">
        <w:t>—</w:t>
      </w:r>
      <w:r w:rsidRPr="00383460">
        <w:t xml:space="preserve"> protect and enhance habitat </w:t>
      </w:r>
    </w:p>
    <w:p w14:paraId="6ADA2700" w14:textId="77777777" w:rsidR="000F6217" w:rsidRDefault="006F4693">
      <w:pPr>
        <w:pStyle w:val="BodyText"/>
        <w:spacing w:line="468" w:lineRule="auto"/>
        <w:ind w:left="220" w:right="1361"/>
      </w:pPr>
      <w:r w:rsidRPr="00383460">
        <w:rPr>
          <w:u w:val="single"/>
        </w:rPr>
        <w:t>Actions</w:t>
      </w:r>
      <w:r w:rsidRPr="00383460">
        <w:t xml:space="preserve">: </w:t>
      </w:r>
    </w:p>
    <w:p w14:paraId="3C5F76A7" w14:textId="712307B4" w:rsidR="00640767" w:rsidRPr="00383460" w:rsidRDefault="006F4693" w:rsidP="00D06BAC">
      <w:pPr>
        <w:pStyle w:val="BodyText"/>
        <w:numPr>
          <w:ilvl w:val="1"/>
          <w:numId w:val="22"/>
        </w:numPr>
        <w:spacing w:after="120" w:line="468" w:lineRule="auto"/>
        <w:ind w:left="567" w:right="1361" w:hanging="425"/>
      </w:pPr>
      <w:r w:rsidRPr="00383460">
        <w:t>Trial ecological grazing</w:t>
      </w:r>
    </w:p>
    <w:p w14:paraId="3557A854" w14:textId="77777777" w:rsidR="00640767" w:rsidRPr="00383460" w:rsidRDefault="006F4693" w:rsidP="00D06BAC">
      <w:pPr>
        <w:pStyle w:val="ListParagraph"/>
        <w:numPr>
          <w:ilvl w:val="1"/>
          <w:numId w:val="22"/>
        </w:numPr>
        <w:tabs>
          <w:tab w:val="left" w:pos="1346"/>
        </w:tabs>
        <w:spacing w:after="120" w:line="230" w:lineRule="exact"/>
        <w:ind w:left="567" w:hanging="425"/>
        <w:rPr>
          <w:sz w:val="19"/>
        </w:rPr>
      </w:pPr>
      <w:r w:rsidRPr="00383460">
        <w:rPr>
          <w:sz w:val="19"/>
        </w:rPr>
        <w:t>Trial improved hydrological management</w:t>
      </w:r>
      <w:r w:rsidRPr="00383460">
        <w:rPr>
          <w:spacing w:val="-7"/>
          <w:sz w:val="19"/>
        </w:rPr>
        <w:t xml:space="preserve"> </w:t>
      </w:r>
      <w:r w:rsidRPr="00383460">
        <w:rPr>
          <w:sz w:val="19"/>
        </w:rPr>
        <w:t>regimes</w:t>
      </w:r>
    </w:p>
    <w:p w14:paraId="2AF2AB4F" w14:textId="77777777" w:rsidR="00640767" w:rsidRPr="00383460" w:rsidRDefault="006F4693" w:rsidP="00D06BAC">
      <w:pPr>
        <w:pStyle w:val="ListParagraph"/>
        <w:numPr>
          <w:ilvl w:val="1"/>
          <w:numId w:val="22"/>
        </w:numPr>
        <w:tabs>
          <w:tab w:val="left" w:pos="1346"/>
        </w:tabs>
        <w:spacing w:after="120"/>
        <w:ind w:left="567" w:hanging="425"/>
        <w:rPr>
          <w:sz w:val="19"/>
        </w:rPr>
      </w:pPr>
      <w:r w:rsidRPr="00383460">
        <w:rPr>
          <w:sz w:val="19"/>
        </w:rPr>
        <w:t>Manage invasive</w:t>
      </w:r>
      <w:r w:rsidRPr="00383460">
        <w:rPr>
          <w:spacing w:val="-1"/>
          <w:sz w:val="19"/>
        </w:rPr>
        <w:t xml:space="preserve"> </w:t>
      </w:r>
      <w:r w:rsidRPr="00383460">
        <w:rPr>
          <w:sz w:val="19"/>
        </w:rPr>
        <w:t>weeds</w:t>
      </w:r>
    </w:p>
    <w:p w14:paraId="11E6FF7B" w14:textId="77777777" w:rsidR="00640767" w:rsidRPr="00383460" w:rsidRDefault="006F4693" w:rsidP="00D06BAC">
      <w:pPr>
        <w:pStyle w:val="ListParagraph"/>
        <w:numPr>
          <w:ilvl w:val="1"/>
          <w:numId w:val="22"/>
        </w:numPr>
        <w:tabs>
          <w:tab w:val="left" w:pos="1346"/>
        </w:tabs>
        <w:spacing w:after="120"/>
        <w:ind w:left="567" w:hanging="425"/>
        <w:rPr>
          <w:sz w:val="19"/>
        </w:rPr>
      </w:pPr>
      <w:r w:rsidRPr="00383460">
        <w:rPr>
          <w:sz w:val="19"/>
        </w:rPr>
        <w:t>Restore high-quality habitat at degraded</w:t>
      </w:r>
      <w:r w:rsidRPr="00383460">
        <w:rPr>
          <w:spacing w:val="-5"/>
          <w:sz w:val="19"/>
        </w:rPr>
        <w:t xml:space="preserve"> </w:t>
      </w:r>
      <w:r w:rsidRPr="00383460">
        <w:rPr>
          <w:sz w:val="19"/>
        </w:rPr>
        <w:t>sites</w:t>
      </w:r>
    </w:p>
    <w:p w14:paraId="7106656C" w14:textId="77777777" w:rsidR="00640767" w:rsidRPr="00383460" w:rsidRDefault="006F4693" w:rsidP="00D06BAC">
      <w:pPr>
        <w:pStyle w:val="ListParagraph"/>
        <w:numPr>
          <w:ilvl w:val="1"/>
          <w:numId w:val="22"/>
        </w:numPr>
        <w:tabs>
          <w:tab w:val="left" w:pos="1346"/>
        </w:tabs>
        <w:spacing w:after="120"/>
        <w:ind w:left="567" w:hanging="425"/>
        <w:rPr>
          <w:sz w:val="19"/>
        </w:rPr>
      </w:pPr>
      <w:r w:rsidRPr="00383460">
        <w:rPr>
          <w:sz w:val="19"/>
        </w:rPr>
        <w:t>Manage human-related</w:t>
      </w:r>
      <w:r w:rsidRPr="00383460">
        <w:rPr>
          <w:spacing w:val="-1"/>
          <w:sz w:val="19"/>
        </w:rPr>
        <w:t xml:space="preserve"> </w:t>
      </w:r>
      <w:r w:rsidRPr="00383460">
        <w:rPr>
          <w:sz w:val="19"/>
        </w:rPr>
        <w:t>disturbance</w:t>
      </w:r>
    </w:p>
    <w:p w14:paraId="525EDA41" w14:textId="77777777" w:rsidR="000F6217" w:rsidRDefault="006F4693" w:rsidP="00D06BAC">
      <w:pPr>
        <w:pStyle w:val="ListParagraph"/>
        <w:numPr>
          <w:ilvl w:val="1"/>
          <w:numId w:val="22"/>
        </w:numPr>
        <w:tabs>
          <w:tab w:val="left" w:pos="1349"/>
        </w:tabs>
        <w:spacing w:after="120" w:line="468" w:lineRule="auto"/>
        <w:ind w:left="567" w:right="1272" w:hanging="425"/>
        <w:rPr>
          <w:sz w:val="19"/>
        </w:rPr>
      </w:pPr>
      <w:r w:rsidRPr="00383460">
        <w:rPr>
          <w:sz w:val="19"/>
        </w:rPr>
        <w:t>Include habitat improvement strategies into voluntary management agreements</w:t>
      </w:r>
    </w:p>
    <w:p w14:paraId="1BE7CFAD" w14:textId="77777777" w:rsidR="000F6217" w:rsidRPr="000F6217" w:rsidRDefault="000F6217" w:rsidP="000F6217">
      <w:pPr>
        <w:pStyle w:val="ListParagraph"/>
        <w:rPr>
          <w:sz w:val="19"/>
          <w:u w:val="single"/>
        </w:rPr>
      </w:pPr>
    </w:p>
    <w:p w14:paraId="1925D302" w14:textId="56749AAE" w:rsidR="00640767" w:rsidRPr="000F6217" w:rsidRDefault="006F4693" w:rsidP="000F6217">
      <w:pPr>
        <w:tabs>
          <w:tab w:val="left" w:pos="1349"/>
        </w:tabs>
        <w:spacing w:line="468" w:lineRule="auto"/>
        <w:ind w:right="1272"/>
        <w:rPr>
          <w:rFonts w:ascii="Verdana" w:hAnsi="Verdana"/>
          <w:sz w:val="19"/>
        </w:rPr>
      </w:pPr>
      <w:r w:rsidRPr="000F6217">
        <w:rPr>
          <w:rFonts w:ascii="Verdana" w:hAnsi="Verdana"/>
          <w:sz w:val="19"/>
          <w:u w:val="single"/>
        </w:rPr>
        <w:t>Barriers</w:t>
      </w:r>
      <w:r w:rsidRPr="000F6217">
        <w:rPr>
          <w:rFonts w:ascii="Verdana" w:hAnsi="Verdana"/>
          <w:sz w:val="19"/>
        </w:rPr>
        <w:t>: Funding and resources, knowledge gaps, volunteer support,</w:t>
      </w:r>
      <w:r w:rsidRPr="000F6217">
        <w:rPr>
          <w:rFonts w:ascii="Verdana" w:hAnsi="Verdana"/>
          <w:spacing w:val="-5"/>
          <w:sz w:val="19"/>
        </w:rPr>
        <w:t xml:space="preserve"> </w:t>
      </w:r>
      <w:r w:rsidRPr="000F6217">
        <w:rPr>
          <w:rFonts w:ascii="Verdana" w:hAnsi="Verdana"/>
          <w:sz w:val="19"/>
        </w:rPr>
        <w:t>timeframes</w:t>
      </w:r>
    </w:p>
    <w:p w14:paraId="5B1CBD74" w14:textId="3EADAA8C" w:rsidR="00640767" w:rsidRPr="00383460" w:rsidRDefault="002E2E3B">
      <w:pPr>
        <w:pStyle w:val="BodyText"/>
        <w:spacing w:before="160" w:line="381" w:lineRule="auto"/>
        <w:ind w:left="220" w:right="6302"/>
      </w:pPr>
      <w:r w:rsidRPr="00EE6681">
        <w:rPr>
          <w:noProof/>
          <w:lang w:val="en-US" w:eastAsia="en-US" w:bidi="ar-SA"/>
        </w:rPr>
        <mc:AlternateContent>
          <mc:Choice Requires="wps">
            <w:drawing>
              <wp:anchor distT="0" distB="0" distL="114300" distR="114300" simplePos="0" relativeHeight="503221280" behindDoc="0" locked="0" layoutInCell="1" allowOverlap="1" wp14:anchorId="2AE61A5A" wp14:editId="076A7C30">
                <wp:simplePos x="0" y="0"/>
                <wp:positionH relativeFrom="page">
                  <wp:posOffset>1579245</wp:posOffset>
                </wp:positionH>
                <wp:positionV relativeFrom="paragraph">
                  <wp:posOffset>481965</wp:posOffset>
                </wp:positionV>
                <wp:extent cx="4399280" cy="931545"/>
                <wp:effectExtent l="0" t="0" r="0" b="0"/>
                <wp:wrapNone/>
                <wp:docPr id="185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99280" cy="9315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953"/>
                              <w:gridCol w:w="1258"/>
                              <w:gridCol w:w="857"/>
                              <w:gridCol w:w="2349"/>
                              <w:gridCol w:w="1512"/>
                            </w:tblGrid>
                            <w:tr w:rsidR="00D017A9" w14:paraId="79154A5E" w14:textId="77777777">
                              <w:trPr>
                                <w:trHeight w:val="299"/>
                              </w:trPr>
                              <w:tc>
                                <w:tcPr>
                                  <w:tcW w:w="953" w:type="dxa"/>
                                  <w:tcBorders>
                                    <w:top w:val="single" w:sz="4" w:space="0" w:color="000000"/>
                                    <w:bottom w:val="single" w:sz="4" w:space="0" w:color="000000"/>
                                  </w:tcBorders>
                                  <w:shd w:val="clear" w:color="auto" w:fill="D9D9D9"/>
                                </w:tcPr>
                                <w:p w14:paraId="532FE287" w14:textId="77777777" w:rsidR="00D017A9" w:rsidRDefault="00D017A9">
                                  <w:pPr>
                                    <w:pStyle w:val="TableParagraph"/>
                                    <w:spacing w:before="47"/>
                                    <w:ind w:left="146"/>
                                    <w:rPr>
                                      <w:b/>
                                      <w:sz w:val="17"/>
                                    </w:rPr>
                                  </w:pPr>
                                  <w:r>
                                    <w:rPr>
                                      <w:b/>
                                      <w:sz w:val="17"/>
                                    </w:rPr>
                                    <w:t>Impact</w:t>
                                  </w:r>
                                </w:p>
                              </w:tc>
                              <w:tc>
                                <w:tcPr>
                                  <w:tcW w:w="1258" w:type="dxa"/>
                                  <w:tcBorders>
                                    <w:top w:val="single" w:sz="4" w:space="0" w:color="000000"/>
                                    <w:bottom w:val="single" w:sz="4" w:space="0" w:color="000000"/>
                                  </w:tcBorders>
                                  <w:shd w:val="clear" w:color="auto" w:fill="D9D9D9"/>
                                </w:tcPr>
                                <w:p w14:paraId="6F122FEE" w14:textId="77777777" w:rsidR="00D017A9" w:rsidRDefault="00D017A9">
                                  <w:pPr>
                                    <w:pStyle w:val="TableParagraph"/>
                                    <w:spacing w:before="47"/>
                                    <w:ind w:left="122"/>
                                    <w:rPr>
                                      <w:b/>
                                      <w:sz w:val="17"/>
                                    </w:rPr>
                                  </w:pPr>
                                  <w:r>
                                    <w:rPr>
                                      <w:b/>
                                      <w:sz w:val="17"/>
                                    </w:rPr>
                                    <w:t>Feasibility</w:t>
                                  </w:r>
                                </w:p>
                              </w:tc>
                              <w:tc>
                                <w:tcPr>
                                  <w:tcW w:w="857" w:type="dxa"/>
                                  <w:tcBorders>
                                    <w:top w:val="single" w:sz="4" w:space="0" w:color="000000"/>
                                    <w:bottom w:val="single" w:sz="4" w:space="0" w:color="000000"/>
                                  </w:tcBorders>
                                  <w:shd w:val="clear" w:color="auto" w:fill="D9D9D9"/>
                                </w:tcPr>
                                <w:p w14:paraId="27C5A3F7" w14:textId="77777777" w:rsidR="00D017A9" w:rsidRDefault="00D017A9">
                                  <w:pPr>
                                    <w:pStyle w:val="TableParagraph"/>
                                    <w:spacing w:before="47"/>
                                    <w:ind w:left="160"/>
                                    <w:rPr>
                                      <w:b/>
                                      <w:sz w:val="17"/>
                                    </w:rPr>
                                  </w:pPr>
                                  <w:r>
                                    <w:rPr>
                                      <w:b/>
                                      <w:sz w:val="17"/>
                                    </w:rPr>
                                    <w:t>Value</w:t>
                                  </w:r>
                                </w:p>
                              </w:tc>
                              <w:tc>
                                <w:tcPr>
                                  <w:tcW w:w="2349" w:type="dxa"/>
                                  <w:tcBorders>
                                    <w:top w:val="single" w:sz="4" w:space="0" w:color="000000"/>
                                    <w:bottom w:val="single" w:sz="4" w:space="0" w:color="000000"/>
                                  </w:tcBorders>
                                  <w:shd w:val="clear" w:color="auto" w:fill="D9D9D9"/>
                                </w:tcPr>
                                <w:p w14:paraId="643000C9" w14:textId="77777777" w:rsidR="00D017A9" w:rsidRDefault="00D017A9">
                                  <w:pPr>
                                    <w:pStyle w:val="TableParagraph"/>
                                    <w:spacing w:before="47"/>
                                    <w:ind w:left="160"/>
                                    <w:rPr>
                                      <w:b/>
                                      <w:sz w:val="17"/>
                                    </w:rPr>
                                  </w:pPr>
                                  <w:r>
                                    <w:rPr>
                                      <w:b/>
                                      <w:sz w:val="17"/>
                                    </w:rPr>
                                    <w:t>Likelihood of success</w:t>
                                  </w:r>
                                </w:p>
                              </w:tc>
                              <w:tc>
                                <w:tcPr>
                                  <w:tcW w:w="1512" w:type="dxa"/>
                                  <w:tcBorders>
                                    <w:top w:val="single" w:sz="4" w:space="0" w:color="000000"/>
                                    <w:bottom w:val="single" w:sz="4" w:space="0" w:color="000000"/>
                                  </w:tcBorders>
                                  <w:shd w:val="clear" w:color="auto" w:fill="D9D9D9"/>
                                </w:tcPr>
                                <w:p w14:paraId="209B18DB" w14:textId="77777777" w:rsidR="00D017A9" w:rsidRDefault="00D017A9">
                                  <w:pPr>
                                    <w:pStyle w:val="TableParagraph"/>
                                    <w:spacing w:before="47"/>
                                    <w:ind w:left="139" w:right="109"/>
                                    <w:jc w:val="center"/>
                                    <w:rPr>
                                      <w:b/>
                                      <w:sz w:val="17"/>
                                    </w:rPr>
                                  </w:pPr>
                                  <w:r>
                                    <w:rPr>
                                      <w:b/>
                                      <w:sz w:val="17"/>
                                    </w:rPr>
                                    <w:t>Overall Total</w:t>
                                  </w:r>
                                </w:p>
                              </w:tc>
                            </w:tr>
                            <w:tr w:rsidR="00D017A9" w14:paraId="64F91C88" w14:textId="77777777">
                              <w:trPr>
                                <w:trHeight w:val="1137"/>
                              </w:trPr>
                              <w:tc>
                                <w:tcPr>
                                  <w:tcW w:w="953" w:type="dxa"/>
                                  <w:tcBorders>
                                    <w:top w:val="single" w:sz="4" w:space="0" w:color="000000"/>
                                    <w:bottom w:val="single" w:sz="4" w:space="0" w:color="000000"/>
                                  </w:tcBorders>
                                </w:tcPr>
                                <w:p w14:paraId="40D2FCEC" w14:textId="77777777" w:rsidR="00D017A9" w:rsidRDefault="00D017A9">
                                  <w:pPr>
                                    <w:pStyle w:val="TableParagraph"/>
                                    <w:spacing w:before="7"/>
                                    <w:rPr>
                                      <w:sz w:val="24"/>
                                    </w:rPr>
                                  </w:pPr>
                                </w:p>
                                <w:p w14:paraId="793DBE7A" w14:textId="77777777" w:rsidR="00D017A9" w:rsidRDefault="00D017A9">
                                  <w:pPr>
                                    <w:pStyle w:val="TableParagraph"/>
                                    <w:ind w:left="295"/>
                                    <w:rPr>
                                      <w:rFonts w:ascii="Calibri"/>
                                    </w:rPr>
                                  </w:pPr>
                                  <w:r>
                                    <w:rPr>
                                      <w:rFonts w:ascii="Calibri"/>
                                    </w:rPr>
                                    <w:t>65%</w:t>
                                  </w:r>
                                </w:p>
                                <w:p w14:paraId="50C138DE" w14:textId="77777777" w:rsidR="00D017A9" w:rsidRDefault="00D017A9">
                                  <w:pPr>
                                    <w:pStyle w:val="TableParagraph"/>
                                    <w:ind w:left="225"/>
                                    <w:rPr>
                                      <w:rFonts w:ascii="Calibri"/>
                                    </w:rPr>
                                  </w:pPr>
                                  <w:r>
                                    <w:rPr>
                                      <w:rFonts w:ascii="Calibri"/>
                                    </w:rPr>
                                    <w:t>(3.54)</w:t>
                                  </w:r>
                                </w:p>
                              </w:tc>
                              <w:tc>
                                <w:tcPr>
                                  <w:tcW w:w="1258" w:type="dxa"/>
                                  <w:tcBorders>
                                    <w:top w:val="single" w:sz="4" w:space="0" w:color="000000"/>
                                    <w:bottom w:val="single" w:sz="4" w:space="0" w:color="000000"/>
                                  </w:tcBorders>
                                </w:tcPr>
                                <w:p w14:paraId="1FAF81E1" w14:textId="77777777" w:rsidR="00D017A9" w:rsidRDefault="00D017A9">
                                  <w:pPr>
                                    <w:pStyle w:val="TableParagraph"/>
                                    <w:spacing w:before="7"/>
                                    <w:rPr>
                                      <w:sz w:val="24"/>
                                    </w:rPr>
                                  </w:pPr>
                                </w:p>
                                <w:p w14:paraId="2B16576D" w14:textId="77777777" w:rsidR="00D017A9" w:rsidRDefault="00D017A9">
                                  <w:pPr>
                                    <w:pStyle w:val="TableParagraph"/>
                                    <w:ind w:left="329" w:right="363"/>
                                    <w:jc w:val="center"/>
                                    <w:rPr>
                                      <w:rFonts w:ascii="Calibri"/>
                                    </w:rPr>
                                  </w:pPr>
                                  <w:r>
                                    <w:rPr>
                                      <w:rFonts w:ascii="Calibri"/>
                                    </w:rPr>
                                    <w:t>65%</w:t>
                                  </w:r>
                                </w:p>
                                <w:p w14:paraId="1324BD67" w14:textId="77777777" w:rsidR="00D017A9" w:rsidRDefault="00D017A9">
                                  <w:pPr>
                                    <w:pStyle w:val="TableParagraph"/>
                                    <w:ind w:left="329" w:right="364"/>
                                    <w:jc w:val="center"/>
                                    <w:rPr>
                                      <w:rFonts w:ascii="Calibri"/>
                                    </w:rPr>
                                  </w:pPr>
                                  <w:r>
                                    <w:rPr>
                                      <w:rFonts w:ascii="Calibri"/>
                                    </w:rPr>
                                    <w:t>(3.54)</w:t>
                                  </w:r>
                                </w:p>
                              </w:tc>
                              <w:tc>
                                <w:tcPr>
                                  <w:tcW w:w="857" w:type="dxa"/>
                                  <w:tcBorders>
                                    <w:top w:val="single" w:sz="4" w:space="0" w:color="000000"/>
                                    <w:bottom w:val="single" w:sz="4" w:space="0" w:color="000000"/>
                                  </w:tcBorders>
                                </w:tcPr>
                                <w:p w14:paraId="0382D2DE" w14:textId="77777777" w:rsidR="00D017A9" w:rsidRDefault="00D017A9">
                                  <w:pPr>
                                    <w:pStyle w:val="TableParagraph"/>
                                    <w:spacing w:before="7"/>
                                    <w:rPr>
                                      <w:sz w:val="24"/>
                                    </w:rPr>
                                  </w:pPr>
                                </w:p>
                                <w:p w14:paraId="4CE035D6" w14:textId="77777777" w:rsidR="00D017A9" w:rsidRDefault="00D017A9">
                                  <w:pPr>
                                    <w:pStyle w:val="TableParagraph"/>
                                    <w:ind w:left="239"/>
                                    <w:rPr>
                                      <w:rFonts w:ascii="Calibri"/>
                                    </w:rPr>
                                  </w:pPr>
                                  <w:r>
                                    <w:rPr>
                                      <w:rFonts w:ascii="Calibri"/>
                                    </w:rPr>
                                    <w:t>60%</w:t>
                                  </w:r>
                                </w:p>
                                <w:p w14:paraId="507E2C81" w14:textId="77777777" w:rsidR="00D017A9" w:rsidRDefault="00D017A9">
                                  <w:pPr>
                                    <w:pStyle w:val="TableParagraph"/>
                                    <w:ind w:left="167"/>
                                    <w:rPr>
                                      <w:rFonts w:ascii="Calibri"/>
                                    </w:rPr>
                                  </w:pPr>
                                  <w:r>
                                    <w:rPr>
                                      <w:rFonts w:ascii="Calibri"/>
                                    </w:rPr>
                                    <w:t>(2.83)</w:t>
                                  </w:r>
                                </w:p>
                              </w:tc>
                              <w:tc>
                                <w:tcPr>
                                  <w:tcW w:w="2349" w:type="dxa"/>
                                  <w:tcBorders>
                                    <w:top w:val="single" w:sz="4" w:space="0" w:color="000000"/>
                                    <w:bottom w:val="single" w:sz="4" w:space="0" w:color="000000"/>
                                  </w:tcBorders>
                                </w:tcPr>
                                <w:p w14:paraId="137E41EF" w14:textId="77777777" w:rsidR="00D017A9" w:rsidRDefault="00D017A9">
                                  <w:pPr>
                                    <w:pStyle w:val="TableParagraph"/>
                                    <w:spacing w:before="7"/>
                                    <w:rPr>
                                      <w:sz w:val="24"/>
                                    </w:rPr>
                                  </w:pPr>
                                </w:p>
                                <w:p w14:paraId="6DB424F8" w14:textId="77777777" w:rsidR="00D017A9" w:rsidRDefault="00D017A9">
                                  <w:pPr>
                                    <w:pStyle w:val="TableParagraph"/>
                                    <w:ind w:left="944" w:right="839"/>
                                    <w:jc w:val="center"/>
                                    <w:rPr>
                                      <w:rFonts w:ascii="Calibri"/>
                                    </w:rPr>
                                  </w:pPr>
                                  <w:r>
                                    <w:rPr>
                                      <w:rFonts w:ascii="Calibri"/>
                                    </w:rPr>
                                    <w:t>60%</w:t>
                                  </w:r>
                                </w:p>
                                <w:p w14:paraId="32FB324F" w14:textId="77777777" w:rsidR="00D017A9" w:rsidRDefault="00D017A9">
                                  <w:pPr>
                                    <w:pStyle w:val="TableParagraph"/>
                                    <w:ind w:left="944" w:right="840"/>
                                    <w:jc w:val="center"/>
                                    <w:rPr>
                                      <w:rFonts w:ascii="Calibri"/>
                                    </w:rPr>
                                  </w:pPr>
                                  <w:r>
                                    <w:rPr>
                                      <w:rFonts w:ascii="Calibri"/>
                                    </w:rPr>
                                    <w:t>(2.83)</w:t>
                                  </w:r>
                                </w:p>
                              </w:tc>
                              <w:tc>
                                <w:tcPr>
                                  <w:tcW w:w="1512" w:type="dxa"/>
                                  <w:tcBorders>
                                    <w:top w:val="single" w:sz="4" w:space="0" w:color="000000"/>
                                    <w:bottom w:val="single" w:sz="4" w:space="0" w:color="000000"/>
                                  </w:tcBorders>
                                </w:tcPr>
                                <w:p w14:paraId="69C5D00C" w14:textId="77777777" w:rsidR="00D017A9" w:rsidRDefault="00D017A9">
                                  <w:pPr>
                                    <w:pStyle w:val="TableParagraph"/>
                                  </w:pPr>
                                </w:p>
                                <w:p w14:paraId="64CB43E9" w14:textId="77777777" w:rsidR="00D017A9" w:rsidRDefault="00D017A9">
                                  <w:pPr>
                                    <w:pStyle w:val="TableParagraph"/>
                                    <w:spacing w:before="166"/>
                                    <w:ind w:left="140" w:right="84"/>
                                    <w:jc w:val="center"/>
                                    <w:rPr>
                                      <w:rFonts w:ascii="Calibri"/>
                                    </w:rPr>
                                  </w:pPr>
                                  <w:r>
                                    <w:rPr>
                                      <w:rFonts w:ascii="Calibri"/>
                                    </w:rPr>
                                    <w:t>62.5%</w:t>
                                  </w:r>
                                </w:p>
                              </w:tc>
                            </w:tr>
                          </w:tbl>
                          <w:p w14:paraId="43C873E9" w14:textId="77777777" w:rsidR="00D017A9" w:rsidRDefault="00D017A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E61A5A" id="_x0000_t202" coordsize="21600,21600" o:spt="202" path="m,l,21600r21600,l21600,xe">
                <v:stroke joinstyle="miter"/>
                <v:path gradientshapeok="t" o:connecttype="rect"/>
              </v:shapetype>
              <v:shape id="Text Box 97" o:spid="_x0000_s1029" type="#_x0000_t202" style="position:absolute;left:0;text-align:left;margin-left:124.35pt;margin-top:37.95pt;width:346.4pt;height:73.35pt;z-index:50322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953"/>
                        <w:gridCol w:w="1258"/>
                        <w:gridCol w:w="857"/>
                        <w:gridCol w:w="2349"/>
                        <w:gridCol w:w="1512"/>
                      </w:tblGrid>
                      <w:tr w:rsidR="00D017A9" w14:paraId="79154A5E" w14:textId="77777777">
                        <w:trPr>
                          <w:trHeight w:val="299"/>
                        </w:trPr>
                        <w:tc>
                          <w:tcPr>
                            <w:tcW w:w="953" w:type="dxa"/>
                            <w:tcBorders>
                              <w:top w:val="single" w:sz="4" w:space="0" w:color="000000"/>
                              <w:bottom w:val="single" w:sz="4" w:space="0" w:color="000000"/>
                            </w:tcBorders>
                            <w:shd w:val="clear" w:color="auto" w:fill="D9D9D9"/>
                          </w:tcPr>
                          <w:p w14:paraId="532FE287" w14:textId="77777777" w:rsidR="00D017A9" w:rsidRDefault="00D017A9">
                            <w:pPr>
                              <w:pStyle w:val="TableParagraph"/>
                              <w:spacing w:before="47"/>
                              <w:ind w:left="146"/>
                              <w:rPr>
                                <w:b/>
                                <w:sz w:val="17"/>
                              </w:rPr>
                            </w:pPr>
                            <w:r>
                              <w:rPr>
                                <w:b/>
                                <w:sz w:val="17"/>
                              </w:rPr>
                              <w:t>Impact</w:t>
                            </w:r>
                          </w:p>
                        </w:tc>
                        <w:tc>
                          <w:tcPr>
                            <w:tcW w:w="1258" w:type="dxa"/>
                            <w:tcBorders>
                              <w:top w:val="single" w:sz="4" w:space="0" w:color="000000"/>
                              <w:bottom w:val="single" w:sz="4" w:space="0" w:color="000000"/>
                            </w:tcBorders>
                            <w:shd w:val="clear" w:color="auto" w:fill="D9D9D9"/>
                          </w:tcPr>
                          <w:p w14:paraId="6F122FEE" w14:textId="77777777" w:rsidR="00D017A9" w:rsidRDefault="00D017A9">
                            <w:pPr>
                              <w:pStyle w:val="TableParagraph"/>
                              <w:spacing w:before="47"/>
                              <w:ind w:left="122"/>
                              <w:rPr>
                                <w:b/>
                                <w:sz w:val="17"/>
                              </w:rPr>
                            </w:pPr>
                            <w:r>
                              <w:rPr>
                                <w:b/>
                                <w:sz w:val="17"/>
                              </w:rPr>
                              <w:t>Feasibility</w:t>
                            </w:r>
                          </w:p>
                        </w:tc>
                        <w:tc>
                          <w:tcPr>
                            <w:tcW w:w="857" w:type="dxa"/>
                            <w:tcBorders>
                              <w:top w:val="single" w:sz="4" w:space="0" w:color="000000"/>
                              <w:bottom w:val="single" w:sz="4" w:space="0" w:color="000000"/>
                            </w:tcBorders>
                            <w:shd w:val="clear" w:color="auto" w:fill="D9D9D9"/>
                          </w:tcPr>
                          <w:p w14:paraId="27C5A3F7" w14:textId="77777777" w:rsidR="00D017A9" w:rsidRDefault="00D017A9">
                            <w:pPr>
                              <w:pStyle w:val="TableParagraph"/>
                              <w:spacing w:before="47"/>
                              <w:ind w:left="160"/>
                              <w:rPr>
                                <w:b/>
                                <w:sz w:val="17"/>
                              </w:rPr>
                            </w:pPr>
                            <w:r>
                              <w:rPr>
                                <w:b/>
                                <w:sz w:val="17"/>
                              </w:rPr>
                              <w:t>Value</w:t>
                            </w:r>
                          </w:p>
                        </w:tc>
                        <w:tc>
                          <w:tcPr>
                            <w:tcW w:w="2349" w:type="dxa"/>
                            <w:tcBorders>
                              <w:top w:val="single" w:sz="4" w:space="0" w:color="000000"/>
                              <w:bottom w:val="single" w:sz="4" w:space="0" w:color="000000"/>
                            </w:tcBorders>
                            <w:shd w:val="clear" w:color="auto" w:fill="D9D9D9"/>
                          </w:tcPr>
                          <w:p w14:paraId="643000C9" w14:textId="77777777" w:rsidR="00D017A9" w:rsidRDefault="00D017A9">
                            <w:pPr>
                              <w:pStyle w:val="TableParagraph"/>
                              <w:spacing w:before="47"/>
                              <w:ind w:left="160"/>
                              <w:rPr>
                                <w:b/>
                                <w:sz w:val="17"/>
                              </w:rPr>
                            </w:pPr>
                            <w:r>
                              <w:rPr>
                                <w:b/>
                                <w:sz w:val="17"/>
                              </w:rPr>
                              <w:t>Likelihood of success</w:t>
                            </w:r>
                          </w:p>
                        </w:tc>
                        <w:tc>
                          <w:tcPr>
                            <w:tcW w:w="1512" w:type="dxa"/>
                            <w:tcBorders>
                              <w:top w:val="single" w:sz="4" w:space="0" w:color="000000"/>
                              <w:bottom w:val="single" w:sz="4" w:space="0" w:color="000000"/>
                            </w:tcBorders>
                            <w:shd w:val="clear" w:color="auto" w:fill="D9D9D9"/>
                          </w:tcPr>
                          <w:p w14:paraId="209B18DB" w14:textId="77777777" w:rsidR="00D017A9" w:rsidRDefault="00D017A9">
                            <w:pPr>
                              <w:pStyle w:val="TableParagraph"/>
                              <w:spacing w:before="47"/>
                              <w:ind w:left="139" w:right="109"/>
                              <w:jc w:val="center"/>
                              <w:rPr>
                                <w:b/>
                                <w:sz w:val="17"/>
                              </w:rPr>
                            </w:pPr>
                            <w:r>
                              <w:rPr>
                                <w:b/>
                                <w:sz w:val="17"/>
                              </w:rPr>
                              <w:t>Overall Total</w:t>
                            </w:r>
                          </w:p>
                        </w:tc>
                      </w:tr>
                      <w:tr w:rsidR="00D017A9" w14:paraId="64F91C88" w14:textId="77777777">
                        <w:trPr>
                          <w:trHeight w:val="1137"/>
                        </w:trPr>
                        <w:tc>
                          <w:tcPr>
                            <w:tcW w:w="953" w:type="dxa"/>
                            <w:tcBorders>
                              <w:top w:val="single" w:sz="4" w:space="0" w:color="000000"/>
                              <w:bottom w:val="single" w:sz="4" w:space="0" w:color="000000"/>
                            </w:tcBorders>
                          </w:tcPr>
                          <w:p w14:paraId="40D2FCEC" w14:textId="77777777" w:rsidR="00D017A9" w:rsidRDefault="00D017A9">
                            <w:pPr>
                              <w:pStyle w:val="TableParagraph"/>
                              <w:spacing w:before="7"/>
                              <w:rPr>
                                <w:sz w:val="24"/>
                              </w:rPr>
                            </w:pPr>
                          </w:p>
                          <w:p w14:paraId="793DBE7A" w14:textId="77777777" w:rsidR="00D017A9" w:rsidRDefault="00D017A9">
                            <w:pPr>
                              <w:pStyle w:val="TableParagraph"/>
                              <w:ind w:left="295"/>
                              <w:rPr>
                                <w:rFonts w:ascii="Calibri"/>
                              </w:rPr>
                            </w:pPr>
                            <w:r>
                              <w:rPr>
                                <w:rFonts w:ascii="Calibri"/>
                              </w:rPr>
                              <w:t>65%</w:t>
                            </w:r>
                          </w:p>
                          <w:p w14:paraId="50C138DE" w14:textId="77777777" w:rsidR="00D017A9" w:rsidRDefault="00D017A9">
                            <w:pPr>
                              <w:pStyle w:val="TableParagraph"/>
                              <w:ind w:left="225"/>
                              <w:rPr>
                                <w:rFonts w:ascii="Calibri"/>
                              </w:rPr>
                            </w:pPr>
                            <w:r>
                              <w:rPr>
                                <w:rFonts w:ascii="Calibri"/>
                              </w:rPr>
                              <w:t>(3.54)</w:t>
                            </w:r>
                          </w:p>
                        </w:tc>
                        <w:tc>
                          <w:tcPr>
                            <w:tcW w:w="1258" w:type="dxa"/>
                            <w:tcBorders>
                              <w:top w:val="single" w:sz="4" w:space="0" w:color="000000"/>
                              <w:bottom w:val="single" w:sz="4" w:space="0" w:color="000000"/>
                            </w:tcBorders>
                          </w:tcPr>
                          <w:p w14:paraId="1FAF81E1" w14:textId="77777777" w:rsidR="00D017A9" w:rsidRDefault="00D017A9">
                            <w:pPr>
                              <w:pStyle w:val="TableParagraph"/>
                              <w:spacing w:before="7"/>
                              <w:rPr>
                                <w:sz w:val="24"/>
                              </w:rPr>
                            </w:pPr>
                          </w:p>
                          <w:p w14:paraId="2B16576D" w14:textId="77777777" w:rsidR="00D017A9" w:rsidRDefault="00D017A9">
                            <w:pPr>
                              <w:pStyle w:val="TableParagraph"/>
                              <w:ind w:left="329" w:right="363"/>
                              <w:jc w:val="center"/>
                              <w:rPr>
                                <w:rFonts w:ascii="Calibri"/>
                              </w:rPr>
                            </w:pPr>
                            <w:r>
                              <w:rPr>
                                <w:rFonts w:ascii="Calibri"/>
                              </w:rPr>
                              <w:t>65%</w:t>
                            </w:r>
                          </w:p>
                          <w:p w14:paraId="1324BD67" w14:textId="77777777" w:rsidR="00D017A9" w:rsidRDefault="00D017A9">
                            <w:pPr>
                              <w:pStyle w:val="TableParagraph"/>
                              <w:ind w:left="329" w:right="364"/>
                              <w:jc w:val="center"/>
                              <w:rPr>
                                <w:rFonts w:ascii="Calibri"/>
                              </w:rPr>
                            </w:pPr>
                            <w:r>
                              <w:rPr>
                                <w:rFonts w:ascii="Calibri"/>
                              </w:rPr>
                              <w:t>(3.54)</w:t>
                            </w:r>
                          </w:p>
                        </w:tc>
                        <w:tc>
                          <w:tcPr>
                            <w:tcW w:w="857" w:type="dxa"/>
                            <w:tcBorders>
                              <w:top w:val="single" w:sz="4" w:space="0" w:color="000000"/>
                              <w:bottom w:val="single" w:sz="4" w:space="0" w:color="000000"/>
                            </w:tcBorders>
                          </w:tcPr>
                          <w:p w14:paraId="0382D2DE" w14:textId="77777777" w:rsidR="00D017A9" w:rsidRDefault="00D017A9">
                            <w:pPr>
                              <w:pStyle w:val="TableParagraph"/>
                              <w:spacing w:before="7"/>
                              <w:rPr>
                                <w:sz w:val="24"/>
                              </w:rPr>
                            </w:pPr>
                          </w:p>
                          <w:p w14:paraId="4CE035D6" w14:textId="77777777" w:rsidR="00D017A9" w:rsidRDefault="00D017A9">
                            <w:pPr>
                              <w:pStyle w:val="TableParagraph"/>
                              <w:ind w:left="239"/>
                              <w:rPr>
                                <w:rFonts w:ascii="Calibri"/>
                              </w:rPr>
                            </w:pPr>
                            <w:r>
                              <w:rPr>
                                <w:rFonts w:ascii="Calibri"/>
                              </w:rPr>
                              <w:t>60%</w:t>
                            </w:r>
                          </w:p>
                          <w:p w14:paraId="507E2C81" w14:textId="77777777" w:rsidR="00D017A9" w:rsidRDefault="00D017A9">
                            <w:pPr>
                              <w:pStyle w:val="TableParagraph"/>
                              <w:ind w:left="167"/>
                              <w:rPr>
                                <w:rFonts w:ascii="Calibri"/>
                              </w:rPr>
                            </w:pPr>
                            <w:r>
                              <w:rPr>
                                <w:rFonts w:ascii="Calibri"/>
                              </w:rPr>
                              <w:t>(2.83)</w:t>
                            </w:r>
                          </w:p>
                        </w:tc>
                        <w:tc>
                          <w:tcPr>
                            <w:tcW w:w="2349" w:type="dxa"/>
                            <w:tcBorders>
                              <w:top w:val="single" w:sz="4" w:space="0" w:color="000000"/>
                              <w:bottom w:val="single" w:sz="4" w:space="0" w:color="000000"/>
                            </w:tcBorders>
                          </w:tcPr>
                          <w:p w14:paraId="137E41EF" w14:textId="77777777" w:rsidR="00D017A9" w:rsidRDefault="00D017A9">
                            <w:pPr>
                              <w:pStyle w:val="TableParagraph"/>
                              <w:spacing w:before="7"/>
                              <w:rPr>
                                <w:sz w:val="24"/>
                              </w:rPr>
                            </w:pPr>
                          </w:p>
                          <w:p w14:paraId="6DB424F8" w14:textId="77777777" w:rsidR="00D017A9" w:rsidRDefault="00D017A9">
                            <w:pPr>
                              <w:pStyle w:val="TableParagraph"/>
                              <w:ind w:left="944" w:right="839"/>
                              <w:jc w:val="center"/>
                              <w:rPr>
                                <w:rFonts w:ascii="Calibri"/>
                              </w:rPr>
                            </w:pPr>
                            <w:r>
                              <w:rPr>
                                <w:rFonts w:ascii="Calibri"/>
                              </w:rPr>
                              <w:t>60%</w:t>
                            </w:r>
                          </w:p>
                          <w:p w14:paraId="32FB324F" w14:textId="77777777" w:rsidR="00D017A9" w:rsidRDefault="00D017A9">
                            <w:pPr>
                              <w:pStyle w:val="TableParagraph"/>
                              <w:ind w:left="944" w:right="840"/>
                              <w:jc w:val="center"/>
                              <w:rPr>
                                <w:rFonts w:ascii="Calibri"/>
                              </w:rPr>
                            </w:pPr>
                            <w:r>
                              <w:rPr>
                                <w:rFonts w:ascii="Calibri"/>
                              </w:rPr>
                              <w:t>(2.83)</w:t>
                            </w:r>
                          </w:p>
                        </w:tc>
                        <w:tc>
                          <w:tcPr>
                            <w:tcW w:w="1512" w:type="dxa"/>
                            <w:tcBorders>
                              <w:top w:val="single" w:sz="4" w:space="0" w:color="000000"/>
                              <w:bottom w:val="single" w:sz="4" w:space="0" w:color="000000"/>
                            </w:tcBorders>
                          </w:tcPr>
                          <w:p w14:paraId="69C5D00C" w14:textId="77777777" w:rsidR="00D017A9" w:rsidRDefault="00D017A9">
                            <w:pPr>
                              <w:pStyle w:val="TableParagraph"/>
                            </w:pPr>
                          </w:p>
                          <w:p w14:paraId="64CB43E9" w14:textId="77777777" w:rsidR="00D017A9" w:rsidRDefault="00D017A9">
                            <w:pPr>
                              <w:pStyle w:val="TableParagraph"/>
                              <w:spacing w:before="166"/>
                              <w:ind w:left="140" w:right="84"/>
                              <w:jc w:val="center"/>
                              <w:rPr>
                                <w:rFonts w:ascii="Calibri"/>
                              </w:rPr>
                            </w:pPr>
                            <w:r>
                              <w:rPr>
                                <w:rFonts w:ascii="Calibri"/>
                              </w:rPr>
                              <w:t>62.5%</w:t>
                            </w:r>
                          </w:p>
                        </w:tc>
                      </w:tr>
                    </w:tbl>
                    <w:p w14:paraId="43C873E9" w14:textId="77777777" w:rsidR="00D017A9" w:rsidRDefault="00D017A9">
                      <w:pPr>
                        <w:pStyle w:val="BodyText"/>
                      </w:pPr>
                    </w:p>
                  </w:txbxContent>
                </v:textbox>
                <w10:wrap anchorx="page"/>
              </v:shape>
            </w:pict>
          </mc:Fallback>
        </mc:AlternateContent>
      </w:r>
      <w:r w:rsidRPr="00846E99">
        <w:rPr>
          <w:noProof/>
          <w:lang w:val="en-US" w:eastAsia="en-US" w:bidi="ar-SA"/>
        </w:rPr>
        <mc:AlternateContent>
          <mc:Choice Requires="wps">
            <w:drawing>
              <wp:anchor distT="0" distB="0" distL="114300" distR="114300" simplePos="0" relativeHeight="503218208" behindDoc="0" locked="0" layoutInCell="1" allowOverlap="1" wp14:anchorId="2C626A23" wp14:editId="4486C700">
                <wp:simplePos x="0" y="0"/>
                <wp:positionH relativeFrom="page">
                  <wp:posOffset>1579245</wp:posOffset>
                </wp:positionH>
                <wp:positionV relativeFrom="paragraph">
                  <wp:posOffset>481965</wp:posOffset>
                </wp:positionV>
                <wp:extent cx="4399280" cy="931545"/>
                <wp:effectExtent l="0" t="0" r="0" b="0"/>
                <wp:wrapNone/>
                <wp:docPr id="1853"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99280" cy="9315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953"/>
                              <w:gridCol w:w="1258"/>
                              <w:gridCol w:w="857"/>
                              <w:gridCol w:w="2349"/>
                              <w:gridCol w:w="1512"/>
                            </w:tblGrid>
                            <w:tr w:rsidR="00D017A9" w14:paraId="2AB6E2A7" w14:textId="77777777">
                              <w:trPr>
                                <w:trHeight w:val="299"/>
                              </w:trPr>
                              <w:tc>
                                <w:tcPr>
                                  <w:tcW w:w="953" w:type="dxa"/>
                                  <w:tcBorders>
                                    <w:top w:val="single" w:sz="4" w:space="0" w:color="000000"/>
                                    <w:bottom w:val="single" w:sz="4" w:space="0" w:color="000000"/>
                                  </w:tcBorders>
                                  <w:shd w:val="clear" w:color="auto" w:fill="D9D9D9"/>
                                </w:tcPr>
                                <w:p w14:paraId="4BD77CD9" w14:textId="77777777" w:rsidR="00D017A9" w:rsidRDefault="00D017A9">
                                  <w:pPr>
                                    <w:pStyle w:val="TableParagraph"/>
                                    <w:spacing w:before="47"/>
                                    <w:ind w:left="146"/>
                                    <w:rPr>
                                      <w:b/>
                                      <w:sz w:val="17"/>
                                    </w:rPr>
                                  </w:pPr>
                                  <w:r>
                                    <w:rPr>
                                      <w:b/>
                                      <w:sz w:val="17"/>
                                    </w:rPr>
                                    <w:t>Impact</w:t>
                                  </w:r>
                                </w:p>
                              </w:tc>
                              <w:tc>
                                <w:tcPr>
                                  <w:tcW w:w="1258" w:type="dxa"/>
                                  <w:tcBorders>
                                    <w:top w:val="single" w:sz="4" w:space="0" w:color="000000"/>
                                    <w:bottom w:val="single" w:sz="4" w:space="0" w:color="000000"/>
                                  </w:tcBorders>
                                  <w:shd w:val="clear" w:color="auto" w:fill="D9D9D9"/>
                                </w:tcPr>
                                <w:p w14:paraId="24DD7217" w14:textId="77777777" w:rsidR="00D017A9" w:rsidRDefault="00D017A9">
                                  <w:pPr>
                                    <w:pStyle w:val="TableParagraph"/>
                                    <w:spacing w:before="47"/>
                                    <w:ind w:left="122"/>
                                    <w:rPr>
                                      <w:b/>
                                      <w:sz w:val="17"/>
                                    </w:rPr>
                                  </w:pPr>
                                  <w:r>
                                    <w:rPr>
                                      <w:b/>
                                      <w:sz w:val="17"/>
                                    </w:rPr>
                                    <w:t>Feasibility</w:t>
                                  </w:r>
                                </w:p>
                              </w:tc>
                              <w:tc>
                                <w:tcPr>
                                  <w:tcW w:w="857" w:type="dxa"/>
                                  <w:tcBorders>
                                    <w:top w:val="single" w:sz="4" w:space="0" w:color="000000"/>
                                    <w:bottom w:val="single" w:sz="4" w:space="0" w:color="000000"/>
                                  </w:tcBorders>
                                  <w:shd w:val="clear" w:color="auto" w:fill="D9D9D9"/>
                                </w:tcPr>
                                <w:p w14:paraId="5E6EAD5A" w14:textId="77777777" w:rsidR="00D017A9" w:rsidRDefault="00D017A9">
                                  <w:pPr>
                                    <w:pStyle w:val="TableParagraph"/>
                                    <w:spacing w:before="47"/>
                                    <w:ind w:left="160"/>
                                    <w:rPr>
                                      <w:b/>
                                      <w:sz w:val="17"/>
                                    </w:rPr>
                                  </w:pPr>
                                  <w:r>
                                    <w:rPr>
                                      <w:b/>
                                      <w:sz w:val="17"/>
                                    </w:rPr>
                                    <w:t>Value</w:t>
                                  </w:r>
                                </w:p>
                              </w:tc>
                              <w:tc>
                                <w:tcPr>
                                  <w:tcW w:w="2349" w:type="dxa"/>
                                  <w:tcBorders>
                                    <w:top w:val="single" w:sz="4" w:space="0" w:color="000000"/>
                                    <w:bottom w:val="single" w:sz="4" w:space="0" w:color="000000"/>
                                  </w:tcBorders>
                                  <w:shd w:val="clear" w:color="auto" w:fill="D9D9D9"/>
                                </w:tcPr>
                                <w:p w14:paraId="56FD3D18" w14:textId="77777777" w:rsidR="00D017A9" w:rsidRDefault="00D017A9">
                                  <w:pPr>
                                    <w:pStyle w:val="TableParagraph"/>
                                    <w:spacing w:before="47"/>
                                    <w:ind w:left="160"/>
                                    <w:rPr>
                                      <w:b/>
                                      <w:sz w:val="17"/>
                                    </w:rPr>
                                  </w:pPr>
                                  <w:r>
                                    <w:rPr>
                                      <w:b/>
                                      <w:sz w:val="17"/>
                                    </w:rPr>
                                    <w:t>Likelihood of success</w:t>
                                  </w:r>
                                </w:p>
                              </w:tc>
                              <w:tc>
                                <w:tcPr>
                                  <w:tcW w:w="1512" w:type="dxa"/>
                                  <w:tcBorders>
                                    <w:top w:val="single" w:sz="4" w:space="0" w:color="000000"/>
                                    <w:bottom w:val="single" w:sz="4" w:space="0" w:color="000000"/>
                                  </w:tcBorders>
                                  <w:shd w:val="clear" w:color="auto" w:fill="D9D9D9"/>
                                </w:tcPr>
                                <w:p w14:paraId="4C1DB508" w14:textId="77777777" w:rsidR="00D017A9" w:rsidRDefault="00D017A9">
                                  <w:pPr>
                                    <w:pStyle w:val="TableParagraph"/>
                                    <w:spacing w:before="47"/>
                                    <w:ind w:left="139" w:right="109"/>
                                    <w:jc w:val="center"/>
                                    <w:rPr>
                                      <w:b/>
                                      <w:sz w:val="17"/>
                                    </w:rPr>
                                  </w:pPr>
                                  <w:r>
                                    <w:rPr>
                                      <w:b/>
                                      <w:sz w:val="17"/>
                                    </w:rPr>
                                    <w:t>Overall Total</w:t>
                                  </w:r>
                                </w:p>
                              </w:tc>
                            </w:tr>
                            <w:tr w:rsidR="00D017A9" w14:paraId="562166C0" w14:textId="77777777">
                              <w:trPr>
                                <w:trHeight w:val="1137"/>
                              </w:trPr>
                              <w:tc>
                                <w:tcPr>
                                  <w:tcW w:w="953" w:type="dxa"/>
                                  <w:tcBorders>
                                    <w:top w:val="single" w:sz="4" w:space="0" w:color="000000"/>
                                    <w:bottom w:val="single" w:sz="4" w:space="0" w:color="000000"/>
                                  </w:tcBorders>
                                </w:tcPr>
                                <w:p w14:paraId="4521E5FA" w14:textId="77777777" w:rsidR="00D017A9" w:rsidRDefault="00D017A9">
                                  <w:pPr>
                                    <w:pStyle w:val="TableParagraph"/>
                                    <w:spacing w:before="7"/>
                                    <w:rPr>
                                      <w:sz w:val="24"/>
                                    </w:rPr>
                                  </w:pPr>
                                </w:p>
                                <w:p w14:paraId="40808255" w14:textId="77777777" w:rsidR="00D017A9" w:rsidRDefault="00D017A9">
                                  <w:pPr>
                                    <w:pStyle w:val="TableParagraph"/>
                                    <w:ind w:left="295"/>
                                    <w:rPr>
                                      <w:rFonts w:ascii="Calibri"/>
                                    </w:rPr>
                                  </w:pPr>
                                  <w:r>
                                    <w:rPr>
                                      <w:rFonts w:ascii="Calibri"/>
                                    </w:rPr>
                                    <w:t>65%</w:t>
                                  </w:r>
                                </w:p>
                                <w:p w14:paraId="1D14E0E8" w14:textId="77777777" w:rsidR="00D017A9" w:rsidRDefault="00D017A9">
                                  <w:pPr>
                                    <w:pStyle w:val="TableParagraph"/>
                                    <w:ind w:left="225"/>
                                    <w:rPr>
                                      <w:rFonts w:ascii="Calibri"/>
                                    </w:rPr>
                                  </w:pPr>
                                  <w:r>
                                    <w:rPr>
                                      <w:rFonts w:ascii="Calibri"/>
                                    </w:rPr>
                                    <w:t>(3.54)</w:t>
                                  </w:r>
                                </w:p>
                              </w:tc>
                              <w:tc>
                                <w:tcPr>
                                  <w:tcW w:w="1258" w:type="dxa"/>
                                  <w:tcBorders>
                                    <w:top w:val="single" w:sz="4" w:space="0" w:color="000000"/>
                                    <w:bottom w:val="single" w:sz="4" w:space="0" w:color="000000"/>
                                  </w:tcBorders>
                                </w:tcPr>
                                <w:p w14:paraId="4504D895" w14:textId="77777777" w:rsidR="00D017A9" w:rsidRDefault="00D017A9">
                                  <w:pPr>
                                    <w:pStyle w:val="TableParagraph"/>
                                    <w:spacing w:before="7"/>
                                    <w:rPr>
                                      <w:sz w:val="24"/>
                                    </w:rPr>
                                  </w:pPr>
                                </w:p>
                                <w:p w14:paraId="65F59DB9" w14:textId="77777777" w:rsidR="00D017A9" w:rsidRDefault="00D017A9">
                                  <w:pPr>
                                    <w:pStyle w:val="TableParagraph"/>
                                    <w:ind w:left="329" w:right="363"/>
                                    <w:jc w:val="center"/>
                                    <w:rPr>
                                      <w:rFonts w:ascii="Calibri"/>
                                    </w:rPr>
                                  </w:pPr>
                                  <w:r>
                                    <w:rPr>
                                      <w:rFonts w:ascii="Calibri"/>
                                    </w:rPr>
                                    <w:t>65%</w:t>
                                  </w:r>
                                </w:p>
                                <w:p w14:paraId="1AB0BAFE" w14:textId="77777777" w:rsidR="00D017A9" w:rsidRDefault="00D017A9">
                                  <w:pPr>
                                    <w:pStyle w:val="TableParagraph"/>
                                    <w:ind w:left="329" w:right="364"/>
                                    <w:jc w:val="center"/>
                                    <w:rPr>
                                      <w:rFonts w:ascii="Calibri"/>
                                    </w:rPr>
                                  </w:pPr>
                                  <w:r>
                                    <w:rPr>
                                      <w:rFonts w:ascii="Calibri"/>
                                    </w:rPr>
                                    <w:t>(3.54)</w:t>
                                  </w:r>
                                </w:p>
                              </w:tc>
                              <w:tc>
                                <w:tcPr>
                                  <w:tcW w:w="857" w:type="dxa"/>
                                  <w:tcBorders>
                                    <w:top w:val="single" w:sz="4" w:space="0" w:color="000000"/>
                                    <w:bottom w:val="single" w:sz="4" w:space="0" w:color="000000"/>
                                  </w:tcBorders>
                                </w:tcPr>
                                <w:p w14:paraId="090274A0" w14:textId="77777777" w:rsidR="00D017A9" w:rsidRDefault="00D017A9">
                                  <w:pPr>
                                    <w:pStyle w:val="TableParagraph"/>
                                    <w:spacing w:before="7"/>
                                    <w:rPr>
                                      <w:sz w:val="24"/>
                                    </w:rPr>
                                  </w:pPr>
                                </w:p>
                                <w:p w14:paraId="3E40C324" w14:textId="77777777" w:rsidR="00D017A9" w:rsidRDefault="00D017A9">
                                  <w:pPr>
                                    <w:pStyle w:val="TableParagraph"/>
                                    <w:ind w:left="239"/>
                                    <w:rPr>
                                      <w:rFonts w:ascii="Calibri"/>
                                    </w:rPr>
                                  </w:pPr>
                                  <w:r>
                                    <w:rPr>
                                      <w:rFonts w:ascii="Calibri"/>
                                    </w:rPr>
                                    <w:t>60%</w:t>
                                  </w:r>
                                </w:p>
                                <w:p w14:paraId="558B0B93" w14:textId="77777777" w:rsidR="00D017A9" w:rsidRDefault="00D017A9">
                                  <w:pPr>
                                    <w:pStyle w:val="TableParagraph"/>
                                    <w:ind w:left="167"/>
                                    <w:rPr>
                                      <w:rFonts w:ascii="Calibri"/>
                                    </w:rPr>
                                  </w:pPr>
                                  <w:r>
                                    <w:rPr>
                                      <w:rFonts w:ascii="Calibri"/>
                                    </w:rPr>
                                    <w:t>(2.83)</w:t>
                                  </w:r>
                                </w:p>
                              </w:tc>
                              <w:tc>
                                <w:tcPr>
                                  <w:tcW w:w="2349" w:type="dxa"/>
                                  <w:tcBorders>
                                    <w:top w:val="single" w:sz="4" w:space="0" w:color="000000"/>
                                    <w:bottom w:val="single" w:sz="4" w:space="0" w:color="000000"/>
                                  </w:tcBorders>
                                </w:tcPr>
                                <w:p w14:paraId="5247FBE4" w14:textId="77777777" w:rsidR="00D017A9" w:rsidRDefault="00D017A9">
                                  <w:pPr>
                                    <w:pStyle w:val="TableParagraph"/>
                                    <w:spacing w:before="7"/>
                                    <w:rPr>
                                      <w:sz w:val="24"/>
                                    </w:rPr>
                                  </w:pPr>
                                </w:p>
                                <w:p w14:paraId="2E972C7A" w14:textId="77777777" w:rsidR="00D017A9" w:rsidRDefault="00D017A9">
                                  <w:pPr>
                                    <w:pStyle w:val="TableParagraph"/>
                                    <w:ind w:left="944" w:right="839"/>
                                    <w:jc w:val="center"/>
                                    <w:rPr>
                                      <w:rFonts w:ascii="Calibri"/>
                                    </w:rPr>
                                  </w:pPr>
                                  <w:r>
                                    <w:rPr>
                                      <w:rFonts w:ascii="Calibri"/>
                                    </w:rPr>
                                    <w:t>60%</w:t>
                                  </w:r>
                                </w:p>
                                <w:p w14:paraId="78920535" w14:textId="77777777" w:rsidR="00D017A9" w:rsidRDefault="00D017A9">
                                  <w:pPr>
                                    <w:pStyle w:val="TableParagraph"/>
                                    <w:ind w:left="944" w:right="840"/>
                                    <w:jc w:val="center"/>
                                    <w:rPr>
                                      <w:rFonts w:ascii="Calibri"/>
                                    </w:rPr>
                                  </w:pPr>
                                  <w:r>
                                    <w:rPr>
                                      <w:rFonts w:ascii="Calibri"/>
                                    </w:rPr>
                                    <w:t>(2.83)</w:t>
                                  </w:r>
                                </w:p>
                              </w:tc>
                              <w:tc>
                                <w:tcPr>
                                  <w:tcW w:w="1512" w:type="dxa"/>
                                  <w:tcBorders>
                                    <w:top w:val="single" w:sz="4" w:space="0" w:color="000000"/>
                                    <w:bottom w:val="single" w:sz="4" w:space="0" w:color="000000"/>
                                  </w:tcBorders>
                                </w:tcPr>
                                <w:p w14:paraId="14DEA7A3" w14:textId="77777777" w:rsidR="00D017A9" w:rsidRDefault="00D017A9">
                                  <w:pPr>
                                    <w:pStyle w:val="TableParagraph"/>
                                  </w:pPr>
                                </w:p>
                                <w:p w14:paraId="3CD1C28D" w14:textId="77777777" w:rsidR="00D017A9" w:rsidRDefault="00D017A9">
                                  <w:pPr>
                                    <w:pStyle w:val="TableParagraph"/>
                                    <w:spacing w:before="166"/>
                                    <w:ind w:left="140" w:right="84"/>
                                    <w:jc w:val="center"/>
                                    <w:rPr>
                                      <w:rFonts w:ascii="Calibri"/>
                                    </w:rPr>
                                  </w:pPr>
                                  <w:r>
                                    <w:rPr>
                                      <w:rFonts w:ascii="Calibri"/>
                                    </w:rPr>
                                    <w:t>62.5%</w:t>
                                  </w:r>
                                </w:p>
                              </w:tc>
                            </w:tr>
                          </w:tbl>
                          <w:p w14:paraId="5A6FB12F" w14:textId="77777777" w:rsidR="00D017A9" w:rsidRDefault="00D017A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26A23" id="_x0000_s1030" type="#_x0000_t202" style="position:absolute;left:0;text-align:left;margin-left:124.35pt;margin-top:37.95pt;width:346.4pt;height:73.35pt;z-index:50321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953"/>
                        <w:gridCol w:w="1258"/>
                        <w:gridCol w:w="857"/>
                        <w:gridCol w:w="2349"/>
                        <w:gridCol w:w="1512"/>
                      </w:tblGrid>
                      <w:tr w:rsidR="00D017A9" w14:paraId="2AB6E2A7" w14:textId="77777777">
                        <w:trPr>
                          <w:trHeight w:val="299"/>
                        </w:trPr>
                        <w:tc>
                          <w:tcPr>
                            <w:tcW w:w="953" w:type="dxa"/>
                            <w:tcBorders>
                              <w:top w:val="single" w:sz="4" w:space="0" w:color="000000"/>
                              <w:bottom w:val="single" w:sz="4" w:space="0" w:color="000000"/>
                            </w:tcBorders>
                            <w:shd w:val="clear" w:color="auto" w:fill="D9D9D9"/>
                          </w:tcPr>
                          <w:p w14:paraId="4BD77CD9" w14:textId="77777777" w:rsidR="00D017A9" w:rsidRDefault="00D017A9">
                            <w:pPr>
                              <w:pStyle w:val="TableParagraph"/>
                              <w:spacing w:before="47"/>
                              <w:ind w:left="146"/>
                              <w:rPr>
                                <w:b/>
                                <w:sz w:val="17"/>
                              </w:rPr>
                            </w:pPr>
                            <w:r>
                              <w:rPr>
                                <w:b/>
                                <w:sz w:val="17"/>
                              </w:rPr>
                              <w:t>Impact</w:t>
                            </w:r>
                          </w:p>
                        </w:tc>
                        <w:tc>
                          <w:tcPr>
                            <w:tcW w:w="1258" w:type="dxa"/>
                            <w:tcBorders>
                              <w:top w:val="single" w:sz="4" w:space="0" w:color="000000"/>
                              <w:bottom w:val="single" w:sz="4" w:space="0" w:color="000000"/>
                            </w:tcBorders>
                            <w:shd w:val="clear" w:color="auto" w:fill="D9D9D9"/>
                          </w:tcPr>
                          <w:p w14:paraId="24DD7217" w14:textId="77777777" w:rsidR="00D017A9" w:rsidRDefault="00D017A9">
                            <w:pPr>
                              <w:pStyle w:val="TableParagraph"/>
                              <w:spacing w:before="47"/>
                              <w:ind w:left="122"/>
                              <w:rPr>
                                <w:b/>
                                <w:sz w:val="17"/>
                              </w:rPr>
                            </w:pPr>
                            <w:r>
                              <w:rPr>
                                <w:b/>
                                <w:sz w:val="17"/>
                              </w:rPr>
                              <w:t>Feasibility</w:t>
                            </w:r>
                          </w:p>
                        </w:tc>
                        <w:tc>
                          <w:tcPr>
                            <w:tcW w:w="857" w:type="dxa"/>
                            <w:tcBorders>
                              <w:top w:val="single" w:sz="4" w:space="0" w:color="000000"/>
                              <w:bottom w:val="single" w:sz="4" w:space="0" w:color="000000"/>
                            </w:tcBorders>
                            <w:shd w:val="clear" w:color="auto" w:fill="D9D9D9"/>
                          </w:tcPr>
                          <w:p w14:paraId="5E6EAD5A" w14:textId="77777777" w:rsidR="00D017A9" w:rsidRDefault="00D017A9">
                            <w:pPr>
                              <w:pStyle w:val="TableParagraph"/>
                              <w:spacing w:before="47"/>
                              <w:ind w:left="160"/>
                              <w:rPr>
                                <w:b/>
                                <w:sz w:val="17"/>
                              </w:rPr>
                            </w:pPr>
                            <w:r>
                              <w:rPr>
                                <w:b/>
                                <w:sz w:val="17"/>
                              </w:rPr>
                              <w:t>Value</w:t>
                            </w:r>
                          </w:p>
                        </w:tc>
                        <w:tc>
                          <w:tcPr>
                            <w:tcW w:w="2349" w:type="dxa"/>
                            <w:tcBorders>
                              <w:top w:val="single" w:sz="4" w:space="0" w:color="000000"/>
                              <w:bottom w:val="single" w:sz="4" w:space="0" w:color="000000"/>
                            </w:tcBorders>
                            <w:shd w:val="clear" w:color="auto" w:fill="D9D9D9"/>
                          </w:tcPr>
                          <w:p w14:paraId="56FD3D18" w14:textId="77777777" w:rsidR="00D017A9" w:rsidRDefault="00D017A9">
                            <w:pPr>
                              <w:pStyle w:val="TableParagraph"/>
                              <w:spacing w:before="47"/>
                              <w:ind w:left="160"/>
                              <w:rPr>
                                <w:b/>
                                <w:sz w:val="17"/>
                              </w:rPr>
                            </w:pPr>
                            <w:r>
                              <w:rPr>
                                <w:b/>
                                <w:sz w:val="17"/>
                              </w:rPr>
                              <w:t>Likelihood of success</w:t>
                            </w:r>
                          </w:p>
                        </w:tc>
                        <w:tc>
                          <w:tcPr>
                            <w:tcW w:w="1512" w:type="dxa"/>
                            <w:tcBorders>
                              <w:top w:val="single" w:sz="4" w:space="0" w:color="000000"/>
                              <w:bottom w:val="single" w:sz="4" w:space="0" w:color="000000"/>
                            </w:tcBorders>
                            <w:shd w:val="clear" w:color="auto" w:fill="D9D9D9"/>
                          </w:tcPr>
                          <w:p w14:paraId="4C1DB508" w14:textId="77777777" w:rsidR="00D017A9" w:rsidRDefault="00D017A9">
                            <w:pPr>
                              <w:pStyle w:val="TableParagraph"/>
                              <w:spacing w:before="47"/>
                              <w:ind w:left="139" w:right="109"/>
                              <w:jc w:val="center"/>
                              <w:rPr>
                                <w:b/>
                                <w:sz w:val="17"/>
                              </w:rPr>
                            </w:pPr>
                            <w:r>
                              <w:rPr>
                                <w:b/>
                                <w:sz w:val="17"/>
                              </w:rPr>
                              <w:t>Overall Total</w:t>
                            </w:r>
                          </w:p>
                        </w:tc>
                      </w:tr>
                      <w:tr w:rsidR="00D017A9" w14:paraId="562166C0" w14:textId="77777777">
                        <w:trPr>
                          <w:trHeight w:val="1137"/>
                        </w:trPr>
                        <w:tc>
                          <w:tcPr>
                            <w:tcW w:w="953" w:type="dxa"/>
                            <w:tcBorders>
                              <w:top w:val="single" w:sz="4" w:space="0" w:color="000000"/>
                              <w:bottom w:val="single" w:sz="4" w:space="0" w:color="000000"/>
                            </w:tcBorders>
                          </w:tcPr>
                          <w:p w14:paraId="4521E5FA" w14:textId="77777777" w:rsidR="00D017A9" w:rsidRDefault="00D017A9">
                            <w:pPr>
                              <w:pStyle w:val="TableParagraph"/>
                              <w:spacing w:before="7"/>
                              <w:rPr>
                                <w:sz w:val="24"/>
                              </w:rPr>
                            </w:pPr>
                          </w:p>
                          <w:p w14:paraId="40808255" w14:textId="77777777" w:rsidR="00D017A9" w:rsidRDefault="00D017A9">
                            <w:pPr>
                              <w:pStyle w:val="TableParagraph"/>
                              <w:ind w:left="295"/>
                              <w:rPr>
                                <w:rFonts w:ascii="Calibri"/>
                              </w:rPr>
                            </w:pPr>
                            <w:r>
                              <w:rPr>
                                <w:rFonts w:ascii="Calibri"/>
                              </w:rPr>
                              <w:t>65%</w:t>
                            </w:r>
                          </w:p>
                          <w:p w14:paraId="1D14E0E8" w14:textId="77777777" w:rsidR="00D017A9" w:rsidRDefault="00D017A9">
                            <w:pPr>
                              <w:pStyle w:val="TableParagraph"/>
                              <w:ind w:left="225"/>
                              <w:rPr>
                                <w:rFonts w:ascii="Calibri"/>
                              </w:rPr>
                            </w:pPr>
                            <w:r>
                              <w:rPr>
                                <w:rFonts w:ascii="Calibri"/>
                              </w:rPr>
                              <w:t>(3.54)</w:t>
                            </w:r>
                          </w:p>
                        </w:tc>
                        <w:tc>
                          <w:tcPr>
                            <w:tcW w:w="1258" w:type="dxa"/>
                            <w:tcBorders>
                              <w:top w:val="single" w:sz="4" w:space="0" w:color="000000"/>
                              <w:bottom w:val="single" w:sz="4" w:space="0" w:color="000000"/>
                            </w:tcBorders>
                          </w:tcPr>
                          <w:p w14:paraId="4504D895" w14:textId="77777777" w:rsidR="00D017A9" w:rsidRDefault="00D017A9">
                            <w:pPr>
                              <w:pStyle w:val="TableParagraph"/>
                              <w:spacing w:before="7"/>
                              <w:rPr>
                                <w:sz w:val="24"/>
                              </w:rPr>
                            </w:pPr>
                          </w:p>
                          <w:p w14:paraId="65F59DB9" w14:textId="77777777" w:rsidR="00D017A9" w:rsidRDefault="00D017A9">
                            <w:pPr>
                              <w:pStyle w:val="TableParagraph"/>
                              <w:ind w:left="329" w:right="363"/>
                              <w:jc w:val="center"/>
                              <w:rPr>
                                <w:rFonts w:ascii="Calibri"/>
                              </w:rPr>
                            </w:pPr>
                            <w:r>
                              <w:rPr>
                                <w:rFonts w:ascii="Calibri"/>
                              </w:rPr>
                              <w:t>65%</w:t>
                            </w:r>
                          </w:p>
                          <w:p w14:paraId="1AB0BAFE" w14:textId="77777777" w:rsidR="00D017A9" w:rsidRDefault="00D017A9">
                            <w:pPr>
                              <w:pStyle w:val="TableParagraph"/>
                              <w:ind w:left="329" w:right="364"/>
                              <w:jc w:val="center"/>
                              <w:rPr>
                                <w:rFonts w:ascii="Calibri"/>
                              </w:rPr>
                            </w:pPr>
                            <w:r>
                              <w:rPr>
                                <w:rFonts w:ascii="Calibri"/>
                              </w:rPr>
                              <w:t>(3.54)</w:t>
                            </w:r>
                          </w:p>
                        </w:tc>
                        <w:tc>
                          <w:tcPr>
                            <w:tcW w:w="857" w:type="dxa"/>
                            <w:tcBorders>
                              <w:top w:val="single" w:sz="4" w:space="0" w:color="000000"/>
                              <w:bottom w:val="single" w:sz="4" w:space="0" w:color="000000"/>
                            </w:tcBorders>
                          </w:tcPr>
                          <w:p w14:paraId="090274A0" w14:textId="77777777" w:rsidR="00D017A9" w:rsidRDefault="00D017A9">
                            <w:pPr>
                              <w:pStyle w:val="TableParagraph"/>
                              <w:spacing w:before="7"/>
                              <w:rPr>
                                <w:sz w:val="24"/>
                              </w:rPr>
                            </w:pPr>
                          </w:p>
                          <w:p w14:paraId="3E40C324" w14:textId="77777777" w:rsidR="00D017A9" w:rsidRDefault="00D017A9">
                            <w:pPr>
                              <w:pStyle w:val="TableParagraph"/>
                              <w:ind w:left="239"/>
                              <w:rPr>
                                <w:rFonts w:ascii="Calibri"/>
                              </w:rPr>
                            </w:pPr>
                            <w:r>
                              <w:rPr>
                                <w:rFonts w:ascii="Calibri"/>
                              </w:rPr>
                              <w:t>60%</w:t>
                            </w:r>
                          </w:p>
                          <w:p w14:paraId="558B0B93" w14:textId="77777777" w:rsidR="00D017A9" w:rsidRDefault="00D017A9">
                            <w:pPr>
                              <w:pStyle w:val="TableParagraph"/>
                              <w:ind w:left="167"/>
                              <w:rPr>
                                <w:rFonts w:ascii="Calibri"/>
                              </w:rPr>
                            </w:pPr>
                            <w:r>
                              <w:rPr>
                                <w:rFonts w:ascii="Calibri"/>
                              </w:rPr>
                              <w:t>(2.83)</w:t>
                            </w:r>
                          </w:p>
                        </w:tc>
                        <w:tc>
                          <w:tcPr>
                            <w:tcW w:w="2349" w:type="dxa"/>
                            <w:tcBorders>
                              <w:top w:val="single" w:sz="4" w:space="0" w:color="000000"/>
                              <w:bottom w:val="single" w:sz="4" w:space="0" w:color="000000"/>
                            </w:tcBorders>
                          </w:tcPr>
                          <w:p w14:paraId="5247FBE4" w14:textId="77777777" w:rsidR="00D017A9" w:rsidRDefault="00D017A9">
                            <w:pPr>
                              <w:pStyle w:val="TableParagraph"/>
                              <w:spacing w:before="7"/>
                              <w:rPr>
                                <w:sz w:val="24"/>
                              </w:rPr>
                            </w:pPr>
                          </w:p>
                          <w:p w14:paraId="2E972C7A" w14:textId="77777777" w:rsidR="00D017A9" w:rsidRDefault="00D017A9">
                            <w:pPr>
                              <w:pStyle w:val="TableParagraph"/>
                              <w:ind w:left="944" w:right="839"/>
                              <w:jc w:val="center"/>
                              <w:rPr>
                                <w:rFonts w:ascii="Calibri"/>
                              </w:rPr>
                            </w:pPr>
                            <w:r>
                              <w:rPr>
                                <w:rFonts w:ascii="Calibri"/>
                              </w:rPr>
                              <w:t>60%</w:t>
                            </w:r>
                          </w:p>
                          <w:p w14:paraId="78920535" w14:textId="77777777" w:rsidR="00D017A9" w:rsidRDefault="00D017A9">
                            <w:pPr>
                              <w:pStyle w:val="TableParagraph"/>
                              <w:ind w:left="944" w:right="840"/>
                              <w:jc w:val="center"/>
                              <w:rPr>
                                <w:rFonts w:ascii="Calibri"/>
                              </w:rPr>
                            </w:pPr>
                            <w:r>
                              <w:rPr>
                                <w:rFonts w:ascii="Calibri"/>
                              </w:rPr>
                              <w:t>(2.83)</w:t>
                            </w:r>
                          </w:p>
                        </w:tc>
                        <w:tc>
                          <w:tcPr>
                            <w:tcW w:w="1512" w:type="dxa"/>
                            <w:tcBorders>
                              <w:top w:val="single" w:sz="4" w:space="0" w:color="000000"/>
                              <w:bottom w:val="single" w:sz="4" w:space="0" w:color="000000"/>
                            </w:tcBorders>
                          </w:tcPr>
                          <w:p w14:paraId="14DEA7A3" w14:textId="77777777" w:rsidR="00D017A9" w:rsidRDefault="00D017A9">
                            <w:pPr>
                              <w:pStyle w:val="TableParagraph"/>
                            </w:pPr>
                          </w:p>
                          <w:p w14:paraId="3CD1C28D" w14:textId="77777777" w:rsidR="00D017A9" w:rsidRDefault="00D017A9">
                            <w:pPr>
                              <w:pStyle w:val="TableParagraph"/>
                              <w:spacing w:before="166"/>
                              <w:ind w:left="140" w:right="84"/>
                              <w:jc w:val="center"/>
                              <w:rPr>
                                <w:rFonts w:ascii="Calibri"/>
                              </w:rPr>
                            </w:pPr>
                            <w:r>
                              <w:rPr>
                                <w:rFonts w:ascii="Calibri"/>
                              </w:rPr>
                              <w:t>62.5%</w:t>
                            </w:r>
                          </w:p>
                        </w:tc>
                      </w:tr>
                    </w:tbl>
                    <w:p w14:paraId="5A6FB12F" w14:textId="77777777" w:rsidR="00D017A9" w:rsidRDefault="00D017A9">
                      <w:pPr>
                        <w:pStyle w:val="BodyText"/>
                      </w:pPr>
                    </w:p>
                  </w:txbxContent>
                </v:textbox>
                <w10:wrap anchorx="page"/>
              </v:shape>
            </w:pict>
          </mc:Fallback>
        </mc:AlternateContent>
      </w:r>
      <w:r w:rsidRPr="00EE6681">
        <w:rPr>
          <w:noProof/>
          <w:lang w:val="en-US" w:eastAsia="en-US" w:bidi="ar-SA"/>
        </w:rPr>
        <mc:AlternateContent>
          <mc:Choice Requires="wps">
            <w:drawing>
              <wp:anchor distT="0" distB="0" distL="114300" distR="114300" simplePos="0" relativeHeight="503138336" behindDoc="0" locked="0" layoutInCell="1" allowOverlap="1" wp14:anchorId="2AE61A5A" wp14:editId="076A7C30">
                <wp:simplePos x="0" y="0"/>
                <wp:positionH relativeFrom="page">
                  <wp:posOffset>1579245</wp:posOffset>
                </wp:positionH>
                <wp:positionV relativeFrom="paragraph">
                  <wp:posOffset>481965</wp:posOffset>
                </wp:positionV>
                <wp:extent cx="4399280" cy="931545"/>
                <wp:effectExtent l="0" t="0" r="0" b="0"/>
                <wp:wrapNone/>
                <wp:docPr id="108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99280" cy="9315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953"/>
                              <w:gridCol w:w="1258"/>
                              <w:gridCol w:w="857"/>
                              <w:gridCol w:w="2349"/>
                              <w:gridCol w:w="1512"/>
                            </w:tblGrid>
                            <w:tr w:rsidR="00D017A9" w14:paraId="4F6B7BD7" w14:textId="77777777">
                              <w:trPr>
                                <w:trHeight w:val="299"/>
                              </w:trPr>
                              <w:tc>
                                <w:tcPr>
                                  <w:tcW w:w="953" w:type="dxa"/>
                                  <w:tcBorders>
                                    <w:top w:val="single" w:sz="4" w:space="0" w:color="000000"/>
                                    <w:bottom w:val="single" w:sz="4" w:space="0" w:color="000000"/>
                                  </w:tcBorders>
                                  <w:shd w:val="clear" w:color="auto" w:fill="D9D9D9"/>
                                </w:tcPr>
                                <w:p w14:paraId="33BA2DCE" w14:textId="77777777" w:rsidR="00D017A9" w:rsidRDefault="00D017A9">
                                  <w:pPr>
                                    <w:pStyle w:val="TableParagraph"/>
                                    <w:spacing w:before="47"/>
                                    <w:ind w:left="146"/>
                                    <w:rPr>
                                      <w:b/>
                                      <w:sz w:val="17"/>
                                    </w:rPr>
                                  </w:pPr>
                                  <w:r>
                                    <w:rPr>
                                      <w:b/>
                                      <w:sz w:val="17"/>
                                    </w:rPr>
                                    <w:t>Impact</w:t>
                                  </w:r>
                                </w:p>
                              </w:tc>
                              <w:tc>
                                <w:tcPr>
                                  <w:tcW w:w="1258" w:type="dxa"/>
                                  <w:tcBorders>
                                    <w:top w:val="single" w:sz="4" w:space="0" w:color="000000"/>
                                    <w:bottom w:val="single" w:sz="4" w:space="0" w:color="000000"/>
                                  </w:tcBorders>
                                  <w:shd w:val="clear" w:color="auto" w:fill="D9D9D9"/>
                                </w:tcPr>
                                <w:p w14:paraId="087C04DE" w14:textId="77777777" w:rsidR="00D017A9" w:rsidRDefault="00D017A9">
                                  <w:pPr>
                                    <w:pStyle w:val="TableParagraph"/>
                                    <w:spacing w:before="47"/>
                                    <w:ind w:left="122"/>
                                    <w:rPr>
                                      <w:b/>
                                      <w:sz w:val="17"/>
                                    </w:rPr>
                                  </w:pPr>
                                  <w:r>
                                    <w:rPr>
                                      <w:b/>
                                      <w:sz w:val="17"/>
                                    </w:rPr>
                                    <w:t>Feasibility</w:t>
                                  </w:r>
                                </w:p>
                              </w:tc>
                              <w:tc>
                                <w:tcPr>
                                  <w:tcW w:w="857" w:type="dxa"/>
                                  <w:tcBorders>
                                    <w:top w:val="single" w:sz="4" w:space="0" w:color="000000"/>
                                    <w:bottom w:val="single" w:sz="4" w:space="0" w:color="000000"/>
                                  </w:tcBorders>
                                  <w:shd w:val="clear" w:color="auto" w:fill="D9D9D9"/>
                                </w:tcPr>
                                <w:p w14:paraId="18D361A3" w14:textId="77777777" w:rsidR="00D017A9" w:rsidRDefault="00D017A9">
                                  <w:pPr>
                                    <w:pStyle w:val="TableParagraph"/>
                                    <w:spacing w:before="47"/>
                                    <w:ind w:left="160"/>
                                    <w:rPr>
                                      <w:b/>
                                      <w:sz w:val="17"/>
                                    </w:rPr>
                                  </w:pPr>
                                  <w:r>
                                    <w:rPr>
                                      <w:b/>
                                      <w:sz w:val="17"/>
                                    </w:rPr>
                                    <w:t>Value</w:t>
                                  </w:r>
                                </w:p>
                              </w:tc>
                              <w:tc>
                                <w:tcPr>
                                  <w:tcW w:w="2349" w:type="dxa"/>
                                  <w:tcBorders>
                                    <w:top w:val="single" w:sz="4" w:space="0" w:color="000000"/>
                                    <w:bottom w:val="single" w:sz="4" w:space="0" w:color="000000"/>
                                  </w:tcBorders>
                                  <w:shd w:val="clear" w:color="auto" w:fill="D9D9D9"/>
                                </w:tcPr>
                                <w:p w14:paraId="00556B68" w14:textId="77777777" w:rsidR="00D017A9" w:rsidRDefault="00D017A9">
                                  <w:pPr>
                                    <w:pStyle w:val="TableParagraph"/>
                                    <w:spacing w:before="47"/>
                                    <w:ind w:left="160"/>
                                    <w:rPr>
                                      <w:b/>
                                      <w:sz w:val="17"/>
                                    </w:rPr>
                                  </w:pPr>
                                  <w:r>
                                    <w:rPr>
                                      <w:b/>
                                      <w:sz w:val="17"/>
                                    </w:rPr>
                                    <w:t>Likelihood of success</w:t>
                                  </w:r>
                                </w:p>
                              </w:tc>
                              <w:tc>
                                <w:tcPr>
                                  <w:tcW w:w="1512" w:type="dxa"/>
                                  <w:tcBorders>
                                    <w:top w:val="single" w:sz="4" w:space="0" w:color="000000"/>
                                    <w:bottom w:val="single" w:sz="4" w:space="0" w:color="000000"/>
                                  </w:tcBorders>
                                  <w:shd w:val="clear" w:color="auto" w:fill="D9D9D9"/>
                                </w:tcPr>
                                <w:p w14:paraId="6806294E" w14:textId="77777777" w:rsidR="00D017A9" w:rsidRDefault="00D017A9">
                                  <w:pPr>
                                    <w:pStyle w:val="TableParagraph"/>
                                    <w:spacing w:before="47"/>
                                    <w:ind w:left="139" w:right="109"/>
                                    <w:jc w:val="center"/>
                                    <w:rPr>
                                      <w:b/>
                                      <w:sz w:val="17"/>
                                    </w:rPr>
                                  </w:pPr>
                                  <w:r>
                                    <w:rPr>
                                      <w:b/>
                                      <w:sz w:val="17"/>
                                    </w:rPr>
                                    <w:t>Overall Total</w:t>
                                  </w:r>
                                </w:p>
                              </w:tc>
                            </w:tr>
                            <w:tr w:rsidR="00D017A9" w14:paraId="62AE7B1E" w14:textId="77777777">
                              <w:trPr>
                                <w:trHeight w:val="1137"/>
                              </w:trPr>
                              <w:tc>
                                <w:tcPr>
                                  <w:tcW w:w="953" w:type="dxa"/>
                                  <w:tcBorders>
                                    <w:top w:val="single" w:sz="4" w:space="0" w:color="000000"/>
                                    <w:bottom w:val="single" w:sz="4" w:space="0" w:color="000000"/>
                                  </w:tcBorders>
                                </w:tcPr>
                                <w:p w14:paraId="697ABB8C" w14:textId="77777777" w:rsidR="00D017A9" w:rsidRDefault="00D017A9">
                                  <w:pPr>
                                    <w:pStyle w:val="TableParagraph"/>
                                    <w:spacing w:before="7"/>
                                    <w:rPr>
                                      <w:sz w:val="24"/>
                                    </w:rPr>
                                  </w:pPr>
                                </w:p>
                                <w:p w14:paraId="2479DEE6" w14:textId="77777777" w:rsidR="00D017A9" w:rsidRDefault="00D017A9">
                                  <w:pPr>
                                    <w:pStyle w:val="TableParagraph"/>
                                    <w:ind w:left="295"/>
                                    <w:rPr>
                                      <w:rFonts w:ascii="Calibri"/>
                                    </w:rPr>
                                  </w:pPr>
                                  <w:r>
                                    <w:rPr>
                                      <w:rFonts w:ascii="Calibri"/>
                                    </w:rPr>
                                    <w:t>65%</w:t>
                                  </w:r>
                                </w:p>
                                <w:p w14:paraId="7268ECC0" w14:textId="77777777" w:rsidR="00D017A9" w:rsidRDefault="00D017A9">
                                  <w:pPr>
                                    <w:pStyle w:val="TableParagraph"/>
                                    <w:ind w:left="225"/>
                                    <w:rPr>
                                      <w:rFonts w:ascii="Calibri"/>
                                    </w:rPr>
                                  </w:pPr>
                                  <w:r>
                                    <w:rPr>
                                      <w:rFonts w:ascii="Calibri"/>
                                    </w:rPr>
                                    <w:t>(3.54)</w:t>
                                  </w:r>
                                </w:p>
                              </w:tc>
                              <w:tc>
                                <w:tcPr>
                                  <w:tcW w:w="1258" w:type="dxa"/>
                                  <w:tcBorders>
                                    <w:top w:val="single" w:sz="4" w:space="0" w:color="000000"/>
                                    <w:bottom w:val="single" w:sz="4" w:space="0" w:color="000000"/>
                                  </w:tcBorders>
                                </w:tcPr>
                                <w:p w14:paraId="3E4F81BA" w14:textId="77777777" w:rsidR="00D017A9" w:rsidRDefault="00D017A9">
                                  <w:pPr>
                                    <w:pStyle w:val="TableParagraph"/>
                                    <w:spacing w:before="7"/>
                                    <w:rPr>
                                      <w:sz w:val="24"/>
                                    </w:rPr>
                                  </w:pPr>
                                </w:p>
                                <w:p w14:paraId="0B309FB4" w14:textId="77777777" w:rsidR="00D017A9" w:rsidRDefault="00D017A9">
                                  <w:pPr>
                                    <w:pStyle w:val="TableParagraph"/>
                                    <w:ind w:left="329" w:right="363"/>
                                    <w:jc w:val="center"/>
                                    <w:rPr>
                                      <w:rFonts w:ascii="Calibri"/>
                                    </w:rPr>
                                  </w:pPr>
                                  <w:r>
                                    <w:rPr>
                                      <w:rFonts w:ascii="Calibri"/>
                                    </w:rPr>
                                    <w:t>65%</w:t>
                                  </w:r>
                                </w:p>
                                <w:p w14:paraId="636B7BC7" w14:textId="77777777" w:rsidR="00D017A9" w:rsidRDefault="00D017A9">
                                  <w:pPr>
                                    <w:pStyle w:val="TableParagraph"/>
                                    <w:ind w:left="329" w:right="364"/>
                                    <w:jc w:val="center"/>
                                    <w:rPr>
                                      <w:rFonts w:ascii="Calibri"/>
                                    </w:rPr>
                                  </w:pPr>
                                  <w:r>
                                    <w:rPr>
                                      <w:rFonts w:ascii="Calibri"/>
                                    </w:rPr>
                                    <w:t>(3.54)</w:t>
                                  </w:r>
                                </w:p>
                              </w:tc>
                              <w:tc>
                                <w:tcPr>
                                  <w:tcW w:w="857" w:type="dxa"/>
                                  <w:tcBorders>
                                    <w:top w:val="single" w:sz="4" w:space="0" w:color="000000"/>
                                    <w:bottom w:val="single" w:sz="4" w:space="0" w:color="000000"/>
                                  </w:tcBorders>
                                </w:tcPr>
                                <w:p w14:paraId="2D7874C2" w14:textId="77777777" w:rsidR="00D017A9" w:rsidRDefault="00D017A9">
                                  <w:pPr>
                                    <w:pStyle w:val="TableParagraph"/>
                                    <w:spacing w:before="7"/>
                                    <w:rPr>
                                      <w:sz w:val="24"/>
                                    </w:rPr>
                                  </w:pPr>
                                </w:p>
                                <w:p w14:paraId="01240CCC" w14:textId="77777777" w:rsidR="00D017A9" w:rsidRDefault="00D017A9">
                                  <w:pPr>
                                    <w:pStyle w:val="TableParagraph"/>
                                    <w:ind w:left="239"/>
                                    <w:rPr>
                                      <w:rFonts w:ascii="Calibri"/>
                                    </w:rPr>
                                  </w:pPr>
                                  <w:r>
                                    <w:rPr>
                                      <w:rFonts w:ascii="Calibri"/>
                                    </w:rPr>
                                    <w:t>60%</w:t>
                                  </w:r>
                                </w:p>
                                <w:p w14:paraId="5F0BAB2D" w14:textId="77777777" w:rsidR="00D017A9" w:rsidRDefault="00D017A9">
                                  <w:pPr>
                                    <w:pStyle w:val="TableParagraph"/>
                                    <w:ind w:left="167"/>
                                    <w:rPr>
                                      <w:rFonts w:ascii="Calibri"/>
                                    </w:rPr>
                                  </w:pPr>
                                  <w:r>
                                    <w:rPr>
                                      <w:rFonts w:ascii="Calibri"/>
                                    </w:rPr>
                                    <w:t>(2.83)</w:t>
                                  </w:r>
                                </w:p>
                              </w:tc>
                              <w:tc>
                                <w:tcPr>
                                  <w:tcW w:w="2349" w:type="dxa"/>
                                  <w:tcBorders>
                                    <w:top w:val="single" w:sz="4" w:space="0" w:color="000000"/>
                                    <w:bottom w:val="single" w:sz="4" w:space="0" w:color="000000"/>
                                  </w:tcBorders>
                                </w:tcPr>
                                <w:p w14:paraId="5DB2B89C" w14:textId="77777777" w:rsidR="00D017A9" w:rsidRDefault="00D017A9">
                                  <w:pPr>
                                    <w:pStyle w:val="TableParagraph"/>
                                    <w:spacing w:before="7"/>
                                    <w:rPr>
                                      <w:sz w:val="24"/>
                                    </w:rPr>
                                  </w:pPr>
                                </w:p>
                                <w:p w14:paraId="2C61271E" w14:textId="77777777" w:rsidR="00D017A9" w:rsidRDefault="00D017A9">
                                  <w:pPr>
                                    <w:pStyle w:val="TableParagraph"/>
                                    <w:ind w:left="944" w:right="839"/>
                                    <w:jc w:val="center"/>
                                    <w:rPr>
                                      <w:rFonts w:ascii="Calibri"/>
                                    </w:rPr>
                                  </w:pPr>
                                  <w:r>
                                    <w:rPr>
                                      <w:rFonts w:ascii="Calibri"/>
                                    </w:rPr>
                                    <w:t>60%</w:t>
                                  </w:r>
                                </w:p>
                                <w:p w14:paraId="262679B3" w14:textId="77777777" w:rsidR="00D017A9" w:rsidRDefault="00D017A9">
                                  <w:pPr>
                                    <w:pStyle w:val="TableParagraph"/>
                                    <w:ind w:left="944" w:right="840"/>
                                    <w:jc w:val="center"/>
                                    <w:rPr>
                                      <w:rFonts w:ascii="Calibri"/>
                                    </w:rPr>
                                  </w:pPr>
                                  <w:r>
                                    <w:rPr>
                                      <w:rFonts w:ascii="Calibri"/>
                                    </w:rPr>
                                    <w:t>(2.83)</w:t>
                                  </w:r>
                                </w:p>
                              </w:tc>
                              <w:tc>
                                <w:tcPr>
                                  <w:tcW w:w="1512" w:type="dxa"/>
                                  <w:tcBorders>
                                    <w:top w:val="single" w:sz="4" w:space="0" w:color="000000"/>
                                    <w:bottom w:val="single" w:sz="4" w:space="0" w:color="000000"/>
                                  </w:tcBorders>
                                </w:tcPr>
                                <w:p w14:paraId="2D178CAA" w14:textId="77777777" w:rsidR="00D017A9" w:rsidRDefault="00D017A9">
                                  <w:pPr>
                                    <w:pStyle w:val="TableParagraph"/>
                                  </w:pPr>
                                </w:p>
                                <w:p w14:paraId="7B7C17EB" w14:textId="77777777" w:rsidR="00D017A9" w:rsidRDefault="00D017A9">
                                  <w:pPr>
                                    <w:pStyle w:val="TableParagraph"/>
                                    <w:spacing w:before="166"/>
                                    <w:ind w:left="140" w:right="84"/>
                                    <w:jc w:val="center"/>
                                    <w:rPr>
                                      <w:rFonts w:ascii="Calibri"/>
                                    </w:rPr>
                                  </w:pPr>
                                  <w:r>
                                    <w:rPr>
                                      <w:rFonts w:ascii="Calibri"/>
                                    </w:rPr>
                                    <w:t>62.5%</w:t>
                                  </w:r>
                                </w:p>
                              </w:tc>
                            </w:tr>
                          </w:tbl>
                          <w:p w14:paraId="5AB62BB4" w14:textId="77777777" w:rsidR="00D017A9" w:rsidRDefault="00D017A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61A5A" id="_x0000_s1031" type="#_x0000_t202" style="position:absolute;left:0;text-align:left;margin-left:124.35pt;margin-top:37.95pt;width:346.4pt;height:73.35pt;z-index:50313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953"/>
                        <w:gridCol w:w="1258"/>
                        <w:gridCol w:w="857"/>
                        <w:gridCol w:w="2349"/>
                        <w:gridCol w:w="1512"/>
                      </w:tblGrid>
                      <w:tr w:rsidR="00D017A9" w14:paraId="4F6B7BD7" w14:textId="77777777">
                        <w:trPr>
                          <w:trHeight w:val="299"/>
                        </w:trPr>
                        <w:tc>
                          <w:tcPr>
                            <w:tcW w:w="953" w:type="dxa"/>
                            <w:tcBorders>
                              <w:top w:val="single" w:sz="4" w:space="0" w:color="000000"/>
                              <w:bottom w:val="single" w:sz="4" w:space="0" w:color="000000"/>
                            </w:tcBorders>
                            <w:shd w:val="clear" w:color="auto" w:fill="D9D9D9"/>
                          </w:tcPr>
                          <w:p w14:paraId="33BA2DCE" w14:textId="77777777" w:rsidR="00D017A9" w:rsidRDefault="00D017A9">
                            <w:pPr>
                              <w:pStyle w:val="TableParagraph"/>
                              <w:spacing w:before="47"/>
                              <w:ind w:left="146"/>
                              <w:rPr>
                                <w:b/>
                                <w:sz w:val="17"/>
                              </w:rPr>
                            </w:pPr>
                            <w:r>
                              <w:rPr>
                                <w:b/>
                                <w:sz w:val="17"/>
                              </w:rPr>
                              <w:t>Impact</w:t>
                            </w:r>
                          </w:p>
                        </w:tc>
                        <w:tc>
                          <w:tcPr>
                            <w:tcW w:w="1258" w:type="dxa"/>
                            <w:tcBorders>
                              <w:top w:val="single" w:sz="4" w:space="0" w:color="000000"/>
                              <w:bottom w:val="single" w:sz="4" w:space="0" w:color="000000"/>
                            </w:tcBorders>
                            <w:shd w:val="clear" w:color="auto" w:fill="D9D9D9"/>
                          </w:tcPr>
                          <w:p w14:paraId="087C04DE" w14:textId="77777777" w:rsidR="00D017A9" w:rsidRDefault="00D017A9">
                            <w:pPr>
                              <w:pStyle w:val="TableParagraph"/>
                              <w:spacing w:before="47"/>
                              <w:ind w:left="122"/>
                              <w:rPr>
                                <w:b/>
                                <w:sz w:val="17"/>
                              </w:rPr>
                            </w:pPr>
                            <w:r>
                              <w:rPr>
                                <w:b/>
                                <w:sz w:val="17"/>
                              </w:rPr>
                              <w:t>Feasibility</w:t>
                            </w:r>
                          </w:p>
                        </w:tc>
                        <w:tc>
                          <w:tcPr>
                            <w:tcW w:w="857" w:type="dxa"/>
                            <w:tcBorders>
                              <w:top w:val="single" w:sz="4" w:space="0" w:color="000000"/>
                              <w:bottom w:val="single" w:sz="4" w:space="0" w:color="000000"/>
                            </w:tcBorders>
                            <w:shd w:val="clear" w:color="auto" w:fill="D9D9D9"/>
                          </w:tcPr>
                          <w:p w14:paraId="18D361A3" w14:textId="77777777" w:rsidR="00D017A9" w:rsidRDefault="00D017A9">
                            <w:pPr>
                              <w:pStyle w:val="TableParagraph"/>
                              <w:spacing w:before="47"/>
                              <w:ind w:left="160"/>
                              <w:rPr>
                                <w:b/>
                                <w:sz w:val="17"/>
                              </w:rPr>
                            </w:pPr>
                            <w:r>
                              <w:rPr>
                                <w:b/>
                                <w:sz w:val="17"/>
                              </w:rPr>
                              <w:t>Value</w:t>
                            </w:r>
                          </w:p>
                        </w:tc>
                        <w:tc>
                          <w:tcPr>
                            <w:tcW w:w="2349" w:type="dxa"/>
                            <w:tcBorders>
                              <w:top w:val="single" w:sz="4" w:space="0" w:color="000000"/>
                              <w:bottom w:val="single" w:sz="4" w:space="0" w:color="000000"/>
                            </w:tcBorders>
                            <w:shd w:val="clear" w:color="auto" w:fill="D9D9D9"/>
                          </w:tcPr>
                          <w:p w14:paraId="00556B68" w14:textId="77777777" w:rsidR="00D017A9" w:rsidRDefault="00D017A9">
                            <w:pPr>
                              <w:pStyle w:val="TableParagraph"/>
                              <w:spacing w:before="47"/>
                              <w:ind w:left="160"/>
                              <w:rPr>
                                <w:b/>
                                <w:sz w:val="17"/>
                              </w:rPr>
                            </w:pPr>
                            <w:r>
                              <w:rPr>
                                <w:b/>
                                <w:sz w:val="17"/>
                              </w:rPr>
                              <w:t>Likelihood of success</w:t>
                            </w:r>
                          </w:p>
                        </w:tc>
                        <w:tc>
                          <w:tcPr>
                            <w:tcW w:w="1512" w:type="dxa"/>
                            <w:tcBorders>
                              <w:top w:val="single" w:sz="4" w:space="0" w:color="000000"/>
                              <w:bottom w:val="single" w:sz="4" w:space="0" w:color="000000"/>
                            </w:tcBorders>
                            <w:shd w:val="clear" w:color="auto" w:fill="D9D9D9"/>
                          </w:tcPr>
                          <w:p w14:paraId="6806294E" w14:textId="77777777" w:rsidR="00D017A9" w:rsidRDefault="00D017A9">
                            <w:pPr>
                              <w:pStyle w:val="TableParagraph"/>
                              <w:spacing w:before="47"/>
                              <w:ind w:left="139" w:right="109"/>
                              <w:jc w:val="center"/>
                              <w:rPr>
                                <w:b/>
                                <w:sz w:val="17"/>
                              </w:rPr>
                            </w:pPr>
                            <w:r>
                              <w:rPr>
                                <w:b/>
                                <w:sz w:val="17"/>
                              </w:rPr>
                              <w:t>Overall Total</w:t>
                            </w:r>
                          </w:p>
                        </w:tc>
                      </w:tr>
                      <w:tr w:rsidR="00D017A9" w14:paraId="62AE7B1E" w14:textId="77777777">
                        <w:trPr>
                          <w:trHeight w:val="1137"/>
                        </w:trPr>
                        <w:tc>
                          <w:tcPr>
                            <w:tcW w:w="953" w:type="dxa"/>
                            <w:tcBorders>
                              <w:top w:val="single" w:sz="4" w:space="0" w:color="000000"/>
                              <w:bottom w:val="single" w:sz="4" w:space="0" w:color="000000"/>
                            </w:tcBorders>
                          </w:tcPr>
                          <w:p w14:paraId="697ABB8C" w14:textId="77777777" w:rsidR="00D017A9" w:rsidRDefault="00D017A9">
                            <w:pPr>
                              <w:pStyle w:val="TableParagraph"/>
                              <w:spacing w:before="7"/>
                              <w:rPr>
                                <w:sz w:val="24"/>
                              </w:rPr>
                            </w:pPr>
                          </w:p>
                          <w:p w14:paraId="2479DEE6" w14:textId="77777777" w:rsidR="00D017A9" w:rsidRDefault="00D017A9">
                            <w:pPr>
                              <w:pStyle w:val="TableParagraph"/>
                              <w:ind w:left="295"/>
                              <w:rPr>
                                <w:rFonts w:ascii="Calibri"/>
                              </w:rPr>
                            </w:pPr>
                            <w:r>
                              <w:rPr>
                                <w:rFonts w:ascii="Calibri"/>
                              </w:rPr>
                              <w:t>65%</w:t>
                            </w:r>
                          </w:p>
                          <w:p w14:paraId="7268ECC0" w14:textId="77777777" w:rsidR="00D017A9" w:rsidRDefault="00D017A9">
                            <w:pPr>
                              <w:pStyle w:val="TableParagraph"/>
                              <w:ind w:left="225"/>
                              <w:rPr>
                                <w:rFonts w:ascii="Calibri"/>
                              </w:rPr>
                            </w:pPr>
                            <w:r>
                              <w:rPr>
                                <w:rFonts w:ascii="Calibri"/>
                              </w:rPr>
                              <w:t>(3.54)</w:t>
                            </w:r>
                          </w:p>
                        </w:tc>
                        <w:tc>
                          <w:tcPr>
                            <w:tcW w:w="1258" w:type="dxa"/>
                            <w:tcBorders>
                              <w:top w:val="single" w:sz="4" w:space="0" w:color="000000"/>
                              <w:bottom w:val="single" w:sz="4" w:space="0" w:color="000000"/>
                            </w:tcBorders>
                          </w:tcPr>
                          <w:p w14:paraId="3E4F81BA" w14:textId="77777777" w:rsidR="00D017A9" w:rsidRDefault="00D017A9">
                            <w:pPr>
                              <w:pStyle w:val="TableParagraph"/>
                              <w:spacing w:before="7"/>
                              <w:rPr>
                                <w:sz w:val="24"/>
                              </w:rPr>
                            </w:pPr>
                          </w:p>
                          <w:p w14:paraId="0B309FB4" w14:textId="77777777" w:rsidR="00D017A9" w:rsidRDefault="00D017A9">
                            <w:pPr>
                              <w:pStyle w:val="TableParagraph"/>
                              <w:ind w:left="329" w:right="363"/>
                              <w:jc w:val="center"/>
                              <w:rPr>
                                <w:rFonts w:ascii="Calibri"/>
                              </w:rPr>
                            </w:pPr>
                            <w:r>
                              <w:rPr>
                                <w:rFonts w:ascii="Calibri"/>
                              </w:rPr>
                              <w:t>65%</w:t>
                            </w:r>
                          </w:p>
                          <w:p w14:paraId="636B7BC7" w14:textId="77777777" w:rsidR="00D017A9" w:rsidRDefault="00D017A9">
                            <w:pPr>
                              <w:pStyle w:val="TableParagraph"/>
                              <w:ind w:left="329" w:right="364"/>
                              <w:jc w:val="center"/>
                              <w:rPr>
                                <w:rFonts w:ascii="Calibri"/>
                              </w:rPr>
                            </w:pPr>
                            <w:r>
                              <w:rPr>
                                <w:rFonts w:ascii="Calibri"/>
                              </w:rPr>
                              <w:t>(3.54)</w:t>
                            </w:r>
                          </w:p>
                        </w:tc>
                        <w:tc>
                          <w:tcPr>
                            <w:tcW w:w="857" w:type="dxa"/>
                            <w:tcBorders>
                              <w:top w:val="single" w:sz="4" w:space="0" w:color="000000"/>
                              <w:bottom w:val="single" w:sz="4" w:space="0" w:color="000000"/>
                            </w:tcBorders>
                          </w:tcPr>
                          <w:p w14:paraId="2D7874C2" w14:textId="77777777" w:rsidR="00D017A9" w:rsidRDefault="00D017A9">
                            <w:pPr>
                              <w:pStyle w:val="TableParagraph"/>
                              <w:spacing w:before="7"/>
                              <w:rPr>
                                <w:sz w:val="24"/>
                              </w:rPr>
                            </w:pPr>
                          </w:p>
                          <w:p w14:paraId="01240CCC" w14:textId="77777777" w:rsidR="00D017A9" w:rsidRDefault="00D017A9">
                            <w:pPr>
                              <w:pStyle w:val="TableParagraph"/>
                              <w:ind w:left="239"/>
                              <w:rPr>
                                <w:rFonts w:ascii="Calibri"/>
                              </w:rPr>
                            </w:pPr>
                            <w:r>
                              <w:rPr>
                                <w:rFonts w:ascii="Calibri"/>
                              </w:rPr>
                              <w:t>60%</w:t>
                            </w:r>
                          </w:p>
                          <w:p w14:paraId="5F0BAB2D" w14:textId="77777777" w:rsidR="00D017A9" w:rsidRDefault="00D017A9">
                            <w:pPr>
                              <w:pStyle w:val="TableParagraph"/>
                              <w:ind w:left="167"/>
                              <w:rPr>
                                <w:rFonts w:ascii="Calibri"/>
                              </w:rPr>
                            </w:pPr>
                            <w:r>
                              <w:rPr>
                                <w:rFonts w:ascii="Calibri"/>
                              </w:rPr>
                              <w:t>(2.83)</w:t>
                            </w:r>
                          </w:p>
                        </w:tc>
                        <w:tc>
                          <w:tcPr>
                            <w:tcW w:w="2349" w:type="dxa"/>
                            <w:tcBorders>
                              <w:top w:val="single" w:sz="4" w:space="0" w:color="000000"/>
                              <w:bottom w:val="single" w:sz="4" w:space="0" w:color="000000"/>
                            </w:tcBorders>
                          </w:tcPr>
                          <w:p w14:paraId="5DB2B89C" w14:textId="77777777" w:rsidR="00D017A9" w:rsidRDefault="00D017A9">
                            <w:pPr>
                              <w:pStyle w:val="TableParagraph"/>
                              <w:spacing w:before="7"/>
                              <w:rPr>
                                <w:sz w:val="24"/>
                              </w:rPr>
                            </w:pPr>
                          </w:p>
                          <w:p w14:paraId="2C61271E" w14:textId="77777777" w:rsidR="00D017A9" w:rsidRDefault="00D017A9">
                            <w:pPr>
                              <w:pStyle w:val="TableParagraph"/>
                              <w:ind w:left="944" w:right="839"/>
                              <w:jc w:val="center"/>
                              <w:rPr>
                                <w:rFonts w:ascii="Calibri"/>
                              </w:rPr>
                            </w:pPr>
                            <w:r>
                              <w:rPr>
                                <w:rFonts w:ascii="Calibri"/>
                              </w:rPr>
                              <w:t>60%</w:t>
                            </w:r>
                          </w:p>
                          <w:p w14:paraId="262679B3" w14:textId="77777777" w:rsidR="00D017A9" w:rsidRDefault="00D017A9">
                            <w:pPr>
                              <w:pStyle w:val="TableParagraph"/>
                              <w:ind w:left="944" w:right="840"/>
                              <w:jc w:val="center"/>
                              <w:rPr>
                                <w:rFonts w:ascii="Calibri"/>
                              </w:rPr>
                            </w:pPr>
                            <w:r>
                              <w:rPr>
                                <w:rFonts w:ascii="Calibri"/>
                              </w:rPr>
                              <w:t>(2.83)</w:t>
                            </w:r>
                          </w:p>
                        </w:tc>
                        <w:tc>
                          <w:tcPr>
                            <w:tcW w:w="1512" w:type="dxa"/>
                            <w:tcBorders>
                              <w:top w:val="single" w:sz="4" w:space="0" w:color="000000"/>
                              <w:bottom w:val="single" w:sz="4" w:space="0" w:color="000000"/>
                            </w:tcBorders>
                          </w:tcPr>
                          <w:p w14:paraId="2D178CAA" w14:textId="77777777" w:rsidR="00D017A9" w:rsidRDefault="00D017A9">
                            <w:pPr>
                              <w:pStyle w:val="TableParagraph"/>
                            </w:pPr>
                          </w:p>
                          <w:p w14:paraId="7B7C17EB" w14:textId="77777777" w:rsidR="00D017A9" w:rsidRDefault="00D017A9">
                            <w:pPr>
                              <w:pStyle w:val="TableParagraph"/>
                              <w:spacing w:before="166"/>
                              <w:ind w:left="140" w:right="84"/>
                              <w:jc w:val="center"/>
                              <w:rPr>
                                <w:rFonts w:ascii="Calibri"/>
                              </w:rPr>
                            </w:pPr>
                            <w:r>
                              <w:rPr>
                                <w:rFonts w:ascii="Calibri"/>
                              </w:rPr>
                              <w:t>62.5%</w:t>
                            </w:r>
                          </w:p>
                        </w:tc>
                      </w:tr>
                    </w:tbl>
                    <w:p w14:paraId="5AB62BB4" w14:textId="77777777" w:rsidR="00D017A9" w:rsidRDefault="00D017A9">
                      <w:pPr>
                        <w:pStyle w:val="BodyText"/>
                      </w:pPr>
                    </w:p>
                  </w:txbxContent>
                </v:textbox>
                <w10:wrap anchorx="page"/>
              </v:shape>
            </w:pict>
          </mc:Fallback>
        </mc:AlternateContent>
      </w:r>
      <w:r w:rsidRPr="00846E99">
        <w:rPr>
          <w:noProof/>
          <w:lang w:val="en-US" w:eastAsia="en-US" w:bidi="ar-SA"/>
        </w:rPr>
        <mc:AlternateContent>
          <mc:Choice Requires="wps">
            <w:drawing>
              <wp:anchor distT="0" distB="0" distL="114300" distR="114300" simplePos="0" relativeHeight="1360" behindDoc="0" locked="0" layoutInCell="1" allowOverlap="1" wp14:anchorId="2C626A23" wp14:editId="4486C700">
                <wp:simplePos x="0" y="0"/>
                <wp:positionH relativeFrom="page">
                  <wp:posOffset>1579245</wp:posOffset>
                </wp:positionH>
                <wp:positionV relativeFrom="paragraph">
                  <wp:posOffset>481965</wp:posOffset>
                </wp:positionV>
                <wp:extent cx="4399280" cy="931545"/>
                <wp:effectExtent l="0" t="0" r="0" b="0"/>
                <wp:wrapNone/>
                <wp:docPr id="11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99280" cy="9315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953"/>
                              <w:gridCol w:w="1258"/>
                              <w:gridCol w:w="857"/>
                              <w:gridCol w:w="2349"/>
                              <w:gridCol w:w="1512"/>
                            </w:tblGrid>
                            <w:tr w:rsidR="00D017A9" w14:paraId="2346DEE1" w14:textId="77777777">
                              <w:trPr>
                                <w:trHeight w:val="299"/>
                              </w:trPr>
                              <w:tc>
                                <w:tcPr>
                                  <w:tcW w:w="953" w:type="dxa"/>
                                  <w:tcBorders>
                                    <w:top w:val="single" w:sz="4" w:space="0" w:color="000000"/>
                                    <w:bottom w:val="single" w:sz="4" w:space="0" w:color="000000"/>
                                  </w:tcBorders>
                                  <w:shd w:val="clear" w:color="auto" w:fill="D9D9D9"/>
                                </w:tcPr>
                                <w:p w14:paraId="4CB0F928" w14:textId="77777777" w:rsidR="00D017A9" w:rsidRDefault="00D017A9">
                                  <w:pPr>
                                    <w:pStyle w:val="TableParagraph"/>
                                    <w:spacing w:before="47"/>
                                    <w:ind w:left="146"/>
                                    <w:rPr>
                                      <w:b/>
                                      <w:sz w:val="17"/>
                                    </w:rPr>
                                  </w:pPr>
                                  <w:r>
                                    <w:rPr>
                                      <w:b/>
                                      <w:sz w:val="17"/>
                                    </w:rPr>
                                    <w:t>Impact</w:t>
                                  </w:r>
                                </w:p>
                              </w:tc>
                              <w:tc>
                                <w:tcPr>
                                  <w:tcW w:w="1258" w:type="dxa"/>
                                  <w:tcBorders>
                                    <w:top w:val="single" w:sz="4" w:space="0" w:color="000000"/>
                                    <w:bottom w:val="single" w:sz="4" w:space="0" w:color="000000"/>
                                  </w:tcBorders>
                                  <w:shd w:val="clear" w:color="auto" w:fill="D9D9D9"/>
                                </w:tcPr>
                                <w:p w14:paraId="3C534BDF" w14:textId="77777777" w:rsidR="00D017A9" w:rsidRDefault="00D017A9">
                                  <w:pPr>
                                    <w:pStyle w:val="TableParagraph"/>
                                    <w:spacing w:before="47"/>
                                    <w:ind w:left="122"/>
                                    <w:rPr>
                                      <w:b/>
                                      <w:sz w:val="17"/>
                                    </w:rPr>
                                  </w:pPr>
                                  <w:r>
                                    <w:rPr>
                                      <w:b/>
                                      <w:sz w:val="17"/>
                                    </w:rPr>
                                    <w:t>Feasibility</w:t>
                                  </w:r>
                                </w:p>
                              </w:tc>
                              <w:tc>
                                <w:tcPr>
                                  <w:tcW w:w="857" w:type="dxa"/>
                                  <w:tcBorders>
                                    <w:top w:val="single" w:sz="4" w:space="0" w:color="000000"/>
                                    <w:bottom w:val="single" w:sz="4" w:space="0" w:color="000000"/>
                                  </w:tcBorders>
                                  <w:shd w:val="clear" w:color="auto" w:fill="D9D9D9"/>
                                </w:tcPr>
                                <w:p w14:paraId="629289C5" w14:textId="77777777" w:rsidR="00D017A9" w:rsidRDefault="00D017A9">
                                  <w:pPr>
                                    <w:pStyle w:val="TableParagraph"/>
                                    <w:spacing w:before="47"/>
                                    <w:ind w:left="160"/>
                                    <w:rPr>
                                      <w:b/>
                                      <w:sz w:val="17"/>
                                    </w:rPr>
                                  </w:pPr>
                                  <w:r>
                                    <w:rPr>
                                      <w:b/>
                                      <w:sz w:val="17"/>
                                    </w:rPr>
                                    <w:t>Value</w:t>
                                  </w:r>
                                </w:p>
                              </w:tc>
                              <w:tc>
                                <w:tcPr>
                                  <w:tcW w:w="2349" w:type="dxa"/>
                                  <w:tcBorders>
                                    <w:top w:val="single" w:sz="4" w:space="0" w:color="000000"/>
                                    <w:bottom w:val="single" w:sz="4" w:space="0" w:color="000000"/>
                                  </w:tcBorders>
                                  <w:shd w:val="clear" w:color="auto" w:fill="D9D9D9"/>
                                </w:tcPr>
                                <w:p w14:paraId="2ABC29A7" w14:textId="77777777" w:rsidR="00D017A9" w:rsidRDefault="00D017A9">
                                  <w:pPr>
                                    <w:pStyle w:val="TableParagraph"/>
                                    <w:spacing w:before="47"/>
                                    <w:ind w:left="160"/>
                                    <w:rPr>
                                      <w:b/>
                                      <w:sz w:val="17"/>
                                    </w:rPr>
                                  </w:pPr>
                                  <w:r>
                                    <w:rPr>
                                      <w:b/>
                                      <w:sz w:val="17"/>
                                    </w:rPr>
                                    <w:t>Likelihood of success</w:t>
                                  </w:r>
                                </w:p>
                              </w:tc>
                              <w:tc>
                                <w:tcPr>
                                  <w:tcW w:w="1512" w:type="dxa"/>
                                  <w:tcBorders>
                                    <w:top w:val="single" w:sz="4" w:space="0" w:color="000000"/>
                                    <w:bottom w:val="single" w:sz="4" w:space="0" w:color="000000"/>
                                  </w:tcBorders>
                                  <w:shd w:val="clear" w:color="auto" w:fill="D9D9D9"/>
                                </w:tcPr>
                                <w:p w14:paraId="0F96B267" w14:textId="77777777" w:rsidR="00D017A9" w:rsidRDefault="00D017A9">
                                  <w:pPr>
                                    <w:pStyle w:val="TableParagraph"/>
                                    <w:spacing w:before="47"/>
                                    <w:ind w:left="139" w:right="109"/>
                                    <w:jc w:val="center"/>
                                    <w:rPr>
                                      <w:b/>
                                      <w:sz w:val="17"/>
                                    </w:rPr>
                                  </w:pPr>
                                  <w:r>
                                    <w:rPr>
                                      <w:b/>
                                      <w:sz w:val="17"/>
                                    </w:rPr>
                                    <w:t>Overall Total</w:t>
                                  </w:r>
                                </w:p>
                              </w:tc>
                            </w:tr>
                            <w:tr w:rsidR="00D017A9" w14:paraId="43987DF8" w14:textId="77777777">
                              <w:trPr>
                                <w:trHeight w:val="1137"/>
                              </w:trPr>
                              <w:tc>
                                <w:tcPr>
                                  <w:tcW w:w="953" w:type="dxa"/>
                                  <w:tcBorders>
                                    <w:top w:val="single" w:sz="4" w:space="0" w:color="000000"/>
                                    <w:bottom w:val="single" w:sz="4" w:space="0" w:color="000000"/>
                                  </w:tcBorders>
                                </w:tcPr>
                                <w:p w14:paraId="70E11FD3" w14:textId="77777777" w:rsidR="00D017A9" w:rsidRDefault="00D017A9">
                                  <w:pPr>
                                    <w:pStyle w:val="TableParagraph"/>
                                    <w:spacing w:before="7"/>
                                    <w:rPr>
                                      <w:sz w:val="24"/>
                                    </w:rPr>
                                  </w:pPr>
                                </w:p>
                                <w:p w14:paraId="078EC370" w14:textId="77777777" w:rsidR="00D017A9" w:rsidRDefault="00D017A9">
                                  <w:pPr>
                                    <w:pStyle w:val="TableParagraph"/>
                                    <w:ind w:left="295"/>
                                    <w:rPr>
                                      <w:rFonts w:ascii="Calibri"/>
                                    </w:rPr>
                                  </w:pPr>
                                  <w:r>
                                    <w:rPr>
                                      <w:rFonts w:ascii="Calibri"/>
                                    </w:rPr>
                                    <w:t>65%</w:t>
                                  </w:r>
                                </w:p>
                                <w:p w14:paraId="0AEC54D1" w14:textId="77777777" w:rsidR="00D017A9" w:rsidRDefault="00D017A9">
                                  <w:pPr>
                                    <w:pStyle w:val="TableParagraph"/>
                                    <w:ind w:left="225"/>
                                    <w:rPr>
                                      <w:rFonts w:ascii="Calibri"/>
                                    </w:rPr>
                                  </w:pPr>
                                  <w:r>
                                    <w:rPr>
                                      <w:rFonts w:ascii="Calibri"/>
                                    </w:rPr>
                                    <w:t>(3.54)</w:t>
                                  </w:r>
                                </w:p>
                              </w:tc>
                              <w:tc>
                                <w:tcPr>
                                  <w:tcW w:w="1258" w:type="dxa"/>
                                  <w:tcBorders>
                                    <w:top w:val="single" w:sz="4" w:space="0" w:color="000000"/>
                                    <w:bottom w:val="single" w:sz="4" w:space="0" w:color="000000"/>
                                  </w:tcBorders>
                                </w:tcPr>
                                <w:p w14:paraId="277E8116" w14:textId="77777777" w:rsidR="00D017A9" w:rsidRDefault="00D017A9">
                                  <w:pPr>
                                    <w:pStyle w:val="TableParagraph"/>
                                    <w:spacing w:before="7"/>
                                    <w:rPr>
                                      <w:sz w:val="24"/>
                                    </w:rPr>
                                  </w:pPr>
                                </w:p>
                                <w:p w14:paraId="3B2AF472" w14:textId="77777777" w:rsidR="00D017A9" w:rsidRDefault="00D017A9">
                                  <w:pPr>
                                    <w:pStyle w:val="TableParagraph"/>
                                    <w:ind w:left="329" w:right="363"/>
                                    <w:jc w:val="center"/>
                                    <w:rPr>
                                      <w:rFonts w:ascii="Calibri"/>
                                    </w:rPr>
                                  </w:pPr>
                                  <w:r>
                                    <w:rPr>
                                      <w:rFonts w:ascii="Calibri"/>
                                    </w:rPr>
                                    <w:t>65%</w:t>
                                  </w:r>
                                </w:p>
                                <w:p w14:paraId="79F08FE1" w14:textId="77777777" w:rsidR="00D017A9" w:rsidRDefault="00D017A9">
                                  <w:pPr>
                                    <w:pStyle w:val="TableParagraph"/>
                                    <w:ind w:left="329" w:right="364"/>
                                    <w:jc w:val="center"/>
                                    <w:rPr>
                                      <w:rFonts w:ascii="Calibri"/>
                                    </w:rPr>
                                  </w:pPr>
                                  <w:r>
                                    <w:rPr>
                                      <w:rFonts w:ascii="Calibri"/>
                                    </w:rPr>
                                    <w:t>(3.54)</w:t>
                                  </w:r>
                                </w:p>
                              </w:tc>
                              <w:tc>
                                <w:tcPr>
                                  <w:tcW w:w="857" w:type="dxa"/>
                                  <w:tcBorders>
                                    <w:top w:val="single" w:sz="4" w:space="0" w:color="000000"/>
                                    <w:bottom w:val="single" w:sz="4" w:space="0" w:color="000000"/>
                                  </w:tcBorders>
                                </w:tcPr>
                                <w:p w14:paraId="1CCC9C1B" w14:textId="77777777" w:rsidR="00D017A9" w:rsidRDefault="00D017A9">
                                  <w:pPr>
                                    <w:pStyle w:val="TableParagraph"/>
                                    <w:spacing w:before="7"/>
                                    <w:rPr>
                                      <w:sz w:val="24"/>
                                    </w:rPr>
                                  </w:pPr>
                                </w:p>
                                <w:p w14:paraId="708D8AE7" w14:textId="77777777" w:rsidR="00D017A9" w:rsidRDefault="00D017A9">
                                  <w:pPr>
                                    <w:pStyle w:val="TableParagraph"/>
                                    <w:ind w:left="239"/>
                                    <w:rPr>
                                      <w:rFonts w:ascii="Calibri"/>
                                    </w:rPr>
                                  </w:pPr>
                                  <w:r>
                                    <w:rPr>
                                      <w:rFonts w:ascii="Calibri"/>
                                    </w:rPr>
                                    <w:t>60%</w:t>
                                  </w:r>
                                </w:p>
                                <w:p w14:paraId="0116AA9F" w14:textId="77777777" w:rsidR="00D017A9" w:rsidRDefault="00D017A9">
                                  <w:pPr>
                                    <w:pStyle w:val="TableParagraph"/>
                                    <w:ind w:left="167"/>
                                    <w:rPr>
                                      <w:rFonts w:ascii="Calibri"/>
                                    </w:rPr>
                                  </w:pPr>
                                  <w:r>
                                    <w:rPr>
                                      <w:rFonts w:ascii="Calibri"/>
                                    </w:rPr>
                                    <w:t>(2.83)</w:t>
                                  </w:r>
                                </w:p>
                              </w:tc>
                              <w:tc>
                                <w:tcPr>
                                  <w:tcW w:w="2349" w:type="dxa"/>
                                  <w:tcBorders>
                                    <w:top w:val="single" w:sz="4" w:space="0" w:color="000000"/>
                                    <w:bottom w:val="single" w:sz="4" w:space="0" w:color="000000"/>
                                  </w:tcBorders>
                                </w:tcPr>
                                <w:p w14:paraId="5D9C3C0C" w14:textId="77777777" w:rsidR="00D017A9" w:rsidRDefault="00D017A9">
                                  <w:pPr>
                                    <w:pStyle w:val="TableParagraph"/>
                                    <w:spacing w:before="7"/>
                                    <w:rPr>
                                      <w:sz w:val="24"/>
                                    </w:rPr>
                                  </w:pPr>
                                </w:p>
                                <w:p w14:paraId="4DB89198" w14:textId="77777777" w:rsidR="00D017A9" w:rsidRDefault="00D017A9">
                                  <w:pPr>
                                    <w:pStyle w:val="TableParagraph"/>
                                    <w:ind w:left="944" w:right="839"/>
                                    <w:jc w:val="center"/>
                                    <w:rPr>
                                      <w:rFonts w:ascii="Calibri"/>
                                    </w:rPr>
                                  </w:pPr>
                                  <w:r>
                                    <w:rPr>
                                      <w:rFonts w:ascii="Calibri"/>
                                    </w:rPr>
                                    <w:t>60%</w:t>
                                  </w:r>
                                </w:p>
                                <w:p w14:paraId="3CB6557A" w14:textId="77777777" w:rsidR="00D017A9" w:rsidRDefault="00D017A9">
                                  <w:pPr>
                                    <w:pStyle w:val="TableParagraph"/>
                                    <w:ind w:left="944" w:right="840"/>
                                    <w:jc w:val="center"/>
                                    <w:rPr>
                                      <w:rFonts w:ascii="Calibri"/>
                                    </w:rPr>
                                  </w:pPr>
                                  <w:r>
                                    <w:rPr>
                                      <w:rFonts w:ascii="Calibri"/>
                                    </w:rPr>
                                    <w:t>(2.83)</w:t>
                                  </w:r>
                                </w:p>
                              </w:tc>
                              <w:tc>
                                <w:tcPr>
                                  <w:tcW w:w="1512" w:type="dxa"/>
                                  <w:tcBorders>
                                    <w:top w:val="single" w:sz="4" w:space="0" w:color="000000"/>
                                    <w:bottom w:val="single" w:sz="4" w:space="0" w:color="000000"/>
                                  </w:tcBorders>
                                </w:tcPr>
                                <w:p w14:paraId="39F9FA52" w14:textId="77777777" w:rsidR="00D017A9" w:rsidRDefault="00D017A9">
                                  <w:pPr>
                                    <w:pStyle w:val="TableParagraph"/>
                                  </w:pPr>
                                </w:p>
                                <w:p w14:paraId="4604DCD4" w14:textId="77777777" w:rsidR="00D017A9" w:rsidRDefault="00D017A9">
                                  <w:pPr>
                                    <w:pStyle w:val="TableParagraph"/>
                                    <w:spacing w:before="166"/>
                                    <w:ind w:left="140" w:right="84"/>
                                    <w:jc w:val="center"/>
                                    <w:rPr>
                                      <w:rFonts w:ascii="Calibri"/>
                                    </w:rPr>
                                  </w:pPr>
                                  <w:r>
                                    <w:rPr>
                                      <w:rFonts w:ascii="Calibri"/>
                                    </w:rPr>
                                    <w:t>62.5%</w:t>
                                  </w:r>
                                </w:p>
                              </w:tc>
                            </w:tr>
                          </w:tbl>
                          <w:p w14:paraId="4C255B79" w14:textId="77777777" w:rsidR="00D017A9" w:rsidRDefault="00D017A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26A23" id="_x0000_s1032" type="#_x0000_t202" style="position:absolute;left:0;text-align:left;margin-left:124.35pt;margin-top:37.95pt;width:346.4pt;height:73.35pt;z-index: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953"/>
                        <w:gridCol w:w="1258"/>
                        <w:gridCol w:w="857"/>
                        <w:gridCol w:w="2349"/>
                        <w:gridCol w:w="1512"/>
                      </w:tblGrid>
                      <w:tr w:rsidR="00D017A9" w14:paraId="2346DEE1" w14:textId="77777777">
                        <w:trPr>
                          <w:trHeight w:val="299"/>
                        </w:trPr>
                        <w:tc>
                          <w:tcPr>
                            <w:tcW w:w="953" w:type="dxa"/>
                            <w:tcBorders>
                              <w:top w:val="single" w:sz="4" w:space="0" w:color="000000"/>
                              <w:bottom w:val="single" w:sz="4" w:space="0" w:color="000000"/>
                            </w:tcBorders>
                            <w:shd w:val="clear" w:color="auto" w:fill="D9D9D9"/>
                          </w:tcPr>
                          <w:p w14:paraId="4CB0F928" w14:textId="77777777" w:rsidR="00D017A9" w:rsidRDefault="00D017A9">
                            <w:pPr>
                              <w:pStyle w:val="TableParagraph"/>
                              <w:spacing w:before="47"/>
                              <w:ind w:left="146"/>
                              <w:rPr>
                                <w:b/>
                                <w:sz w:val="17"/>
                              </w:rPr>
                            </w:pPr>
                            <w:r>
                              <w:rPr>
                                <w:b/>
                                <w:sz w:val="17"/>
                              </w:rPr>
                              <w:t>Impact</w:t>
                            </w:r>
                          </w:p>
                        </w:tc>
                        <w:tc>
                          <w:tcPr>
                            <w:tcW w:w="1258" w:type="dxa"/>
                            <w:tcBorders>
                              <w:top w:val="single" w:sz="4" w:space="0" w:color="000000"/>
                              <w:bottom w:val="single" w:sz="4" w:space="0" w:color="000000"/>
                            </w:tcBorders>
                            <w:shd w:val="clear" w:color="auto" w:fill="D9D9D9"/>
                          </w:tcPr>
                          <w:p w14:paraId="3C534BDF" w14:textId="77777777" w:rsidR="00D017A9" w:rsidRDefault="00D017A9">
                            <w:pPr>
                              <w:pStyle w:val="TableParagraph"/>
                              <w:spacing w:before="47"/>
                              <w:ind w:left="122"/>
                              <w:rPr>
                                <w:b/>
                                <w:sz w:val="17"/>
                              </w:rPr>
                            </w:pPr>
                            <w:r>
                              <w:rPr>
                                <w:b/>
                                <w:sz w:val="17"/>
                              </w:rPr>
                              <w:t>Feasibility</w:t>
                            </w:r>
                          </w:p>
                        </w:tc>
                        <w:tc>
                          <w:tcPr>
                            <w:tcW w:w="857" w:type="dxa"/>
                            <w:tcBorders>
                              <w:top w:val="single" w:sz="4" w:space="0" w:color="000000"/>
                              <w:bottom w:val="single" w:sz="4" w:space="0" w:color="000000"/>
                            </w:tcBorders>
                            <w:shd w:val="clear" w:color="auto" w:fill="D9D9D9"/>
                          </w:tcPr>
                          <w:p w14:paraId="629289C5" w14:textId="77777777" w:rsidR="00D017A9" w:rsidRDefault="00D017A9">
                            <w:pPr>
                              <w:pStyle w:val="TableParagraph"/>
                              <w:spacing w:before="47"/>
                              <w:ind w:left="160"/>
                              <w:rPr>
                                <w:b/>
                                <w:sz w:val="17"/>
                              </w:rPr>
                            </w:pPr>
                            <w:r>
                              <w:rPr>
                                <w:b/>
                                <w:sz w:val="17"/>
                              </w:rPr>
                              <w:t>Value</w:t>
                            </w:r>
                          </w:p>
                        </w:tc>
                        <w:tc>
                          <w:tcPr>
                            <w:tcW w:w="2349" w:type="dxa"/>
                            <w:tcBorders>
                              <w:top w:val="single" w:sz="4" w:space="0" w:color="000000"/>
                              <w:bottom w:val="single" w:sz="4" w:space="0" w:color="000000"/>
                            </w:tcBorders>
                            <w:shd w:val="clear" w:color="auto" w:fill="D9D9D9"/>
                          </w:tcPr>
                          <w:p w14:paraId="2ABC29A7" w14:textId="77777777" w:rsidR="00D017A9" w:rsidRDefault="00D017A9">
                            <w:pPr>
                              <w:pStyle w:val="TableParagraph"/>
                              <w:spacing w:before="47"/>
                              <w:ind w:left="160"/>
                              <w:rPr>
                                <w:b/>
                                <w:sz w:val="17"/>
                              </w:rPr>
                            </w:pPr>
                            <w:r>
                              <w:rPr>
                                <w:b/>
                                <w:sz w:val="17"/>
                              </w:rPr>
                              <w:t>Likelihood of success</w:t>
                            </w:r>
                          </w:p>
                        </w:tc>
                        <w:tc>
                          <w:tcPr>
                            <w:tcW w:w="1512" w:type="dxa"/>
                            <w:tcBorders>
                              <w:top w:val="single" w:sz="4" w:space="0" w:color="000000"/>
                              <w:bottom w:val="single" w:sz="4" w:space="0" w:color="000000"/>
                            </w:tcBorders>
                            <w:shd w:val="clear" w:color="auto" w:fill="D9D9D9"/>
                          </w:tcPr>
                          <w:p w14:paraId="0F96B267" w14:textId="77777777" w:rsidR="00D017A9" w:rsidRDefault="00D017A9">
                            <w:pPr>
                              <w:pStyle w:val="TableParagraph"/>
                              <w:spacing w:before="47"/>
                              <w:ind w:left="139" w:right="109"/>
                              <w:jc w:val="center"/>
                              <w:rPr>
                                <w:b/>
                                <w:sz w:val="17"/>
                              </w:rPr>
                            </w:pPr>
                            <w:r>
                              <w:rPr>
                                <w:b/>
                                <w:sz w:val="17"/>
                              </w:rPr>
                              <w:t>Overall Total</w:t>
                            </w:r>
                          </w:p>
                        </w:tc>
                      </w:tr>
                      <w:tr w:rsidR="00D017A9" w14:paraId="43987DF8" w14:textId="77777777">
                        <w:trPr>
                          <w:trHeight w:val="1137"/>
                        </w:trPr>
                        <w:tc>
                          <w:tcPr>
                            <w:tcW w:w="953" w:type="dxa"/>
                            <w:tcBorders>
                              <w:top w:val="single" w:sz="4" w:space="0" w:color="000000"/>
                              <w:bottom w:val="single" w:sz="4" w:space="0" w:color="000000"/>
                            </w:tcBorders>
                          </w:tcPr>
                          <w:p w14:paraId="70E11FD3" w14:textId="77777777" w:rsidR="00D017A9" w:rsidRDefault="00D017A9">
                            <w:pPr>
                              <w:pStyle w:val="TableParagraph"/>
                              <w:spacing w:before="7"/>
                              <w:rPr>
                                <w:sz w:val="24"/>
                              </w:rPr>
                            </w:pPr>
                          </w:p>
                          <w:p w14:paraId="078EC370" w14:textId="77777777" w:rsidR="00D017A9" w:rsidRDefault="00D017A9">
                            <w:pPr>
                              <w:pStyle w:val="TableParagraph"/>
                              <w:ind w:left="295"/>
                              <w:rPr>
                                <w:rFonts w:ascii="Calibri"/>
                              </w:rPr>
                            </w:pPr>
                            <w:r>
                              <w:rPr>
                                <w:rFonts w:ascii="Calibri"/>
                              </w:rPr>
                              <w:t>65%</w:t>
                            </w:r>
                          </w:p>
                          <w:p w14:paraId="0AEC54D1" w14:textId="77777777" w:rsidR="00D017A9" w:rsidRDefault="00D017A9">
                            <w:pPr>
                              <w:pStyle w:val="TableParagraph"/>
                              <w:ind w:left="225"/>
                              <w:rPr>
                                <w:rFonts w:ascii="Calibri"/>
                              </w:rPr>
                            </w:pPr>
                            <w:r>
                              <w:rPr>
                                <w:rFonts w:ascii="Calibri"/>
                              </w:rPr>
                              <w:t>(3.54)</w:t>
                            </w:r>
                          </w:p>
                        </w:tc>
                        <w:tc>
                          <w:tcPr>
                            <w:tcW w:w="1258" w:type="dxa"/>
                            <w:tcBorders>
                              <w:top w:val="single" w:sz="4" w:space="0" w:color="000000"/>
                              <w:bottom w:val="single" w:sz="4" w:space="0" w:color="000000"/>
                            </w:tcBorders>
                          </w:tcPr>
                          <w:p w14:paraId="277E8116" w14:textId="77777777" w:rsidR="00D017A9" w:rsidRDefault="00D017A9">
                            <w:pPr>
                              <w:pStyle w:val="TableParagraph"/>
                              <w:spacing w:before="7"/>
                              <w:rPr>
                                <w:sz w:val="24"/>
                              </w:rPr>
                            </w:pPr>
                          </w:p>
                          <w:p w14:paraId="3B2AF472" w14:textId="77777777" w:rsidR="00D017A9" w:rsidRDefault="00D017A9">
                            <w:pPr>
                              <w:pStyle w:val="TableParagraph"/>
                              <w:ind w:left="329" w:right="363"/>
                              <w:jc w:val="center"/>
                              <w:rPr>
                                <w:rFonts w:ascii="Calibri"/>
                              </w:rPr>
                            </w:pPr>
                            <w:r>
                              <w:rPr>
                                <w:rFonts w:ascii="Calibri"/>
                              </w:rPr>
                              <w:t>65%</w:t>
                            </w:r>
                          </w:p>
                          <w:p w14:paraId="79F08FE1" w14:textId="77777777" w:rsidR="00D017A9" w:rsidRDefault="00D017A9">
                            <w:pPr>
                              <w:pStyle w:val="TableParagraph"/>
                              <w:ind w:left="329" w:right="364"/>
                              <w:jc w:val="center"/>
                              <w:rPr>
                                <w:rFonts w:ascii="Calibri"/>
                              </w:rPr>
                            </w:pPr>
                            <w:r>
                              <w:rPr>
                                <w:rFonts w:ascii="Calibri"/>
                              </w:rPr>
                              <w:t>(3.54)</w:t>
                            </w:r>
                          </w:p>
                        </w:tc>
                        <w:tc>
                          <w:tcPr>
                            <w:tcW w:w="857" w:type="dxa"/>
                            <w:tcBorders>
                              <w:top w:val="single" w:sz="4" w:space="0" w:color="000000"/>
                              <w:bottom w:val="single" w:sz="4" w:space="0" w:color="000000"/>
                            </w:tcBorders>
                          </w:tcPr>
                          <w:p w14:paraId="1CCC9C1B" w14:textId="77777777" w:rsidR="00D017A9" w:rsidRDefault="00D017A9">
                            <w:pPr>
                              <w:pStyle w:val="TableParagraph"/>
                              <w:spacing w:before="7"/>
                              <w:rPr>
                                <w:sz w:val="24"/>
                              </w:rPr>
                            </w:pPr>
                          </w:p>
                          <w:p w14:paraId="708D8AE7" w14:textId="77777777" w:rsidR="00D017A9" w:rsidRDefault="00D017A9">
                            <w:pPr>
                              <w:pStyle w:val="TableParagraph"/>
                              <w:ind w:left="239"/>
                              <w:rPr>
                                <w:rFonts w:ascii="Calibri"/>
                              </w:rPr>
                            </w:pPr>
                            <w:r>
                              <w:rPr>
                                <w:rFonts w:ascii="Calibri"/>
                              </w:rPr>
                              <w:t>60%</w:t>
                            </w:r>
                          </w:p>
                          <w:p w14:paraId="0116AA9F" w14:textId="77777777" w:rsidR="00D017A9" w:rsidRDefault="00D017A9">
                            <w:pPr>
                              <w:pStyle w:val="TableParagraph"/>
                              <w:ind w:left="167"/>
                              <w:rPr>
                                <w:rFonts w:ascii="Calibri"/>
                              </w:rPr>
                            </w:pPr>
                            <w:r>
                              <w:rPr>
                                <w:rFonts w:ascii="Calibri"/>
                              </w:rPr>
                              <w:t>(2.83)</w:t>
                            </w:r>
                          </w:p>
                        </w:tc>
                        <w:tc>
                          <w:tcPr>
                            <w:tcW w:w="2349" w:type="dxa"/>
                            <w:tcBorders>
                              <w:top w:val="single" w:sz="4" w:space="0" w:color="000000"/>
                              <w:bottom w:val="single" w:sz="4" w:space="0" w:color="000000"/>
                            </w:tcBorders>
                          </w:tcPr>
                          <w:p w14:paraId="5D9C3C0C" w14:textId="77777777" w:rsidR="00D017A9" w:rsidRDefault="00D017A9">
                            <w:pPr>
                              <w:pStyle w:val="TableParagraph"/>
                              <w:spacing w:before="7"/>
                              <w:rPr>
                                <w:sz w:val="24"/>
                              </w:rPr>
                            </w:pPr>
                          </w:p>
                          <w:p w14:paraId="4DB89198" w14:textId="77777777" w:rsidR="00D017A9" w:rsidRDefault="00D017A9">
                            <w:pPr>
                              <w:pStyle w:val="TableParagraph"/>
                              <w:ind w:left="944" w:right="839"/>
                              <w:jc w:val="center"/>
                              <w:rPr>
                                <w:rFonts w:ascii="Calibri"/>
                              </w:rPr>
                            </w:pPr>
                            <w:r>
                              <w:rPr>
                                <w:rFonts w:ascii="Calibri"/>
                              </w:rPr>
                              <w:t>60%</w:t>
                            </w:r>
                          </w:p>
                          <w:p w14:paraId="3CB6557A" w14:textId="77777777" w:rsidR="00D017A9" w:rsidRDefault="00D017A9">
                            <w:pPr>
                              <w:pStyle w:val="TableParagraph"/>
                              <w:ind w:left="944" w:right="840"/>
                              <w:jc w:val="center"/>
                              <w:rPr>
                                <w:rFonts w:ascii="Calibri"/>
                              </w:rPr>
                            </w:pPr>
                            <w:r>
                              <w:rPr>
                                <w:rFonts w:ascii="Calibri"/>
                              </w:rPr>
                              <w:t>(2.83)</w:t>
                            </w:r>
                          </w:p>
                        </w:tc>
                        <w:tc>
                          <w:tcPr>
                            <w:tcW w:w="1512" w:type="dxa"/>
                            <w:tcBorders>
                              <w:top w:val="single" w:sz="4" w:space="0" w:color="000000"/>
                              <w:bottom w:val="single" w:sz="4" w:space="0" w:color="000000"/>
                            </w:tcBorders>
                          </w:tcPr>
                          <w:p w14:paraId="39F9FA52" w14:textId="77777777" w:rsidR="00D017A9" w:rsidRDefault="00D017A9">
                            <w:pPr>
                              <w:pStyle w:val="TableParagraph"/>
                            </w:pPr>
                          </w:p>
                          <w:p w14:paraId="4604DCD4" w14:textId="77777777" w:rsidR="00D017A9" w:rsidRDefault="00D017A9">
                            <w:pPr>
                              <w:pStyle w:val="TableParagraph"/>
                              <w:spacing w:before="166"/>
                              <w:ind w:left="140" w:right="84"/>
                              <w:jc w:val="center"/>
                              <w:rPr>
                                <w:rFonts w:ascii="Calibri"/>
                              </w:rPr>
                            </w:pPr>
                            <w:r>
                              <w:rPr>
                                <w:rFonts w:ascii="Calibri"/>
                              </w:rPr>
                              <w:t>62.5%</w:t>
                            </w:r>
                          </w:p>
                        </w:tc>
                      </w:tr>
                    </w:tbl>
                    <w:p w14:paraId="4C255B79" w14:textId="77777777" w:rsidR="00D017A9" w:rsidRDefault="00D017A9">
                      <w:pPr>
                        <w:pStyle w:val="BodyText"/>
                      </w:pPr>
                    </w:p>
                  </w:txbxContent>
                </v:textbox>
                <w10:wrap anchorx="page"/>
              </v:shape>
            </w:pict>
          </mc:Fallback>
        </mc:AlternateContent>
      </w:r>
      <w:r w:rsidR="006F4693" w:rsidRPr="00383460">
        <w:rPr>
          <w:u w:val="single"/>
        </w:rPr>
        <w:t>1</w:t>
      </w:r>
      <w:r w:rsidR="001C0DB6">
        <w:rPr>
          <w:u w:val="single"/>
        </w:rPr>
        <w:t>9</w:t>
      </w:r>
      <w:r w:rsidR="006F4693" w:rsidRPr="00383460">
        <w:rPr>
          <w:u w:val="single"/>
        </w:rPr>
        <w:t>.2.5.1 Expert Review Panel summary</w:t>
      </w:r>
      <w:r w:rsidR="006F4693" w:rsidRPr="00383460">
        <w:t xml:space="preserve"> Action 1:</w:t>
      </w:r>
    </w:p>
    <w:p w14:paraId="789D0126" w14:textId="77777777" w:rsidR="00640767" w:rsidRPr="00383460" w:rsidRDefault="00640767">
      <w:pPr>
        <w:pStyle w:val="BodyText"/>
        <w:rPr>
          <w:sz w:val="22"/>
        </w:rPr>
      </w:pPr>
    </w:p>
    <w:p w14:paraId="3A42123B" w14:textId="77777777" w:rsidR="00640767" w:rsidRPr="00383460" w:rsidRDefault="00640767">
      <w:pPr>
        <w:pStyle w:val="BodyText"/>
        <w:rPr>
          <w:sz w:val="22"/>
        </w:rPr>
      </w:pPr>
    </w:p>
    <w:p w14:paraId="13C22BFE" w14:textId="77777777" w:rsidR="00640767" w:rsidRPr="00383460" w:rsidRDefault="00640767">
      <w:pPr>
        <w:pStyle w:val="BodyText"/>
        <w:rPr>
          <w:sz w:val="22"/>
        </w:rPr>
      </w:pPr>
    </w:p>
    <w:p w14:paraId="1B1E587D" w14:textId="77777777" w:rsidR="00640767" w:rsidRPr="00383460" w:rsidRDefault="00640767">
      <w:pPr>
        <w:pStyle w:val="BodyText"/>
        <w:rPr>
          <w:sz w:val="22"/>
        </w:rPr>
      </w:pPr>
    </w:p>
    <w:p w14:paraId="76356323" w14:textId="77777777" w:rsidR="00640767" w:rsidRPr="00383460" w:rsidRDefault="00640767">
      <w:pPr>
        <w:pStyle w:val="BodyText"/>
        <w:rPr>
          <w:sz w:val="22"/>
        </w:rPr>
      </w:pPr>
    </w:p>
    <w:p w14:paraId="79292A9A" w14:textId="77777777" w:rsidR="00640767" w:rsidRPr="00383460" w:rsidRDefault="00640767">
      <w:pPr>
        <w:pStyle w:val="BodyText"/>
        <w:spacing w:before="8"/>
        <w:rPr>
          <w:sz w:val="18"/>
        </w:rPr>
      </w:pPr>
    </w:p>
    <w:p w14:paraId="3AFFDDB1" w14:textId="77777777" w:rsidR="00D77839" w:rsidRDefault="002E2E3B">
      <w:pPr>
        <w:pStyle w:val="BodyText"/>
        <w:spacing w:line="499" w:lineRule="auto"/>
        <w:ind w:left="220" w:right="3324"/>
        <w:rPr>
          <w:highlight w:val="magenta"/>
        </w:rPr>
      </w:pPr>
      <w:r w:rsidRPr="00D77839">
        <w:rPr>
          <w:noProof/>
          <w:lang w:val="en-US" w:eastAsia="en-US" w:bidi="ar-SA"/>
        </w:rPr>
        <mc:AlternateContent>
          <mc:Choice Requires="wps">
            <w:drawing>
              <wp:anchor distT="0" distB="0" distL="114300" distR="114300" simplePos="0" relativeHeight="503226400" behindDoc="0" locked="0" layoutInCell="1" allowOverlap="1" wp14:anchorId="568E9B9A" wp14:editId="0FFBA0CD">
                <wp:simplePos x="0" y="0"/>
                <wp:positionH relativeFrom="page">
                  <wp:posOffset>1579245</wp:posOffset>
                </wp:positionH>
                <wp:positionV relativeFrom="paragraph">
                  <wp:posOffset>452120</wp:posOffset>
                </wp:positionV>
                <wp:extent cx="4399280" cy="931545"/>
                <wp:effectExtent l="0" t="0" r="0" b="0"/>
                <wp:wrapNone/>
                <wp:docPr id="1854"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99280" cy="9315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953"/>
                              <w:gridCol w:w="1258"/>
                              <w:gridCol w:w="857"/>
                              <w:gridCol w:w="2348"/>
                              <w:gridCol w:w="1512"/>
                            </w:tblGrid>
                            <w:tr w:rsidR="00D017A9" w14:paraId="551CB368" w14:textId="77777777">
                              <w:trPr>
                                <w:trHeight w:val="299"/>
                              </w:trPr>
                              <w:tc>
                                <w:tcPr>
                                  <w:tcW w:w="953" w:type="dxa"/>
                                  <w:tcBorders>
                                    <w:top w:val="single" w:sz="4" w:space="0" w:color="000000"/>
                                    <w:bottom w:val="single" w:sz="4" w:space="0" w:color="000000"/>
                                  </w:tcBorders>
                                  <w:shd w:val="clear" w:color="auto" w:fill="D9D9D9"/>
                                </w:tcPr>
                                <w:p w14:paraId="09ED4553" w14:textId="77777777" w:rsidR="00D017A9" w:rsidRDefault="00D017A9">
                                  <w:pPr>
                                    <w:pStyle w:val="TableParagraph"/>
                                    <w:spacing w:before="47"/>
                                    <w:ind w:left="146"/>
                                    <w:rPr>
                                      <w:b/>
                                      <w:sz w:val="17"/>
                                    </w:rPr>
                                  </w:pPr>
                                  <w:r>
                                    <w:rPr>
                                      <w:b/>
                                      <w:sz w:val="17"/>
                                    </w:rPr>
                                    <w:t>Impact</w:t>
                                  </w:r>
                                </w:p>
                              </w:tc>
                              <w:tc>
                                <w:tcPr>
                                  <w:tcW w:w="1258" w:type="dxa"/>
                                  <w:tcBorders>
                                    <w:top w:val="single" w:sz="4" w:space="0" w:color="000000"/>
                                    <w:bottom w:val="single" w:sz="4" w:space="0" w:color="000000"/>
                                  </w:tcBorders>
                                  <w:shd w:val="clear" w:color="auto" w:fill="D9D9D9"/>
                                </w:tcPr>
                                <w:p w14:paraId="6E892E2F" w14:textId="77777777" w:rsidR="00D017A9" w:rsidRDefault="00D017A9">
                                  <w:pPr>
                                    <w:pStyle w:val="TableParagraph"/>
                                    <w:spacing w:before="47"/>
                                    <w:ind w:left="122"/>
                                    <w:rPr>
                                      <w:b/>
                                      <w:sz w:val="17"/>
                                    </w:rPr>
                                  </w:pPr>
                                  <w:r>
                                    <w:rPr>
                                      <w:b/>
                                      <w:sz w:val="17"/>
                                    </w:rPr>
                                    <w:t>Feasibility</w:t>
                                  </w:r>
                                </w:p>
                              </w:tc>
                              <w:tc>
                                <w:tcPr>
                                  <w:tcW w:w="857" w:type="dxa"/>
                                  <w:tcBorders>
                                    <w:top w:val="single" w:sz="4" w:space="0" w:color="000000"/>
                                    <w:bottom w:val="single" w:sz="4" w:space="0" w:color="000000"/>
                                  </w:tcBorders>
                                  <w:shd w:val="clear" w:color="auto" w:fill="D9D9D9"/>
                                </w:tcPr>
                                <w:p w14:paraId="1FBDA149" w14:textId="77777777" w:rsidR="00D017A9" w:rsidRDefault="00D017A9">
                                  <w:pPr>
                                    <w:pStyle w:val="TableParagraph"/>
                                    <w:spacing w:before="47"/>
                                    <w:ind w:left="160"/>
                                    <w:rPr>
                                      <w:b/>
                                      <w:sz w:val="17"/>
                                    </w:rPr>
                                  </w:pPr>
                                  <w:r>
                                    <w:rPr>
                                      <w:b/>
                                      <w:sz w:val="17"/>
                                    </w:rPr>
                                    <w:t>Value</w:t>
                                  </w:r>
                                </w:p>
                              </w:tc>
                              <w:tc>
                                <w:tcPr>
                                  <w:tcW w:w="2348" w:type="dxa"/>
                                  <w:tcBorders>
                                    <w:top w:val="single" w:sz="4" w:space="0" w:color="000000"/>
                                    <w:bottom w:val="single" w:sz="4" w:space="0" w:color="000000"/>
                                  </w:tcBorders>
                                  <w:shd w:val="clear" w:color="auto" w:fill="D9D9D9"/>
                                </w:tcPr>
                                <w:p w14:paraId="48E129B0" w14:textId="77777777" w:rsidR="00D017A9" w:rsidRDefault="00D017A9">
                                  <w:pPr>
                                    <w:pStyle w:val="TableParagraph"/>
                                    <w:spacing w:before="47"/>
                                    <w:ind w:left="160"/>
                                    <w:rPr>
                                      <w:b/>
                                      <w:sz w:val="17"/>
                                    </w:rPr>
                                  </w:pPr>
                                  <w:r>
                                    <w:rPr>
                                      <w:b/>
                                      <w:sz w:val="17"/>
                                    </w:rPr>
                                    <w:t>Likelihood of success</w:t>
                                  </w:r>
                                </w:p>
                              </w:tc>
                              <w:tc>
                                <w:tcPr>
                                  <w:tcW w:w="1512" w:type="dxa"/>
                                  <w:tcBorders>
                                    <w:top w:val="single" w:sz="4" w:space="0" w:color="000000"/>
                                    <w:bottom w:val="single" w:sz="4" w:space="0" w:color="000000"/>
                                  </w:tcBorders>
                                  <w:shd w:val="clear" w:color="auto" w:fill="D9D9D9"/>
                                </w:tcPr>
                                <w:p w14:paraId="01091950" w14:textId="77777777" w:rsidR="00D017A9" w:rsidRDefault="00D017A9">
                                  <w:pPr>
                                    <w:pStyle w:val="TableParagraph"/>
                                    <w:spacing w:before="47"/>
                                    <w:ind w:left="140" w:right="108"/>
                                    <w:jc w:val="center"/>
                                    <w:rPr>
                                      <w:b/>
                                      <w:sz w:val="17"/>
                                    </w:rPr>
                                  </w:pPr>
                                  <w:r>
                                    <w:rPr>
                                      <w:b/>
                                      <w:sz w:val="17"/>
                                    </w:rPr>
                                    <w:t>Overall Total</w:t>
                                  </w:r>
                                </w:p>
                              </w:tc>
                            </w:tr>
                            <w:tr w:rsidR="00D017A9" w14:paraId="22D16DCF" w14:textId="77777777">
                              <w:trPr>
                                <w:trHeight w:val="1137"/>
                              </w:trPr>
                              <w:tc>
                                <w:tcPr>
                                  <w:tcW w:w="953" w:type="dxa"/>
                                  <w:tcBorders>
                                    <w:top w:val="single" w:sz="4" w:space="0" w:color="000000"/>
                                    <w:bottom w:val="single" w:sz="4" w:space="0" w:color="000000"/>
                                  </w:tcBorders>
                                </w:tcPr>
                                <w:p w14:paraId="491B701A" w14:textId="77777777" w:rsidR="00D017A9" w:rsidRDefault="00D017A9">
                                  <w:pPr>
                                    <w:pStyle w:val="TableParagraph"/>
                                    <w:spacing w:before="7"/>
                                    <w:rPr>
                                      <w:sz w:val="24"/>
                                    </w:rPr>
                                  </w:pPr>
                                </w:p>
                                <w:p w14:paraId="3CA87A26" w14:textId="77777777" w:rsidR="00D017A9" w:rsidRDefault="00D017A9">
                                  <w:pPr>
                                    <w:pStyle w:val="TableParagraph"/>
                                    <w:ind w:left="295"/>
                                    <w:rPr>
                                      <w:rFonts w:ascii="Calibri"/>
                                    </w:rPr>
                                  </w:pPr>
                                  <w:r>
                                    <w:rPr>
                                      <w:rFonts w:ascii="Calibri"/>
                                    </w:rPr>
                                    <w:t>65%</w:t>
                                  </w:r>
                                </w:p>
                                <w:p w14:paraId="2662E271" w14:textId="77777777" w:rsidR="00D017A9" w:rsidRDefault="00D017A9">
                                  <w:pPr>
                                    <w:pStyle w:val="TableParagraph"/>
                                    <w:ind w:left="225"/>
                                    <w:rPr>
                                      <w:rFonts w:ascii="Calibri"/>
                                    </w:rPr>
                                  </w:pPr>
                                  <w:r>
                                    <w:rPr>
                                      <w:rFonts w:ascii="Calibri"/>
                                    </w:rPr>
                                    <w:t>(3.54)</w:t>
                                  </w:r>
                                </w:p>
                              </w:tc>
                              <w:tc>
                                <w:tcPr>
                                  <w:tcW w:w="1258" w:type="dxa"/>
                                  <w:tcBorders>
                                    <w:top w:val="single" w:sz="4" w:space="0" w:color="000000"/>
                                    <w:bottom w:val="single" w:sz="4" w:space="0" w:color="000000"/>
                                  </w:tcBorders>
                                </w:tcPr>
                                <w:p w14:paraId="3A95CC56" w14:textId="77777777" w:rsidR="00D017A9" w:rsidRDefault="00D017A9">
                                  <w:pPr>
                                    <w:pStyle w:val="TableParagraph"/>
                                    <w:spacing w:before="7"/>
                                    <w:rPr>
                                      <w:sz w:val="24"/>
                                    </w:rPr>
                                  </w:pPr>
                                </w:p>
                                <w:p w14:paraId="1FCCDD6E" w14:textId="77777777" w:rsidR="00D017A9" w:rsidRDefault="00D017A9">
                                  <w:pPr>
                                    <w:pStyle w:val="TableParagraph"/>
                                    <w:ind w:left="329" w:right="363"/>
                                    <w:jc w:val="center"/>
                                    <w:rPr>
                                      <w:rFonts w:ascii="Calibri"/>
                                    </w:rPr>
                                  </w:pPr>
                                  <w:r>
                                    <w:rPr>
                                      <w:rFonts w:ascii="Calibri"/>
                                    </w:rPr>
                                    <w:t>60%</w:t>
                                  </w:r>
                                </w:p>
                                <w:p w14:paraId="115784CE" w14:textId="77777777" w:rsidR="00D017A9" w:rsidRDefault="00D017A9">
                                  <w:pPr>
                                    <w:pStyle w:val="TableParagraph"/>
                                    <w:ind w:left="329" w:right="364"/>
                                    <w:jc w:val="center"/>
                                    <w:rPr>
                                      <w:rFonts w:ascii="Calibri"/>
                                    </w:rPr>
                                  </w:pPr>
                                  <w:r>
                                    <w:rPr>
                                      <w:rFonts w:ascii="Calibri"/>
                                    </w:rPr>
                                    <w:t>(4.24)</w:t>
                                  </w:r>
                                </w:p>
                              </w:tc>
                              <w:tc>
                                <w:tcPr>
                                  <w:tcW w:w="857" w:type="dxa"/>
                                  <w:tcBorders>
                                    <w:top w:val="single" w:sz="4" w:space="0" w:color="000000"/>
                                    <w:bottom w:val="single" w:sz="4" w:space="0" w:color="000000"/>
                                  </w:tcBorders>
                                </w:tcPr>
                                <w:p w14:paraId="658E7D05" w14:textId="77777777" w:rsidR="00D017A9" w:rsidRDefault="00D017A9">
                                  <w:pPr>
                                    <w:pStyle w:val="TableParagraph"/>
                                    <w:spacing w:before="7"/>
                                    <w:rPr>
                                      <w:sz w:val="24"/>
                                    </w:rPr>
                                  </w:pPr>
                                </w:p>
                                <w:p w14:paraId="265F0CC6" w14:textId="77777777" w:rsidR="00D017A9" w:rsidRDefault="00D017A9">
                                  <w:pPr>
                                    <w:pStyle w:val="TableParagraph"/>
                                    <w:ind w:left="239"/>
                                    <w:rPr>
                                      <w:rFonts w:ascii="Calibri"/>
                                    </w:rPr>
                                  </w:pPr>
                                  <w:r>
                                    <w:rPr>
                                      <w:rFonts w:ascii="Calibri"/>
                                    </w:rPr>
                                    <w:t>65%</w:t>
                                  </w:r>
                                </w:p>
                                <w:p w14:paraId="2779C73F" w14:textId="77777777" w:rsidR="00D017A9" w:rsidRDefault="00D017A9">
                                  <w:pPr>
                                    <w:pStyle w:val="TableParagraph"/>
                                    <w:ind w:left="167"/>
                                    <w:rPr>
                                      <w:rFonts w:ascii="Calibri"/>
                                    </w:rPr>
                                  </w:pPr>
                                  <w:r>
                                    <w:rPr>
                                      <w:rFonts w:ascii="Calibri"/>
                                    </w:rPr>
                                    <w:t>(2.12)</w:t>
                                  </w:r>
                                </w:p>
                              </w:tc>
                              <w:tc>
                                <w:tcPr>
                                  <w:tcW w:w="2348" w:type="dxa"/>
                                  <w:tcBorders>
                                    <w:top w:val="single" w:sz="4" w:space="0" w:color="000000"/>
                                    <w:bottom w:val="single" w:sz="4" w:space="0" w:color="000000"/>
                                  </w:tcBorders>
                                </w:tcPr>
                                <w:p w14:paraId="05DD8206" w14:textId="77777777" w:rsidR="00D017A9" w:rsidRDefault="00D017A9">
                                  <w:pPr>
                                    <w:pStyle w:val="TableParagraph"/>
                                    <w:spacing w:before="7"/>
                                    <w:rPr>
                                      <w:sz w:val="24"/>
                                    </w:rPr>
                                  </w:pPr>
                                </w:p>
                                <w:p w14:paraId="1DD1D442" w14:textId="77777777" w:rsidR="00D017A9" w:rsidRDefault="00D017A9">
                                  <w:pPr>
                                    <w:pStyle w:val="TableParagraph"/>
                                    <w:ind w:left="933" w:right="827"/>
                                    <w:jc w:val="center"/>
                                    <w:rPr>
                                      <w:rFonts w:ascii="Calibri"/>
                                    </w:rPr>
                                  </w:pPr>
                                  <w:r>
                                    <w:rPr>
                                      <w:rFonts w:ascii="Calibri"/>
                                    </w:rPr>
                                    <w:t>55%</w:t>
                                  </w:r>
                                </w:p>
                                <w:p w14:paraId="15C8A4AC" w14:textId="77777777" w:rsidR="00D017A9" w:rsidRDefault="00D017A9">
                                  <w:pPr>
                                    <w:pStyle w:val="TableParagraph"/>
                                    <w:ind w:left="932" w:right="827"/>
                                    <w:jc w:val="center"/>
                                    <w:rPr>
                                      <w:rFonts w:ascii="Calibri"/>
                                    </w:rPr>
                                  </w:pPr>
                                  <w:r>
                                    <w:rPr>
                                      <w:rFonts w:ascii="Calibri"/>
                                    </w:rPr>
                                    <w:t>(3.54)</w:t>
                                  </w:r>
                                </w:p>
                              </w:tc>
                              <w:tc>
                                <w:tcPr>
                                  <w:tcW w:w="1512" w:type="dxa"/>
                                  <w:tcBorders>
                                    <w:top w:val="single" w:sz="4" w:space="0" w:color="000000"/>
                                    <w:bottom w:val="single" w:sz="4" w:space="0" w:color="000000"/>
                                  </w:tcBorders>
                                </w:tcPr>
                                <w:p w14:paraId="4D6212E8" w14:textId="77777777" w:rsidR="00D017A9" w:rsidRDefault="00D017A9">
                                  <w:pPr>
                                    <w:pStyle w:val="TableParagraph"/>
                                  </w:pPr>
                                </w:p>
                                <w:p w14:paraId="467C1F81" w14:textId="77777777" w:rsidR="00D017A9" w:rsidRDefault="00D017A9">
                                  <w:pPr>
                                    <w:pStyle w:val="TableParagraph"/>
                                    <w:spacing w:before="166"/>
                                    <w:ind w:left="140" w:right="83"/>
                                    <w:jc w:val="center"/>
                                    <w:rPr>
                                      <w:rFonts w:ascii="Calibri"/>
                                    </w:rPr>
                                  </w:pPr>
                                  <w:r>
                                    <w:rPr>
                                      <w:rFonts w:ascii="Calibri"/>
                                    </w:rPr>
                                    <w:t>61.3%</w:t>
                                  </w:r>
                                </w:p>
                              </w:tc>
                            </w:tr>
                          </w:tbl>
                          <w:p w14:paraId="576E5EC9" w14:textId="77777777" w:rsidR="00D017A9" w:rsidRDefault="00D017A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E9B9A" id="Text Box 96" o:spid="_x0000_s1033" type="#_x0000_t202" style="position:absolute;left:0;text-align:left;margin-left:124.35pt;margin-top:35.6pt;width:346.4pt;height:73.35pt;z-index:50322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953"/>
                        <w:gridCol w:w="1258"/>
                        <w:gridCol w:w="857"/>
                        <w:gridCol w:w="2348"/>
                        <w:gridCol w:w="1512"/>
                      </w:tblGrid>
                      <w:tr w:rsidR="00D017A9" w14:paraId="551CB368" w14:textId="77777777">
                        <w:trPr>
                          <w:trHeight w:val="299"/>
                        </w:trPr>
                        <w:tc>
                          <w:tcPr>
                            <w:tcW w:w="953" w:type="dxa"/>
                            <w:tcBorders>
                              <w:top w:val="single" w:sz="4" w:space="0" w:color="000000"/>
                              <w:bottom w:val="single" w:sz="4" w:space="0" w:color="000000"/>
                            </w:tcBorders>
                            <w:shd w:val="clear" w:color="auto" w:fill="D9D9D9"/>
                          </w:tcPr>
                          <w:p w14:paraId="09ED4553" w14:textId="77777777" w:rsidR="00D017A9" w:rsidRDefault="00D017A9">
                            <w:pPr>
                              <w:pStyle w:val="TableParagraph"/>
                              <w:spacing w:before="47"/>
                              <w:ind w:left="146"/>
                              <w:rPr>
                                <w:b/>
                                <w:sz w:val="17"/>
                              </w:rPr>
                            </w:pPr>
                            <w:r>
                              <w:rPr>
                                <w:b/>
                                <w:sz w:val="17"/>
                              </w:rPr>
                              <w:t>Impact</w:t>
                            </w:r>
                          </w:p>
                        </w:tc>
                        <w:tc>
                          <w:tcPr>
                            <w:tcW w:w="1258" w:type="dxa"/>
                            <w:tcBorders>
                              <w:top w:val="single" w:sz="4" w:space="0" w:color="000000"/>
                              <w:bottom w:val="single" w:sz="4" w:space="0" w:color="000000"/>
                            </w:tcBorders>
                            <w:shd w:val="clear" w:color="auto" w:fill="D9D9D9"/>
                          </w:tcPr>
                          <w:p w14:paraId="6E892E2F" w14:textId="77777777" w:rsidR="00D017A9" w:rsidRDefault="00D017A9">
                            <w:pPr>
                              <w:pStyle w:val="TableParagraph"/>
                              <w:spacing w:before="47"/>
                              <w:ind w:left="122"/>
                              <w:rPr>
                                <w:b/>
                                <w:sz w:val="17"/>
                              </w:rPr>
                            </w:pPr>
                            <w:r>
                              <w:rPr>
                                <w:b/>
                                <w:sz w:val="17"/>
                              </w:rPr>
                              <w:t>Feasibility</w:t>
                            </w:r>
                          </w:p>
                        </w:tc>
                        <w:tc>
                          <w:tcPr>
                            <w:tcW w:w="857" w:type="dxa"/>
                            <w:tcBorders>
                              <w:top w:val="single" w:sz="4" w:space="0" w:color="000000"/>
                              <w:bottom w:val="single" w:sz="4" w:space="0" w:color="000000"/>
                            </w:tcBorders>
                            <w:shd w:val="clear" w:color="auto" w:fill="D9D9D9"/>
                          </w:tcPr>
                          <w:p w14:paraId="1FBDA149" w14:textId="77777777" w:rsidR="00D017A9" w:rsidRDefault="00D017A9">
                            <w:pPr>
                              <w:pStyle w:val="TableParagraph"/>
                              <w:spacing w:before="47"/>
                              <w:ind w:left="160"/>
                              <w:rPr>
                                <w:b/>
                                <w:sz w:val="17"/>
                              </w:rPr>
                            </w:pPr>
                            <w:r>
                              <w:rPr>
                                <w:b/>
                                <w:sz w:val="17"/>
                              </w:rPr>
                              <w:t>Value</w:t>
                            </w:r>
                          </w:p>
                        </w:tc>
                        <w:tc>
                          <w:tcPr>
                            <w:tcW w:w="2348" w:type="dxa"/>
                            <w:tcBorders>
                              <w:top w:val="single" w:sz="4" w:space="0" w:color="000000"/>
                              <w:bottom w:val="single" w:sz="4" w:space="0" w:color="000000"/>
                            </w:tcBorders>
                            <w:shd w:val="clear" w:color="auto" w:fill="D9D9D9"/>
                          </w:tcPr>
                          <w:p w14:paraId="48E129B0" w14:textId="77777777" w:rsidR="00D017A9" w:rsidRDefault="00D017A9">
                            <w:pPr>
                              <w:pStyle w:val="TableParagraph"/>
                              <w:spacing w:before="47"/>
                              <w:ind w:left="160"/>
                              <w:rPr>
                                <w:b/>
                                <w:sz w:val="17"/>
                              </w:rPr>
                            </w:pPr>
                            <w:r>
                              <w:rPr>
                                <w:b/>
                                <w:sz w:val="17"/>
                              </w:rPr>
                              <w:t>Likelihood of success</w:t>
                            </w:r>
                          </w:p>
                        </w:tc>
                        <w:tc>
                          <w:tcPr>
                            <w:tcW w:w="1512" w:type="dxa"/>
                            <w:tcBorders>
                              <w:top w:val="single" w:sz="4" w:space="0" w:color="000000"/>
                              <w:bottom w:val="single" w:sz="4" w:space="0" w:color="000000"/>
                            </w:tcBorders>
                            <w:shd w:val="clear" w:color="auto" w:fill="D9D9D9"/>
                          </w:tcPr>
                          <w:p w14:paraId="01091950" w14:textId="77777777" w:rsidR="00D017A9" w:rsidRDefault="00D017A9">
                            <w:pPr>
                              <w:pStyle w:val="TableParagraph"/>
                              <w:spacing w:before="47"/>
                              <w:ind w:left="140" w:right="108"/>
                              <w:jc w:val="center"/>
                              <w:rPr>
                                <w:b/>
                                <w:sz w:val="17"/>
                              </w:rPr>
                            </w:pPr>
                            <w:r>
                              <w:rPr>
                                <w:b/>
                                <w:sz w:val="17"/>
                              </w:rPr>
                              <w:t>Overall Total</w:t>
                            </w:r>
                          </w:p>
                        </w:tc>
                      </w:tr>
                      <w:tr w:rsidR="00D017A9" w14:paraId="22D16DCF" w14:textId="77777777">
                        <w:trPr>
                          <w:trHeight w:val="1137"/>
                        </w:trPr>
                        <w:tc>
                          <w:tcPr>
                            <w:tcW w:w="953" w:type="dxa"/>
                            <w:tcBorders>
                              <w:top w:val="single" w:sz="4" w:space="0" w:color="000000"/>
                              <w:bottom w:val="single" w:sz="4" w:space="0" w:color="000000"/>
                            </w:tcBorders>
                          </w:tcPr>
                          <w:p w14:paraId="491B701A" w14:textId="77777777" w:rsidR="00D017A9" w:rsidRDefault="00D017A9">
                            <w:pPr>
                              <w:pStyle w:val="TableParagraph"/>
                              <w:spacing w:before="7"/>
                              <w:rPr>
                                <w:sz w:val="24"/>
                              </w:rPr>
                            </w:pPr>
                          </w:p>
                          <w:p w14:paraId="3CA87A26" w14:textId="77777777" w:rsidR="00D017A9" w:rsidRDefault="00D017A9">
                            <w:pPr>
                              <w:pStyle w:val="TableParagraph"/>
                              <w:ind w:left="295"/>
                              <w:rPr>
                                <w:rFonts w:ascii="Calibri"/>
                              </w:rPr>
                            </w:pPr>
                            <w:r>
                              <w:rPr>
                                <w:rFonts w:ascii="Calibri"/>
                              </w:rPr>
                              <w:t>65%</w:t>
                            </w:r>
                          </w:p>
                          <w:p w14:paraId="2662E271" w14:textId="77777777" w:rsidR="00D017A9" w:rsidRDefault="00D017A9">
                            <w:pPr>
                              <w:pStyle w:val="TableParagraph"/>
                              <w:ind w:left="225"/>
                              <w:rPr>
                                <w:rFonts w:ascii="Calibri"/>
                              </w:rPr>
                            </w:pPr>
                            <w:r>
                              <w:rPr>
                                <w:rFonts w:ascii="Calibri"/>
                              </w:rPr>
                              <w:t>(3.54)</w:t>
                            </w:r>
                          </w:p>
                        </w:tc>
                        <w:tc>
                          <w:tcPr>
                            <w:tcW w:w="1258" w:type="dxa"/>
                            <w:tcBorders>
                              <w:top w:val="single" w:sz="4" w:space="0" w:color="000000"/>
                              <w:bottom w:val="single" w:sz="4" w:space="0" w:color="000000"/>
                            </w:tcBorders>
                          </w:tcPr>
                          <w:p w14:paraId="3A95CC56" w14:textId="77777777" w:rsidR="00D017A9" w:rsidRDefault="00D017A9">
                            <w:pPr>
                              <w:pStyle w:val="TableParagraph"/>
                              <w:spacing w:before="7"/>
                              <w:rPr>
                                <w:sz w:val="24"/>
                              </w:rPr>
                            </w:pPr>
                          </w:p>
                          <w:p w14:paraId="1FCCDD6E" w14:textId="77777777" w:rsidR="00D017A9" w:rsidRDefault="00D017A9">
                            <w:pPr>
                              <w:pStyle w:val="TableParagraph"/>
                              <w:ind w:left="329" w:right="363"/>
                              <w:jc w:val="center"/>
                              <w:rPr>
                                <w:rFonts w:ascii="Calibri"/>
                              </w:rPr>
                            </w:pPr>
                            <w:r>
                              <w:rPr>
                                <w:rFonts w:ascii="Calibri"/>
                              </w:rPr>
                              <w:t>60%</w:t>
                            </w:r>
                          </w:p>
                          <w:p w14:paraId="115784CE" w14:textId="77777777" w:rsidR="00D017A9" w:rsidRDefault="00D017A9">
                            <w:pPr>
                              <w:pStyle w:val="TableParagraph"/>
                              <w:ind w:left="329" w:right="364"/>
                              <w:jc w:val="center"/>
                              <w:rPr>
                                <w:rFonts w:ascii="Calibri"/>
                              </w:rPr>
                            </w:pPr>
                            <w:r>
                              <w:rPr>
                                <w:rFonts w:ascii="Calibri"/>
                              </w:rPr>
                              <w:t>(4.24)</w:t>
                            </w:r>
                          </w:p>
                        </w:tc>
                        <w:tc>
                          <w:tcPr>
                            <w:tcW w:w="857" w:type="dxa"/>
                            <w:tcBorders>
                              <w:top w:val="single" w:sz="4" w:space="0" w:color="000000"/>
                              <w:bottom w:val="single" w:sz="4" w:space="0" w:color="000000"/>
                            </w:tcBorders>
                          </w:tcPr>
                          <w:p w14:paraId="658E7D05" w14:textId="77777777" w:rsidR="00D017A9" w:rsidRDefault="00D017A9">
                            <w:pPr>
                              <w:pStyle w:val="TableParagraph"/>
                              <w:spacing w:before="7"/>
                              <w:rPr>
                                <w:sz w:val="24"/>
                              </w:rPr>
                            </w:pPr>
                          </w:p>
                          <w:p w14:paraId="265F0CC6" w14:textId="77777777" w:rsidR="00D017A9" w:rsidRDefault="00D017A9">
                            <w:pPr>
                              <w:pStyle w:val="TableParagraph"/>
                              <w:ind w:left="239"/>
                              <w:rPr>
                                <w:rFonts w:ascii="Calibri"/>
                              </w:rPr>
                            </w:pPr>
                            <w:r>
                              <w:rPr>
                                <w:rFonts w:ascii="Calibri"/>
                              </w:rPr>
                              <w:t>65%</w:t>
                            </w:r>
                          </w:p>
                          <w:p w14:paraId="2779C73F" w14:textId="77777777" w:rsidR="00D017A9" w:rsidRDefault="00D017A9">
                            <w:pPr>
                              <w:pStyle w:val="TableParagraph"/>
                              <w:ind w:left="167"/>
                              <w:rPr>
                                <w:rFonts w:ascii="Calibri"/>
                              </w:rPr>
                            </w:pPr>
                            <w:r>
                              <w:rPr>
                                <w:rFonts w:ascii="Calibri"/>
                              </w:rPr>
                              <w:t>(2.12)</w:t>
                            </w:r>
                          </w:p>
                        </w:tc>
                        <w:tc>
                          <w:tcPr>
                            <w:tcW w:w="2348" w:type="dxa"/>
                            <w:tcBorders>
                              <w:top w:val="single" w:sz="4" w:space="0" w:color="000000"/>
                              <w:bottom w:val="single" w:sz="4" w:space="0" w:color="000000"/>
                            </w:tcBorders>
                          </w:tcPr>
                          <w:p w14:paraId="05DD8206" w14:textId="77777777" w:rsidR="00D017A9" w:rsidRDefault="00D017A9">
                            <w:pPr>
                              <w:pStyle w:val="TableParagraph"/>
                              <w:spacing w:before="7"/>
                              <w:rPr>
                                <w:sz w:val="24"/>
                              </w:rPr>
                            </w:pPr>
                          </w:p>
                          <w:p w14:paraId="1DD1D442" w14:textId="77777777" w:rsidR="00D017A9" w:rsidRDefault="00D017A9">
                            <w:pPr>
                              <w:pStyle w:val="TableParagraph"/>
                              <w:ind w:left="933" w:right="827"/>
                              <w:jc w:val="center"/>
                              <w:rPr>
                                <w:rFonts w:ascii="Calibri"/>
                              </w:rPr>
                            </w:pPr>
                            <w:r>
                              <w:rPr>
                                <w:rFonts w:ascii="Calibri"/>
                              </w:rPr>
                              <w:t>55%</w:t>
                            </w:r>
                          </w:p>
                          <w:p w14:paraId="15C8A4AC" w14:textId="77777777" w:rsidR="00D017A9" w:rsidRDefault="00D017A9">
                            <w:pPr>
                              <w:pStyle w:val="TableParagraph"/>
                              <w:ind w:left="932" w:right="827"/>
                              <w:jc w:val="center"/>
                              <w:rPr>
                                <w:rFonts w:ascii="Calibri"/>
                              </w:rPr>
                            </w:pPr>
                            <w:r>
                              <w:rPr>
                                <w:rFonts w:ascii="Calibri"/>
                              </w:rPr>
                              <w:t>(3.54)</w:t>
                            </w:r>
                          </w:p>
                        </w:tc>
                        <w:tc>
                          <w:tcPr>
                            <w:tcW w:w="1512" w:type="dxa"/>
                            <w:tcBorders>
                              <w:top w:val="single" w:sz="4" w:space="0" w:color="000000"/>
                              <w:bottom w:val="single" w:sz="4" w:space="0" w:color="000000"/>
                            </w:tcBorders>
                          </w:tcPr>
                          <w:p w14:paraId="4D6212E8" w14:textId="77777777" w:rsidR="00D017A9" w:rsidRDefault="00D017A9">
                            <w:pPr>
                              <w:pStyle w:val="TableParagraph"/>
                            </w:pPr>
                          </w:p>
                          <w:p w14:paraId="467C1F81" w14:textId="77777777" w:rsidR="00D017A9" w:rsidRDefault="00D017A9">
                            <w:pPr>
                              <w:pStyle w:val="TableParagraph"/>
                              <w:spacing w:before="166"/>
                              <w:ind w:left="140" w:right="83"/>
                              <w:jc w:val="center"/>
                              <w:rPr>
                                <w:rFonts w:ascii="Calibri"/>
                              </w:rPr>
                            </w:pPr>
                            <w:r>
                              <w:rPr>
                                <w:rFonts w:ascii="Calibri"/>
                              </w:rPr>
                              <w:t>61.3%</w:t>
                            </w:r>
                          </w:p>
                        </w:tc>
                      </w:tr>
                    </w:tbl>
                    <w:p w14:paraId="576E5EC9" w14:textId="77777777" w:rsidR="00D017A9" w:rsidRDefault="00D017A9">
                      <w:pPr>
                        <w:pStyle w:val="BodyText"/>
                      </w:pPr>
                    </w:p>
                  </w:txbxContent>
                </v:textbox>
                <w10:wrap anchorx="page"/>
              </v:shape>
            </w:pict>
          </mc:Fallback>
        </mc:AlternateContent>
      </w:r>
      <w:r w:rsidRPr="00D77839">
        <w:rPr>
          <w:noProof/>
          <w:lang w:val="en-US" w:eastAsia="en-US" w:bidi="ar-SA"/>
        </w:rPr>
        <mc:AlternateContent>
          <mc:Choice Requires="wps">
            <w:drawing>
              <wp:anchor distT="0" distB="0" distL="114300" distR="114300" simplePos="0" relativeHeight="503223328" behindDoc="0" locked="0" layoutInCell="1" allowOverlap="1" wp14:anchorId="28EB9337" wp14:editId="6D565B0A">
                <wp:simplePos x="0" y="0"/>
                <wp:positionH relativeFrom="page">
                  <wp:posOffset>1579245</wp:posOffset>
                </wp:positionH>
                <wp:positionV relativeFrom="paragraph">
                  <wp:posOffset>452120</wp:posOffset>
                </wp:positionV>
                <wp:extent cx="4399280" cy="931545"/>
                <wp:effectExtent l="0" t="0" r="0" b="0"/>
                <wp:wrapNone/>
                <wp:docPr id="185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99280" cy="9315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953"/>
                              <w:gridCol w:w="1258"/>
                              <w:gridCol w:w="857"/>
                              <w:gridCol w:w="2348"/>
                              <w:gridCol w:w="1512"/>
                            </w:tblGrid>
                            <w:tr w:rsidR="00D017A9" w14:paraId="0042004E" w14:textId="77777777">
                              <w:trPr>
                                <w:trHeight w:val="299"/>
                              </w:trPr>
                              <w:tc>
                                <w:tcPr>
                                  <w:tcW w:w="953" w:type="dxa"/>
                                  <w:tcBorders>
                                    <w:top w:val="single" w:sz="4" w:space="0" w:color="000000"/>
                                    <w:bottom w:val="single" w:sz="4" w:space="0" w:color="000000"/>
                                  </w:tcBorders>
                                  <w:shd w:val="clear" w:color="auto" w:fill="D9D9D9"/>
                                </w:tcPr>
                                <w:p w14:paraId="628CE4A7" w14:textId="77777777" w:rsidR="00D017A9" w:rsidRDefault="00D017A9">
                                  <w:pPr>
                                    <w:pStyle w:val="TableParagraph"/>
                                    <w:spacing w:before="47"/>
                                    <w:ind w:left="146"/>
                                    <w:rPr>
                                      <w:b/>
                                      <w:sz w:val="17"/>
                                    </w:rPr>
                                  </w:pPr>
                                  <w:r>
                                    <w:rPr>
                                      <w:b/>
                                      <w:sz w:val="17"/>
                                    </w:rPr>
                                    <w:t>Impact</w:t>
                                  </w:r>
                                </w:p>
                              </w:tc>
                              <w:tc>
                                <w:tcPr>
                                  <w:tcW w:w="1258" w:type="dxa"/>
                                  <w:tcBorders>
                                    <w:top w:val="single" w:sz="4" w:space="0" w:color="000000"/>
                                    <w:bottom w:val="single" w:sz="4" w:space="0" w:color="000000"/>
                                  </w:tcBorders>
                                  <w:shd w:val="clear" w:color="auto" w:fill="D9D9D9"/>
                                </w:tcPr>
                                <w:p w14:paraId="522CCF68" w14:textId="77777777" w:rsidR="00D017A9" w:rsidRDefault="00D017A9">
                                  <w:pPr>
                                    <w:pStyle w:val="TableParagraph"/>
                                    <w:spacing w:before="47"/>
                                    <w:ind w:left="122"/>
                                    <w:rPr>
                                      <w:b/>
                                      <w:sz w:val="17"/>
                                    </w:rPr>
                                  </w:pPr>
                                  <w:r>
                                    <w:rPr>
                                      <w:b/>
                                      <w:sz w:val="17"/>
                                    </w:rPr>
                                    <w:t>Feasibility</w:t>
                                  </w:r>
                                </w:p>
                              </w:tc>
                              <w:tc>
                                <w:tcPr>
                                  <w:tcW w:w="857" w:type="dxa"/>
                                  <w:tcBorders>
                                    <w:top w:val="single" w:sz="4" w:space="0" w:color="000000"/>
                                    <w:bottom w:val="single" w:sz="4" w:space="0" w:color="000000"/>
                                  </w:tcBorders>
                                  <w:shd w:val="clear" w:color="auto" w:fill="D9D9D9"/>
                                </w:tcPr>
                                <w:p w14:paraId="1C1DA279" w14:textId="77777777" w:rsidR="00D017A9" w:rsidRDefault="00D017A9">
                                  <w:pPr>
                                    <w:pStyle w:val="TableParagraph"/>
                                    <w:spacing w:before="47"/>
                                    <w:ind w:left="160"/>
                                    <w:rPr>
                                      <w:b/>
                                      <w:sz w:val="17"/>
                                    </w:rPr>
                                  </w:pPr>
                                  <w:r>
                                    <w:rPr>
                                      <w:b/>
                                      <w:sz w:val="17"/>
                                    </w:rPr>
                                    <w:t>Value</w:t>
                                  </w:r>
                                </w:p>
                              </w:tc>
                              <w:tc>
                                <w:tcPr>
                                  <w:tcW w:w="2348" w:type="dxa"/>
                                  <w:tcBorders>
                                    <w:top w:val="single" w:sz="4" w:space="0" w:color="000000"/>
                                    <w:bottom w:val="single" w:sz="4" w:space="0" w:color="000000"/>
                                  </w:tcBorders>
                                  <w:shd w:val="clear" w:color="auto" w:fill="D9D9D9"/>
                                </w:tcPr>
                                <w:p w14:paraId="37EEBFB1" w14:textId="77777777" w:rsidR="00D017A9" w:rsidRDefault="00D017A9">
                                  <w:pPr>
                                    <w:pStyle w:val="TableParagraph"/>
                                    <w:spacing w:before="47"/>
                                    <w:ind w:left="160"/>
                                    <w:rPr>
                                      <w:b/>
                                      <w:sz w:val="17"/>
                                    </w:rPr>
                                  </w:pPr>
                                  <w:r>
                                    <w:rPr>
                                      <w:b/>
                                      <w:sz w:val="17"/>
                                    </w:rPr>
                                    <w:t>Likelihood of success</w:t>
                                  </w:r>
                                </w:p>
                              </w:tc>
                              <w:tc>
                                <w:tcPr>
                                  <w:tcW w:w="1512" w:type="dxa"/>
                                  <w:tcBorders>
                                    <w:top w:val="single" w:sz="4" w:space="0" w:color="000000"/>
                                    <w:bottom w:val="single" w:sz="4" w:space="0" w:color="000000"/>
                                  </w:tcBorders>
                                  <w:shd w:val="clear" w:color="auto" w:fill="D9D9D9"/>
                                </w:tcPr>
                                <w:p w14:paraId="5D3CCAEE" w14:textId="77777777" w:rsidR="00D017A9" w:rsidRDefault="00D017A9">
                                  <w:pPr>
                                    <w:pStyle w:val="TableParagraph"/>
                                    <w:spacing w:before="47"/>
                                    <w:ind w:left="140" w:right="108"/>
                                    <w:jc w:val="center"/>
                                    <w:rPr>
                                      <w:b/>
                                      <w:sz w:val="17"/>
                                    </w:rPr>
                                  </w:pPr>
                                  <w:r>
                                    <w:rPr>
                                      <w:b/>
                                      <w:sz w:val="17"/>
                                    </w:rPr>
                                    <w:t>Overall Total</w:t>
                                  </w:r>
                                </w:p>
                              </w:tc>
                            </w:tr>
                            <w:tr w:rsidR="00D017A9" w14:paraId="4A3915F1" w14:textId="77777777">
                              <w:trPr>
                                <w:trHeight w:val="1137"/>
                              </w:trPr>
                              <w:tc>
                                <w:tcPr>
                                  <w:tcW w:w="953" w:type="dxa"/>
                                  <w:tcBorders>
                                    <w:top w:val="single" w:sz="4" w:space="0" w:color="000000"/>
                                    <w:bottom w:val="single" w:sz="4" w:space="0" w:color="000000"/>
                                  </w:tcBorders>
                                </w:tcPr>
                                <w:p w14:paraId="7F125CC4" w14:textId="77777777" w:rsidR="00D017A9" w:rsidRDefault="00D017A9">
                                  <w:pPr>
                                    <w:pStyle w:val="TableParagraph"/>
                                    <w:spacing w:before="7"/>
                                    <w:rPr>
                                      <w:sz w:val="24"/>
                                    </w:rPr>
                                  </w:pPr>
                                </w:p>
                                <w:p w14:paraId="7E7DC064" w14:textId="77777777" w:rsidR="00D017A9" w:rsidRDefault="00D017A9">
                                  <w:pPr>
                                    <w:pStyle w:val="TableParagraph"/>
                                    <w:ind w:left="295"/>
                                    <w:rPr>
                                      <w:rFonts w:ascii="Calibri"/>
                                    </w:rPr>
                                  </w:pPr>
                                  <w:r>
                                    <w:rPr>
                                      <w:rFonts w:ascii="Calibri"/>
                                    </w:rPr>
                                    <w:t>65%</w:t>
                                  </w:r>
                                </w:p>
                                <w:p w14:paraId="394AA7DA" w14:textId="77777777" w:rsidR="00D017A9" w:rsidRDefault="00D017A9">
                                  <w:pPr>
                                    <w:pStyle w:val="TableParagraph"/>
                                    <w:ind w:left="225"/>
                                    <w:rPr>
                                      <w:rFonts w:ascii="Calibri"/>
                                    </w:rPr>
                                  </w:pPr>
                                  <w:r>
                                    <w:rPr>
                                      <w:rFonts w:ascii="Calibri"/>
                                    </w:rPr>
                                    <w:t>(3.54)</w:t>
                                  </w:r>
                                </w:p>
                              </w:tc>
                              <w:tc>
                                <w:tcPr>
                                  <w:tcW w:w="1258" w:type="dxa"/>
                                  <w:tcBorders>
                                    <w:top w:val="single" w:sz="4" w:space="0" w:color="000000"/>
                                    <w:bottom w:val="single" w:sz="4" w:space="0" w:color="000000"/>
                                  </w:tcBorders>
                                </w:tcPr>
                                <w:p w14:paraId="001622DA" w14:textId="77777777" w:rsidR="00D017A9" w:rsidRDefault="00D017A9">
                                  <w:pPr>
                                    <w:pStyle w:val="TableParagraph"/>
                                    <w:spacing w:before="7"/>
                                    <w:rPr>
                                      <w:sz w:val="24"/>
                                    </w:rPr>
                                  </w:pPr>
                                </w:p>
                                <w:p w14:paraId="6C43B1B3" w14:textId="77777777" w:rsidR="00D017A9" w:rsidRDefault="00D017A9">
                                  <w:pPr>
                                    <w:pStyle w:val="TableParagraph"/>
                                    <w:ind w:left="329" w:right="363"/>
                                    <w:jc w:val="center"/>
                                    <w:rPr>
                                      <w:rFonts w:ascii="Calibri"/>
                                    </w:rPr>
                                  </w:pPr>
                                  <w:r>
                                    <w:rPr>
                                      <w:rFonts w:ascii="Calibri"/>
                                    </w:rPr>
                                    <w:t>60%</w:t>
                                  </w:r>
                                </w:p>
                                <w:p w14:paraId="7C051C2E" w14:textId="77777777" w:rsidR="00D017A9" w:rsidRDefault="00D017A9">
                                  <w:pPr>
                                    <w:pStyle w:val="TableParagraph"/>
                                    <w:ind w:left="329" w:right="364"/>
                                    <w:jc w:val="center"/>
                                    <w:rPr>
                                      <w:rFonts w:ascii="Calibri"/>
                                    </w:rPr>
                                  </w:pPr>
                                  <w:r>
                                    <w:rPr>
                                      <w:rFonts w:ascii="Calibri"/>
                                    </w:rPr>
                                    <w:t>(4.24)</w:t>
                                  </w:r>
                                </w:p>
                              </w:tc>
                              <w:tc>
                                <w:tcPr>
                                  <w:tcW w:w="857" w:type="dxa"/>
                                  <w:tcBorders>
                                    <w:top w:val="single" w:sz="4" w:space="0" w:color="000000"/>
                                    <w:bottom w:val="single" w:sz="4" w:space="0" w:color="000000"/>
                                  </w:tcBorders>
                                </w:tcPr>
                                <w:p w14:paraId="6B171DCC" w14:textId="77777777" w:rsidR="00D017A9" w:rsidRDefault="00D017A9">
                                  <w:pPr>
                                    <w:pStyle w:val="TableParagraph"/>
                                    <w:spacing w:before="7"/>
                                    <w:rPr>
                                      <w:sz w:val="24"/>
                                    </w:rPr>
                                  </w:pPr>
                                </w:p>
                                <w:p w14:paraId="70DF1C82" w14:textId="77777777" w:rsidR="00D017A9" w:rsidRDefault="00D017A9">
                                  <w:pPr>
                                    <w:pStyle w:val="TableParagraph"/>
                                    <w:ind w:left="239"/>
                                    <w:rPr>
                                      <w:rFonts w:ascii="Calibri"/>
                                    </w:rPr>
                                  </w:pPr>
                                  <w:r>
                                    <w:rPr>
                                      <w:rFonts w:ascii="Calibri"/>
                                    </w:rPr>
                                    <w:t>65%</w:t>
                                  </w:r>
                                </w:p>
                                <w:p w14:paraId="3A559BBE" w14:textId="77777777" w:rsidR="00D017A9" w:rsidRDefault="00D017A9">
                                  <w:pPr>
                                    <w:pStyle w:val="TableParagraph"/>
                                    <w:ind w:left="167"/>
                                    <w:rPr>
                                      <w:rFonts w:ascii="Calibri"/>
                                    </w:rPr>
                                  </w:pPr>
                                  <w:r>
                                    <w:rPr>
                                      <w:rFonts w:ascii="Calibri"/>
                                    </w:rPr>
                                    <w:t>(2.12)</w:t>
                                  </w:r>
                                </w:p>
                              </w:tc>
                              <w:tc>
                                <w:tcPr>
                                  <w:tcW w:w="2348" w:type="dxa"/>
                                  <w:tcBorders>
                                    <w:top w:val="single" w:sz="4" w:space="0" w:color="000000"/>
                                    <w:bottom w:val="single" w:sz="4" w:space="0" w:color="000000"/>
                                  </w:tcBorders>
                                </w:tcPr>
                                <w:p w14:paraId="01448CE3" w14:textId="77777777" w:rsidR="00D017A9" w:rsidRDefault="00D017A9">
                                  <w:pPr>
                                    <w:pStyle w:val="TableParagraph"/>
                                    <w:spacing w:before="7"/>
                                    <w:rPr>
                                      <w:sz w:val="24"/>
                                    </w:rPr>
                                  </w:pPr>
                                </w:p>
                                <w:p w14:paraId="3DDD912B" w14:textId="77777777" w:rsidR="00D017A9" w:rsidRDefault="00D017A9">
                                  <w:pPr>
                                    <w:pStyle w:val="TableParagraph"/>
                                    <w:ind w:left="933" w:right="827"/>
                                    <w:jc w:val="center"/>
                                    <w:rPr>
                                      <w:rFonts w:ascii="Calibri"/>
                                    </w:rPr>
                                  </w:pPr>
                                  <w:r>
                                    <w:rPr>
                                      <w:rFonts w:ascii="Calibri"/>
                                    </w:rPr>
                                    <w:t>55%</w:t>
                                  </w:r>
                                </w:p>
                                <w:p w14:paraId="7816FB01" w14:textId="77777777" w:rsidR="00D017A9" w:rsidRDefault="00D017A9">
                                  <w:pPr>
                                    <w:pStyle w:val="TableParagraph"/>
                                    <w:ind w:left="932" w:right="827"/>
                                    <w:jc w:val="center"/>
                                    <w:rPr>
                                      <w:rFonts w:ascii="Calibri"/>
                                    </w:rPr>
                                  </w:pPr>
                                  <w:r>
                                    <w:rPr>
                                      <w:rFonts w:ascii="Calibri"/>
                                    </w:rPr>
                                    <w:t>(3.54)</w:t>
                                  </w:r>
                                </w:p>
                              </w:tc>
                              <w:tc>
                                <w:tcPr>
                                  <w:tcW w:w="1512" w:type="dxa"/>
                                  <w:tcBorders>
                                    <w:top w:val="single" w:sz="4" w:space="0" w:color="000000"/>
                                    <w:bottom w:val="single" w:sz="4" w:space="0" w:color="000000"/>
                                  </w:tcBorders>
                                </w:tcPr>
                                <w:p w14:paraId="24A85F9C" w14:textId="77777777" w:rsidR="00D017A9" w:rsidRDefault="00D017A9">
                                  <w:pPr>
                                    <w:pStyle w:val="TableParagraph"/>
                                  </w:pPr>
                                </w:p>
                                <w:p w14:paraId="6A689C17" w14:textId="77777777" w:rsidR="00D017A9" w:rsidRDefault="00D017A9">
                                  <w:pPr>
                                    <w:pStyle w:val="TableParagraph"/>
                                    <w:spacing w:before="166"/>
                                    <w:ind w:left="140" w:right="83"/>
                                    <w:jc w:val="center"/>
                                    <w:rPr>
                                      <w:rFonts w:ascii="Calibri"/>
                                    </w:rPr>
                                  </w:pPr>
                                  <w:r>
                                    <w:rPr>
                                      <w:rFonts w:ascii="Calibri"/>
                                    </w:rPr>
                                    <w:t>61.3%</w:t>
                                  </w:r>
                                </w:p>
                              </w:tc>
                            </w:tr>
                          </w:tbl>
                          <w:p w14:paraId="0B0B947F" w14:textId="77777777" w:rsidR="00D017A9" w:rsidRDefault="00D017A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B9337" id="_x0000_s1034" type="#_x0000_t202" style="position:absolute;left:0;text-align:left;margin-left:124.35pt;margin-top:35.6pt;width:346.4pt;height:73.35pt;z-index:50322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953"/>
                        <w:gridCol w:w="1258"/>
                        <w:gridCol w:w="857"/>
                        <w:gridCol w:w="2348"/>
                        <w:gridCol w:w="1512"/>
                      </w:tblGrid>
                      <w:tr w:rsidR="00D017A9" w14:paraId="0042004E" w14:textId="77777777">
                        <w:trPr>
                          <w:trHeight w:val="299"/>
                        </w:trPr>
                        <w:tc>
                          <w:tcPr>
                            <w:tcW w:w="953" w:type="dxa"/>
                            <w:tcBorders>
                              <w:top w:val="single" w:sz="4" w:space="0" w:color="000000"/>
                              <w:bottom w:val="single" w:sz="4" w:space="0" w:color="000000"/>
                            </w:tcBorders>
                            <w:shd w:val="clear" w:color="auto" w:fill="D9D9D9"/>
                          </w:tcPr>
                          <w:p w14:paraId="628CE4A7" w14:textId="77777777" w:rsidR="00D017A9" w:rsidRDefault="00D017A9">
                            <w:pPr>
                              <w:pStyle w:val="TableParagraph"/>
                              <w:spacing w:before="47"/>
                              <w:ind w:left="146"/>
                              <w:rPr>
                                <w:b/>
                                <w:sz w:val="17"/>
                              </w:rPr>
                            </w:pPr>
                            <w:r>
                              <w:rPr>
                                <w:b/>
                                <w:sz w:val="17"/>
                              </w:rPr>
                              <w:t>Impact</w:t>
                            </w:r>
                          </w:p>
                        </w:tc>
                        <w:tc>
                          <w:tcPr>
                            <w:tcW w:w="1258" w:type="dxa"/>
                            <w:tcBorders>
                              <w:top w:val="single" w:sz="4" w:space="0" w:color="000000"/>
                              <w:bottom w:val="single" w:sz="4" w:space="0" w:color="000000"/>
                            </w:tcBorders>
                            <w:shd w:val="clear" w:color="auto" w:fill="D9D9D9"/>
                          </w:tcPr>
                          <w:p w14:paraId="522CCF68" w14:textId="77777777" w:rsidR="00D017A9" w:rsidRDefault="00D017A9">
                            <w:pPr>
                              <w:pStyle w:val="TableParagraph"/>
                              <w:spacing w:before="47"/>
                              <w:ind w:left="122"/>
                              <w:rPr>
                                <w:b/>
                                <w:sz w:val="17"/>
                              </w:rPr>
                            </w:pPr>
                            <w:r>
                              <w:rPr>
                                <w:b/>
                                <w:sz w:val="17"/>
                              </w:rPr>
                              <w:t>Feasibility</w:t>
                            </w:r>
                          </w:p>
                        </w:tc>
                        <w:tc>
                          <w:tcPr>
                            <w:tcW w:w="857" w:type="dxa"/>
                            <w:tcBorders>
                              <w:top w:val="single" w:sz="4" w:space="0" w:color="000000"/>
                              <w:bottom w:val="single" w:sz="4" w:space="0" w:color="000000"/>
                            </w:tcBorders>
                            <w:shd w:val="clear" w:color="auto" w:fill="D9D9D9"/>
                          </w:tcPr>
                          <w:p w14:paraId="1C1DA279" w14:textId="77777777" w:rsidR="00D017A9" w:rsidRDefault="00D017A9">
                            <w:pPr>
                              <w:pStyle w:val="TableParagraph"/>
                              <w:spacing w:before="47"/>
                              <w:ind w:left="160"/>
                              <w:rPr>
                                <w:b/>
                                <w:sz w:val="17"/>
                              </w:rPr>
                            </w:pPr>
                            <w:r>
                              <w:rPr>
                                <w:b/>
                                <w:sz w:val="17"/>
                              </w:rPr>
                              <w:t>Value</w:t>
                            </w:r>
                          </w:p>
                        </w:tc>
                        <w:tc>
                          <w:tcPr>
                            <w:tcW w:w="2348" w:type="dxa"/>
                            <w:tcBorders>
                              <w:top w:val="single" w:sz="4" w:space="0" w:color="000000"/>
                              <w:bottom w:val="single" w:sz="4" w:space="0" w:color="000000"/>
                            </w:tcBorders>
                            <w:shd w:val="clear" w:color="auto" w:fill="D9D9D9"/>
                          </w:tcPr>
                          <w:p w14:paraId="37EEBFB1" w14:textId="77777777" w:rsidR="00D017A9" w:rsidRDefault="00D017A9">
                            <w:pPr>
                              <w:pStyle w:val="TableParagraph"/>
                              <w:spacing w:before="47"/>
                              <w:ind w:left="160"/>
                              <w:rPr>
                                <w:b/>
                                <w:sz w:val="17"/>
                              </w:rPr>
                            </w:pPr>
                            <w:r>
                              <w:rPr>
                                <w:b/>
                                <w:sz w:val="17"/>
                              </w:rPr>
                              <w:t>Likelihood of success</w:t>
                            </w:r>
                          </w:p>
                        </w:tc>
                        <w:tc>
                          <w:tcPr>
                            <w:tcW w:w="1512" w:type="dxa"/>
                            <w:tcBorders>
                              <w:top w:val="single" w:sz="4" w:space="0" w:color="000000"/>
                              <w:bottom w:val="single" w:sz="4" w:space="0" w:color="000000"/>
                            </w:tcBorders>
                            <w:shd w:val="clear" w:color="auto" w:fill="D9D9D9"/>
                          </w:tcPr>
                          <w:p w14:paraId="5D3CCAEE" w14:textId="77777777" w:rsidR="00D017A9" w:rsidRDefault="00D017A9">
                            <w:pPr>
                              <w:pStyle w:val="TableParagraph"/>
                              <w:spacing w:before="47"/>
                              <w:ind w:left="140" w:right="108"/>
                              <w:jc w:val="center"/>
                              <w:rPr>
                                <w:b/>
                                <w:sz w:val="17"/>
                              </w:rPr>
                            </w:pPr>
                            <w:r>
                              <w:rPr>
                                <w:b/>
                                <w:sz w:val="17"/>
                              </w:rPr>
                              <w:t>Overall Total</w:t>
                            </w:r>
                          </w:p>
                        </w:tc>
                      </w:tr>
                      <w:tr w:rsidR="00D017A9" w14:paraId="4A3915F1" w14:textId="77777777">
                        <w:trPr>
                          <w:trHeight w:val="1137"/>
                        </w:trPr>
                        <w:tc>
                          <w:tcPr>
                            <w:tcW w:w="953" w:type="dxa"/>
                            <w:tcBorders>
                              <w:top w:val="single" w:sz="4" w:space="0" w:color="000000"/>
                              <w:bottom w:val="single" w:sz="4" w:space="0" w:color="000000"/>
                            </w:tcBorders>
                          </w:tcPr>
                          <w:p w14:paraId="7F125CC4" w14:textId="77777777" w:rsidR="00D017A9" w:rsidRDefault="00D017A9">
                            <w:pPr>
                              <w:pStyle w:val="TableParagraph"/>
                              <w:spacing w:before="7"/>
                              <w:rPr>
                                <w:sz w:val="24"/>
                              </w:rPr>
                            </w:pPr>
                          </w:p>
                          <w:p w14:paraId="7E7DC064" w14:textId="77777777" w:rsidR="00D017A9" w:rsidRDefault="00D017A9">
                            <w:pPr>
                              <w:pStyle w:val="TableParagraph"/>
                              <w:ind w:left="295"/>
                              <w:rPr>
                                <w:rFonts w:ascii="Calibri"/>
                              </w:rPr>
                            </w:pPr>
                            <w:r>
                              <w:rPr>
                                <w:rFonts w:ascii="Calibri"/>
                              </w:rPr>
                              <w:t>65%</w:t>
                            </w:r>
                          </w:p>
                          <w:p w14:paraId="394AA7DA" w14:textId="77777777" w:rsidR="00D017A9" w:rsidRDefault="00D017A9">
                            <w:pPr>
                              <w:pStyle w:val="TableParagraph"/>
                              <w:ind w:left="225"/>
                              <w:rPr>
                                <w:rFonts w:ascii="Calibri"/>
                              </w:rPr>
                            </w:pPr>
                            <w:r>
                              <w:rPr>
                                <w:rFonts w:ascii="Calibri"/>
                              </w:rPr>
                              <w:t>(3.54)</w:t>
                            </w:r>
                          </w:p>
                        </w:tc>
                        <w:tc>
                          <w:tcPr>
                            <w:tcW w:w="1258" w:type="dxa"/>
                            <w:tcBorders>
                              <w:top w:val="single" w:sz="4" w:space="0" w:color="000000"/>
                              <w:bottom w:val="single" w:sz="4" w:space="0" w:color="000000"/>
                            </w:tcBorders>
                          </w:tcPr>
                          <w:p w14:paraId="001622DA" w14:textId="77777777" w:rsidR="00D017A9" w:rsidRDefault="00D017A9">
                            <w:pPr>
                              <w:pStyle w:val="TableParagraph"/>
                              <w:spacing w:before="7"/>
                              <w:rPr>
                                <w:sz w:val="24"/>
                              </w:rPr>
                            </w:pPr>
                          </w:p>
                          <w:p w14:paraId="6C43B1B3" w14:textId="77777777" w:rsidR="00D017A9" w:rsidRDefault="00D017A9">
                            <w:pPr>
                              <w:pStyle w:val="TableParagraph"/>
                              <w:ind w:left="329" w:right="363"/>
                              <w:jc w:val="center"/>
                              <w:rPr>
                                <w:rFonts w:ascii="Calibri"/>
                              </w:rPr>
                            </w:pPr>
                            <w:r>
                              <w:rPr>
                                <w:rFonts w:ascii="Calibri"/>
                              </w:rPr>
                              <w:t>60%</w:t>
                            </w:r>
                          </w:p>
                          <w:p w14:paraId="7C051C2E" w14:textId="77777777" w:rsidR="00D017A9" w:rsidRDefault="00D017A9">
                            <w:pPr>
                              <w:pStyle w:val="TableParagraph"/>
                              <w:ind w:left="329" w:right="364"/>
                              <w:jc w:val="center"/>
                              <w:rPr>
                                <w:rFonts w:ascii="Calibri"/>
                              </w:rPr>
                            </w:pPr>
                            <w:r>
                              <w:rPr>
                                <w:rFonts w:ascii="Calibri"/>
                              </w:rPr>
                              <w:t>(4.24)</w:t>
                            </w:r>
                          </w:p>
                        </w:tc>
                        <w:tc>
                          <w:tcPr>
                            <w:tcW w:w="857" w:type="dxa"/>
                            <w:tcBorders>
                              <w:top w:val="single" w:sz="4" w:space="0" w:color="000000"/>
                              <w:bottom w:val="single" w:sz="4" w:space="0" w:color="000000"/>
                            </w:tcBorders>
                          </w:tcPr>
                          <w:p w14:paraId="6B171DCC" w14:textId="77777777" w:rsidR="00D017A9" w:rsidRDefault="00D017A9">
                            <w:pPr>
                              <w:pStyle w:val="TableParagraph"/>
                              <w:spacing w:before="7"/>
                              <w:rPr>
                                <w:sz w:val="24"/>
                              </w:rPr>
                            </w:pPr>
                          </w:p>
                          <w:p w14:paraId="70DF1C82" w14:textId="77777777" w:rsidR="00D017A9" w:rsidRDefault="00D017A9">
                            <w:pPr>
                              <w:pStyle w:val="TableParagraph"/>
                              <w:ind w:left="239"/>
                              <w:rPr>
                                <w:rFonts w:ascii="Calibri"/>
                              </w:rPr>
                            </w:pPr>
                            <w:r>
                              <w:rPr>
                                <w:rFonts w:ascii="Calibri"/>
                              </w:rPr>
                              <w:t>65%</w:t>
                            </w:r>
                          </w:p>
                          <w:p w14:paraId="3A559BBE" w14:textId="77777777" w:rsidR="00D017A9" w:rsidRDefault="00D017A9">
                            <w:pPr>
                              <w:pStyle w:val="TableParagraph"/>
                              <w:ind w:left="167"/>
                              <w:rPr>
                                <w:rFonts w:ascii="Calibri"/>
                              </w:rPr>
                            </w:pPr>
                            <w:r>
                              <w:rPr>
                                <w:rFonts w:ascii="Calibri"/>
                              </w:rPr>
                              <w:t>(2.12)</w:t>
                            </w:r>
                          </w:p>
                        </w:tc>
                        <w:tc>
                          <w:tcPr>
                            <w:tcW w:w="2348" w:type="dxa"/>
                            <w:tcBorders>
                              <w:top w:val="single" w:sz="4" w:space="0" w:color="000000"/>
                              <w:bottom w:val="single" w:sz="4" w:space="0" w:color="000000"/>
                            </w:tcBorders>
                          </w:tcPr>
                          <w:p w14:paraId="01448CE3" w14:textId="77777777" w:rsidR="00D017A9" w:rsidRDefault="00D017A9">
                            <w:pPr>
                              <w:pStyle w:val="TableParagraph"/>
                              <w:spacing w:before="7"/>
                              <w:rPr>
                                <w:sz w:val="24"/>
                              </w:rPr>
                            </w:pPr>
                          </w:p>
                          <w:p w14:paraId="3DDD912B" w14:textId="77777777" w:rsidR="00D017A9" w:rsidRDefault="00D017A9">
                            <w:pPr>
                              <w:pStyle w:val="TableParagraph"/>
                              <w:ind w:left="933" w:right="827"/>
                              <w:jc w:val="center"/>
                              <w:rPr>
                                <w:rFonts w:ascii="Calibri"/>
                              </w:rPr>
                            </w:pPr>
                            <w:r>
                              <w:rPr>
                                <w:rFonts w:ascii="Calibri"/>
                              </w:rPr>
                              <w:t>55%</w:t>
                            </w:r>
                          </w:p>
                          <w:p w14:paraId="7816FB01" w14:textId="77777777" w:rsidR="00D017A9" w:rsidRDefault="00D017A9">
                            <w:pPr>
                              <w:pStyle w:val="TableParagraph"/>
                              <w:ind w:left="932" w:right="827"/>
                              <w:jc w:val="center"/>
                              <w:rPr>
                                <w:rFonts w:ascii="Calibri"/>
                              </w:rPr>
                            </w:pPr>
                            <w:r>
                              <w:rPr>
                                <w:rFonts w:ascii="Calibri"/>
                              </w:rPr>
                              <w:t>(3.54)</w:t>
                            </w:r>
                          </w:p>
                        </w:tc>
                        <w:tc>
                          <w:tcPr>
                            <w:tcW w:w="1512" w:type="dxa"/>
                            <w:tcBorders>
                              <w:top w:val="single" w:sz="4" w:space="0" w:color="000000"/>
                              <w:bottom w:val="single" w:sz="4" w:space="0" w:color="000000"/>
                            </w:tcBorders>
                          </w:tcPr>
                          <w:p w14:paraId="24A85F9C" w14:textId="77777777" w:rsidR="00D017A9" w:rsidRDefault="00D017A9">
                            <w:pPr>
                              <w:pStyle w:val="TableParagraph"/>
                            </w:pPr>
                          </w:p>
                          <w:p w14:paraId="6A689C17" w14:textId="77777777" w:rsidR="00D017A9" w:rsidRDefault="00D017A9">
                            <w:pPr>
                              <w:pStyle w:val="TableParagraph"/>
                              <w:spacing w:before="166"/>
                              <w:ind w:left="140" w:right="83"/>
                              <w:jc w:val="center"/>
                              <w:rPr>
                                <w:rFonts w:ascii="Calibri"/>
                              </w:rPr>
                            </w:pPr>
                            <w:r>
                              <w:rPr>
                                <w:rFonts w:ascii="Calibri"/>
                              </w:rPr>
                              <w:t>61.3%</w:t>
                            </w:r>
                          </w:p>
                        </w:tc>
                      </w:tr>
                    </w:tbl>
                    <w:p w14:paraId="0B0B947F" w14:textId="77777777" w:rsidR="00D017A9" w:rsidRDefault="00D017A9">
                      <w:pPr>
                        <w:pStyle w:val="BodyText"/>
                      </w:pPr>
                    </w:p>
                  </w:txbxContent>
                </v:textbox>
                <w10:wrap anchorx="page"/>
              </v:shape>
            </w:pict>
          </mc:Fallback>
        </mc:AlternateContent>
      </w:r>
      <w:r w:rsidRPr="00D77839">
        <w:rPr>
          <w:noProof/>
          <w:lang w:val="en-US" w:eastAsia="en-US" w:bidi="ar-SA"/>
        </w:rPr>
        <mc:AlternateContent>
          <mc:Choice Requires="wps">
            <w:drawing>
              <wp:anchor distT="0" distB="0" distL="114300" distR="114300" simplePos="0" relativeHeight="503140384" behindDoc="0" locked="0" layoutInCell="1" allowOverlap="1" wp14:anchorId="568E9B9A" wp14:editId="0FFBA0CD">
                <wp:simplePos x="0" y="0"/>
                <wp:positionH relativeFrom="page">
                  <wp:posOffset>1579245</wp:posOffset>
                </wp:positionH>
                <wp:positionV relativeFrom="paragraph">
                  <wp:posOffset>452120</wp:posOffset>
                </wp:positionV>
                <wp:extent cx="4399280" cy="931545"/>
                <wp:effectExtent l="0" t="0" r="0" b="0"/>
                <wp:wrapNone/>
                <wp:docPr id="108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99280" cy="9315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953"/>
                              <w:gridCol w:w="1258"/>
                              <w:gridCol w:w="857"/>
                              <w:gridCol w:w="2348"/>
                              <w:gridCol w:w="1512"/>
                            </w:tblGrid>
                            <w:tr w:rsidR="00D017A9" w14:paraId="12DB7AEE" w14:textId="77777777">
                              <w:trPr>
                                <w:trHeight w:val="299"/>
                              </w:trPr>
                              <w:tc>
                                <w:tcPr>
                                  <w:tcW w:w="953" w:type="dxa"/>
                                  <w:tcBorders>
                                    <w:top w:val="single" w:sz="4" w:space="0" w:color="000000"/>
                                    <w:bottom w:val="single" w:sz="4" w:space="0" w:color="000000"/>
                                  </w:tcBorders>
                                  <w:shd w:val="clear" w:color="auto" w:fill="D9D9D9"/>
                                </w:tcPr>
                                <w:p w14:paraId="53DE2700" w14:textId="77777777" w:rsidR="00D017A9" w:rsidRDefault="00D017A9">
                                  <w:pPr>
                                    <w:pStyle w:val="TableParagraph"/>
                                    <w:spacing w:before="47"/>
                                    <w:ind w:left="146"/>
                                    <w:rPr>
                                      <w:b/>
                                      <w:sz w:val="17"/>
                                    </w:rPr>
                                  </w:pPr>
                                  <w:r>
                                    <w:rPr>
                                      <w:b/>
                                      <w:sz w:val="17"/>
                                    </w:rPr>
                                    <w:t>Impact</w:t>
                                  </w:r>
                                </w:p>
                              </w:tc>
                              <w:tc>
                                <w:tcPr>
                                  <w:tcW w:w="1258" w:type="dxa"/>
                                  <w:tcBorders>
                                    <w:top w:val="single" w:sz="4" w:space="0" w:color="000000"/>
                                    <w:bottom w:val="single" w:sz="4" w:space="0" w:color="000000"/>
                                  </w:tcBorders>
                                  <w:shd w:val="clear" w:color="auto" w:fill="D9D9D9"/>
                                </w:tcPr>
                                <w:p w14:paraId="0C8B1507" w14:textId="77777777" w:rsidR="00D017A9" w:rsidRDefault="00D017A9">
                                  <w:pPr>
                                    <w:pStyle w:val="TableParagraph"/>
                                    <w:spacing w:before="47"/>
                                    <w:ind w:left="122"/>
                                    <w:rPr>
                                      <w:b/>
                                      <w:sz w:val="17"/>
                                    </w:rPr>
                                  </w:pPr>
                                  <w:r>
                                    <w:rPr>
                                      <w:b/>
                                      <w:sz w:val="17"/>
                                    </w:rPr>
                                    <w:t>Feasibility</w:t>
                                  </w:r>
                                </w:p>
                              </w:tc>
                              <w:tc>
                                <w:tcPr>
                                  <w:tcW w:w="857" w:type="dxa"/>
                                  <w:tcBorders>
                                    <w:top w:val="single" w:sz="4" w:space="0" w:color="000000"/>
                                    <w:bottom w:val="single" w:sz="4" w:space="0" w:color="000000"/>
                                  </w:tcBorders>
                                  <w:shd w:val="clear" w:color="auto" w:fill="D9D9D9"/>
                                </w:tcPr>
                                <w:p w14:paraId="4EB261D8" w14:textId="77777777" w:rsidR="00D017A9" w:rsidRDefault="00D017A9">
                                  <w:pPr>
                                    <w:pStyle w:val="TableParagraph"/>
                                    <w:spacing w:before="47"/>
                                    <w:ind w:left="160"/>
                                    <w:rPr>
                                      <w:b/>
                                      <w:sz w:val="17"/>
                                    </w:rPr>
                                  </w:pPr>
                                  <w:r>
                                    <w:rPr>
                                      <w:b/>
                                      <w:sz w:val="17"/>
                                    </w:rPr>
                                    <w:t>Value</w:t>
                                  </w:r>
                                </w:p>
                              </w:tc>
                              <w:tc>
                                <w:tcPr>
                                  <w:tcW w:w="2348" w:type="dxa"/>
                                  <w:tcBorders>
                                    <w:top w:val="single" w:sz="4" w:space="0" w:color="000000"/>
                                    <w:bottom w:val="single" w:sz="4" w:space="0" w:color="000000"/>
                                  </w:tcBorders>
                                  <w:shd w:val="clear" w:color="auto" w:fill="D9D9D9"/>
                                </w:tcPr>
                                <w:p w14:paraId="2C606D11" w14:textId="77777777" w:rsidR="00D017A9" w:rsidRDefault="00D017A9">
                                  <w:pPr>
                                    <w:pStyle w:val="TableParagraph"/>
                                    <w:spacing w:before="47"/>
                                    <w:ind w:left="160"/>
                                    <w:rPr>
                                      <w:b/>
                                      <w:sz w:val="17"/>
                                    </w:rPr>
                                  </w:pPr>
                                  <w:r>
                                    <w:rPr>
                                      <w:b/>
                                      <w:sz w:val="17"/>
                                    </w:rPr>
                                    <w:t>Likelihood of success</w:t>
                                  </w:r>
                                </w:p>
                              </w:tc>
                              <w:tc>
                                <w:tcPr>
                                  <w:tcW w:w="1512" w:type="dxa"/>
                                  <w:tcBorders>
                                    <w:top w:val="single" w:sz="4" w:space="0" w:color="000000"/>
                                    <w:bottom w:val="single" w:sz="4" w:space="0" w:color="000000"/>
                                  </w:tcBorders>
                                  <w:shd w:val="clear" w:color="auto" w:fill="D9D9D9"/>
                                </w:tcPr>
                                <w:p w14:paraId="0A44F79A" w14:textId="77777777" w:rsidR="00D017A9" w:rsidRDefault="00D017A9">
                                  <w:pPr>
                                    <w:pStyle w:val="TableParagraph"/>
                                    <w:spacing w:before="47"/>
                                    <w:ind w:left="140" w:right="108"/>
                                    <w:jc w:val="center"/>
                                    <w:rPr>
                                      <w:b/>
                                      <w:sz w:val="17"/>
                                    </w:rPr>
                                  </w:pPr>
                                  <w:r>
                                    <w:rPr>
                                      <w:b/>
                                      <w:sz w:val="17"/>
                                    </w:rPr>
                                    <w:t>Overall Total</w:t>
                                  </w:r>
                                </w:p>
                              </w:tc>
                            </w:tr>
                            <w:tr w:rsidR="00D017A9" w14:paraId="788540F7" w14:textId="77777777">
                              <w:trPr>
                                <w:trHeight w:val="1137"/>
                              </w:trPr>
                              <w:tc>
                                <w:tcPr>
                                  <w:tcW w:w="953" w:type="dxa"/>
                                  <w:tcBorders>
                                    <w:top w:val="single" w:sz="4" w:space="0" w:color="000000"/>
                                    <w:bottom w:val="single" w:sz="4" w:space="0" w:color="000000"/>
                                  </w:tcBorders>
                                </w:tcPr>
                                <w:p w14:paraId="0907C7D8" w14:textId="77777777" w:rsidR="00D017A9" w:rsidRDefault="00D017A9">
                                  <w:pPr>
                                    <w:pStyle w:val="TableParagraph"/>
                                    <w:spacing w:before="7"/>
                                    <w:rPr>
                                      <w:sz w:val="24"/>
                                    </w:rPr>
                                  </w:pPr>
                                </w:p>
                                <w:p w14:paraId="0A8A529C" w14:textId="77777777" w:rsidR="00D017A9" w:rsidRDefault="00D017A9">
                                  <w:pPr>
                                    <w:pStyle w:val="TableParagraph"/>
                                    <w:ind w:left="295"/>
                                    <w:rPr>
                                      <w:rFonts w:ascii="Calibri"/>
                                    </w:rPr>
                                  </w:pPr>
                                  <w:r>
                                    <w:rPr>
                                      <w:rFonts w:ascii="Calibri"/>
                                    </w:rPr>
                                    <w:t>65%</w:t>
                                  </w:r>
                                </w:p>
                                <w:p w14:paraId="778FD36E" w14:textId="77777777" w:rsidR="00D017A9" w:rsidRDefault="00D017A9">
                                  <w:pPr>
                                    <w:pStyle w:val="TableParagraph"/>
                                    <w:ind w:left="225"/>
                                    <w:rPr>
                                      <w:rFonts w:ascii="Calibri"/>
                                    </w:rPr>
                                  </w:pPr>
                                  <w:r>
                                    <w:rPr>
                                      <w:rFonts w:ascii="Calibri"/>
                                    </w:rPr>
                                    <w:t>(3.54)</w:t>
                                  </w:r>
                                </w:p>
                              </w:tc>
                              <w:tc>
                                <w:tcPr>
                                  <w:tcW w:w="1258" w:type="dxa"/>
                                  <w:tcBorders>
                                    <w:top w:val="single" w:sz="4" w:space="0" w:color="000000"/>
                                    <w:bottom w:val="single" w:sz="4" w:space="0" w:color="000000"/>
                                  </w:tcBorders>
                                </w:tcPr>
                                <w:p w14:paraId="63AF1BF8" w14:textId="77777777" w:rsidR="00D017A9" w:rsidRDefault="00D017A9">
                                  <w:pPr>
                                    <w:pStyle w:val="TableParagraph"/>
                                    <w:spacing w:before="7"/>
                                    <w:rPr>
                                      <w:sz w:val="24"/>
                                    </w:rPr>
                                  </w:pPr>
                                </w:p>
                                <w:p w14:paraId="4FD0E06B" w14:textId="77777777" w:rsidR="00D017A9" w:rsidRDefault="00D017A9">
                                  <w:pPr>
                                    <w:pStyle w:val="TableParagraph"/>
                                    <w:ind w:left="329" w:right="363"/>
                                    <w:jc w:val="center"/>
                                    <w:rPr>
                                      <w:rFonts w:ascii="Calibri"/>
                                    </w:rPr>
                                  </w:pPr>
                                  <w:r>
                                    <w:rPr>
                                      <w:rFonts w:ascii="Calibri"/>
                                    </w:rPr>
                                    <w:t>60%</w:t>
                                  </w:r>
                                </w:p>
                                <w:p w14:paraId="1B3E5538" w14:textId="77777777" w:rsidR="00D017A9" w:rsidRDefault="00D017A9">
                                  <w:pPr>
                                    <w:pStyle w:val="TableParagraph"/>
                                    <w:ind w:left="329" w:right="364"/>
                                    <w:jc w:val="center"/>
                                    <w:rPr>
                                      <w:rFonts w:ascii="Calibri"/>
                                    </w:rPr>
                                  </w:pPr>
                                  <w:r>
                                    <w:rPr>
                                      <w:rFonts w:ascii="Calibri"/>
                                    </w:rPr>
                                    <w:t>(4.24)</w:t>
                                  </w:r>
                                </w:p>
                              </w:tc>
                              <w:tc>
                                <w:tcPr>
                                  <w:tcW w:w="857" w:type="dxa"/>
                                  <w:tcBorders>
                                    <w:top w:val="single" w:sz="4" w:space="0" w:color="000000"/>
                                    <w:bottom w:val="single" w:sz="4" w:space="0" w:color="000000"/>
                                  </w:tcBorders>
                                </w:tcPr>
                                <w:p w14:paraId="415811D9" w14:textId="77777777" w:rsidR="00D017A9" w:rsidRDefault="00D017A9">
                                  <w:pPr>
                                    <w:pStyle w:val="TableParagraph"/>
                                    <w:spacing w:before="7"/>
                                    <w:rPr>
                                      <w:sz w:val="24"/>
                                    </w:rPr>
                                  </w:pPr>
                                </w:p>
                                <w:p w14:paraId="6AB176C4" w14:textId="77777777" w:rsidR="00D017A9" w:rsidRDefault="00D017A9">
                                  <w:pPr>
                                    <w:pStyle w:val="TableParagraph"/>
                                    <w:ind w:left="239"/>
                                    <w:rPr>
                                      <w:rFonts w:ascii="Calibri"/>
                                    </w:rPr>
                                  </w:pPr>
                                  <w:r>
                                    <w:rPr>
                                      <w:rFonts w:ascii="Calibri"/>
                                    </w:rPr>
                                    <w:t>65%</w:t>
                                  </w:r>
                                </w:p>
                                <w:p w14:paraId="35261B3D" w14:textId="77777777" w:rsidR="00D017A9" w:rsidRDefault="00D017A9">
                                  <w:pPr>
                                    <w:pStyle w:val="TableParagraph"/>
                                    <w:ind w:left="167"/>
                                    <w:rPr>
                                      <w:rFonts w:ascii="Calibri"/>
                                    </w:rPr>
                                  </w:pPr>
                                  <w:r>
                                    <w:rPr>
                                      <w:rFonts w:ascii="Calibri"/>
                                    </w:rPr>
                                    <w:t>(2.12)</w:t>
                                  </w:r>
                                </w:p>
                              </w:tc>
                              <w:tc>
                                <w:tcPr>
                                  <w:tcW w:w="2348" w:type="dxa"/>
                                  <w:tcBorders>
                                    <w:top w:val="single" w:sz="4" w:space="0" w:color="000000"/>
                                    <w:bottom w:val="single" w:sz="4" w:space="0" w:color="000000"/>
                                  </w:tcBorders>
                                </w:tcPr>
                                <w:p w14:paraId="11EFCB6E" w14:textId="77777777" w:rsidR="00D017A9" w:rsidRDefault="00D017A9">
                                  <w:pPr>
                                    <w:pStyle w:val="TableParagraph"/>
                                    <w:spacing w:before="7"/>
                                    <w:rPr>
                                      <w:sz w:val="24"/>
                                    </w:rPr>
                                  </w:pPr>
                                </w:p>
                                <w:p w14:paraId="375BED63" w14:textId="77777777" w:rsidR="00D017A9" w:rsidRDefault="00D017A9">
                                  <w:pPr>
                                    <w:pStyle w:val="TableParagraph"/>
                                    <w:ind w:left="933" w:right="827"/>
                                    <w:jc w:val="center"/>
                                    <w:rPr>
                                      <w:rFonts w:ascii="Calibri"/>
                                    </w:rPr>
                                  </w:pPr>
                                  <w:r>
                                    <w:rPr>
                                      <w:rFonts w:ascii="Calibri"/>
                                    </w:rPr>
                                    <w:t>55%</w:t>
                                  </w:r>
                                </w:p>
                                <w:p w14:paraId="5CAED22B" w14:textId="77777777" w:rsidR="00D017A9" w:rsidRDefault="00D017A9">
                                  <w:pPr>
                                    <w:pStyle w:val="TableParagraph"/>
                                    <w:ind w:left="932" w:right="827"/>
                                    <w:jc w:val="center"/>
                                    <w:rPr>
                                      <w:rFonts w:ascii="Calibri"/>
                                    </w:rPr>
                                  </w:pPr>
                                  <w:r>
                                    <w:rPr>
                                      <w:rFonts w:ascii="Calibri"/>
                                    </w:rPr>
                                    <w:t>(3.54)</w:t>
                                  </w:r>
                                </w:p>
                              </w:tc>
                              <w:tc>
                                <w:tcPr>
                                  <w:tcW w:w="1512" w:type="dxa"/>
                                  <w:tcBorders>
                                    <w:top w:val="single" w:sz="4" w:space="0" w:color="000000"/>
                                    <w:bottom w:val="single" w:sz="4" w:space="0" w:color="000000"/>
                                  </w:tcBorders>
                                </w:tcPr>
                                <w:p w14:paraId="39C1A858" w14:textId="77777777" w:rsidR="00D017A9" w:rsidRDefault="00D017A9">
                                  <w:pPr>
                                    <w:pStyle w:val="TableParagraph"/>
                                  </w:pPr>
                                </w:p>
                                <w:p w14:paraId="556400F3" w14:textId="77777777" w:rsidR="00D017A9" w:rsidRDefault="00D017A9">
                                  <w:pPr>
                                    <w:pStyle w:val="TableParagraph"/>
                                    <w:spacing w:before="166"/>
                                    <w:ind w:left="140" w:right="83"/>
                                    <w:jc w:val="center"/>
                                    <w:rPr>
                                      <w:rFonts w:ascii="Calibri"/>
                                    </w:rPr>
                                  </w:pPr>
                                  <w:r>
                                    <w:rPr>
                                      <w:rFonts w:ascii="Calibri"/>
                                    </w:rPr>
                                    <w:t>61.3%</w:t>
                                  </w:r>
                                </w:p>
                              </w:tc>
                            </w:tr>
                          </w:tbl>
                          <w:p w14:paraId="2B1A4A01" w14:textId="77777777" w:rsidR="00D017A9" w:rsidRDefault="00D017A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E9B9A" id="_x0000_s1035" type="#_x0000_t202" style="position:absolute;left:0;text-align:left;margin-left:124.35pt;margin-top:35.6pt;width:346.4pt;height:73.35pt;z-index:50314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953"/>
                        <w:gridCol w:w="1258"/>
                        <w:gridCol w:w="857"/>
                        <w:gridCol w:w="2348"/>
                        <w:gridCol w:w="1512"/>
                      </w:tblGrid>
                      <w:tr w:rsidR="00D017A9" w14:paraId="12DB7AEE" w14:textId="77777777">
                        <w:trPr>
                          <w:trHeight w:val="299"/>
                        </w:trPr>
                        <w:tc>
                          <w:tcPr>
                            <w:tcW w:w="953" w:type="dxa"/>
                            <w:tcBorders>
                              <w:top w:val="single" w:sz="4" w:space="0" w:color="000000"/>
                              <w:bottom w:val="single" w:sz="4" w:space="0" w:color="000000"/>
                            </w:tcBorders>
                            <w:shd w:val="clear" w:color="auto" w:fill="D9D9D9"/>
                          </w:tcPr>
                          <w:p w14:paraId="53DE2700" w14:textId="77777777" w:rsidR="00D017A9" w:rsidRDefault="00D017A9">
                            <w:pPr>
                              <w:pStyle w:val="TableParagraph"/>
                              <w:spacing w:before="47"/>
                              <w:ind w:left="146"/>
                              <w:rPr>
                                <w:b/>
                                <w:sz w:val="17"/>
                              </w:rPr>
                            </w:pPr>
                            <w:r>
                              <w:rPr>
                                <w:b/>
                                <w:sz w:val="17"/>
                              </w:rPr>
                              <w:t>Impact</w:t>
                            </w:r>
                          </w:p>
                        </w:tc>
                        <w:tc>
                          <w:tcPr>
                            <w:tcW w:w="1258" w:type="dxa"/>
                            <w:tcBorders>
                              <w:top w:val="single" w:sz="4" w:space="0" w:color="000000"/>
                              <w:bottom w:val="single" w:sz="4" w:space="0" w:color="000000"/>
                            </w:tcBorders>
                            <w:shd w:val="clear" w:color="auto" w:fill="D9D9D9"/>
                          </w:tcPr>
                          <w:p w14:paraId="0C8B1507" w14:textId="77777777" w:rsidR="00D017A9" w:rsidRDefault="00D017A9">
                            <w:pPr>
                              <w:pStyle w:val="TableParagraph"/>
                              <w:spacing w:before="47"/>
                              <w:ind w:left="122"/>
                              <w:rPr>
                                <w:b/>
                                <w:sz w:val="17"/>
                              </w:rPr>
                            </w:pPr>
                            <w:r>
                              <w:rPr>
                                <w:b/>
                                <w:sz w:val="17"/>
                              </w:rPr>
                              <w:t>Feasibility</w:t>
                            </w:r>
                          </w:p>
                        </w:tc>
                        <w:tc>
                          <w:tcPr>
                            <w:tcW w:w="857" w:type="dxa"/>
                            <w:tcBorders>
                              <w:top w:val="single" w:sz="4" w:space="0" w:color="000000"/>
                              <w:bottom w:val="single" w:sz="4" w:space="0" w:color="000000"/>
                            </w:tcBorders>
                            <w:shd w:val="clear" w:color="auto" w:fill="D9D9D9"/>
                          </w:tcPr>
                          <w:p w14:paraId="4EB261D8" w14:textId="77777777" w:rsidR="00D017A9" w:rsidRDefault="00D017A9">
                            <w:pPr>
                              <w:pStyle w:val="TableParagraph"/>
                              <w:spacing w:before="47"/>
                              <w:ind w:left="160"/>
                              <w:rPr>
                                <w:b/>
                                <w:sz w:val="17"/>
                              </w:rPr>
                            </w:pPr>
                            <w:r>
                              <w:rPr>
                                <w:b/>
                                <w:sz w:val="17"/>
                              </w:rPr>
                              <w:t>Value</w:t>
                            </w:r>
                          </w:p>
                        </w:tc>
                        <w:tc>
                          <w:tcPr>
                            <w:tcW w:w="2348" w:type="dxa"/>
                            <w:tcBorders>
                              <w:top w:val="single" w:sz="4" w:space="0" w:color="000000"/>
                              <w:bottom w:val="single" w:sz="4" w:space="0" w:color="000000"/>
                            </w:tcBorders>
                            <w:shd w:val="clear" w:color="auto" w:fill="D9D9D9"/>
                          </w:tcPr>
                          <w:p w14:paraId="2C606D11" w14:textId="77777777" w:rsidR="00D017A9" w:rsidRDefault="00D017A9">
                            <w:pPr>
                              <w:pStyle w:val="TableParagraph"/>
                              <w:spacing w:before="47"/>
                              <w:ind w:left="160"/>
                              <w:rPr>
                                <w:b/>
                                <w:sz w:val="17"/>
                              </w:rPr>
                            </w:pPr>
                            <w:r>
                              <w:rPr>
                                <w:b/>
                                <w:sz w:val="17"/>
                              </w:rPr>
                              <w:t>Likelihood of success</w:t>
                            </w:r>
                          </w:p>
                        </w:tc>
                        <w:tc>
                          <w:tcPr>
                            <w:tcW w:w="1512" w:type="dxa"/>
                            <w:tcBorders>
                              <w:top w:val="single" w:sz="4" w:space="0" w:color="000000"/>
                              <w:bottom w:val="single" w:sz="4" w:space="0" w:color="000000"/>
                            </w:tcBorders>
                            <w:shd w:val="clear" w:color="auto" w:fill="D9D9D9"/>
                          </w:tcPr>
                          <w:p w14:paraId="0A44F79A" w14:textId="77777777" w:rsidR="00D017A9" w:rsidRDefault="00D017A9">
                            <w:pPr>
                              <w:pStyle w:val="TableParagraph"/>
                              <w:spacing w:before="47"/>
                              <w:ind w:left="140" w:right="108"/>
                              <w:jc w:val="center"/>
                              <w:rPr>
                                <w:b/>
                                <w:sz w:val="17"/>
                              </w:rPr>
                            </w:pPr>
                            <w:r>
                              <w:rPr>
                                <w:b/>
                                <w:sz w:val="17"/>
                              </w:rPr>
                              <w:t>Overall Total</w:t>
                            </w:r>
                          </w:p>
                        </w:tc>
                      </w:tr>
                      <w:tr w:rsidR="00D017A9" w14:paraId="788540F7" w14:textId="77777777">
                        <w:trPr>
                          <w:trHeight w:val="1137"/>
                        </w:trPr>
                        <w:tc>
                          <w:tcPr>
                            <w:tcW w:w="953" w:type="dxa"/>
                            <w:tcBorders>
                              <w:top w:val="single" w:sz="4" w:space="0" w:color="000000"/>
                              <w:bottom w:val="single" w:sz="4" w:space="0" w:color="000000"/>
                            </w:tcBorders>
                          </w:tcPr>
                          <w:p w14:paraId="0907C7D8" w14:textId="77777777" w:rsidR="00D017A9" w:rsidRDefault="00D017A9">
                            <w:pPr>
                              <w:pStyle w:val="TableParagraph"/>
                              <w:spacing w:before="7"/>
                              <w:rPr>
                                <w:sz w:val="24"/>
                              </w:rPr>
                            </w:pPr>
                          </w:p>
                          <w:p w14:paraId="0A8A529C" w14:textId="77777777" w:rsidR="00D017A9" w:rsidRDefault="00D017A9">
                            <w:pPr>
                              <w:pStyle w:val="TableParagraph"/>
                              <w:ind w:left="295"/>
                              <w:rPr>
                                <w:rFonts w:ascii="Calibri"/>
                              </w:rPr>
                            </w:pPr>
                            <w:r>
                              <w:rPr>
                                <w:rFonts w:ascii="Calibri"/>
                              </w:rPr>
                              <w:t>65%</w:t>
                            </w:r>
                          </w:p>
                          <w:p w14:paraId="778FD36E" w14:textId="77777777" w:rsidR="00D017A9" w:rsidRDefault="00D017A9">
                            <w:pPr>
                              <w:pStyle w:val="TableParagraph"/>
                              <w:ind w:left="225"/>
                              <w:rPr>
                                <w:rFonts w:ascii="Calibri"/>
                              </w:rPr>
                            </w:pPr>
                            <w:r>
                              <w:rPr>
                                <w:rFonts w:ascii="Calibri"/>
                              </w:rPr>
                              <w:t>(3.54)</w:t>
                            </w:r>
                          </w:p>
                        </w:tc>
                        <w:tc>
                          <w:tcPr>
                            <w:tcW w:w="1258" w:type="dxa"/>
                            <w:tcBorders>
                              <w:top w:val="single" w:sz="4" w:space="0" w:color="000000"/>
                              <w:bottom w:val="single" w:sz="4" w:space="0" w:color="000000"/>
                            </w:tcBorders>
                          </w:tcPr>
                          <w:p w14:paraId="63AF1BF8" w14:textId="77777777" w:rsidR="00D017A9" w:rsidRDefault="00D017A9">
                            <w:pPr>
                              <w:pStyle w:val="TableParagraph"/>
                              <w:spacing w:before="7"/>
                              <w:rPr>
                                <w:sz w:val="24"/>
                              </w:rPr>
                            </w:pPr>
                          </w:p>
                          <w:p w14:paraId="4FD0E06B" w14:textId="77777777" w:rsidR="00D017A9" w:rsidRDefault="00D017A9">
                            <w:pPr>
                              <w:pStyle w:val="TableParagraph"/>
                              <w:ind w:left="329" w:right="363"/>
                              <w:jc w:val="center"/>
                              <w:rPr>
                                <w:rFonts w:ascii="Calibri"/>
                              </w:rPr>
                            </w:pPr>
                            <w:r>
                              <w:rPr>
                                <w:rFonts w:ascii="Calibri"/>
                              </w:rPr>
                              <w:t>60%</w:t>
                            </w:r>
                          </w:p>
                          <w:p w14:paraId="1B3E5538" w14:textId="77777777" w:rsidR="00D017A9" w:rsidRDefault="00D017A9">
                            <w:pPr>
                              <w:pStyle w:val="TableParagraph"/>
                              <w:ind w:left="329" w:right="364"/>
                              <w:jc w:val="center"/>
                              <w:rPr>
                                <w:rFonts w:ascii="Calibri"/>
                              </w:rPr>
                            </w:pPr>
                            <w:r>
                              <w:rPr>
                                <w:rFonts w:ascii="Calibri"/>
                              </w:rPr>
                              <w:t>(4.24)</w:t>
                            </w:r>
                          </w:p>
                        </w:tc>
                        <w:tc>
                          <w:tcPr>
                            <w:tcW w:w="857" w:type="dxa"/>
                            <w:tcBorders>
                              <w:top w:val="single" w:sz="4" w:space="0" w:color="000000"/>
                              <w:bottom w:val="single" w:sz="4" w:space="0" w:color="000000"/>
                            </w:tcBorders>
                          </w:tcPr>
                          <w:p w14:paraId="415811D9" w14:textId="77777777" w:rsidR="00D017A9" w:rsidRDefault="00D017A9">
                            <w:pPr>
                              <w:pStyle w:val="TableParagraph"/>
                              <w:spacing w:before="7"/>
                              <w:rPr>
                                <w:sz w:val="24"/>
                              </w:rPr>
                            </w:pPr>
                          </w:p>
                          <w:p w14:paraId="6AB176C4" w14:textId="77777777" w:rsidR="00D017A9" w:rsidRDefault="00D017A9">
                            <w:pPr>
                              <w:pStyle w:val="TableParagraph"/>
                              <w:ind w:left="239"/>
                              <w:rPr>
                                <w:rFonts w:ascii="Calibri"/>
                              </w:rPr>
                            </w:pPr>
                            <w:r>
                              <w:rPr>
                                <w:rFonts w:ascii="Calibri"/>
                              </w:rPr>
                              <w:t>65%</w:t>
                            </w:r>
                          </w:p>
                          <w:p w14:paraId="35261B3D" w14:textId="77777777" w:rsidR="00D017A9" w:rsidRDefault="00D017A9">
                            <w:pPr>
                              <w:pStyle w:val="TableParagraph"/>
                              <w:ind w:left="167"/>
                              <w:rPr>
                                <w:rFonts w:ascii="Calibri"/>
                              </w:rPr>
                            </w:pPr>
                            <w:r>
                              <w:rPr>
                                <w:rFonts w:ascii="Calibri"/>
                              </w:rPr>
                              <w:t>(2.12)</w:t>
                            </w:r>
                          </w:p>
                        </w:tc>
                        <w:tc>
                          <w:tcPr>
                            <w:tcW w:w="2348" w:type="dxa"/>
                            <w:tcBorders>
                              <w:top w:val="single" w:sz="4" w:space="0" w:color="000000"/>
                              <w:bottom w:val="single" w:sz="4" w:space="0" w:color="000000"/>
                            </w:tcBorders>
                          </w:tcPr>
                          <w:p w14:paraId="11EFCB6E" w14:textId="77777777" w:rsidR="00D017A9" w:rsidRDefault="00D017A9">
                            <w:pPr>
                              <w:pStyle w:val="TableParagraph"/>
                              <w:spacing w:before="7"/>
                              <w:rPr>
                                <w:sz w:val="24"/>
                              </w:rPr>
                            </w:pPr>
                          </w:p>
                          <w:p w14:paraId="375BED63" w14:textId="77777777" w:rsidR="00D017A9" w:rsidRDefault="00D017A9">
                            <w:pPr>
                              <w:pStyle w:val="TableParagraph"/>
                              <w:ind w:left="933" w:right="827"/>
                              <w:jc w:val="center"/>
                              <w:rPr>
                                <w:rFonts w:ascii="Calibri"/>
                              </w:rPr>
                            </w:pPr>
                            <w:r>
                              <w:rPr>
                                <w:rFonts w:ascii="Calibri"/>
                              </w:rPr>
                              <w:t>55%</w:t>
                            </w:r>
                          </w:p>
                          <w:p w14:paraId="5CAED22B" w14:textId="77777777" w:rsidR="00D017A9" w:rsidRDefault="00D017A9">
                            <w:pPr>
                              <w:pStyle w:val="TableParagraph"/>
                              <w:ind w:left="932" w:right="827"/>
                              <w:jc w:val="center"/>
                              <w:rPr>
                                <w:rFonts w:ascii="Calibri"/>
                              </w:rPr>
                            </w:pPr>
                            <w:r>
                              <w:rPr>
                                <w:rFonts w:ascii="Calibri"/>
                              </w:rPr>
                              <w:t>(3.54)</w:t>
                            </w:r>
                          </w:p>
                        </w:tc>
                        <w:tc>
                          <w:tcPr>
                            <w:tcW w:w="1512" w:type="dxa"/>
                            <w:tcBorders>
                              <w:top w:val="single" w:sz="4" w:space="0" w:color="000000"/>
                              <w:bottom w:val="single" w:sz="4" w:space="0" w:color="000000"/>
                            </w:tcBorders>
                          </w:tcPr>
                          <w:p w14:paraId="39C1A858" w14:textId="77777777" w:rsidR="00D017A9" w:rsidRDefault="00D017A9">
                            <w:pPr>
                              <w:pStyle w:val="TableParagraph"/>
                            </w:pPr>
                          </w:p>
                          <w:p w14:paraId="556400F3" w14:textId="77777777" w:rsidR="00D017A9" w:rsidRDefault="00D017A9">
                            <w:pPr>
                              <w:pStyle w:val="TableParagraph"/>
                              <w:spacing w:before="166"/>
                              <w:ind w:left="140" w:right="83"/>
                              <w:jc w:val="center"/>
                              <w:rPr>
                                <w:rFonts w:ascii="Calibri"/>
                              </w:rPr>
                            </w:pPr>
                            <w:r>
                              <w:rPr>
                                <w:rFonts w:ascii="Calibri"/>
                              </w:rPr>
                              <w:t>61.3%</w:t>
                            </w:r>
                          </w:p>
                        </w:tc>
                      </w:tr>
                    </w:tbl>
                    <w:p w14:paraId="2B1A4A01" w14:textId="77777777" w:rsidR="00D017A9" w:rsidRDefault="00D017A9">
                      <w:pPr>
                        <w:pStyle w:val="BodyText"/>
                      </w:pPr>
                    </w:p>
                  </w:txbxContent>
                </v:textbox>
                <w10:wrap anchorx="page"/>
              </v:shape>
            </w:pict>
          </mc:Fallback>
        </mc:AlternateContent>
      </w:r>
      <w:r w:rsidRPr="00D77839">
        <w:rPr>
          <w:noProof/>
          <w:lang w:val="en-US" w:eastAsia="en-US" w:bidi="ar-SA"/>
        </w:rPr>
        <mc:AlternateContent>
          <mc:Choice Requires="wps">
            <w:drawing>
              <wp:anchor distT="0" distB="0" distL="114300" distR="114300" simplePos="0" relativeHeight="1384" behindDoc="0" locked="0" layoutInCell="1" allowOverlap="1" wp14:anchorId="28EB9337" wp14:editId="6D565B0A">
                <wp:simplePos x="0" y="0"/>
                <wp:positionH relativeFrom="page">
                  <wp:posOffset>1579245</wp:posOffset>
                </wp:positionH>
                <wp:positionV relativeFrom="paragraph">
                  <wp:posOffset>452120</wp:posOffset>
                </wp:positionV>
                <wp:extent cx="4399280" cy="931545"/>
                <wp:effectExtent l="0" t="0" r="0" b="0"/>
                <wp:wrapNone/>
                <wp:docPr id="114"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99280" cy="9315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953"/>
                              <w:gridCol w:w="1258"/>
                              <w:gridCol w:w="857"/>
                              <w:gridCol w:w="2348"/>
                              <w:gridCol w:w="1512"/>
                            </w:tblGrid>
                            <w:tr w:rsidR="00D017A9" w14:paraId="31030013" w14:textId="77777777">
                              <w:trPr>
                                <w:trHeight w:val="299"/>
                              </w:trPr>
                              <w:tc>
                                <w:tcPr>
                                  <w:tcW w:w="953" w:type="dxa"/>
                                  <w:tcBorders>
                                    <w:top w:val="single" w:sz="4" w:space="0" w:color="000000"/>
                                    <w:bottom w:val="single" w:sz="4" w:space="0" w:color="000000"/>
                                  </w:tcBorders>
                                  <w:shd w:val="clear" w:color="auto" w:fill="D9D9D9"/>
                                </w:tcPr>
                                <w:p w14:paraId="32B150EF" w14:textId="77777777" w:rsidR="00D017A9" w:rsidRDefault="00D017A9">
                                  <w:pPr>
                                    <w:pStyle w:val="TableParagraph"/>
                                    <w:spacing w:before="47"/>
                                    <w:ind w:left="146"/>
                                    <w:rPr>
                                      <w:b/>
                                      <w:sz w:val="17"/>
                                    </w:rPr>
                                  </w:pPr>
                                  <w:r>
                                    <w:rPr>
                                      <w:b/>
                                      <w:sz w:val="17"/>
                                    </w:rPr>
                                    <w:t>Impact</w:t>
                                  </w:r>
                                </w:p>
                              </w:tc>
                              <w:tc>
                                <w:tcPr>
                                  <w:tcW w:w="1258" w:type="dxa"/>
                                  <w:tcBorders>
                                    <w:top w:val="single" w:sz="4" w:space="0" w:color="000000"/>
                                    <w:bottom w:val="single" w:sz="4" w:space="0" w:color="000000"/>
                                  </w:tcBorders>
                                  <w:shd w:val="clear" w:color="auto" w:fill="D9D9D9"/>
                                </w:tcPr>
                                <w:p w14:paraId="577AA6E2" w14:textId="77777777" w:rsidR="00D017A9" w:rsidRDefault="00D017A9">
                                  <w:pPr>
                                    <w:pStyle w:val="TableParagraph"/>
                                    <w:spacing w:before="47"/>
                                    <w:ind w:left="122"/>
                                    <w:rPr>
                                      <w:b/>
                                      <w:sz w:val="17"/>
                                    </w:rPr>
                                  </w:pPr>
                                  <w:r>
                                    <w:rPr>
                                      <w:b/>
                                      <w:sz w:val="17"/>
                                    </w:rPr>
                                    <w:t>Feasibility</w:t>
                                  </w:r>
                                </w:p>
                              </w:tc>
                              <w:tc>
                                <w:tcPr>
                                  <w:tcW w:w="857" w:type="dxa"/>
                                  <w:tcBorders>
                                    <w:top w:val="single" w:sz="4" w:space="0" w:color="000000"/>
                                    <w:bottom w:val="single" w:sz="4" w:space="0" w:color="000000"/>
                                  </w:tcBorders>
                                  <w:shd w:val="clear" w:color="auto" w:fill="D9D9D9"/>
                                </w:tcPr>
                                <w:p w14:paraId="1760FF93" w14:textId="77777777" w:rsidR="00D017A9" w:rsidRDefault="00D017A9">
                                  <w:pPr>
                                    <w:pStyle w:val="TableParagraph"/>
                                    <w:spacing w:before="47"/>
                                    <w:ind w:left="160"/>
                                    <w:rPr>
                                      <w:b/>
                                      <w:sz w:val="17"/>
                                    </w:rPr>
                                  </w:pPr>
                                  <w:r>
                                    <w:rPr>
                                      <w:b/>
                                      <w:sz w:val="17"/>
                                    </w:rPr>
                                    <w:t>Value</w:t>
                                  </w:r>
                                </w:p>
                              </w:tc>
                              <w:tc>
                                <w:tcPr>
                                  <w:tcW w:w="2348" w:type="dxa"/>
                                  <w:tcBorders>
                                    <w:top w:val="single" w:sz="4" w:space="0" w:color="000000"/>
                                    <w:bottom w:val="single" w:sz="4" w:space="0" w:color="000000"/>
                                  </w:tcBorders>
                                  <w:shd w:val="clear" w:color="auto" w:fill="D9D9D9"/>
                                </w:tcPr>
                                <w:p w14:paraId="7F396B36" w14:textId="77777777" w:rsidR="00D017A9" w:rsidRDefault="00D017A9">
                                  <w:pPr>
                                    <w:pStyle w:val="TableParagraph"/>
                                    <w:spacing w:before="47"/>
                                    <w:ind w:left="160"/>
                                    <w:rPr>
                                      <w:b/>
                                      <w:sz w:val="17"/>
                                    </w:rPr>
                                  </w:pPr>
                                  <w:r>
                                    <w:rPr>
                                      <w:b/>
                                      <w:sz w:val="17"/>
                                    </w:rPr>
                                    <w:t>Likelihood of success</w:t>
                                  </w:r>
                                </w:p>
                              </w:tc>
                              <w:tc>
                                <w:tcPr>
                                  <w:tcW w:w="1512" w:type="dxa"/>
                                  <w:tcBorders>
                                    <w:top w:val="single" w:sz="4" w:space="0" w:color="000000"/>
                                    <w:bottom w:val="single" w:sz="4" w:space="0" w:color="000000"/>
                                  </w:tcBorders>
                                  <w:shd w:val="clear" w:color="auto" w:fill="D9D9D9"/>
                                </w:tcPr>
                                <w:p w14:paraId="58D2FB64" w14:textId="77777777" w:rsidR="00D017A9" w:rsidRDefault="00D017A9">
                                  <w:pPr>
                                    <w:pStyle w:val="TableParagraph"/>
                                    <w:spacing w:before="47"/>
                                    <w:ind w:left="140" w:right="108"/>
                                    <w:jc w:val="center"/>
                                    <w:rPr>
                                      <w:b/>
                                      <w:sz w:val="17"/>
                                    </w:rPr>
                                  </w:pPr>
                                  <w:r>
                                    <w:rPr>
                                      <w:b/>
                                      <w:sz w:val="17"/>
                                    </w:rPr>
                                    <w:t>Overall Total</w:t>
                                  </w:r>
                                </w:p>
                              </w:tc>
                            </w:tr>
                            <w:tr w:rsidR="00D017A9" w14:paraId="005AA6D7" w14:textId="77777777">
                              <w:trPr>
                                <w:trHeight w:val="1137"/>
                              </w:trPr>
                              <w:tc>
                                <w:tcPr>
                                  <w:tcW w:w="953" w:type="dxa"/>
                                  <w:tcBorders>
                                    <w:top w:val="single" w:sz="4" w:space="0" w:color="000000"/>
                                    <w:bottom w:val="single" w:sz="4" w:space="0" w:color="000000"/>
                                  </w:tcBorders>
                                </w:tcPr>
                                <w:p w14:paraId="5B269D16" w14:textId="77777777" w:rsidR="00D017A9" w:rsidRDefault="00D017A9">
                                  <w:pPr>
                                    <w:pStyle w:val="TableParagraph"/>
                                    <w:spacing w:before="7"/>
                                    <w:rPr>
                                      <w:sz w:val="24"/>
                                    </w:rPr>
                                  </w:pPr>
                                </w:p>
                                <w:p w14:paraId="73653A11" w14:textId="77777777" w:rsidR="00D017A9" w:rsidRDefault="00D017A9">
                                  <w:pPr>
                                    <w:pStyle w:val="TableParagraph"/>
                                    <w:ind w:left="295"/>
                                    <w:rPr>
                                      <w:rFonts w:ascii="Calibri"/>
                                    </w:rPr>
                                  </w:pPr>
                                  <w:r>
                                    <w:rPr>
                                      <w:rFonts w:ascii="Calibri"/>
                                    </w:rPr>
                                    <w:t>65%</w:t>
                                  </w:r>
                                </w:p>
                                <w:p w14:paraId="0D719FA8" w14:textId="77777777" w:rsidR="00D017A9" w:rsidRDefault="00D017A9">
                                  <w:pPr>
                                    <w:pStyle w:val="TableParagraph"/>
                                    <w:ind w:left="225"/>
                                    <w:rPr>
                                      <w:rFonts w:ascii="Calibri"/>
                                    </w:rPr>
                                  </w:pPr>
                                  <w:r>
                                    <w:rPr>
                                      <w:rFonts w:ascii="Calibri"/>
                                    </w:rPr>
                                    <w:t>(3.54)</w:t>
                                  </w:r>
                                </w:p>
                              </w:tc>
                              <w:tc>
                                <w:tcPr>
                                  <w:tcW w:w="1258" w:type="dxa"/>
                                  <w:tcBorders>
                                    <w:top w:val="single" w:sz="4" w:space="0" w:color="000000"/>
                                    <w:bottom w:val="single" w:sz="4" w:space="0" w:color="000000"/>
                                  </w:tcBorders>
                                </w:tcPr>
                                <w:p w14:paraId="5B069EB6" w14:textId="77777777" w:rsidR="00D017A9" w:rsidRDefault="00D017A9">
                                  <w:pPr>
                                    <w:pStyle w:val="TableParagraph"/>
                                    <w:spacing w:before="7"/>
                                    <w:rPr>
                                      <w:sz w:val="24"/>
                                    </w:rPr>
                                  </w:pPr>
                                </w:p>
                                <w:p w14:paraId="28038C2D" w14:textId="77777777" w:rsidR="00D017A9" w:rsidRDefault="00D017A9">
                                  <w:pPr>
                                    <w:pStyle w:val="TableParagraph"/>
                                    <w:ind w:left="329" w:right="363"/>
                                    <w:jc w:val="center"/>
                                    <w:rPr>
                                      <w:rFonts w:ascii="Calibri"/>
                                    </w:rPr>
                                  </w:pPr>
                                  <w:r>
                                    <w:rPr>
                                      <w:rFonts w:ascii="Calibri"/>
                                    </w:rPr>
                                    <w:t>60%</w:t>
                                  </w:r>
                                </w:p>
                                <w:p w14:paraId="2B256EF1" w14:textId="77777777" w:rsidR="00D017A9" w:rsidRDefault="00D017A9">
                                  <w:pPr>
                                    <w:pStyle w:val="TableParagraph"/>
                                    <w:ind w:left="329" w:right="364"/>
                                    <w:jc w:val="center"/>
                                    <w:rPr>
                                      <w:rFonts w:ascii="Calibri"/>
                                    </w:rPr>
                                  </w:pPr>
                                  <w:r>
                                    <w:rPr>
                                      <w:rFonts w:ascii="Calibri"/>
                                    </w:rPr>
                                    <w:t>(4.24)</w:t>
                                  </w:r>
                                </w:p>
                              </w:tc>
                              <w:tc>
                                <w:tcPr>
                                  <w:tcW w:w="857" w:type="dxa"/>
                                  <w:tcBorders>
                                    <w:top w:val="single" w:sz="4" w:space="0" w:color="000000"/>
                                    <w:bottom w:val="single" w:sz="4" w:space="0" w:color="000000"/>
                                  </w:tcBorders>
                                </w:tcPr>
                                <w:p w14:paraId="561DF029" w14:textId="77777777" w:rsidR="00D017A9" w:rsidRDefault="00D017A9">
                                  <w:pPr>
                                    <w:pStyle w:val="TableParagraph"/>
                                    <w:spacing w:before="7"/>
                                    <w:rPr>
                                      <w:sz w:val="24"/>
                                    </w:rPr>
                                  </w:pPr>
                                </w:p>
                                <w:p w14:paraId="55934237" w14:textId="77777777" w:rsidR="00D017A9" w:rsidRDefault="00D017A9">
                                  <w:pPr>
                                    <w:pStyle w:val="TableParagraph"/>
                                    <w:ind w:left="239"/>
                                    <w:rPr>
                                      <w:rFonts w:ascii="Calibri"/>
                                    </w:rPr>
                                  </w:pPr>
                                  <w:r>
                                    <w:rPr>
                                      <w:rFonts w:ascii="Calibri"/>
                                    </w:rPr>
                                    <w:t>65%</w:t>
                                  </w:r>
                                </w:p>
                                <w:p w14:paraId="0D601259" w14:textId="77777777" w:rsidR="00D017A9" w:rsidRDefault="00D017A9">
                                  <w:pPr>
                                    <w:pStyle w:val="TableParagraph"/>
                                    <w:ind w:left="167"/>
                                    <w:rPr>
                                      <w:rFonts w:ascii="Calibri"/>
                                    </w:rPr>
                                  </w:pPr>
                                  <w:r>
                                    <w:rPr>
                                      <w:rFonts w:ascii="Calibri"/>
                                    </w:rPr>
                                    <w:t>(2.12)</w:t>
                                  </w:r>
                                </w:p>
                              </w:tc>
                              <w:tc>
                                <w:tcPr>
                                  <w:tcW w:w="2348" w:type="dxa"/>
                                  <w:tcBorders>
                                    <w:top w:val="single" w:sz="4" w:space="0" w:color="000000"/>
                                    <w:bottom w:val="single" w:sz="4" w:space="0" w:color="000000"/>
                                  </w:tcBorders>
                                </w:tcPr>
                                <w:p w14:paraId="39AC960E" w14:textId="77777777" w:rsidR="00D017A9" w:rsidRDefault="00D017A9">
                                  <w:pPr>
                                    <w:pStyle w:val="TableParagraph"/>
                                    <w:spacing w:before="7"/>
                                    <w:rPr>
                                      <w:sz w:val="24"/>
                                    </w:rPr>
                                  </w:pPr>
                                </w:p>
                                <w:p w14:paraId="2D0579FE" w14:textId="77777777" w:rsidR="00D017A9" w:rsidRDefault="00D017A9">
                                  <w:pPr>
                                    <w:pStyle w:val="TableParagraph"/>
                                    <w:ind w:left="933" w:right="827"/>
                                    <w:jc w:val="center"/>
                                    <w:rPr>
                                      <w:rFonts w:ascii="Calibri"/>
                                    </w:rPr>
                                  </w:pPr>
                                  <w:r>
                                    <w:rPr>
                                      <w:rFonts w:ascii="Calibri"/>
                                    </w:rPr>
                                    <w:t>55%</w:t>
                                  </w:r>
                                </w:p>
                                <w:p w14:paraId="4625D61F" w14:textId="77777777" w:rsidR="00D017A9" w:rsidRDefault="00D017A9">
                                  <w:pPr>
                                    <w:pStyle w:val="TableParagraph"/>
                                    <w:ind w:left="932" w:right="827"/>
                                    <w:jc w:val="center"/>
                                    <w:rPr>
                                      <w:rFonts w:ascii="Calibri"/>
                                    </w:rPr>
                                  </w:pPr>
                                  <w:r>
                                    <w:rPr>
                                      <w:rFonts w:ascii="Calibri"/>
                                    </w:rPr>
                                    <w:t>(3.54)</w:t>
                                  </w:r>
                                </w:p>
                              </w:tc>
                              <w:tc>
                                <w:tcPr>
                                  <w:tcW w:w="1512" w:type="dxa"/>
                                  <w:tcBorders>
                                    <w:top w:val="single" w:sz="4" w:space="0" w:color="000000"/>
                                    <w:bottom w:val="single" w:sz="4" w:space="0" w:color="000000"/>
                                  </w:tcBorders>
                                </w:tcPr>
                                <w:p w14:paraId="34943CBA" w14:textId="77777777" w:rsidR="00D017A9" w:rsidRDefault="00D017A9">
                                  <w:pPr>
                                    <w:pStyle w:val="TableParagraph"/>
                                  </w:pPr>
                                </w:p>
                                <w:p w14:paraId="35EA80C4" w14:textId="77777777" w:rsidR="00D017A9" w:rsidRDefault="00D017A9">
                                  <w:pPr>
                                    <w:pStyle w:val="TableParagraph"/>
                                    <w:spacing w:before="166"/>
                                    <w:ind w:left="140" w:right="83"/>
                                    <w:jc w:val="center"/>
                                    <w:rPr>
                                      <w:rFonts w:ascii="Calibri"/>
                                    </w:rPr>
                                  </w:pPr>
                                  <w:r>
                                    <w:rPr>
                                      <w:rFonts w:ascii="Calibri"/>
                                    </w:rPr>
                                    <w:t>61.3%</w:t>
                                  </w:r>
                                </w:p>
                              </w:tc>
                            </w:tr>
                          </w:tbl>
                          <w:p w14:paraId="30BF2C18" w14:textId="77777777" w:rsidR="00D017A9" w:rsidRDefault="00D017A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B9337" id="_x0000_s1036" type="#_x0000_t202" style="position:absolute;left:0;text-align:left;margin-left:124.35pt;margin-top:35.6pt;width:346.4pt;height:73.35pt;z-index:1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953"/>
                        <w:gridCol w:w="1258"/>
                        <w:gridCol w:w="857"/>
                        <w:gridCol w:w="2348"/>
                        <w:gridCol w:w="1512"/>
                      </w:tblGrid>
                      <w:tr w:rsidR="00D017A9" w14:paraId="31030013" w14:textId="77777777">
                        <w:trPr>
                          <w:trHeight w:val="299"/>
                        </w:trPr>
                        <w:tc>
                          <w:tcPr>
                            <w:tcW w:w="953" w:type="dxa"/>
                            <w:tcBorders>
                              <w:top w:val="single" w:sz="4" w:space="0" w:color="000000"/>
                              <w:bottom w:val="single" w:sz="4" w:space="0" w:color="000000"/>
                            </w:tcBorders>
                            <w:shd w:val="clear" w:color="auto" w:fill="D9D9D9"/>
                          </w:tcPr>
                          <w:p w14:paraId="32B150EF" w14:textId="77777777" w:rsidR="00D017A9" w:rsidRDefault="00D017A9">
                            <w:pPr>
                              <w:pStyle w:val="TableParagraph"/>
                              <w:spacing w:before="47"/>
                              <w:ind w:left="146"/>
                              <w:rPr>
                                <w:b/>
                                <w:sz w:val="17"/>
                              </w:rPr>
                            </w:pPr>
                            <w:r>
                              <w:rPr>
                                <w:b/>
                                <w:sz w:val="17"/>
                              </w:rPr>
                              <w:t>Impact</w:t>
                            </w:r>
                          </w:p>
                        </w:tc>
                        <w:tc>
                          <w:tcPr>
                            <w:tcW w:w="1258" w:type="dxa"/>
                            <w:tcBorders>
                              <w:top w:val="single" w:sz="4" w:space="0" w:color="000000"/>
                              <w:bottom w:val="single" w:sz="4" w:space="0" w:color="000000"/>
                            </w:tcBorders>
                            <w:shd w:val="clear" w:color="auto" w:fill="D9D9D9"/>
                          </w:tcPr>
                          <w:p w14:paraId="577AA6E2" w14:textId="77777777" w:rsidR="00D017A9" w:rsidRDefault="00D017A9">
                            <w:pPr>
                              <w:pStyle w:val="TableParagraph"/>
                              <w:spacing w:before="47"/>
                              <w:ind w:left="122"/>
                              <w:rPr>
                                <w:b/>
                                <w:sz w:val="17"/>
                              </w:rPr>
                            </w:pPr>
                            <w:r>
                              <w:rPr>
                                <w:b/>
                                <w:sz w:val="17"/>
                              </w:rPr>
                              <w:t>Feasibility</w:t>
                            </w:r>
                          </w:p>
                        </w:tc>
                        <w:tc>
                          <w:tcPr>
                            <w:tcW w:w="857" w:type="dxa"/>
                            <w:tcBorders>
                              <w:top w:val="single" w:sz="4" w:space="0" w:color="000000"/>
                              <w:bottom w:val="single" w:sz="4" w:space="0" w:color="000000"/>
                            </w:tcBorders>
                            <w:shd w:val="clear" w:color="auto" w:fill="D9D9D9"/>
                          </w:tcPr>
                          <w:p w14:paraId="1760FF93" w14:textId="77777777" w:rsidR="00D017A9" w:rsidRDefault="00D017A9">
                            <w:pPr>
                              <w:pStyle w:val="TableParagraph"/>
                              <w:spacing w:before="47"/>
                              <w:ind w:left="160"/>
                              <w:rPr>
                                <w:b/>
                                <w:sz w:val="17"/>
                              </w:rPr>
                            </w:pPr>
                            <w:r>
                              <w:rPr>
                                <w:b/>
                                <w:sz w:val="17"/>
                              </w:rPr>
                              <w:t>Value</w:t>
                            </w:r>
                          </w:p>
                        </w:tc>
                        <w:tc>
                          <w:tcPr>
                            <w:tcW w:w="2348" w:type="dxa"/>
                            <w:tcBorders>
                              <w:top w:val="single" w:sz="4" w:space="0" w:color="000000"/>
                              <w:bottom w:val="single" w:sz="4" w:space="0" w:color="000000"/>
                            </w:tcBorders>
                            <w:shd w:val="clear" w:color="auto" w:fill="D9D9D9"/>
                          </w:tcPr>
                          <w:p w14:paraId="7F396B36" w14:textId="77777777" w:rsidR="00D017A9" w:rsidRDefault="00D017A9">
                            <w:pPr>
                              <w:pStyle w:val="TableParagraph"/>
                              <w:spacing w:before="47"/>
                              <w:ind w:left="160"/>
                              <w:rPr>
                                <w:b/>
                                <w:sz w:val="17"/>
                              </w:rPr>
                            </w:pPr>
                            <w:r>
                              <w:rPr>
                                <w:b/>
                                <w:sz w:val="17"/>
                              </w:rPr>
                              <w:t>Likelihood of success</w:t>
                            </w:r>
                          </w:p>
                        </w:tc>
                        <w:tc>
                          <w:tcPr>
                            <w:tcW w:w="1512" w:type="dxa"/>
                            <w:tcBorders>
                              <w:top w:val="single" w:sz="4" w:space="0" w:color="000000"/>
                              <w:bottom w:val="single" w:sz="4" w:space="0" w:color="000000"/>
                            </w:tcBorders>
                            <w:shd w:val="clear" w:color="auto" w:fill="D9D9D9"/>
                          </w:tcPr>
                          <w:p w14:paraId="58D2FB64" w14:textId="77777777" w:rsidR="00D017A9" w:rsidRDefault="00D017A9">
                            <w:pPr>
                              <w:pStyle w:val="TableParagraph"/>
                              <w:spacing w:before="47"/>
                              <w:ind w:left="140" w:right="108"/>
                              <w:jc w:val="center"/>
                              <w:rPr>
                                <w:b/>
                                <w:sz w:val="17"/>
                              </w:rPr>
                            </w:pPr>
                            <w:r>
                              <w:rPr>
                                <w:b/>
                                <w:sz w:val="17"/>
                              </w:rPr>
                              <w:t>Overall Total</w:t>
                            </w:r>
                          </w:p>
                        </w:tc>
                      </w:tr>
                      <w:tr w:rsidR="00D017A9" w14:paraId="005AA6D7" w14:textId="77777777">
                        <w:trPr>
                          <w:trHeight w:val="1137"/>
                        </w:trPr>
                        <w:tc>
                          <w:tcPr>
                            <w:tcW w:w="953" w:type="dxa"/>
                            <w:tcBorders>
                              <w:top w:val="single" w:sz="4" w:space="0" w:color="000000"/>
                              <w:bottom w:val="single" w:sz="4" w:space="0" w:color="000000"/>
                            </w:tcBorders>
                          </w:tcPr>
                          <w:p w14:paraId="5B269D16" w14:textId="77777777" w:rsidR="00D017A9" w:rsidRDefault="00D017A9">
                            <w:pPr>
                              <w:pStyle w:val="TableParagraph"/>
                              <w:spacing w:before="7"/>
                              <w:rPr>
                                <w:sz w:val="24"/>
                              </w:rPr>
                            </w:pPr>
                          </w:p>
                          <w:p w14:paraId="73653A11" w14:textId="77777777" w:rsidR="00D017A9" w:rsidRDefault="00D017A9">
                            <w:pPr>
                              <w:pStyle w:val="TableParagraph"/>
                              <w:ind w:left="295"/>
                              <w:rPr>
                                <w:rFonts w:ascii="Calibri"/>
                              </w:rPr>
                            </w:pPr>
                            <w:r>
                              <w:rPr>
                                <w:rFonts w:ascii="Calibri"/>
                              </w:rPr>
                              <w:t>65%</w:t>
                            </w:r>
                          </w:p>
                          <w:p w14:paraId="0D719FA8" w14:textId="77777777" w:rsidR="00D017A9" w:rsidRDefault="00D017A9">
                            <w:pPr>
                              <w:pStyle w:val="TableParagraph"/>
                              <w:ind w:left="225"/>
                              <w:rPr>
                                <w:rFonts w:ascii="Calibri"/>
                              </w:rPr>
                            </w:pPr>
                            <w:r>
                              <w:rPr>
                                <w:rFonts w:ascii="Calibri"/>
                              </w:rPr>
                              <w:t>(3.54)</w:t>
                            </w:r>
                          </w:p>
                        </w:tc>
                        <w:tc>
                          <w:tcPr>
                            <w:tcW w:w="1258" w:type="dxa"/>
                            <w:tcBorders>
                              <w:top w:val="single" w:sz="4" w:space="0" w:color="000000"/>
                              <w:bottom w:val="single" w:sz="4" w:space="0" w:color="000000"/>
                            </w:tcBorders>
                          </w:tcPr>
                          <w:p w14:paraId="5B069EB6" w14:textId="77777777" w:rsidR="00D017A9" w:rsidRDefault="00D017A9">
                            <w:pPr>
                              <w:pStyle w:val="TableParagraph"/>
                              <w:spacing w:before="7"/>
                              <w:rPr>
                                <w:sz w:val="24"/>
                              </w:rPr>
                            </w:pPr>
                          </w:p>
                          <w:p w14:paraId="28038C2D" w14:textId="77777777" w:rsidR="00D017A9" w:rsidRDefault="00D017A9">
                            <w:pPr>
                              <w:pStyle w:val="TableParagraph"/>
                              <w:ind w:left="329" w:right="363"/>
                              <w:jc w:val="center"/>
                              <w:rPr>
                                <w:rFonts w:ascii="Calibri"/>
                              </w:rPr>
                            </w:pPr>
                            <w:r>
                              <w:rPr>
                                <w:rFonts w:ascii="Calibri"/>
                              </w:rPr>
                              <w:t>60%</w:t>
                            </w:r>
                          </w:p>
                          <w:p w14:paraId="2B256EF1" w14:textId="77777777" w:rsidR="00D017A9" w:rsidRDefault="00D017A9">
                            <w:pPr>
                              <w:pStyle w:val="TableParagraph"/>
                              <w:ind w:left="329" w:right="364"/>
                              <w:jc w:val="center"/>
                              <w:rPr>
                                <w:rFonts w:ascii="Calibri"/>
                              </w:rPr>
                            </w:pPr>
                            <w:r>
                              <w:rPr>
                                <w:rFonts w:ascii="Calibri"/>
                              </w:rPr>
                              <w:t>(4.24)</w:t>
                            </w:r>
                          </w:p>
                        </w:tc>
                        <w:tc>
                          <w:tcPr>
                            <w:tcW w:w="857" w:type="dxa"/>
                            <w:tcBorders>
                              <w:top w:val="single" w:sz="4" w:space="0" w:color="000000"/>
                              <w:bottom w:val="single" w:sz="4" w:space="0" w:color="000000"/>
                            </w:tcBorders>
                          </w:tcPr>
                          <w:p w14:paraId="561DF029" w14:textId="77777777" w:rsidR="00D017A9" w:rsidRDefault="00D017A9">
                            <w:pPr>
                              <w:pStyle w:val="TableParagraph"/>
                              <w:spacing w:before="7"/>
                              <w:rPr>
                                <w:sz w:val="24"/>
                              </w:rPr>
                            </w:pPr>
                          </w:p>
                          <w:p w14:paraId="55934237" w14:textId="77777777" w:rsidR="00D017A9" w:rsidRDefault="00D017A9">
                            <w:pPr>
                              <w:pStyle w:val="TableParagraph"/>
                              <w:ind w:left="239"/>
                              <w:rPr>
                                <w:rFonts w:ascii="Calibri"/>
                              </w:rPr>
                            </w:pPr>
                            <w:r>
                              <w:rPr>
                                <w:rFonts w:ascii="Calibri"/>
                              </w:rPr>
                              <w:t>65%</w:t>
                            </w:r>
                          </w:p>
                          <w:p w14:paraId="0D601259" w14:textId="77777777" w:rsidR="00D017A9" w:rsidRDefault="00D017A9">
                            <w:pPr>
                              <w:pStyle w:val="TableParagraph"/>
                              <w:ind w:left="167"/>
                              <w:rPr>
                                <w:rFonts w:ascii="Calibri"/>
                              </w:rPr>
                            </w:pPr>
                            <w:r>
                              <w:rPr>
                                <w:rFonts w:ascii="Calibri"/>
                              </w:rPr>
                              <w:t>(2.12)</w:t>
                            </w:r>
                          </w:p>
                        </w:tc>
                        <w:tc>
                          <w:tcPr>
                            <w:tcW w:w="2348" w:type="dxa"/>
                            <w:tcBorders>
                              <w:top w:val="single" w:sz="4" w:space="0" w:color="000000"/>
                              <w:bottom w:val="single" w:sz="4" w:space="0" w:color="000000"/>
                            </w:tcBorders>
                          </w:tcPr>
                          <w:p w14:paraId="39AC960E" w14:textId="77777777" w:rsidR="00D017A9" w:rsidRDefault="00D017A9">
                            <w:pPr>
                              <w:pStyle w:val="TableParagraph"/>
                              <w:spacing w:before="7"/>
                              <w:rPr>
                                <w:sz w:val="24"/>
                              </w:rPr>
                            </w:pPr>
                          </w:p>
                          <w:p w14:paraId="2D0579FE" w14:textId="77777777" w:rsidR="00D017A9" w:rsidRDefault="00D017A9">
                            <w:pPr>
                              <w:pStyle w:val="TableParagraph"/>
                              <w:ind w:left="933" w:right="827"/>
                              <w:jc w:val="center"/>
                              <w:rPr>
                                <w:rFonts w:ascii="Calibri"/>
                              </w:rPr>
                            </w:pPr>
                            <w:r>
                              <w:rPr>
                                <w:rFonts w:ascii="Calibri"/>
                              </w:rPr>
                              <w:t>55%</w:t>
                            </w:r>
                          </w:p>
                          <w:p w14:paraId="4625D61F" w14:textId="77777777" w:rsidR="00D017A9" w:rsidRDefault="00D017A9">
                            <w:pPr>
                              <w:pStyle w:val="TableParagraph"/>
                              <w:ind w:left="932" w:right="827"/>
                              <w:jc w:val="center"/>
                              <w:rPr>
                                <w:rFonts w:ascii="Calibri"/>
                              </w:rPr>
                            </w:pPr>
                            <w:r>
                              <w:rPr>
                                <w:rFonts w:ascii="Calibri"/>
                              </w:rPr>
                              <w:t>(3.54)</w:t>
                            </w:r>
                          </w:p>
                        </w:tc>
                        <w:tc>
                          <w:tcPr>
                            <w:tcW w:w="1512" w:type="dxa"/>
                            <w:tcBorders>
                              <w:top w:val="single" w:sz="4" w:space="0" w:color="000000"/>
                              <w:bottom w:val="single" w:sz="4" w:space="0" w:color="000000"/>
                            </w:tcBorders>
                          </w:tcPr>
                          <w:p w14:paraId="34943CBA" w14:textId="77777777" w:rsidR="00D017A9" w:rsidRDefault="00D017A9">
                            <w:pPr>
                              <w:pStyle w:val="TableParagraph"/>
                            </w:pPr>
                          </w:p>
                          <w:p w14:paraId="35EA80C4" w14:textId="77777777" w:rsidR="00D017A9" w:rsidRDefault="00D017A9">
                            <w:pPr>
                              <w:pStyle w:val="TableParagraph"/>
                              <w:spacing w:before="166"/>
                              <w:ind w:left="140" w:right="83"/>
                              <w:jc w:val="center"/>
                              <w:rPr>
                                <w:rFonts w:ascii="Calibri"/>
                              </w:rPr>
                            </w:pPr>
                            <w:r>
                              <w:rPr>
                                <w:rFonts w:ascii="Calibri"/>
                              </w:rPr>
                              <w:t>61.3%</w:t>
                            </w:r>
                          </w:p>
                        </w:tc>
                      </w:tr>
                    </w:tbl>
                    <w:p w14:paraId="30BF2C18" w14:textId="77777777" w:rsidR="00D017A9" w:rsidRDefault="00D017A9">
                      <w:pPr>
                        <w:pStyle w:val="BodyText"/>
                      </w:pPr>
                    </w:p>
                  </w:txbxContent>
                </v:textbox>
                <w10:wrap anchorx="page"/>
              </v:shape>
            </w:pict>
          </mc:Fallback>
        </mc:AlternateContent>
      </w:r>
      <w:r w:rsidR="006F4693" w:rsidRPr="00D77839">
        <w:t xml:space="preserve">This seems to repeat actions trialled in the past with equivocal results. </w:t>
      </w:r>
    </w:p>
    <w:p w14:paraId="3B543D92" w14:textId="04E8A805" w:rsidR="00640767" w:rsidRDefault="006F4693" w:rsidP="00B86343">
      <w:pPr>
        <w:pStyle w:val="BodyText"/>
        <w:spacing w:line="499" w:lineRule="auto"/>
        <w:ind w:right="3324" w:firstLine="220"/>
      </w:pPr>
      <w:r w:rsidRPr="00B86343">
        <w:t>Action 2:</w:t>
      </w:r>
    </w:p>
    <w:p w14:paraId="68CB7271" w14:textId="75D00844" w:rsidR="00640767" w:rsidRPr="00383460" w:rsidRDefault="000F6217">
      <w:pPr>
        <w:pStyle w:val="BodyText"/>
        <w:spacing w:before="76" w:line="501" w:lineRule="auto"/>
        <w:ind w:left="220" w:right="6608"/>
      </w:pPr>
      <w:r w:rsidRPr="00EE6681">
        <w:rPr>
          <w:noProof/>
          <w:lang w:val="en-US" w:eastAsia="en-US" w:bidi="ar-SA"/>
        </w:rPr>
        <mc:AlternateContent>
          <mc:Choice Requires="wps">
            <w:drawing>
              <wp:anchor distT="0" distB="0" distL="114300" distR="114300" simplePos="0" relativeHeight="503231520" behindDoc="0" locked="0" layoutInCell="1" allowOverlap="1" wp14:anchorId="707B65CA" wp14:editId="56059196">
                <wp:simplePos x="0" y="0"/>
                <wp:positionH relativeFrom="page">
                  <wp:posOffset>1579245</wp:posOffset>
                </wp:positionH>
                <wp:positionV relativeFrom="paragraph">
                  <wp:posOffset>628650</wp:posOffset>
                </wp:positionV>
                <wp:extent cx="4399280" cy="931545"/>
                <wp:effectExtent l="0" t="0" r="0" b="0"/>
                <wp:wrapNone/>
                <wp:docPr id="185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99280" cy="9315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64C8CB9" w14:textId="77777777" w:rsidR="00D017A9" w:rsidRDefault="00D017A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B65CA" id="Text Box 95" o:spid="_x0000_s1037" type="#_x0000_t202" style="position:absolute;left:0;text-align:left;margin-left:124.35pt;margin-top:49.5pt;width:346.4pt;height:73.35pt;z-index:50323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" filled="f" stroked="f">
                <v:textbox inset="0,0,0,0">
                  <w:txbxContent>
                    <w:p w14:paraId="564C8CB9" w14:textId="77777777" w:rsidR="00D017A9" w:rsidRDefault="00D017A9"/>
                  </w:txbxContent>
                </v:textbox>
                <w10:wrap anchorx="page"/>
              </v:shape>
            </w:pict>
          </mc:Fallback>
        </mc:AlternateContent>
      </w:r>
      <w:r w:rsidR="002E2E3B" w:rsidRPr="00846E99">
        <w:rPr>
          <w:noProof/>
          <w:lang w:val="en-US" w:eastAsia="en-US" w:bidi="ar-SA"/>
        </w:rPr>
        <mc:AlternateContent>
          <mc:Choice Requires="wps">
            <w:drawing>
              <wp:anchor distT="0" distB="0" distL="114300" distR="114300" simplePos="0" relativeHeight="503228448" behindDoc="0" locked="0" layoutInCell="1" allowOverlap="1" wp14:anchorId="153021FB" wp14:editId="6EA39F9B">
                <wp:simplePos x="0" y="0"/>
                <wp:positionH relativeFrom="page">
                  <wp:posOffset>1579245</wp:posOffset>
                </wp:positionH>
                <wp:positionV relativeFrom="paragraph">
                  <wp:posOffset>628650</wp:posOffset>
                </wp:positionV>
                <wp:extent cx="4399280" cy="931545"/>
                <wp:effectExtent l="0" t="0" r="0" b="0"/>
                <wp:wrapNone/>
                <wp:docPr id="186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99280" cy="9315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953"/>
                              <w:gridCol w:w="1258"/>
                              <w:gridCol w:w="857"/>
                              <w:gridCol w:w="2348"/>
                              <w:gridCol w:w="1512"/>
                            </w:tblGrid>
                            <w:tr w:rsidR="00D017A9" w14:paraId="78AC4F86" w14:textId="77777777">
                              <w:trPr>
                                <w:trHeight w:val="299"/>
                              </w:trPr>
                              <w:tc>
                                <w:tcPr>
                                  <w:tcW w:w="953" w:type="dxa"/>
                                  <w:tcBorders>
                                    <w:top w:val="single" w:sz="4" w:space="0" w:color="000000"/>
                                    <w:bottom w:val="single" w:sz="4" w:space="0" w:color="000000"/>
                                  </w:tcBorders>
                                  <w:shd w:val="clear" w:color="auto" w:fill="D9D9D9"/>
                                </w:tcPr>
                                <w:p w14:paraId="14941D72" w14:textId="77777777" w:rsidR="00D017A9" w:rsidRDefault="00D017A9">
                                  <w:pPr>
                                    <w:pStyle w:val="TableParagraph"/>
                                    <w:spacing w:before="45"/>
                                    <w:ind w:left="146"/>
                                    <w:rPr>
                                      <w:b/>
                                      <w:sz w:val="17"/>
                                    </w:rPr>
                                  </w:pPr>
                                  <w:r>
                                    <w:rPr>
                                      <w:b/>
                                      <w:sz w:val="17"/>
                                    </w:rPr>
                                    <w:t>Impact</w:t>
                                  </w:r>
                                </w:p>
                              </w:tc>
                              <w:tc>
                                <w:tcPr>
                                  <w:tcW w:w="1258" w:type="dxa"/>
                                  <w:tcBorders>
                                    <w:top w:val="single" w:sz="4" w:space="0" w:color="000000"/>
                                    <w:bottom w:val="single" w:sz="4" w:space="0" w:color="000000"/>
                                  </w:tcBorders>
                                  <w:shd w:val="clear" w:color="auto" w:fill="D9D9D9"/>
                                </w:tcPr>
                                <w:p w14:paraId="113A52A4" w14:textId="77777777" w:rsidR="00D017A9" w:rsidRDefault="00D017A9">
                                  <w:pPr>
                                    <w:pStyle w:val="TableParagraph"/>
                                    <w:spacing w:before="45"/>
                                    <w:ind w:left="122"/>
                                    <w:rPr>
                                      <w:b/>
                                      <w:sz w:val="17"/>
                                    </w:rPr>
                                  </w:pPr>
                                  <w:r>
                                    <w:rPr>
                                      <w:b/>
                                      <w:sz w:val="17"/>
                                    </w:rPr>
                                    <w:t>Feasibility</w:t>
                                  </w:r>
                                </w:p>
                              </w:tc>
                              <w:tc>
                                <w:tcPr>
                                  <w:tcW w:w="857" w:type="dxa"/>
                                  <w:tcBorders>
                                    <w:top w:val="single" w:sz="4" w:space="0" w:color="000000"/>
                                    <w:bottom w:val="single" w:sz="4" w:space="0" w:color="000000"/>
                                  </w:tcBorders>
                                  <w:shd w:val="clear" w:color="auto" w:fill="D9D9D9"/>
                                </w:tcPr>
                                <w:p w14:paraId="05812836" w14:textId="77777777" w:rsidR="00D017A9" w:rsidRDefault="00D017A9">
                                  <w:pPr>
                                    <w:pStyle w:val="TableParagraph"/>
                                    <w:spacing w:before="45"/>
                                    <w:ind w:left="160"/>
                                    <w:rPr>
                                      <w:b/>
                                      <w:sz w:val="17"/>
                                    </w:rPr>
                                  </w:pPr>
                                  <w:r>
                                    <w:rPr>
                                      <w:b/>
                                      <w:sz w:val="17"/>
                                    </w:rPr>
                                    <w:t>Value</w:t>
                                  </w:r>
                                </w:p>
                              </w:tc>
                              <w:tc>
                                <w:tcPr>
                                  <w:tcW w:w="2348" w:type="dxa"/>
                                  <w:tcBorders>
                                    <w:top w:val="single" w:sz="4" w:space="0" w:color="000000"/>
                                    <w:bottom w:val="single" w:sz="4" w:space="0" w:color="000000"/>
                                  </w:tcBorders>
                                  <w:shd w:val="clear" w:color="auto" w:fill="D9D9D9"/>
                                </w:tcPr>
                                <w:p w14:paraId="46F04FCC" w14:textId="77777777" w:rsidR="00D017A9" w:rsidRDefault="00D017A9">
                                  <w:pPr>
                                    <w:pStyle w:val="TableParagraph"/>
                                    <w:spacing w:before="45"/>
                                    <w:ind w:left="160"/>
                                    <w:rPr>
                                      <w:b/>
                                      <w:sz w:val="17"/>
                                    </w:rPr>
                                  </w:pPr>
                                  <w:r>
                                    <w:rPr>
                                      <w:b/>
                                      <w:sz w:val="17"/>
                                    </w:rPr>
                                    <w:t>Likelihood of success</w:t>
                                  </w:r>
                                </w:p>
                              </w:tc>
                              <w:tc>
                                <w:tcPr>
                                  <w:tcW w:w="1512" w:type="dxa"/>
                                  <w:tcBorders>
                                    <w:top w:val="single" w:sz="4" w:space="0" w:color="000000"/>
                                    <w:bottom w:val="single" w:sz="4" w:space="0" w:color="000000"/>
                                  </w:tcBorders>
                                  <w:shd w:val="clear" w:color="auto" w:fill="D9D9D9"/>
                                </w:tcPr>
                                <w:p w14:paraId="0C321716" w14:textId="77777777" w:rsidR="00D017A9" w:rsidRDefault="00D017A9">
                                  <w:pPr>
                                    <w:pStyle w:val="TableParagraph"/>
                                    <w:spacing w:before="45"/>
                                    <w:ind w:left="140" w:right="108"/>
                                    <w:jc w:val="center"/>
                                    <w:rPr>
                                      <w:b/>
                                      <w:sz w:val="17"/>
                                    </w:rPr>
                                  </w:pPr>
                                  <w:r>
                                    <w:rPr>
                                      <w:b/>
                                      <w:sz w:val="17"/>
                                    </w:rPr>
                                    <w:t>Overall Total</w:t>
                                  </w:r>
                                </w:p>
                              </w:tc>
                            </w:tr>
                            <w:tr w:rsidR="00D017A9" w14:paraId="680F6EB4" w14:textId="77777777">
                              <w:trPr>
                                <w:trHeight w:val="1137"/>
                              </w:trPr>
                              <w:tc>
                                <w:tcPr>
                                  <w:tcW w:w="953" w:type="dxa"/>
                                  <w:tcBorders>
                                    <w:top w:val="single" w:sz="4" w:space="0" w:color="000000"/>
                                    <w:bottom w:val="single" w:sz="4" w:space="0" w:color="000000"/>
                                  </w:tcBorders>
                                </w:tcPr>
                                <w:p w14:paraId="0573D227" w14:textId="77777777" w:rsidR="00D017A9" w:rsidRDefault="00D017A9">
                                  <w:pPr>
                                    <w:pStyle w:val="TableParagraph"/>
                                    <w:spacing w:before="7"/>
                                    <w:rPr>
                                      <w:sz w:val="24"/>
                                    </w:rPr>
                                  </w:pPr>
                                </w:p>
                                <w:p w14:paraId="4751C90E" w14:textId="77777777" w:rsidR="00D017A9" w:rsidRDefault="00D017A9">
                                  <w:pPr>
                                    <w:pStyle w:val="TableParagraph"/>
                                    <w:ind w:left="295"/>
                                    <w:rPr>
                                      <w:rFonts w:ascii="Calibri"/>
                                    </w:rPr>
                                  </w:pPr>
                                  <w:r>
                                    <w:rPr>
                                      <w:rFonts w:ascii="Calibri"/>
                                    </w:rPr>
                                    <w:t>55%</w:t>
                                  </w:r>
                                </w:p>
                                <w:p w14:paraId="279B0258" w14:textId="77777777" w:rsidR="00D017A9" w:rsidRDefault="00D017A9">
                                  <w:pPr>
                                    <w:pStyle w:val="TableParagraph"/>
                                    <w:ind w:left="225"/>
                                    <w:rPr>
                                      <w:rFonts w:ascii="Calibri"/>
                                    </w:rPr>
                                  </w:pPr>
                                  <w:r>
                                    <w:rPr>
                                      <w:rFonts w:ascii="Calibri"/>
                                    </w:rPr>
                                    <w:t>(3.54)</w:t>
                                  </w:r>
                                </w:p>
                              </w:tc>
                              <w:tc>
                                <w:tcPr>
                                  <w:tcW w:w="1258" w:type="dxa"/>
                                  <w:tcBorders>
                                    <w:top w:val="single" w:sz="4" w:space="0" w:color="000000"/>
                                    <w:bottom w:val="single" w:sz="4" w:space="0" w:color="000000"/>
                                  </w:tcBorders>
                                </w:tcPr>
                                <w:p w14:paraId="00B59ECC" w14:textId="77777777" w:rsidR="00D017A9" w:rsidRDefault="00D017A9">
                                  <w:pPr>
                                    <w:pStyle w:val="TableParagraph"/>
                                    <w:spacing w:before="7"/>
                                    <w:rPr>
                                      <w:sz w:val="24"/>
                                    </w:rPr>
                                  </w:pPr>
                                </w:p>
                                <w:p w14:paraId="5299ADC2" w14:textId="77777777" w:rsidR="00D017A9" w:rsidRDefault="00D017A9">
                                  <w:pPr>
                                    <w:pStyle w:val="TableParagraph"/>
                                    <w:ind w:left="329" w:right="363"/>
                                    <w:jc w:val="center"/>
                                    <w:rPr>
                                      <w:rFonts w:ascii="Calibri"/>
                                    </w:rPr>
                                  </w:pPr>
                                  <w:r>
                                    <w:rPr>
                                      <w:rFonts w:ascii="Calibri"/>
                                    </w:rPr>
                                    <w:t>65%</w:t>
                                  </w:r>
                                </w:p>
                                <w:p w14:paraId="6CABC76A" w14:textId="77777777" w:rsidR="00D017A9" w:rsidRDefault="00D017A9">
                                  <w:pPr>
                                    <w:pStyle w:val="TableParagraph"/>
                                    <w:ind w:left="329" w:right="364"/>
                                    <w:jc w:val="center"/>
                                    <w:rPr>
                                      <w:rFonts w:ascii="Calibri"/>
                                    </w:rPr>
                                  </w:pPr>
                                  <w:r>
                                    <w:rPr>
                                      <w:rFonts w:ascii="Calibri"/>
                                    </w:rPr>
                                    <w:t>(4.95)</w:t>
                                  </w:r>
                                </w:p>
                              </w:tc>
                              <w:tc>
                                <w:tcPr>
                                  <w:tcW w:w="857" w:type="dxa"/>
                                  <w:tcBorders>
                                    <w:top w:val="single" w:sz="4" w:space="0" w:color="000000"/>
                                    <w:bottom w:val="single" w:sz="4" w:space="0" w:color="000000"/>
                                  </w:tcBorders>
                                </w:tcPr>
                                <w:p w14:paraId="150E0DF2" w14:textId="77777777" w:rsidR="00D017A9" w:rsidRDefault="00D017A9">
                                  <w:pPr>
                                    <w:pStyle w:val="TableParagraph"/>
                                    <w:spacing w:before="7"/>
                                    <w:rPr>
                                      <w:sz w:val="24"/>
                                    </w:rPr>
                                  </w:pPr>
                                </w:p>
                                <w:p w14:paraId="5739A7B2" w14:textId="77777777" w:rsidR="00D017A9" w:rsidRDefault="00D017A9">
                                  <w:pPr>
                                    <w:pStyle w:val="TableParagraph"/>
                                    <w:ind w:left="239"/>
                                    <w:rPr>
                                      <w:rFonts w:ascii="Calibri"/>
                                    </w:rPr>
                                  </w:pPr>
                                  <w:r>
                                    <w:rPr>
                                      <w:rFonts w:ascii="Calibri"/>
                                    </w:rPr>
                                    <w:t>55%</w:t>
                                  </w:r>
                                </w:p>
                                <w:p w14:paraId="59E34D00" w14:textId="77777777" w:rsidR="00D017A9" w:rsidRDefault="00D017A9">
                                  <w:pPr>
                                    <w:pStyle w:val="TableParagraph"/>
                                    <w:ind w:left="167"/>
                                    <w:rPr>
                                      <w:rFonts w:ascii="Calibri"/>
                                    </w:rPr>
                                  </w:pPr>
                                  <w:r>
                                    <w:rPr>
                                      <w:rFonts w:ascii="Calibri"/>
                                    </w:rPr>
                                    <w:t>(3.54)</w:t>
                                  </w:r>
                                </w:p>
                              </w:tc>
                              <w:tc>
                                <w:tcPr>
                                  <w:tcW w:w="2348" w:type="dxa"/>
                                  <w:tcBorders>
                                    <w:top w:val="single" w:sz="4" w:space="0" w:color="000000"/>
                                    <w:bottom w:val="single" w:sz="4" w:space="0" w:color="000000"/>
                                  </w:tcBorders>
                                </w:tcPr>
                                <w:p w14:paraId="000DE414" w14:textId="77777777" w:rsidR="00D017A9" w:rsidRDefault="00D017A9">
                                  <w:pPr>
                                    <w:pStyle w:val="TableParagraph"/>
                                    <w:spacing w:before="7"/>
                                    <w:rPr>
                                      <w:sz w:val="24"/>
                                    </w:rPr>
                                  </w:pPr>
                                </w:p>
                                <w:p w14:paraId="2FF37609" w14:textId="77777777" w:rsidR="00D017A9" w:rsidRDefault="00D017A9">
                                  <w:pPr>
                                    <w:pStyle w:val="TableParagraph"/>
                                    <w:ind w:left="933" w:right="827"/>
                                    <w:jc w:val="center"/>
                                    <w:rPr>
                                      <w:rFonts w:ascii="Calibri"/>
                                    </w:rPr>
                                  </w:pPr>
                                  <w:r>
                                    <w:rPr>
                                      <w:rFonts w:ascii="Calibri"/>
                                    </w:rPr>
                                    <w:t>55%</w:t>
                                  </w:r>
                                </w:p>
                                <w:p w14:paraId="2A03F58A" w14:textId="77777777" w:rsidR="00D017A9" w:rsidRDefault="00D017A9">
                                  <w:pPr>
                                    <w:pStyle w:val="TableParagraph"/>
                                    <w:ind w:left="932" w:right="827"/>
                                    <w:jc w:val="center"/>
                                    <w:rPr>
                                      <w:rFonts w:ascii="Calibri"/>
                                    </w:rPr>
                                  </w:pPr>
                                  <w:r>
                                    <w:rPr>
                                      <w:rFonts w:ascii="Calibri"/>
                                    </w:rPr>
                                    <w:t>(3.54)</w:t>
                                  </w:r>
                                </w:p>
                              </w:tc>
                              <w:tc>
                                <w:tcPr>
                                  <w:tcW w:w="1512" w:type="dxa"/>
                                  <w:tcBorders>
                                    <w:top w:val="single" w:sz="4" w:space="0" w:color="000000"/>
                                    <w:bottom w:val="single" w:sz="4" w:space="0" w:color="000000"/>
                                  </w:tcBorders>
                                </w:tcPr>
                                <w:p w14:paraId="74EF6E12" w14:textId="77777777" w:rsidR="00D017A9" w:rsidRDefault="00D017A9">
                                  <w:pPr>
                                    <w:pStyle w:val="TableParagraph"/>
                                  </w:pPr>
                                </w:p>
                                <w:p w14:paraId="205E988F" w14:textId="77777777" w:rsidR="00D017A9" w:rsidRDefault="00D017A9">
                                  <w:pPr>
                                    <w:pStyle w:val="TableParagraph"/>
                                    <w:spacing w:before="166"/>
                                    <w:ind w:left="140" w:right="82"/>
                                    <w:jc w:val="center"/>
                                    <w:rPr>
                                      <w:rFonts w:ascii="Calibri"/>
                                    </w:rPr>
                                  </w:pPr>
                                  <w:r>
                                    <w:rPr>
                                      <w:rFonts w:ascii="Calibri"/>
                                    </w:rPr>
                                    <w:t>57.5%</w:t>
                                  </w:r>
                                </w:p>
                              </w:tc>
                            </w:tr>
                          </w:tbl>
                          <w:p w14:paraId="3316D78B" w14:textId="77777777" w:rsidR="00D017A9" w:rsidRDefault="00D017A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021FB" id="_x0000_s1038" type="#_x0000_t202" style="position:absolute;left:0;text-align:left;margin-left:124.35pt;margin-top:49.5pt;width:346.4pt;height:73.35pt;z-index:50322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953"/>
                        <w:gridCol w:w="1258"/>
                        <w:gridCol w:w="857"/>
                        <w:gridCol w:w="2348"/>
                        <w:gridCol w:w="1512"/>
                      </w:tblGrid>
                      <w:tr w:rsidR="00D017A9" w14:paraId="78AC4F86" w14:textId="77777777">
                        <w:trPr>
                          <w:trHeight w:val="299"/>
                        </w:trPr>
                        <w:tc>
                          <w:tcPr>
                            <w:tcW w:w="953" w:type="dxa"/>
                            <w:tcBorders>
                              <w:top w:val="single" w:sz="4" w:space="0" w:color="000000"/>
                              <w:bottom w:val="single" w:sz="4" w:space="0" w:color="000000"/>
                            </w:tcBorders>
                            <w:shd w:val="clear" w:color="auto" w:fill="D9D9D9"/>
                          </w:tcPr>
                          <w:p w14:paraId="14941D72" w14:textId="77777777" w:rsidR="00D017A9" w:rsidRDefault="00D017A9">
                            <w:pPr>
                              <w:pStyle w:val="TableParagraph"/>
                              <w:spacing w:before="45"/>
                              <w:ind w:left="146"/>
                              <w:rPr>
                                <w:b/>
                                <w:sz w:val="17"/>
                              </w:rPr>
                            </w:pPr>
                            <w:r>
                              <w:rPr>
                                <w:b/>
                                <w:sz w:val="17"/>
                              </w:rPr>
                              <w:t>Impact</w:t>
                            </w:r>
                          </w:p>
                        </w:tc>
                        <w:tc>
                          <w:tcPr>
                            <w:tcW w:w="1258" w:type="dxa"/>
                            <w:tcBorders>
                              <w:top w:val="single" w:sz="4" w:space="0" w:color="000000"/>
                              <w:bottom w:val="single" w:sz="4" w:space="0" w:color="000000"/>
                            </w:tcBorders>
                            <w:shd w:val="clear" w:color="auto" w:fill="D9D9D9"/>
                          </w:tcPr>
                          <w:p w14:paraId="113A52A4" w14:textId="77777777" w:rsidR="00D017A9" w:rsidRDefault="00D017A9">
                            <w:pPr>
                              <w:pStyle w:val="TableParagraph"/>
                              <w:spacing w:before="45"/>
                              <w:ind w:left="122"/>
                              <w:rPr>
                                <w:b/>
                                <w:sz w:val="17"/>
                              </w:rPr>
                            </w:pPr>
                            <w:r>
                              <w:rPr>
                                <w:b/>
                                <w:sz w:val="17"/>
                              </w:rPr>
                              <w:t>Feasibility</w:t>
                            </w:r>
                          </w:p>
                        </w:tc>
                        <w:tc>
                          <w:tcPr>
                            <w:tcW w:w="857" w:type="dxa"/>
                            <w:tcBorders>
                              <w:top w:val="single" w:sz="4" w:space="0" w:color="000000"/>
                              <w:bottom w:val="single" w:sz="4" w:space="0" w:color="000000"/>
                            </w:tcBorders>
                            <w:shd w:val="clear" w:color="auto" w:fill="D9D9D9"/>
                          </w:tcPr>
                          <w:p w14:paraId="05812836" w14:textId="77777777" w:rsidR="00D017A9" w:rsidRDefault="00D017A9">
                            <w:pPr>
                              <w:pStyle w:val="TableParagraph"/>
                              <w:spacing w:before="45"/>
                              <w:ind w:left="160"/>
                              <w:rPr>
                                <w:b/>
                                <w:sz w:val="17"/>
                              </w:rPr>
                            </w:pPr>
                            <w:r>
                              <w:rPr>
                                <w:b/>
                                <w:sz w:val="17"/>
                              </w:rPr>
                              <w:t>Value</w:t>
                            </w:r>
                          </w:p>
                        </w:tc>
                        <w:tc>
                          <w:tcPr>
                            <w:tcW w:w="2348" w:type="dxa"/>
                            <w:tcBorders>
                              <w:top w:val="single" w:sz="4" w:space="0" w:color="000000"/>
                              <w:bottom w:val="single" w:sz="4" w:space="0" w:color="000000"/>
                            </w:tcBorders>
                            <w:shd w:val="clear" w:color="auto" w:fill="D9D9D9"/>
                          </w:tcPr>
                          <w:p w14:paraId="46F04FCC" w14:textId="77777777" w:rsidR="00D017A9" w:rsidRDefault="00D017A9">
                            <w:pPr>
                              <w:pStyle w:val="TableParagraph"/>
                              <w:spacing w:before="45"/>
                              <w:ind w:left="160"/>
                              <w:rPr>
                                <w:b/>
                                <w:sz w:val="17"/>
                              </w:rPr>
                            </w:pPr>
                            <w:r>
                              <w:rPr>
                                <w:b/>
                                <w:sz w:val="17"/>
                              </w:rPr>
                              <w:t>Likelihood of success</w:t>
                            </w:r>
                          </w:p>
                        </w:tc>
                        <w:tc>
                          <w:tcPr>
                            <w:tcW w:w="1512" w:type="dxa"/>
                            <w:tcBorders>
                              <w:top w:val="single" w:sz="4" w:space="0" w:color="000000"/>
                              <w:bottom w:val="single" w:sz="4" w:space="0" w:color="000000"/>
                            </w:tcBorders>
                            <w:shd w:val="clear" w:color="auto" w:fill="D9D9D9"/>
                          </w:tcPr>
                          <w:p w14:paraId="0C321716" w14:textId="77777777" w:rsidR="00D017A9" w:rsidRDefault="00D017A9">
                            <w:pPr>
                              <w:pStyle w:val="TableParagraph"/>
                              <w:spacing w:before="45"/>
                              <w:ind w:left="140" w:right="108"/>
                              <w:jc w:val="center"/>
                              <w:rPr>
                                <w:b/>
                                <w:sz w:val="17"/>
                              </w:rPr>
                            </w:pPr>
                            <w:r>
                              <w:rPr>
                                <w:b/>
                                <w:sz w:val="17"/>
                              </w:rPr>
                              <w:t>Overall Total</w:t>
                            </w:r>
                          </w:p>
                        </w:tc>
                      </w:tr>
                      <w:tr w:rsidR="00D017A9" w14:paraId="680F6EB4" w14:textId="77777777">
                        <w:trPr>
                          <w:trHeight w:val="1137"/>
                        </w:trPr>
                        <w:tc>
                          <w:tcPr>
                            <w:tcW w:w="953" w:type="dxa"/>
                            <w:tcBorders>
                              <w:top w:val="single" w:sz="4" w:space="0" w:color="000000"/>
                              <w:bottom w:val="single" w:sz="4" w:space="0" w:color="000000"/>
                            </w:tcBorders>
                          </w:tcPr>
                          <w:p w14:paraId="0573D227" w14:textId="77777777" w:rsidR="00D017A9" w:rsidRDefault="00D017A9">
                            <w:pPr>
                              <w:pStyle w:val="TableParagraph"/>
                              <w:spacing w:before="7"/>
                              <w:rPr>
                                <w:sz w:val="24"/>
                              </w:rPr>
                            </w:pPr>
                          </w:p>
                          <w:p w14:paraId="4751C90E" w14:textId="77777777" w:rsidR="00D017A9" w:rsidRDefault="00D017A9">
                            <w:pPr>
                              <w:pStyle w:val="TableParagraph"/>
                              <w:ind w:left="295"/>
                              <w:rPr>
                                <w:rFonts w:ascii="Calibri"/>
                              </w:rPr>
                            </w:pPr>
                            <w:r>
                              <w:rPr>
                                <w:rFonts w:ascii="Calibri"/>
                              </w:rPr>
                              <w:t>55%</w:t>
                            </w:r>
                          </w:p>
                          <w:p w14:paraId="279B0258" w14:textId="77777777" w:rsidR="00D017A9" w:rsidRDefault="00D017A9">
                            <w:pPr>
                              <w:pStyle w:val="TableParagraph"/>
                              <w:ind w:left="225"/>
                              <w:rPr>
                                <w:rFonts w:ascii="Calibri"/>
                              </w:rPr>
                            </w:pPr>
                            <w:r>
                              <w:rPr>
                                <w:rFonts w:ascii="Calibri"/>
                              </w:rPr>
                              <w:t>(3.54)</w:t>
                            </w:r>
                          </w:p>
                        </w:tc>
                        <w:tc>
                          <w:tcPr>
                            <w:tcW w:w="1258" w:type="dxa"/>
                            <w:tcBorders>
                              <w:top w:val="single" w:sz="4" w:space="0" w:color="000000"/>
                              <w:bottom w:val="single" w:sz="4" w:space="0" w:color="000000"/>
                            </w:tcBorders>
                          </w:tcPr>
                          <w:p w14:paraId="00B59ECC" w14:textId="77777777" w:rsidR="00D017A9" w:rsidRDefault="00D017A9">
                            <w:pPr>
                              <w:pStyle w:val="TableParagraph"/>
                              <w:spacing w:before="7"/>
                              <w:rPr>
                                <w:sz w:val="24"/>
                              </w:rPr>
                            </w:pPr>
                          </w:p>
                          <w:p w14:paraId="5299ADC2" w14:textId="77777777" w:rsidR="00D017A9" w:rsidRDefault="00D017A9">
                            <w:pPr>
                              <w:pStyle w:val="TableParagraph"/>
                              <w:ind w:left="329" w:right="363"/>
                              <w:jc w:val="center"/>
                              <w:rPr>
                                <w:rFonts w:ascii="Calibri"/>
                              </w:rPr>
                            </w:pPr>
                            <w:r>
                              <w:rPr>
                                <w:rFonts w:ascii="Calibri"/>
                              </w:rPr>
                              <w:t>65%</w:t>
                            </w:r>
                          </w:p>
                          <w:p w14:paraId="6CABC76A" w14:textId="77777777" w:rsidR="00D017A9" w:rsidRDefault="00D017A9">
                            <w:pPr>
                              <w:pStyle w:val="TableParagraph"/>
                              <w:ind w:left="329" w:right="364"/>
                              <w:jc w:val="center"/>
                              <w:rPr>
                                <w:rFonts w:ascii="Calibri"/>
                              </w:rPr>
                            </w:pPr>
                            <w:r>
                              <w:rPr>
                                <w:rFonts w:ascii="Calibri"/>
                              </w:rPr>
                              <w:t>(4.95)</w:t>
                            </w:r>
                          </w:p>
                        </w:tc>
                        <w:tc>
                          <w:tcPr>
                            <w:tcW w:w="857" w:type="dxa"/>
                            <w:tcBorders>
                              <w:top w:val="single" w:sz="4" w:space="0" w:color="000000"/>
                              <w:bottom w:val="single" w:sz="4" w:space="0" w:color="000000"/>
                            </w:tcBorders>
                          </w:tcPr>
                          <w:p w14:paraId="150E0DF2" w14:textId="77777777" w:rsidR="00D017A9" w:rsidRDefault="00D017A9">
                            <w:pPr>
                              <w:pStyle w:val="TableParagraph"/>
                              <w:spacing w:before="7"/>
                              <w:rPr>
                                <w:sz w:val="24"/>
                              </w:rPr>
                            </w:pPr>
                          </w:p>
                          <w:p w14:paraId="5739A7B2" w14:textId="77777777" w:rsidR="00D017A9" w:rsidRDefault="00D017A9">
                            <w:pPr>
                              <w:pStyle w:val="TableParagraph"/>
                              <w:ind w:left="239"/>
                              <w:rPr>
                                <w:rFonts w:ascii="Calibri"/>
                              </w:rPr>
                            </w:pPr>
                            <w:r>
                              <w:rPr>
                                <w:rFonts w:ascii="Calibri"/>
                              </w:rPr>
                              <w:t>55%</w:t>
                            </w:r>
                          </w:p>
                          <w:p w14:paraId="59E34D00" w14:textId="77777777" w:rsidR="00D017A9" w:rsidRDefault="00D017A9">
                            <w:pPr>
                              <w:pStyle w:val="TableParagraph"/>
                              <w:ind w:left="167"/>
                              <w:rPr>
                                <w:rFonts w:ascii="Calibri"/>
                              </w:rPr>
                            </w:pPr>
                            <w:r>
                              <w:rPr>
                                <w:rFonts w:ascii="Calibri"/>
                              </w:rPr>
                              <w:t>(3.54)</w:t>
                            </w:r>
                          </w:p>
                        </w:tc>
                        <w:tc>
                          <w:tcPr>
                            <w:tcW w:w="2348" w:type="dxa"/>
                            <w:tcBorders>
                              <w:top w:val="single" w:sz="4" w:space="0" w:color="000000"/>
                              <w:bottom w:val="single" w:sz="4" w:space="0" w:color="000000"/>
                            </w:tcBorders>
                          </w:tcPr>
                          <w:p w14:paraId="000DE414" w14:textId="77777777" w:rsidR="00D017A9" w:rsidRDefault="00D017A9">
                            <w:pPr>
                              <w:pStyle w:val="TableParagraph"/>
                              <w:spacing w:before="7"/>
                              <w:rPr>
                                <w:sz w:val="24"/>
                              </w:rPr>
                            </w:pPr>
                          </w:p>
                          <w:p w14:paraId="2FF37609" w14:textId="77777777" w:rsidR="00D017A9" w:rsidRDefault="00D017A9">
                            <w:pPr>
                              <w:pStyle w:val="TableParagraph"/>
                              <w:ind w:left="933" w:right="827"/>
                              <w:jc w:val="center"/>
                              <w:rPr>
                                <w:rFonts w:ascii="Calibri"/>
                              </w:rPr>
                            </w:pPr>
                            <w:r>
                              <w:rPr>
                                <w:rFonts w:ascii="Calibri"/>
                              </w:rPr>
                              <w:t>55%</w:t>
                            </w:r>
                          </w:p>
                          <w:p w14:paraId="2A03F58A" w14:textId="77777777" w:rsidR="00D017A9" w:rsidRDefault="00D017A9">
                            <w:pPr>
                              <w:pStyle w:val="TableParagraph"/>
                              <w:ind w:left="932" w:right="827"/>
                              <w:jc w:val="center"/>
                              <w:rPr>
                                <w:rFonts w:ascii="Calibri"/>
                              </w:rPr>
                            </w:pPr>
                            <w:r>
                              <w:rPr>
                                <w:rFonts w:ascii="Calibri"/>
                              </w:rPr>
                              <w:t>(3.54)</w:t>
                            </w:r>
                          </w:p>
                        </w:tc>
                        <w:tc>
                          <w:tcPr>
                            <w:tcW w:w="1512" w:type="dxa"/>
                            <w:tcBorders>
                              <w:top w:val="single" w:sz="4" w:space="0" w:color="000000"/>
                              <w:bottom w:val="single" w:sz="4" w:space="0" w:color="000000"/>
                            </w:tcBorders>
                          </w:tcPr>
                          <w:p w14:paraId="74EF6E12" w14:textId="77777777" w:rsidR="00D017A9" w:rsidRDefault="00D017A9">
                            <w:pPr>
                              <w:pStyle w:val="TableParagraph"/>
                            </w:pPr>
                          </w:p>
                          <w:p w14:paraId="205E988F" w14:textId="77777777" w:rsidR="00D017A9" w:rsidRDefault="00D017A9">
                            <w:pPr>
                              <w:pStyle w:val="TableParagraph"/>
                              <w:spacing w:before="166"/>
                              <w:ind w:left="140" w:right="82"/>
                              <w:jc w:val="center"/>
                              <w:rPr>
                                <w:rFonts w:ascii="Calibri"/>
                              </w:rPr>
                            </w:pPr>
                            <w:r>
                              <w:rPr>
                                <w:rFonts w:ascii="Calibri"/>
                              </w:rPr>
                              <w:t>57.5%</w:t>
                            </w:r>
                          </w:p>
                        </w:tc>
                      </w:tr>
                    </w:tbl>
                    <w:p w14:paraId="3316D78B" w14:textId="77777777" w:rsidR="00D017A9" w:rsidRDefault="00D017A9">
                      <w:pPr>
                        <w:pStyle w:val="BodyText"/>
                      </w:pPr>
                    </w:p>
                  </w:txbxContent>
                </v:textbox>
                <w10:wrap anchorx="page"/>
              </v:shape>
            </w:pict>
          </mc:Fallback>
        </mc:AlternateContent>
      </w:r>
      <w:r w:rsidR="002E2E3B" w:rsidRPr="00EE6681">
        <w:rPr>
          <w:noProof/>
          <w:lang w:val="en-US" w:eastAsia="en-US" w:bidi="ar-SA"/>
        </w:rPr>
        <mc:AlternateContent>
          <mc:Choice Requires="wps">
            <w:drawing>
              <wp:anchor distT="0" distB="0" distL="114300" distR="114300" simplePos="0" relativeHeight="503142432" behindDoc="0" locked="0" layoutInCell="1" allowOverlap="1" wp14:anchorId="707B65CA" wp14:editId="485E1298">
                <wp:simplePos x="0" y="0"/>
                <wp:positionH relativeFrom="page">
                  <wp:posOffset>1579245</wp:posOffset>
                </wp:positionH>
                <wp:positionV relativeFrom="paragraph">
                  <wp:posOffset>628650</wp:posOffset>
                </wp:positionV>
                <wp:extent cx="4399280" cy="931545"/>
                <wp:effectExtent l="0" t="0" r="0" b="0"/>
                <wp:wrapNone/>
                <wp:docPr id="108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99280" cy="9315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F245DEE" w14:textId="77777777" w:rsidR="00D017A9" w:rsidRDefault="00D017A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B65CA" id="_x0000_s1039" type="#_x0000_t202" style="position:absolute;left:0;text-align:left;margin-left:124.35pt;margin-top:49.5pt;width:346.4pt;height:73.35pt;z-index:50314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" filled="f" stroked="f">
                <v:textbox inset="0,0,0,0">
                  <w:txbxContent>
                    <w:p w14:paraId="1F245DEE" w14:textId="77777777" w:rsidR="00D017A9" w:rsidRDefault="00D017A9"/>
                  </w:txbxContent>
                </v:textbox>
                <w10:wrap anchorx="page"/>
              </v:shape>
            </w:pict>
          </mc:Fallback>
        </mc:AlternateContent>
      </w:r>
      <w:r w:rsidR="002E2E3B" w:rsidRPr="00846E99">
        <w:rPr>
          <w:noProof/>
          <w:lang w:val="en-US" w:eastAsia="en-US" w:bidi="ar-SA"/>
        </w:rPr>
        <mc:AlternateContent>
          <mc:Choice Requires="wps">
            <w:drawing>
              <wp:anchor distT="0" distB="0" distL="114300" distR="114300" simplePos="0" relativeHeight="1408" behindDoc="0" locked="0" layoutInCell="1" allowOverlap="1" wp14:anchorId="153021FB" wp14:editId="00B729CC">
                <wp:simplePos x="0" y="0"/>
                <wp:positionH relativeFrom="page">
                  <wp:posOffset>1579245</wp:posOffset>
                </wp:positionH>
                <wp:positionV relativeFrom="paragraph">
                  <wp:posOffset>628650</wp:posOffset>
                </wp:positionV>
                <wp:extent cx="4399280" cy="931545"/>
                <wp:effectExtent l="0" t="0" r="0" b="0"/>
                <wp:wrapNone/>
                <wp:docPr id="11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99280" cy="9315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953"/>
                              <w:gridCol w:w="1258"/>
                              <w:gridCol w:w="857"/>
                              <w:gridCol w:w="2348"/>
                              <w:gridCol w:w="1512"/>
                            </w:tblGrid>
                            <w:tr w:rsidR="00D017A9" w14:paraId="65989041" w14:textId="77777777">
                              <w:trPr>
                                <w:trHeight w:val="299"/>
                              </w:trPr>
                              <w:tc>
                                <w:tcPr>
                                  <w:tcW w:w="953" w:type="dxa"/>
                                  <w:tcBorders>
                                    <w:top w:val="single" w:sz="4" w:space="0" w:color="000000"/>
                                    <w:bottom w:val="single" w:sz="4" w:space="0" w:color="000000"/>
                                  </w:tcBorders>
                                  <w:shd w:val="clear" w:color="auto" w:fill="D9D9D9"/>
                                </w:tcPr>
                                <w:p w14:paraId="1923AFC4" w14:textId="77777777" w:rsidR="00D017A9" w:rsidRDefault="00D017A9">
                                  <w:pPr>
                                    <w:pStyle w:val="TableParagraph"/>
                                    <w:spacing w:before="45"/>
                                    <w:ind w:left="146"/>
                                    <w:rPr>
                                      <w:b/>
                                      <w:sz w:val="17"/>
                                    </w:rPr>
                                  </w:pPr>
                                  <w:r>
                                    <w:rPr>
                                      <w:b/>
                                      <w:sz w:val="17"/>
                                    </w:rPr>
                                    <w:t>Impact</w:t>
                                  </w:r>
                                </w:p>
                              </w:tc>
                              <w:tc>
                                <w:tcPr>
                                  <w:tcW w:w="1258" w:type="dxa"/>
                                  <w:tcBorders>
                                    <w:top w:val="single" w:sz="4" w:space="0" w:color="000000"/>
                                    <w:bottom w:val="single" w:sz="4" w:space="0" w:color="000000"/>
                                  </w:tcBorders>
                                  <w:shd w:val="clear" w:color="auto" w:fill="D9D9D9"/>
                                </w:tcPr>
                                <w:p w14:paraId="091AB08C" w14:textId="77777777" w:rsidR="00D017A9" w:rsidRDefault="00D017A9">
                                  <w:pPr>
                                    <w:pStyle w:val="TableParagraph"/>
                                    <w:spacing w:before="45"/>
                                    <w:ind w:left="122"/>
                                    <w:rPr>
                                      <w:b/>
                                      <w:sz w:val="17"/>
                                    </w:rPr>
                                  </w:pPr>
                                  <w:r>
                                    <w:rPr>
                                      <w:b/>
                                      <w:sz w:val="17"/>
                                    </w:rPr>
                                    <w:t>Feasibility</w:t>
                                  </w:r>
                                </w:p>
                              </w:tc>
                              <w:tc>
                                <w:tcPr>
                                  <w:tcW w:w="857" w:type="dxa"/>
                                  <w:tcBorders>
                                    <w:top w:val="single" w:sz="4" w:space="0" w:color="000000"/>
                                    <w:bottom w:val="single" w:sz="4" w:space="0" w:color="000000"/>
                                  </w:tcBorders>
                                  <w:shd w:val="clear" w:color="auto" w:fill="D9D9D9"/>
                                </w:tcPr>
                                <w:p w14:paraId="5FF3A321" w14:textId="77777777" w:rsidR="00D017A9" w:rsidRDefault="00D017A9">
                                  <w:pPr>
                                    <w:pStyle w:val="TableParagraph"/>
                                    <w:spacing w:before="45"/>
                                    <w:ind w:left="160"/>
                                    <w:rPr>
                                      <w:b/>
                                      <w:sz w:val="17"/>
                                    </w:rPr>
                                  </w:pPr>
                                  <w:r>
                                    <w:rPr>
                                      <w:b/>
                                      <w:sz w:val="17"/>
                                    </w:rPr>
                                    <w:t>Value</w:t>
                                  </w:r>
                                </w:p>
                              </w:tc>
                              <w:tc>
                                <w:tcPr>
                                  <w:tcW w:w="2348" w:type="dxa"/>
                                  <w:tcBorders>
                                    <w:top w:val="single" w:sz="4" w:space="0" w:color="000000"/>
                                    <w:bottom w:val="single" w:sz="4" w:space="0" w:color="000000"/>
                                  </w:tcBorders>
                                  <w:shd w:val="clear" w:color="auto" w:fill="D9D9D9"/>
                                </w:tcPr>
                                <w:p w14:paraId="20C612A4" w14:textId="77777777" w:rsidR="00D017A9" w:rsidRDefault="00D017A9">
                                  <w:pPr>
                                    <w:pStyle w:val="TableParagraph"/>
                                    <w:spacing w:before="45"/>
                                    <w:ind w:left="160"/>
                                    <w:rPr>
                                      <w:b/>
                                      <w:sz w:val="17"/>
                                    </w:rPr>
                                  </w:pPr>
                                  <w:r>
                                    <w:rPr>
                                      <w:b/>
                                      <w:sz w:val="17"/>
                                    </w:rPr>
                                    <w:t>Likelihood of success</w:t>
                                  </w:r>
                                </w:p>
                              </w:tc>
                              <w:tc>
                                <w:tcPr>
                                  <w:tcW w:w="1512" w:type="dxa"/>
                                  <w:tcBorders>
                                    <w:top w:val="single" w:sz="4" w:space="0" w:color="000000"/>
                                    <w:bottom w:val="single" w:sz="4" w:space="0" w:color="000000"/>
                                  </w:tcBorders>
                                  <w:shd w:val="clear" w:color="auto" w:fill="D9D9D9"/>
                                </w:tcPr>
                                <w:p w14:paraId="69C5D566" w14:textId="77777777" w:rsidR="00D017A9" w:rsidRDefault="00D017A9">
                                  <w:pPr>
                                    <w:pStyle w:val="TableParagraph"/>
                                    <w:spacing w:before="45"/>
                                    <w:ind w:left="140" w:right="108"/>
                                    <w:jc w:val="center"/>
                                    <w:rPr>
                                      <w:b/>
                                      <w:sz w:val="17"/>
                                    </w:rPr>
                                  </w:pPr>
                                  <w:r>
                                    <w:rPr>
                                      <w:b/>
                                      <w:sz w:val="17"/>
                                    </w:rPr>
                                    <w:t>Overall Total</w:t>
                                  </w:r>
                                </w:p>
                              </w:tc>
                            </w:tr>
                            <w:tr w:rsidR="00D017A9" w14:paraId="10B99DE3" w14:textId="77777777">
                              <w:trPr>
                                <w:trHeight w:val="1137"/>
                              </w:trPr>
                              <w:tc>
                                <w:tcPr>
                                  <w:tcW w:w="953" w:type="dxa"/>
                                  <w:tcBorders>
                                    <w:top w:val="single" w:sz="4" w:space="0" w:color="000000"/>
                                    <w:bottom w:val="single" w:sz="4" w:space="0" w:color="000000"/>
                                  </w:tcBorders>
                                </w:tcPr>
                                <w:p w14:paraId="28E30487" w14:textId="77777777" w:rsidR="00D017A9" w:rsidRDefault="00D017A9">
                                  <w:pPr>
                                    <w:pStyle w:val="TableParagraph"/>
                                    <w:spacing w:before="7"/>
                                    <w:rPr>
                                      <w:sz w:val="24"/>
                                    </w:rPr>
                                  </w:pPr>
                                </w:p>
                                <w:p w14:paraId="28316CA3" w14:textId="77777777" w:rsidR="00D017A9" w:rsidRDefault="00D017A9">
                                  <w:pPr>
                                    <w:pStyle w:val="TableParagraph"/>
                                    <w:ind w:left="295"/>
                                    <w:rPr>
                                      <w:rFonts w:ascii="Calibri"/>
                                    </w:rPr>
                                  </w:pPr>
                                  <w:r>
                                    <w:rPr>
                                      <w:rFonts w:ascii="Calibri"/>
                                    </w:rPr>
                                    <w:t>55%</w:t>
                                  </w:r>
                                </w:p>
                                <w:p w14:paraId="0B216888" w14:textId="77777777" w:rsidR="00D017A9" w:rsidRDefault="00D017A9">
                                  <w:pPr>
                                    <w:pStyle w:val="TableParagraph"/>
                                    <w:ind w:left="225"/>
                                    <w:rPr>
                                      <w:rFonts w:ascii="Calibri"/>
                                    </w:rPr>
                                  </w:pPr>
                                  <w:r>
                                    <w:rPr>
                                      <w:rFonts w:ascii="Calibri"/>
                                    </w:rPr>
                                    <w:t>(3.54)</w:t>
                                  </w:r>
                                </w:p>
                              </w:tc>
                              <w:tc>
                                <w:tcPr>
                                  <w:tcW w:w="1258" w:type="dxa"/>
                                  <w:tcBorders>
                                    <w:top w:val="single" w:sz="4" w:space="0" w:color="000000"/>
                                    <w:bottom w:val="single" w:sz="4" w:space="0" w:color="000000"/>
                                  </w:tcBorders>
                                </w:tcPr>
                                <w:p w14:paraId="1BB3EF8B" w14:textId="77777777" w:rsidR="00D017A9" w:rsidRDefault="00D017A9">
                                  <w:pPr>
                                    <w:pStyle w:val="TableParagraph"/>
                                    <w:spacing w:before="7"/>
                                    <w:rPr>
                                      <w:sz w:val="24"/>
                                    </w:rPr>
                                  </w:pPr>
                                </w:p>
                                <w:p w14:paraId="60F95B92" w14:textId="77777777" w:rsidR="00D017A9" w:rsidRDefault="00D017A9">
                                  <w:pPr>
                                    <w:pStyle w:val="TableParagraph"/>
                                    <w:ind w:left="329" w:right="363"/>
                                    <w:jc w:val="center"/>
                                    <w:rPr>
                                      <w:rFonts w:ascii="Calibri"/>
                                    </w:rPr>
                                  </w:pPr>
                                  <w:r>
                                    <w:rPr>
                                      <w:rFonts w:ascii="Calibri"/>
                                    </w:rPr>
                                    <w:t>65%</w:t>
                                  </w:r>
                                </w:p>
                                <w:p w14:paraId="593AD318" w14:textId="77777777" w:rsidR="00D017A9" w:rsidRDefault="00D017A9">
                                  <w:pPr>
                                    <w:pStyle w:val="TableParagraph"/>
                                    <w:ind w:left="329" w:right="364"/>
                                    <w:jc w:val="center"/>
                                    <w:rPr>
                                      <w:rFonts w:ascii="Calibri"/>
                                    </w:rPr>
                                  </w:pPr>
                                  <w:r>
                                    <w:rPr>
                                      <w:rFonts w:ascii="Calibri"/>
                                    </w:rPr>
                                    <w:t>(4.95)</w:t>
                                  </w:r>
                                </w:p>
                              </w:tc>
                              <w:tc>
                                <w:tcPr>
                                  <w:tcW w:w="857" w:type="dxa"/>
                                  <w:tcBorders>
                                    <w:top w:val="single" w:sz="4" w:space="0" w:color="000000"/>
                                    <w:bottom w:val="single" w:sz="4" w:space="0" w:color="000000"/>
                                  </w:tcBorders>
                                </w:tcPr>
                                <w:p w14:paraId="40C11E81" w14:textId="77777777" w:rsidR="00D017A9" w:rsidRDefault="00D017A9">
                                  <w:pPr>
                                    <w:pStyle w:val="TableParagraph"/>
                                    <w:spacing w:before="7"/>
                                    <w:rPr>
                                      <w:sz w:val="24"/>
                                    </w:rPr>
                                  </w:pPr>
                                </w:p>
                                <w:p w14:paraId="4BBC0C16" w14:textId="77777777" w:rsidR="00D017A9" w:rsidRDefault="00D017A9">
                                  <w:pPr>
                                    <w:pStyle w:val="TableParagraph"/>
                                    <w:ind w:left="239"/>
                                    <w:rPr>
                                      <w:rFonts w:ascii="Calibri"/>
                                    </w:rPr>
                                  </w:pPr>
                                  <w:r>
                                    <w:rPr>
                                      <w:rFonts w:ascii="Calibri"/>
                                    </w:rPr>
                                    <w:t>55%</w:t>
                                  </w:r>
                                </w:p>
                                <w:p w14:paraId="08287DF0" w14:textId="77777777" w:rsidR="00D017A9" w:rsidRDefault="00D017A9">
                                  <w:pPr>
                                    <w:pStyle w:val="TableParagraph"/>
                                    <w:ind w:left="167"/>
                                    <w:rPr>
                                      <w:rFonts w:ascii="Calibri"/>
                                    </w:rPr>
                                  </w:pPr>
                                  <w:r>
                                    <w:rPr>
                                      <w:rFonts w:ascii="Calibri"/>
                                    </w:rPr>
                                    <w:t>(3.54)</w:t>
                                  </w:r>
                                </w:p>
                              </w:tc>
                              <w:tc>
                                <w:tcPr>
                                  <w:tcW w:w="2348" w:type="dxa"/>
                                  <w:tcBorders>
                                    <w:top w:val="single" w:sz="4" w:space="0" w:color="000000"/>
                                    <w:bottom w:val="single" w:sz="4" w:space="0" w:color="000000"/>
                                  </w:tcBorders>
                                </w:tcPr>
                                <w:p w14:paraId="147420C7" w14:textId="77777777" w:rsidR="00D017A9" w:rsidRDefault="00D017A9">
                                  <w:pPr>
                                    <w:pStyle w:val="TableParagraph"/>
                                    <w:spacing w:before="7"/>
                                    <w:rPr>
                                      <w:sz w:val="24"/>
                                    </w:rPr>
                                  </w:pPr>
                                </w:p>
                                <w:p w14:paraId="461A3BCC" w14:textId="77777777" w:rsidR="00D017A9" w:rsidRDefault="00D017A9">
                                  <w:pPr>
                                    <w:pStyle w:val="TableParagraph"/>
                                    <w:ind w:left="933" w:right="827"/>
                                    <w:jc w:val="center"/>
                                    <w:rPr>
                                      <w:rFonts w:ascii="Calibri"/>
                                    </w:rPr>
                                  </w:pPr>
                                  <w:r>
                                    <w:rPr>
                                      <w:rFonts w:ascii="Calibri"/>
                                    </w:rPr>
                                    <w:t>55%</w:t>
                                  </w:r>
                                </w:p>
                                <w:p w14:paraId="7774E237" w14:textId="77777777" w:rsidR="00D017A9" w:rsidRDefault="00D017A9">
                                  <w:pPr>
                                    <w:pStyle w:val="TableParagraph"/>
                                    <w:ind w:left="932" w:right="827"/>
                                    <w:jc w:val="center"/>
                                    <w:rPr>
                                      <w:rFonts w:ascii="Calibri"/>
                                    </w:rPr>
                                  </w:pPr>
                                  <w:r>
                                    <w:rPr>
                                      <w:rFonts w:ascii="Calibri"/>
                                    </w:rPr>
                                    <w:t>(3.54)</w:t>
                                  </w:r>
                                </w:p>
                              </w:tc>
                              <w:tc>
                                <w:tcPr>
                                  <w:tcW w:w="1512" w:type="dxa"/>
                                  <w:tcBorders>
                                    <w:top w:val="single" w:sz="4" w:space="0" w:color="000000"/>
                                    <w:bottom w:val="single" w:sz="4" w:space="0" w:color="000000"/>
                                  </w:tcBorders>
                                </w:tcPr>
                                <w:p w14:paraId="5A174167" w14:textId="77777777" w:rsidR="00D017A9" w:rsidRDefault="00D017A9">
                                  <w:pPr>
                                    <w:pStyle w:val="TableParagraph"/>
                                  </w:pPr>
                                </w:p>
                                <w:p w14:paraId="4934FC23" w14:textId="77777777" w:rsidR="00D017A9" w:rsidRDefault="00D017A9">
                                  <w:pPr>
                                    <w:pStyle w:val="TableParagraph"/>
                                    <w:spacing w:before="166"/>
                                    <w:ind w:left="140" w:right="82"/>
                                    <w:jc w:val="center"/>
                                    <w:rPr>
                                      <w:rFonts w:ascii="Calibri"/>
                                    </w:rPr>
                                  </w:pPr>
                                  <w:r>
                                    <w:rPr>
                                      <w:rFonts w:ascii="Calibri"/>
                                    </w:rPr>
                                    <w:t>57.5%</w:t>
                                  </w:r>
                                </w:p>
                              </w:tc>
                            </w:tr>
                          </w:tbl>
                          <w:p w14:paraId="3BEAD8C5" w14:textId="77777777" w:rsidR="00D017A9" w:rsidRDefault="00D017A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021FB" id="_x0000_s1040" type="#_x0000_t202" style="position:absolute;left:0;text-align:left;margin-left:124.35pt;margin-top:49.5pt;width:346.4pt;height:73.35pt;z-index: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953"/>
                        <w:gridCol w:w="1258"/>
                        <w:gridCol w:w="857"/>
                        <w:gridCol w:w="2348"/>
                        <w:gridCol w:w="1512"/>
                      </w:tblGrid>
                      <w:tr w:rsidR="00D017A9" w14:paraId="65989041" w14:textId="77777777">
                        <w:trPr>
                          <w:trHeight w:val="299"/>
                        </w:trPr>
                        <w:tc>
                          <w:tcPr>
                            <w:tcW w:w="953" w:type="dxa"/>
                            <w:tcBorders>
                              <w:top w:val="single" w:sz="4" w:space="0" w:color="000000"/>
                              <w:bottom w:val="single" w:sz="4" w:space="0" w:color="000000"/>
                            </w:tcBorders>
                            <w:shd w:val="clear" w:color="auto" w:fill="D9D9D9"/>
                          </w:tcPr>
                          <w:p w14:paraId="1923AFC4" w14:textId="77777777" w:rsidR="00D017A9" w:rsidRDefault="00D017A9">
                            <w:pPr>
                              <w:pStyle w:val="TableParagraph"/>
                              <w:spacing w:before="45"/>
                              <w:ind w:left="146"/>
                              <w:rPr>
                                <w:b/>
                                <w:sz w:val="17"/>
                              </w:rPr>
                            </w:pPr>
                            <w:r>
                              <w:rPr>
                                <w:b/>
                                <w:sz w:val="17"/>
                              </w:rPr>
                              <w:t>Impact</w:t>
                            </w:r>
                          </w:p>
                        </w:tc>
                        <w:tc>
                          <w:tcPr>
                            <w:tcW w:w="1258" w:type="dxa"/>
                            <w:tcBorders>
                              <w:top w:val="single" w:sz="4" w:space="0" w:color="000000"/>
                              <w:bottom w:val="single" w:sz="4" w:space="0" w:color="000000"/>
                            </w:tcBorders>
                            <w:shd w:val="clear" w:color="auto" w:fill="D9D9D9"/>
                          </w:tcPr>
                          <w:p w14:paraId="091AB08C" w14:textId="77777777" w:rsidR="00D017A9" w:rsidRDefault="00D017A9">
                            <w:pPr>
                              <w:pStyle w:val="TableParagraph"/>
                              <w:spacing w:before="45"/>
                              <w:ind w:left="122"/>
                              <w:rPr>
                                <w:b/>
                                <w:sz w:val="17"/>
                              </w:rPr>
                            </w:pPr>
                            <w:r>
                              <w:rPr>
                                <w:b/>
                                <w:sz w:val="17"/>
                              </w:rPr>
                              <w:t>Feasibility</w:t>
                            </w:r>
                          </w:p>
                        </w:tc>
                        <w:tc>
                          <w:tcPr>
                            <w:tcW w:w="857" w:type="dxa"/>
                            <w:tcBorders>
                              <w:top w:val="single" w:sz="4" w:space="0" w:color="000000"/>
                              <w:bottom w:val="single" w:sz="4" w:space="0" w:color="000000"/>
                            </w:tcBorders>
                            <w:shd w:val="clear" w:color="auto" w:fill="D9D9D9"/>
                          </w:tcPr>
                          <w:p w14:paraId="5FF3A321" w14:textId="77777777" w:rsidR="00D017A9" w:rsidRDefault="00D017A9">
                            <w:pPr>
                              <w:pStyle w:val="TableParagraph"/>
                              <w:spacing w:before="45"/>
                              <w:ind w:left="160"/>
                              <w:rPr>
                                <w:b/>
                                <w:sz w:val="17"/>
                              </w:rPr>
                            </w:pPr>
                            <w:r>
                              <w:rPr>
                                <w:b/>
                                <w:sz w:val="17"/>
                              </w:rPr>
                              <w:t>Value</w:t>
                            </w:r>
                          </w:p>
                        </w:tc>
                        <w:tc>
                          <w:tcPr>
                            <w:tcW w:w="2348" w:type="dxa"/>
                            <w:tcBorders>
                              <w:top w:val="single" w:sz="4" w:space="0" w:color="000000"/>
                              <w:bottom w:val="single" w:sz="4" w:space="0" w:color="000000"/>
                            </w:tcBorders>
                            <w:shd w:val="clear" w:color="auto" w:fill="D9D9D9"/>
                          </w:tcPr>
                          <w:p w14:paraId="20C612A4" w14:textId="77777777" w:rsidR="00D017A9" w:rsidRDefault="00D017A9">
                            <w:pPr>
                              <w:pStyle w:val="TableParagraph"/>
                              <w:spacing w:before="45"/>
                              <w:ind w:left="160"/>
                              <w:rPr>
                                <w:b/>
                                <w:sz w:val="17"/>
                              </w:rPr>
                            </w:pPr>
                            <w:r>
                              <w:rPr>
                                <w:b/>
                                <w:sz w:val="17"/>
                              </w:rPr>
                              <w:t>Likelihood of success</w:t>
                            </w:r>
                          </w:p>
                        </w:tc>
                        <w:tc>
                          <w:tcPr>
                            <w:tcW w:w="1512" w:type="dxa"/>
                            <w:tcBorders>
                              <w:top w:val="single" w:sz="4" w:space="0" w:color="000000"/>
                              <w:bottom w:val="single" w:sz="4" w:space="0" w:color="000000"/>
                            </w:tcBorders>
                            <w:shd w:val="clear" w:color="auto" w:fill="D9D9D9"/>
                          </w:tcPr>
                          <w:p w14:paraId="69C5D566" w14:textId="77777777" w:rsidR="00D017A9" w:rsidRDefault="00D017A9">
                            <w:pPr>
                              <w:pStyle w:val="TableParagraph"/>
                              <w:spacing w:before="45"/>
                              <w:ind w:left="140" w:right="108"/>
                              <w:jc w:val="center"/>
                              <w:rPr>
                                <w:b/>
                                <w:sz w:val="17"/>
                              </w:rPr>
                            </w:pPr>
                            <w:r>
                              <w:rPr>
                                <w:b/>
                                <w:sz w:val="17"/>
                              </w:rPr>
                              <w:t>Overall Total</w:t>
                            </w:r>
                          </w:p>
                        </w:tc>
                      </w:tr>
                      <w:tr w:rsidR="00D017A9" w14:paraId="10B99DE3" w14:textId="77777777">
                        <w:trPr>
                          <w:trHeight w:val="1137"/>
                        </w:trPr>
                        <w:tc>
                          <w:tcPr>
                            <w:tcW w:w="953" w:type="dxa"/>
                            <w:tcBorders>
                              <w:top w:val="single" w:sz="4" w:space="0" w:color="000000"/>
                              <w:bottom w:val="single" w:sz="4" w:space="0" w:color="000000"/>
                            </w:tcBorders>
                          </w:tcPr>
                          <w:p w14:paraId="28E30487" w14:textId="77777777" w:rsidR="00D017A9" w:rsidRDefault="00D017A9">
                            <w:pPr>
                              <w:pStyle w:val="TableParagraph"/>
                              <w:spacing w:before="7"/>
                              <w:rPr>
                                <w:sz w:val="24"/>
                              </w:rPr>
                            </w:pPr>
                          </w:p>
                          <w:p w14:paraId="28316CA3" w14:textId="77777777" w:rsidR="00D017A9" w:rsidRDefault="00D017A9">
                            <w:pPr>
                              <w:pStyle w:val="TableParagraph"/>
                              <w:ind w:left="295"/>
                              <w:rPr>
                                <w:rFonts w:ascii="Calibri"/>
                              </w:rPr>
                            </w:pPr>
                            <w:r>
                              <w:rPr>
                                <w:rFonts w:ascii="Calibri"/>
                              </w:rPr>
                              <w:t>55%</w:t>
                            </w:r>
                          </w:p>
                          <w:p w14:paraId="0B216888" w14:textId="77777777" w:rsidR="00D017A9" w:rsidRDefault="00D017A9">
                            <w:pPr>
                              <w:pStyle w:val="TableParagraph"/>
                              <w:ind w:left="225"/>
                              <w:rPr>
                                <w:rFonts w:ascii="Calibri"/>
                              </w:rPr>
                            </w:pPr>
                            <w:r>
                              <w:rPr>
                                <w:rFonts w:ascii="Calibri"/>
                              </w:rPr>
                              <w:t>(3.54)</w:t>
                            </w:r>
                          </w:p>
                        </w:tc>
                        <w:tc>
                          <w:tcPr>
                            <w:tcW w:w="1258" w:type="dxa"/>
                            <w:tcBorders>
                              <w:top w:val="single" w:sz="4" w:space="0" w:color="000000"/>
                              <w:bottom w:val="single" w:sz="4" w:space="0" w:color="000000"/>
                            </w:tcBorders>
                          </w:tcPr>
                          <w:p w14:paraId="1BB3EF8B" w14:textId="77777777" w:rsidR="00D017A9" w:rsidRDefault="00D017A9">
                            <w:pPr>
                              <w:pStyle w:val="TableParagraph"/>
                              <w:spacing w:before="7"/>
                              <w:rPr>
                                <w:sz w:val="24"/>
                              </w:rPr>
                            </w:pPr>
                          </w:p>
                          <w:p w14:paraId="60F95B92" w14:textId="77777777" w:rsidR="00D017A9" w:rsidRDefault="00D017A9">
                            <w:pPr>
                              <w:pStyle w:val="TableParagraph"/>
                              <w:ind w:left="329" w:right="363"/>
                              <w:jc w:val="center"/>
                              <w:rPr>
                                <w:rFonts w:ascii="Calibri"/>
                              </w:rPr>
                            </w:pPr>
                            <w:r>
                              <w:rPr>
                                <w:rFonts w:ascii="Calibri"/>
                              </w:rPr>
                              <w:t>65%</w:t>
                            </w:r>
                          </w:p>
                          <w:p w14:paraId="593AD318" w14:textId="77777777" w:rsidR="00D017A9" w:rsidRDefault="00D017A9">
                            <w:pPr>
                              <w:pStyle w:val="TableParagraph"/>
                              <w:ind w:left="329" w:right="364"/>
                              <w:jc w:val="center"/>
                              <w:rPr>
                                <w:rFonts w:ascii="Calibri"/>
                              </w:rPr>
                            </w:pPr>
                            <w:r>
                              <w:rPr>
                                <w:rFonts w:ascii="Calibri"/>
                              </w:rPr>
                              <w:t>(4.95)</w:t>
                            </w:r>
                          </w:p>
                        </w:tc>
                        <w:tc>
                          <w:tcPr>
                            <w:tcW w:w="857" w:type="dxa"/>
                            <w:tcBorders>
                              <w:top w:val="single" w:sz="4" w:space="0" w:color="000000"/>
                              <w:bottom w:val="single" w:sz="4" w:space="0" w:color="000000"/>
                            </w:tcBorders>
                          </w:tcPr>
                          <w:p w14:paraId="40C11E81" w14:textId="77777777" w:rsidR="00D017A9" w:rsidRDefault="00D017A9">
                            <w:pPr>
                              <w:pStyle w:val="TableParagraph"/>
                              <w:spacing w:before="7"/>
                              <w:rPr>
                                <w:sz w:val="24"/>
                              </w:rPr>
                            </w:pPr>
                          </w:p>
                          <w:p w14:paraId="4BBC0C16" w14:textId="77777777" w:rsidR="00D017A9" w:rsidRDefault="00D017A9">
                            <w:pPr>
                              <w:pStyle w:val="TableParagraph"/>
                              <w:ind w:left="239"/>
                              <w:rPr>
                                <w:rFonts w:ascii="Calibri"/>
                              </w:rPr>
                            </w:pPr>
                            <w:r>
                              <w:rPr>
                                <w:rFonts w:ascii="Calibri"/>
                              </w:rPr>
                              <w:t>55%</w:t>
                            </w:r>
                          </w:p>
                          <w:p w14:paraId="08287DF0" w14:textId="77777777" w:rsidR="00D017A9" w:rsidRDefault="00D017A9">
                            <w:pPr>
                              <w:pStyle w:val="TableParagraph"/>
                              <w:ind w:left="167"/>
                              <w:rPr>
                                <w:rFonts w:ascii="Calibri"/>
                              </w:rPr>
                            </w:pPr>
                            <w:r>
                              <w:rPr>
                                <w:rFonts w:ascii="Calibri"/>
                              </w:rPr>
                              <w:t>(3.54)</w:t>
                            </w:r>
                          </w:p>
                        </w:tc>
                        <w:tc>
                          <w:tcPr>
                            <w:tcW w:w="2348" w:type="dxa"/>
                            <w:tcBorders>
                              <w:top w:val="single" w:sz="4" w:space="0" w:color="000000"/>
                              <w:bottom w:val="single" w:sz="4" w:space="0" w:color="000000"/>
                            </w:tcBorders>
                          </w:tcPr>
                          <w:p w14:paraId="147420C7" w14:textId="77777777" w:rsidR="00D017A9" w:rsidRDefault="00D017A9">
                            <w:pPr>
                              <w:pStyle w:val="TableParagraph"/>
                              <w:spacing w:before="7"/>
                              <w:rPr>
                                <w:sz w:val="24"/>
                              </w:rPr>
                            </w:pPr>
                          </w:p>
                          <w:p w14:paraId="461A3BCC" w14:textId="77777777" w:rsidR="00D017A9" w:rsidRDefault="00D017A9">
                            <w:pPr>
                              <w:pStyle w:val="TableParagraph"/>
                              <w:ind w:left="933" w:right="827"/>
                              <w:jc w:val="center"/>
                              <w:rPr>
                                <w:rFonts w:ascii="Calibri"/>
                              </w:rPr>
                            </w:pPr>
                            <w:r>
                              <w:rPr>
                                <w:rFonts w:ascii="Calibri"/>
                              </w:rPr>
                              <w:t>55%</w:t>
                            </w:r>
                          </w:p>
                          <w:p w14:paraId="7774E237" w14:textId="77777777" w:rsidR="00D017A9" w:rsidRDefault="00D017A9">
                            <w:pPr>
                              <w:pStyle w:val="TableParagraph"/>
                              <w:ind w:left="932" w:right="827"/>
                              <w:jc w:val="center"/>
                              <w:rPr>
                                <w:rFonts w:ascii="Calibri"/>
                              </w:rPr>
                            </w:pPr>
                            <w:r>
                              <w:rPr>
                                <w:rFonts w:ascii="Calibri"/>
                              </w:rPr>
                              <w:t>(3.54)</w:t>
                            </w:r>
                          </w:p>
                        </w:tc>
                        <w:tc>
                          <w:tcPr>
                            <w:tcW w:w="1512" w:type="dxa"/>
                            <w:tcBorders>
                              <w:top w:val="single" w:sz="4" w:space="0" w:color="000000"/>
                              <w:bottom w:val="single" w:sz="4" w:space="0" w:color="000000"/>
                            </w:tcBorders>
                          </w:tcPr>
                          <w:p w14:paraId="5A174167" w14:textId="77777777" w:rsidR="00D017A9" w:rsidRDefault="00D017A9">
                            <w:pPr>
                              <w:pStyle w:val="TableParagraph"/>
                            </w:pPr>
                          </w:p>
                          <w:p w14:paraId="4934FC23" w14:textId="77777777" w:rsidR="00D017A9" w:rsidRDefault="00D017A9">
                            <w:pPr>
                              <w:pStyle w:val="TableParagraph"/>
                              <w:spacing w:before="166"/>
                              <w:ind w:left="140" w:right="82"/>
                              <w:jc w:val="center"/>
                              <w:rPr>
                                <w:rFonts w:ascii="Calibri"/>
                              </w:rPr>
                            </w:pPr>
                            <w:r>
                              <w:rPr>
                                <w:rFonts w:ascii="Calibri"/>
                              </w:rPr>
                              <w:t>57.5%</w:t>
                            </w:r>
                          </w:p>
                        </w:tc>
                      </w:tr>
                    </w:tbl>
                    <w:p w14:paraId="3BEAD8C5" w14:textId="77777777" w:rsidR="00D017A9" w:rsidRDefault="00D017A9">
                      <w:pPr>
                        <w:pStyle w:val="BodyText"/>
                      </w:pPr>
                    </w:p>
                  </w:txbxContent>
                </v:textbox>
                <w10:wrap anchorx="page"/>
              </v:shape>
            </w:pict>
          </mc:Fallback>
        </mc:AlternateContent>
      </w:r>
      <w:r w:rsidR="006F4693" w:rsidRPr="00383460">
        <w:t>Some chance of local-scale benefits. Action 3:</w:t>
      </w:r>
    </w:p>
    <w:p w14:paraId="5FF241B9" w14:textId="2A2E5851" w:rsidR="00640767" w:rsidRPr="00383460" w:rsidRDefault="00640767">
      <w:pPr>
        <w:pStyle w:val="BodyText"/>
        <w:rPr>
          <w:sz w:val="22"/>
        </w:rPr>
      </w:pPr>
    </w:p>
    <w:p w14:paraId="6BD04CE4" w14:textId="3DFC3680" w:rsidR="00640767" w:rsidRPr="00383460" w:rsidRDefault="00640767">
      <w:pPr>
        <w:pStyle w:val="BodyText"/>
        <w:rPr>
          <w:sz w:val="22"/>
        </w:rPr>
      </w:pPr>
    </w:p>
    <w:p w14:paraId="3122BC3E" w14:textId="4BD1EBE5" w:rsidR="00640767" w:rsidRPr="00383460" w:rsidRDefault="00640767">
      <w:pPr>
        <w:pStyle w:val="BodyText"/>
        <w:rPr>
          <w:sz w:val="22"/>
        </w:rPr>
      </w:pPr>
    </w:p>
    <w:p w14:paraId="1C9C6247" w14:textId="19678669" w:rsidR="00640767" w:rsidRPr="00383460" w:rsidRDefault="00640767">
      <w:pPr>
        <w:pStyle w:val="BodyText"/>
        <w:rPr>
          <w:sz w:val="22"/>
        </w:rPr>
      </w:pPr>
    </w:p>
    <w:p w14:paraId="367309C5" w14:textId="7A6E0E84" w:rsidR="00640767" w:rsidRPr="00383460" w:rsidRDefault="00640767">
      <w:pPr>
        <w:pStyle w:val="BodyText"/>
        <w:rPr>
          <w:sz w:val="22"/>
        </w:rPr>
      </w:pPr>
    </w:p>
    <w:p w14:paraId="764AAB72" w14:textId="77777777" w:rsidR="00640767" w:rsidRPr="00383460" w:rsidRDefault="00640767">
      <w:pPr>
        <w:pStyle w:val="BodyText"/>
        <w:spacing w:before="3"/>
        <w:rPr>
          <w:sz w:val="25"/>
        </w:rPr>
      </w:pPr>
    </w:p>
    <w:p w14:paraId="29A02F4C" w14:textId="3F4A8E45" w:rsidR="00640767" w:rsidRPr="00383460" w:rsidRDefault="006F4693">
      <w:pPr>
        <w:pStyle w:val="BodyText"/>
        <w:ind w:left="220"/>
        <w:jc w:val="both"/>
      </w:pPr>
      <w:r w:rsidRPr="00383460">
        <w:t>So long as the weeds don’t provide important food resources for OBPs.</w:t>
      </w:r>
      <w:r w:rsidR="00BE7392" w:rsidRPr="00BE7392">
        <w:t xml:space="preserve"> </w:t>
      </w:r>
    </w:p>
    <w:p w14:paraId="01434C42" w14:textId="77777777" w:rsidR="00640767" w:rsidRPr="00383460" w:rsidRDefault="00640767">
      <w:pPr>
        <w:pStyle w:val="BodyText"/>
        <w:rPr>
          <w:sz w:val="22"/>
        </w:rPr>
      </w:pPr>
    </w:p>
    <w:p w14:paraId="0DD124B2" w14:textId="77777777" w:rsidR="00640767" w:rsidRPr="00383460" w:rsidRDefault="00640767">
      <w:pPr>
        <w:pStyle w:val="BodyText"/>
        <w:spacing w:before="10"/>
        <w:rPr>
          <w:sz w:val="16"/>
        </w:rPr>
      </w:pPr>
    </w:p>
    <w:p w14:paraId="2B79744B" w14:textId="77777777" w:rsidR="00640767" w:rsidRPr="00383460" w:rsidRDefault="006F4693">
      <w:pPr>
        <w:pStyle w:val="BodyText"/>
        <w:spacing w:before="1"/>
        <w:ind w:left="220"/>
        <w:jc w:val="both"/>
      </w:pPr>
      <w:r w:rsidRPr="00383460">
        <w:t>Action 4:</w:t>
      </w:r>
    </w:p>
    <w:p w14:paraId="6D6F25FE" w14:textId="77777777" w:rsidR="00640767" w:rsidRPr="00383460" w:rsidRDefault="00640767">
      <w:pPr>
        <w:pStyle w:val="BodyText"/>
        <w:spacing w:before="3"/>
        <w:rPr>
          <w:sz w:val="16"/>
        </w:rPr>
      </w:pPr>
    </w:p>
    <w:tbl>
      <w:tblPr>
        <w:tblW w:w="0" w:type="auto"/>
        <w:tblInd w:w="1266" w:type="dxa"/>
        <w:tblLayout w:type="fixed"/>
        <w:tblCellMar>
          <w:left w:w="0" w:type="dxa"/>
          <w:right w:w="0" w:type="dxa"/>
        </w:tblCellMar>
        <w:tblLook w:val="01E0" w:firstRow="1" w:lastRow="1" w:firstColumn="1" w:lastColumn="1" w:noHBand="0" w:noVBand="0"/>
      </w:tblPr>
      <w:tblGrid>
        <w:gridCol w:w="953"/>
        <w:gridCol w:w="1258"/>
        <w:gridCol w:w="857"/>
        <w:gridCol w:w="2348"/>
        <w:gridCol w:w="1512"/>
      </w:tblGrid>
      <w:tr w:rsidR="00640767" w:rsidRPr="00383460" w14:paraId="28BFA4F8" w14:textId="77777777">
        <w:trPr>
          <w:trHeight w:val="302"/>
        </w:trPr>
        <w:tc>
          <w:tcPr>
            <w:tcW w:w="953" w:type="dxa"/>
            <w:tcBorders>
              <w:top w:val="single" w:sz="4" w:space="0" w:color="000000"/>
              <w:bottom w:val="single" w:sz="4" w:space="0" w:color="000000"/>
            </w:tcBorders>
            <w:shd w:val="clear" w:color="auto" w:fill="D9D9D9"/>
          </w:tcPr>
          <w:p w14:paraId="5C116111" w14:textId="77777777" w:rsidR="00640767" w:rsidRPr="00383460" w:rsidRDefault="006F4693">
            <w:pPr>
              <w:pStyle w:val="TableParagraph"/>
              <w:spacing w:before="48"/>
              <w:ind w:left="146"/>
              <w:rPr>
                <w:b/>
                <w:sz w:val="17"/>
              </w:rPr>
            </w:pPr>
            <w:r w:rsidRPr="00383460">
              <w:rPr>
                <w:b/>
                <w:sz w:val="17"/>
              </w:rPr>
              <w:t>Impact</w:t>
            </w:r>
          </w:p>
        </w:tc>
        <w:tc>
          <w:tcPr>
            <w:tcW w:w="1258" w:type="dxa"/>
            <w:tcBorders>
              <w:top w:val="single" w:sz="4" w:space="0" w:color="000000"/>
              <w:bottom w:val="single" w:sz="4" w:space="0" w:color="000000"/>
            </w:tcBorders>
            <w:shd w:val="clear" w:color="auto" w:fill="D9D9D9"/>
          </w:tcPr>
          <w:p w14:paraId="21C5BF0A" w14:textId="77777777" w:rsidR="00640767" w:rsidRPr="00383460" w:rsidRDefault="006F4693">
            <w:pPr>
              <w:pStyle w:val="TableParagraph"/>
              <w:spacing w:before="48"/>
              <w:ind w:left="122"/>
              <w:rPr>
                <w:b/>
                <w:sz w:val="17"/>
              </w:rPr>
            </w:pPr>
            <w:r w:rsidRPr="00383460">
              <w:rPr>
                <w:b/>
                <w:sz w:val="17"/>
              </w:rPr>
              <w:t>Feasibility</w:t>
            </w:r>
          </w:p>
        </w:tc>
        <w:tc>
          <w:tcPr>
            <w:tcW w:w="857" w:type="dxa"/>
            <w:tcBorders>
              <w:top w:val="single" w:sz="4" w:space="0" w:color="000000"/>
              <w:bottom w:val="single" w:sz="4" w:space="0" w:color="000000"/>
            </w:tcBorders>
            <w:shd w:val="clear" w:color="auto" w:fill="D9D9D9"/>
          </w:tcPr>
          <w:p w14:paraId="3A3EB1C2" w14:textId="77777777" w:rsidR="00640767" w:rsidRPr="00383460" w:rsidRDefault="006F4693">
            <w:pPr>
              <w:pStyle w:val="TableParagraph"/>
              <w:spacing w:before="48"/>
              <w:ind w:left="160"/>
              <w:rPr>
                <w:b/>
                <w:sz w:val="17"/>
              </w:rPr>
            </w:pPr>
            <w:r w:rsidRPr="00383460">
              <w:rPr>
                <w:b/>
                <w:sz w:val="17"/>
              </w:rPr>
              <w:t>Value</w:t>
            </w:r>
          </w:p>
        </w:tc>
        <w:tc>
          <w:tcPr>
            <w:tcW w:w="2348" w:type="dxa"/>
            <w:tcBorders>
              <w:top w:val="single" w:sz="4" w:space="0" w:color="000000"/>
              <w:bottom w:val="single" w:sz="4" w:space="0" w:color="000000"/>
            </w:tcBorders>
            <w:shd w:val="clear" w:color="auto" w:fill="D9D9D9"/>
          </w:tcPr>
          <w:p w14:paraId="12363220" w14:textId="77777777" w:rsidR="00640767" w:rsidRPr="00383460" w:rsidRDefault="006F4693">
            <w:pPr>
              <w:pStyle w:val="TableParagraph"/>
              <w:spacing w:before="48"/>
              <w:ind w:left="160"/>
              <w:rPr>
                <w:b/>
                <w:sz w:val="17"/>
              </w:rPr>
            </w:pPr>
            <w:r w:rsidRPr="00383460">
              <w:rPr>
                <w:b/>
                <w:sz w:val="17"/>
              </w:rPr>
              <w:t>Likelihood of success</w:t>
            </w:r>
          </w:p>
        </w:tc>
        <w:tc>
          <w:tcPr>
            <w:tcW w:w="1512" w:type="dxa"/>
            <w:tcBorders>
              <w:top w:val="single" w:sz="4" w:space="0" w:color="000000"/>
              <w:bottom w:val="single" w:sz="4" w:space="0" w:color="000000"/>
            </w:tcBorders>
            <w:shd w:val="clear" w:color="auto" w:fill="D9D9D9"/>
          </w:tcPr>
          <w:p w14:paraId="442DB683" w14:textId="77777777" w:rsidR="00640767" w:rsidRPr="00383460" w:rsidRDefault="006F4693">
            <w:pPr>
              <w:pStyle w:val="TableParagraph"/>
              <w:spacing w:before="48"/>
              <w:ind w:left="140" w:right="108"/>
              <w:jc w:val="center"/>
              <w:rPr>
                <w:b/>
                <w:sz w:val="17"/>
              </w:rPr>
            </w:pPr>
            <w:r w:rsidRPr="00383460">
              <w:rPr>
                <w:b/>
                <w:sz w:val="17"/>
              </w:rPr>
              <w:t>Overall Total</w:t>
            </w:r>
          </w:p>
        </w:tc>
      </w:tr>
      <w:tr w:rsidR="00640767" w:rsidRPr="00383460" w14:paraId="0A7388B6" w14:textId="77777777">
        <w:trPr>
          <w:trHeight w:val="1137"/>
        </w:trPr>
        <w:tc>
          <w:tcPr>
            <w:tcW w:w="953" w:type="dxa"/>
            <w:tcBorders>
              <w:top w:val="single" w:sz="4" w:space="0" w:color="000000"/>
              <w:bottom w:val="single" w:sz="4" w:space="0" w:color="000000"/>
            </w:tcBorders>
          </w:tcPr>
          <w:p w14:paraId="5B288EB7" w14:textId="77777777" w:rsidR="00640767" w:rsidRPr="00383460" w:rsidRDefault="00640767">
            <w:pPr>
              <w:pStyle w:val="TableParagraph"/>
              <w:spacing w:before="7"/>
              <w:rPr>
                <w:sz w:val="24"/>
              </w:rPr>
            </w:pPr>
          </w:p>
          <w:p w14:paraId="3DF7ED67" w14:textId="77777777" w:rsidR="00640767" w:rsidRPr="00383460" w:rsidRDefault="006F4693">
            <w:pPr>
              <w:pStyle w:val="TableParagraph"/>
              <w:ind w:left="295"/>
              <w:rPr>
                <w:rFonts w:ascii="Calibri"/>
              </w:rPr>
            </w:pPr>
            <w:r w:rsidRPr="00383460">
              <w:rPr>
                <w:rFonts w:ascii="Calibri"/>
              </w:rPr>
              <w:t>70%</w:t>
            </w:r>
          </w:p>
          <w:p w14:paraId="6B5B69F9" w14:textId="77777777" w:rsidR="00640767" w:rsidRPr="00383460" w:rsidRDefault="006F4693">
            <w:pPr>
              <w:pStyle w:val="TableParagraph"/>
              <w:ind w:left="225"/>
              <w:rPr>
                <w:rFonts w:ascii="Calibri"/>
              </w:rPr>
            </w:pPr>
            <w:r w:rsidRPr="00383460">
              <w:rPr>
                <w:rFonts w:ascii="Calibri"/>
              </w:rPr>
              <w:t>(4.24)</w:t>
            </w:r>
          </w:p>
        </w:tc>
        <w:tc>
          <w:tcPr>
            <w:tcW w:w="1258" w:type="dxa"/>
            <w:tcBorders>
              <w:top w:val="single" w:sz="4" w:space="0" w:color="000000"/>
              <w:bottom w:val="single" w:sz="4" w:space="0" w:color="000000"/>
            </w:tcBorders>
          </w:tcPr>
          <w:p w14:paraId="2CFD6254" w14:textId="77777777" w:rsidR="00640767" w:rsidRPr="00383460" w:rsidRDefault="00640767">
            <w:pPr>
              <w:pStyle w:val="TableParagraph"/>
              <w:spacing w:before="7"/>
              <w:rPr>
                <w:sz w:val="24"/>
              </w:rPr>
            </w:pPr>
          </w:p>
          <w:p w14:paraId="0FB20783" w14:textId="77777777" w:rsidR="00640767" w:rsidRPr="00383460" w:rsidRDefault="006F4693">
            <w:pPr>
              <w:pStyle w:val="TableParagraph"/>
              <w:ind w:left="329" w:right="363"/>
              <w:jc w:val="center"/>
              <w:rPr>
                <w:rFonts w:ascii="Calibri"/>
              </w:rPr>
            </w:pPr>
            <w:r w:rsidRPr="00383460">
              <w:rPr>
                <w:rFonts w:ascii="Calibri"/>
              </w:rPr>
              <w:t>60%</w:t>
            </w:r>
          </w:p>
          <w:p w14:paraId="3BD6DBA5" w14:textId="77777777" w:rsidR="00640767" w:rsidRPr="00383460" w:rsidRDefault="006F4693">
            <w:pPr>
              <w:pStyle w:val="TableParagraph"/>
              <w:ind w:left="329" w:right="364"/>
              <w:jc w:val="center"/>
              <w:rPr>
                <w:rFonts w:ascii="Calibri"/>
              </w:rPr>
            </w:pPr>
            <w:r w:rsidRPr="00383460">
              <w:rPr>
                <w:rFonts w:ascii="Calibri"/>
              </w:rPr>
              <w:t>(4.24)</w:t>
            </w:r>
          </w:p>
        </w:tc>
        <w:tc>
          <w:tcPr>
            <w:tcW w:w="857" w:type="dxa"/>
            <w:tcBorders>
              <w:top w:val="single" w:sz="4" w:space="0" w:color="000000"/>
              <w:bottom w:val="single" w:sz="4" w:space="0" w:color="000000"/>
            </w:tcBorders>
          </w:tcPr>
          <w:p w14:paraId="3CB5257A" w14:textId="77777777" w:rsidR="00640767" w:rsidRPr="00383460" w:rsidRDefault="00640767">
            <w:pPr>
              <w:pStyle w:val="TableParagraph"/>
              <w:spacing w:before="7"/>
              <w:rPr>
                <w:sz w:val="24"/>
              </w:rPr>
            </w:pPr>
          </w:p>
          <w:p w14:paraId="0C6B9FAD" w14:textId="77777777" w:rsidR="00640767" w:rsidRPr="00383460" w:rsidRDefault="006F4693">
            <w:pPr>
              <w:pStyle w:val="TableParagraph"/>
              <w:ind w:left="239"/>
              <w:rPr>
                <w:rFonts w:ascii="Calibri"/>
              </w:rPr>
            </w:pPr>
            <w:r w:rsidRPr="00383460">
              <w:rPr>
                <w:rFonts w:ascii="Calibri"/>
              </w:rPr>
              <w:t>60%</w:t>
            </w:r>
          </w:p>
          <w:p w14:paraId="17D967F9" w14:textId="77777777" w:rsidR="00640767" w:rsidRPr="00383460" w:rsidRDefault="006F4693">
            <w:pPr>
              <w:pStyle w:val="TableParagraph"/>
              <w:ind w:left="167"/>
              <w:rPr>
                <w:rFonts w:ascii="Calibri"/>
              </w:rPr>
            </w:pPr>
            <w:r w:rsidRPr="00383460">
              <w:rPr>
                <w:rFonts w:ascii="Calibri"/>
              </w:rPr>
              <w:t>(4.24)</w:t>
            </w:r>
          </w:p>
        </w:tc>
        <w:tc>
          <w:tcPr>
            <w:tcW w:w="2348" w:type="dxa"/>
            <w:tcBorders>
              <w:top w:val="single" w:sz="4" w:space="0" w:color="000000"/>
              <w:bottom w:val="single" w:sz="4" w:space="0" w:color="000000"/>
            </w:tcBorders>
          </w:tcPr>
          <w:p w14:paraId="0A7670CF" w14:textId="77777777" w:rsidR="00640767" w:rsidRPr="00383460" w:rsidRDefault="00640767">
            <w:pPr>
              <w:pStyle w:val="TableParagraph"/>
              <w:spacing w:before="7"/>
              <w:rPr>
                <w:sz w:val="24"/>
              </w:rPr>
            </w:pPr>
          </w:p>
          <w:p w14:paraId="7CD27542" w14:textId="77777777" w:rsidR="00640767" w:rsidRPr="00383460" w:rsidRDefault="006F4693">
            <w:pPr>
              <w:pStyle w:val="TableParagraph"/>
              <w:ind w:left="933" w:right="827"/>
              <w:jc w:val="center"/>
              <w:rPr>
                <w:rFonts w:ascii="Calibri"/>
              </w:rPr>
            </w:pPr>
            <w:r w:rsidRPr="00383460">
              <w:rPr>
                <w:rFonts w:ascii="Calibri"/>
              </w:rPr>
              <w:t>55%</w:t>
            </w:r>
          </w:p>
          <w:p w14:paraId="30E970CB" w14:textId="77777777" w:rsidR="00640767" w:rsidRPr="00383460" w:rsidRDefault="006F4693">
            <w:pPr>
              <w:pStyle w:val="TableParagraph"/>
              <w:ind w:left="932" w:right="827"/>
              <w:jc w:val="center"/>
              <w:rPr>
                <w:rFonts w:ascii="Calibri"/>
              </w:rPr>
            </w:pPr>
            <w:r w:rsidRPr="00383460">
              <w:rPr>
                <w:rFonts w:ascii="Calibri"/>
              </w:rPr>
              <w:t>(3.54)</w:t>
            </w:r>
          </w:p>
        </w:tc>
        <w:tc>
          <w:tcPr>
            <w:tcW w:w="1512" w:type="dxa"/>
            <w:tcBorders>
              <w:top w:val="single" w:sz="4" w:space="0" w:color="000000"/>
              <w:bottom w:val="single" w:sz="4" w:space="0" w:color="000000"/>
            </w:tcBorders>
          </w:tcPr>
          <w:p w14:paraId="0698F37E" w14:textId="77777777" w:rsidR="00640767" w:rsidRPr="00383460" w:rsidRDefault="00640767">
            <w:pPr>
              <w:pStyle w:val="TableParagraph"/>
            </w:pPr>
          </w:p>
          <w:p w14:paraId="34C1D0C9" w14:textId="77777777" w:rsidR="00640767" w:rsidRPr="00383460" w:rsidRDefault="006F4693">
            <w:pPr>
              <w:pStyle w:val="TableParagraph"/>
              <w:spacing w:before="166"/>
              <w:ind w:left="140" w:right="82"/>
              <w:jc w:val="center"/>
              <w:rPr>
                <w:rFonts w:ascii="Calibri"/>
              </w:rPr>
            </w:pPr>
            <w:r w:rsidRPr="00383460">
              <w:rPr>
                <w:rFonts w:ascii="Calibri"/>
              </w:rPr>
              <w:t>61.3%</w:t>
            </w:r>
          </w:p>
        </w:tc>
      </w:tr>
    </w:tbl>
    <w:p w14:paraId="0D5071DB" w14:textId="77777777" w:rsidR="00640767" w:rsidRPr="00383460" w:rsidRDefault="00640767">
      <w:pPr>
        <w:pStyle w:val="BodyText"/>
        <w:spacing w:before="7"/>
        <w:rPr>
          <w:sz w:val="20"/>
        </w:rPr>
      </w:pPr>
    </w:p>
    <w:p w14:paraId="622C99D3" w14:textId="77777777" w:rsidR="00640767" w:rsidRPr="00383460" w:rsidRDefault="006F4693">
      <w:pPr>
        <w:pStyle w:val="BodyText"/>
        <w:ind w:left="220"/>
        <w:jc w:val="both"/>
      </w:pPr>
      <w:r w:rsidRPr="00383460">
        <w:t>Unlikely to achieve significant gains in the short term but has some longer-term merit.</w:t>
      </w:r>
    </w:p>
    <w:p w14:paraId="6416277D" w14:textId="77777777" w:rsidR="00640767" w:rsidRPr="00383460" w:rsidRDefault="00640767">
      <w:pPr>
        <w:pStyle w:val="BodyText"/>
        <w:rPr>
          <w:sz w:val="22"/>
        </w:rPr>
      </w:pPr>
    </w:p>
    <w:p w14:paraId="338EB2DD" w14:textId="77777777" w:rsidR="00640767" w:rsidRPr="00383460" w:rsidRDefault="006F4693">
      <w:pPr>
        <w:pStyle w:val="BodyText"/>
        <w:spacing w:before="135"/>
        <w:ind w:left="220"/>
        <w:jc w:val="both"/>
      </w:pPr>
      <w:r w:rsidRPr="00383460">
        <w:t>Action 5:</w:t>
      </w:r>
    </w:p>
    <w:p w14:paraId="0470A56D" w14:textId="77777777" w:rsidR="00640767" w:rsidRPr="00383460" w:rsidRDefault="00640767">
      <w:pPr>
        <w:pStyle w:val="BodyText"/>
        <w:spacing w:before="3"/>
        <w:rPr>
          <w:sz w:val="16"/>
        </w:rPr>
      </w:pPr>
    </w:p>
    <w:tbl>
      <w:tblPr>
        <w:tblW w:w="0" w:type="auto"/>
        <w:tblInd w:w="1266" w:type="dxa"/>
        <w:tblLayout w:type="fixed"/>
        <w:tblCellMar>
          <w:left w:w="0" w:type="dxa"/>
          <w:right w:w="0" w:type="dxa"/>
        </w:tblCellMar>
        <w:tblLook w:val="01E0" w:firstRow="1" w:lastRow="1" w:firstColumn="1" w:lastColumn="1" w:noHBand="0" w:noVBand="0"/>
      </w:tblPr>
      <w:tblGrid>
        <w:gridCol w:w="953"/>
        <w:gridCol w:w="1258"/>
        <w:gridCol w:w="857"/>
        <w:gridCol w:w="2348"/>
        <w:gridCol w:w="1512"/>
      </w:tblGrid>
      <w:tr w:rsidR="00640767" w:rsidRPr="00383460" w14:paraId="040A3460" w14:textId="77777777">
        <w:trPr>
          <w:trHeight w:val="302"/>
        </w:trPr>
        <w:tc>
          <w:tcPr>
            <w:tcW w:w="953" w:type="dxa"/>
            <w:tcBorders>
              <w:top w:val="single" w:sz="4" w:space="0" w:color="000000"/>
              <w:bottom w:val="single" w:sz="4" w:space="0" w:color="000000"/>
            </w:tcBorders>
            <w:shd w:val="clear" w:color="auto" w:fill="D9D9D9"/>
          </w:tcPr>
          <w:p w14:paraId="7086F19B" w14:textId="77777777" w:rsidR="00640767" w:rsidRPr="00383460" w:rsidRDefault="006F4693">
            <w:pPr>
              <w:pStyle w:val="TableParagraph"/>
              <w:spacing w:before="47"/>
              <w:ind w:left="146"/>
              <w:rPr>
                <w:b/>
                <w:sz w:val="17"/>
              </w:rPr>
            </w:pPr>
            <w:r w:rsidRPr="00383460">
              <w:rPr>
                <w:b/>
                <w:sz w:val="17"/>
              </w:rPr>
              <w:t>Impact</w:t>
            </w:r>
          </w:p>
        </w:tc>
        <w:tc>
          <w:tcPr>
            <w:tcW w:w="1258" w:type="dxa"/>
            <w:tcBorders>
              <w:top w:val="single" w:sz="4" w:space="0" w:color="000000"/>
              <w:bottom w:val="single" w:sz="4" w:space="0" w:color="000000"/>
            </w:tcBorders>
            <w:shd w:val="clear" w:color="auto" w:fill="D9D9D9"/>
          </w:tcPr>
          <w:p w14:paraId="03EFAB31" w14:textId="77777777" w:rsidR="00640767" w:rsidRPr="00383460" w:rsidRDefault="006F4693">
            <w:pPr>
              <w:pStyle w:val="TableParagraph"/>
              <w:spacing w:before="47"/>
              <w:ind w:left="122"/>
              <w:rPr>
                <w:b/>
                <w:sz w:val="17"/>
              </w:rPr>
            </w:pPr>
            <w:r w:rsidRPr="00383460">
              <w:rPr>
                <w:b/>
                <w:sz w:val="17"/>
              </w:rPr>
              <w:t>Feasibility</w:t>
            </w:r>
          </w:p>
        </w:tc>
        <w:tc>
          <w:tcPr>
            <w:tcW w:w="857" w:type="dxa"/>
            <w:tcBorders>
              <w:top w:val="single" w:sz="4" w:space="0" w:color="000000"/>
              <w:bottom w:val="single" w:sz="4" w:space="0" w:color="000000"/>
            </w:tcBorders>
            <w:shd w:val="clear" w:color="auto" w:fill="D9D9D9"/>
          </w:tcPr>
          <w:p w14:paraId="1C872F39" w14:textId="77777777" w:rsidR="00640767" w:rsidRPr="00383460" w:rsidRDefault="006F4693">
            <w:pPr>
              <w:pStyle w:val="TableParagraph"/>
              <w:spacing w:before="47"/>
              <w:ind w:left="160"/>
              <w:rPr>
                <w:b/>
                <w:sz w:val="17"/>
              </w:rPr>
            </w:pPr>
            <w:r w:rsidRPr="00383460">
              <w:rPr>
                <w:b/>
                <w:sz w:val="17"/>
              </w:rPr>
              <w:t>Value</w:t>
            </w:r>
          </w:p>
        </w:tc>
        <w:tc>
          <w:tcPr>
            <w:tcW w:w="2348" w:type="dxa"/>
            <w:tcBorders>
              <w:top w:val="single" w:sz="4" w:space="0" w:color="000000"/>
              <w:bottom w:val="single" w:sz="4" w:space="0" w:color="000000"/>
            </w:tcBorders>
            <w:shd w:val="clear" w:color="auto" w:fill="D9D9D9"/>
          </w:tcPr>
          <w:p w14:paraId="092B6EEF" w14:textId="77777777" w:rsidR="00640767" w:rsidRPr="00383460" w:rsidRDefault="006F4693">
            <w:pPr>
              <w:pStyle w:val="TableParagraph"/>
              <w:spacing w:before="47"/>
              <w:ind w:left="160"/>
              <w:rPr>
                <w:b/>
                <w:sz w:val="17"/>
              </w:rPr>
            </w:pPr>
            <w:r w:rsidRPr="00383460">
              <w:rPr>
                <w:b/>
                <w:sz w:val="17"/>
              </w:rPr>
              <w:t>Likelihood of success</w:t>
            </w:r>
          </w:p>
        </w:tc>
        <w:tc>
          <w:tcPr>
            <w:tcW w:w="1512" w:type="dxa"/>
            <w:tcBorders>
              <w:top w:val="single" w:sz="4" w:space="0" w:color="000000"/>
              <w:bottom w:val="single" w:sz="4" w:space="0" w:color="000000"/>
            </w:tcBorders>
            <w:shd w:val="clear" w:color="auto" w:fill="D9D9D9"/>
          </w:tcPr>
          <w:p w14:paraId="624B7667" w14:textId="77777777" w:rsidR="00640767" w:rsidRPr="00383460" w:rsidRDefault="006F4693">
            <w:pPr>
              <w:pStyle w:val="TableParagraph"/>
              <w:spacing w:before="47"/>
              <w:ind w:left="140" w:right="108"/>
              <w:jc w:val="center"/>
              <w:rPr>
                <w:b/>
                <w:sz w:val="17"/>
              </w:rPr>
            </w:pPr>
            <w:r w:rsidRPr="00383460">
              <w:rPr>
                <w:b/>
                <w:sz w:val="17"/>
              </w:rPr>
              <w:t>Overall Total</w:t>
            </w:r>
          </w:p>
        </w:tc>
      </w:tr>
      <w:tr w:rsidR="00640767" w:rsidRPr="00383460" w14:paraId="494CC613" w14:textId="77777777">
        <w:trPr>
          <w:trHeight w:val="1137"/>
        </w:trPr>
        <w:tc>
          <w:tcPr>
            <w:tcW w:w="953" w:type="dxa"/>
            <w:tcBorders>
              <w:top w:val="single" w:sz="4" w:space="0" w:color="000000"/>
              <w:bottom w:val="single" w:sz="4" w:space="0" w:color="000000"/>
            </w:tcBorders>
          </w:tcPr>
          <w:p w14:paraId="1687EA05" w14:textId="77777777" w:rsidR="00640767" w:rsidRPr="00383460" w:rsidRDefault="00640767">
            <w:pPr>
              <w:pStyle w:val="TableParagraph"/>
              <w:spacing w:before="7"/>
              <w:rPr>
                <w:sz w:val="24"/>
              </w:rPr>
            </w:pPr>
          </w:p>
          <w:p w14:paraId="77297C8F" w14:textId="77777777" w:rsidR="00640767" w:rsidRPr="00383460" w:rsidRDefault="006F4693">
            <w:pPr>
              <w:pStyle w:val="TableParagraph"/>
              <w:spacing w:before="1"/>
              <w:ind w:left="297"/>
              <w:rPr>
                <w:rFonts w:ascii="Calibri"/>
              </w:rPr>
            </w:pPr>
            <w:r w:rsidRPr="00383460">
              <w:rPr>
                <w:rFonts w:ascii="Calibri"/>
              </w:rPr>
              <w:t>50%</w:t>
            </w:r>
          </w:p>
          <w:p w14:paraId="0D9C6360" w14:textId="77777777" w:rsidR="00640767" w:rsidRPr="00383460" w:rsidRDefault="006F4693">
            <w:pPr>
              <w:pStyle w:val="TableParagraph"/>
              <w:ind w:left="225"/>
              <w:rPr>
                <w:rFonts w:ascii="Calibri"/>
              </w:rPr>
            </w:pPr>
            <w:r w:rsidRPr="00383460">
              <w:rPr>
                <w:rFonts w:ascii="Calibri"/>
              </w:rPr>
              <w:t>(4.24)</w:t>
            </w:r>
          </w:p>
        </w:tc>
        <w:tc>
          <w:tcPr>
            <w:tcW w:w="1258" w:type="dxa"/>
            <w:tcBorders>
              <w:top w:val="single" w:sz="4" w:space="0" w:color="000000"/>
              <w:bottom w:val="single" w:sz="4" w:space="0" w:color="000000"/>
            </w:tcBorders>
          </w:tcPr>
          <w:p w14:paraId="439D233B" w14:textId="77777777" w:rsidR="00640767" w:rsidRPr="00383460" w:rsidRDefault="00640767">
            <w:pPr>
              <w:pStyle w:val="TableParagraph"/>
              <w:spacing w:before="7"/>
              <w:rPr>
                <w:sz w:val="24"/>
              </w:rPr>
            </w:pPr>
          </w:p>
          <w:p w14:paraId="7E5D619A" w14:textId="77777777" w:rsidR="00640767" w:rsidRPr="00383460" w:rsidRDefault="006F4693">
            <w:pPr>
              <w:pStyle w:val="TableParagraph"/>
              <w:spacing w:before="1"/>
              <w:ind w:left="329" w:right="363"/>
              <w:jc w:val="center"/>
              <w:rPr>
                <w:rFonts w:ascii="Calibri"/>
              </w:rPr>
            </w:pPr>
            <w:r w:rsidRPr="00383460">
              <w:rPr>
                <w:rFonts w:ascii="Calibri"/>
              </w:rPr>
              <w:t>55%</w:t>
            </w:r>
          </w:p>
          <w:p w14:paraId="5F76429C" w14:textId="77777777" w:rsidR="00640767" w:rsidRPr="00383460" w:rsidRDefault="006F4693">
            <w:pPr>
              <w:pStyle w:val="TableParagraph"/>
              <w:ind w:left="329" w:right="364"/>
              <w:jc w:val="center"/>
              <w:rPr>
                <w:rFonts w:ascii="Calibri"/>
              </w:rPr>
            </w:pPr>
            <w:r w:rsidRPr="00383460">
              <w:rPr>
                <w:rFonts w:ascii="Calibri"/>
              </w:rPr>
              <w:t>(4.95)</w:t>
            </w:r>
          </w:p>
        </w:tc>
        <w:tc>
          <w:tcPr>
            <w:tcW w:w="857" w:type="dxa"/>
            <w:tcBorders>
              <w:top w:val="single" w:sz="4" w:space="0" w:color="000000"/>
              <w:bottom w:val="single" w:sz="4" w:space="0" w:color="000000"/>
            </w:tcBorders>
          </w:tcPr>
          <w:p w14:paraId="56E649A4" w14:textId="77777777" w:rsidR="00640767" w:rsidRPr="00383460" w:rsidRDefault="00640767">
            <w:pPr>
              <w:pStyle w:val="TableParagraph"/>
              <w:spacing w:before="7"/>
              <w:rPr>
                <w:sz w:val="24"/>
              </w:rPr>
            </w:pPr>
          </w:p>
          <w:p w14:paraId="5BA3F2CA" w14:textId="77777777" w:rsidR="00640767" w:rsidRPr="00383460" w:rsidRDefault="006F4693">
            <w:pPr>
              <w:pStyle w:val="TableParagraph"/>
              <w:spacing w:before="1"/>
              <w:ind w:left="239"/>
              <w:rPr>
                <w:rFonts w:ascii="Calibri"/>
              </w:rPr>
            </w:pPr>
            <w:r w:rsidRPr="00383460">
              <w:rPr>
                <w:rFonts w:ascii="Calibri"/>
              </w:rPr>
              <w:t>45%</w:t>
            </w:r>
          </w:p>
          <w:p w14:paraId="3BA623E6" w14:textId="77777777" w:rsidR="00640767" w:rsidRPr="00383460" w:rsidRDefault="006F4693">
            <w:pPr>
              <w:pStyle w:val="TableParagraph"/>
              <w:ind w:left="167"/>
              <w:rPr>
                <w:rFonts w:ascii="Calibri"/>
              </w:rPr>
            </w:pPr>
            <w:r w:rsidRPr="00383460">
              <w:rPr>
                <w:rFonts w:ascii="Calibri"/>
              </w:rPr>
              <w:t>(4.95)</w:t>
            </w:r>
          </w:p>
        </w:tc>
        <w:tc>
          <w:tcPr>
            <w:tcW w:w="2348" w:type="dxa"/>
            <w:tcBorders>
              <w:top w:val="single" w:sz="4" w:space="0" w:color="000000"/>
              <w:bottom w:val="single" w:sz="4" w:space="0" w:color="000000"/>
            </w:tcBorders>
          </w:tcPr>
          <w:p w14:paraId="6FBBF356" w14:textId="77777777" w:rsidR="00640767" w:rsidRPr="00383460" w:rsidRDefault="00640767">
            <w:pPr>
              <w:pStyle w:val="TableParagraph"/>
              <w:spacing w:before="7"/>
              <w:rPr>
                <w:sz w:val="24"/>
              </w:rPr>
            </w:pPr>
          </w:p>
          <w:p w14:paraId="187320B5" w14:textId="77777777" w:rsidR="00640767" w:rsidRPr="00383460" w:rsidRDefault="006F4693">
            <w:pPr>
              <w:pStyle w:val="TableParagraph"/>
              <w:spacing w:before="1"/>
              <w:ind w:left="933" w:right="827"/>
              <w:jc w:val="center"/>
              <w:rPr>
                <w:rFonts w:ascii="Calibri"/>
              </w:rPr>
            </w:pPr>
            <w:r w:rsidRPr="00383460">
              <w:rPr>
                <w:rFonts w:ascii="Calibri"/>
              </w:rPr>
              <w:t>40%</w:t>
            </w:r>
          </w:p>
          <w:p w14:paraId="13BA79FA" w14:textId="77777777" w:rsidR="00640767" w:rsidRPr="00383460" w:rsidRDefault="006F4693">
            <w:pPr>
              <w:pStyle w:val="TableParagraph"/>
              <w:ind w:left="932" w:right="827"/>
              <w:jc w:val="center"/>
              <w:rPr>
                <w:rFonts w:ascii="Calibri"/>
              </w:rPr>
            </w:pPr>
            <w:r w:rsidRPr="00383460">
              <w:rPr>
                <w:rFonts w:ascii="Calibri"/>
              </w:rPr>
              <w:t>(4.24)</w:t>
            </w:r>
          </w:p>
        </w:tc>
        <w:tc>
          <w:tcPr>
            <w:tcW w:w="1512" w:type="dxa"/>
            <w:tcBorders>
              <w:top w:val="single" w:sz="4" w:space="0" w:color="000000"/>
              <w:bottom w:val="single" w:sz="4" w:space="0" w:color="000000"/>
            </w:tcBorders>
          </w:tcPr>
          <w:p w14:paraId="73E62477" w14:textId="77777777" w:rsidR="00640767" w:rsidRPr="00383460" w:rsidRDefault="00640767">
            <w:pPr>
              <w:pStyle w:val="TableParagraph"/>
            </w:pPr>
          </w:p>
          <w:p w14:paraId="5F11CF5B" w14:textId="77777777" w:rsidR="00640767" w:rsidRPr="00383460" w:rsidRDefault="006F4693">
            <w:pPr>
              <w:pStyle w:val="TableParagraph"/>
              <w:spacing w:before="166"/>
              <w:ind w:left="140" w:right="82"/>
              <w:jc w:val="center"/>
              <w:rPr>
                <w:rFonts w:ascii="Calibri"/>
              </w:rPr>
            </w:pPr>
            <w:r w:rsidRPr="00383460">
              <w:rPr>
                <w:rFonts w:ascii="Calibri"/>
              </w:rPr>
              <w:t>47.5%</w:t>
            </w:r>
          </w:p>
        </w:tc>
      </w:tr>
    </w:tbl>
    <w:p w14:paraId="2157B5F3" w14:textId="77777777" w:rsidR="00640767" w:rsidRPr="00383460" w:rsidRDefault="00640767">
      <w:pPr>
        <w:pStyle w:val="BodyText"/>
        <w:rPr>
          <w:sz w:val="22"/>
        </w:rPr>
      </w:pPr>
    </w:p>
    <w:p w14:paraId="3CEBE619" w14:textId="77777777" w:rsidR="00640767" w:rsidRPr="00383460" w:rsidRDefault="006F4693">
      <w:pPr>
        <w:pStyle w:val="BodyText"/>
        <w:spacing w:line="261" w:lineRule="auto"/>
        <w:ind w:left="220" w:right="1012"/>
      </w:pPr>
      <w:r w:rsidRPr="00383460">
        <w:t>Seems a low priority action, as no compelling evidence presented of significant detriment from current levels of human activities.</w:t>
      </w:r>
    </w:p>
    <w:p w14:paraId="40E7171D" w14:textId="77777777" w:rsidR="00640767" w:rsidRPr="00383460" w:rsidRDefault="00640767">
      <w:pPr>
        <w:pStyle w:val="BodyText"/>
        <w:rPr>
          <w:sz w:val="22"/>
        </w:rPr>
      </w:pPr>
    </w:p>
    <w:p w14:paraId="3519113E" w14:textId="77777777" w:rsidR="00640767" w:rsidRPr="00383460" w:rsidRDefault="006F4693">
      <w:pPr>
        <w:pStyle w:val="BodyText"/>
        <w:ind w:left="220"/>
      </w:pPr>
      <w:r w:rsidRPr="00383460">
        <w:t>Action 6:</w:t>
      </w:r>
    </w:p>
    <w:p w14:paraId="1DB74394" w14:textId="77777777" w:rsidR="00640767" w:rsidRPr="00383460" w:rsidRDefault="00640767">
      <w:pPr>
        <w:pStyle w:val="BodyText"/>
        <w:spacing w:before="6"/>
        <w:rPr>
          <w:sz w:val="16"/>
        </w:rPr>
      </w:pPr>
    </w:p>
    <w:tbl>
      <w:tblPr>
        <w:tblW w:w="0" w:type="auto"/>
        <w:tblInd w:w="1266" w:type="dxa"/>
        <w:tblLayout w:type="fixed"/>
        <w:tblCellMar>
          <w:left w:w="0" w:type="dxa"/>
          <w:right w:w="0" w:type="dxa"/>
        </w:tblCellMar>
        <w:tblLook w:val="01E0" w:firstRow="1" w:lastRow="1" w:firstColumn="1" w:lastColumn="1" w:noHBand="0" w:noVBand="0"/>
      </w:tblPr>
      <w:tblGrid>
        <w:gridCol w:w="953"/>
        <w:gridCol w:w="1258"/>
        <w:gridCol w:w="857"/>
        <w:gridCol w:w="2348"/>
        <w:gridCol w:w="1512"/>
      </w:tblGrid>
      <w:tr w:rsidR="00640767" w:rsidRPr="00383460" w14:paraId="6F3C6E0E" w14:textId="77777777">
        <w:trPr>
          <w:trHeight w:val="299"/>
        </w:trPr>
        <w:tc>
          <w:tcPr>
            <w:tcW w:w="953" w:type="dxa"/>
            <w:tcBorders>
              <w:top w:val="single" w:sz="4" w:space="0" w:color="000000"/>
              <w:bottom w:val="single" w:sz="4" w:space="0" w:color="000000"/>
            </w:tcBorders>
            <w:shd w:val="clear" w:color="auto" w:fill="D9D9D9"/>
          </w:tcPr>
          <w:p w14:paraId="1AA84641" w14:textId="77777777" w:rsidR="00640767" w:rsidRPr="00383460" w:rsidRDefault="006F4693">
            <w:pPr>
              <w:pStyle w:val="TableParagraph"/>
              <w:spacing w:before="45"/>
              <w:ind w:left="146"/>
              <w:rPr>
                <w:b/>
                <w:sz w:val="17"/>
              </w:rPr>
            </w:pPr>
            <w:r w:rsidRPr="00383460">
              <w:rPr>
                <w:b/>
                <w:sz w:val="17"/>
              </w:rPr>
              <w:t>Impact</w:t>
            </w:r>
          </w:p>
        </w:tc>
        <w:tc>
          <w:tcPr>
            <w:tcW w:w="1258" w:type="dxa"/>
            <w:tcBorders>
              <w:top w:val="single" w:sz="4" w:space="0" w:color="000000"/>
              <w:bottom w:val="single" w:sz="4" w:space="0" w:color="000000"/>
            </w:tcBorders>
            <w:shd w:val="clear" w:color="auto" w:fill="D9D9D9"/>
          </w:tcPr>
          <w:p w14:paraId="449BFC03" w14:textId="77777777" w:rsidR="00640767" w:rsidRPr="00383460" w:rsidRDefault="006F4693">
            <w:pPr>
              <w:pStyle w:val="TableParagraph"/>
              <w:spacing w:before="45"/>
              <w:ind w:left="122"/>
              <w:rPr>
                <w:b/>
                <w:sz w:val="17"/>
              </w:rPr>
            </w:pPr>
            <w:r w:rsidRPr="00383460">
              <w:rPr>
                <w:b/>
                <w:sz w:val="17"/>
              </w:rPr>
              <w:t>Feasibility</w:t>
            </w:r>
          </w:p>
        </w:tc>
        <w:tc>
          <w:tcPr>
            <w:tcW w:w="857" w:type="dxa"/>
            <w:tcBorders>
              <w:top w:val="single" w:sz="4" w:space="0" w:color="000000"/>
              <w:bottom w:val="single" w:sz="4" w:space="0" w:color="000000"/>
            </w:tcBorders>
            <w:shd w:val="clear" w:color="auto" w:fill="D9D9D9"/>
          </w:tcPr>
          <w:p w14:paraId="2F1FD51C" w14:textId="77777777" w:rsidR="00640767" w:rsidRPr="00383460" w:rsidRDefault="006F4693">
            <w:pPr>
              <w:pStyle w:val="TableParagraph"/>
              <w:spacing w:before="45"/>
              <w:ind w:left="160"/>
              <w:rPr>
                <w:b/>
                <w:sz w:val="17"/>
              </w:rPr>
            </w:pPr>
            <w:r w:rsidRPr="00383460">
              <w:rPr>
                <w:b/>
                <w:sz w:val="17"/>
              </w:rPr>
              <w:t>Value</w:t>
            </w:r>
          </w:p>
        </w:tc>
        <w:tc>
          <w:tcPr>
            <w:tcW w:w="2348" w:type="dxa"/>
            <w:tcBorders>
              <w:top w:val="single" w:sz="4" w:space="0" w:color="000000"/>
              <w:bottom w:val="single" w:sz="4" w:space="0" w:color="000000"/>
            </w:tcBorders>
            <w:shd w:val="clear" w:color="auto" w:fill="D9D9D9"/>
          </w:tcPr>
          <w:p w14:paraId="733F5ABA" w14:textId="77777777" w:rsidR="00640767" w:rsidRPr="00383460" w:rsidRDefault="006F4693">
            <w:pPr>
              <w:pStyle w:val="TableParagraph"/>
              <w:spacing w:before="45"/>
              <w:ind w:left="160"/>
              <w:rPr>
                <w:b/>
                <w:sz w:val="17"/>
              </w:rPr>
            </w:pPr>
            <w:r w:rsidRPr="00383460">
              <w:rPr>
                <w:b/>
                <w:sz w:val="17"/>
              </w:rPr>
              <w:t>Likelihood of success</w:t>
            </w:r>
          </w:p>
        </w:tc>
        <w:tc>
          <w:tcPr>
            <w:tcW w:w="1512" w:type="dxa"/>
            <w:tcBorders>
              <w:top w:val="single" w:sz="4" w:space="0" w:color="000000"/>
              <w:bottom w:val="single" w:sz="4" w:space="0" w:color="000000"/>
            </w:tcBorders>
            <w:shd w:val="clear" w:color="auto" w:fill="D9D9D9"/>
          </w:tcPr>
          <w:p w14:paraId="60887D51" w14:textId="77777777" w:rsidR="00640767" w:rsidRPr="00383460" w:rsidRDefault="006F4693">
            <w:pPr>
              <w:pStyle w:val="TableParagraph"/>
              <w:spacing w:before="45"/>
              <w:ind w:left="140" w:right="108"/>
              <w:jc w:val="center"/>
              <w:rPr>
                <w:b/>
                <w:sz w:val="17"/>
              </w:rPr>
            </w:pPr>
            <w:r w:rsidRPr="00383460">
              <w:rPr>
                <w:b/>
                <w:sz w:val="17"/>
              </w:rPr>
              <w:t>Overall Total</w:t>
            </w:r>
          </w:p>
        </w:tc>
      </w:tr>
      <w:tr w:rsidR="00640767" w:rsidRPr="00383460" w14:paraId="3CCA88B3" w14:textId="77777777">
        <w:trPr>
          <w:trHeight w:val="1137"/>
        </w:trPr>
        <w:tc>
          <w:tcPr>
            <w:tcW w:w="953" w:type="dxa"/>
            <w:tcBorders>
              <w:top w:val="single" w:sz="4" w:space="0" w:color="000000"/>
              <w:bottom w:val="single" w:sz="4" w:space="0" w:color="000000"/>
            </w:tcBorders>
          </w:tcPr>
          <w:p w14:paraId="7C5702EC" w14:textId="77777777" w:rsidR="00640767" w:rsidRPr="00383460" w:rsidRDefault="00640767">
            <w:pPr>
              <w:pStyle w:val="TableParagraph"/>
              <w:spacing w:before="7"/>
              <w:rPr>
                <w:sz w:val="24"/>
              </w:rPr>
            </w:pPr>
          </w:p>
          <w:p w14:paraId="3118110B" w14:textId="77777777" w:rsidR="00640767" w:rsidRPr="00383460" w:rsidRDefault="006F4693">
            <w:pPr>
              <w:pStyle w:val="TableParagraph"/>
              <w:ind w:left="297"/>
              <w:rPr>
                <w:rFonts w:ascii="Calibri"/>
              </w:rPr>
            </w:pPr>
            <w:r w:rsidRPr="00383460">
              <w:rPr>
                <w:rFonts w:ascii="Calibri"/>
              </w:rPr>
              <w:t>65%</w:t>
            </w:r>
          </w:p>
          <w:p w14:paraId="0352AFD6" w14:textId="77777777" w:rsidR="00640767" w:rsidRPr="00383460" w:rsidRDefault="006F4693">
            <w:pPr>
              <w:pStyle w:val="TableParagraph"/>
              <w:spacing w:before="1"/>
              <w:ind w:left="225"/>
              <w:rPr>
                <w:rFonts w:ascii="Calibri"/>
              </w:rPr>
            </w:pPr>
            <w:r w:rsidRPr="00383460">
              <w:rPr>
                <w:rFonts w:ascii="Calibri"/>
              </w:rPr>
              <w:t>(2.12)</w:t>
            </w:r>
          </w:p>
        </w:tc>
        <w:tc>
          <w:tcPr>
            <w:tcW w:w="1258" w:type="dxa"/>
            <w:tcBorders>
              <w:top w:val="single" w:sz="4" w:space="0" w:color="000000"/>
              <w:bottom w:val="single" w:sz="4" w:space="0" w:color="000000"/>
            </w:tcBorders>
          </w:tcPr>
          <w:p w14:paraId="16305A3E" w14:textId="77777777" w:rsidR="00640767" w:rsidRPr="00383460" w:rsidRDefault="00640767">
            <w:pPr>
              <w:pStyle w:val="TableParagraph"/>
              <w:spacing w:before="7"/>
              <w:rPr>
                <w:sz w:val="24"/>
              </w:rPr>
            </w:pPr>
          </w:p>
          <w:p w14:paraId="5802CA86" w14:textId="77777777" w:rsidR="00640767" w:rsidRPr="00383460" w:rsidRDefault="006F4693">
            <w:pPr>
              <w:pStyle w:val="TableParagraph"/>
              <w:ind w:left="329" w:right="363"/>
              <w:jc w:val="center"/>
              <w:rPr>
                <w:rFonts w:ascii="Calibri"/>
              </w:rPr>
            </w:pPr>
            <w:r w:rsidRPr="00383460">
              <w:rPr>
                <w:rFonts w:ascii="Calibri"/>
              </w:rPr>
              <w:t>70%</w:t>
            </w:r>
          </w:p>
          <w:p w14:paraId="7E206AE4" w14:textId="77777777" w:rsidR="00640767" w:rsidRPr="00383460" w:rsidRDefault="006F4693">
            <w:pPr>
              <w:pStyle w:val="TableParagraph"/>
              <w:spacing w:before="1"/>
              <w:ind w:left="329" w:right="364"/>
              <w:jc w:val="center"/>
              <w:rPr>
                <w:rFonts w:ascii="Calibri"/>
              </w:rPr>
            </w:pPr>
            <w:r w:rsidRPr="00383460">
              <w:rPr>
                <w:rFonts w:ascii="Calibri"/>
              </w:rPr>
              <w:t>(1.41)</w:t>
            </w:r>
          </w:p>
        </w:tc>
        <w:tc>
          <w:tcPr>
            <w:tcW w:w="857" w:type="dxa"/>
            <w:tcBorders>
              <w:top w:val="single" w:sz="4" w:space="0" w:color="000000"/>
              <w:bottom w:val="single" w:sz="4" w:space="0" w:color="000000"/>
            </w:tcBorders>
          </w:tcPr>
          <w:p w14:paraId="3CB1A277" w14:textId="77777777" w:rsidR="00640767" w:rsidRPr="00383460" w:rsidRDefault="00640767">
            <w:pPr>
              <w:pStyle w:val="TableParagraph"/>
              <w:spacing w:before="7"/>
              <w:rPr>
                <w:sz w:val="24"/>
              </w:rPr>
            </w:pPr>
          </w:p>
          <w:p w14:paraId="05B28FF7" w14:textId="77777777" w:rsidR="00640767" w:rsidRPr="00383460" w:rsidRDefault="006F4693">
            <w:pPr>
              <w:pStyle w:val="TableParagraph"/>
              <w:ind w:left="239"/>
              <w:rPr>
                <w:rFonts w:ascii="Calibri"/>
              </w:rPr>
            </w:pPr>
            <w:r w:rsidRPr="00383460">
              <w:rPr>
                <w:rFonts w:ascii="Calibri"/>
              </w:rPr>
              <w:t>60%</w:t>
            </w:r>
          </w:p>
          <w:p w14:paraId="2E49BD50" w14:textId="77777777" w:rsidR="00640767" w:rsidRPr="00383460" w:rsidRDefault="006F4693">
            <w:pPr>
              <w:pStyle w:val="TableParagraph"/>
              <w:spacing w:before="1"/>
              <w:ind w:left="167"/>
              <w:rPr>
                <w:rFonts w:ascii="Calibri"/>
              </w:rPr>
            </w:pPr>
            <w:r w:rsidRPr="00383460">
              <w:rPr>
                <w:rFonts w:ascii="Calibri"/>
              </w:rPr>
              <w:t>(2.83)</w:t>
            </w:r>
          </w:p>
        </w:tc>
        <w:tc>
          <w:tcPr>
            <w:tcW w:w="2348" w:type="dxa"/>
            <w:tcBorders>
              <w:top w:val="single" w:sz="4" w:space="0" w:color="000000"/>
              <w:bottom w:val="single" w:sz="4" w:space="0" w:color="000000"/>
            </w:tcBorders>
          </w:tcPr>
          <w:p w14:paraId="5DF083F2" w14:textId="77777777" w:rsidR="00640767" w:rsidRPr="00383460" w:rsidRDefault="00640767">
            <w:pPr>
              <w:pStyle w:val="TableParagraph"/>
              <w:spacing w:before="7"/>
              <w:rPr>
                <w:sz w:val="24"/>
              </w:rPr>
            </w:pPr>
          </w:p>
          <w:p w14:paraId="6F02CB9B" w14:textId="77777777" w:rsidR="00640767" w:rsidRPr="00383460" w:rsidRDefault="006F4693">
            <w:pPr>
              <w:pStyle w:val="TableParagraph"/>
              <w:ind w:left="933" w:right="827"/>
              <w:jc w:val="center"/>
              <w:rPr>
                <w:rFonts w:ascii="Calibri"/>
              </w:rPr>
            </w:pPr>
            <w:r w:rsidRPr="00383460">
              <w:rPr>
                <w:rFonts w:ascii="Calibri"/>
              </w:rPr>
              <w:t>55%</w:t>
            </w:r>
          </w:p>
          <w:p w14:paraId="5949DA57" w14:textId="77777777" w:rsidR="00640767" w:rsidRPr="00383460" w:rsidRDefault="006F4693">
            <w:pPr>
              <w:pStyle w:val="TableParagraph"/>
              <w:spacing w:before="1"/>
              <w:ind w:left="932" w:right="827"/>
              <w:jc w:val="center"/>
              <w:rPr>
                <w:rFonts w:ascii="Calibri"/>
              </w:rPr>
            </w:pPr>
            <w:r w:rsidRPr="00383460">
              <w:rPr>
                <w:rFonts w:ascii="Calibri"/>
              </w:rPr>
              <w:t>(2.12)</w:t>
            </w:r>
          </w:p>
        </w:tc>
        <w:tc>
          <w:tcPr>
            <w:tcW w:w="1512" w:type="dxa"/>
            <w:tcBorders>
              <w:top w:val="single" w:sz="4" w:space="0" w:color="000000"/>
              <w:bottom w:val="single" w:sz="4" w:space="0" w:color="000000"/>
            </w:tcBorders>
          </w:tcPr>
          <w:p w14:paraId="014A1E24" w14:textId="77777777" w:rsidR="00640767" w:rsidRPr="00383460" w:rsidRDefault="00640767">
            <w:pPr>
              <w:pStyle w:val="TableParagraph"/>
            </w:pPr>
          </w:p>
          <w:p w14:paraId="1372F916" w14:textId="77777777" w:rsidR="00640767" w:rsidRPr="00383460" w:rsidRDefault="006F4693">
            <w:pPr>
              <w:pStyle w:val="TableParagraph"/>
              <w:spacing w:before="166"/>
              <w:ind w:left="140" w:right="82"/>
              <w:jc w:val="center"/>
              <w:rPr>
                <w:rFonts w:ascii="Calibri"/>
              </w:rPr>
            </w:pPr>
            <w:r w:rsidRPr="00383460">
              <w:rPr>
                <w:rFonts w:ascii="Calibri"/>
              </w:rPr>
              <w:t>62.5%</w:t>
            </w:r>
          </w:p>
        </w:tc>
      </w:tr>
    </w:tbl>
    <w:p w14:paraId="40EB19D9" w14:textId="77777777" w:rsidR="00640767" w:rsidRPr="00383460" w:rsidRDefault="00640767">
      <w:pPr>
        <w:pStyle w:val="BodyText"/>
        <w:spacing w:before="5"/>
        <w:rPr>
          <w:sz w:val="20"/>
        </w:rPr>
      </w:pPr>
    </w:p>
    <w:p w14:paraId="164B81AF" w14:textId="77777777" w:rsidR="00640767" w:rsidRPr="00383460" w:rsidRDefault="006F4693">
      <w:pPr>
        <w:pStyle w:val="BodyText"/>
        <w:spacing w:line="261" w:lineRule="auto"/>
        <w:ind w:left="220" w:right="1077"/>
        <w:jc w:val="both"/>
      </w:pPr>
      <w:r w:rsidRPr="00383460">
        <w:t>This seems to be a self-evident action if the research above provides results that indicate significant</w:t>
      </w:r>
      <w:r w:rsidRPr="00383460">
        <w:rPr>
          <w:spacing w:val="-6"/>
        </w:rPr>
        <w:t xml:space="preserve"> </w:t>
      </w:r>
      <w:r w:rsidRPr="00383460">
        <w:t>benefit</w:t>
      </w:r>
      <w:r w:rsidRPr="00383460">
        <w:rPr>
          <w:spacing w:val="-6"/>
        </w:rPr>
        <w:t xml:space="preserve"> </w:t>
      </w:r>
      <w:r w:rsidRPr="00383460">
        <w:t>from</w:t>
      </w:r>
      <w:r w:rsidRPr="00383460">
        <w:rPr>
          <w:spacing w:val="-5"/>
        </w:rPr>
        <w:t xml:space="preserve"> </w:t>
      </w:r>
      <w:r w:rsidRPr="00383460">
        <w:t>grazing,</w:t>
      </w:r>
      <w:r w:rsidRPr="00383460">
        <w:rPr>
          <w:spacing w:val="-5"/>
        </w:rPr>
        <w:t xml:space="preserve"> </w:t>
      </w:r>
      <w:r w:rsidRPr="00383460">
        <w:t>hydrological</w:t>
      </w:r>
      <w:r w:rsidRPr="00383460">
        <w:rPr>
          <w:spacing w:val="-7"/>
        </w:rPr>
        <w:t xml:space="preserve"> </w:t>
      </w:r>
      <w:r w:rsidRPr="00383460">
        <w:t>and</w:t>
      </w:r>
      <w:r w:rsidRPr="00383460">
        <w:rPr>
          <w:spacing w:val="-3"/>
        </w:rPr>
        <w:t xml:space="preserve"> </w:t>
      </w:r>
      <w:r w:rsidRPr="00383460">
        <w:t>other</w:t>
      </w:r>
      <w:r w:rsidRPr="00383460">
        <w:rPr>
          <w:spacing w:val="-5"/>
        </w:rPr>
        <w:t xml:space="preserve"> </w:t>
      </w:r>
      <w:r w:rsidRPr="00383460">
        <w:t>management</w:t>
      </w:r>
      <w:r w:rsidRPr="00383460">
        <w:rPr>
          <w:spacing w:val="-6"/>
        </w:rPr>
        <w:t xml:space="preserve"> </w:t>
      </w:r>
      <w:r w:rsidRPr="00383460">
        <w:t>options.</w:t>
      </w:r>
      <w:r w:rsidRPr="00383460">
        <w:rPr>
          <w:spacing w:val="-5"/>
        </w:rPr>
        <w:t xml:space="preserve"> </w:t>
      </w:r>
      <w:r w:rsidRPr="00383460">
        <w:t>However,</w:t>
      </w:r>
      <w:r w:rsidRPr="00383460">
        <w:rPr>
          <w:spacing w:val="-5"/>
        </w:rPr>
        <w:t xml:space="preserve"> </w:t>
      </w:r>
      <w:r w:rsidRPr="00383460">
        <w:t>it</w:t>
      </w:r>
      <w:r w:rsidRPr="00383460">
        <w:rPr>
          <w:spacing w:val="-6"/>
        </w:rPr>
        <w:t xml:space="preserve"> </w:t>
      </w:r>
      <w:r w:rsidRPr="00383460">
        <w:t>may be a long-term proposition, and ‘best-management’ practices may be worth implementing based on current</w:t>
      </w:r>
      <w:r w:rsidRPr="00383460">
        <w:rPr>
          <w:spacing w:val="-3"/>
        </w:rPr>
        <w:t xml:space="preserve"> </w:t>
      </w:r>
      <w:r w:rsidRPr="00383460">
        <w:t>knowledge.</w:t>
      </w:r>
    </w:p>
    <w:p w14:paraId="69BAE6F8" w14:textId="77777777" w:rsidR="00640767" w:rsidRPr="00383460" w:rsidRDefault="00640767">
      <w:pPr>
        <w:spacing w:line="261" w:lineRule="auto"/>
        <w:jc w:val="both"/>
        <w:sectPr w:rsidR="00640767" w:rsidRPr="00383460">
          <w:pgSz w:w="11910" w:h="16850"/>
          <w:pgMar w:top="1340" w:right="360" w:bottom="1440" w:left="1220" w:header="0" w:footer="1246" w:gutter="0"/>
          <w:cols w:space="720"/>
        </w:sectPr>
      </w:pPr>
    </w:p>
    <w:p w14:paraId="423BB47A" w14:textId="2B1C9945" w:rsidR="00640767" w:rsidRPr="00DD3A15" w:rsidRDefault="006F4693" w:rsidP="002E1FC1">
      <w:pPr>
        <w:pStyle w:val="Heading2"/>
      </w:pPr>
      <w:bookmarkStart w:id="188" w:name="_Toc49760740"/>
      <w:r w:rsidRPr="00DD3A15">
        <w:t>1</w:t>
      </w:r>
      <w:r w:rsidR="001C0DB6">
        <w:t>9</w:t>
      </w:r>
      <w:r w:rsidRPr="00DD3A15">
        <w:t>.3 Potential and existing management actions suggested by stakeholders in Tasmania and review by the Expert Review Panel</w:t>
      </w:r>
      <w:bookmarkEnd w:id="188"/>
    </w:p>
    <w:p w14:paraId="078773E1" w14:textId="1CACDBF0" w:rsidR="00640767" w:rsidRPr="00DD3A15" w:rsidRDefault="006F4693" w:rsidP="002E1FC1">
      <w:pPr>
        <w:pStyle w:val="Heading3"/>
      </w:pPr>
      <w:bookmarkStart w:id="189" w:name="_Toc49760741"/>
      <w:r w:rsidRPr="00DD3A15">
        <w:t>1</w:t>
      </w:r>
      <w:r w:rsidR="001C0DB6">
        <w:t>9</w:t>
      </w:r>
      <w:r w:rsidRPr="00DD3A15">
        <w:t>.3.1 Nest Intervention Project 2017/18</w:t>
      </w:r>
      <w:bookmarkEnd w:id="189"/>
    </w:p>
    <w:p w14:paraId="7275441E" w14:textId="77777777" w:rsidR="00640767" w:rsidRPr="00383460" w:rsidRDefault="00640767">
      <w:pPr>
        <w:pStyle w:val="BodyText"/>
        <w:spacing w:before="10"/>
        <w:rPr>
          <w:i/>
          <w:sz w:val="17"/>
        </w:rPr>
      </w:pPr>
    </w:p>
    <w:p w14:paraId="17C33ABF" w14:textId="4DBA0C2B" w:rsidR="00640767" w:rsidRPr="00383460" w:rsidRDefault="006F4693">
      <w:pPr>
        <w:pStyle w:val="BodyText"/>
        <w:spacing w:before="1" w:line="259" w:lineRule="auto"/>
        <w:ind w:left="220" w:right="1076"/>
        <w:jc w:val="both"/>
      </w:pPr>
      <w:r w:rsidRPr="00383460">
        <w:t>The</w:t>
      </w:r>
      <w:r w:rsidRPr="00383460">
        <w:rPr>
          <w:spacing w:val="-6"/>
        </w:rPr>
        <w:t xml:space="preserve"> </w:t>
      </w:r>
      <w:r w:rsidRPr="00383460">
        <w:t>ANU</w:t>
      </w:r>
      <w:r w:rsidRPr="00383460">
        <w:rPr>
          <w:spacing w:val="-5"/>
        </w:rPr>
        <w:t xml:space="preserve"> </w:t>
      </w:r>
      <w:r w:rsidRPr="00383460">
        <w:t>researchers</w:t>
      </w:r>
      <w:r w:rsidRPr="00383460">
        <w:rPr>
          <w:spacing w:val="-5"/>
        </w:rPr>
        <w:t xml:space="preserve"> </w:t>
      </w:r>
      <w:r w:rsidRPr="00383460">
        <w:t>will</w:t>
      </w:r>
      <w:r w:rsidRPr="00383460">
        <w:rPr>
          <w:spacing w:val="-4"/>
        </w:rPr>
        <w:t xml:space="preserve"> </w:t>
      </w:r>
      <w:r w:rsidRPr="00383460">
        <w:t>continue</w:t>
      </w:r>
      <w:r w:rsidRPr="00383460">
        <w:rPr>
          <w:spacing w:val="-6"/>
        </w:rPr>
        <w:t xml:space="preserve"> </w:t>
      </w:r>
      <w:r w:rsidRPr="00383460">
        <w:t>their</w:t>
      </w:r>
      <w:r w:rsidRPr="00383460">
        <w:rPr>
          <w:spacing w:val="-5"/>
        </w:rPr>
        <w:t xml:space="preserve"> </w:t>
      </w:r>
      <w:r w:rsidRPr="00383460">
        <w:t>recovery</w:t>
      </w:r>
      <w:r w:rsidRPr="00383460">
        <w:rPr>
          <w:spacing w:val="-5"/>
        </w:rPr>
        <w:t xml:space="preserve"> </w:t>
      </w:r>
      <w:r w:rsidRPr="00383460">
        <w:t>efforts</w:t>
      </w:r>
      <w:r w:rsidRPr="00383460">
        <w:rPr>
          <w:spacing w:val="-6"/>
        </w:rPr>
        <w:t xml:space="preserve"> </w:t>
      </w:r>
      <w:r w:rsidRPr="00383460">
        <w:t>and</w:t>
      </w:r>
      <w:r w:rsidRPr="00383460">
        <w:rPr>
          <w:spacing w:val="-6"/>
        </w:rPr>
        <w:t xml:space="preserve"> </w:t>
      </w:r>
      <w:r w:rsidRPr="00383460">
        <w:t>research</w:t>
      </w:r>
      <w:r w:rsidRPr="00383460">
        <w:rPr>
          <w:spacing w:val="-5"/>
        </w:rPr>
        <w:t xml:space="preserve"> </w:t>
      </w:r>
      <w:r w:rsidRPr="00383460">
        <w:t>at</w:t>
      </w:r>
      <w:r w:rsidRPr="00383460">
        <w:rPr>
          <w:spacing w:val="-6"/>
        </w:rPr>
        <w:t xml:space="preserve"> </w:t>
      </w:r>
      <w:r w:rsidRPr="00383460">
        <w:t>Melaleuca</w:t>
      </w:r>
      <w:r w:rsidRPr="00383460">
        <w:rPr>
          <w:spacing w:val="-7"/>
        </w:rPr>
        <w:t xml:space="preserve"> </w:t>
      </w:r>
      <w:r w:rsidRPr="00383460">
        <w:t>throughout the 2017/18 breeding season. Intensive monitoring of nests will continue with frequent direct observations and motion cameras improving the knowledge surrounding parentage, egg fertility, chick condition and survival rates and increase the capability of managers to identify and</w:t>
      </w:r>
      <w:r w:rsidRPr="00383460">
        <w:rPr>
          <w:spacing w:val="-14"/>
        </w:rPr>
        <w:t xml:space="preserve"> </w:t>
      </w:r>
      <w:r w:rsidRPr="00383460">
        <w:t>respond</w:t>
      </w:r>
      <w:r w:rsidRPr="00383460">
        <w:rPr>
          <w:spacing w:val="-14"/>
        </w:rPr>
        <w:t xml:space="preserve"> </w:t>
      </w:r>
      <w:r w:rsidRPr="00383460">
        <w:t>quickly</w:t>
      </w:r>
      <w:r w:rsidRPr="00383460">
        <w:rPr>
          <w:spacing w:val="-13"/>
        </w:rPr>
        <w:t xml:space="preserve"> </w:t>
      </w:r>
      <w:r w:rsidRPr="00383460">
        <w:t>to</w:t>
      </w:r>
      <w:r w:rsidRPr="00383460">
        <w:rPr>
          <w:spacing w:val="-14"/>
        </w:rPr>
        <w:t xml:space="preserve"> </w:t>
      </w:r>
      <w:r w:rsidRPr="00383460">
        <w:t>potential</w:t>
      </w:r>
      <w:r w:rsidRPr="00383460">
        <w:rPr>
          <w:spacing w:val="-15"/>
        </w:rPr>
        <w:t xml:space="preserve"> </w:t>
      </w:r>
      <w:r w:rsidRPr="00383460">
        <w:t>problems</w:t>
      </w:r>
      <w:r w:rsidRPr="00383460">
        <w:rPr>
          <w:spacing w:val="-14"/>
        </w:rPr>
        <w:t xml:space="preserve"> </w:t>
      </w:r>
      <w:r w:rsidRPr="00383460">
        <w:t>(Stojanovic</w:t>
      </w:r>
      <w:r w:rsidRPr="00383460">
        <w:rPr>
          <w:spacing w:val="-14"/>
        </w:rPr>
        <w:t xml:space="preserve"> </w:t>
      </w:r>
      <w:r w:rsidRPr="00383460">
        <w:t>et</w:t>
      </w:r>
      <w:r w:rsidRPr="00383460">
        <w:rPr>
          <w:spacing w:val="-12"/>
        </w:rPr>
        <w:t xml:space="preserve"> </w:t>
      </w:r>
      <w:r w:rsidRPr="00383460">
        <w:t>al.,</w:t>
      </w:r>
      <w:r w:rsidRPr="00383460">
        <w:rPr>
          <w:spacing w:val="-13"/>
        </w:rPr>
        <w:t xml:space="preserve"> </w:t>
      </w:r>
      <w:r w:rsidRPr="00383460">
        <w:t>2017).</w:t>
      </w:r>
      <w:r w:rsidRPr="00383460">
        <w:rPr>
          <w:spacing w:val="-13"/>
        </w:rPr>
        <w:t xml:space="preserve"> </w:t>
      </w:r>
      <w:r w:rsidRPr="00383460">
        <w:t>Cross-fostering</w:t>
      </w:r>
      <w:r w:rsidRPr="00383460">
        <w:rPr>
          <w:spacing w:val="-14"/>
        </w:rPr>
        <w:t xml:space="preserve"> </w:t>
      </w:r>
      <w:r w:rsidRPr="00383460">
        <w:t>techniques will also continue and be improved</w:t>
      </w:r>
      <w:r w:rsidR="00EF2037">
        <w:t>,</w:t>
      </w:r>
      <w:r w:rsidRPr="00383460">
        <w:t xml:space="preserve"> helping to increase the usefulness of the limited resources despite the small wild broods and infertile eggs (Stojanovic et al., 2017). Further applications of fostering will also be investigated including the potential to swap chicks to correct sex-ratio biases or increase the representation of specific genotypes (Stojanovic et al.,</w:t>
      </w:r>
      <w:r w:rsidRPr="00383460">
        <w:rPr>
          <w:spacing w:val="-16"/>
        </w:rPr>
        <w:t xml:space="preserve"> </w:t>
      </w:r>
      <w:r w:rsidRPr="00383460">
        <w:t>2017).</w:t>
      </w:r>
    </w:p>
    <w:p w14:paraId="37B17100" w14:textId="77777777" w:rsidR="00640767" w:rsidRPr="00383460" w:rsidRDefault="00640767">
      <w:pPr>
        <w:pStyle w:val="BodyText"/>
        <w:spacing w:before="11"/>
        <w:rPr>
          <w:sz w:val="16"/>
        </w:rPr>
      </w:pPr>
    </w:p>
    <w:p w14:paraId="2D48EF02" w14:textId="723756E4" w:rsidR="00640767" w:rsidRPr="00383460" w:rsidRDefault="006F4693">
      <w:pPr>
        <w:pStyle w:val="BodyText"/>
        <w:spacing w:line="259" w:lineRule="auto"/>
        <w:ind w:left="220" w:right="1076"/>
        <w:jc w:val="both"/>
      </w:pPr>
      <w:r w:rsidRPr="00383460">
        <w:t>Furthermore, trials are suggested to evaluate the potential of fostering eggs or older chicks to improve survival rates (Stojanovic et al., 2017). Fostering success from the 2016/17</w:t>
      </w:r>
      <w:r w:rsidRPr="00383460">
        <w:rPr>
          <w:spacing w:val="-40"/>
        </w:rPr>
        <w:t xml:space="preserve"> </w:t>
      </w:r>
      <w:r w:rsidRPr="00383460">
        <w:t>breeding season may be improved by fostering captive-bred eggs to prevent vocal mis-match based on the inheritance of vocal signatures from parents in the egg phase</w:t>
      </w:r>
      <w:r w:rsidR="00EF2037">
        <w:t>,</w:t>
      </w:r>
      <w:r w:rsidRPr="00383460">
        <w:t xml:space="preserve"> whe</w:t>
      </w:r>
      <w:r w:rsidR="00EF2037">
        <w:t>n</w:t>
      </w:r>
      <w:r w:rsidRPr="00383460">
        <w:t xml:space="preserve"> incubating females may be communicating with the eggs (Berg, et al., 2011; Colombelli-Negrel et al., 2012; Mariette &amp; Buchanan, 2016; Stojanovic et al., 2017). Fostering older chicks is also suggested as </w:t>
      </w:r>
      <w:r w:rsidR="00EF2037">
        <w:t xml:space="preserve">it </w:t>
      </w:r>
      <w:r w:rsidRPr="00383460">
        <w:t>could help correct the sex-ratio bias in the wild, enhance the genetic management of the wild population and help ailing chicks by inserting them into nests where they will be more competitive (Wedekind, 2002; Stojanovic et al., 2017).</w:t>
      </w:r>
    </w:p>
    <w:p w14:paraId="6205E9AE" w14:textId="77777777" w:rsidR="00640767" w:rsidRPr="00383460" w:rsidRDefault="00640767">
      <w:pPr>
        <w:pStyle w:val="BodyText"/>
        <w:rPr>
          <w:sz w:val="17"/>
        </w:rPr>
      </w:pPr>
    </w:p>
    <w:p w14:paraId="17E29CC4" w14:textId="77777777" w:rsidR="00640767" w:rsidRPr="00383460" w:rsidRDefault="006F4693">
      <w:pPr>
        <w:pStyle w:val="BodyText"/>
        <w:spacing w:line="261" w:lineRule="auto"/>
        <w:ind w:left="220" w:right="1076"/>
        <w:jc w:val="both"/>
      </w:pPr>
      <w:r w:rsidRPr="00383460">
        <w:t>In addition to continuing the management actions within the wild population, the project proposes</w:t>
      </w:r>
      <w:r w:rsidRPr="00383460">
        <w:rPr>
          <w:spacing w:val="-8"/>
        </w:rPr>
        <w:t xml:space="preserve"> </w:t>
      </w:r>
      <w:r w:rsidRPr="00383460">
        <w:t>to</w:t>
      </w:r>
      <w:r w:rsidRPr="00383460">
        <w:rPr>
          <w:spacing w:val="-8"/>
        </w:rPr>
        <w:t xml:space="preserve"> </w:t>
      </w:r>
      <w:r w:rsidRPr="00383460">
        <w:t>supplement</w:t>
      </w:r>
      <w:r w:rsidRPr="00383460">
        <w:rPr>
          <w:spacing w:val="-8"/>
        </w:rPr>
        <w:t xml:space="preserve"> </w:t>
      </w:r>
      <w:r w:rsidRPr="00383460">
        <w:t>the</w:t>
      </w:r>
      <w:r w:rsidRPr="00383460">
        <w:rPr>
          <w:spacing w:val="-8"/>
        </w:rPr>
        <w:t xml:space="preserve"> </w:t>
      </w:r>
      <w:r w:rsidRPr="00383460">
        <w:t>captive</w:t>
      </w:r>
      <w:r w:rsidRPr="00383460">
        <w:rPr>
          <w:spacing w:val="-7"/>
        </w:rPr>
        <w:t xml:space="preserve"> </w:t>
      </w:r>
      <w:r w:rsidRPr="00383460">
        <w:t>population</w:t>
      </w:r>
      <w:r w:rsidRPr="00383460">
        <w:rPr>
          <w:spacing w:val="-6"/>
        </w:rPr>
        <w:t xml:space="preserve"> </w:t>
      </w:r>
      <w:r w:rsidRPr="00383460">
        <w:t>in</w:t>
      </w:r>
      <w:r w:rsidRPr="00383460">
        <w:rPr>
          <w:spacing w:val="-7"/>
        </w:rPr>
        <w:t xml:space="preserve"> </w:t>
      </w:r>
      <w:r w:rsidRPr="00383460">
        <w:t>the</w:t>
      </w:r>
      <w:r w:rsidRPr="00383460">
        <w:rPr>
          <w:spacing w:val="-8"/>
        </w:rPr>
        <w:t xml:space="preserve"> </w:t>
      </w:r>
      <w:r w:rsidRPr="00383460">
        <w:t>future</w:t>
      </w:r>
      <w:r w:rsidRPr="00383460">
        <w:rPr>
          <w:spacing w:val="-8"/>
        </w:rPr>
        <w:t xml:space="preserve"> </w:t>
      </w:r>
      <w:r w:rsidRPr="00383460">
        <w:t>with</w:t>
      </w:r>
      <w:r w:rsidRPr="00383460">
        <w:rPr>
          <w:spacing w:val="-8"/>
        </w:rPr>
        <w:t xml:space="preserve"> </w:t>
      </w:r>
      <w:r w:rsidRPr="00383460">
        <w:t>wild-born</w:t>
      </w:r>
      <w:r w:rsidRPr="00383460">
        <w:rPr>
          <w:spacing w:val="-7"/>
        </w:rPr>
        <w:t xml:space="preserve"> </w:t>
      </w:r>
      <w:r w:rsidRPr="00383460">
        <w:t>juveniles.</w:t>
      </w:r>
      <w:r w:rsidRPr="00383460">
        <w:rPr>
          <w:spacing w:val="-7"/>
        </w:rPr>
        <w:t xml:space="preserve"> </w:t>
      </w:r>
      <w:r w:rsidRPr="00383460">
        <w:t>Potential options</w:t>
      </w:r>
      <w:r w:rsidRPr="00383460">
        <w:rPr>
          <w:spacing w:val="-2"/>
        </w:rPr>
        <w:t xml:space="preserve"> </w:t>
      </w:r>
      <w:r w:rsidRPr="00383460">
        <w:t>include:</w:t>
      </w:r>
    </w:p>
    <w:p w14:paraId="6BA4DBE6" w14:textId="77777777" w:rsidR="00640767" w:rsidRPr="001C5910" w:rsidRDefault="006F4693" w:rsidP="00D06BAC">
      <w:pPr>
        <w:pStyle w:val="ListParagraph"/>
        <w:numPr>
          <w:ilvl w:val="0"/>
          <w:numId w:val="2"/>
        </w:numPr>
        <w:tabs>
          <w:tab w:val="left" w:pos="577"/>
          <w:tab w:val="left" w:pos="579"/>
        </w:tabs>
        <w:spacing w:before="195"/>
        <w:rPr>
          <w:rFonts w:ascii="Symbol"/>
          <w:sz w:val="19"/>
        </w:rPr>
      </w:pPr>
      <w:r w:rsidRPr="00383460">
        <w:rPr>
          <w:sz w:val="19"/>
        </w:rPr>
        <w:t>Transferring nestlings from supplemented broods to</w:t>
      </w:r>
      <w:r w:rsidRPr="00383460">
        <w:rPr>
          <w:spacing w:val="-3"/>
          <w:sz w:val="19"/>
        </w:rPr>
        <w:t xml:space="preserve"> </w:t>
      </w:r>
      <w:r w:rsidRPr="00383460">
        <w:rPr>
          <w:sz w:val="19"/>
        </w:rPr>
        <w:t>captivity</w:t>
      </w:r>
    </w:p>
    <w:p w14:paraId="2E94F872" w14:textId="77777777" w:rsidR="00640767" w:rsidRPr="00383460" w:rsidRDefault="00640767">
      <w:pPr>
        <w:pStyle w:val="BodyText"/>
        <w:rPr>
          <w:sz w:val="18"/>
        </w:rPr>
      </w:pPr>
    </w:p>
    <w:p w14:paraId="240C0ADA" w14:textId="77777777" w:rsidR="00640767" w:rsidRPr="001C5910" w:rsidRDefault="006F4693" w:rsidP="00D06BAC">
      <w:pPr>
        <w:pStyle w:val="ListParagraph"/>
        <w:numPr>
          <w:ilvl w:val="0"/>
          <w:numId w:val="2"/>
        </w:numPr>
        <w:tabs>
          <w:tab w:val="left" w:pos="577"/>
          <w:tab w:val="left" w:pos="579"/>
        </w:tabs>
        <w:rPr>
          <w:rFonts w:ascii="Symbol"/>
          <w:sz w:val="19"/>
        </w:rPr>
      </w:pPr>
      <w:r w:rsidRPr="00383460">
        <w:rPr>
          <w:sz w:val="19"/>
        </w:rPr>
        <w:t>Transferring nestlings from second broods in the wild to</w:t>
      </w:r>
      <w:r w:rsidRPr="00383460">
        <w:rPr>
          <w:spacing w:val="-10"/>
          <w:sz w:val="19"/>
        </w:rPr>
        <w:t xml:space="preserve"> </w:t>
      </w:r>
      <w:r w:rsidRPr="00383460">
        <w:rPr>
          <w:sz w:val="19"/>
        </w:rPr>
        <w:t>captivity</w:t>
      </w:r>
    </w:p>
    <w:p w14:paraId="7D091413" w14:textId="77777777" w:rsidR="00640767" w:rsidRPr="00383460" w:rsidRDefault="00640767">
      <w:pPr>
        <w:pStyle w:val="BodyText"/>
        <w:spacing w:before="7"/>
        <w:rPr>
          <w:sz w:val="17"/>
        </w:rPr>
      </w:pPr>
    </w:p>
    <w:p w14:paraId="1ED9E536" w14:textId="77777777" w:rsidR="00640767" w:rsidRPr="00383460" w:rsidRDefault="006F4693">
      <w:pPr>
        <w:pStyle w:val="BodyText"/>
        <w:ind w:left="220"/>
      </w:pPr>
      <w:r w:rsidRPr="00383460">
        <w:rPr>
          <w:u w:val="single"/>
        </w:rPr>
        <w:t>Threat</w:t>
      </w:r>
      <w:r w:rsidRPr="00383460">
        <w:t>: Small population size</w:t>
      </w:r>
    </w:p>
    <w:p w14:paraId="283B186C" w14:textId="77777777" w:rsidR="00640767" w:rsidRPr="00383460" w:rsidRDefault="00640767">
      <w:pPr>
        <w:pStyle w:val="BodyText"/>
        <w:spacing w:before="11"/>
        <w:rPr>
          <w:sz w:val="17"/>
        </w:rPr>
      </w:pPr>
    </w:p>
    <w:p w14:paraId="7E249C81" w14:textId="1F5CF0FC" w:rsidR="00640767" w:rsidRPr="00383460" w:rsidRDefault="006F4693">
      <w:pPr>
        <w:pStyle w:val="BodyText"/>
        <w:spacing w:line="261" w:lineRule="auto"/>
        <w:ind w:left="220" w:right="1075"/>
      </w:pPr>
      <w:r w:rsidRPr="00383460">
        <w:rPr>
          <w:u w:val="single"/>
        </w:rPr>
        <w:t>Corresponding Recovery Plan objective</w:t>
      </w:r>
      <w:r w:rsidRPr="00383460">
        <w:t xml:space="preserve">: Primary Objective 1 </w:t>
      </w:r>
      <w:r w:rsidR="00EF2037">
        <w:t>—</w:t>
      </w:r>
      <w:r w:rsidRPr="00383460">
        <w:t xml:space="preserve"> achieve a stable or increasing population</w:t>
      </w:r>
    </w:p>
    <w:p w14:paraId="4A9C5BAA" w14:textId="77777777" w:rsidR="00EF2037" w:rsidRDefault="006F4693">
      <w:pPr>
        <w:pStyle w:val="BodyText"/>
        <w:spacing w:before="195" w:line="264" w:lineRule="auto"/>
        <w:ind w:left="1353" w:right="1239" w:hanging="1133"/>
      </w:pPr>
      <w:r w:rsidRPr="00383460">
        <w:rPr>
          <w:u w:val="single"/>
        </w:rPr>
        <w:t>Actions</w:t>
      </w:r>
      <w:r w:rsidRPr="00383460">
        <w:t xml:space="preserve">: </w:t>
      </w:r>
    </w:p>
    <w:p w14:paraId="5D9506AF" w14:textId="5A6E4392" w:rsidR="00640767" w:rsidRPr="00383460" w:rsidRDefault="006F4693" w:rsidP="00D06BAC">
      <w:pPr>
        <w:pStyle w:val="BodyText"/>
        <w:numPr>
          <w:ilvl w:val="1"/>
          <w:numId w:val="23"/>
        </w:numPr>
        <w:spacing w:before="195" w:line="264" w:lineRule="auto"/>
        <w:ind w:left="567" w:right="1239" w:hanging="425"/>
      </w:pPr>
      <w:r w:rsidRPr="00383460">
        <w:t>Continue intensive monitoring of all wild nests through direct observations and motion cameras</w:t>
      </w:r>
    </w:p>
    <w:p w14:paraId="392E514C" w14:textId="298FEB2E" w:rsidR="00640767" w:rsidRPr="00383460" w:rsidRDefault="006F4693" w:rsidP="00D06BAC">
      <w:pPr>
        <w:pStyle w:val="ListParagraph"/>
        <w:numPr>
          <w:ilvl w:val="1"/>
          <w:numId w:val="23"/>
        </w:numPr>
        <w:tabs>
          <w:tab w:val="left" w:pos="1402"/>
        </w:tabs>
        <w:spacing w:before="193" w:line="261" w:lineRule="auto"/>
        <w:ind w:left="567" w:right="1076" w:hanging="425"/>
        <w:jc w:val="both"/>
        <w:rPr>
          <w:sz w:val="19"/>
        </w:rPr>
      </w:pPr>
      <w:r w:rsidRPr="00383460">
        <w:rPr>
          <w:sz w:val="19"/>
        </w:rPr>
        <w:t>Continue implementing current cross-fostering techniques and investigate the potential to swap captive and wild chicks to correct sex-ratio biases or genetic representation</w:t>
      </w:r>
      <w:r w:rsidRPr="00383460">
        <w:rPr>
          <w:spacing w:val="-12"/>
          <w:sz w:val="19"/>
        </w:rPr>
        <w:t xml:space="preserve"> </w:t>
      </w:r>
      <w:r w:rsidRPr="00383460">
        <w:rPr>
          <w:sz w:val="19"/>
        </w:rPr>
        <w:t>while</w:t>
      </w:r>
      <w:r w:rsidRPr="00383460">
        <w:rPr>
          <w:spacing w:val="-13"/>
          <w:sz w:val="19"/>
        </w:rPr>
        <w:t xml:space="preserve"> </w:t>
      </w:r>
      <w:r w:rsidRPr="00383460">
        <w:rPr>
          <w:sz w:val="19"/>
        </w:rPr>
        <w:t>developing</w:t>
      </w:r>
      <w:r w:rsidRPr="00383460">
        <w:rPr>
          <w:spacing w:val="-11"/>
          <w:sz w:val="19"/>
        </w:rPr>
        <w:t xml:space="preserve"> </w:t>
      </w:r>
      <w:r w:rsidRPr="00383460">
        <w:rPr>
          <w:sz w:val="19"/>
        </w:rPr>
        <w:t>protocols</w:t>
      </w:r>
      <w:r w:rsidRPr="00383460">
        <w:rPr>
          <w:spacing w:val="-13"/>
          <w:sz w:val="19"/>
        </w:rPr>
        <w:t xml:space="preserve"> </w:t>
      </w:r>
      <w:r w:rsidRPr="00383460">
        <w:rPr>
          <w:sz w:val="19"/>
        </w:rPr>
        <w:t>for</w:t>
      </w:r>
      <w:r w:rsidRPr="00383460">
        <w:rPr>
          <w:spacing w:val="-12"/>
          <w:sz w:val="19"/>
        </w:rPr>
        <w:t xml:space="preserve"> </w:t>
      </w:r>
      <w:r w:rsidRPr="00383460">
        <w:rPr>
          <w:sz w:val="19"/>
        </w:rPr>
        <w:t>trialling</w:t>
      </w:r>
      <w:r w:rsidRPr="00383460">
        <w:rPr>
          <w:spacing w:val="-13"/>
          <w:sz w:val="19"/>
        </w:rPr>
        <w:t xml:space="preserve"> </w:t>
      </w:r>
      <w:r w:rsidRPr="00383460">
        <w:rPr>
          <w:sz w:val="19"/>
        </w:rPr>
        <w:t>fostering</w:t>
      </w:r>
      <w:r w:rsidRPr="00383460">
        <w:rPr>
          <w:spacing w:val="-13"/>
          <w:sz w:val="19"/>
        </w:rPr>
        <w:t xml:space="preserve"> </w:t>
      </w:r>
      <w:r w:rsidRPr="00383460">
        <w:rPr>
          <w:sz w:val="19"/>
        </w:rPr>
        <w:t>eggs</w:t>
      </w:r>
      <w:r w:rsidRPr="00383460">
        <w:rPr>
          <w:spacing w:val="-13"/>
          <w:sz w:val="19"/>
        </w:rPr>
        <w:t xml:space="preserve"> </w:t>
      </w:r>
      <w:r w:rsidRPr="00383460">
        <w:rPr>
          <w:sz w:val="19"/>
        </w:rPr>
        <w:t>or</w:t>
      </w:r>
      <w:r w:rsidRPr="00383460">
        <w:rPr>
          <w:spacing w:val="-12"/>
          <w:sz w:val="19"/>
        </w:rPr>
        <w:t xml:space="preserve"> </w:t>
      </w:r>
      <w:r w:rsidRPr="00383460">
        <w:rPr>
          <w:sz w:val="19"/>
        </w:rPr>
        <w:t>older</w:t>
      </w:r>
      <w:r w:rsidRPr="00383460">
        <w:rPr>
          <w:spacing w:val="-12"/>
          <w:sz w:val="19"/>
        </w:rPr>
        <w:t xml:space="preserve"> </w:t>
      </w:r>
      <w:r w:rsidRPr="00383460">
        <w:rPr>
          <w:sz w:val="19"/>
        </w:rPr>
        <w:t>chicks to improve survival rates while supplementing the captive population with wild-born</w:t>
      </w:r>
      <w:r w:rsidRPr="00383460">
        <w:rPr>
          <w:spacing w:val="-1"/>
          <w:sz w:val="19"/>
        </w:rPr>
        <w:t xml:space="preserve"> </w:t>
      </w:r>
      <w:r w:rsidRPr="00383460">
        <w:rPr>
          <w:sz w:val="19"/>
        </w:rPr>
        <w:t>juveniles</w:t>
      </w:r>
    </w:p>
    <w:p w14:paraId="40F1B5C3" w14:textId="77777777" w:rsidR="00640767" w:rsidRPr="00383460" w:rsidRDefault="006F4693">
      <w:pPr>
        <w:pStyle w:val="BodyText"/>
        <w:spacing w:before="192" w:line="261" w:lineRule="auto"/>
        <w:ind w:left="220" w:right="1239"/>
      </w:pPr>
      <w:r w:rsidRPr="00383460">
        <w:rPr>
          <w:u w:val="single"/>
        </w:rPr>
        <w:t>Barriers</w:t>
      </w:r>
      <w:r w:rsidRPr="00383460">
        <w:t>: Funding and resources, population size and management, genetic diversity, chick survival, threats, technology, politics, timeframes</w:t>
      </w:r>
      <w:r w:rsidR="00EA383A" w:rsidRPr="00383460">
        <w:t>, disease risks.</w:t>
      </w:r>
    </w:p>
    <w:p w14:paraId="13D6DBED" w14:textId="77777777" w:rsidR="00640767" w:rsidRPr="00383460" w:rsidRDefault="00640767">
      <w:pPr>
        <w:spacing w:line="261" w:lineRule="auto"/>
        <w:sectPr w:rsidR="00640767" w:rsidRPr="00383460">
          <w:pgSz w:w="11910" w:h="16850"/>
          <w:pgMar w:top="1360" w:right="360" w:bottom="1440" w:left="1220" w:header="0" w:footer="1246" w:gutter="0"/>
          <w:cols w:space="720"/>
        </w:sectPr>
      </w:pPr>
    </w:p>
    <w:p w14:paraId="34BFBDA8" w14:textId="2342FB6E" w:rsidR="00640767" w:rsidRPr="00383460" w:rsidRDefault="006F4693">
      <w:pPr>
        <w:pStyle w:val="BodyText"/>
        <w:spacing w:before="77" w:line="384" w:lineRule="auto"/>
        <w:ind w:left="220" w:right="6302"/>
      </w:pPr>
      <w:r w:rsidRPr="00383460">
        <w:rPr>
          <w:u w:val="single"/>
        </w:rPr>
        <w:t>1</w:t>
      </w:r>
      <w:r w:rsidR="001C0DB6">
        <w:rPr>
          <w:u w:val="single"/>
        </w:rPr>
        <w:t>9</w:t>
      </w:r>
      <w:r w:rsidRPr="00383460">
        <w:rPr>
          <w:u w:val="single"/>
        </w:rPr>
        <w:t>.3.1.1 Expert Review Panel summary</w:t>
      </w:r>
      <w:r w:rsidRPr="00383460">
        <w:t xml:space="preserve"> Action 1:</w:t>
      </w:r>
    </w:p>
    <w:p w14:paraId="3ADBB677" w14:textId="77777777" w:rsidR="00640767" w:rsidRPr="00383460" w:rsidRDefault="00640767">
      <w:pPr>
        <w:pStyle w:val="BodyText"/>
        <w:spacing w:before="11"/>
        <w:rPr>
          <w:sz w:val="4"/>
        </w:rPr>
      </w:pPr>
    </w:p>
    <w:tbl>
      <w:tblPr>
        <w:tblW w:w="0" w:type="auto"/>
        <w:tblInd w:w="1266" w:type="dxa"/>
        <w:tblLayout w:type="fixed"/>
        <w:tblCellMar>
          <w:left w:w="0" w:type="dxa"/>
          <w:right w:w="0" w:type="dxa"/>
        </w:tblCellMar>
        <w:tblLook w:val="01E0" w:firstRow="1" w:lastRow="1" w:firstColumn="1" w:lastColumn="1" w:noHBand="0" w:noVBand="0"/>
      </w:tblPr>
      <w:tblGrid>
        <w:gridCol w:w="953"/>
        <w:gridCol w:w="1254"/>
        <w:gridCol w:w="864"/>
        <w:gridCol w:w="2345"/>
        <w:gridCol w:w="1512"/>
      </w:tblGrid>
      <w:tr w:rsidR="00640767" w:rsidRPr="00383460" w14:paraId="4C29729D" w14:textId="77777777">
        <w:trPr>
          <w:trHeight w:val="302"/>
        </w:trPr>
        <w:tc>
          <w:tcPr>
            <w:tcW w:w="953" w:type="dxa"/>
            <w:tcBorders>
              <w:top w:val="single" w:sz="4" w:space="0" w:color="000000"/>
              <w:bottom w:val="single" w:sz="4" w:space="0" w:color="000000"/>
            </w:tcBorders>
            <w:shd w:val="clear" w:color="auto" w:fill="D9D9D9"/>
          </w:tcPr>
          <w:p w14:paraId="19F3C44E" w14:textId="77777777" w:rsidR="00640767" w:rsidRPr="00383460" w:rsidRDefault="006F4693">
            <w:pPr>
              <w:pStyle w:val="TableParagraph"/>
              <w:spacing w:before="47"/>
              <w:ind w:left="146"/>
              <w:rPr>
                <w:b/>
                <w:sz w:val="17"/>
              </w:rPr>
            </w:pPr>
            <w:r w:rsidRPr="00383460">
              <w:rPr>
                <w:b/>
                <w:sz w:val="17"/>
              </w:rPr>
              <w:t>Impact</w:t>
            </w:r>
          </w:p>
        </w:tc>
        <w:tc>
          <w:tcPr>
            <w:tcW w:w="1254" w:type="dxa"/>
            <w:tcBorders>
              <w:top w:val="single" w:sz="4" w:space="0" w:color="000000"/>
              <w:bottom w:val="single" w:sz="4" w:space="0" w:color="000000"/>
            </w:tcBorders>
            <w:shd w:val="clear" w:color="auto" w:fill="D9D9D9"/>
          </w:tcPr>
          <w:p w14:paraId="37BEAC58" w14:textId="77777777" w:rsidR="00640767" w:rsidRPr="00383460" w:rsidRDefault="006F4693">
            <w:pPr>
              <w:pStyle w:val="TableParagraph"/>
              <w:spacing w:before="47"/>
              <w:ind w:left="122"/>
              <w:rPr>
                <w:b/>
                <w:sz w:val="17"/>
              </w:rPr>
            </w:pPr>
            <w:r w:rsidRPr="00383460">
              <w:rPr>
                <w:b/>
                <w:sz w:val="17"/>
              </w:rPr>
              <w:t>Feasibility</w:t>
            </w:r>
          </w:p>
        </w:tc>
        <w:tc>
          <w:tcPr>
            <w:tcW w:w="864" w:type="dxa"/>
            <w:tcBorders>
              <w:top w:val="single" w:sz="4" w:space="0" w:color="000000"/>
              <w:bottom w:val="single" w:sz="4" w:space="0" w:color="000000"/>
            </w:tcBorders>
            <w:shd w:val="clear" w:color="auto" w:fill="D9D9D9"/>
          </w:tcPr>
          <w:p w14:paraId="28E674CD" w14:textId="77777777" w:rsidR="00640767" w:rsidRPr="00383460" w:rsidRDefault="006F4693">
            <w:pPr>
              <w:pStyle w:val="TableParagraph"/>
              <w:spacing w:before="47"/>
              <w:ind w:left="164"/>
              <w:rPr>
                <w:b/>
                <w:sz w:val="17"/>
              </w:rPr>
            </w:pPr>
            <w:r w:rsidRPr="00383460">
              <w:rPr>
                <w:b/>
                <w:sz w:val="17"/>
              </w:rPr>
              <w:t>Value</w:t>
            </w:r>
          </w:p>
        </w:tc>
        <w:tc>
          <w:tcPr>
            <w:tcW w:w="2345" w:type="dxa"/>
            <w:tcBorders>
              <w:top w:val="single" w:sz="4" w:space="0" w:color="000000"/>
              <w:bottom w:val="single" w:sz="4" w:space="0" w:color="000000"/>
            </w:tcBorders>
            <w:shd w:val="clear" w:color="auto" w:fill="D9D9D9"/>
          </w:tcPr>
          <w:p w14:paraId="2C1BA53B" w14:textId="77777777" w:rsidR="00640767" w:rsidRPr="00383460" w:rsidRDefault="006F4693">
            <w:pPr>
              <w:pStyle w:val="TableParagraph"/>
              <w:spacing w:before="47"/>
              <w:ind w:left="157"/>
              <w:rPr>
                <w:b/>
                <w:sz w:val="17"/>
              </w:rPr>
            </w:pPr>
            <w:r w:rsidRPr="00383460">
              <w:rPr>
                <w:b/>
                <w:sz w:val="17"/>
              </w:rPr>
              <w:t>Likelihood of success</w:t>
            </w:r>
          </w:p>
        </w:tc>
        <w:tc>
          <w:tcPr>
            <w:tcW w:w="1512" w:type="dxa"/>
            <w:tcBorders>
              <w:top w:val="single" w:sz="4" w:space="0" w:color="000000"/>
              <w:bottom w:val="single" w:sz="4" w:space="0" w:color="000000"/>
            </w:tcBorders>
            <w:shd w:val="clear" w:color="auto" w:fill="D9D9D9"/>
          </w:tcPr>
          <w:p w14:paraId="3B9E8A39" w14:textId="77777777" w:rsidR="00640767" w:rsidRPr="00383460" w:rsidRDefault="006F4693">
            <w:pPr>
              <w:pStyle w:val="TableParagraph"/>
              <w:spacing w:before="47"/>
              <w:ind w:left="140" w:right="108"/>
              <w:jc w:val="center"/>
              <w:rPr>
                <w:b/>
                <w:sz w:val="17"/>
              </w:rPr>
            </w:pPr>
            <w:r w:rsidRPr="00383460">
              <w:rPr>
                <w:b/>
                <w:sz w:val="17"/>
              </w:rPr>
              <w:t>Overall Total</w:t>
            </w:r>
          </w:p>
        </w:tc>
      </w:tr>
      <w:tr w:rsidR="00640767" w:rsidRPr="00383460" w14:paraId="6C18C58D" w14:textId="77777777">
        <w:trPr>
          <w:trHeight w:val="1137"/>
        </w:trPr>
        <w:tc>
          <w:tcPr>
            <w:tcW w:w="953" w:type="dxa"/>
            <w:tcBorders>
              <w:top w:val="single" w:sz="4" w:space="0" w:color="000000"/>
              <w:bottom w:val="single" w:sz="4" w:space="0" w:color="000000"/>
            </w:tcBorders>
          </w:tcPr>
          <w:p w14:paraId="6D1EDCEE" w14:textId="77777777" w:rsidR="00640767" w:rsidRPr="00383460" w:rsidRDefault="00640767">
            <w:pPr>
              <w:pStyle w:val="TableParagraph"/>
              <w:spacing w:before="7"/>
              <w:rPr>
                <w:sz w:val="24"/>
              </w:rPr>
            </w:pPr>
          </w:p>
          <w:p w14:paraId="540E85E1" w14:textId="77777777" w:rsidR="00640767" w:rsidRPr="00383460" w:rsidRDefault="006F4693">
            <w:pPr>
              <w:pStyle w:val="TableParagraph"/>
              <w:ind w:left="211"/>
              <w:rPr>
                <w:rFonts w:ascii="Calibri"/>
              </w:rPr>
            </w:pPr>
            <w:r w:rsidRPr="00383460">
              <w:rPr>
                <w:rFonts w:ascii="Calibri"/>
              </w:rPr>
              <w:t>93.3%</w:t>
            </w:r>
          </w:p>
          <w:p w14:paraId="4C32E679" w14:textId="77777777" w:rsidR="00640767" w:rsidRPr="00383460" w:rsidRDefault="006F4693">
            <w:pPr>
              <w:pStyle w:val="TableParagraph"/>
              <w:ind w:left="280"/>
              <w:rPr>
                <w:rFonts w:ascii="Calibri"/>
              </w:rPr>
            </w:pPr>
            <w:r w:rsidRPr="00383460">
              <w:rPr>
                <w:rFonts w:ascii="Calibri"/>
              </w:rPr>
              <w:t>(1.2)</w:t>
            </w:r>
          </w:p>
        </w:tc>
        <w:tc>
          <w:tcPr>
            <w:tcW w:w="1254" w:type="dxa"/>
            <w:tcBorders>
              <w:top w:val="single" w:sz="4" w:space="0" w:color="000000"/>
              <w:bottom w:val="single" w:sz="4" w:space="0" w:color="000000"/>
            </w:tcBorders>
          </w:tcPr>
          <w:p w14:paraId="57C092B6" w14:textId="77777777" w:rsidR="00640767" w:rsidRPr="00383460" w:rsidRDefault="00640767">
            <w:pPr>
              <w:pStyle w:val="TableParagraph"/>
              <w:spacing w:before="7"/>
              <w:rPr>
                <w:sz w:val="24"/>
              </w:rPr>
            </w:pPr>
          </w:p>
          <w:p w14:paraId="11C93965" w14:textId="77777777" w:rsidR="00640767" w:rsidRPr="00383460" w:rsidRDefault="006F4693">
            <w:pPr>
              <w:pStyle w:val="TableParagraph"/>
              <w:ind w:left="385" w:right="415"/>
              <w:jc w:val="center"/>
              <w:rPr>
                <w:rFonts w:ascii="Calibri"/>
              </w:rPr>
            </w:pPr>
            <w:r w:rsidRPr="00383460">
              <w:rPr>
                <w:rFonts w:ascii="Calibri"/>
              </w:rPr>
              <w:t>80%</w:t>
            </w:r>
          </w:p>
          <w:p w14:paraId="6FAB9308" w14:textId="77777777" w:rsidR="00640767" w:rsidRPr="00383460" w:rsidRDefault="006F4693">
            <w:pPr>
              <w:pStyle w:val="TableParagraph"/>
              <w:ind w:left="385" w:right="416"/>
              <w:jc w:val="center"/>
              <w:rPr>
                <w:rFonts w:ascii="Calibri"/>
              </w:rPr>
            </w:pPr>
            <w:r w:rsidRPr="00383460">
              <w:rPr>
                <w:rFonts w:ascii="Calibri"/>
              </w:rPr>
              <w:t>(2.0)</w:t>
            </w:r>
          </w:p>
        </w:tc>
        <w:tc>
          <w:tcPr>
            <w:tcW w:w="864" w:type="dxa"/>
            <w:tcBorders>
              <w:top w:val="single" w:sz="4" w:space="0" w:color="000000"/>
              <w:bottom w:val="single" w:sz="4" w:space="0" w:color="000000"/>
            </w:tcBorders>
          </w:tcPr>
          <w:p w14:paraId="243494B7" w14:textId="77777777" w:rsidR="00640767" w:rsidRPr="00383460" w:rsidRDefault="00640767">
            <w:pPr>
              <w:pStyle w:val="TableParagraph"/>
              <w:spacing w:before="7"/>
              <w:rPr>
                <w:sz w:val="24"/>
              </w:rPr>
            </w:pPr>
          </w:p>
          <w:p w14:paraId="1039FF3C" w14:textId="77777777" w:rsidR="00640767" w:rsidRPr="00383460" w:rsidRDefault="006F4693">
            <w:pPr>
              <w:pStyle w:val="TableParagraph"/>
              <w:ind w:left="157"/>
              <w:rPr>
                <w:rFonts w:ascii="Calibri"/>
              </w:rPr>
            </w:pPr>
            <w:r w:rsidRPr="00383460">
              <w:rPr>
                <w:rFonts w:ascii="Calibri"/>
              </w:rPr>
              <w:t>96.7%</w:t>
            </w:r>
          </w:p>
          <w:p w14:paraId="1C01509B" w14:textId="77777777" w:rsidR="00640767" w:rsidRPr="00383460" w:rsidRDefault="006F4693">
            <w:pPr>
              <w:pStyle w:val="TableParagraph"/>
              <w:ind w:left="227"/>
              <w:rPr>
                <w:rFonts w:ascii="Calibri"/>
              </w:rPr>
            </w:pPr>
            <w:r w:rsidRPr="00383460">
              <w:rPr>
                <w:rFonts w:ascii="Calibri"/>
              </w:rPr>
              <w:t>(0.6)</w:t>
            </w:r>
          </w:p>
        </w:tc>
        <w:tc>
          <w:tcPr>
            <w:tcW w:w="2345" w:type="dxa"/>
            <w:tcBorders>
              <w:top w:val="single" w:sz="4" w:space="0" w:color="000000"/>
              <w:bottom w:val="single" w:sz="4" w:space="0" w:color="000000"/>
            </w:tcBorders>
          </w:tcPr>
          <w:p w14:paraId="797DF96F" w14:textId="77777777" w:rsidR="00640767" w:rsidRPr="00383460" w:rsidRDefault="00640767">
            <w:pPr>
              <w:pStyle w:val="TableParagraph"/>
              <w:spacing w:before="7"/>
              <w:rPr>
                <w:sz w:val="24"/>
              </w:rPr>
            </w:pPr>
          </w:p>
          <w:p w14:paraId="70D72131" w14:textId="77777777" w:rsidR="00640767" w:rsidRPr="00383460" w:rsidRDefault="006F4693">
            <w:pPr>
              <w:pStyle w:val="TableParagraph"/>
              <w:ind w:left="927" w:right="824"/>
              <w:jc w:val="center"/>
              <w:rPr>
                <w:rFonts w:ascii="Calibri"/>
              </w:rPr>
            </w:pPr>
            <w:r w:rsidRPr="00383460">
              <w:rPr>
                <w:rFonts w:ascii="Calibri"/>
              </w:rPr>
              <w:t>93.3%</w:t>
            </w:r>
          </w:p>
          <w:p w14:paraId="08213709" w14:textId="77777777" w:rsidR="00640767" w:rsidRPr="00383460" w:rsidRDefault="006F4693">
            <w:pPr>
              <w:pStyle w:val="TableParagraph"/>
              <w:ind w:left="927" w:right="825"/>
              <w:jc w:val="center"/>
              <w:rPr>
                <w:rFonts w:ascii="Calibri"/>
              </w:rPr>
            </w:pPr>
            <w:r w:rsidRPr="00383460">
              <w:rPr>
                <w:rFonts w:ascii="Calibri"/>
              </w:rPr>
              <w:t>(1.2)</w:t>
            </w:r>
          </w:p>
        </w:tc>
        <w:tc>
          <w:tcPr>
            <w:tcW w:w="1512" w:type="dxa"/>
            <w:tcBorders>
              <w:top w:val="single" w:sz="4" w:space="0" w:color="000000"/>
              <w:bottom w:val="single" w:sz="4" w:space="0" w:color="000000"/>
            </w:tcBorders>
          </w:tcPr>
          <w:p w14:paraId="7D490CD6" w14:textId="77777777" w:rsidR="00640767" w:rsidRPr="00383460" w:rsidRDefault="00640767">
            <w:pPr>
              <w:pStyle w:val="TableParagraph"/>
            </w:pPr>
          </w:p>
          <w:p w14:paraId="767E7343" w14:textId="77777777" w:rsidR="00640767" w:rsidRPr="00383460" w:rsidRDefault="006F4693">
            <w:pPr>
              <w:pStyle w:val="TableParagraph"/>
              <w:spacing w:before="166"/>
              <w:ind w:left="140" w:right="82"/>
              <w:jc w:val="center"/>
              <w:rPr>
                <w:rFonts w:ascii="Calibri"/>
              </w:rPr>
            </w:pPr>
            <w:r w:rsidRPr="00383460">
              <w:rPr>
                <w:rFonts w:ascii="Calibri"/>
              </w:rPr>
              <w:t>90.8%</w:t>
            </w:r>
          </w:p>
        </w:tc>
      </w:tr>
    </w:tbl>
    <w:p w14:paraId="0D5FA7F0" w14:textId="77777777" w:rsidR="00640767" w:rsidRPr="00383460" w:rsidRDefault="00640767">
      <w:pPr>
        <w:pStyle w:val="BodyText"/>
        <w:spacing w:before="5"/>
        <w:rPr>
          <w:sz w:val="20"/>
        </w:rPr>
      </w:pPr>
    </w:p>
    <w:p w14:paraId="29BA6374" w14:textId="127FCFC2" w:rsidR="00640767" w:rsidRPr="00383460" w:rsidRDefault="006F4693">
      <w:pPr>
        <w:pStyle w:val="BodyText"/>
        <w:spacing w:before="1" w:line="259" w:lineRule="auto"/>
        <w:ind w:left="220" w:right="1076"/>
        <w:jc w:val="both"/>
      </w:pPr>
      <w:r w:rsidRPr="00383460">
        <w:t>Since</w:t>
      </w:r>
      <w:r w:rsidRPr="00383460">
        <w:rPr>
          <w:spacing w:val="-4"/>
        </w:rPr>
        <w:t xml:space="preserve"> </w:t>
      </w:r>
      <w:r w:rsidRPr="00383460">
        <w:t>most</w:t>
      </w:r>
      <w:r w:rsidRPr="00383460">
        <w:rPr>
          <w:spacing w:val="-4"/>
        </w:rPr>
        <w:t xml:space="preserve"> </w:t>
      </w:r>
      <w:r w:rsidRPr="00383460">
        <w:t>of</w:t>
      </w:r>
      <w:r w:rsidRPr="00383460">
        <w:rPr>
          <w:spacing w:val="-3"/>
        </w:rPr>
        <w:t xml:space="preserve"> </w:t>
      </w:r>
      <w:r w:rsidRPr="00383460">
        <w:t>the</w:t>
      </w:r>
      <w:r w:rsidRPr="00383460">
        <w:rPr>
          <w:spacing w:val="-4"/>
        </w:rPr>
        <w:t xml:space="preserve"> </w:t>
      </w:r>
      <w:r w:rsidRPr="00383460">
        <w:t>breeding</w:t>
      </w:r>
      <w:r w:rsidRPr="00383460">
        <w:rPr>
          <w:spacing w:val="-3"/>
        </w:rPr>
        <w:t xml:space="preserve"> </w:t>
      </w:r>
      <w:r w:rsidRPr="00383460">
        <w:t>activity</w:t>
      </w:r>
      <w:r w:rsidRPr="00383460">
        <w:rPr>
          <w:spacing w:val="-3"/>
        </w:rPr>
        <w:t xml:space="preserve"> </w:t>
      </w:r>
      <w:r w:rsidRPr="00383460">
        <w:t>in</w:t>
      </w:r>
      <w:r w:rsidRPr="00383460">
        <w:rPr>
          <w:spacing w:val="-3"/>
        </w:rPr>
        <w:t xml:space="preserve"> </w:t>
      </w:r>
      <w:r w:rsidRPr="00383460">
        <w:t>the</w:t>
      </w:r>
      <w:r w:rsidRPr="00383460">
        <w:rPr>
          <w:spacing w:val="-4"/>
        </w:rPr>
        <w:t xml:space="preserve"> </w:t>
      </w:r>
      <w:r w:rsidRPr="00383460">
        <w:t>wild</w:t>
      </w:r>
      <w:r w:rsidRPr="00383460">
        <w:rPr>
          <w:spacing w:val="-4"/>
        </w:rPr>
        <w:t xml:space="preserve"> </w:t>
      </w:r>
      <w:r w:rsidRPr="00383460">
        <w:t>occurs</w:t>
      </w:r>
      <w:r w:rsidRPr="00383460">
        <w:rPr>
          <w:spacing w:val="-4"/>
        </w:rPr>
        <w:t xml:space="preserve"> </w:t>
      </w:r>
      <w:r w:rsidRPr="00383460">
        <w:t>in</w:t>
      </w:r>
      <w:r w:rsidRPr="00383460">
        <w:rPr>
          <w:spacing w:val="-3"/>
        </w:rPr>
        <w:t xml:space="preserve"> </w:t>
      </w:r>
      <w:r w:rsidRPr="00383460">
        <w:t>nest</w:t>
      </w:r>
      <w:r w:rsidRPr="00383460">
        <w:rPr>
          <w:spacing w:val="-3"/>
        </w:rPr>
        <w:t xml:space="preserve"> </w:t>
      </w:r>
      <w:r w:rsidRPr="00383460">
        <w:t>boxes</w:t>
      </w:r>
      <w:r w:rsidRPr="00383460">
        <w:rPr>
          <w:spacing w:val="-4"/>
        </w:rPr>
        <w:t xml:space="preserve"> </w:t>
      </w:r>
      <w:r w:rsidRPr="00383460">
        <w:t>it</w:t>
      </w:r>
      <w:r w:rsidRPr="00383460">
        <w:rPr>
          <w:spacing w:val="-4"/>
        </w:rPr>
        <w:t xml:space="preserve"> </w:t>
      </w:r>
      <w:r w:rsidRPr="00383460">
        <w:t>makes</w:t>
      </w:r>
      <w:r w:rsidRPr="00383460">
        <w:rPr>
          <w:spacing w:val="-4"/>
        </w:rPr>
        <w:t xml:space="preserve"> </w:t>
      </w:r>
      <w:r w:rsidRPr="00383460">
        <w:t>sense</w:t>
      </w:r>
      <w:r w:rsidRPr="00383460">
        <w:rPr>
          <w:spacing w:val="-3"/>
        </w:rPr>
        <w:t xml:space="preserve"> </w:t>
      </w:r>
      <w:r w:rsidRPr="00383460">
        <w:t>to</w:t>
      </w:r>
      <w:r w:rsidRPr="00383460">
        <w:rPr>
          <w:spacing w:val="-4"/>
        </w:rPr>
        <w:t xml:space="preserve"> </w:t>
      </w:r>
      <w:r w:rsidRPr="00383460">
        <w:t>invest</w:t>
      </w:r>
      <w:r w:rsidRPr="00383460">
        <w:rPr>
          <w:spacing w:val="-3"/>
        </w:rPr>
        <w:t xml:space="preserve"> </w:t>
      </w:r>
      <w:r w:rsidRPr="00383460">
        <w:t>in this</w:t>
      </w:r>
      <w:r w:rsidRPr="00383460">
        <w:rPr>
          <w:spacing w:val="-5"/>
        </w:rPr>
        <w:t xml:space="preserve"> </w:t>
      </w:r>
      <w:r w:rsidRPr="00383460">
        <w:t>component</w:t>
      </w:r>
      <w:r w:rsidRPr="00383460">
        <w:rPr>
          <w:spacing w:val="-7"/>
        </w:rPr>
        <w:t xml:space="preserve"> </w:t>
      </w:r>
      <w:r w:rsidRPr="00383460">
        <w:t>to</w:t>
      </w:r>
      <w:r w:rsidRPr="00383460">
        <w:rPr>
          <w:spacing w:val="-7"/>
        </w:rPr>
        <w:t xml:space="preserve"> </w:t>
      </w:r>
      <w:r w:rsidRPr="00383460">
        <w:t>fill</w:t>
      </w:r>
      <w:r w:rsidRPr="00383460">
        <w:rPr>
          <w:spacing w:val="-6"/>
        </w:rPr>
        <w:t xml:space="preserve"> </w:t>
      </w:r>
      <w:r w:rsidRPr="00383460">
        <w:t>gaps</w:t>
      </w:r>
      <w:r w:rsidRPr="00383460">
        <w:rPr>
          <w:spacing w:val="-7"/>
        </w:rPr>
        <w:t xml:space="preserve"> </w:t>
      </w:r>
      <w:r w:rsidRPr="00383460">
        <w:t>in</w:t>
      </w:r>
      <w:r w:rsidRPr="00383460">
        <w:rPr>
          <w:spacing w:val="-7"/>
        </w:rPr>
        <w:t xml:space="preserve"> </w:t>
      </w:r>
      <w:r w:rsidRPr="00383460">
        <w:t>knowledge</w:t>
      </w:r>
      <w:r w:rsidRPr="00383460">
        <w:rPr>
          <w:spacing w:val="-5"/>
        </w:rPr>
        <w:t xml:space="preserve"> </w:t>
      </w:r>
      <w:r w:rsidRPr="00383460">
        <w:t>and</w:t>
      </w:r>
      <w:r w:rsidRPr="00383460">
        <w:rPr>
          <w:spacing w:val="-7"/>
        </w:rPr>
        <w:t xml:space="preserve"> </w:t>
      </w:r>
      <w:r w:rsidRPr="00383460">
        <w:t>structure</w:t>
      </w:r>
      <w:r w:rsidRPr="00383460">
        <w:rPr>
          <w:spacing w:val="-7"/>
        </w:rPr>
        <w:t xml:space="preserve"> </w:t>
      </w:r>
      <w:r w:rsidRPr="00383460">
        <w:t>interventions</w:t>
      </w:r>
      <w:r w:rsidRPr="00383460">
        <w:rPr>
          <w:spacing w:val="-7"/>
        </w:rPr>
        <w:t xml:space="preserve"> </w:t>
      </w:r>
      <w:r w:rsidRPr="00383460">
        <w:t>(i.e.</w:t>
      </w:r>
      <w:r w:rsidRPr="00383460">
        <w:rPr>
          <w:spacing w:val="-6"/>
        </w:rPr>
        <w:t xml:space="preserve"> </w:t>
      </w:r>
      <w:r w:rsidRPr="00383460">
        <w:t>egg</w:t>
      </w:r>
      <w:r w:rsidRPr="00383460">
        <w:rPr>
          <w:spacing w:val="-8"/>
        </w:rPr>
        <w:t xml:space="preserve"> </w:t>
      </w:r>
      <w:r w:rsidRPr="00383460">
        <w:t>swapping,</w:t>
      </w:r>
      <w:r w:rsidRPr="00383460">
        <w:rPr>
          <w:spacing w:val="-7"/>
        </w:rPr>
        <w:t xml:space="preserve"> </w:t>
      </w:r>
      <w:r w:rsidRPr="00383460">
        <w:t>cross-fostering</w:t>
      </w:r>
      <w:r w:rsidR="00EF2037">
        <w:t>,</w:t>
      </w:r>
      <w:r w:rsidRPr="00383460">
        <w:rPr>
          <w:spacing w:val="-18"/>
        </w:rPr>
        <w:t xml:space="preserve"> </w:t>
      </w:r>
      <w:r w:rsidRPr="00383460">
        <w:t>etc.).</w:t>
      </w:r>
      <w:r w:rsidRPr="00383460">
        <w:rPr>
          <w:spacing w:val="-17"/>
        </w:rPr>
        <w:t xml:space="preserve"> </w:t>
      </w:r>
      <w:r w:rsidRPr="00383460">
        <w:t>This</w:t>
      </w:r>
      <w:r w:rsidRPr="00383460">
        <w:rPr>
          <w:spacing w:val="-18"/>
        </w:rPr>
        <w:t xml:space="preserve"> </w:t>
      </w:r>
      <w:r w:rsidRPr="00383460">
        <w:t>is</w:t>
      </w:r>
      <w:r w:rsidRPr="00383460">
        <w:rPr>
          <w:spacing w:val="-18"/>
        </w:rPr>
        <w:t xml:space="preserve"> </w:t>
      </w:r>
      <w:r w:rsidRPr="00383460">
        <w:t>considered</w:t>
      </w:r>
      <w:r w:rsidRPr="00383460">
        <w:rPr>
          <w:spacing w:val="-18"/>
        </w:rPr>
        <w:t xml:space="preserve"> </w:t>
      </w:r>
      <w:r w:rsidRPr="00383460">
        <w:t>a</w:t>
      </w:r>
      <w:r w:rsidRPr="00383460">
        <w:rPr>
          <w:spacing w:val="-19"/>
        </w:rPr>
        <w:t xml:space="preserve"> </w:t>
      </w:r>
      <w:r w:rsidRPr="00383460">
        <w:t>necessary</w:t>
      </w:r>
      <w:r w:rsidRPr="00383460">
        <w:rPr>
          <w:spacing w:val="-17"/>
        </w:rPr>
        <w:t xml:space="preserve"> </w:t>
      </w:r>
      <w:r w:rsidRPr="00383460">
        <w:t>action</w:t>
      </w:r>
      <w:r w:rsidRPr="00383460">
        <w:rPr>
          <w:spacing w:val="-18"/>
        </w:rPr>
        <w:t xml:space="preserve"> </w:t>
      </w:r>
      <w:r w:rsidRPr="00383460">
        <w:t>to</w:t>
      </w:r>
      <w:r w:rsidRPr="00383460">
        <w:rPr>
          <w:spacing w:val="-18"/>
        </w:rPr>
        <w:t xml:space="preserve"> </w:t>
      </w:r>
      <w:r w:rsidRPr="00383460">
        <w:t>acquire</w:t>
      </w:r>
      <w:r w:rsidRPr="00383460">
        <w:rPr>
          <w:spacing w:val="-18"/>
        </w:rPr>
        <w:t xml:space="preserve"> </w:t>
      </w:r>
      <w:r w:rsidRPr="00383460">
        <w:t>information</w:t>
      </w:r>
      <w:r w:rsidRPr="00383460">
        <w:rPr>
          <w:spacing w:val="-17"/>
        </w:rPr>
        <w:t xml:space="preserve"> </w:t>
      </w:r>
      <w:r w:rsidRPr="00383460">
        <w:t>on</w:t>
      </w:r>
      <w:r w:rsidRPr="00383460">
        <w:rPr>
          <w:spacing w:val="-17"/>
        </w:rPr>
        <w:t xml:space="preserve"> </w:t>
      </w:r>
      <w:r w:rsidRPr="00383460">
        <w:t>key</w:t>
      </w:r>
      <w:r w:rsidRPr="00383460">
        <w:rPr>
          <w:spacing w:val="-17"/>
        </w:rPr>
        <w:t xml:space="preserve"> </w:t>
      </w:r>
      <w:r w:rsidRPr="00383460">
        <w:t>demographic parameters, and on some threats, and hence on prioritisation of management responses. Extending the nest network prioritising accessible sites for maintenance and biosecurity would also be necessary. Nest monitoring should be coupled with nest maintenance, cleaning and biosecurity</w:t>
      </w:r>
      <w:r w:rsidRPr="00383460">
        <w:rPr>
          <w:spacing w:val="-1"/>
        </w:rPr>
        <w:t xml:space="preserve"> </w:t>
      </w:r>
      <w:r w:rsidRPr="00383460">
        <w:t>protocols.</w:t>
      </w:r>
    </w:p>
    <w:p w14:paraId="6E8614A2" w14:textId="77777777" w:rsidR="00640767" w:rsidRPr="00383460" w:rsidRDefault="00640767">
      <w:pPr>
        <w:pStyle w:val="BodyText"/>
        <w:rPr>
          <w:sz w:val="22"/>
        </w:rPr>
      </w:pPr>
    </w:p>
    <w:p w14:paraId="2BB55D4E" w14:textId="77777777" w:rsidR="00640767" w:rsidRPr="00383460" w:rsidRDefault="006F4693">
      <w:pPr>
        <w:pStyle w:val="BodyText"/>
        <w:spacing w:before="1"/>
        <w:ind w:left="220"/>
        <w:jc w:val="both"/>
      </w:pPr>
      <w:r w:rsidRPr="00383460">
        <w:t>Action 2:</w:t>
      </w:r>
    </w:p>
    <w:p w14:paraId="67C95040" w14:textId="77777777" w:rsidR="00640767" w:rsidRPr="00383460" w:rsidRDefault="00640767">
      <w:pPr>
        <w:pStyle w:val="BodyText"/>
        <w:spacing w:before="5"/>
        <w:rPr>
          <w:sz w:val="16"/>
        </w:rPr>
      </w:pPr>
    </w:p>
    <w:tbl>
      <w:tblPr>
        <w:tblW w:w="0" w:type="auto"/>
        <w:tblInd w:w="1266" w:type="dxa"/>
        <w:tblLayout w:type="fixed"/>
        <w:tblCellMar>
          <w:left w:w="0" w:type="dxa"/>
          <w:right w:w="0" w:type="dxa"/>
        </w:tblCellMar>
        <w:tblLook w:val="01E0" w:firstRow="1" w:lastRow="1" w:firstColumn="1" w:lastColumn="1" w:noHBand="0" w:noVBand="0"/>
      </w:tblPr>
      <w:tblGrid>
        <w:gridCol w:w="953"/>
        <w:gridCol w:w="1254"/>
        <w:gridCol w:w="864"/>
        <w:gridCol w:w="2345"/>
        <w:gridCol w:w="1512"/>
      </w:tblGrid>
      <w:tr w:rsidR="00640767" w:rsidRPr="00383460" w14:paraId="3448719E" w14:textId="77777777">
        <w:trPr>
          <w:trHeight w:val="299"/>
        </w:trPr>
        <w:tc>
          <w:tcPr>
            <w:tcW w:w="953" w:type="dxa"/>
            <w:tcBorders>
              <w:top w:val="single" w:sz="4" w:space="0" w:color="000000"/>
              <w:bottom w:val="single" w:sz="4" w:space="0" w:color="000000"/>
            </w:tcBorders>
            <w:shd w:val="clear" w:color="auto" w:fill="D9D9D9"/>
          </w:tcPr>
          <w:p w14:paraId="31189C10" w14:textId="77777777" w:rsidR="00640767" w:rsidRPr="00383460" w:rsidRDefault="006F4693">
            <w:pPr>
              <w:pStyle w:val="TableParagraph"/>
              <w:spacing w:before="45"/>
              <w:ind w:left="146"/>
              <w:rPr>
                <w:b/>
                <w:sz w:val="17"/>
              </w:rPr>
            </w:pPr>
            <w:r w:rsidRPr="00383460">
              <w:rPr>
                <w:b/>
                <w:sz w:val="17"/>
              </w:rPr>
              <w:t>Impact</w:t>
            </w:r>
          </w:p>
        </w:tc>
        <w:tc>
          <w:tcPr>
            <w:tcW w:w="1254" w:type="dxa"/>
            <w:tcBorders>
              <w:top w:val="single" w:sz="4" w:space="0" w:color="000000"/>
              <w:bottom w:val="single" w:sz="4" w:space="0" w:color="000000"/>
            </w:tcBorders>
            <w:shd w:val="clear" w:color="auto" w:fill="D9D9D9"/>
          </w:tcPr>
          <w:p w14:paraId="1827F279" w14:textId="77777777" w:rsidR="00640767" w:rsidRPr="00383460" w:rsidRDefault="006F4693">
            <w:pPr>
              <w:pStyle w:val="TableParagraph"/>
              <w:spacing w:before="45"/>
              <w:ind w:left="122"/>
              <w:rPr>
                <w:b/>
                <w:sz w:val="17"/>
              </w:rPr>
            </w:pPr>
            <w:r w:rsidRPr="00383460">
              <w:rPr>
                <w:b/>
                <w:sz w:val="17"/>
              </w:rPr>
              <w:t>Feasibility</w:t>
            </w:r>
          </w:p>
        </w:tc>
        <w:tc>
          <w:tcPr>
            <w:tcW w:w="864" w:type="dxa"/>
            <w:tcBorders>
              <w:top w:val="single" w:sz="4" w:space="0" w:color="000000"/>
              <w:bottom w:val="single" w:sz="4" w:space="0" w:color="000000"/>
            </w:tcBorders>
            <w:shd w:val="clear" w:color="auto" w:fill="D9D9D9"/>
          </w:tcPr>
          <w:p w14:paraId="4F8DCB92" w14:textId="77777777" w:rsidR="00640767" w:rsidRPr="00383460" w:rsidRDefault="006F4693">
            <w:pPr>
              <w:pStyle w:val="TableParagraph"/>
              <w:spacing w:before="45"/>
              <w:ind w:left="164"/>
              <w:rPr>
                <w:b/>
                <w:sz w:val="17"/>
              </w:rPr>
            </w:pPr>
            <w:r w:rsidRPr="00383460">
              <w:rPr>
                <w:b/>
                <w:sz w:val="17"/>
              </w:rPr>
              <w:t>Value</w:t>
            </w:r>
          </w:p>
        </w:tc>
        <w:tc>
          <w:tcPr>
            <w:tcW w:w="2345" w:type="dxa"/>
            <w:tcBorders>
              <w:top w:val="single" w:sz="4" w:space="0" w:color="000000"/>
              <w:bottom w:val="single" w:sz="4" w:space="0" w:color="000000"/>
            </w:tcBorders>
            <w:shd w:val="clear" w:color="auto" w:fill="D9D9D9"/>
          </w:tcPr>
          <w:p w14:paraId="0DC7820C" w14:textId="77777777" w:rsidR="00640767" w:rsidRPr="00383460" w:rsidRDefault="006F4693">
            <w:pPr>
              <w:pStyle w:val="TableParagraph"/>
              <w:spacing w:before="45"/>
              <w:ind w:left="157"/>
              <w:rPr>
                <w:b/>
                <w:sz w:val="17"/>
              </w:rPr>
            </w:pPr>
            <w:r w:rsidRPr="00383460">
              <w:rPr>
                <w:b/>
                <w:sz w:val="17"/>
              </w:rPr>
              <w:t>Likelihood of success</w:t>
            </w:r>
          </w:p>
        </w:tc>
        <w:tc>
          <w:tcPr>
            <w:tcW w:w="1512" w:type="dxa"/>
            <w:tcBorders>
              <w:top w:val="single" w:sz="4" w:space="0" w:color="000000"/>
              <w:bottom w:val="single" w:sz="4" w:space="0" w:color="000000"/>
            </w:tcBorders>
            <w:shd w:val="clear" w:color="auto" w:fill="D9D9D9"/>
          </w:tcPr>
          <w:p w14:paraId="39D4D050" w14:textId="77777777" w:rsidR="00640767" w:rsidRPr="00383460" w:rsidRDefault="006F4693">
            <w:pPr>
              <w:pStyle w:val="TableParagraph"/>
              <w:spacing w:before="45"/>
              <w:ind w:left="140" w:right="108"/>
              <w:jc w:val="center"/>
              <w:rPr>
                <w:b/>
                <w:sz w:val="17"/>
              </w:rPr>
            </w:pPr>
            <w:r w:rsidRPr="00383460">
              <w:rPr>
                <w:b/>
                <w:sz w:val="17"/>
              </w:rPr>
              <w:t>Overall Total</w:t>
            </w:r>
          </w:p>
        </w:tc>
      </w:tr>
      <w:tr w:rsidR="00640767" w:rsidRPr="00383460" w14:paraId="24C3CE84" w14:textId="77777777">
        <w:trPr>
          <w:trHeight w:val="1137"/>
        </w:trPr>
        <w:tc>
          <w:tcPr>
            <w:tcW w:w="953" w:type="dxa"/>
            <w:tcBorders>
              <w:top w:val="single" w:sz="4" w:space="0" w:color="000000"/>
              <w:bottom w:val="single" w:sz="4" w:space="0" w:color="000000"/>
            </w:tcBorders>
          </w:tcPr>
          <w:p w14:paraId="5A3B8B18" w14:textId="77777777" w:rsidR="00640767" w:rsidRPr="00383460" w:rsidRDefault="00640767">
            <w:pPr>
              <w:pStyle w:val="TableParagraph"/>
              <w:spacing w:before="7"/>
              <w:rPr>
                <w:sz w:val="24"/>
              </w:rPr>
            </w:pPr>
          </w:p>
          <w:p w14:paraId="3954099C" w14:textId="77777777" w:rsidR="00640767" w:rsidRPr="00383460" w:rsidRDefault="006F4693">
            <w:pPr>
              <w:pStyle w:val="TableParagraph"/>
              <w:ind w:left="295"/>
              <w:rPr>
                <w:rFonts w:ascii="Calibri"/>
              </w:rPr>
            </w:pPr>
            <w:r w:rsidRPr="00383460">
              <w:rPr>
                <w:rFonts w:ascii="Calibri"/>
              </w:rPr>
              <w:t>70%</w:t>
            </w:r>
          </w:p>
          <w:p w14:paraId="6801831B" w14:textId="77777777" w:rsidR="00640767" w:rsidRPr="00383460" w:rsidRDefault="006F4693">
            <w:pPr>
              <w:pStyle w:val="TableParagraph"/>
              <w:ind w:left="280"/>
              <w:rPr>
                <w:rFonts w:ascii="Calibri"/>
              </w:rPr>
            </w:pPr>
            <w:r w:rsidRPr="00383460">
              <w:rPr>
                <w:rFonts w:ascii="Calibri"/>
              </w:rPr>
              <w:t>(4.4)</w:t>
            </w:r>
          </w:p>
        </w:tc>
        <w:tc>
          <w:tcPr>
            <w:tcW w:w="1254" w:type="dxa"/>
            <w:tcBorders>
              <w:top w:val="single" w:sz="4" w:space="0" w:color="000000"/>
              <w:bottom w:val="single" w:sz="4" w:space="0" w:color="000000"/>
            </w:tcBorders>
          </w:tcPr>
          <w:p w14:paraId="1D0F900E" w14:textId="77777777" w:rsidR="00640767" w:rsidRPr="00383460" w:rsidRDefault="00640767">
            <w:pPr>
              <w:pStyle w:val="TableParagraph"/>
              <w:spacing w:before="7"/>
              <w:rPr>
                <w:sz w:val="24"/>
              </w:rPr>
            </w:pPr>
          </w:p>
          <w:p w14:paraId="79163C7A" w14:textId="77777777" w:rsidR="00640767" w:rsidRPr="00383460" w:rsidRDefault="006F4693">
            <w:pPr>
              <w:pStyle w:val="TableParagraph"/>
              <w:ind w:left="335"/>
              <w:rPr>
                <w:rFonts w:ascii="Calibri"/>
              </w:rPr>
            </w:pPr>
            <w:r w:rsidRPr="00383460">
              <w:rPr>
                <w:rFonts w:ascii="Calibri"/>
              </w:rPr>
              <w:t>56.7%</w:t>
            </w:r>
          </w:p>
          <w:p w14:paraId="651B1AE4" w14:textId="77777777" w:rsidR="00640767" w:rsidRPr="00383460" w:rsidRDefault="006F4693">
            <w:pPr>
              <w:pStyle w:val="TableParagraph"/>
              <w:ind w:left="402"/>
              <w:rPr>
                <w:rFonts w:ascii="Calibri"/>
              </w:rPr>
            </w:pPr>
            <w:r w:rsidRPr="00383460">
              <w:rPr>
                <w:rFonts w:ascii="Calibri"/>
              </w:rPr>
              <w:t>(4.0)</w:t>
            </w:r>
          </w:p>
        </w:tc>
        <w:tc>
          <w:tcPr>
            <w:tcW w:w="864" w:type="dxa"/>
            <w:tcBorders>
              <w:top w:val="single" w:sz="4" w:space="0" w:color="000000"/>
              <w:bottom w:val="single" w:sz="4" w:space="0" w:color="000000"/>
            </w:tcBorders>
          </w:tcPr>
          <w:p w14:paraId="5BE37F5C" w14:textId="77777777" w:rsidR="00640767" w:rsidRPr="00383460" w:rsidRDefault="00640767">
            <w:pPr>
              <w:pStyle w:val="TableParagraph"/>
              <w:spacing w:before="7"/>
              <w:rPr>
                <w:sz w:val="24"/>
              </w:rPr>
            </w:pPr>
          </w:p>
          <w:p w14:paraId="4199C0CB" w14:textId="77777777" w:rsidR="00640767" w:rsidRPr="00383460" w:rsidRDefault="006F4693">
            <w:pPr>
              <w:pStyle w:val="TableParagraph"/>
              <w:ind w:left="157"/>
              <w:rPr>
                <w:rFonts w:ascii="Calibri"/>
              </w:rPr>
            </w:pPr>
            <w:r w:rsidRPr="00383460">
              <w:rPr>
                <w:rFonts w:ascii="Calibri"/>
              </w:rPr>
              <w:t>76.7%</w:t>
            </w:r>
          </w:p>
          <w:p w14:paraId="4285F374" w14:textId="77777777" w:rsidR="00640767" w:rsidRPr="00383460" w:rsidRDefault="006F4693">
            <w:pPr>
              <w:pStyle w:val="TableParagraph"/>
              <w:ind w:left="227"/>
              <w:rPr>
                <w:rFonts w:ascii="Calibri"/>
              </w:rPr>
            </w:pPr>
            <w:r w:rsidRPr="00383460">
              <w:rPr>
                <w:rFonts w:ascii="Calibri"/>
              </w:rPr>
              <w:t>(2.5)</w:t>
            </w:r>
          </w:p>
        </w:tc>
        <w:tc>
          <w:tcPr>
            <w:tcW w:w="2345" w:type="dxa"/>
            <w:tcBorders>
              <w:top w:val="single" w:sz="4" w:space="0" w:color="000000"/>
              <w:bottom w:val="single" w:sz="4" w:space="0" w:color="000000"/>
            </w:tcBorders>
          </w:tcPr>
          <w:p w14:paraId="27D97C76" w14:textId="77777777" w:rsidR="00640767" w:rsidRPr="00383460" w:rsidRDefault="00640767">
            <w:pPr>
              <w:pStyle w:val="TableParagraph"/>
              <w:spacing w:before="7"/>
              <w:rPr>
                <w:sz w:val="24"/>
              </w:rPr>
            </w:pPr>
          </w:p>
          <w:p w14:paraId="5D88941B" w14:textId="77777777" w:rsidR="00640767" w:rsidRPr="00383460" w:rsidRDefault="006F4693">
            <w:pPr>
              <w:pStyle w:val="TableParagraph"/>
              <w:ind w:left="927" w:right="824"/>
              <w:jc w:val="center"/>
              <w:rPr>
                <w:rFonts w:ascii="Calibri"/>
              </w:rPr>
            </w:pPr>
            <w:r w:rsidRPr="00383460">
              <w:rPr>
                <w:rFonts w:ascii="Calibri"/>
              </w:rPr>
              <w:t>70%</w:t>
            </w:r>
          </w:p>
          <w:p w14:paraId="5BA6B676" w14:textId="77777777" w:rsidR="00640767" w:rsidRPr="00383460" w:rsidRDefault="006F4693">
            <w:pPr>
              <w:pStyle w:val="TableParagraph"/>
              <w:ind w:left="927" w:right="825"/>
              <w:jc w:val="center"/>
              <w:rPr>
                <w:rFonts w:ascii="Calibri"/>
              </w:rPr>
            </w:pPr>
            <w:r w:rsidRPr="00383460">
              <w:rPr>
                <w:rFonts w:ascii="Calibri"/>
              </w:rPr>
              <w:t>(2.6)</w:t>
            </w:r>
          </w:p>
        </w:tc>
        <w:tc>
          <w:tcPr>
            <w:tcW w:w="1512" w:type="dxa"/>
            <w:tcBorders>
              <w:top w:val="single" w:sz="4" w:space="0" w:color="000000"/>
              <w:bottom w:val="single" w:sz="4" w:space="0" w:color="000000"/>
            </w:tcBorders>
          </w:tcPr>
          <w:p w14:paraId="25B2A0DD" w14:textId="77777777" w:rsidR="00640767" w:rsidRPr="00383460" w:rsidRDefault="00640767">
            <w:pPr>
              <w:pStyle w:val="TableParagraph"/>
            </w:pPr>
          </w:p>
          <w:p w14:paraId="50D20983" w14:textId="77777777" w:rsidR="00640767" w:rsidRPr="00383460" w:rsidRDefault="006F4693">
            <w:pPr>
              <w:pStyle w:val="TableParagraph"/>
              <w:spacing w:before="166"/>
              <w:ind w:left="140" w:right="82"/>
              <w:jc w:val="center"/>
              <w:rPr>
                <w:rFonts w:ascii="Calibri"/>
              </w:rPr>
            </w:pPr>
            <w:r w:rsidRPr="00383460">
              <w:rPr>
                <w:rFonts w:ascii="Calibri"/>
              </w:rPr>
              <w:t>68.3%</w:t>
            </w:r>
          </w:p>
        </w:tc>
      </w:tr>
    </w:tbl>
    <w:p w14:paraId="06D67553" w14:textId="77777777" w:rsidR="00640767" w:rsidRPr="00383460" w:rsidRDefault="00640767">
      <w:pPr>
        <w:pStyle w:val="BodyText"/>
        <w:spacing w:before="5"/>
      </w:pPr>
    </w:p>
    <w:p w14:paraId="6C5F9CAF" w14:textId="001CCED9" w:rsidR="00640767" w:rsidRPr="00383460" w:rsidRDefault="006F4693">
      <w:pPr>
        <w:pStyle w:val="BodyText"/>
        <w:spacing w:line="259" w:lineRule="auto"/>
        <w:ind w:left="220" w:right="1076"/>
        <w:jc w:val="both"/>
      </w:pPr>
      <w:r w:rsidRPr="00383460">
        <w:t xml:space="preserve">Egg-swapping (or fostering eggs) between wild and captive nests should be trialled as </w:t>
      </w:r>
      <w:r w:rsidR="00EF2037">
        <w:t xml:space="preserve">it </w:t>
      </w:r>
      <w:r w:rsidRPr="00383460">
        <w:t>could increase fledging success at Melaleuca, with the added benefit that any chick fledged in the wild (even from captive parents) will be exposed to the behavioural repertoire of wild OBPs, including migratory behaviour. In the long run, this approach appears cost-effective as it removes the cost associated with ‘teaching’ a captive OBP how to migrate, forage, etc. Pilot studies could occur between captive-breeding facilities, where acceptance or rejection ages of chicks by foster parents could be investigated in adherence to all biosecurity measures.</w:t>
      </w:r>
    </w:p>
    <w:p w14:paraId="2B0AD3DF" w14:textId="77777777" w:rsidR="00640767" w:rsidRPr="00383460" w:rsidRDefault="00640767">
      <w:pPr>
        <w:pStyle w:val="BodyText"/>
        <w:spacing w:before="9"/>
        <w:rPr>
          <w:sz w:val="16"/>
        </w:rPr>
      </w:pPr>
    </w:p>
    <w:p w14:paraId="596ED3DF" w14:textId="3DA68B74" w:rsidR="00640767" w:rsidRPr="00383460" w:rsidRDefault="006F4693">
      <w:pPr>
        <w:pStyle w:val="BodyText"/>
        <w:spacing w:line="259" w:lineRule="auto"/>
        <w:ind w:left="220" w:right="1074"/>
        <w:jc w:val="both"/>
      </w:pPr>
      <w:r w:rsidRPr="00383460">
        <w:t>Such highly active intervention seems now to be necessary given the consequences to population</w:t>
      </w:r>
      <w:r w:rsidRPr="00383460">
        <w:rPr>
          <w:spacing w:val="-17"/>
        </w:rPr>
        <w:t xml:space="preserve"> </w:t>
      </w:r>
      <w:r w:rsidRPr="00383460">
        <w:t>viability</w:t>
      </w:r>
      <w:r w:rsidRPr="00383460">
        <w:rPr>
          <w:spacing w:val="-17"/>
        </w:rPr>
        <w:t xml:space="preserve"> </w:t>
      </w:r>
      <w:r w:rsidRPr="00383460">
        <w:t>of</w:t>
      </w:r>
      <w:r w:rsidRPr="00383460">
        <w:rPr>
          <w:spacing w:val="-17"/>
        </w:rPr>
        <w:t xml:space="preserve"> </w:t>
      </w:r>
      <w:r w:rsidRPr="00383460">
        <w:t>current</w:t>
      </w:r>
      <w:r w:rsidRPr="00383460">
        <w:rPr>
          <w:spacing w:val="-18"/>
        </w:rPr>
        <w:t xml:space="preserve"> </w:t>
      </w:r>
      <w:r w:rsidRPr="00383460">
        <w:t>low</w:t>
      </w:r>
      <w:r w:rsidRPr="00383460">
        <w:rPr>
          <w:spacing w:val="-17"/>
        </w:rPr>
        <w:t xml:space="preserve"> </w:t>
      </w:r>
      <w:r w:rsidRPr="00383460">
        <w:t>reproductive</w:t>
      </w:r>
      <w:r w:rsidRPr="00383460">
        <w:rPr>
          <w:spacing w:val="-17"/>
        </w:rPr>
        <w:t xml:space="preserve"> </w:t>
      </w:r>
      <w:r w:rsidRPr="00383460">
        <w:t>success.</w:t>
      </w:r>
      <w:r w:rsidRPr="00383460">
        <w:rPr>
          <w:spacing w:val="-17"/>
        </w:rPr>
        <w:t xml:space="preserve"> </w:t>
      </w:r>
      <w:r w:rsidRPr="00383460">
        <w:t>It</w:t>
      </w:r>
      <w:r w:rsidRPr="00383460">
        <w:rPr>
          <w:spacing w:val="-18"/>
        </w:rPr>
        <w:t xml:space="preserve"> </w:t>
      </w:r>
      <w:r w:rsidRPr="00383460">
        <w:t>has</w:t>
      </w:r>
      <w:r w:rsidRPr="00383460">
        <w:rPr>
          <w:spacing w:val="-18"/>
        </w:rPr>
        <w:t xml:space="preserve"> </w:t>
      </w:r>
      <w:r w:rsidRPr="00383460">
        <w:t>risks</w:t>
      </w:r>
      <w:r w:rsidRPr="00383460">
        <w:rPr>
          <w:spacing w:val="-18"/>
        </w:rPr>
        <w:t xml:space="preserve"> </w:t>
      </w:r>
      <w:r w:rsidRPr="00383460">
        <w:t>and</w:t>
      </w:r>
      <w:r w:rsidRPr="00383460">
        <w:rPr>
          <w:spacing w:val="-18"/>
        </w:rPr>
        <w:t xml:space="preserve"> </w:t>
      </w:r>
      <w:r w:rsidRPr="00383460">
        <w:t>needs</w:t>
      </w:r>
      <w:r w:rsidRPr="00383460">
        <w:rPr>
          <w:spacing w:val="-19"/>
        </w:rPr>
        <w:t xml:space="preserve"> </w:t>
      </w:r>
      <w:r w:rsidRPr="00383460">
        <w:t>to</w:t>
      </w:r>
      <w:r w:rsidRPr="00383460">
        <w:rPr>
          <w:spacing w:val="-18"/>
        </w:rPr>
        <w:t xml:space="preserve"> </w:t>
      </w:r>
      <w:r w:rsidRPr="00383460">
        <w:t>be</w:t>
      </w:r>
      <w:r w:rsidRPr="00383460">
        <w:rPr>
          <w:spacing w:val="-18"/>
        </w:rPr>
        <w:t xml:space="preserve"> </w:t>
      </w:r>
      <w:r w:rsidRPr="00383460">
        <w:t>undertaken with</w:t>
      </w:r>
      <w:r w:rsidRPr="00383460">
        <w:rPr>
          <w:spacing w:val="-13"/>
        </w:rPr>
        <w:t xml:space="preserve"> </w:t>
      </w:r>
      <w:r w:rsidRPr="00383460">
        <w:t>appropriate</w:t>
      </w:r>
      <w:r w:rsidRPr="00383460">
        <w:rPr>
          <w:spacing w:val="-13"/>
        </w:rPr>
        <w:t xml:space="preserve"> </w:t>
      </w:r>
      <w:r w:rsidRPr="00383460">
        <w:t>(but</w:t>
      </w:r>
      <w:r w:rsidRPr="00383460">
        <w:rPr>
          <w:spacing w:val="-11"/>
        </w:rPr>
        <w:t xml:space="preserve"> </w:t>
      </w:r>
      <w:r w:rsidRPr="00383460">
        <w:t>pragmatic)</w:t>
      </w:r>
      <w:r w:rsidRPr="00383460">
        <w:rPr>
          <w:spacing w:val="-12"/>
        </w:rPr>
        <w:t xml:space="preserve"> </w:t>
      </w:r>
      <w:r w:rsidRPr="00383460">
        <w:t>hygiene</w:t>
      </w:r>
      <w:r w:rsidRPr="00383460">
        <w:rPr>
          <w:spacing w:val="-12"/>
        </w:rPr>
        <w:t xml:space="preserve"> </w:t>
      </w:r>
      <w:r w:rsidRPr="00383460">
        <w:t>and</w:t>
      </w:r>
      <w:r w:rsidRPr="00383460">
        <w:rPr>
          <w:spacing w:val="-13"/>
        </w:rPr>
        <w:t xml:space="preserve"> </w:t>
      </w:r>
      <w:r w:rsidRPr="00383460">
        <w:t>disease-risk</w:t>
      </w:r>
      <w:r w:rsidRPr="00383460">
        <w:rPr>
          <w:spacing w:val="-12"/>
        </w:rPr>
        <w:t xml:space="preserve"> </w:t>
      </w:r>
      <w:r w:rsidRPr="00383460">
        <w:t>protocols.</w:t>
      </w:r>
      <w:r w:rsidRPr="00383460">
        <w:rPr>
          <w:spacing w:val="-9"/>
        </w:rPr>
        <w:t xml:space="preserve"> </w:t>
      </w:r>
      <w:r w:rsidRPr="00383460">
        <w:t>Fine-tunning</w:t>
      </w:r>
      <w:r w:rsidRPr="00383460">
        <w:rPr>
          <w:spacing w:val="-11"/>
        </w:rPr>
        <w:t xml:space="preserve"> </w:t>
      </w:r>
      <w:r w:rsidRPr="00383460">
        <w:t>pre-transfer feeding and biosecurity measures would contribute to make this a successful management action. Perhaps trials with a surrogate species could assist fine-tuning. Results from the nest research</w:t>
      </w:r>
      <w:r w:rsidRPr="00383460">
        <w:rPr>
          <w:spacing w:val="-6"/>
        </w:rPr>
        <w:t xml:space="preserve"> </w:t>
      </w:r>
      <w:r w:rsidRPr="00383460">
        <w:t>and</w:t>
      </w:r>
      <w:r w:rsidRPr="00383460">
        <w:rPr>
          <w:spacing w:val="-6"/>
        </w:rPr>
        <w:t xml:space="preserve"> </w:t>
      </w:r>
      <w:r w:rsidRPr="00383460">
        <w:t>cross-fostering</w:t>
      </w:r>
      <w:r w:rsidRPr="00383460">
        <w:rPr>
          <w:spacing w:val="-6"/>
        </w:rPr>
        <w:t xml:space="preserve"> </w:t>
      </w:r>
      <w:r w:rsidRPr="00383460">
        <w:t>programs</w:t>
      </w:r>
      <w:r w:rsidRPr="00383460">
        <w:rPr>
          <w:spacing w:val="-6"/>
        </w:rPr>
        <w:t xml:space="preserve"> </w:t>
      </w:r>
      <w:r w:rsidRPr="00383460">
        <w:t>from</w:t>
      </w:r>
      <w:r w:rsidRPr="00383460">
        <w:rPr>
          <w:spacing w:val="-5"/>
        </w:rPr>
        <w:t xml:space="preserve"> </w:t>
      </w:r>
      <w:r w:rsidRPr="00383460">
        <w:t>ANU</w:t>
      </w:r>
      <w:r w:rsidRPr="00383460">
        <w:rPr>
          <w:spacing w:val="-5"/>
        </w:rPr>
        <w:t xml:space="preserve"> </w:t>
      </w:r>
      <w:r w:rsidRPr="00383460">
        <w:t>need</w:t>
      </w:r>
      <w:r w:rsidRPr="00383460">
        <w:rPr>
          <w:spacing w:val="-6"/>
        </w:rPr>
        <w:t xml:space="preserve"> </w:t>
      </w:r>
      <w:r w:rsidRPr="00383460">
        <w:t>to</w:t>
      </w:r>
      <w:r w:rsidRPr="00383460">
        <w:rPr>
          <w:spacing w:val="-6"/>
        </w:rPr>
        <w:t xml:space="preserve"> </w:t>
      </w:r>
      <w:r w:rsidRPr="00383460">
        <w:t>be</w:t>
      </w:r>
      <w:r w:rsidRPr="00383460">
        <w:rPr>
          <w:spacing w:val="-6"/>
        </w:rPr>
        <w:t xml:space="preserve"> </w:t>
      </w:r>
      <w:r w:rsidRPr="00383460">
        <w:t>circulated</w:t>
      </w:r>
      <w:r w:rsidRPr="00383460">
        <w:rPr>
          <w:spacing w:val="-6"/>
        </w:rPr>
        <w:t xml:space="preserve"> </w:t>
      </w:r>
      <w:r w:rsidRPr="00383460">
        <w:t>in</w:t>
      </w:r>
      <w:r w:rsidRPr="00383460">
        <w:rPr>
          <w:spacing w:val="-5"/>
        </w:rPr>
        <w:t xml:space="preserve"> </w:t>
      </w:r>
      <w:r w:rsidRPr="00383460">
        <w:t>short</w:t>
      </w:r>
      <w:r w:rsidRPr="00383460">
        <w:rPr>
          <w:spacing w:val="-6"/>
        </w:rPr>
        <w:t xml:space="preserve"> </w:t>
      </w:r>
      <w:r w:rsidRPr="00383460">
        <w:t>time</w:t>
      </w:r>
      <w:r w:rsidR="00EF2037">
        <w:t xml:space="preserve"> </w:t>
      </w:r>
      <w:r w:rsidRPr="00383460">
        <w:t>frames</w:t>
      </w:r>
      <w:r w:rsidRPr="00383460">
        <w:rPr>
          <w:spacing w:val="-6"/>
        </w:rPr>
        <w:t xml:space="preserve"> </w:t>
      </w:r>
      <w:r w:rsidRPr="00383460">
        <w:t>to facilitate</w:t>
      </w:r>
      <w:r w:rsidRPr="00383460">
        <w:rPr>
          <w:spacing w:val="-2"/>
        </w:rPr>
        <w:t xml:space="preserve"> </w:t>
      </w:r>
      <w:r w:rsidRPr="00383460">
        <w:t>decision-making.</w:t>
      </w:r>
    </w:p>
    <w:p w14:paraId="0BC30541" w14:textId="77777777" w:rsidR="00640767" w:rsidRPr="00383460" w:rsidRDefault="00640767">
      <w:pPr>
        <w:pStyle w:val="BodyText"/>
        <w:rPr>
          <w:sz w:val="22"/>
        </w:rPr>
      </w:pPr>
    </w:p>
    <w:p w14:paraId="3AE3E5F9" w14:textId="377AC3CC" w:rsidR="00640767" w:rsidRPr="00DD3A15" w:rsidRDefault="006F4693" w:rsidP="002E1FC1">
      <w:pPr>
        <w:pStyle w:val="Heading3"/>
      </w:pPr>
      <w:bookmarkStart w:id="190" w:name="_Toc49760742"/>
      <w:r w:rsidRPr="00DD3A15">
        <w:t>1</w:t>
      </w:r>
      <w:r w:rsidR="001C0DB6">
        <w:t>9</w:t>
      </w:r>
      <w:r w:rsidRPr="00DD3A15">
        <w:t>.3.2 Fire regimes</w:t>
      </w:r>
      <w:bookmarkEnd w:id="190"/>
    </w:p>
    <w:p w14:paraId="53FA5B98" w14:textId="77777777" w:rsidR="00640767" w:rsidRPr="00383460" w:rsidRDefault="00640767">
      <w:pPr>
        <w:pStyle w:val="BodyText"/>
        <w:spacing w:before="11"/>
        <w:rPr>
          <w:i/>
          <w:sz w:val="17"/>
        </w:rPr>
      </w:pPr>
    </w:p>
    <w:p w14:paraId="4698C3C4" w14:textId="7847202E" w:rsidR="00640767" w:rsidRPr="00383460" w:rsidRDefault="006F4693">
      <w:pPr>
        <w:pStyle w:val="BodyText"/>
        <w:spacing w:line="261" w:lineRule="auto"/>
        <w:ind w:left="220" w:right="1079"/>
        <w:jc w:val="both"/>
      </w:pPr>
      <w:r w:rsidRPr="00383460">
        <w:t>The recovery plan identifies the need to incorporate ecological fire management requirements of</w:t>
      </w:r>
      <w:r w:rsidRPr="00383460">
        <w:rPr>
          <w:spacing w:val="-15"/>
        </w:rPr>
        <w:t xml:space="preserve"> </w:t>
      </w:r>
      <w:r w:rsidRPr="00383460">
        <w:t>OBPs</w:t>
      </w:r>
      <w:r w:rsidRPr="00383460">
        <w:rPr>
          <w:spacing w:val="-15"/>
        </w:rPr>
        <w:t xml:space="preserve"> </w:t>
      </w:r>
      <w:r w:rsidRPr="00383460">
        <w:t>into</w:t>
      </w:r>
      <w:r w:rsidRPr="00383460">
        <w:rPr>
          <w:spacing w:val="-15"/>
        </w:rPr>
        <w:t xml:space="preserve"> </w:t>
      </w:r>
      <w:r w:rsidRPr="00383460">
        <w:t>relevant</w:t>
      </w:r>
      <w:r w:rsidRPr="00383460">
        <w:rPr>
          <w:spacing w:val="-12"/>
        </w:rPr>
        <w:t xml:space="preserve"> </w:t>
      </w:r>
      <w:r w:rsidRPr="00383460">
        <w:t>fire</w:t>
      </w:r>
      <w:r w:rsidRPr="00383460">
        <w:rPr>
          <w:spacing w:val="-13"/>
        </w:rPr>
        <w:t xml:space="preserve"> </w:t>
      </w:r>
      <w:r w:rsidRPr="00383460">
        <w:t>management</w:t>
      </w:r>
      <w:r w:rsidRPr="00383460">
        <w:rPr>
          <w:spacing w:val="-13"/>
        </w:rPr>
        <w:t xml:space="preserve"> </w:t>
      </w:r>
      <w:r w:rsidRPr="00383460">
        <w:t>plans</w:t>
      </w:r>
      <w:r w:rsidRPr="00383460">
        <w:rPr>
          <w:spacing w:val="-13"/>
        </w:rPr>
        <w:t xml:space="preserve"> </w:t>
      </w:r>
      <w:r w:rsidRPr="00383460">
        <w:t>in</w:t>
      </w:r>
      <w:r w:rsidRPr="00383460">
        <w:rPr>
          <w:spacing w:val="-13"/>
        </w:rPr>
        <w:t xml:space="preserve"> </w:t>
      </w:r>
      <w:r w:rsidRPr="00383460">
        <w:t>the</w:t>
      </w:r>
      <w:r w:rsidRPr="00383460">
        <w:rPr>
          <w:spacing w:val="-13"/>
        </w:rPr>
        <w:t xml:space="preserve"> </w:t>
      </w:r>
      <w:r w:rsidRPr="00383460">
        <w:t>breeding</w:t>
      </w:r>
      <w:r w:rsidRPr="00383460">
        <w:rPr>
          <w:spacing w:val="-16"/>
        </w:rPr>
        <w:t xml:space="preserve"> </w:t>
      </w:r>
      <w:r w:rsidRPr="00383460">
        <w:t>range</w:t>
      </w:r>
      <w:r w:rsidRPr="00383460">
        <w:rPr>
          <w:spacing w:val="-16"/>
        </w:rPr>
        <w:t xml:space="preserve"> </w:t>
      </w:r>
      <w:r w:rsidRPr="00383460">
        <w:t>(see</w:t>
      </w:r>
      <w:r w:rsidRPr="00383460">
        <w:rPr>
          <w:spacing w:val="-15"/>
        </w:rPr>
        <w:t xml:space="preserve"> </w:t>
      </w:r>
      <w:r w:rsidR="00CC3375" w:rsidRPr="003E36E7">
        <w:t>Section</w:t>
      </w:r>
      <w:r w:rsidR="00CC3375" w:rsidRPr="003E36E7">
        <w:rPr>
          <w:spacing w:val="-15"/>
        </w:rPr>
        <w:t xml:space="preserve"> </w:t>
      </w:r>
      <w:r w:rsidRPr="003E36E7">
        <w:t>1</w:t>
      </w:r>
      <w:r w:rsidR="003E36E7" w:rsidRPr="003E36E7">
        <w:t>4</w:t>
      </w:r>
      <w:r w:rsidRPr="003E36E7">
        <w:t>.</w:t>
      </w:r>
      <w:r w:rsidR="003E36E7" w:rsidRPr="003E36E7">
        <w:t>6</w:t>
      </w:r>
      <w:r w:rsidRPr="00383460">
        <w:t xml:space="preserve">). Controlled burns have been a recurring recommendation in OBP </w:t>
      </w:r>
      <w:r w:rsidR="00CC3375" w:rsidRPr="00383460">
        <w:t xml:space="preserve">Recovery Plans </w:t>
      </w:r>
      <w:r w:rsidRPr="00383460">
        <w:t>but have not been implemented due to costs and priority issues within the Tasmanian Wilderness World Heritage Area.</w:t>
      </w:r>
    </w:p>
    <w:p w14:paraId="62929DA8" w14:textId="4FECA5B7" w:rsidR="00F03B9A" w:rsidRDefault="006F4693">
      <w:pPr>
        <w:pStyle w:val="BodyText"/>
        <w:spacing w:before="75" w:line="259" w:lineRule="auto"/>
        <w:ind w:left="220" w:right="1074"/>
        <w:jc w:val="both"/>
      </w:pPr>
      <w:r w:rsidRPr="00383460">
        <w:t>The size of the breeding habitat at Melaleuca appears to be adequate to support the current wild</w:t>
      </w:r>
      <w:r w:rsidRPr="00383460">
        <w:rPr>
          <w:spacing w:val="-9"/>
        </w:rPr>
        <w:t xml:space="preserve"> </w:t>
      </w:r>
      <w:r w:rsidRPr="00383460">
        <w:t>population</w:t>
      </w:r>
      <w:r w:rsidRPr="00383460">
        <w:rPr>
          <w:spacing w:val="-8"/>
        </w:rPr>
        <w:t xml:space="preserve"> </w:t>
      </w:r>
      <w:r w:rsidRPr="00383460">
        <w:t>but</w:t>
      </w:r>
      <w:r w:rsidRPr="00383460">
        <w:rPr>
          <w:spacing w:val="-8"/>
        </w:rPr>
        <w:t xml:space="preserve"> </w:t>
      </w:r>
      <w:r w:rsidRPr="00383460">
        <w:t>fire</w:t>
      </w:r>
      <w:r w:rsidRPr="00383460">
        <w:rPr>
          <w:spacing w:val="-8"/>
        </w:rPr>
        <w:t xml:space="preserve"> </w:t>
      </w:r>
      <w:r w:rsidRPr="00383460">
        <w:t>suppression</w:t>
      </w:r>
      <w:r w:rsidRPr="00383460">
        <w:rPr>
          <w:spacing w:val="-8"/>
        </w:rPr>
        <w:t xml:space="preserve"> </w:t>
      </w:r>
      <w:r w:rsidRPr="00383460">
        <w:t>has</w:t>
      </w:r>
      <w:r w:rsidRPr="00383460">
        <w:rPr>
          <w:spacing w:val="-8"/>
        </w:rPr>
        <w:t xml:space="preserve"> </w:t>
      </w:r>
      <w:r w:rsidRPr="00383460">
        <w:t>likely</w:t>
      </w:r>
      <w:r w:rsidRPr="00383460">
        <w:rPr>
          <w:spacing w:val="-7"/>
        </w:rPr>
        <w:t xml:space="preserve"> </w:t>
      </w:r>
      <w:r w:rsidRPr="00383460">
        <w:t>resulted</w:t>
      </w:r>
      <w:r w:rsidRPr="00383460">
        <w:rPr>
          <w:spacing w:val="-9"/>
        </w:rPr>
        <w:t xml:space="preserve"> </w:t>
      </w:r>
      <w:r w:rsidRPr="00383460">
        <w:t>in</w:t>
      </w:r>
      <w:r w:rsidRPr="00383460">
        <w:rPr>
          <w:spacing w:val="-8"/>
        </w:rPr>
        <w:t xml:space="preserve"> </w:t>
      </w:r>
      <w:r w:rsidRPr="00383460">
        <w:t>a</w:t>
      </w:r>
      <w:r w:rsidRPr="00383460">
        <w:rPr>
          <w:spacing w:val="-9"/>
        </w:rPr>
        <w:t xml:space="preserve"> </w:t>
      </w:r>
      <w:r w:rsidRPr="00383460">
        <w:t>reduced</w:t>
      </w:r>
      <w:r w:rsidRPr="00383460">
        <w:rPr>
          <w:spacing w:val="-9"/>
        </w:rPr>
        <w:t xml:space="preserve"> </w:t>
      </w:r>
      <w:r w:rsidRPr="00383460">
        <w:t>availability</w:t>
      </w:r>
      <w:r w:rsidRPr="00383460">
        <w:rPr>
          <w:spacing w:val="-8"/>
        </w:rPr>
        <w:t xml:space="preserve"> </w:t>
      </w:r>
      <w:r w:rsidRPr="00383460">
        <w:t>and</w:t>
      </w:r>
      <w:r w:rsidRPr="00383460">
        <w:rPr>
          <w:spacing w:val="-8"/>
        </w:rPr>
        <w:t xml:space="preserve"> </w:t>
      </w:r>
      <w:r w:rsidRPr="00383460">
        <w:t>diversity</w:t>
      </w:r>
      <w:r w:rsidRPr="00383460">
        <w:rPr>
          <w:spacing w:val="-8"/>
        </w:rPr>
        <w:t xml:space="preserve"> </w:t>
      </w:r>
      <w:r w:rsidRPr="00383460">
        <w:t xml:space="preserve">of preferred OBP food plants, including appropriate age-classes, around Melaleuca (DELWP, 2016). Consequently, this may </w:t>
      </w:r>
      <w:r w:rsidR="00002795" w:rsidRPr="00383460">
        <w:t xml:space="preserve">cause a </w:t>
      </w:r>
      <w:r w:rsidRPr="00383460">
        <w:t xml:space="preserve">decline in female breeding participation. </w:t>
      </w:r>
      <w:r w:rsidR="00F03B9A">
        <w:t xml:space="preserve">However, female breeding participation has not declined (Troy, 2016; Troy and Kuechler, 2017). </w:t>
      </w:r>
    </w:p>
    <w:p w14:paraId="2916B857" w14:textId="77777777" w:rsidR="00F03B9A" w:rsidRDefault="00F03B9A">
      <w:pPr>
        <w:pStyle w:val="BodyText"/>
        <w:spacing w:before="75" w:line="259" w:lineRule="auto"/>
        <w:ind w:left="220" w:right="1074"/>
        <w:jc w:val="both"/>
      </w:pPr>
    </w:p>
    <w:p w14:paraId="6E39A4E5" w14:textId="1FA66AF0" w:rsidR="00640767" w:rsidRPr="00383460" w:rsidRDefault="006F4693">
      <w:pPr>
        <w:pStyle w:val="BodyText"/>
        <w:spacing w:before="75" w:line="259" w:lineRule="auto"/>
        <w:ind w:left="220" w:right="1074"/>
        <w:jc w:val="both"/>
      </w:pPr>
      <w:r w:rsidRPr="00383460">
        <w:t>The use of Melaleuca as the only current breeding location emphasises the critical importance for</w:t>
      </w:r>
      <w:r w:rsidRPr="00383460">
        <w:rPr>
          <w:spacing w:val="-11"/>
        </w:rPr>
        <w:t xml:space="preserve"> </w:t>
      </w:r>
      <w:r w:rsidRPr="00383460">
        <w:t>appropriately</w:t>
      </w:r>
      <w:r w:rsidRPr="00383460">
        <w:rPr>
          <w:spacing w:val="-10"/>
        </w:rPr>
        <w:t xml:space="preserve"> </w:t>
      </w:r>
      <w:r w:rsidRPr="00383460">
        <w:t>managing</w:t>
      </w:r>
      <w:r w:rsidRPr="00383460">
        <w:rPr>
          <w:spacing w:val="-12"/>
        </w:rPr>
        <w:t xml:space="preserve"> </w:t>
      </w:r>
      <w:r w:rsidRPr="00383460">
        <w:t>this</w:t>
      </w:r>
      <w:r w:rsidRPr="00383460">
        <w:rPr>
          <w:spacing w:val="-12"/>
        </w:rPr>
        <w:t xml:space="preserve"> </w:t>
      </w:r>
      <w:r w:rsidRPr="00383460">
        <w:t>habitat</w:t>
      </w:r>
      <w:r w:rsidRPr="00383460">
        <w:rPr>
          <w:spacing w:val="-12"/>
        </w:rPr>
        <w:t xml:space="preserve"> </w:t>
      </w:r>
      <w:r w:rsidRPr="00383460">
        <w:t>to</w:t>
      </w:r>
      <w:r w:rsidRPr="00383460">
        <w:rPr>
          <w:spacing w:val="-9"/>
        </w:rPr>
        <w:t xml:space="preserve"> </w:t>
      </w:r>
      <w:r w:rsidRPr="00383460">
        <w:t>improve</w:t>
      </w:r>
      <w:r w:rsidRPr="00383460">
        <w:rPr>
          <w:spacing w:val="-11"/>
        </w:rPr>
        <w:t xml:space="preserve"> </w:t>
      </w:r>
      <w:r w:rsidRPr="00383460">
        <w:t>the</w:t>
      </w:r>
      <w:r w:rsidRPr="00383460">
        <w:rPr>
          <w:spacing w:val="-12"/>
        </w:rPr>
        <w:t xml:space="preserve"> </w:t>
      </w:r>
      <w:r w:rsidRPr="00383460">
        <w:t>quality</w:t>
      </w:r>
      <w:r w:rsidRPr="00383460">
        <w:rPr>
          <w:spacing w:val="-11"/>
        </w:rPr>
        <w:t xml:space="preserve"> </w:t>
      </w:r>
      <w:r w:rsidRPr="00383460">
        <w:t>and</w:t>
      </w:r>
      <w:r w:rsidRPr="00383460">
        <w:rPr>
          <w:spacing w:val="-10"/>
        </w:rPr>
        <w:t xml:space="preserve"> </w:t>
      </w:r>
      <w:r w:rsidRPr="00383460">
        <w:t>availability</w:t>
      </w:r>
      <w:r w:rsidRPr="00383460">
        <w:rPr>
          <w:spacing w:val="-11"/>
        </w:rPr>
        <w:t xml:space="preserve"> </w:t>
      </w:r>
      <w:r w:rsidRPr="00383460">
        <w:t>of</w:t>
      </w:r>
      <w:r w:rsidRPr="00383460">
        <w:rPr>
          <w:spacing w:val="-11"/>
        </w:rPr>
        <w:t xml:space="preserve"> </w:t>
      </w:r>
      <w:r w:rsidRPr="00383460">
        <w:t>preferred</w:t>
      </w:r>
      <w:r w:rsidRPr="00383460">
        <w:rPr>
          <w:spacing w:val="-10"/>
        </w:rPr>
        <w:t xml:space="preserve"> </w:t>
      </w:r>
      <w:r w:rsidRPr="00383460">
        <w:t>OBP food plants. The extent and quality of the breeding habitat will only increase via the implementation of the species</w:t>
      </w:r>
      <w:r w:rsidR="00CC3375">
        <w:t>’</w:t>
      </w:r>
      <w:r w:rsidRPr="00383460">
        <w:t xml:space="preserve"> Fire Management Plan</w:t>
      </w:r>
      <w:r w:rsidR="00CC3375">
        <w:t>,</w:t>
      </w:r>
      <w:r w:rsidRPr="00383460">
        <w:t xml:space="preserve"> including implementation of targeted small-scale mosaic burns between April and September</w:t>
      </w:r>
      <w:r w:rsidR="00CC3375">
        <w:t>,</w:t>
      </w:r>
      <w:r w:rsidRPr="00383460">
        <w:t xml:space="preserve"> when the birds are on the mainland (DELWP, 2016; Parks and Wildlife Service, 2016). Alternatively, large-scale burns may be necessary to achieve high densities of OBP</w:t>
      </w:r>
      <w:r w:rsidR="00CC3375">
        <w:t>-</w:t>
      </w:r>
      <w:r w:rsidRPr="00383460">
        <w:t>preferred food plants (Stojanovic et al., 2017). However, controlled patch burns may be more beneficial</w:t>
      </w:r>
      <w:r w:rsidR="00CC3375">
        <w:t>,</w:t>
      </w:r>
      <w:r w:rsidRPr="00383460">
        <w:t xml:space="preserve"> as previous studies have indicated that fertility of OBPs significantly decreases during the breeding season following a large landscape-scale</w:t>
      </w:r>
      <w:r w:rsidRPr="00383460">
        <w:rPr>
          <w:spacing w:val="-11"/>
        </w:rPr>
        <w:t xml:space="preserve"> </w:t>
      </w:r>
      <w:r w:rsidRPr="00383460">
        <w:t>burn.</w:t>
      </w:r>
      <w:r w:rsidRPr="00383460">
        <w:rPr>
          <w:spacing w:val="-11"/>
        </w:rPr>
        <w:t xml:space="preserve"> </w:t>
      </w:r>
      <w:r w:rsidRPr="00383460">
        <w:t>Fertility</w:t>
      </w:r>
      <w:r w:rsidRPr="00383460">
        <w:rPr>
          <w:spacing w:val="-11"/>
        </w:rPr>
        <w:t xml:space="preserve"> </w:t>
      </w:r>
      <w:r w:rsidRPr="00383460">
        <w:t>did</w:t>
      </w:r>
      <w:r w:rsidRPr="00383460">
        <w:rPr>
          <w:spacing w:val="-12"/>
        </w:rPr>
        <w:t xml:space="preserve"> </w:t>
      </w:r>
      <w:r w:rsidRPr="00383460">
        <w:t>increase</w:t>
      </w:r>
      <w:r w:rsidRPr="00383460">
        <w:rPr>
          <w:spacing w:val="-9"/>
        </w:rPr>
        <w:t xml:space="preserve"> </w:t>
      </w:r>
      <w:r w:rsidRPr="00383460">
        <w:t>in</w:t>
      </w:r>
      <w:r w:rsidRPr="00383460">
        <w:rPr>
          <w:spacing w:val="-11"/>
        </w:rPr>
        <w:t xml:space="preserve"> </w:t>
      </w:r>
      <w:r w:rsidRPr="00383460">
        <w:t>the</w:t>
      </w:r>
      <w:r w:rsidRPr="00383460">
        <w:rPr>
          <w:spacing w:val="-12"/>
        </w:rPr>
        <w:t xml:space="preserve"> </w:t>
      </w:r>
      <w:r w:rsidRPr="00383460">
        <w:t>following</w:t>
      </w:r>
      <w:r w:rsidRPr="00383460">
        <w:rPr>
          <w:spacing w:val="-10"/>
        </w:rPr>
        <w:t xml:space="preserve"> </w:t>
      </w:r>
      <w:r w:rsidRPr="00383460">
        <w:t>breeding</w:t>
      </w:r>
      <w:r w:rsidRPr="00383460">
        <w:rPr>
          <w:spacing w:val="-12"/>
        </w:rPr>
        <w:t xml:space="preserve"> </w:t>
      </w:r>
      <w:r w:rsidRPr="00383460">
        <w:t>season</w:t>
      </w:r>
      <w:r w:rsidRPr="00383460">
        <w:rPr>
          <w:spacing w:val="-12"/>
        </w:rPr>
        <w:t xml:space="preserve"> </w:t>
      </w:r>
      <w:r w:rsidRPr="00383460">
        <w:t>and</w:t>
      </w:r>
      <w:r w:rsidRPr="00383460">
        <w:rPr>
          <w:spacing w:val="-12"/>
        </w:rPr>
        <w:t xml:space="preserve"> </w:t>
      </w:r>
      <w:r w:rsidRPr="00383460">
        <w:t>was</w:t>
      </w:r>
      <w:r w:rsidRPr="00383460">
        <w:rPr>
          <w:spacing w:val="-12"/>
        </w:rPr>
        <w:t xml:space="preserve"> </w:t>
      </w:r>
      <w:r w:rsidRPr="00383460">
        <w:t>one</w:t>
      </w:r>
      <w:r w:rsidRPr="00383460">
        <w:rPr>
          <w:spacing w:val="-11"/>
        </w:rPr>
        <w:t xml:space="preserve"> </w:t>
      </w:r>
      <w:r w:rsidRPr="00383460">
        <w:t>of</w:t>
      </w:r>
      <w:r w:rsidRPr="00383460">
        <w:rPr>
          <w:spacing w:val="-11"/>
        </w:rPr>
        <w:t xml:space="preserve"> </w:t>
      </w:r>
      <w:r w:rsidRPr="00383460">
        <w:t>the most productive</w:t>
      </w:r>
      <w:r w:rsidR="00D017A9">
        <w:t>,</w:t>
      </w:r>
      <w:r w:rsidRPr="00383460">
        <w:t xml:space="preserve"> but the current wild population could not withstand an initial poor breeding season (M. Holdsworth, pers. comm.). While local burns are likely to be beneficial and reduce the reliance on supplementary seed diets, they may not be immediately applicable and therefore supplementary feeding would still need to occur in the interim (N. Murray, pers. comm.).</w:t>
      </w:r>
    </w:p>
    <w:p w14:paraId="3477C939" w14:textId="77777777" w:rsidR="00640767" w:rsidRPr="00383460" w:rsidRDefault="00640767">
      <w:pPr>
        <w:pStyle w:val="BodyText"/>
        <w:spacing w:before="5"/>
        <w:rPr>
          <w:sz w:val="17"/>
        </w:rPr>
      </w:pPr>
    </w:p>
    <w:p w14:paraId="726F5610" w14:textId="0FC8FE13" w:rsidR="00640767" w:rsidRPr="00383460" w:rsidRDefault="006F4693">
      <w:pPr>
        <w:pStyle w:val="BodyText"/>
        <w:spacing w:line="261" w:lineRule="auto"/>
        <w:ind w:left="220" w:right="1077"/>
        <w:jc w:val="both"/>
      </w:pPr>
      <w:r w:rsidRPr="00383460">
        <w:t>Fire regimes are also recommended at historic breeding sites to provide high-quality habitat for undetected individuals in areas outside of Melaleuca and at areas where new sub-populations may be established in the future (Stojanovic et al., 2017).</w:t>
      </w:r>
    </w:p>
    <w:p w14:paraId="34459328" w14:textId="77777777" w:rsidR="00640767" w:rsidRPr="00383460" w:rsidRDefault="006F4693">
      <w:pPr>
        <w:pStyle w:val="BodyText"/>
        <w:spacing w:before="198"/>
        <w:ind w:left="220"/>
      </w:pPr>
      <w:r w:rsidRPr="00383460">
        <w:rPr>
          <w:u w:val="single"/>
        </w:rPr>
        <w:t>Threat</w:t>
      </w:r>
      <w:r w:rsidRPr="00383460">
        <w:t>: Habitat loss and degradation</w:t>
      </w:r>
    </w:p>
    <w:p w14:paraId="6C2B3C5F" w14:textId="77777777" w:rsidR="00640767" w:rsidRPr="00383460" w:rsidRDefault="00640767">
      <w:pPr>
        <w:pStyle w:val="BodyText"/>
        <w:spacing w:before="1"/>
        <w:rPr>
          <w:sz w:val="18"/>
        </w:rPr>
      </w:pPr>
    </w:p>
    <w:p w14:paraId="594237DD" w14:textId="565D75BB" w:rsidR="00CC3375" w:rsidRDefault="006F4693" w:rsidP="00CC3375">
      <w:pPr>
        <w:pStyle w:val="BodyText"/>
        <w:spacing w:line="468" w:lineRule="auto"/>
        <w:ind w:left="220" w:right="1075"/>
      </w:pPr>
      <w:r w:rsidRPr="00383460">
        <w:rPr>
          <w:u w:val="single"/>
        </w:rPr>
        <w:t>Corresponding</w:t>
      </w:r>
      <w:r w:rsidRPr="00383460">
        <w:rPr>
          <w:spacing w:val="-17"/>
          <w:u w:val="single"/>
        </w:rPr>
        <w:t xml:space="preserve"> </w:t>
      </w:r>
      <w:r w:rsidRPr="00383460">
        <w:rPr>
          <w:u w:val="single"/>
        </w:rPr>
        <w:t>Recovery</w:t>
      </w:r>
      <w:r w:rsidRPr="00383460">
        <w:rPr>
          <w:spacing w:val="-15"/>
          <w:u w:val="single"/>
        </w:rPr>
        <w:t xml:space="preserve"> </w:t>
      </w:r>
      <w:r w:rsidRPr="00383460">
        <w:rPr>
          <w:u w:val="single"/>
        </w:rPr>
        <w:t>Plan</w:t>
      </w:r>
      <w:r w:rsidRPr="00383460">
        <w:rPr>
          <w:spacing w:val="-19"/>
          <w:u w:val="single"/>
        </w:rPr>
        <w:t xml:space="preserve"> </w:t>
      </w:r>
      <w:r w:rsidRPr="00383460">
        <w:rPr>
          <w:u w:val="single"/>
        </w:rPr>
        <w:t>objective</w:t>
      </w:r>
      <w:r w:rsidRPr="00383460">
        <w:t>:</w:t>
      </w:r>
      <w:r w:rsidRPr="00383460">
        <w:rPr>
          <w:spacing w:val="-18"/>
        </w:rPr>
        <w:t xml:space="preserve"> </w:t>
      </w:r>
      <w:r w:rsidRPr="00383460">
        <w:t>Primary</w:t>
      </w:r>
      <w:r w:rsidRPr="00383460">
        <w:rPr>
          <w:spacing w:val="-18"/>
        </w:rPr>
        <w:t xml:space="preserve"> </w:t>
      </w:r>
      <w:r w:rsidRPr="00383460">
        <w:t>Objective</w:t>
      </w:r>
      <w:r w:rsidRPr="00383460">
        <w:rPr>
          <w:spacing w:val="-18"/>
        </w:rPr>
        <w:t xml:space="preserve"> </w:t>
      </w:r>
      <w:r w:rsidRPr="00383460">
        <w:t>3</w:t>
      </w:r>
      <w:r w:rsidRPr="00383460">
        <w:rPr>
          <w:spacing w:val="-15"/>
        </w:rPr>
        <w:t xml:space="preserve"> </w:t>
      </w:r>
      <w:r w:rsidR="00CC3375">
        <w:t>—</w:t>
      </w:r>
      <w:r w:rsidRPr="00383460">
        <w:rPr>
          <w:spacing w:val="-19"/>
        </w:rPr>
        <w:t xml:space="preserve"> </w:t>
      </w:r>
      <w:r w:rsidRPr="00383460">
        <w:t>protect</w:t>
      </w:r>
      <w:r w:rsidRPr="00383460">
        <w:rPr>
          <w:spacing w:val="-16"/>
        </w:rPr>
        <w:t xml:space="preserve"> </w:t>
      </w:r>
      <w:r w:rsidRPr="00383460">
        <w:t>and</w:t>
      </w:r>
      <w:r w:rsidRPr="00383460">
        <w:rPr>
          <w:spacing w:val="-17"/>
        </w:rPr>
        <w:t xml:space="preserve"> </w:t>
      </w:r>
      <w:r w:rsidRPr="00383460">
        <w:t>enhance</w:t>
      </w:r>
      <w:r w:rsidRPr="00383460">
        <w:rPr>
          <w:spacing w:val="-17"/>
        </w:rPr>
        <w:t xml:space="preserve"> </w:t>
      </w:r>
      <w:r w:rsidRPr="00383460">
        <w:t>OBP</w:t>
      </w:r>
      <w:r w:rsidRPr="00383460">
        <w:rPr>
          <w:spacing w:val="-18"/>
        </w:rPr>
        <w:t xml:space="preserve"> </w:t>
      </w:r>
      <w:r w:rsidRPr="00383460">
        <w:t>habitat</w:t>
      </w:r>
    </w:p>
    <w:p w14:paraId="51B7F65B" w14:textId="20E055A4" w:rsidR="00640767" w:rsidRPr="00383460" w:rsidRDefault="006F4693">
      <w:pPr>
        <w:pStyle w:val="BodyText"/>
        <w:spacing w:line="468" w:lineRule="auto"/>
        <w:ind w:left="220" w:right="1075"/>
      </w:pPr>
      <w:r w:rsidRPr="00383460">
        <w:rPr>
          <w:u w:val="single"/>
        </w:rPr>
        <w:t>Action</w:t>
      </w:r>
      <w:r w:rsidRPr="00383460">
        <w:t xml:space="preserve">: Implement regular patch-burning at known and potential OBP breeding locations </w:t>
      </w:r>
      <w:r w:rsidRPr="00383460">
        <w:rPr>
          <w:u w:val="single"/>
        </w:rPr>
        <w:t>Barriers</w:t>
      </w:r>
      <w:r w:rsidRPr="00383460">
        <w:t>: Funding and resources,</w:t>
      </w:r>
      <w:r w:rsidRPr="00383460">
        <w:rPr>
          <w:spacing w:val="3"/>
        </w:rPr>
        <w:t xml:space="preserve"> </w:t>
      </w:r>
      <w:r w:rsidRPr="00383460">
        <w:t>politics</w:t>
      </w:r>
    </w:p>
    <w:p w14:paraId="1972E5FD" w14:textId="355B0024" w:rsidR="00640767" w:rsidRPr="00383460" w:rsidRDefault="006F4693">
      <w:pPr>
        <w:pStyle w:val="BodyText"/>
        <w:spacing w:before="159"/>
        <w:ind w:left="220"/>
      </w:pPr>
      <w:r w:rsidRPr="00383460">
        <w:rPr>
          <w:u w:val="single"/>
        </w:rPr>
        <w:t>1</w:t>
      </w:r>
      <w:r w:rsidR="001C0DB6">
        <w:rPr>
          <w:u w:val="single"/>
        </w:rPr>
        <w:t>9</w:t>
      </w:r>
      <w:r w:rsidRPr="00383460">
        <w:rPr>
          <w:u w:val="single"/>
        </w:rPr>
        <w:t>.3.2.1 Expert Review Panel summary</w:t>
      </w:r>
    </w:p>
    <w:p w14:paraId="67EDE816" w14:textId="77777777" w:rsidR="00640767" w:rsidRPr="00383460" w:rsidRDefault="00640767">
      <w:pPr>
        <w:pStyle w:val="BodyText"/>
        <w:rPr>
          <w:sz w:val="20"/>
        </w:rPr>
      </w:pPr>
    </w:p>
    <w:p w14:paraId="2CED7148" w14:textId="77777777" w:rsidR="00640767" w:rsidRPr="00383460" w:rsidRDefault="00640767">
      <w:pPr>
        <w:pStyle w:val="BodyText"/>
        <w:spacing w:before="6"/>
        <w:rPr>
          <w:sz w:val="12"/>
        </w:rPr>
      </w:pPr>
    </w:p>
    <w:tbl>
      <w:tblPr>
        <w:tblW w:w="0" w:type="auto"/>
        <w:tblInd w:w="1266" w:type="dxa"/>
        <w:tblLayout w:type="fixed"/>
        <w:tblCellMar>
          <w:left w:w="0" w:type="dxa"/>
          <w:right w:w="0" w:type="dxa"/>
        </w:tblCellMar>
        <w:tblLook w:val="01E0" w:firstRow="1" w:lastRow="1" w:firstColumn="1" w:lastColumn="1" w:noHBand="0" w:noVBand="0"/>
      </w:tblPr>
      <w:tblGrid>
        <w:gridCol w:w="953"/>
        <w:gridCol w:w="1254"/>
        <w:gridCol w:w="864"/>
        <w:gridCol w:w="2345"/>
        <w:gridCol w:w="1512"/>
      </w:tblGrid>
      <w:tr w:rsidR="00640767" w:rsidRPr="00383460" w14:paraId="61A35926" w14:textId="77777777">
        <w:trPr>
          <w:trHeight w:val="299"/>
        </w:trPr>
        <w:tc>
          <w:tcPr>
            <w:tcW w:w="953" w:type="dxa"/>
            <w:tcBorders>
              <w:top w:val="single" w:sz="4" w:space="0" w:color="000000"/>
              <w:bottom w:val="single" w:sz="4" w:space="0" w:color="000000"/>
            </w:tcBorders>
            <w:shd w:val="clear" w:color="auto" w:fill="D9D9D9"/>
          </w:tcPr>
          <w:p w14:paraId="2C1F901A" w14:textId="77777777" w:rsidR="00640767" w:rsidRPr="00383460" w:rsidRDefault="006F4693">
            <w:pPr>
              <w:pStyle w:val="TableParagraph"/>
              <w:spacing w:before="47"/>
              <w:ind w:left="146"/>
              <w:rPr>
                <w:b/>
                <w:sz w:val="17"/>
              </w:rPr>
            </w:pPr>
            <w:r w:rsidRPr="00383460">
              <w:rPr>
                <w:b/>
                <w:sz w:val="17"/>
              </w:rPr>
              <w:t>Impact</w:t>
            </w:r>
          </w:p>
        </w:tc>
        <w:tc>
          <w:tcPr>
            <w:tcW w:w="1254" w:type="dxa"/>
            <w:tcBorders>
              <w:top w:val="single" w:sz="4" w:space="0" w:color="000000"/>
              <w:bottom w:val="single" w:sz="4" w:space="0" w:color="000000"/>
            </w:tcBorders>
            <w:shd w:val="clear" w:color="auto" w:fill="D9D9D9"/>
          </w:tcPr>
          <w:p w14:paraId="51E81115" w14:textId="77777777" w:rsidR="00640767" w:rsidRPr="00383460" w:rsidRDefault="006F4693">
            <w:pPr>
              <w:pStyle w:val="TableParagraph"/>
              <w:spacing w:before="47"/>
              <w:ind w:left="122"/>
              <w:rPr>
                <w:b/>
                <w:sz w:val="17"/>
              </w:rPr>
            </w:pPr>
            <w:r w:rsidRPr="00383460">
              <w:rPr>
                <w:b/>
                <w:sz w:val="17"/>
              </w:rPr>
              <w:t>Feasibility</w:t>
            </w:r>
          </w:p>
        </w:tc>
        <w:tc>
          <w:tcPr>
            <w:tcW w:w="864" w:type="dxa"/>
            <w:tcBorders>
              <w:top w:val="single" w:sz="4" w:space="0" w:color="000000"/>
              <w:bottom w:val="single" w:sz="4" w:space="0" w:color="000000"/>
            </w:tcBorders>
            <w:shd w:val="clear" w:color="auto" w:fill="D9D9D9"/>
          </w:tcPr>
          <w:p w14:paraId="4EE43216" w14:textId="77777777" w:rsidR="00640767" w:rsidRPr="00383460" w:rsidRDefault="006F4693">
            <w:pPr>
              <w:pStyle w:val="TableParagraph"/>
              <w:spacing w:before="47"/>
              <w:ind w:left="164"/>
              <w:rPr>
                <w:b/>
                <w:sz w:val="17"/>
              </w:rPr>
            </w:pPr>
            <w:r w:rsidRPr="00383460">
              <w:rPr>
                <w:b/>
                <w:sz w:val="17"/>
              </w:rPr>
              <w:t>Value</w:t>
            </w:r>
          </w:p>
        </w:tc>
        <w:tc>
          <w:tcPr>
            <w:tcW w:w="2345" w:type="dxa"/>
            <w:tcBorders>
              <w:top w:val="single" w:sz="4" w:space="0" w:color="000000"/>
              <w:bottom w:val="single" w:sz="4" w:space="0" w:color="000000"/>
            </w:tcBorders>
            <w:shd w:val="clear" w:color="auto" w:fill="D9D9D9"/>
          </w:tcPr>
          <w:p w14:paraId="23625F91" w14:textId="77777777" w:rsidR="00640767" w:rsidRPr="00383460" w:rsidRDefault="006F4693">
            <w:pPr>
              <w:pStyle w:val="TableParagraph"/>
              <w:spacing w:before="47"/>
              <w:ind w:left="157"/>
              <w:rPr>
                <w:b/>
                <w:sz w:val="17"/>
              </w:rPr>
            </w:pPr>
            <w:r w:rsidRPr="00383460">
              <w:rPr>
                <w:b/>
                <w:sz w:val="17"/>
              </w:rPr>
              <w:t>Likelihood of success</w:t>
            </w:r>
          </w:p>
        </w:tc>
        <w:tc>
          <w:tcPr>
            <w:tcW w:w="1512" w:type="dxa"/>
            <w:tcBorders>
              <w:top w:val="single" w:sz="4" w:space="0" w:color="000000"/>
              <w:bottom w:val="single" w:sz="4" w:space="0" w:color="000000"/>
            </w:tcBorders>
            <w:shd w:val="clear" w:color="auto" w:fill="D9D9D9"/>
          </w:tcPr>
          <w:p w14:paraId="0FF914E5" w14:textId="77777777" w:rsidR="00640767" w:rsidRPr="00383460" w:rsidRDefault="006F4693">
            <w:pPr>
              <w:pStyle w:val="TableParagraph"/>
              <w:spacing w:before="47"/>
              <w:ind w:left="140" w:right="108"/>
              <w:jc w:val="center"/>
              <w:rPr>
                <w:b/>
                <w:sz w:val="17"/>
              </w:rPr>
            </w:pPr>
            <w:r w:rsidRPr="00383460">
              <w:rPr>
                <w:b/>
                <w:sz w:val="17"/>
              </w:rPr>
              <w:t>Overall Total</w:t>
            </w:r>
          </w:p>
        </w:tc>
      </w:tr>
      <w:tr w:rsidR="00640767" w:rsidRPr="00383460" w14:paraId="70513C9D" w14:textId="77777777">
        <w:trPr>
          <w:trHeight w:val="1137"/>
        </w:trPr>
        <w:tc>
          <w:tcPr>
            <w:tcW w:w="953" w:type="dxa"/>
            <w:tcBorders>
              <w:top w:val="single" w:sz="4" w:space="0" w:color="000000"/>
              <w:bottom w:val="single" w:sz="4" w:space="0" w:color="000000"/>
            </w:tcBorders>
          </w:tcPr>
          <w:p w14:paraId="529FFD57" w14:textId="77777777" w:rsidR="00640767" w:rsidRPr="00383460" w:rsidRDefault="00640767">
            <w:pPr>
              <w:pStyle w:val="TableParagraph"/>
              <w:spacing w:before="7"/>
              <w:rPr>
                <w:sz w:val="24"/>
              </w:rPr>
            </w:pPr>
          </w:p>
          <w:p w14:paraId="5EC6DA14" w14:textId="77777777" w:rsidR="00640767" w:rsidRPr="00383460" w:rsidRDefault="006F4693">
            <w:pPr>
              <w:pStyle w:val="TableParagraph"/>
              <w:ind w:left="211"/>
              <w:rPr>
                <w:rFonts w:ascii="Calibri"/>
              </w:rPr>
            </w:pPr>
            <w:r w:rsidRPr="00383460">
              <w:rPr>
                <w:rFonts w:ascii="Calibri"/>
              </w:rPr>
              <w:t>96.7%</w:t>
            </w:r>
          </w:p>
          <w:p w14:paraId="0DA92B8D" w14:textId="77777777" w:rsidR="00640767" w:rsidRPr="00383460" w:rsidRDefault="006F4693">
            <w:pPr>
              <w:pStyle w:val="TableParagraph"/>
              <w:ind w:left="280"/>
              <w:rPr>
                <w:rFonts w:ascii="Calibri"/>
              </w:rPr>
            </w:pPr>
            <w:r w:rsidRPr="00383460">
              <w:rPr>
                <w:rFonts w:ascii="Calibri"/>
              </w:rPr>
              <w:t>(0.6)</w:t>
            </w:r>
          </w:p>
        </w:tc>
        <w:tc>
          <w:tcPr>
            <w:tcW w:w="1254" w:type="dxa"/>
            <w:tcBorders>
              <w:top w:val="single" w:sz="4" w:space="0" w:color="000000"/>
              <w:bottom w:val="single" w:sz="4" w:space="0" w:color="000000"/>
            </w:tcBorders>
          </w:tcPr>
          <w:p w14:paraId="2DF8847C" w14:textId="77777777" w:rsidR="00640767" w:rsidRPr="00383460" w:rsidRDefault="00640767">
            <w:pPr>
              <w:pStyle w:val="TableParagraph"/>
              <w:spacing w:before="7"/>
              <w:rPr>
                <w:sz w:val="24"/>
              </w:rPr>
            </w:pPr>
          </w:p>
          <w:p w14:paraId="31FF4EBB" w14:textId="77777777" w:rsidR="00640767" w:rsidRPr="00383460" w:rsidRDefault="006F4693">
            <w:pPr>
              <w:pStyle w:val="TableParagraph"/>
              <w:ind w:left="385" w:right="415"/>
              <w:jc w:val="center"/>
              <w:rPr>
                <w:rFonts w:ascii="Calibri"/>
              </w:rPr>
            </w:pPr>
            <w:r w:rsidRPr="00383460">
              <w:rPr>
                <w:rFonts w:ascii="Calibri"/>
              </w:rPr>
              <w:t>60%</w:t>
            </w:r>
          </w:p>
          <w:p w14:paraId="2A7C32ED" w14:textId="77777777" w:rsidR="00640767" w:rsidRPr="00383460" w:rsidRDefault="006F4693">
            <w:pPr>
              <w:pStyle w:val="TableParagraph"/>
              <w:ind w:left="384" w:right="416"/>
              <w:jc w:val="center"/>
              <w:rPr>
                <w:rFonts w:ascii="Calibri"/>
              </w:rPr>
            </w:pPr>
            <w:r w:rsidRPr="00383460">
              <w:rPr>
                <w:rFonts w:ascii="Calibri"/>
              </w:rPr>
              <w:t>(1.7)</w:t>
            </w:r>
          </w:p>
        </w:tc>
        <w:tc>
          <w:tcPr>
            <w:tcW w:w="864" w:type="dxa"/>
            <w:tcBorders>
              <w:top w:val="single" w:sz="4" w:space="0" w:color="000000"/>
              <w:bottom w:val="single" w:sz="4" w:space="0" w:color="000000"/>
            </w:tcBorders>
          </w:tcPr>
          <w:p w14:paraId="79BA8383" w14:textId="77777777" w:rsidR="00640767" w:rsidRPr="00383460" w:rsidRDefault="00640767">
            <w:pPr>
              <w:pStyle w:val="TableParagraph"/>
              <w:spacing w:before="7"/>
              <w:rPr>
                <w:sz w:val="24"/>
              </w:rPr>
            </w:pPr>
          </w:p>
          <w:p w14:paraId="03543B7E" w14:textId="77777777" w:rsidR="00640767" w:rsidRPr="00383460" w:rsidRDefault="006F4693">
            <w:pPr>
              <w:pStyle w:val="TableParagraph"/>
              <w:ind w:left="157"/>
              <w:rPr>
                <w:rFonts w:ascii="Calibri"/>
              </w:rPr>
            </w:pPr>
            <w:r w:rsidRPr="00383460">
              <w:rPr>
                <w:rFonts w:ascii="Calibri"/>
              </w:rPr>
              <w:t>96.7%</w:t>
            </w:r>
          </w:p>
          <w:p w14:paraId="517B10D6" w14:textId="77777777" w:rsidR="00640767" w:rsidRPr="00383460" w:rsidRDefault="006F4693">
            <w:pPr>
              <w:pStyle w:val="TableParagraph"/>
              <w:ind w:left="227"/>
              <w:rPr>
                <w:rFonts w:ascii="Calibri"/>
              </w:rPr>
            </w:pPr>
            <w:r w:rsidRPr="00383460">
              <w:rPr>
                <w:rFonts w:ascii="Calibri"/>
              </w:rPr>
              <w:t>(0.6)</w:t>
            </w:r>
          </w:p>
        </w:tc>
        <w:tc>
          <w:tcPr>
            <w:tcW w:w="2345" w:type="dxa"/>
            <w:tcBorders>
              <w:top w:val="single" w:sz="4" w:space="0" w:color="000000"/>
              <w:bottom w:val="single" w:sz="4" w:space="0" w:color="000000"/>
            </w:tcBorders>
          </w:tcPr>
          <w:p w14:paraId="7941C732" w14:textId="77777777" w:rsidR="00640767" w:rsidRPr="00383460" w:rsidRDefault="00640767">
            <w:pPr>
              <w:pStyle w:val="TableParagraph"/>
              <w:spacing w:before="7"/>
              <w:rPr>
                <w:sz w:val="24"/>
              </w:rPr>
            </w:pPr>
          </w:p>
          <w:p w14:paraId="6B83B7C2" w14:textId="77777777" w:rsidR="00640767" w:rsidRPr="00383460" w:rsidRDefault="006F4693">
            <w:pPr>
              <w:pStyle w:val="TableParagraph"/>
              <w:ind w:left="927" w:right="824"/>
              <w:jc w:val="center"/>
              <w:rPr>
                <w:rFonts w:ascii="Calibri"/>
              </w:rPr>
            </w:pPr>
            <w:r w:rsidRPr="00383460">
              <w:rPr>
                <w:rFonts w:ascii="Calibri"/>
              </w:rPr>
              <w:t>90%</w:t>
            </w:r>
          </w:p>
          <w:p w14:paraId="372D6B36" w14:textId="77777777" w:rsidR="00640767" w:rsidRPr="00383460" w:rsidRDefault="006F4693">
            <w:pPr>
              <w:pStyle w:val="TableParagraph"/>
              <w:ind w:left="927" w:right="825"/>
              <w:jc w:val="center"/>
              <w:rPr>
                <w:rFonts w:ascii="Calibri"/>
              </w:rPr>
            </w:pPr>
            <w:r w:rsidRPr="00383460">
              <w:rPr>
                <w:rFonts w:ascii="Calibri"/>
              </w:rPr>
              <w:t>(1.0)</w:t>
            </w:r>
          </w:p>
        </w:tc>
        <w:tc>
          <w:tcPr>
            <w:tcW w:w="1512" w:type="dxa"/>
            <w:tcBorders>
              <w:top w:val="single" w:sz="4" w:space="0" w:color="000000"/>
              <w:bottom w:val="single" w:sz="4" w:space="0" w:color="000000"/>
            </w:tcBorders>
          </w:tcPr>
          <w:p w14:paraId="6476D972" w14:textId="77777777" w:rsidR="00640767" w:rsidRPr="00383460" w:rsidRDefault="00640767">
            <w:pPr>
              <w:pStyle w:val="TableParagraph"/>
            </w:pPr>
          </w:p>
          <w:p w14:paraId="3E80DAA8" w14:textId="77777777" w:rsidR="00640767" w:rsidRPr="00383460" w:rsidRDefault="006F4693">
            <w:pPr>
              <w:pStyle w:val="TableParagraph"/>
              <w:spacing w:before="166"/>
              <w:ind w:left="140" w:right="82"/>
              <w:jc w:val="center"/>
              <w:rPr>
                <w:rFonts w:ascii="Calibri"/>
              </w:rPr>
            </w:pPr>
            <w:r w:rsidRPr="00383460">
              <w:rPr>
                <w:rFonts w:ascii="Calibri"/>
              </w:rPr>
              <w:t>85.8%</w:t>
            </w:r>
          </w:p>
        </w:tc>
      </w:tr>
    </w:tbl>
    <w:p w14:paraId="778F4E37" w14:textId="77777777" w:rsidR="00640767" w:rsidRPr="00383460" w:rsidRDefault="00640767">
      <w:pPr>
        <w:pStyle w:val="BodyText"/>
        <w:spacing w:before="5"/>
      </w:pPr>
    </w:p>
    <w:p w14:paraId="4FB8857F" w14:textId="5A7A6F4F" w:rsidR="00640767" w:rsidRPr="00383460" w:rsidRDefault="006F4693">
      <w:pPr>
        <w:pStyle w:val="BodyText"/>
        <w:spacing w:line="261" w:lineRule="auto"/>
        <w:ind w:left="220" w:right="1078"/>
        <w:jc w:val="both"/>
      </w:pPr>
      <w:r w:rsidRPr="00383460">
        <w:t>It appears that a fire regime is associated with bureaucratic challenges (for permission)</w:t>
      </w:r>
      <w:r w:rsidR="00CC3375">
        <w:t>,</w:t>
      </w:r>
      <w:r w:rsidRPr="00383460">
        <w:t xml:space="preserve"> requiring substantial lobbying with the Tasmanian Wilderness World Heritage Area and adequate</w:t>
      </w:r>
      <w:r w:rsidRPr="00383460">
        <w:rPr>
          <w:spacing w:val="-12"/>
        </w:rPr>
        <w:t xml:space="preserve"> </w:t>
      </w:r>
      <w:r w:rsidRPr="00383460">
        <w:t>resourcing.</w:t>
      </w:r>
      <w:r w:rsidRPr="00383460">
        <w:rPr>
          <w:spacing w:val="-11"/>
        </w:rPr>
        <w:t xml:space="preserve"> </w:t>
      </w:r>
      <w:r w:rsidRPr="00383460">
        <w:t>There</w:t>
      </w:r>
      <w:r w:rsidRPr="00383460">
        <w:rPr>
          <w:spacing w:val="-11"/>
        </w:rPr>
        <w:t xml:space="preserve"> </w:t>
      </w:r>
      <w:r w:rsidRPr="00383460">
        <w:t>is</w:t>
      </w:r>
      <w:r w:rsidRPr="00383460">
        <w:rPr>
          <w:spacing w:val="-12"/>
        </w:rPr>
        <w:t xml:space="preserve"> </w:t>
      </w:r>
      <w:r w:rsidRPr="00383460">
        <w:t>also</w:t>
      </w:r>
      <w:r w:rsidRPr="00383460">
        <w:rPr>
          <w:spacing w:val="-12"/>
        </w:rPr>
        <w:t xml:space="preserve"> </w:t>
      </w:r>
      <w:r w:rsidRPr="00383460">
        <w:t>the</w:t>
      </w:r>
      <w:r w:rsidRPr="00383460">
        <w:rPr>
          <w:spacing w:val="-12"/>
        </w:rPr>
        <w:t xml:space="preserve"> </w:t>
      </w:r>
      <w:r w:rsidRPr="00383460">
        <w:t>risk</w:t>
      </w:r>
      <w:r w:rsidRPr="00383460">
        <w:rPr>
          <w:spacing w:val="-11"/>
        </w:rPr>
        <w:t xml:space="preserve"> </w:t>
      </w:r>
      <w:r w:rsidRPr="00383460">
        <w:t>that</w:t>
      </w:r>
      <w:r w:rsidRPr="00383460">
        <w:rPr>
          <w:spacing w:val="-10"/>
        </w:rPr>
        <w:t xml:space="preserve"> </w:t>
      </w:r>
      <w:r w:rsidRPr="00383460">
        <w:t>controlled</w:t>
      </w:r>
      <w:r w:rsidRPr="00383460">
        <w:rPr>
          <w:spacing w:val="-12"/>
        </w:rPr>
        <w:t xml:space="preserve"> </w:t>
      </w:r>
      <w:r w:rsidRPr="00383460">
        <w:t>burns</w:t>
      </w:r>
      <w:r w:rsidRPr="00383460">
        <w:rPr>
          <w:spacing w:val="-12"/>
        </w:rPr>
        <w:t xml:space="preserve"> </w:t>
      </w:r>
      <w:r w:rsidRPr="00383460">
        <w:t>can</w:t>
      </w:r>
      <w:r w:rsidRPr="00383460">
        <w:rPr>
          <w:spacing w:val="-11"/>
        </w:rPr>
        <w:t xml:space="preserve"> </w:t>
      </w:r>
      <w:r w:rsidRPr="00383460">
        <w:t>become</w:t>
      </w:r>
      <w:r w:rsidRPr="00383460">
        <w:rPr>
          <w:spacing w:val="-10"/>
        </w:rPr>
        <w:t xml:space="preserve"> </w:t>
      </w:r>
      <w:r w:rsidRPr="00383460">
        <w:t>an</w:t>
      </w:r>
      <w:r w:rsidRPr="00383460">
        <w:rPr>
          <w:spacing w:val="-11"/>
        </w:rPr>
        <w:t xml:space="preserve"> </w:t>
      </w:r>
      <w:r w:rsidRPr="00383460">
        <w:t>unmanageable wildfire.</w:t>
      </w:r>
    </w:p>
    <w:p w14:paraId="74E63A2A" w14:textId="77777777" w:rsidR="00640767" w:rsidRPr="00383460" w:rsidRDefault="006F4693">
      <w:pPr>
        <w:pStyle w:val="BodyText"/>
        <w:spacing w:before="194" w:line="261" w:lineRule="auto"/>
        <w:ind w:left="220" w:right="1075"/>
        <w:jc w:val="both"/>
      </w:pPr>
      <w:r w:rsidRPr="00383460">
        <w:t>If the available information suggests that OBPs preferred foods thrive eight years after fire, this action should be ranked as high priority in preparation for OBP cohorts 5-10 years from now,</w:t>
      </w:r>
      <w:r w:rsidRPr="00383460">
        <w:rPr>
          <w:spacing w:val="-8"/>
        </w:rPr>
        <w:t xml:space="preserve"> </w:t>
      </w:r>
      <w:r w:rsidRPr="00383460">
        <w:t>particularly</w:t>
      </w:r>
      <w:r w:rsidRPr="00383460">
        <w:rPr>
          <w:spacing w:val="-6"/>
        </w:rPr>
        <w:t xml:space="preserve"> </w:t>
      </w:r>
      <w:r w:rsidRPr="00383460">
        <w:t>if</w:t>
      </w:r>
      <w:r w:rsidRPr="00383460">
        <w:rPr>
          <w:spacing w:val="-6"/>
        </w:rPr>
        <w:t xml:space="preserve"> </w:t>
      </w:r>
      <w:r w:rsidRPr="00383460">
        <w:t>it</w:t>
      </w:r>
      <w:r w:rsidRPr="00383460">
        <w:rPr>
          <w:spacing w:val="-9"/>
        </w:rPr>
        <w:t xml:space="preserve"> </w:t>
      </w:r>
      <w:r w:rsidRPr="00383460">
        <w:t>contributes</w:t>
      </w:r>
      <w:r w:rsidRPr="00383460">
        <w:rPr>
          <w:spacing w:val="-9"/>
        </w:rPr>
        <w:t xml:space="preserve"> </w:t>
      </w:r>
      <w:r w:rsidRPr="00383460">
        <w:t>to</w:t>
      </w:r>
      <w:r w:rsidRPr="00383460">
        <w:rPr>
          <w:spacing w:val="-7"/>
        </w:rPr>
        <w:t xml:space="preserve"> </w:t>
      </w:r>
      <w:r w:rsidRPr="00383460">
        <w:t>improved</w:t>
      </w:r>
      <w:r w:rsidRPr="00383460">
        <w:rPr>
          <w:spacing w:val="-10"/>
        </w:rPr>
        <w:t xml:space="preserve"> </w:t>
      </w:r>
      <w:r w:rsidRPr="00383460">
        <w:t>breeding</w:t>
      </w:r>
      <w:r w:rsidRPr="00383460">
        <w:rPr>
          <w:spacing w:val="-7"/>
        </w:rPr>
        <w:t xml:space="preserve"> </w:t>
      </w:r>
      <w:r w:rsidRPr="00383460">
        <w:t>success.</w:t>
      </w:r>
      <w:r w:rsidRPr="00383460">
        <w:rPr>
          <w:spacing w:val="-6"/>
        </w:rPr>
        <w:t xml:space="preserve"> </w:t>
      </w:r>
      <w:r w:rsidRPr="00383460">
        <w:t>Lamentable</w:t>
      </w:r>
      <w:r w:rsidRPr="00383460">
        <w:rPr>
          <w:spacing w:val="-7"/>
        </w:rPr>
        <w:t xml:space="preserve"> </w:t>
      </w:r>
      <w:r w:rsidRPr="00383460">
        <w:t>that</w:t>
      </w:r>
      <w:r w:rsidRPr="00383460">
        <w:rPr>
          <w:spacing w:val="-7"/>
        </w:rPr>
        <w:t xml:space="preserve"> </w:t>
      </w:r>
      <w:r w:rsidRPr="00383460">
        <w:t>there</w:t>
      </w:r>
      <w:r w:rsidRPr="00383460">
        <w:rPr>
          <w:spacing w:val="-7"/>
        </w:rPr>
        <w:t xml:space="preserve"> </w:t>
      </w:r>
      <w:r w:rsidRPr="00383460">
        <w:t>has</w:t>
      </w:r>
      <w:r w:rsidRPr="00383460">
        <w:rPr>
          <w:spacing w:val="-7"/>
        </w:rPr>
        <w:t xml:space="preserve"> </w:t>
      </w:r>
      <w:r w:rsidRPr="00383460">
        <w:t>not been</w:t>
      </w:r>
      <w:r w:rsidRPr="00383460">
        <w:rPr>
          <w:spacing w:val="-18"/>
        </w:rPr>
        <w:t xml:space="preserve"> </w:t>
      </w:r>
      <w:r w:rsidRPr="00383460">
        <w:t>more</w:t>
      </w:r>
      <w:r w:rsidRPr="00383460">
        <w:rPr>
          <w:spacing w:val="-18"/>
        </w:rPr>
        <w:t xml:space="preserve"> </w:t>
      </w:r>
      <w:r w:rsidRPr="00383460">
        <w:t>active</w:t>
      </w:r>
      <w:r w:rsidRPr="00383460">
        <w:rPr>
          <w:spacing w:val="-17"/>
        </w:rPr>
        <w:t xml:space="preserve"> </w:t>
      </w:r>
      <w:r w:rsidRPr="00383460">
        <w:t>fire</w:t>
      </w:r>
      <w:r w:rsidRPr="00383460">
        <w:rPr>
          <w:spacing w:val="-18"/>
        </w:rPr>
        <w:t xml:space="preserve"> </w:t>
      </w:r>
      <w:r w:rsidRPr="00383460">
        <w:t>management</w:t>
      </w:r>
      <w:r w:rsidRPr="00383460">
        <w:rPr>
          <w:spacing w:val="-18"/>
        </w:rPr>
        <w:t xml:space="preserve"> </w:t>
      </w:r>
      <w:r w:rsidRPr="00383460">
        <w:t>in</w:t>
      </w:r>
      <w:r w:rsidRPr="00383460">
        <w:rPr>
          <w:spacing w:val="-18"/>
        </w:rPr>
        <w:t xml:space="preserve"> </w:t>
      </w:r>
      <w:r w:rsidRPr="00383460">
        <w:t>the</w:t>
      </w:r>
      <w:r w:rsidRPr="00383460">
        <w:rPr>
          <w:spacing w:val="-18"/>
        </w:rPr>
        <w:t xml:space="preserve"> </w:t>
      </w:r>
      <w:r w:rsidRPr="00383460">
        <w:t>breeding</w:t>
      </w:r>
      <w:r w:rsidRPr="00383460">
        <w:rPr>
          <w:spacing w:val="-14"/>
        </w:rPr>
        <w:t xml:space="preserve"> </w:t>
      </w:r>
      <w:r w:rsidRPr="00383460">
        <w:t>area</w:t>
      </w:r>
      <w:r w:rsidRPr="00383460">
        <w:rPr>
          <w:spacing w:val="-19"/>
        </w:rPr>
        <w:t xml:space="preserve"> </w:t>
      </w:r>
      <w:r w:rsidRPr="00383460">
        <w:t>in</w:t>
      </w:r>
      <w:r w:rsidRPr="00383460">
        <w:rPr>
          <w:spacing w:val="-18"/>
        </w:rPr>
        <w:t xml:space="preserve"> </w:t>
      </w:r>
      <w:r w:rsidRPr="00383460">
        <w:t>recent</w:t>
      </w:r>
      <w:r w:rsidRPr="00383460">
        <w:rPr>
          <w:spacing w:val="-18"/>
        </w:rPr>
        <w:t xml:space="preserve"> </w:t>
      </w:r>
      <w:r w:rsidRPr="00383460">
        <w:t>years.</w:t>
      </w:r>
      <w:r w:rsidRPr="00383460">
        <w:rPr>
          <w:spacing w:val="-17"/>
        </w:rPr>
        <w:t xml:space="preserve"> </w:t>
      </w:r>
      <w:r w:rsidRPr="00383460">
        <w:t>Note</w:t>
      </w:r>
      <w:r w:rsidRPr="00383460">
        <w:rPr>
          <w:spacing w:val="-18"/>
        </w:rPr>
        <w:t xml:space="preserve"> </w:t>
      </w:r>
      <w:r w:rsidRPr="00383460">
        <w:t>that</w:t>
      </w:r>
      <w:r w:rsidRPr="00383460">
        <w:rPr>
          <w:spacing w:val="-18"/>
        </w:rPr>
        <w:t xml:space="preserve"> </w:t>
      </w:r>
      <w:r w:rsidRPr="00383460">
        <w:t>the</w:t>
      </w:r>
      <w:r w:rsidRPr="00383460">
        <w:rPr>
          <w:spacing w:val="-18"/>
        </w:rPr>
        <w:t xml:space="preserve"> </w:t>
      </w:r>
      <w:r w:rsidRPr="00383460">
        <w:t>enhanced fire management should not be restricted to the Melaleuca area but should also encompass other potentially suitable areas within the OBP’s historic breeding range (requires a landscape perspective, not only a local site perspective e.g. Melaleuca), to enable maintenance or enhancement of habitat in such areas which may be needed for future recovery</w:t>
      </w:r>
      <w:r w:rsidRPr="00383460">
        <w:rPr>
          <w:spacing w:val="-15"/>
        </w:rPr>
        <w:t xml:space="preserve"> </w:t>
      </w:r>
      <w:r w:rsidRPr="00383460">
        <w:t>efforts.</w:t>
      </w:r>
    </w:p>
    <w:p w14:paraId="3F526614" w14:textId="77777777" w:rsidR="00640767" w:rsidRPr="00383460" w:rsidRDefault="00640767">
      <w:pPr>
        <w:spacing w:line="261" w:lineRule="auto"/>
        <w:jc w:val="both"/>
        <w:sectPr w:rsidR="00640767" w:rsidRPr="00383460">
          <w:pgSz w:w="11910" w:h="16850"/>
          <w:pgMar w:top="1360" w:right="360" w:bottom="1440" w:left="1220" w:header="0" w:footer="1246" w:gutter="0"/>
          <w:cols w:space="720"/>
        </w:sectPr>
      </w:pPr>
    </w:p>
    <w:p w14:paraId="5722DAD1" w14:textId="1EF96069" w:rsidR="00640767" w:rsidRPr="00DD3A15" w:rsidRDefault="006F4693" w:rsidP="002E1FC1">
      <w:pPr>
        <w:pStyle w:val="Heading3"/>
      </w:pPr>
      <w:bookmarkStart w:id="191" w:name="_Toc49760743"/>
      <w:r w:rsidRPr="00DD3A15">
        <w:t>1</w:t>
      </w:r>
      <w:r w:rsidR="001C0DB6">
        <w:t>9</w:t>
      </w:r>
      <w:r w:rsidRPr="00DD3A15">
        <w:t>.3.3 Reducing supplementary feeding</w:t>
      </w:r>
      <w:bookmarkEnd w:id="191"/>
    </w:p>
    <w:p w14:paraId="6F315DB0" w14:textId="77777777" w:rsidR="00640767" w:rsidRPr="00DD3A15" w:rsidRDefault="00640767">
      <w:pPr>
        <w:pStyle w:val="BodyText"/>
        <w:spacing w:before="9"/>
        <w:rPr>
          <w:i/>
        </w:rPr>
      </w:pPr>
    </w:p>
    <w:p w14:paraId="53E41A01" w14:textId="5C72F51F" w:rsidR="00640767" w:rsidRPr="00383460" w:rsidRDefault="006F4693">
      <w:pPr>
        <w:pStyle w:val="BodyText"/>
        <w:spacing w:line="259" w:lineRule="auto"/>
        <w:ind w:left="220" w:right="1075"/>
        <w:jc w:val="both"/>
      </w:pPr>
      <w:r w:rsidRPr="00383460">
        <w:t>Seed-based</w:t>
      </w:r>
      <w:r w:rsidRPr="00383460">
        <w:rPr>
          <w:spacing w:val="-19"/>
        </w:rPr>
        <w:t xml:space="preserve"> </w:t>
      </w:r>
      <w:r w:rsidRPr="00383460">
        <w:t>diets,</w:t>
      </w:r>
      <w:r w:rsidRPr="00383460">
        <w:rPr>
          <w:spacing w:val="-18"/>
        </w:rPr>
        <w:t xml:space="preserve"> </w:t>
      </w:r>
      <w:r w:rsidRPr="00383460">
        <w:t>such</w:t>
      </w:r>
      <w:r w:rsidRPr="00383460">
        <w:rPr>
          <w:spacing w:val="-19"/>
        </w:rPr>
        <w:t xml:space="preserve"> </w:t>
      </w:r>
      <w:r w:rsidRPr="00383460">
        <w:t>as</w:t>
      </w:r>
      <w:r w:rsidRPr="00383460">
        <w:rPr>
          <w:spacing w:val="-19"/>
        </w:rPr>
        <w:t xml:space="preserve"> </w:t>
      </w:r>
      <w:r w:rsidRPr="00383460">
        <w:t>those</w:t>
      </w:r>
      <w:r w:rsidRPr="00383460">
        <w:rPr>
          <w:spacing w:val="-19"/>
        </w:rPr>
        <w:t xml:space="preserve"> </w:t>
      </w:r>
      <w:r w:rsidRPr="00383460">
        <w:t>provided</w:t>
      </w:r>
      <w:r w:rsidRPr="00383460">
        <w:rPr>
          <w:spacing w:val="-19"/>
        </w:rPr>
        <w:t xml:space="preserve"> </w:t>
      </w:r>
      <w:r w:rsidRPr="00383460">
        <w:t>at</w:t>
      </w:r>
      <w:r w:rsidRPr="00383460">
        <w:rPr>
          <w:spacing w:val="-21"/>
        </w:rPr>
        <w:t xml:space="preserve"> </w:t>
      </w:r>
      <w:r w:rsidRPr="00383460">
        <w:t>Melaleuca,</w:t>
      </w:r>
      <w:r w:rsidRPr="00383460">
        <w:rPr>
          <w:spacing w:val="-20"/>
        </w:rPr>
        <w:t xml:space="preserve"> </w:t>
      </w:r>
      <w:r w:rsidRPr="00383460">
        <w:t>are</w:t>
      </w:r>
      <w:r w:rsidRPr="00383460">
        <w:rPr>
          <w:spacing w:val="-19"/>
        </w:rPr>
        <w:t xml:space="preserve"> </w:t>
      </w:r>
      <w:r w:rsidRPr="00383460">
        <w:t>associated</w:t>
      </w:r>
      <w:r w:rsidRPr="00383460">
        <w:rPr>
          <w:spacing w:val="-22"/>
        </w:rPr>
        <w:t xml:space="preserve"> </w:t>
      </w:r>
      <w:r w:rsidRPr="00383460">
        <w:t>with</w:t>
      </w:r>
      <w:r w:rsidRPr="00383460">
        <w:rPr>
          <w:spacing w:val="-21"/>
        </w:rPr>
        <w:t xml:space="preserve"> </w:t>
      </w:r>
      <w:r w:rsidRPr="00383460">
        <w:t>nutrient</w:t>
      </w:r>
      <w:r w:rsidRPr="00383460">
        <w:rPr>
          <w:spacing w:val="-19"/>
        </w:rPr>
        <w:t xml:space="preserve"> </w:t>
      </w:r>
      <w:r w:rsidRPr="00383460">
        <w:t>deficiencies in birds (Koutsos et al., 2001)</w:t>
      </w:r>
      <w:r w:rsidR="00CC3375">
        <w:t>,</w:t>
      </w:r>
      <w:r w:rsidRPr="00383460">
        <w:t xml:space="preserve"> with impacts of the supplementary diet provided to wild OBPs being unknown. The type of food provided and the possible nutritional impacts, both positive and negative, are undergoing review by the VTRG. Furthermore, the OBPRT is reviewing the possibility of revising the type of food provided and reducing the amount of supplementary food to minimise the dependency of wild birds on this food source with the ultimate aim of removal (OBPRT, 2017). This would require a gradual reduction over time to avoid compromising</w:t>
      </w:r>
      <w:r w:rsidRPr="00383460">
        <w:rPr>
          <w:spacing w:val="-12"/>
        </w:rPr>
        <w:t xml:space="preserve"> </w:t>
      </w:r>
      <w:r w:rsidRPr="00383460">
        <w:t>the</w:t>
      </w:r>
      <w:r w:rsidRPr="00383460">
        <w:rPr>
          <w:spacing w:val="-12"/>
        </w:rPr>
        <w:t xml:space="preserve"> </w:t>
      </w:r>
      <w:r w:rsidRPr="00383460">
        <w:t>body</w:t>
      </w:r>
      <w:r w:rsidRPr="00383460">
        <w:rPr>
          <w:spacing w:val="-11"/>
        </w:rPr>
        <w:t xml:space="preserve"> </w:t>
      </w:r>
      <w:r w:rsidRPr="00383460">
        <w:t>and</w:t>
      </w:r>
      <w:r w:rsidRPr="00383460">
        <w:rPr>
          <w:spacing w:val="-12"/>
        </w:rPr>
        <w:t xml:space="preserve"> </w:t>
      </w:r>
      <w:r w:rsidRPr="00383460">
        <w:t>health</w:t>
      </w:r>
      <w:r w:rsidRPr="00383460">
        <w:rPr>
          <w:spacing w:val="-12"/>
        </w:rPr>
        <w:t xml:space="preserve"> </w:t>
      </w:r>
      <w:r w:rsidRPr="00383460">
        <w:t>condition</w:t>
      </w:r>
      <w:r w:rsidRPr="00383460">
        <w:rPr>
          <w:spacing w:val="-11"/>
        </w:rPr>
        <w:t xml:space="preserve"> </w:t>
      </w:r>
      <w:r w:rsidRPr="00383460">
        <w:t>of</w:t>
      </w:r>
      <w:r w:rsidRPr="00383460">
        <w:rPr>
          <w:spacing w:val="-11"/>
        </w:rPr>
        <w:t xml:space="preserve"> </w:t>
      </w:r>
      <w:r w:rsidRPr="00383460">
        <w:t>individuals</w:t>
      </w:r>
      <w:r w:rsidRPr="00383460">
        <w:rPr>
          <w:spacing w:val="-12"/>
        </w:rPr>
        <w:t xml:space="preserve"> </w:t>
      </w:r>
      <w:r w:rsidRPr="00383460">
        <w:t>(OBPRT,</w:t>
      </w:r>
      <w:r w:rsidRPr="00383460">
        <w:rPr>
          <w:spacing w:val="-11"/>
        </w:rPr>
        <w:t xml:space="preserve"> </w:t>
      </w:r>
      <w:r w:rsidRPr="00383460">
        <w:t>2017).</w:t>
      </w:r>
      <w:r w:rsidRPr="00383460">
        <w:rPr>
          <w:spacing w:val="-8"/>
        </w:rPr>
        <w:t xml:space="preserve"> </w:t>
      </w:r>
      <w:r w:rsidRPr="00383460">
        <w:t>It</w:t>
      </w:r>
      <w:r w:rsidRPr="00383460">
        <w:rPr>
          <w:spacing w:val="-12"/>
        </w:rPr>
        <w:t xml:space="preserve"> </w:t>
      </w:r>
      <w:r w:rsidRPr="00383460">
        <w:t>is</w:t>
      </w:r>
      <w:r w:rsidRPr="00383460">
        <w:rPr>
          <w:spacing w:val="-12"/>
        </w:rPr>
        <w:t xml:space="preserve"> </w:t>
      </w:r>
      <w:r w:rsidRPr="00383460">
        <w:t>envisioned</w:t>
      </w:r>
      <w:r w:rsidRPr="00383460">
        <w:rPr>
          <w:spacing w:val="-12"/>
        </w:rPr>
        <w:t xml:space="preserve"> </w:t>
      </w:r>
      <w:r w:rsidRPr="00383460">
        <w:t>that the reduction of supplementary food will increase nutritional diversity as well as the fitness, health</w:t>
      </w:r>
      <w:r w:rsidRPr="00383460">
        <w:rPr>
          <w:spacing w:val="-12"/>
        </w:rPr>
        <w:t xml:space="preserve"> </w:t>
      </w:r>
      <w:r w:rsidRPr="00383460">
        <w:t>and</w:t>
      </w:r>
      <w:r w:rsidRPr="00383460">
        <w:rPr>
          <w:spacing w:val="-12"/>
        </w:rPr>
        <w:t xml:space="preserve"> </w:t>
      </w:r>
      <w:r w:rsidRPr="00383460">
        <w:t>reproductive</w:t>
      </w:r>
      <w:r w:rsidRPr="00383460">
        <w:rPr>
          <w:spacing w:val="-11"/>
        </w:rPr>
        <w:t xml:space="preserve"> </w:t>
      </w:r>
      <w:r w:rsidRPr="00383460">
        <w:t>success</w:t>
      </w:r>
      <w:r w:rsidRPr="00383460">
        <w:rPr>
          <w:spacing w:val="-12"/>
        </w:rPr>
        <w:t xml:space="preserve"> </w:t>
      </w:r>
      <w:r w:rsidRPr="00383460">
        <w:t>of</w:t>
      </w:r>
      <w:r w:rsidRPr="00383460">
        <w:rPr>
          <w:spacing w:val="-11"/>
        </w:rPr>
        <w:t xml:space="preserve"> </w:t>
      </w:r>
      <w:r w:rsidRPr="00383460">
        <w:t>wild</w:t>
      </w:r>
      <w:r w:rsidRPr="00383460">
        <w:rPr>
          <w:spacing w:val="-12"/>
        </w:rPr>
        <w:t xml:space="preserve"> </w:t>
      </w:r>
      <w:r w:rsidRPr="00383460">
        <w:t>birds</w:t>
      </w:r>
      <w:r w:rsidRPr="00383460">
        <w:rPr>
          <w:spacing w:val="-12"/>
        </w:rPr>
        <w:t xml:space="preserve"> </w:t>
      </w:r>
      <w:r w:rsidRPr="00383460">
        <w:t>through</w:t>
      </w:r>
      <w:r w:rsidRPr="00383460">
        <w:rPr>
          <w:spacing w:val="-12"/>
        </w:rPr>
        <w:t xml:space="preserve"> </w:t>
      </w:r>
      <w:r w:rsidRPr="00383460">
        <w:t>reduced</w:t>
      </w:r>
      <w:r w:rsidRPr="00383460">
        <w:rPr>
          <w:spacing w:val="-12"/>
        </w:rPr>
        <w:t xml:space="preserve"> </w:t>
      </w:r>
      <w:r w:rsidRPr="00383460">
        <w:t>infertility</w:t>
      </w:r>
      <w:r w:rsidRPr="00383460">
        <w:rPr>
          <w:spacing w:val="-11"/>
        </w:rPr>
        <w:t xml:space="preserve"> </w:t>
      </w:r>
      <w:r w:rsidRPr="00383460">
        <w:t>and</w:t>
      </w:r>
      <w:r w:rsidRPr="00383460">
        <w:rPr>
          <w:spacing w:val="-9"/>
        </w:rPr>
        <w:t xml:space="preserve"> </w:t>
      </w:r>
      <w:r w:rsidRPr="00383460">
        <w:t>reduced</w:t>
      </w:r>
      <w:r w:rsidRPr="00383460">
        <w:rPr>
          <w:spacing w:val="-12"/>
        </w:rPr>
        <w:t xml:space="preserve"> </w:t>
      </w:r>
      <w:r w:rsidRPr="00383460">
        <w:t>male-bias in</w:t>
      </w:r>
      <w:r w:rsidRPr="00383460">
        <w:rPr>
          <w:spacing w:val="-4"/>
        </w:rPr>
        <w:t xml:space="preserve"> </w:t>
      </w:r>
      <w:r w:rsidRPr="00383460">
        <w:t>offspring</w:t>
      </w:r>
      <w:r w:rsidRPr="00383460">
        <w:rPr>
          <w:spacing w:val="-4"/>
        </w:rPr>
        <w:t xml:space="preserve"> </w:t>
      </w:r>
      <w:r w:rsidRPr="00383460">
        <w:t>and</w:t>
      </w:r>
      <w:r w:rsidRPr="00383460">
        <w:rPr>
          <w:spacing w:val="-4"/>
        </w:rPr>
        <w:t xml:space="preserve"> </w:t>
      </w:r>
      <w:r w:rsidRPr="00383460">
        <w:t>minimise</w:t>
      </w:r>
      <w:r w:rsidRPr="00383460">
        <w:rPr>
          <w:spacing w:val="-3"/>
        </w:rPr>
        <w:t xml:space="preserve"> </w:t>
      </w:r>
      <w:r w:rsidRPr="00383460">
        <w:t>the</w:t>
      </w:r>
      <w:r w:rsidRPr="00383460">
        <w:rPr>
          <w:spacing w:val="-4"/>
        </w:rPr>
        <w:t xml:space="preserve"> </w:t>
      </w:r>
      <w:r w:rsidRPr="00383460">
        <w:t>risk</w:t>
      </w:r>
      <w:r w:rsidRPr="00383460">
        <w:rPr>
          <w:spacing w:val="-4"/>
        </w:rPr>
        <w:t xml:space="preserve"> </w:t>
      </w:r>
      <w:r w:rsidRPr="00383460">
        <w:t>of</w:t>
      </w:r>
      <w:r w:rsidRPr="00383460">
        <w:rPr>
          <w:spacing w:val="-4"/>
        </w:rPr>
        <w:t xml:space="preserve"> </w:t>
      </w:r>
      <w:r w:rsidRPr="00383460">
        <w:t>disease</w:t>
      </w:r>
      <w:r w:rsidRPr="00383460">
        <w:rPr>
          <w:spacing w:val="-4"/>
        </w:rPr>
        <w:t xml:space="preserve"> </w:t>
      </w:r>
      <w:r w:rsidRPr="00383460">
        <w:t>(OBPRT,</w:t>
      </w:r>
      <w:r w:rsidRPr="00383460">
        <w:rPr>
          <w:spacing w:val="-4"/>
        </w:rPr>
        <w:t xml:space="preserve"> </w:t>
      </w:r>
      <w:r w:rsidRPr="00383460">
        <w:t>2017).</w:t>
      </w:r>
      <w:r w:rsidRPr="00383460">
        <w:rPr>
          <w:spacing w:val="-4"/>
        </w:rPr>
        <w:t xml:space="preserve"> </w:t>
      </w:r>
      <w:r w:rsidRPr="00383460">
        <w:t>It</w:t>
      </w:r>
      <w:r w:rsidRPr="00383460">
        <w:rPr>
          <w:spacing w:val="-4"/>
        </w:rPr>
        <w:t xml:space="preserve"> </w:t>
      </w:r>
      <w:r w:rsidRPr="00383460">
        <w:t>is</w:t>
      </w:r>
      <w:r w:rsidRPr="00383460">
        <w:rPr>
          <w:spacing w:val="-4"/>
        </w:rPr>
        <w:t xml:space="preserve"> </w:t>
      </w:r>
      <w:r w:rsidRPr="00383460">
        <w:t>also</w:t>
      </w:r>
      <w:r w:rsidRPr="00383460">
        <w:rPr>
          <w:spacing w:val="-4"/>
        </w:rPr>
        <w:t xml:space="preserve"> </w:t>
      </w:r>
      <w:r w:rsidRPr="00383460">
        <w:t>hypothesised</w:t>
      </w:r>
      <w:r w:rsidRPr="00383460">
        <w:rPr>
          <w:spacing w:val="-4"/>
        </w:rPr>
        <w:t xml:space="preserve"> </w:t>
      </w:r>
      <w:r w:rsidRPr="00383460">
        <w:t>that</w:t>
      </w:r>
      <w:r w:rsidRPr="00383460">
        <w:rPr>
          <w:spacing w:val="-4"/>
        </w:rPr>
        <w:t xml:space="preserve"> </w:t>
      </w:r>
      <w:r w:rsidRPr="00383460">
        <w:t>it</w:t>
      </w:r>
      <w:r w:rsidRPr="00383460">
        <w:rPr>
          <w:spacing w:val="-4"/>
        </w:rPr>
        <w:t xml:space="preserve"> </w:t>
      </w:r>
      <w:r w:rsidRPr="00383460">
        <w:t>will prevent reduced calcium absorption (Anon</w:t>
      </w:r>
      <w:r w:rsidR="00CC3375">
        <w:t>.</w:t>
      </w:r>
      <w:r w:rsidRPr="00383460">
        <w:t>, pers. comm.).</w:t>
      </w:r>
    </w:p>
    <w:p w14:paraId="70C675F2" w14:textId="77777777" w:rsidR="00640767" w:rsidRPr="00383460" w:rsidRDefault="00640767">
      <w:pPr>
        <w:pStyle w:val="BodyText"/>
        <w:spacing w:before="2"/>
        <w:rPr>
          <w:sz w:val="17"/>
        </w:rPr>
      </w:pPr>
    </w:p>
    <w:p w14:paraId="08A7C01A" w14:textId="77777777" w:rsidR="00640767" w:rsidRPr="00383460" w:rsidRDefault="006F4693">
      <w:pPr>
        <w:pStyle w:val="BodyText"/>
        <w:spacing w:line="261" w:lineRule="auto"/>
        <w:ind w:left="220" w:right="1077"/>
        <w:jc w:val="both"/>
      </w:pPr>
      <w:r w:rsidRPr="00383460">
        <w:t>If</w:t>
      </w:r>
      <w:r w:rsidRPr="00383460">
        <w:rPr>
          <w:spacing w:val="-8"/>
        </w:rPr>
        <w:t xml:space="preserve"> </w:t>
      </w:r>
      <w:r w:rsidRPr="00383460">
        <w:t>fire</w:t>
      </w:r>
      <w:r w:rsidRPr="00383460">
        <w:rPr>
          <w:spacing w:val="-7"/>
        </w:rPr>
        <w:t xml:space="preserve"> </w:t>
      </w:r>
      <w:r w:rsidRPr="00383460">
        <w:t>regimes</w:t>
      </w:r>
      <w:r w:rsidRPr="00383460">
        <w:rPr>
          <w:spacing w:val="-7"/>
        </w:rPr>
        <w:t xml:space="preserve"> </w:t>
      </w:r>
      <w:r w:rsidRPr="00383460">
        <w:t>are</w:t>
      </w:r>
      <w:r w:rsidRPr="00383460">
        <w:rPr>
          <w:spacing w:val="-7"/>
        </w:rPr>
        <w:t xml:space="preserve"> </w:t>
      </w:r>
      <w:r w:rsidRPr="00383460">
        <w:t>successfully</w:t>
      </w:r>
      <w:r w:rsidRPr="00383460">
        <w:rPr>
          <w:spacing w:val="-6"/>
        </w:rPr>
        <w:t xml:space="preserve"> </w:t>
      </w:r>
      <w:r w:rsidRPr="00383460">
        <w:t>implemented</w:t>
      </w:r>
      <w:r w:rsidRPr="00383460">
        <w:rPr>
          <w:spacing w:val="-7"/>
        </w:rPr>
        <w:t xml:space="preserve"> </w:t>
      </w:r>
      <w:r w:rsidRPr="00383460">
        <w:t>and</w:t>
      </w:r>
      <w:r w:rsidRPr="00383460">
        <w:rPr>
          <w:spacing w:val="-7"/>
        </w:rPr>
        <w:t xml:space="preserve"> </w:t>
      </w:r>
      <w:r w:rsidRPr="00383460">
        <w:t>correspond</w:t>
      </w:r>
      <w:r w:rsidRPr="00383460">
        <w:rPr>
          <w:spacing w:val="-7"/>
        </w:rPr>
        <w:t xml:space="preserve"> </w:t>
      </w:r>
      <w:r w:rsidRPr="00383460">
        <w:t>with</w:t>
      </w:r>
      <w:r w:rsidRPr="00383460">
        <w:rPr>
          <w:spacing w:val="-7"/>
        </w:rPr>
        <w:t xml:space="preserve"> </w:t>
      </w:r>
      <w:r w:rsidRPr="00383460">
        <w:t>an</w:t>
      </w:r>
      <w:r w:rsidRPr="00383460">
        <w:rPr>
          <w:spacing w:val="-6"/>
        </w:rPr>
        <w:t xml:space="preserve"> </w:t>
      </w:r>
      <w:r w:rsidRPr="00383460">
        <w:t>increase</w:t>
      </w:r>
      <w:r w:rsidRPr="00383460">
        <w:rPr>
          <w:spacing w:val="-7"/>
        </w:rPr>
        <w:t xml:space="preserve"> </w:t>
      </w:r>
      <w:r w:rsidRPr="00383460">
        <w:t>in</w:t>
      </w:r>
      <w:r w:rsidRPr="00383460">
        <w:rPr>
          <w:spacing w:val="-5"/>
        </w:rPr>
        <w:t xml:space="preserve"> </w:t>
      </w:r>
      <w:r w:rsidRPr="00383460">
        <w:t>preferred</w:t>
      </w:r>
      <w:r w:rsidRPr="00383460">
        <w:rPr>
          <w:spacing w:val="-6"/>
        </w:rPr>
        <w:t xml:space="preserve"> </w:t>
      </w:r>
      <w:r w:rsidRPr="00383460">
        <w:t>OBP food plants within the breeding area, supplementary feeding can further be limited for monitoring purposes only, with tables being located near natural food plants to encourage natural foraging (Stojanovic et al.,</w:t>
      </w:r>
      <w:r w:rsidRPr="00383460">
        <w:rPr>
          <w:spacing w:val="-4"/>
        </w:rPr>
        <w:t xml:space="preserve"> </w:t>
      </w:r>
      <w:r w:rsidRPr="00383460">
        <w:t>2017).</w:t>
      </w:r>
    </w:p>
    <w:p w14:paraId="26814A3D" w14:textId="413296CE" w:rsidR="00640767" w:rsidRPr="00383460" w:rsidRDefault="006F4693">
      <w:pPr>
        <w:pStyle w:val="BodyText"/>
        <w:spacing w:before="194" w:line="259" w:lineRule="auto"/>
        <w:ind w:left="220" w:right="1076"/>
        <w:jc w:val="both"/>
      </w:pPr>
      <w:r w:rsidRPr="00383460">
        <w:t>If supplementary feeding continues, it has been suggested that the nutritional profiles of natural food plants should be identified urgently and used as a guide for formulating the supplementary diet</w:t>
      </w:r>
      <w:r w:rsidR="00CC3375">
        <w:t>,</w:t>
      </w:r>
      <w:r w:rsidRPr="00383460">
        <w:t xml:space="preserve"> with the inclusion of relevant native seeds collected from recently burnt areas as close to Melaleuca as possible (Stojanovic et al., 2017; N. Murray, pers. comm.). However, this will require a significant increase in effort beyond the current duties of volunteers. A dedicated person with expertise in food plants and a dedicated facility to store collected seeds would be required (M. Holdsworth, pers. comm.). Any changes to the supplementary</w:t>
      </w:r>
      <w:r w:rsidRPr="00383460">
        <w:rPr>
          <w:spacing w:val="-19"/>
        </w:rPr>
        <w:t xml:space="preserve"> </w:t>
      </w:r>
      <w:r w:rsidRPr="00383460">
        <w:t>diet</w:t>
      </w:r>
      <w:r w:rsidRPr="00383460">
        <w:rPr>
          <w:spacing w:val="-18"/>
        </w:rPr>
        <w:t xml:space="preserve"> </w:t>
      </w:r>
      <w:r w:rsidRPr="00383460">
        <w:t>could</w:t>
      </w:r>
      <w:r w:rsidRPr="00383460">
        <w:rPr>
          <w:spacing w:val="-18"/>
        </w:rPr>
        <w:t xml:space="preserve"> </w:t>
      </w:r>
      <w:r w:rsidRPr="00383460">
        <w:t>be</w:t>
      </w:r>
      <w:r w:rsidRPr="00383460">
        <w:rPr>
          <w:spacing w:val="-21"/>
        </w:rPr>
        <w:t xml:space="preserve"> </w:t>
      </w:r>
      <w:r w:rsidRPr="00383460">
        <w:t>trialled</w:t>
      </w:r>
      <w:r w:rsidRPr="00383460">
        <w:rPr>
          <w:spacing w:val="-16"/>
        </w:rPr>
        <w:t xml:space="preserve"> </w:t>
      </w:r>
      <w:r w:rsidRPr="00383460">
        <w:t>in</w:t>
      </w:r>
      <w:r w:rsidRPr="00383460">
        <w:rPr>
          <w:spacing w:val="-18"/>
        </w:rPr>
        <w:t xml:space="preserve"> </w:t>
      </w:r>
      <w:r w:rsidRPr="00383460">
        <w:t>captivity</w:t>
      </w:r>
      <w:r w:rsidRPr="00383460">
        <w:rPr>
          <w:spacing w:val="-17"/>
        </w:rPr>
        <w:t xml:space="preserve"> </w:t>
      </w:r>
      <w:r w:rsidRPr="00383460">
        <w:t>to</w:t>
      </w:r>
      <w:r w:rsidRPr="00383460">
        <w:rPr>
          <w:spacing w:val="-20"/>
        </w:rPr>
        <w:t xml:space="preserve"> </w:t>
      </w:r>
      <w:r w:rsidRPr="00383460">
        <w:t>evaluate</w:t>
      </w:r>
      <w:r w:rsidRPr="00383460">
        <w:rPr>
          <w:spacing w:val="-18"/>
        </w:rPr>
        <w:t xml:space="preserve"> </w:t>
      </w:r>
      <w:r w:rsidRPr="00383460">
        <w:t>effects</w:t>
      </w:r>
      <w:r w:rsidRPr="00383460">
        <w:rPr>
          <w:spacing w:val="-18"/>
        </w:rPr>
        <w:t xml:space="preserve"> </w:t>
      </w:r>
      <w:r w:rsidRPr="00383460">
        <w:t>to</w:t>
      </w:r>
      <w:r w:rsidRPr="00383460">
        <w:rPr>
          <w:spacing w:val="-20"/>
        </w:rPr>
        <w:t xml:space="preserve"> </w:t>
      </w:r>
      <w:r w:rsidRPr="00383460">
        <w:t>body</w:t>
      </w:r>
      <w:r w:rsidRPr="00383460">
        <w:rPr>
          <w:spacing w:val="-20"/>
        </w:rPr>
        <w:t xml:space="preserve"> </w:t>
      </w:r>
      <w:r w:rsidRPr="00383460">
        <w:t>condition</w:t>
      </w:r>
      <w:r w:rsidRPr="00383460">
        <w:rPr>
          <w:spacing w:val="-18"/>
        </w:rPr>
        <w:t xml:space="preserve"> </w:t>
      </w:r>
      <w:r w:rsidRPr="00383460">
        <w:t>and</w:t>
      </w:r>
      <w:r w:rsidRPr="00383460">
        <w:rPr>
          <w:spacing w:val="-20"/>
        </w:rPr>
        <w:t xml:space="preserve"> </w:t>
      </w:r>
      <w:r w:rsidRPr="00383460">
        <w:t>overall health (Stojanovic et al., 2017).</w:t>
      </w:r>
    </w:p>
    <w:p w14:paraId="4909C0C1" w14:textId="77777777" w:rsidR="00640767" w:rsidRPr="00383460" w:rsidRDefault="00640767">
      <w:pPr>
        <w:pStyle w:val="BodyText"/>
        <w:rPr>
          <w:sz w:val="17"/>
        </w:rPr>
      </w:pPr>
    </w:p>
    <w:p w14:paraId="1634879B" w14:textId="77777777" w:rsidR="00640767" w:rsidRPr="00383460" w:rsidRDefault="006F4693">
      <w:pPr>
        <w:pStyle w:val="BodyText"/>
        <w:ind w:left="220"/>
      </w:pPr>
      <w:r w:rsidRPr="00383460">
        <w:rPr>
          <w:u w:val="single"/>
        </w:rPr>
        <w:t>Threats</w:t>
      </w:r>
      <w:r w:rsidRPr="00383460">
        <w:t>: Negative effects of management</w:t>
      </w:r>
    </w:p>
    <w:p w14:paraId="7842F077" w14:textId="77777777" w:rsidR="00640767" w:rsidRPr="00383460" w:rsidRDefault="00640767">
      <w:pPr>
        <w:pStyle w:val="BodyText"/>
        <w:spacing w:before="11"/>
        <w:rPr>
          <w:sz w:val="17"/>
        </w:rPr>
      </w:pPr>
    </w:p>
    <w:p w14:paraId="3B0FF70C" w14:textId="04B842BC" w:rsidR="00640767" w:rsidRPr="00383460" w:rsidRDefault="006F4693">
      <w:pPr>
        <w:pStyle w:val="BodyText"/>
        <w:spacing w:line="261" w:lineRule="auto"/>
        <w:ind w:left="220" w:right="1079"/>
        <w:jc w:val="both"/>
      </w:pPr>
      <w:r w:rsidRPr="00383460">
        <w:rPr>
          <w:u w:val="single"/>
        </w:rPr>
        <w:t>Corresponding Recovery Plan objective</w:t>
      </w:r>
      <w:r w:rsidRPr="00383460">
        <w:t xml:space="preserve">: Primary Objective 1 </w:t>
      </w:r>
      <w:r w:rsidR="00CC3375">
        <w:t>—</w:t>
      </w:r>
      <w:r w:rsidRPr="00383460">
        <w:t xml:space="preserve"> achieve a stable or increasing population; Primary Objective 3 </w:t>
      </w:r>
      <w:r w:rsidR="00CC3375">
        <w:t>—</w:t>
      </w:r>
      <w:r w:rsidRPr="00383460">
        <w:t xml:space="preserve"> protect and enhance OBP habitat</w:t>
      </w:r>
    </w:p>
    <w:p w14:paraId="04E81997" w14:textId="77777777" w:rsidR="00CC3375" w:rsidRDefault="006F4693">
      <w:pPr>
        <w:pStyle w:val="BodyText"/>
        <w:spacing w:before="198" w:line="261" w:lineRule="auto"/>
        <w:ind w:left="1353" w:right="1075" w:hanging="1133"/>
      </w:pPr>
      <w:r w:rsidRPr="00383460">
        <w:rPr>
          <w:u w:val="single"/>
        </w:rPr>
        <w:t>Actions</w:t>
      </w:r>
      <w:r w:rsidRPr="00383460">
        <w:t xml:space="preserve">: </w:t>
      </w:r>
    </w:p>
    <w:p w14:paraId="6E855DE6" w14:textId="6D2AB14F" w:rsidR="00640767" w:rsidRPr="00383460" w:rsidRDefault="006F4693" w:rsidP="00D06BAC">
      <w:pPr>
        <w:pStyle w:val="BodyText"/>
        <w:numPr>
          <w:ilvl w:val="2"/>
          <w:numId w:val="24"/>
        </w:numPr>
        <w:spacing w:before="198" w:line="261" w:lineRule="auto"/>
        <w:ind w:left="567" w:right="1075" w:hanging="425"/>
      </w:pPr>
      <w:r w:rsidRPr="00383460">
        <w:t>Reduce the amount of supplementary food provided at the breeding grounds with the aim of complete removal</w:t>
      </w:r>
    </w:p>
    <w:p w14:paraId="0D7038E5" w14:textId="26D6CF0B" w:rsidR="00640767" w:rsidRPr="00383460" w:rsidRDefault="006F4693" w:rsidP="00D06BAC">
      <w:pPr>
        <w:pStyle w:val="BodyText"/>
        <w:numPr>
          <w:ilvl w:val="2"/>
          <w:numId w:val="24"/>
        </w:numPr>
        <w:spacing w:before="195" w:line="261" w:lineRule="auto"/>
        <w:ind w:left="567" w:right="1075" w:hanging="425"/>
      </w:pPr>
      <w:r w:rsidRPr="00383460">
        <w:t>Investigate the nutritional profiles of natural food plants to guide the formulation of the supplementary diet</w:t>
      </w:r>
    </w:p>
    <w:p w14:paraId="254351E1" w14:textId="77777777" w:rsidR="00640767" w:rsidRPr="00383460" w:rsidRDefault="00640767">
      <w:pPr>
        <w:pStyle w:val="BodyText"/>
        <w:spacing w:before="5"/>
        <w:rPr>
          <w:sz w:val="16"/>
        </w:rPr>
      </w:pPr>
    </w:p>
    <w:p w14:paraId="22A8F06B" w14:textId="77777777" w:rsidR="00640767" w:rsidRPr="00383460" w:rsidRDefault="006F4693">
      <w:pPr>
        <w:pStyle w:val="BodyText"/>
        <w:ind w:left="220"/>
        <w:jc w:val="both"/>
      </w:pPr>
      <w:r w:rsidRPr="00383460">
        <w:rPr>
          <w:u w:val="single"/>
        </w:rPr>
        <w:t>Barriers</w:t>
      </w:r>
      <w:r w:rsidRPr="00383460">
        <w:t>: Funding and resources, supplementary food, volunteer support</w:t>
      </w:r>
    </w:p>
    <w:p w14:paraId="461BFDE1" w14:textId="77777777" w:rsidR="00640767" w:rsidRPr="00383460" w:rsidRDefault="00640767">
      <w:pPr>
        <w:pStyle w:val="BodyText"/>
        <w:rPr>
          <w:sz w:val="20"/>
        </w:rPr>
      </w:pPr>
    </w:p>
    <w:p w14:paraId="027AB0CA" w14:textId="63B9CA9C" w:rsidR="00640767" w:rsidRPr="00383460" w:rsidRDefault="006F4693">
      <w:pPr>
        <w:pStyle w:val="BodyText"/>
        <w:spacing w:before="100" w:after="60" w:line="384" w:lineRule="auto"/>
        <w:ind w:left="220" w:right="6302"/>
      </w:pPr>
      <w:r w:rsidRPr="00383460">
        <w:rPr>
          <w:u w:val="single"/>
        </w:rPr>
        <w:t>1</w:t>
      </w:r>
      <w:r w:rsidR="001C0DB6">
        <w:rPr>
          <w:u w:val="single"/>
        </w:rPr>
        <w:t>9</w:t>
      </w:r>
      <w:r w:rsidRPr="00383460">
        <w:rPr>
          <w:u w:val="single"/>
        </w:rPr>
        <w:t>.3.3.1 Expert Review Panel summary</w:t>
      </w:r>
      <w:r w:rsidRPr="00383460">
        <w:t xml:space="preserve"> Action 1:</w:t>
      </w:r>
    </w:p>
    <w:tbl>
      <w:tblPr>
        <w:tblW w:w="0" w:type="auto"/>
        <w:tblInd w:w="1266" w:type="dxa"/>
        <w:tblLayout w:type="fixed"/>
        <w:tblCellMar>
          <w:left w:w="0" w:type="dxa"/>
          <w:right w:w="0" w:type="dxa"/>
        </w:tblCellMar>
        <w:tblLook w:val="01E0" w:firstRow="1" w:lastRow="1" w:firstColumn="1" w:lastColumn="1" w:noHBand="0" w:noVBand="0"/>
      </w:tblPr>
      <w:tblGrid>
        <w:gridCol w:w="953"/>
        <w:gridCol w:w="1254"/>
        <w:gridCol w:w="864"/>
        <w:gridCol w:w="2346"/>
        <w:gridCol w:w="1512"/>
      </w:tblGrid>
      <w:tr w:rsidR="00640767" w:rsidRPr="00383460" w14:paraId="7518897F" w14:textId="77777777">
        <w:trPr>
          <w:trHeight w:val="299"/>
        </w:trPr>
        <w:tc>
          <w:tcPr>
            <w:tcW w:w="953" w:type="dxa"/>
            <w:tcBorders>
              <w:top w:val="single" w:sz="4" w:space="0" w:color="000000"/>
              <w:bottom w:val="single" w:sz="4" w:space="0" w:color="000000"/>
            </w:tcBorders>
            <w:shd w:val="clear" w:color="auto" w:fill="D9D9D9"/>
          </w:tcPr>
          <w:p w14:paraId="37DCEEB4" w14:textId="77777777" w:rsidR="00640767" w:rsidRPr="00383460" w:rsidRDefault="006F4693">
            <w:pPr>
              <w:pStyle w:val="TableParagraph"/>
              <w:spacing w:before="47"/>
              <w:ind w:left="146"/>
              <w:rPr>
                <w:b/>
                <w:sz w:val="17"/>
              </w:rPr>
            </w:pPr>
            <w:r w:rsidRPr="00383460">
              <w:rPr>
                <w:b/>
                <w:sz w:val="17"/>
              </w:rPr>
              <w:t>Impact</w:t>
            </w:r>
          </w:p>
        </w:tc>
        <w:tc>
          <w:tcPr>
            <w:tcW w:w="1254" w:type="dxa"/>
            <w:tcBorders>
              <w:top w:val="single" w:sz="4" w:space="0" w:color="000000"/>
              <w:bottom w:val="single" w:sz="4" w:space="0" w:color="000000"/>
            </w:tcBorders>
            <w:shd w:val="clear" w:color="auto" w:fill="D9D9D9"/>
          </w:tcPr>
          <w:p w14:paraId="31BE4783" w14:textId="77777777" w:rsidR="00640767" w:rsidRPr="00383460" w:rsidRDefault="006F4693">
            <w:pPr>
              <w:pStyle w:val="TableParagraph"/>
              <w:spacing w:before="47"/>
              <w:ind w:left="122"/>
              <w:rPr>
                <w:b/>
                <w:sz w:val="17"/>
              </w:rPr>
            </w:pPr>
            <w:r w:rsidRPr="00383460">
              <w:rPr>
                <w:b/>
                <w:sz w:val="17"/>
              </w:rPr>
              <w:t>Feasibility</w:t>
            </w:r>
          </w:p>
        </w:tc>
        <w:tc>
          <w:tcPr>
            <w:tcW w:w="864" w:type="dxa"/>
            <w:tcBorders>
              <w:top w:val="single" w:sz="4" w:space="0" w:color="000000"/>
              <w:bottom w:val="single" w:sz="4" w:space="0" w:color="000000"/>
            </w:tcBorders>
            <w:shd w:val="clear" w:color="auto" w:fill="D9D9D9"/>
          </w:tcPr>
          <w:p w14:paraId="6BCA2815" w14:textId="77777777" w:rsidR="00640767" w:rsidRPr="00383460" w:rsidRDefault="006F4693">
            <w:pPr>
              <w:pStyle w:val="TableParagraph"/>
              <w:spacing w:before="47"/>
              <w:ind w:left="164"/>
              <w:rPr>
                <w:b/>
                <w:sz w:val="17"/>
              </w:rPr>
            </w:pPr>
            <w:r w:rsidRPr="00383460">
              <w:rPr>
                <w:b/>
                <w:sz w:val="17"/>
              </w:rPr>
              <w:t>Value</w:t>
            </w:r>
          </w:p>
        </w:tc>
        <w:tc>
          <w:tcPr>
            <w:tcW w:w="2346" w:type="dxa"/>
            <w:tcBorders>
              <w:top w:val="single" w:sz="4" w:space="0" w:color="000000"/>
              <w:bottom w:val="single" w:sz="4" w:space="0" w:color="000000"/>
            </w:tcBorders>
            <w:shd w:val="clear" w:color="auto" w:fill="D9D9D9"/>
          </w:tcPr>
          <w:p w14:paraId="45709002" w14:textId="77777777" w:rsidR="00640767" w:rsidRPr="00383460" w:rsidRDefault="006F4693">
            <w:pPr>
              <w:pStyle w:val="TableParagraph"/>
              <w:spacing w:before="47"/>
              <w:ind w:left="157"/>
              <w:rPr>
                <w:b/>
                <w:sz w:val="17"/>
              </w:rPr>
            </w:pPr>
            <w:r w:rsidRPr="00383460">
              <w:rPr>
                <w:b/>
                <w:sz w:val="17"/>
              </w:rPr>
              <w:t>Likelihood of success</w:t>
            </w:r>
          </w:p>
        </w:tc>
        <w:tc>
          <w:tcPr>
            <w:tcW w:w="1512" w:type="dxa"/>
            <w:tcBorders>
              <w:top w:val="single" w:sz="4" w:space="0" w:color="000000"/>
              <w:bottom w:val="single" w:sz="4" w:space="0" w:color="000000"/>
            </w:tcBorders>
            <w:shd w:val="clear" w:color="auto" w:fill="D9D9D9"/>
          </w:tcPr>
          <w:p w14:paraId="0A51899A" w14:textId="77777777" w:rsidR="00640767" w:rsidRPr="00383460" w:rsidRDefault="006F4693">
            <w:pPr>
              <w:pStyle w:val="TableParagraph"/>
              <w:spacing w:before="47"/>
              <w:ind w:left="139" w:right="109"/>
              <w:jc w:val="center"/>
              <w:rPr>
                <w:b/>
                <w:sz w:val="17"/>
              </w:rPr>
            </w:pPr>
            <w:r w:rsidRPr="00383460">
              <w:rPr>
                <w:b/>
                <w:sz w:val="17"/>
              </w:rPr>
              <w:t>Overall Total</w:t>
            </w:r>
          </w:p>
        </w:tc>
      </w:tr>
      <w:tr w:rsidR="00640767" w:rsidRPr="00383460" w14:paraId="19F4EAB9" w14:textId="77777777">
        <w:trPr>
          <w:trHeight w:val="1139"/>
        </w:trPr>
        <w:tc>
          <w:tcPr>
            <w:tcW w:w="953" w:type="dxa"/>
            <w:tcBorders>
              <w:top w:val="single" w:sz="4" w:space="0" w:color="000000"/>
              <w:bottom w:val="single" w:sz="4" w:space="0" w:color="000000"/>
            </w:tcBorders>
          </w:tcPr>
          <w:p w14:paraId="495FC1F3" w14:textId="77777777" w:rsidR="00640767" w:rsidRPr="00383460" w:rsidRDefault="00640767">
            <w:pPr>
              <w:pStyle w:val="TableParagraph"/>
              <w:spacing w:before="9"/>
              <w:rPr>
                <w:sz w:val="24"/>
              </w:rPr>
            </w:pPr>
          </w:p>
          <w:p w14:paraId="79A06802" w14:textId="77777777" w:rsidR="00640767" w:rsidRPr="00383460" w:rsidRDefault="006F4693">
            <w:pPr>
              <w:pStyle w:val="TableParagraph"/>
              <w:spacing w:before="1" w:line="267" w:lineRule="exact"/>
              <w:ind w:left="211"/>
              <w:rPr>
                <w:rFonts w:ascii="Calibri"/>
              </w:rPr>
            </w:pPr>
            <w:r w:rsidRPr="00383460">
              <w:rPr>
                <w:rFonts w:ascii="Calibri"/>
              </w:rPr>
              <w:t>53.3%</w:t>
            </w:r>
          </w:p>
          <w:p w14:paraId="19C301AD" w14:textId="77777777" w:rsidR="00640767" w:rsidRPr="00383460" w:rsidRDefault="006F4693">
            <w:pPr>
              <w:pStyle w:val="TableParagraph"/>
              <w:spacing w:line="267" w:lineRule="exact"/>
              <w:ind w:left="280"/>
              <w:rPr>
                <w:rFonts w:ascii="Calibri"/>
              </w:rPr>
            </w:pPr>
            <w:r w:rsidRPr="00383460">
              <w:rPr>
                <w:rFonts w:ascii="Calibri"/>
              </w:rPr>
              <w:t>(4.0)</w:t>
            </w:r>
          </w:p>
        </w:tc>
        <w:tc>
          <w:tcPr>
            <w:tcW w:w="1254" w:type="dxa"/>
            <w:tcBorders>
              <w:top w:val="single" w:sz="4" w:space="0" w:color="000000"/>
              <w:bottom w:val="single" w:sz="4" w:space="0" w:color="000000"/>
            </w:tcBorders>
          </w:tcPr>
          <w:p w14:paraId="69240184" w14:textId="77777777" w:rsidR="00640767" w:rsidRPr="00383460" w:rsidRDefault="00640767">
            <w:pPr>
              <w:pStyle w:val="TableParagraph"/>
              <w:spacing w:before="9"/>
              <w:rPr>
                <w:sz w:val="24"/>
              </w:rPr>
            </w:pPr>
          </w:p>
          <w:p w14:paraId="255B2395" w14:textId="77777777" w:rsidR="00640767" w:rsidRPr="00383460" w:rsidRDefault="006F4693">
            <w:pPr>
              <w:pStyle w:val="TableParagraph"/>
              <w:spacing w:before="1" w:line="267" w:lineRule="exact"/>
              <w:ind w:left="335"/>
              <w:rPr>
                <w:rFonts w:ascii="Calibri"/>
              </w:rPr>
            </w:pPr>
            <w:r w:rsidRPr="00383460">
              <w:rPr>
                <w:rFonts w:ascii="Calibri"/>
              </w:rPr>
              <w:t>73.3%</w:t>
            </w:r>
          </w:p>
          <w:p w14:paraId="3470E3EC" w14:textId="77777777" w:rsidR="00640767" w:rsidRPr="00383460" w:rsidRDefault="006F4693">
            <w:pPr>
              <w:pStyle w:val="TableParagraph"/>
              <w:spacing w:line="267" w:lineRule="exact"/>
              <w:ind w:left="402"/>
              <w:rPr>
                <w:rFonts w:ascii="Calibri"/>
              </w:rPr>
            </w:pPr>
            <w:r w:rsidRPr="00383460">
              <w:rPr>
                <w:rFonts w:ascii="Calibri"/>
              </w:rPr>
              <w:t>(2.5)</w:t>
            </w:r>
          </w:p>
        </w:tc>
        <w:tc>
          <w:tcPr>
            <w:tcW w:w="864" w:type="dxa"/>
            <w:tcBorders>
              <w:top w:val="single" w:sz="4" w:space="0" w:color="000000"/>
              <w:bottom w:val="single" w:sz="4" w:space="0" w:color="000000"/>
            </w:tcBorders>
          </w:tcPr>
          <w:p w14:paraId="69E49193" w14:textId="77777777" w:rsidR="00640767" w:rsidRPr="00383460" w:rsidRDefault="00640767">
            <w:pPr>
              <w:pStyle w:val="TableParagraph"/>
              <w:spacing w:before="9"/>
              <w:rPr>
                <w:sz w:val="24"/>
              </w:rPr>
            </w:pPr>
          </w:p>
          <w:p w14:paraId="00B1A121" w14:textId="77777777" w:rsidR="00640767" w:rsidRPr="00383460" w:rsidRDefault="006F4693">
            <w:pPr>
              <w:pStyle w:val="TableParagraph"/>
              <w:spacing w:before="1" w:line="267" w:lineRule="exact"/>
              <w:ind w:left="157"/>
              <w:rPr>
                <w:rFonts w:ascii="Calibri"/>
              </w:rPr>
            </w:pPr>
            <w:r w:rsidRPr="00383460">
              <w:rPr>
                <w:rFonts w:ascii="Calibri"/>
              </w:rPr>
              <w:t>46.7%</w:t>
            </w:r>
          </w:p>
          <w:p w14:paraId="397F119B" w14:textId="77777777" w:rsidR="00640767" w:rsidRPr="00383460" w:rsidRDefault="006F4693">
            <w:pPr>
              <w:pStyle w:val="TableParagraph"/>
              <w:spacing w:line="267" w:lineRule="exact"/>
              <w:ind w:left="227"/>
              <w:rPr>
                <w:rFonts w:ascii="Calibri"/>
              </w:rPr>
            </w:pPr>
            <w:r w:rsidRPr="00383460">
              <w:rPr>
                <w:rFonts w:ascii="Calibri"/>
              </w:rPr>
              <w:t>(4.6)</w:t>
            </w:r>
          </w:p>
        </w:tc>
        <w:tc>
          <w:tcPr>
            <w:tcW w:w="2346" w:type="dxa"/>
            <w:tcBorders>
              <w:top w:val="single" w:sz="4" w:space="0" w:color="000000"/>
              <w:bottom w:val="single" w:sz="4" w:space="0" w:color="000000"/>
            </w:tcBorders>
          </w:tcPr>
          <w:p w14:paraId="5AD33E00" w14:textId="77777777" w:rsidR="00640767" w:rsidRPr="00383460" w:rsidRDefault="00640767">
            <w:pPr>
              <w:pStyle w:val="TableParagraph"/>
              <w:spacing w:before="9"/>
              <w:rPr>
                <w:sz w:val="24"/>
              </w:rPr>
            </w:pPr>
          </w:p>
          <w:p w14:paraId="74FE715F" w14:textId="77777777" w:rsidR="00640767" w:rsidRPr="00383460" w:rsidRDefault="006F4693">
            <w:pPr>
              <w:pStyle w:val="TableParagraph"/>
              <w:spacing w:before="1" w:line="267" w:lineRule="exact"/>
              <w:ind w:left="930" w:right="828"/>
              <w:jc w:val="center"/>
              <w:rPr>
                <w:rFonts w:ascii="Calibri"/>
              </w:rPr>
            </w:pPr>
            <w:r w:rsidRPr="00383460">
              <w:rPr>
                <w:rFonts w:ascii="Calibri"/>
              </w:rPr>
              <w:t>43.3%</w:t>
            </w:r>
          </w:p>
          <w:p w14:paraId="60502E83" w14:textId="77777777" w:rsidR="00640767" w:rsidRPr="00383460" w:rsidRDefault="006F4693">
            <w:pPr>
              <w:pStyle w:val="TableParagraph"/>
              <w:spacing w:line="267" w:lineRule="exact"/>
              <w:ind w:left="929" w:right="828"/>
              <w:jc w:val="center"/>
              <w:rPr>
                <w:rFonts w:ascii="Calibri"/>
              </w:rPr>
            </w:pPr>
            <w:r w:rsidRPr="00383460">
              <w:rPr>
                <w:rFonts w:ascii="Calibri"/>
              </w:rPr>
              <w:t>(4.9)</w:t>
            </w:r>
          </w:p>
        </w:tc>
        <w:tc>
          <w:tcPr>
            <w:tcW w:w="1512" w:type="dxa"/>
            <w:tcBorders>
              <w:top w:val="single" w:sz="4" w:space="0" w:color="000000"/>
              <w:bottom w:val="single" w:sz="4" w:space="0" w:color="000000"/>
            </w:tcBorders>
          </w:tcPr>
          <w:p w14:paraId="7F155218" w14:textId="77777777" w:rsidR="00640767" w:rsidRPr="00383460" w:rsidRDefault="00640767">
            <w:pPr>
              <w:pStyle w:val="TableParagraph"/>
            </w:pPr>
          </w:p>
          <w:p w14:paraId="6FFB623E" w14:textId="77777777" w:rsidR="00640767" w:rsidRPr="00383460" w:rsidRDefault="006F4693">
            <w:pPr>
              <w:pStyle w:val="TableParagraph"/>
              <w:spacing w:before="168"/>
              <w:ind w:left="140" w:right="84"/>
              <w:jc w:val="center"/>
              <w:rPr>
                <w:rFonts w:ascii="Calibri"/>
              </w:rPr>
            </w:pPr>
            <w:r w:rsidRPr="00383460">
              <w:rPr>
                <w:rFonts w:ascii="Calibri"/>
              </w:rPr>
              <w:t>54.2%</w:t>
            </w:r>
          </w:p>
        </w:tc>
      </w:tr>
    </w:tbl>
    <w:p w14:paraId="63DD7AF8" w14:textId="77777777" w:rsidR="00640767" w:rsidRPr="00383460" w:rsidRDefault="00640767">
      <w:pPr>
        <w:jc w:val="center"/>
        <w:rPr>
          <w:rFonts w:ascii="Calibri"/>
        </w:rPr>
        <w:sectPr w:rsidR="00640767" w:rsidRPr="00383460">
          <w:pgSz w:w="11910" w:h="16850"/>
          <w:pgMar w:top="1380" w:right="360" w:bottom="1440" w:left="1220" w:header="0" w:footer="1246" w:gutter="0"/>
          <w:cols w:space="720"/>
        </w:sectPr>
      </w:pPr>
    </w:p>
    <w:p w14:paraId="42C36C09" w14:textId="36B7F13C" w:rsidR="00640767" w:rsidRPr="00383460" w:rsidRDefault="006F4693">
      <w:pPr>
        <w:pStyle w:val="BodyText"/>
        <w:spacing w:before="75" w:line="259" w:lineRule="auto"/>
        <w:ind w:left="220" w:right="1076"/>
        <w:jc w:val="both"/>
      </w:pPr>
      <w:r w:rsidRPr="00383460">
        <w:t xml:space="preserve">Supplementary feeding can be fine-tuned to address the negative impacts of this intervention with some attempt to transition OBPs to find more of their food via natural sources appearing sensible. In particular, supplementary feeding could be changed from an </w:t>
      </w:r>
      <w:r w:rsidR="00CC3375">
        <w:t>‘</w:t>
      </w:r>
      <w:r w:rsidRPr="00CC3375">
        <w:rPr>
          <w:i/>
          <w:iCs/>
        </w:rPr>
        <w:t>ad lib</w:t>
      </w:r>
      <w:r w:rsidR="00CC3375">
        <w:t>’</w:t>
      </w:r>
      <w:r w:rsidRPr="00383460">
        <w:t xml:space="preserve"> scheme of </w:t>
      </w:r>
      <w:r w:rsidR="00CC3375">
        <w:t>‘</w:t>
      </w:r>
      <w:r w:rsidRPr="00383460">
        <w:t>high</w:t>
      </w:r>
      <w:r w:rsidR="00CC3375">
        <w:t>’</w:t>
      </w:r>
      <w:r w:rsidRPr="00383460">
        <w:t xml:space="preserve"> versus </w:t>
      </w:r>
      <w:r w:rsidR="00CC3375">
        <w:t>‘</w:t>
      </w:r>
      <w:r w:rsidRPr="00383460">
        <w:t>low</w:t>
      </w:r>
      <w:r w:rsidR="00CC3375">
        <w:t>’</w:t>
      </w:r>
      <w:r w:rsidRPr="00383460">
        <w:t xml:space="preserve"> to </w:t>
      </w:r>
      <w:r w:rsidR="00CC3375">
        <w:t>‘</w:t>
      </w:r>
      <w:r w:rsidRPr="00383460">
        <w:t>medium</w:t>
      </w:r>
      <w:r w:rsidR="00CC3375">
        <w:t>’</w:t>
      </w:r>
      <w:r w:rsidRPr="00383460">
        <w:t xml:space="preserve"> supplementary food availability to encourage OBPs to seek wild foods, keeping in mind the biosecurity requirements to manage BFDV transmission. Complete removal seems less sensible; besides the provisioned food allows for OBPs to be readily monitored and captured.</w:t>
      </w:r>
    </w:p>
    <w:p w14:paraId="5E147D58" w14:textId="77777777" w:rsidR="00640767" w:rsidRPr="00383460" w:rsidRDefault="00640767">
      <w:pPr>
        <w:pStyle w:val="BodyText"/>
        <w:rPr>
          <w:sz w:val="22"/>
        </w:rPr>
      </w:pPr>
    </w:p>
    <w:p w14:paraId="53197E45" w14:textId="77777777" w:rsidR="00640767" w:rsidRPr="00383460" w:rsidRDefault="00640767">
      <w:pPr>
        <w:pStyle w:val="BodyText"/>
        <w:rPr>
          <w:sz w:val="18"/>
        </w:rPr>
      </w:pPr>
    </w:p>
    <w:p w14:paraId="140E0D16" w14:textId="77777777" w:rsidR="00640767" w:rsidRPr="00383460" w:rsidRDefault="006F4693">
      <w:pPr>
        <w:pStyle w:val="BodyText"/>
        <w:spacing w:before="1"/>
        <w:ind w:left="220"/>
      </w:pPr>
      <w:r w:rsidRPr="00383460">
        <w:t>Action 2:</w:t>
      </w:r>
    </w:p>
    <w:p w14:paraId="7A18CDAB" w14:textId="77777777" w:rsidR="00640767" w:rsidRPr="00383460" w:rsidRDefault="00640767">
      <w:pPr>
        <w:pStyle w:val="BodyText"/>
        <w:spacing w:before="3"/>
        <w:rPr>
          <w:sz w:val="16"/>
        </w:rPr>
      </w:pPr>
    </w:p>
    <w:tbl>
      <w:tblPr>
        <w:tblW w:w="0" w:type="auto"/>
        <w:tblInd w:w="1266" w:type="dxa"/>
        <w:tblLayout w:type="fixed"/>
        <w:tblCellMar>
          <w:left w:w="0" w:type="dxa"/>
          <w:right w:w="0" w:type="dxa"/>
        </w:tblCellMar>
        <w:tblLook w:val="01E0" w:firstRow="1" w:lastRow="1" w:firstColumn="1" w:lastColumn="1" w:noHBand="0" w:noVBand="0"/>
      </w:tblPr>
      <w:tblGrid>
        <w:gridCol w:w="953"/>
        <w:gridCol w:w="1258"/>
        <w:gridCol w:w="857"/>
        <w:gridCol w:w="2348"/>
        <w:gridCol w:w="1512"/>
      </w:tblGrid>
      <w:tr w:rsidR="00640767" w:rsidRPr="00383460" w14:paraId="3B07CF0C" w14:textId="77777777">
        <w:trPr>
          <w:trHeight w:val="302"/>
        </w:trPr>
        <w:tc>
          <w:tcPr>
            <w:tcW w:w="953" w:type="dxa"/>
            <w:tcBorders>
              <w:top w:val="single" w:sz="4" w:space="0" w:color="000000"/>
              <w:bottom w:val="single" w:sz="4" w:space="0" w:color="000000"/>
            </w:tcBorders>
            <w:shd w:val="clear" w:color="auto" w:fill="D9D9D9"/>
          </w:tcPr>
          <w:p w14:paraId="249720AB" w14:textId="77777777" w:rsidR="00640767" w:rsidRPr="00383460" w:rsidRDefault="006F4693">
            <w:pPr>
              <w:pStyle w:val="TableParagraph"/>
              <w:spacing w:before="47"/>
              <w:ind w:left="146"/>
              <w:rPr>
                <w:b/>
                <w:sz w:val="17"/>
              </w:rPr>
            </w:pPr>
            <w:r w:rsidRPr="00383460">
              <w:rPr>
                <w:b/>
                <w:sz w:val="17"/>
              </w:rPr>
              <w:t>Impact</w:t>
            </w:r>
          </w:p>
        </w:tc>
        <w:tc>
          <w:tcPr>
            <w:tcW w:w="1258" w:type="dxa"/>
            <w:tcBorders>
              <w:top w:val="single" w:sz="4" w:space="0" w:color="000000"/>
              <w:bottom w:val="single" w:sz="4" w:space="0" w:color="000000"/>
            </w:tcBorders>
            <w:shd w:val="clear" w:color="auto" w:fill="D9D9D9"/>
          </w:tcPr>
          <w:p w14:paraId="54CD0A39" w14:textId="77777777" w:rsidR="00640767" w:rsidRPr="00383460" w:rsidRDefault="006F4693">
            <w:pPr>
              <w:pStyle w:val="TableParagraph"/>
              <w:spacing w:before="47"/>
              <w:ind w:left="122"/>
              <w:rPr>
                <w:b/>
                <w:sz w:val="17"/>
              </w:rPr>
            </w:pPr>
            <w:r w:rsidRPr="00383460">
              <w:rPr>
                <w:b/>
                <w:sz w:val="17"/>
              </w:rPr>
              <w:t>Feasibility</w:t>
            </w:r>
          </w:p>
        </w:tc>
        <w:tc>
          <w:tcPr>
            <w:tcW w:w="857" w:type="dxa"/>
            <w:tcBorders>
              <w:top w:val="single" w:sz="4" w:space="0" w:color="000000"/>
              <w:bottom w:val="single" w:sz="4" w:space="0" w:color="000000"/>
            </w:tcBorders>
            <w:shd w:val="clear" w:color="auto" w:fill="D9D9D9"/>
          </w:tcPr>
          <w:p w14:paraId="590E1F32" w14:textId="77777777" w:rsidR="00640767" w:rsidRPr="00383460" w:rsidRDefault="006F4693">
            <w:pPr>
              <w:pStyle w:val="TableParagraph"/>
              <w:spacing w:before="47"/>
              <w:ind w:left="160"/>
              <w:rPr>
                <w:b/>
                <w:sz w:val="17"/>
              </w:rPr>
            </w:pPr>
            <w:r w:rsidRPr="00383460">
              <w:rPr>
                <w:b/>
                <w:sz w:val="17"/>
              </w:rPr>
              <w:t>Value</w:t>
            </w:r>
          </w:p>
        </w:tc>
        <w:tc>
          <w:tcPr>
            <w:tcW w:w="2348" w:type="dxa"/>
            <w:tcBorders>
              <w:top w:val="single" w:sz="4" w:space="0" w:color="000000"/>
              <w:bottom w:val="single" w:sz="4" w:space="0" w:color="000000"/>
            </w:tcBorders>
            <w:shd w:val="clear" w:color="auto" w:fill="D9D9D9"/>
          </w:tcPr>
          <w:p w14:paraId="0DCFAFFD" w14:textId="77777777" w:rsidR="00640767" w:rsidRPr="00383460" w:rsidRDefault="006F4693">
            <w:pPr>
              <w:pStyle w:val="TableParagraph"/>
              <w:spacing w:before="47"/>
              <w:ind w:left="160"/>
              <w:rPr>
                <w:b/>
                <w:sz w:val="17"/>
              </w:rPr>
            </w:pPr>
            <w:r w:rsidRPr="00383460">
              <w:rPr>
                <w:b/>
                <w:sz w:val="17"/>
              </w:rPr>
              <w:t>Likelihood of success</w:t>
            </w:r>
          </w:p>
        </w:tc>
        <w:tc>
          <w:tcPr>
            <w:tcW w:w="1512" w:type="dxa"/>
            <w:tcBorders>
              <w:top w:val="single" w:sz="4" w:space="0" w:color="000000"/>
              <w:bottom w:val="single" w:sz="4" w:space="0" w:color="000000"/>
            </w:tcBorders>
            <w:shd w:val="clear" w:color="auto" w:fill="D9D9D9"/>
          </w:tcPr>
          <w:p w14:paraId="739F22D2" w14:textId="77777777" w:rsidR="00640767" w:rsidRPr="00383460" w:rsidRDefault="006F4693">
            <w:pPr>
              <w:pStyle w:val="TableParagraph"/>
              <w:spacing w:before="47"/>
              <w:ind w:left="140" w:right="108"/>
              <w:jc w:val="center"/>
              <w:rPr>
                <w:b/>
                <w:sz w:val="17"/>
              </w:rPr>
            </w:pPr>
            <w:r w:rsidRPr="00383460">
              <w:rPr>
                <w:b/>
                <w:sz w:val="17"/>
              </w:rPr>
              <w:t>Overall Total</w:t>
            </w:r>
          </w:p>
        </w:tc>
      </w:tr>
      <w:tr w:rsidR="00640767" w:rsidRPr="00383460" w14:paraId="0B49BE72" w14:textId="77777777">
        <w:trPr>
          <w:trHeight w:val="1137"/>
        </w:trPr>
        <w:tc>
          <w:tcPr>
            <w:tcW w:w="953" w:type="dxa"/>
            <w:tcBorders>
              <w:top w:val="single" w:sz="4" w:space="0" w:color="000000"/>
              <w:bottom w:val="single" w:sz="4" w:space="0" w:color="000000"/>
            </w:tcBorders>
          </w:tcPr>
          <w:p w14:paraId="359EC378" w14:textId="77777777" w:rsidR="00640767" w:rsidRPr="00383460" w:rsidRDefault="00640767">
            <w:pPr>
              <w:pStyle w:val="TableParagraph"/>
              <w:spacing w:before="7"/>
              <w:rPr>
                <w:sz w:val="24"/>
              </w:rPr>
            </w:pPr>
          </w:p>
          <w:p w14:paraId="26BDB0B5" w14:textId="77777777" w:rsidR="00640767" w:rsidRPr="00383460" w:rsidRDefault="006F4693">
            <w:pPr>
              <w:pStyle w:val="TableParagraph"/>
              <w:ind w:left="295"/>
              <w:rPr>
                <w:rFonts w:ascii="Calibri"/>
              </w:rPr>
            </w:pPr>
            <w:r w:rsidRPr="00383460">
              <w:rPr>
                <w:rFonts w:ascii="Calibri"/>
              </w:rPr>
              <w:t>70%</w:t>
            </w:r>
          </w:p>
          <w:p w14:paraId="5630C8A0" w14:textId="77777777" w:rsidR="00640767" w:rsidRPr="00383460" w:rsidRDefault="006F4693">
            <w:pPr>
              <w:pStyle w:val="TableParagraph"/>
              <w:ind w:left="280"/>
              <w:rPr>
                <w:rFonts w:ascii="Calibri"/>
              </w:rPr>
            </w:pPr>
            <w:r w:rsidRPr="00383460">
              <w:rPr>
                <w:rFonts w:ascii="Calibri"/>
              </w:rPr>
              <w:t>(2.6)</w:t>
            </w:r>
          </w:p>
        </w:tc>
        <w:tc>
          <w:tcPr>
            <w:tcW w:w="1258" w:type="dxa"/>
            <w:tcBorders>
              <w:top w:val="single" w:sz="4" w:space="0" w:color="000000"/>
              <w:bottom w:val="single" w:sz="4" w:space="0" w:color="000000"/>
            </w:tcBorders>
          </w:tcPr>
          <w:p w14:paraId="288D76CC" w14:textId="77777777" w:rsidR="00640767" w:rsidRPr="00383460" w:rsidRDefault="00640767">
            <w:pPr>
              <w:pStyle w:val="TableParagraph"/>
              <w:spacing w:before="7"/>
              <w:rPr>
                <w:sz w:val="24"/>
              </w:rPr>
            </w:pPr>
          </w:p>
          <w:p w14:paraId="56132D53" w14:textId="77777777" w:rsidR="00640767" w:rsidRPr="00383460" w:rsidRDefault="006F4693">
            <w:pPr>
              <w:pStyle w:val="TableParagraph"/>
              <w:ind w:left="329" w:right="364"/>
              <w:jc w:val="center"/>
              <w:rPr>
                <w:rFonts w:ascii="Calibri"/>
              </w:rPr>
            </w:pPr>
            <w:r w:rsidRPr="00383460">
              <w:rPr>
                <w:rFonts w:ascii="Calibri"/>
              </w:rPr>
              <w:t>60%</w:t>
            </w:r>
          </w:p>
          <w:p w14:paraId="38BEB25A" w14:textId="77777777" w:rsidR="00640767" w:rsidRPr="00383460" w:rsidRDefault="006F4693">
            <w:pPr>
              <w:pStyle w:val="TableParagraph"/>
              <w:ind w:left="328" w:right="364"/>
              <w:jc w:val="center"/>
              <w:rPr>
                <w:rFonts w:ascii="Calibri"/>
              </w:rPr>
            </w:pPr>
            <w:r w:rsidRPr="00383460">
              <w:rPr>
                <w:rFonts w:ascii="Calibri"/>
              </w:rPr>
              <w:t>(1.7)</w:t>
            </w:r>
          </w:p>
        </w:tc>
        <w:tc>
          <w:tcPr>
            <w:tcW w:w="857" w:type="dxa"/>
            <w:tcBorders>
              <w:top w:val="single" w:sz="4" w:space="0" w:color="000000"/>
              <w:bottom w:val="single" w:sz="4" w:space="0" w:color="000000"/>
            </w:tcBorders>
          </w:tcPr>
          <w:p w14:paraId="06CD0170" w14:textId="77777777" w:rsidR="00640767" w:rsidRPr="00383460" w:rsidRDefault="00640767">
            <w:pPr>
              <w:pStyle w:val="TableParagraph"/>
              <w:spacing w:before="7"/>
              <w:rPr>
                <w:sz w:val="24"/>
              </w:rPr>
            </w:pPr>
          </w:p>
          <w:p w14:paraId="01BCD7E5" w14:textId="77777777" w:rsidR="00640767" w:rsidRPr="00383460" w:rsidRDefault="006F4693">
            <w:pPr>
              <w:pStyle w:val="TableParagraph"/>
              <w:ind w:left="237"/>
              <w:rPr>
                <w:rFonts w:ascii="Calibri"/>
              </w:rPr>
            </w:pPr>
            <w:r w:rsidRPr="00383460">
              <w:rPr>
                <w:rFonts w:ascii="Calibri"/>
              </w:rPr>
              <w:t>70%</w:t>
            </w:r>
          </w:p>
          <w:p w14:paraId="44B31421" w14:textId="77777777" w:rsidR="00640767" w:rsidRPr="00383460" w:rsidRDefault="006F4693">
            <w:pPr>
              <w:pStyle w:val="TableParagraph"/>
              <w:ind w:left="223"/>
              <w:rPr>
                <w:rFonts w:ascii="Calibri"/>
              </w:rPr>
            </w:pPr>
            <w:r w:rsidRPr="00383460">
              <w:rPr>
                <w:rFonts w:ascii="Calibri"/>
              </w:rPr>
              <w:t>(2.6)</w:t>
            </w:r>
          </w:p>
        </w:tc>
        <w:tc>
          <w:tcPr>
            <w:tcW w:w="2348" w:type="dxa"/>
            <w:tcBorders>
              <w:top w:val="single" w:sz="4" w:space="0" w:color="000000"/>
              <w:bottom w:val="single" w:sz="4" w:space="0" w:color="000000"/>
            </w:tcBorders>
          </w:tcPr>
          <w:p w14:paraId="251808B7" w14:textId="77777777" w:rsidR="00640767" w:rsidRPr="00383460" w:rsidRDefault="00640767">
            <w:pPr>
              <w:pStyle w:val="TableParagraph"/>
              <w:spacing w:before="7"/>
              <w:rPr>
                <w:sz w:val="24"/>
              </w:rPr>
            </w:pPr>
          </w:p>
          <w:p w14:paraId="26130CFA" w14:textId="77777777" w:rsidR="00640767" w:rsidRPr="00383460" w:rsidRDefault="006F4693">
            <w:pPr>
              <w:pStyle w:val="TableParagraph"/>
              <w:ind w:left="933" w:right="827"/>
              <w:jc w:val="center"/>
              <w:rPr>
                <w:rFonts w:ascii="Calibri"/>
              </w:rPr>
            </w:pPr>
            <w:r w:rsidRPr="00383460">
              <w:rPr>
                <w:rFonts w:ascii="Calibri"/>
              </w:rPr>
              <w:t>60%</w:t>
            </w:r>
          </w:p>
          <w:p w14:paraId="43E5AB03" w14:textId="77777777" w:rsidR="00640767" w:rsidRPr="00383460" w:rsidRDefault="006F4693">
            <w:pPr>
              <w:pStyle w:val="TableParagraph"/>
              <w:ind w:left="932" w:right="827"/>
              <w:jc w:val="center"/>
              <w:rPr>
                <w:rFonts w:ascii="Calibri"/>
              </w:rPr>
            </w:pPr>
            <w:r w:rsidRPr="00383460">
              <w:rPr>
                <w:rFonts w:ascii="Calibri"/>
              </w:rPr>
              <w:t>(1.7)</w:t>
            </w:r>
          </w:p>
        </w:tc>
        <w:tc>
          <w:tcPr>
            <w:tcW w:w="1512" w:type="dxa"/>
            <w:tcBorders>
              <w:top w:val="single" w:sz="4" w:space="0" w:color="000000"/>
              <w:bottom w:val="single" w:sz="4" w:space="0" w:color="000000"/>
            </w:tcBorders>
          </w:tcPr>
          <w:p w14:paraId="5CDE63E9" w14:textId="77777777" w:rsidR="00640767" w:rsidRPr="00383460" w:rsidRDefault="00640767">
            <w:pPr>
              <w:pStyle w:val="TableParagraph"/>
            </w:pPr>
          </w:p>
          <w:p w14:paraId="5AABC8F8" w14:textId="77777777" w:rsidR="00640767" w:rsidRPr="00383460" w:rsidRDefault="006F4693">
            <w:pPr>
              <w:pStyle w:val="TableParagraph"/>
              <w:spacing w:before="166"/>
              <w:ind w:left="140" w:right="82"/>
              <w:jc w:val="center"/>
              <w:rPr>
                <w:rFonts w:ascii="Calibri"/>
              </w:rPr>
            </w:pPr>
            <w:r w:rsidRPr="00383460">
              <w:rPr>
                <w:rFonts w:ascii="Calibri"/>
              </w:rPr>
              <w:t>65%</w:t>
            </w:r>
          </w:p>
        </w:tc>
      </w:tr>
    </w:tbl>
    <w:p w14:paraId="271BC18E" w14:textId="77777777" w:rsidR="00640767" w:rsidRPr="00383460" w:rsidRDefault="00640767">
      <w:pPr>
        <w:pStyle w:val="BodyText"/>
        <w:spacing w:before="5"/>
        <w:rPr>
          <w:sz w:val="20"/>
        </w:rPr>
      </w:pPr>
    </w:p>
    <w:p w14:paraId="6EDD2984" w14:textId="0349BE3D" w:rsidR="00640767" w:rsidRPr="00383460" w:rsidRDefault="006F4693">
      <w:pPr>
        <w:pStyle w:val="BodyText"/>
        <w:spacing w:line="261" w:lineRule="auto"/>
        <w:ind w:left="220" w:right="1076"/>
        <w:jc w:val="both"/>
      </w:pPr>
      <w:r w:rsidRPr="00383460">
        <w:t>Captive OBPs use feeding tables, which can in turn be used to assist population monitoring schemes.</w:t>
      </w:r>
      <w:r w:rsidRPr="00383460">
        <w:rPr>
          <w:spacing w:val="-10"/>
        </w:rPr>
        <w:t xml:space="preserve"> </w:t>
      </w:r>
      <w:r w:rsidRPr="00383460">
        <w:t>A</w:t>
      </w:r>
      <w:r w:rsidRPr="00383460">
        <w:rPr>
          <w:spacing w:val="-10"/>
        </w:rPr>
        <w:t xml:space="preserve"> </w:t>
      </w:r>
      <w:r w:rsidRPr="00383460">
        <w:t>better</w:t>
      </w:r>
      <w:r w:rsidRPr="00383460">
        <w:rPr>
          <w:spacing w:val="-10"/>
        </w:rPr>
        <w:t xml:space="preserve"> </w:t>
      </w:r>
      <w:r w:rsidRPr="00383460">
        <w:t>understanding</w:t>
      </w:r>
      <w:r w:rsidRPr="00383460">
        <w:rPr>
          <w:spacing w:val="-11"/>
        </w:rPr>
        <w:t xml:space="preserve"> </w:t>
      </w:r>
      <w:r w:rsidRPr="00383460">
        <w:t>of</w:t>
      </w:r>
      <w:r w:rsidRPr="00383460">
        <w:rPr>
          <w:spacing w:val="-10"/>
        </w:rPr>
        <w:t xml:space="preserve"> </w:t>
      </w:r>
      <w:r w:rsidRPr="00383460">
        <w:t>the</w:t>
      </w:r>
      <w:r w:rsidRPr="00383460">
        <w:rPr>
          <w:spacing w:val="-11"/>
        </w:rPr>
        <w:t xml:space="preserve"> </w:t>
      </w:r>
      <w:r w:rsidRPr="00383460">
        <w:t>dietary</w:t>
      </w:r>
      <w:r w:rsidRPr="00383460">
        <w:rPr>
          <w:spacing w:val="-10"/>
        </w:rPr>
        <w:t xml:space="preserve"> </w:t>
      </w:r>
      <w:r w:rsidRPr="00383460">
        <w:t>requirements</w:t>
      </w:r>
      <w:r w:rsidRPr="00383460">
        <w:rPr>
          <w:spacing w:val="-11"/>
        </w:rPr>
        <w:t xml:space="preserve"> </w:t>
      </w:r>
      <w:r w:rsidRPr="00383460">
        <w:t>of</w:t>
      </w:r>
      <w:r w:rsidRPr="00383460">
        <w:rPr>
          <w:spacing w:val="-10"/>
        </w:rPr>
        <w:t xml:space="preserve"> </w:t>
      </w:r>
      <w:r w:rsidRPr="00383460">
        <w:t>wild</w:t>
      </w:r>
      <w:r w:rsidRPr="00383460">
        <w:rPr>
          <w:spacing w:val="-11"/>
        </w:rPr>
        <w:t xml:space="preserve"> </w:t>
      </w:r>
      <w:r w:rsidRPr="00383460">
        <w:t>foods</w:t>
      </w:r>
      <w:r w:rsidRPr="00383460">
        <w:rPr>
          <w:spacing w:val="-11"/>
        </w:rPr>
        <w:t xml:space="preserve"> </w:t>
      </w:r>
      <w:r w:rsidRPr="00383460">
        <w:t>could</w:t>
      </w:r>
      <w:r w:rsidRPr="00383460">
        <w:rPr>
          <w:spacing w:val="-11"/>
        </w:rPr>
        <w:t xml:space="preserve"> </w:t>
      </w:r>
      <w:r w:rsidRPr="00383460">
        <w:t>help</w:t>
      </w:r>
      <w:r w:rsidRPr="00383460">
        <w:rPr>
          <w:spacing w:val="-11"/>
        </w:rPr>
        <w:t xml:space="preserve"> </w:t>
      </w:r>
      <w:r w:rsidRPr="00383460">
        <w:t xml:space="preserve">fine-tune the </w:t>
      </w:r>
      <w:r w:rsidR="00CC3375">
        <w:t>‘</w:t>
      </w:r>
      <w:r w:rsidRPr="00383460">
        <w:t>supplementary formula</w:t>
      </w:r>
      <w:r w:rsidR="00CC3375">
        <w:t>’</w:t>
      </w:r>
      <w:r w:rsidRPr="00383460">
        <w:t>. Perhaps it is a good idea to seek advice from established successful supplementary feeding programs for Kakapo in New Zealand and Echo Parakeet in Mauritius.</w:t>
      </w:r>
    </w:p>
    <w:p w14:paraId="3E36A209" w14:textId="77777777" w:rsidR="00640767" w:rsidRPr="00383460" w:rsidRDefault="00640767">
      <w:pPr>
        <w:pStyle w:val="BodyText"/>
        <w:spacing w:before="1"/>
        <w:rPr>
          <w:sz w:val="32"/>
        </w:rPr>
      </w:pPr>
    </w:p>
    <w:p w14:paraId="50F31307" w14:textId="3FE9CA9B" w:rsidR="00640767" w:rsidRPr="00DD3A15" w:rsidRDefault="006F4693" w:rsidP="002E1FC1">
      <w:pPr>
        <w:pStyle w:val="Heading3"/>
      </w:pPr>
      <w:bookmarkStart w:id="192" w:name="_Toc49760744"/>
      <w:r w:rsidRPr="00DD3A15">
        <w:t>1</w:t>
      </w:r>
      <w:r w:rsidR="001C0DB6">
        <w:t>9</w:t>
      </w:r>
      <w:r w:rsidRPr="00DD3A15">
        <w:t>.3.4 Pro-active predator control</w:t>
      </w:r>
      <w:bookmarkEnd w:id="192"/>
    </w:p>
    <w:p w14:paraId="182DD2A1" w14:textId="77777777" w:rsidR="00640767" w:rsidRPr="00383460" w:rsidRDefault="00640767">
      <w:pPr>
        <w:pStyle w:val="BodyText"/>
        <w:spacing w:before="8"/>
        <w:rPr>
          <w:i/>
          <w:sz w:val="17"/>
        </w:rPr>
      </w:pPr>
    </w:p>
    <w:p w14:paraId="30F63139" w14:textId="29283B67" w:rsidR="00640767" w:rsidRPr="00383460" w:rsidRDefault="006F4693">
      <w:pPr>
        <w:pStyle w:val="BodyText"/>
        <w:spacing w:line="259" w:lineRule="auto"/>
        <w:ind w:left="220" w:right="1075"/>
        <w:jc w:val="both"/>
      </w:pPr>
      <w:r w:rsidRPr="00383460">
        <w:t>The current control of predators at Melaleuca is reliant on largely unskilled observers carrying out observations and reporting their sightings for further consideration (M. Holdsworth, pers. comm.). The ability to take immediate actions is not within the current protocol corresponding to a risk of attack before control actions can be implemented (M. Holdsworth, pers. comm.). A pro-active predator control program may mitigate this risk. A skilled raptor trapper proficient in a range of trapping techniques is required throughout the breeding season to implement predator control without delay</w:t>
      </w:r>
      <w:r w:rsidR="00CC3375">
        <w:t>,</w:t>
      </w:r>
      <w:r w:rsidRPr="00383460">
        <w:t xml:space="preserve"> through trapping and relocation or lethal means if necessary (M. Holdsworth, pers.</w:t>
      </w:r>
      <w:r w:rsidRPr="00383460">
        <w:rPr>
          <w:spacing w:val="-2"/>
        </w:rPr>
        <w:t xml:space="preserve"> </w:t>
      </w:r>
      <w:r w:rsidRPr="00383460">
        <w:t>comm.).</w:t>
      </w:r>
    </w:p>
    <w:p w14:paraId="6FCB1D2A" w14:textId="77777777" w:rsidR="00640767" w:rsidRPr="00383460" w:rsidRDefault="00640767">
      <w:pPr>
        <w:pStyle w:val="BodyText"/>
        <w:spacing w:before="2"/>
        <w:rPr>
          <w:sz w:val="17"/>
        </w:rPr>
      </w:pPr>
    </w:p>
    <w:p w14:paraId="5E2ABCB5" w14:textId="77777777" w:rsidR="00640767" w:rsidRPr="00383460" w:rsidRDefault="006F4693">
      <w:pPr>
        <w:pStyle w:val="BodyText"/>
        <w:spacing w:before="1"/>
        <w:ind w:left="220"/>
      </w:pPr>
      <w:r w:rsidRPr="00383460">
        <w:rPr>
          <w:u w:val="single"/>
        </w:rPr>
        <w:t>Threat</w:t>
      </w:r>
      <w:r w:rsidRPr="00383460">
        <w:t>: Predators and competitors</w:t>
      </w:r>
    </w:p>
    <w:p w14:paraId="28964DB0" w14:textId="77777777" w:rsidR="00640767" w:rsidRPr="00383460" w:rsidRDefault="00640767">
      <w:pPr>
        <w:pStyle w:val="BodyText"/>
        <w:spacing w:before="11"/>
        <w:rPr>
          <w:sz w:val="17"/>
        </w:rPr>
      </w:pPr>
    </w:p>
    <w:p w14:paraId="292F1BED" w14:textId="30081145" w:rsidR="00640767" w:rsidRPr="00383460" w:rsidRDefault="006F4693">
      <w:pPr>
        <w:pStyle w:val="BodyText"/>
        <w:spacing w:line="261" w:lineRule="auto"/>
        <w:ind w:left="220" w:right="1079"/>
        <w:jc w:val="both"/>
      </w:pPr>
      <w:r w:rsidRPr="00383460">
        <w:rPr>
          <w:u w:val="single"/>
        </w:rPr>
        <w:t>Corresponding Recovery Plan objective</w:t>
      </w:r>
      <w:r w:rsidRPr="00383460">
        <w:t xml:space="preserve">: Primary Objective 1 </w:t>
      </w:r>
      <w:r w:rsidR="00CC3375">
        <w:t>—</w:t>
      </w:r>
      <w:r w:rsidRPr="00383460">
        <w:t xml:space="preserve"> achieve a stable or increasing population</w:t>
      </w:r>
    </w:p>
    <w:p w14:paraId="0F4F156A" w14:textId="435F4D87" w:rsidR="00640767" w:rsidRPr="00383460" w:rsidRDefault="006F4693">
      <w:pPr>
        <w:pStyle w:val="BodyText"/>
        <w:spacing w:before="195" w:line="264" w:lineRule="auto"/>
        <w:ind w:left="220" w:right="1078"/>
        <w:jc w:val="both"/>
      </w:pPr>
      <w:r w:rsidRPr="00383460">
        <w:rPr>
          <w:u w:val="single"/>
        </w:rPr>
        <w:t>Action</w:t>
      </w:r>
      <w:r w:rsidRPr="00383460">
        <w:t>:</w:t>
      </w:r>
      <w:r w:rsidRPr="00383460">
        <w:rPr>
          <w:spacing w:val="-10"/>
        </w:rPr>
        <w:t xml:space="preserve"> </w:t>
      </w:r>
      <w:r w:rsidR="007E4DD7">
        <w:rPr>
          <w:spacing w:val="-10"/>
        </w:rPr>
        <w:t xml:space="preserve">Maintain the </w:t>
      </w:r>
      <w:r w:rsidRPr="00383460">
        <w:t>pro-active</w:t>
      </w:r>
      <w:r w:rsidRPr="00383460">
        <w:rPr>
          <w:spacing w:val="-9"/>
        </w:rPr>
        <w:t xml:space="preserve"> </w:t>
      </w:r>
      <w:r w:rsidR="007E4DD7">
        <w:rPr>
          <w:spacing w:val="-9"/>
        </w:rPr>
        <w:t xml:space="preserve">and reactive </w:t>
      </w:r>
      <w:r w:rsidRPr="00383460">
        <w:t>predator</w:t>
      </w:r>
      <w:r w:rsidRPr="00383460">
        <w:rPr>
          <w:spacing w:val="-10"/>
        </w:rPr>
        <w:t xml:space="preserve"> </w:t>
      </w:r>
      <w:r w:rsidRPr="00383460">
        <w:t>control</w:t>
      </w:r>
      <w:r w:rsidRPr="00383460">
        <w:rPr>
          <w:spacing w:val="-11"/>
        </w:rPr>
        <w:t xml:space="preserve"> </w:t>
      </w:r>
      <w:r w:rsidRPr="00383460">
        <w:t>program</w:t>
      </w:r>
      <w:r w:rsidRPr="00383460">
        <w:rPr>
          <w:spacing w:val="-6"/>
        </w:rPr>
        <w:t xml:space="preserve"> </w:t>
      </w:r>
      <w:r w:rsidR="007E4DD7">
        <w:rPr>
          <w:spacing w:val="-6"/>
        </w:rPr>
        <w:t xml:space="preserve">that has been </w:t>
      </w:r>
      <w:r w:rsidR="007E4DD7" w:rsidRPr="00383460">
        <w:t>implement</w:t>
      </w:r>
      <w:r w:rsidR="007E4DD7">
        <w:t>ed</w:t>
      </w:r>
      <w:r w:rsidR="007E4DD7" w:rsidRPr="00383460">
        <w:rPr>
          <w:spacing w:val="-10"/>
        </w:rPr>
        <w:t xml:space="preserve"> </w:t>
      </w:r>
      <w:r w:rsidRPr="00383460">
        <w:t>at</w:t>
      </w:r>
      <w:r w:rsidRPr="00383460">
        <w:rPr>
          <w:spacing w:val="-10"/>
        </w:rPr>
        <w:t xml:space="preserve"> </w:t>
      </w:r>
      <w:r w:rsidRPr="00383460">
        <w:t>the</w:t>
      </w:r>
      <w:r w:rsidRPr="00383460">
        <w:rPr>
          <w:spacing w:val="-10"/>
        </w:rPr>
        <w:t xml:space="preserve"> </w:t>
      </w:r>
      <w:r w:rsidRPr="00383460">
        <w:t>breeding</w:t>
      </w:r>
      <w:r w:rsidRPr="00383460">
        <w:rPr>
          <w:spacing w:val="-11"/>
        </w:rPr>
        <w:t xml:space="preserve"> </w:t>
      </w:r>
      <w:r w:rsidRPr="00383460">
        <w:t>grounds in</w:t>
      </w:r>
      <w:r w:rsidRPr="00383460">
        <w:rPr>
          <w:spacing w:val="-1"/>
        </w:rPr>
        <w:t xml:space="preserve"> </w:t>
      </w:r>
      <w:r w:rsidRPr="00383460">
        <w:t>Melaleuca</w:t>
      </w:r>
      <w:r w:rsidR="007E4DD7">
        <w:t xml:space="preserve"> since 2015.</w:t>
      </w:r>
    </w:p>
    <w:p w14:paraId="67F52D77" w14:textId="3F13D4F2" w:rsidR="00640767" w:rsidRDefault="006F4693">
      <w:pPr>
        <w:pStyle w:val="BodyText"/>
        <w:spacing w:before="196"/>
        <w:ind w:left="220"/>
        <w:jc w:val="both"/>
      </w:pPr>
      <w:r w:rsidRPr="00383460">
        <w:rPr>
          <w:u w:val="single"/>
        </w:rPr>
        <w:t>Barriers</w:t>
      </w:r>
      <w:r w:rsidRPr="00383460">
        <w:t>: Funding and resources, threats, timeframes</w:t>
      </w:r>
    </w:p>
    <w:p w14:paraId="76DD16E3" w14:textId="77777777" w:rsidR="00CC3375" w:rsidRPr="00383460" w:rsidRDefault="00CC3375">
      <w:pPr>
        <w:pStyle w:val="BodyText"/>
        <w:spacing w:before="196"/>
        <w:ind w:left="220"/>
        <w:jc w:val="both"/>
      </w:pPr>
    </w:p>
    <w:p w14:paraId="3C0A3C9F" w14:textId="5B0D1F06" w:rsidR="00640767" w:rsidRPr="00383460" w:rsidRDefault="006F4693">
      <w:pPr>
        <w:pStyle w:val="BodyText"/>
        <w:spacing w:before="77"/>
        <w:ind w:left="220"/>
      </w:pPr>
      <w:r w:rsidRPr="00383460">
        <w:rPr>
          <w:u w:val="single"/>
        </w:rPr>
        <w:t>1</w:t>
      </w:r>
      <w:r w:rsidR="001C0DB6">
        <w:rPr>
          <w:u w:val="single"/>
        </w:rPr>
        <w:t>9</w:t>
      </w:r>
      <w:r w:rsidRPr="00383460">
        <w:rPr>
          <w:u w:val="single"/>
        </w:rPr>
        <w:t>.3.4.1 Expert Review Panel summary</w:t>
      </w:r>
    </w:p>
    <w:p w14:paraId="6FC464C5" w14:textId="77777777" w:rsidR="00640767" w:rsidRPr="00383460" w:rsidRDefault="00640767">
      <w:pPr>
        <w:pStyle w:val="BodyText"/>
        <w:rPr>
          <w:sz w:val="20"/>
        </w:rPr>
      </w:pPr>
    </w:p>
    <w:p w14:paraId="5C5ABE91" w14:textId="77777777" w:rsidR="00640767" w:rsidRPr="00383460" w:rsidRDefault="00640767">
      <w:pPr>
        <w:pStyle w:val="BodyText"/>
        <w:spacing w:before="6"/>
        <w:rPr>
          <w:sz w:val="12"/>
        </w:rPr>
      </w:pPr>
    </w:p>
    <w:tbl>
      <w:tblPr>
        <w:tblW w:w="0" w:type="auto"/>
        <w:tblInd w:w="1266" w:type="dxa"/>
        <w:tblLayout w:type="fixed"/>
        <w:tblCellMar>
          <w:left w:w="0" w:type="dxa"/>
          <w:right w:w="0" w:type="dxa"/>
        </w:tblCellMar>
        <w:tblLook w:val="01E0" w:firstRow="1" w:lastRow="1" w:firstColumn="1" w:lastColumn="1" w:noHBand="0" w:noVBand="0"/>
      </w:tblPr>
      <w:tblGrid>
        <w:gridCol w:w="953"/>
        <w:gridCol w:w="1254"/>
        <w:gridCol w:w="864"/>
        <w:gridCol w:w="2345"/>
        <w:gridCol w:w="1512"/>
      </w:tblGrid>
      <w:tr w:rsidR="00640767" w:rsidRPr="00383460" w14:paraId="1A8EE46B" w14:textId="77777777">
        <w:trPr>
          <w:trHeight w:val="299"/>
        </w:trPr>
        <w:tc>
          <w:tcPr>
            <w:tcW w:w="953" w:type="dxa"/>
            <w:tcBorders>
              <w:top w:val="single" w:sz="4" w:space="0" w:color="000000"/>
              <w:bottom w:val="single" w:sz="4" w:space="0" w:color="000000"/>
            </w:tcBorders>
            <w:shd w:val="clear" w:color="auto" w:fill="D9D9D9"/>
          </w:tcPr>
          <w:p w14:paraId="204DBB30" w14:textId="77777777" w:rsidR="00640767" w:rsidRPr="00383460" w:rsidRDefault="006F4693">
            <w:pPr>
              <w:pStyle w:val="TableParagraph"/>
              <w:spacing w:before="47"/>
              <w:ind w:left="146"/>
              <w:rPr>
                <w:b/>
                <w:sz w:val="17"/>
              </w:rPr>
            </w:pPr>
            <w:r w:rsidRPr="00383460">
              <w:rPr>
                <w:b/>
                <w:sz w:val="17"/>
              </w:rPr>
              <w:t>Impact</w:t>
            </w:r>
          </w:p>
        </w:tc>
        <w:tc>
          <w:tcPr>
            <w:tcW w:w="1254" w:type="dxa"/>
            <w:tcBorders>
              <w:top w:val="single" w:sz="4" w:space="0" w:color="000000"/>
              <w:bottom w:val="single" w:sz="4" w:space="0" w:color="000000"/>
            </w:tcBorders>
            <w:shd w:val="clear" w:color="auto" w:fill="D9D9D9"/>
          </w:tcPr>
          <w:p w14:paraId="6112D33D" w14:textId="77777777" w:rsidR="00640767" w:rsidRPr="00383460" w:rsidRDefault="006F4693">
            <w:pPr>
              <w:pStyle w:val="TableParagraph"/>
              <w:spacing w:before="47"/>
              <w:ind w:left="122"/>
              <w:rPr>
                <w:b/>
                <w:sz w:val="17"/>
              </w:rPr>
            </w:pPr>
            <w:r w:rsidRPr="00383460">
              <w:rPr>
                <w:b/>
                <w:sz w:val="17"/>
              </w:rPr>
              <w:t>Feasibility</w:t>
            </w:r>
          </w:p>
        </w:tc>
        <w:tc>
          <w:tcPr>
            <w:tcW w:w="864" w:type="dxa"/>
            <w:tcBorders>
              <w:top w:val="single" w:sz="4" w:space="0" w:color="000000"/>
              <w:bottom w:val="single" w:sz="4" w:space="0" w:color="000000"/>
            </w:tcBorders>
            <w:shd w:val="clear" w:color="auto" w:fill="D9D9D9"/>
          </w:tcPr>
          <w:p w14:paraId="2A3EAAD8" w14:textId="77777777" w:rsidR="00640767" w:rsidRPr="00383460" w:rsidRDefault="006F4693">
            <w:pPr>
              <w:pStyle w:val="TableParagraph"/>
              <w:spacing w:before="47"/>
              <w:ind w:left="164"/>
              <w:rPr>
                <w:b/>
                <w:sz w:val="17"/>
              </w:rPr>
            </w:pPr>
            <w:r w:rsidRPr="00383460">
              <w:rPr>
                <w:b/>
                <w:sz w:val="17"/>
              </w:rPr>
              <w:t>Value</w:t>
            </w:r>
          </w:p>
        </w:tc>
        <w:tc>
          <w:tcPr>
            <w:tcW w:w="2345" w:type="dxa"/>
            <w:tcBorders>
              <w:top w:val="single" w:sz="4" w:space="0" w:color="000000"/>
              <w:bottom w:val="single" w:sz="4" w:space="0" w:color="000000"/>
            </w:tcBorders>
            <w:shd w:val="clear" w:color="auto" w:fill="D9D9D9"/>
          </w:tcPr>
          <w:p w14:paraId="412CF896" w14:textId="77777777" w:rsidR="00640767" w:rsidRPr="00383460" w:rsidRDefault="006F4693">
            <w:pPr>
              <w:pStyle w:val="TableParagraph"/>
              <w:spacing w:before="47"/>
              <w:ind w:left="157"/>
              <w:rPr>
                <w:b/>
                <w:sz w:val="17"/>
              </w:rPr>
            </w:pPr>
            <w:r w:rsidRPr="00383460">
              <w:rPr>
                <w:b/>
                <w:sz w:val="17"/>
              </w:rPr>
              <w:t>Likelihood of success</w:t>
            </w:r>
          </w:p>
        </w:tc>
        <w:tc>
          <w:tcPr>
            <w:tcW w:w="1512" w:type="dxa"/>
            <w:tcBorders>
              <w:top w:val="single" w:sz="4" w:space="0" w:color="000000"/>
              <w:bottom w:val="single" w:sz="4" w:space="0" w:color="000000"/>
            </w:tcBorders>
            <w:shd w:val="clear" w:color="auto" w:fill="D9D9D9"/>
          </w:tcPr>
          <w:p w14:paraId="75495D58" w14:textId="77777777" w:rsidR="00640767" w:rsidRPr="00383460" w:rsidRDefault="006F4693">
            <w:pPr>
              <w:pStyle w:val="TableParagraph"/>
              <w:spacing w:before="47"/>
              <w:ind w:left="140" w:right="108"/>
              <w:jc w:val="center"/>
              <w:rPr>
                <w:b/>
                <w:sz w:val="17"/>
              </w:rPr>
            </w:pPr>
            <w:r w:rsidRPr="00383460">
              <w:rPr>
                <w:b/>
                <w:sz w:val="17"/>
              </w:rPr>
              <w:t>Overall Total</w:t>
            </w:r>
          </w:p>
        </w:tc>
      </w:tr>
      <w:tr w:rsidR="00640767" w:rsidRPr="00383460" w14:paraId="1EB6D5E4" w14:textId="77777777">
        <w:trPr>
          <w:trHeight w:val="1137"/>
        </w:trPr>
        <w:tc>
          <w:tcPr>
            <w:tcW w:w="953" w:type="dxa"/>
            <w:tcBorders>
              <w:top w:val="single" w:sz="4" w:space="0" w:color="000000"/>
              <w:bottom w:val="single" w:sz="4" w:space="0" w:color="000000"/>
            </w:tcBorders>
          </w:tcPr>
          <w:p w14:paraId="76DDA2A0" w14:textId="77777777" w:rsidR="00640767" w:rsidRPr="00383460" w:rsidRDefault="00640767">
            <w:pPr>
              <w:pStyle w:val="TableParagraph"/>
              <w:spacing w:before="7"/>
              <w:rPr>
                <w:sz w:val="24"/>
              </w:rPr>
            </w:pPr>
          </w:p>
          <w:p w14:paraId="2FB4D873" w14:textId="77777777" w:rsidR="00640767" w:rsidRPr="00383460" w:rsidRDefault="006F4693">
            <w:pPr>
              <w:pStyle w:val="TableParagraph"/>
              <w:ind w:left="211"/>
              <w:rPr>
                <w:rFonts w:ascii="Calibri"/>
              </w:rPr>
            </w:pPr>
            <w:r w:rsidRPr="00383460">
              <w:rPr>
                <w:rFonts w:ascii="Calibri"/>
              </w:rPr>
              <w:t>63.3%</w:t>
            </w:r>
          </w:p>
          <w:p w14:paraId="47E08539" w14:textId="77777777" w:rsidR="00640767" w:rsidRPr="00383460" w:rsidRDefault="006F4693">
            <w:pPr>
              <w:pStyle w:val="TableParagraph"/>
              <w:ind w:left="280"/>
              <w:rPr>
                <w:rFonts w:ascii="Calibri"/>
              </w:rPr>
            </w:pPr>
            <w:r w:rsidRPr="00383460">
              <w:rPr>
                <w:rFonts w:ascii="Calibri"/>
              </w:rPr>
              <w:t>(4.0)</w:t>
            </w:r>
          </w:p>
        </w:tc>
        <w:tc>
          <w:tcPr>
            <w:tcW w:w="1254" w:type="dxa"/>
            <w:tcBorders>
              <w:top w:val="single" w:sz="4" w:space="0" w:color="000000"/>
              <w:bottom w:val="single" w:sz="4" w:space="0" w:color="000000"/>
            </w:tcBorders>
          </w:tcPr>
          <w:p w14:paraId="0B63C68F" w14:textId="77777777" w:rsidR="00640767" w:rsidRPr="00383460" w:rsidRDefault="00640767">
            <w:pPr>
              <w:pStyle w:val="TableParagraph"/>
              <w:spacing w:before="7"/>
              <w:rPr>
                <w:sz w:val="24"/>
              </w:rPr>
            </w:pPr>
          </w:p>
          <w:p w14:paraId="0DC5102D" w14:textId="77777777" w:rsidR="00640767" w:rsidRPr="00383460" w:rsidRDefault="006F4693">
            <w:pPr>
              <w:pStyle w:val="TableParagraph"/>
              <w:ind w:left="385" w:right="415"/>
              <w:jc w:val="center"/>
              <w:rPr>
                <w:rFonts w:ascii="Calibri"/>
              </w:rPr>
            </w:pPr>
            <w:r w:rsidRPr="00383460">
              <w:rPr>
                <w:rFonts w:ascii="Calibri"/>
              </w:rPr>
              <w:t>50%</w:t>
            </w:r>
          </w:p>
          <w:p w14:paraId="5C0A58FA" w14:textId="77777777" w:rsidR="00640767" w:rsidRPr="00383460" w:rsidRDefault="006F4693">
            <w:pPr>
              <w:pStyle w:val="TableParagraph"/>
              <w:ind w:left="384" w:right="416"/>
              <w:jc w:val="center"/>
              <w:rPr>
                <w:rFonts w:ascii="Calibri"/>
              </w:rPr>
            </w:pPr>
            <w:r w:rsidRPr="00383460">
              <w:rPr>
                <w:rFonts w:ascii="Calibri"/>
              </w:rPr>
              <w:t>(4.4)</w:t>
            </w:r>
          </w:p>
        </w:tc>
        <w:tc>
          <w:tcPr>
            <w:tcW w:w="864" w:type="dxa"/>
            <w:tcBorders>
              <w:top w:val="single" w:sz="4" w:space="0" w:color="000000"/>
              <w:bottom w:val="single" w:sz="4" w:space="0" w:color="000000"/>
            </w:tcBorders>
          </w:tcPr>
          <w:p w14:paraId="1404455E" w14:textId="77777777" w:rsidR="00640767" w:rsidRPr="00383460" w:rsidRDefault="00640767">
            <w:pPr>
              <w:pStyle w:val="TableParagraph"/>
              <w:spacing w:before="7"/>
              <w:rPr>
                <w:sz w:val="24"/>
              </w:rPr>
            </w:pPr>
          </w:p>
          <w:p w14:paraId="02E5D2C3" w14:textId="77777777" w:rsidR="00640767" w:rsidRPr="00383460" w:rsidRDefault="006F4693">
            <w:pPr>
              <w:pStyle w:val="TableParagraph"/>
              <w:ind w:left="157"/>
              <w:rPr>
                <w:rFonts w:ascii="Calibri"/>
              </w:rPr>
            </w:pPr>
            <w:r w:rsidRPr="00383460">
              <w:rPr>
                <w:rFonts w:ascii="Calibri"/>
              </w:rPr>
              <w:t>56.7%</w:t>
            </w:r>
          </w:p>
          <w:p w14:paraId="45D32B60" w14:textId="77777777" w:rsidR="00640767" w:rsidRPr="00383460" w:rsidRDefault="006F4693">
            <w:pPr>
              <w:pStyle w:val="TableParagraph"/>
              <w:ind w:left="227"/>
              <w:rPr>
                <w:rFonts w:ascii="Calibri"/>
              </w:rPr>
            </w:pPr>
            <w:r w:rsidRPr="00383460">
              <w:rPr>
                <w:rFonts w:ascii="Calibri"/>
              </w:rPr>
              <w:t>(4.0)</w:t>
            </w:r>
          </w:p>
        </w:tc>
        <w:tc>
          <w:tcPr>
            <w:tcW w:w="2345" w:type="dxa"/>
            <w:tcBorders>
              <w:top w:val="single" w:sz="4" w:space="0" w:color="000000"/>
              <w:bottom w:val="single" w:sz="4" w:space="0" w:color="000000"/>
            </w:tcBorders>
          </w:tcPr>
          <w:p w14:paraId="5133E5FB" w14:textId="77777777" w:rsidR="00640767" w:rsidRPr="00383460" w:rsidRDefault="00640767">
            <w:pPr>
              <w:pStyle w:val="TableParagraph"/>
              <w:spacing w:before="7"/>
              <w:rPr>
                <w:sz w:val="24"/>
              </w:rPr>
            </w:pPr>
          </w:p>
          <w:p w14:paraId="4F0AB270" w14:textId="77777777" w:rsidR="00640767" w:rsidRPr="00383460" w:rsidRDefault="006F4693">
            <w:pPr>
              <w:pStyle w:val="TableParagraph"/>
              <w:ind w:left="927" w:right="824"/>
              <w:jc w:val="center"/>
              <w:rPr>
                <w:rFonts w:ascii="Calibri"/>
              </w:rPr>
            </w:pPr>
            <w:r w:rsidRPr="00383460">
              <w:rPr>
                <w:rFonts w:ascii="Calibri"/>
              </w:rPr>
              <w:t>53.3%</w:t>
            </w:r>
          </w:p>
          <w:p w14:paraId="686C4DE0" w14:textId="77777777" w:rsidR="00640767" w:rsidRPr="00383460" w:rsidRDefault="006F4693">
            <w:pPr>
              <w:pStyle w:val="TableParagraph"/>
              <w:ind w:left="927" w:right="825"/>
              <w:jc w:val="center"/>
              <w:rPr>
                <w:rFonts w:ascii="Calibri"/>
              </w:rPr>
            </w:pPr>
            <w:r w:rsidRPr="00383460">
              <w:rPr>
                <w:rFonts w:ascii="Calibri"/>
              </w:rPr>
              <w:t>(4.2)</w:t>
            </w:r>
          </w:p>
        </w:tc>
        <w:tc>
          <w:tcPr>
            <w:tcW w:w="1512" w:type="dxa"/>
            <w:tcBorders>
              <w:top w:val="single" w:sz="4" w:space="0" w:color="000000"/>
              <w:bottom w:val="single" w:sz="4" w:space="0" w:color="000000"/>
            </w:tcBorders>
          </w:tcPr>
          <w:p w14:paraId="1DF46664" w14:textId="77777777" w:rsidR="00640767" w:rsidRPr="00383460" w:rsidRDefault="00640767">
            <w:pPr>
              <w:pStyle w:val="TableParagraph"/>
            </w:pPr>
          </w:p>
          <w:p w14:paraId="4408BFE7" w14:textId="77777777" w:rsidR="00640767" w:rsidRPr="00383460" w:rsidRDefault="006F4693">
            <w:pPr>
              <w:pStyle w:val="TableParagraph"/>
              <w:spacing w:before="166"/>
              <w:ind w:left="140" w:right="82"/>
              <w:jc w:val="center"/>
              <w:rPr>
                <w:rFonts w:ascii="Calibri"/>
              </w:rPr>
            </w:pPr>
            <w:r w:rsidRPr="00383460">
              <w:rPr>
                <w:rFonts w:ascii="Calibri"/>
              </w:rPr>
              <w:t>55%</w:t>
            </w:r>
          </w:p>
        </w:tc>
      </w:tr>
    </w:tbl>
    <w:p w14:paraId="67383E8D" w14:textId="77777777" w:rsidR="00640767" w:rsidRPr="00383460" w:rsidRDefault="00640767">
      <w:pPr>
        <w:pStyle w:val="BodyText"/>
        <w:spacing w:before="5"/>
        <w:rPr>
          <w:sz w:val="20"/>
        </w:rPr>
      </w:pPr>
    </w:p>
    <w:p w14:paraId="6CEF088F" w14:textId="741E2CBA" w:rsidR="00CC3375" w:rsidRDefault="00CC3375">
      <w:pPr>
        <w:widowControl w:val="0"/>
        <w:autoSpaceDE w:val="0"/>
        <w:autoSpaceDN w:val="0"/>
        <w:rPr>
          <w:rFonts w:ascii="Verdana" w:eastAsia="Verdana" w:hAnsi="Verdana" w:cs="Verdana"/>
          <w:sz w:val="19"/>
          <w:szCs w:val="19"/>
          <w:lang w:eastAsia="en-AU" w:bidi="en-AU"/>
        </w:rPr>
      </w:pPr>
    </w:p>
    <w:p w14:paraId="73C4A64C" w14:textId="44D94651" w:rsidR="00640767" w:rsidRPr="00383460" w:rsidRDefault="006F4693">
      <w:pPr>
        <w:pStyle w:val="BodyText"/>
        <w:spacing w:line="259" w:lineRule="auto"/>
        <w:ind w:left="220" w:right="1076"/>
        <w:jc w:val="both"/>
      </w:pPr>
      <w:r w:rsidRPr="00383460">
        <w:t>Probably most effectively achieved through prevention of predator access to nest sites rather than</w:t>
      </w:r>
      <w:r w:rsidRPr="00383460">
        <w:rPr>
          <w:spacing w:val="-6"/>
        </w:rPr>
        <w:t xml:space="preserve"> </w:t>
      </w:r>
      <w:r w:rsidRPr="00383460">
        <w:t>by</w:t>
      </w:r>
      <w:r w:rsidRPr="00383460">
        <w:rPr>
          <w:spacing w:val="-6"/>
        </w:rPr>
        <w:t xml:space="preserve"> </w:t>
      </w:r>
      <w:r w:rsidRPr="00383460">
        <w:t>blasting</w:t>
      </w:r>
      <w:r w:rsidRPr="00383460">
        <w:rPr>
          <w:spacing w:val="-7"/>
        </w:rPr>
        <w:t xml:space="preserve"> </w:t>
      </w:r>
      <w:r w:rsidRPr="00383460">
        <w:t>goshawks.</w:t>
      </w:r>
      <w:r w:rsidRPr="00383460">
        <w:rPr>
          <w:spacing w:val="-6"/>
        </w:rPr>
        <w:t xml:space="preserve"> </w:t>
      </w:r>
      <w:r w:rsidRPr="00383460">
        <w:t>Some</w:t>
      </w:r>
      <w:r w:rsidRPr="00383460">
        <w:rPr>
          <w:spacing w:val="-6"/>
        </w:rPr>
        <w:t xml:space="preserve"> </w:t>
      </w:r>
      <w:r w:rsidRPr="00383460">
        <w:t>research</w:t>
      </w:r>
      <w:r w:rsidRPr="00383460">
        <w:rPr>
          <w:spacing w:val="-7"/>
        </w:rPr>
        <w:t xml:space="preserve"> </w:t>
      </w:r>
      <w:r w:rsidRPr="00383460">
        <w:t>seeking</w:t>
      </w:r>
      <w:r w:rsidRPr="00383460">
        <w:rPr>
          <w:spacing w:val="-5"/>
        </w:rPr>
        <w:t xml:space="preserve"> </w:t>
      </w:r>
      <w:r w:rsidRPr="00383460">
        <w:t>nest-box</w:t>
      </w:r>
      <w:r w:rsidRPr="00383460">
        <w:rPr>
          <w:spacing w:val="-6"/>
        </w:rPr>
        <w:t xml:space="preserve"> </w:t>
      </w:r>
      <w:r w:rsidRPr="00383460">
        <w:t>designs</w:t>
      </w:r>
      <w:r w:rsidRPr="00383460">
        <w:rPr>
          <w:spacing w:val="-7"/>
        </w:rPr>
        <w:t xml:space="preserve"> </w:t>
      </w:r>
      <w:r w:rsidRPr="00383460">
        <w:t>that</w:t>
      </w:r>
      <w:r w:rsidRPr="00383460">
        <w:rPr>
          <w:spacing w:val="-7"/>
        </w:rPr>
        <w:t xml:space="preserve"> </w:t>
      </w:r>
      <w:r w:rsidRPr="00383460">
        <w:t>attract</w:t>
      </w:r>
      <w:r w:rsidRPr="00383460">
        <w:rPr>
          <w:spacing w:val="-7"/>
        </w:rPr>
        <w:t xml:space="preserve"> </w:t>
      </w:r>
      <w:r w:rsidRPr="00383460">
        <w:t>OBPs</w:t>
      </w:r>
      <w:r w:rsidRPr="00383460">
        <w:rPr>
          <w:spacing w:val="-7"/>
        </w:rPr>
        <w:t xml:space="preserve"> </w:t>
      </w:r>
      <w:r w:rsidRPr="00383460">
        <w:t>but</w:t>
      </w:r>
      <w:r w:rsidRPr="00383460">
        <w:rPr>
          <w:spacing w:val="-7"/>
        </w:rPr>
        <w:t xml:space="preserve"> </w:t>
      </w:r>
      <w:r w:rsidRPr="00383460">
        <w:t>not Tree</w:t>
      </w:r>
      <w:r w:rsidRPr="00383460">
        <w:rPr>
          <w:spacing w:val="-14"/>
        </w:rPr>
        <w:t xml:space="preserve"> </w:t>
      </w:r>
      <w:r w:rsidRPr="00383460">
        <w:t>Martins</w:t>
      </w:r>
      <w:r w:rsidRPr="00383460">
        <w:rPr>
          <w:spacing w:val="-14"/>
        </w:rPr>
        <w:t xml:space="preserve"> </w:t>
      </w:r>
      <w:r w:rsidRPr="00383460">
        <w:t>(or</w:t>
      </w:r>
      <w:r w:rsidRPr="00383460">
        <w:rPr>
          <w:spacing w:val="-13"/>
        </w:rPr>
        <w:t xml:space="preserve"> </w:t>
      </w:r>
      <w:r w:rsidRPr="00383460">
        <w:t>which</w:t>
      </w:r>
      <w:r w:rsidRPr="00383460">
        <w:rPr>
          <w:spacing w:val="-14"/>
        </w:rPr>
        <w:t xml:space="preserve"> </w:t>
      </w:r>
      <w:r w:rsidRPr="00383460">
        <w:t>displace</w:t>
      </w:r>
      <w:r w:rsidRPr="00383460">
        <w:rPr>
          <w:spacing w:val="-14"/>
        </w:rPr>
        <w:t xml:space="preserve"> </w:t>
      </w:r>
      <w:r w:rsidRPr="00383460">
        <w:t>them)</w:t>
      </w:r>
      <w:r w:rsidRPr="00383460">
        <w:rPr>
          <w:spacing w:val="-13"/>
        </w:rPr>
        <w:t xml:space="preserve"> </w:t>
      </w:r>
      <w:r w:rsidRPr="00383460">
        <w:t>or</w:t>
      </w:r>
      <w:r w:rsidRPr="00383460">
        <w:rPr>
          <w:spacing w:val="-13"/>
        </w:rPr>
        <w:t xml:space="preserve"> </w:t>
      </w:r>
      <w:r w:rsidRPr="00383460">
        <w:t>other</w:t>
      </w:r>
      <w:r w:rsidRPr="00383460">
        <w:rPr>
          <w:spacing w:val="-13"/>
        </w:rPr>
        <w:t xml:space="preserve"> </w:t>
      </w:r>
      <w:r w:rsidRPr="00383460">
        <w:t>competitors</w:t>
      </w:r>
      <w:r w:rsidRPr="00383460">
        <w:rPr>
          <w:spacing w:val="-14"/>
        </w:rPr>
        <w:t xml:space="preserve"> </w:t>
      </w:r>
      <w:r w:rsidRPr="00383460">
        <w:t>may</w:t>
      </w:r>
      <w:r w:rsidRPr="00383460">
        <w:rPr>
          <w:spacing w:val="-13"/>
        </w:rPr>
        <w:t xml:space="preserve"> </w:t>
      </w:r>
      <w:r w:rsidRPr="00383460">
        <w:t>be</w:t>
      </w:r>
      <w:r w:rsidRPr="00383460">
        <w:rPr>
          <w:spacing w:val="-14"/>
        </w:rPr>
        <w:t xml:space="preserve"> </w:t>
      </w:r>
      <w:r w:rsidRPr="00383460">
        <w:t>worthwhile</w:t>
      </w:r>
      <w:r w:rsidRPr="00383460">
        <w:rPr>
          <w:spacing w:val="-14"/>
        </w:rPr>
        <w:t xml:space="preserve"> </w:t>
      </w:r>
      <w:r w:rsidRPr="00383460">
        <w:t>(e.g.</w:t>
      </w:r>
      <w:r w:rsidRPr="00383460">
        <w:rPr>
          <w:spacing w:val="-14"/>
        </w:rPr>
        <w:t xml:space="preserve"> </w:t>
      </w:r>
      <w:r w:rsidRPr="00383460">
        <w:t>bird</w:t>
      </w:r>
      <w:r w:rsidRPr="00383460">
        <w:rPr>
          <w:spacing w:val="-14"/>
        </w:rPr>
        <w:t xml:space="preserve"> </w:t>
      </w:r>
      <w:r w:rsidRPr="00383460">
        <w:t>spikes on</w:t>
      </w:r>
      <w:r w:rsidRPr="00383460">
        <w:rPr>
          <w:spacing w:val="-8"/>
        </w:rPr>
        <w:t xml:space="preserve"> </w:t>
      </w:r>
      <w:r w:rsidRPr="00383460">
        <w:t>top</w:t>
      </w:r>
      <w:r w:rsidRPr="00383460">
        <w:rPr>
          <w:spacing w:val="-9"/>
        </w:rPr>
        <w:t xml:space="preserve"> </w:t>
      </w:r>
      <w:r w:rsidRPr="00383460">
        <w:t>of</w:t>
      </w:r>
      <w:r w:rsidRPr="00383460">
        <w:rPr>
          <w:spacing w:val="-8"/>
        </w:rPr>
        <w:t xml:space="preserve"> </w:t>
      </w:r>
      <w:r w:rsidRPr="00383460">
        <w:t>OBP</w:t>
      </w:r>
      <w:r w:rsidRPr="00383460">
        <w:rPr>
          <w:spacing w:val="-7"/>
        </w:rPr>
        <w:t xml:space="preserve"> </w:t>
      </w:r>
      <w:r w:rsidRPr="00383460">
        <w:t>nests</w:t>
      </w:r>
      <w:r w:rsidRPr="00383460">
        <w:rPr>
          <w:spacing w:val="-9"/>
        </w:rPr>
        <w:t xml:space="preserve"> </w:t>
      </w:r>
      <w:r w:rsidRPr="00383460">
        <w:t>or</w:t>
      </w:r>
      <w:r w:rsidRPr="00383460">
        <w:rPr>
          <w:spacing w:val="-7"/>
        </w:rPr>
        <w:t xml:space="preserve"> </w:t>
      </w:r>
      <w:r w:rsidRPr="00383460">
        <w:t>a</w:t>
      </w:r>
      <w:r w:rsidRPr="00383460">
        <w:rPr>
          <w:spacing w:val="-11"/>
        </w:rPr>
        <w:t xml:space="preserve"> </w:t>
      </w:r>
      <w:r w:rsidRPr="00383460">
        <w:t>45°</w:t>
      </w:r>
      <w:r w:rsidRPr="00383460">
        <w:rPr>
          <w:spacing w:val="-8"/>
        </w:rPr>
        <w:t xml:space="preserve"> </w:t>
      </w:r>
      <w:r w:rsidRPr="00383460">
        <w:t>angle</w:t>
      </w:r>
      <w:r w:rsidRPr="00383460">
        <w:rPr>
          <w:spacing w:val="-6"/>
        </w:rPr>
        <w:t xml:space="preserve"> </w:t>
      </w:r>
      <w:r w:rsidRPr="00383460">
        <w:t>metal</w:t>
      </w:r>
      <w:r w:rsidRPr="00383460">
        <w:rPr>
          <w:spacing w:val="-10"/>
        </w:rPr>
        <w:t xml:space="preserve"> </w:t>
      </w:r>
      <w:r w:rsidRPr="00383460">
        <w:t>sheath</w:t>
      </w:r>
      <w:r w:rsidRPr="00383460">
        <w:rPr>
          <w:spacing w:val="-8"/>
        </w:rPr>
        <w:t xml:space="preserve"> </w:t>
      </w:r>
      <w:r w:rsidRPr="00383460">
        <w:t>so</w:t>
      </w:r>
      <w:r w:rsidRPr="00383460">
        <w:rPr>
          <w:spacing w:val="-8"/>
        </w:rPr>
        <w:t xml:space="preserve"> </w:t>
      </w:r>
      <w:r w:rsidRPr="00383460">
        <w:t>Tree</w:t>
      </w:r>
      <w:r w:rsidRPr="00383460">
        <w:rPr>
          <w:spacing w:val="-8"/>
        </w:rPr>
        <w:t xml:space="preserve"> </w:t>
      </w:r>
      <w:r w:rsidRPr="00383460">
        <w:t>Martins</w:t>
      </w:r>
      <w:r w:rsidRPr="00383460">
        <w:rPr>
          <w:spacing w:val="-8"/>
        </w:rPr>
        <w:t xml:space="preserve"> </w:t>
      </w:r>
      <w:r w:rsidRPr="00383460">
        <w:t>can’t</w:t>
      </w:r>
      <w:r w:rsidRPr="00383460">
        <w:rPr>
          <w:spacing w:val="-8"/>
        </w:rPr>
        <w:t xml:space="preserve"> </w:t>
      </w:r>
      <w:r w:rsidRPr="00383460">
        <w:t>perch</w:t>
      </w:r>
      <w:r w:rsidR="003A3C70">
        <w:t>;</w:t>
      </w:r>
      <w:r w:rsidRPr="00383460">
        <w:rPr>
          <w:spacing w:val="-7"/>
        </w:rPr>
        <w:t xml:space="preserve"> </w:t>
      </w:r>
      <w:r w:rsidR="003A3C70" w:rsidRPr="00383460">
        <w:t>alternatively</w:t>
      </w:r>
      <w:r w:rsidRPr="00383460">
        <w:t>,</w:t>
      </w:r>
      <w:r w:rsidRPr="00383460">
        <w:rPr>
          <w:spacing w:val="-7"/>
        </w:rPr>
        <w:t xml:space="preserve"> </w:t>
      </w:r>
      <w:r w:rsidR="007E4DD7">
        <w:rPr>
          <w:spacing w:val="-7"/>
        </w:rPr>
        <w:t xml:space="preserve">it might be possible to </w:t>
      </w:r>
      <w:r w:rsidR="007E4DD7" w:rsidRPr="00383460">
        <w:t>modif</w:t>
      </w:r>
      <w:r w:rsidR="007E4DD7">
        <w:t>y</w:t>
      </w:r>
      <w:r w:rsidRPr="00383460">
        <w:t xml:space="preserve"> nest</w:t>
      </w:r>
      <w:r w:rsidRPr="00383460">
        <w:rPr>
          <w:spacing w:val="-13"/>
        </w:rPr>
        <w:t xml:space="preserve"> </w:t>
      </w:r>
      <w:r w:rsidRPr="00383460">
        <w:t>boxes</w:t>
      </w:r>
      <w:r w:rsidRPr="00383460">
        <w:rPr>
          <w:spacing w:val="-13"/>
        </w:rPr>
        <w:t xml:space="preserve"> </w:t>
      </w:r>
      <w:r w:rsidRPr="00383460">
        <w:t>to</w:t>
      </w:r>
      <w:r w:rsidRPr="00383460">
        <w:rPr>
          <w:spacing w:val="-12"/>
        </w:rPr>
        <w:t xml:space="preserve"> </w:t>
      </w:r>
      <w:r w:rsidRPr="00383460">
        <w:t>mimic</w:t>
      </w:r>
      <w:r w:rsidRPr="00383460">
        <w:rPr>
          <w:spacing w:val="-13"/>
        </w:rPr>
        <w:t xml:space="preserve"> </w:t>
      </w:r>
      <w:r w:rsidRPr="00383460">
        <w:t>natural</w:t>
      </w:r>
      <w:r w:rsidRPr="00383460">
        <w:rPr>
          <w:spacing w:val="-14"/>
        </w:rPr>
        <w:t xml:space="preserve"> </w:t>
      </w:r>
      <w:r w:rsidRPr="00383460">
        <w:t>OBP</w:t>
      </w:r>
      <w:r w:rsidRPr="00383460">
        <w:rPr>
          <w:spacing w:val="-13"/>
        </w:rPr>
        <w:t xml:space="preserve"> </w:t>
      </w:r>
      <w:r w:rsidRPr="00383460">
        <w:t>nests</w:t>
      </w:r>
      <w:r w:rsidRPr="00383460">
        <w:rPr>
          <w:spacing w:val="-13"/>
        </w:rPr>
        <w:t xml:space="preserve"> </w:t>
      </w:r>
      <w:r w:rsidRPr="00383460">
        <w:t>where</w:t>
      </w:r>
      <w:r w:rsidRPr="00383460">
        <w:rPr>
          <w:spacing w:val="-13"/>
        </w:rPr>
        <w:t xml:space="preserve"> </w:t>
      </w:r>
      <w:r w:rsidRPr="00383460">
        <w:t>Tree</w:t>
      </w:r>
      <w:r w:rsidRPr="00383460">
        <w:rPr>
          <w:spacing w:val="-13"/>
        </w:rPr>
        <w:t xml:space="preserve"> </w:t>
      </w:r>
      <w:r w:rsidRPr="00383460">
        <w:t>Martins</w:t>
      </w:r>
      <w:r w:rsidRPr="00383460">
        <w:rPr>
          <w:spacing w:val="-13"/>
        </w:rPr>
        <w:t xml:space="preserve"> </w:t>
      </w:r>
      <w:r w:rsidRPr="00383460">
        <w:t>don’t</w:t>
      </w:r>
      <w:r w:rsidRPr="00383460">
        <w:rPr>
          <w:spacing w:val="-13"/>
        </w:rPr>
        <w:t xml:space="preserve"> </w:t>
      </w:r>
      <w:r w:rsidRPr="00383460">
        <w:t>block</w:t>
      </w:r>
      <w:r w:rsidRPr="00383460">
        <w:rPr>
          <w:spacing w:val="-13"/>
        </w:rPr>
        <w:t xml:space="preserve"> </w:t>
      </w:r>
      <w:r w:rsidRPr="00383460">
        <w:t xml:space="preserve">entrances). Ongoing monitoring for Sugar Gliders </w:t>
      </w:r>
      <w:r w:rsidR="007E4DD7">
        <w:t>is now being undertaken through the use of cameras on nest boxes (OBPRT, unpubl. data)</w:t>
      </w:r>
      <w:r w:rsidRPr="00383460">
        <w:t>. Any management action that may increase annual reproductive output is likely to be beneficial to the wild</w:t>
      </w:r>
      <w:r w:rsidRPr="00383460">
        <w:rPr>
          <w:spacing w:val="-21"/>
        </w:rPr>
        <w:t xml:space="preserve"> </w:t>
      </w:r>
      <w:r w:rsidRPr="00383460">
        <w:t>population.</w:t>
      </w:r>
    </w:p>
    <w:p w14:paraId="5A2CB435" w14:textId="77777777" w:rsidR="00640767" w:rsidRPr="00383460" w:rsidRDefault="00640767">
      <w:pPr>
        <w:pStyle w:val="BodyText"/>
        <w:rPr>
          <w:sz w:val="22"/>
        </w:rPr>
      </w:pPr>
    </w:p>
    <w:p w14:paraId="2532D58F" w14:textId="0CC20702" w:rsidR="00640767" w:rsidRPr="00DD3A15" w:rsidRDefault="006F4693" w:rsidP="002E1FC1">
      <w:pPr>
        <w:pStyle w:val="Heading3"/>
      </w:pPr>
      <w:bookmarkStart w:id="193" w:name="_Toc49760745"/>
      <w:r w:rsidRPr="00DD3A15">
        <w:t>1</w:t>
      </w:r>
      <w:r w:rsidR="001C0DB6">
        <w:t>9</w:t>
      </w:r>
      <w:r w:rsidRPr="00DD3A15">
        <w:t>.3.5 Closing museum feed table</w:t>
      </w:r>
      <w:bookmarkEnd w:id="193"/>
    </w:p>
    <w:p w14:paraId="2A37A50B" w14:textId="77777777" w:rsidR="00640767" w:rsidRPr="00383460" w:rsidRDefault="00640767">
      <w:pPr>
        <w:pStyle w:val="BodyText"/>
        <w:spacing w:before="11"/>
        <w:rPr>
          <w:i/>
          <w:sz w:val="17"/>
        </w:rPr>
      </w:pPr>
    </w:p>
    <w:p w14:paraId="33C37329" w14:textId="669BF935" w:rsidR="00640767" w:rsidRPr="00383460" w:rsidRDefault="006F4693">
      <w:pPr>
        <w:pStyle w:val="BodyText"/>
        <w:spacing w:line="259" w:lineRule="auto"/>
        <w:ind w:left="220" w:right="1076"/>
        <w:jc w:val="both"/>
      </w:pPr>
      <w:r w:rsidRPr="00383460">
        <w:t>The museum feed table is situated in close proximity to the King’s Garden</w:t>
      </w:r>
      <w:r w:rsidR="003A3C70">
        <w:t>,</w:t>
      </w:r>
      <w:r w:rsidRPr="00383460">
        <w:t xml:space="preserve"> which provides ambush cover for accipiters and currawongs</w:t>
      </w:r>
      <w:r w:rsidR="007E4DD7">
        <w:t>,</w:t>
      </w:r>
      <w:r w:rsidRPr="00383460">
        <w:t xml:space="preserve"> and corresponds with a significant predation risk (M. Holdsworth, pers. comm.). An OBP was taken by an accipiter in the 2016/17 breeding season</w:t>
      </w:r>
      <w:r w:rsidR="007E4DD7">
        <w:t>,</w:t>
      </w:r>
      <w:r w:rsidRPr="00383460">
        <w:t xml:space="preserve"> and Beautiful Firetails (</w:t>
      </w:r>
      <w:r w:rsidRPr="00383460">
        <w:rPr>
          <w:i/>
        </w:rPr>
        <w:t>Stagonopleura bella</w:t>
      </w:r>
      <w:r w:rsidRPr="00383460">
        <w:t xml:space="preserve">) have </w:t>
      </w:r>
      <w:r w:rsidR="007E4DD7">
        <w:t>also</w:t>
      </w:r>
      <w:r w:rsidR="007E4DD7" w:rsidRPr="00383460">
        <w:t xml:space="preserve"> </w:t>
      </w:r>
      <w:r w:rsidRPr="00383460">
        <w:t>been predated from this feed</w:t>
      </w:r>
      <w:r w:rsidRPr="00383460">
        <w:rPr>
          <w:spacing w:val="-14"/>
        </w:rPr>
        <w:t xml:space="preserve"> </w:t>
      </w:r>
      <w:r w:rsidRPr="00383460">
        <w:t>table.</w:t>
      </w:r>
      <w:r w:rsidRPr="00383460">
        <w:rPr>
          <w:spacing w:val="-14"/>
        </w:rPr>
        <w:t xml:space="preserve"> </w:t>
      </w:r>
      <w:r w:rsidRPr="00383460">
        <w:t>Additionally,</w:t>
      </w:r>
      <w:r w:rsidRPr="00383460">
        <w:rPr>
          <w:spacing w:val="-13"/>
        </w:rPr>
        <w:t xml:space="preserve"> </w:t>
      </w:r>
      <w:r w:rsidRPr="00383460">
        <w:t>OBPs</w:t>
      </w:r>
      <w:r w:rsidRPr="00383460">
        <w:rPr>
          <w:spacing w:val="-14"/>
        </w:rPr>
        <w:t xml:space="preserve"> </w:t>
      </w:r>
      <w:r w:rsidRPr="00383460">
        <w:t>have</w:t>
      </w:r>
      <w:r w:rsidRPr="00383460">
        <w:rPr>
          <w:spacing w:val="-14"/>
        </w:rPr>
        <w:t xml:space="preserve"> </w:t>
      </w:r>
      <w:r w:rsidRPr="00383460">
        <w:t>been</w:t>
      </w:r>
      <w:r w:rsidRPr="00383460">
        <w:rPr>
          <w:spacing w:val="-14"/>
        </w:rPr>
        <w:t xml:space="preserve"> </w:t>
      </w:r>
      <w:r w:rsidRPr="00383460">
        <w:t>observed</w:t>
      </w:r>
      <w:r w:rsidRPr="00383460">
        <w:rPr>
          <w:spacing w:val="-14"/>
        </w:rPr>
        <w:t xml:space="preserve"> </w:t>
      </w:r>
      <w:r w:rsidRPr="00383460">
        <w:t>flying</w:t>
      </w:r>
      <w:r w:rsidRPr="00383460">
        <w:rPr>
          <w:spacing w:val="-12"/>
        </w:rPr>
        <w:t xml:space="preserve"> </w:t>
      </w:r>
      <w:r w:rsidRPr="00383460">
        <w:t>into</w:t>
      </w:r>
      <w:r w:rsidRPr="00383460">
        <w:rPr>
          <w:spacing w:val="-14"/>
        </w:rPr>
        <w:t xml:space="preserve"> </w:t>
      </w:r>
      <w:r w:rsidRPr="00383460">
        <w:t>the</w:t>
      </w:r>
      <w:r w:rsidRPr="00383460">
        <w:rPr>
          <w:spacing w:val="-15"/>
        </w:rPr>
        <w:t xml:space="preserve"> </w:t>
      </w:r>
      <w:r w:rsidRPr="00383460">
        <w:t>museum</w:t>
      </w:r>
      <w:r w:rsidRPr="00383460">
        <w:rPr>
          <w:spacing w:val="-14"/>
        </w:rPr>
        <w:t xml:space="preserve"> </w:t>
      </w:r>
      <w:r w:rsidRPr="00383460">
        <w:t>windows</w:t>
      </w:r>
      <w:r w:rsidR="003A3C70">
        <w:t>,</w:t>
      </w:r>
      <w:r w:rsidRPr="00383460">
        <w:rPr>
          <w:spacing w:val="-14"/>
        </w:rPr>
        <w:t xml:space="preserve"> </w:t>
      </w:r>
      <w:r w:rsidRPr="00383460">
        <w:t>which</w:t>
      </w:r>
      <w:r w:rsidRPr="00383460">
        <w:rPr>
          <w:spacing w:val="-14"/>
        </w:rPr>
        <w:t xml:space="preserve"> </w:t>
      </w:r>
      <w:r w:rsidRPr="00383460">
        <w:t>could cause injury or death (M. Holdsworth, pers. comm.). The closure of this feed table would increase</w:t>
      </w:r>
      <w:r w:rsidRPr="00383460">
        <w:rPr>
          <w:spacing w:val="-6"/>
        </w:rPr>
        <w:t xml:space="preserve"> </w:t>
      </w:r>
      <w:r w:rsidRPr="00383460">
        <w:t>the</w:t>
      </w:r>
      <w:r w:rsidRPr="00383460">
        <w:rPr>
          <w:spacing w:val="-6"/>
        </w:rPr>
        <w:t xml:space="preserve"> </w:t>
      </w:r>
      <w:r w:rsidRPr="00383460">
        <w:t>capacity</w:t>
      </w:r>
      <w:r w:rsidRPr="00383460">
        <w:rPr>
          <w:spacing w:val="-5"/>
        </w:rPr>
        <w:t xml:space="preserve"> </w:t>
      </w:r>
      <w:r w:rsidRPr="00383460">
        <w:t>of</w:t>
      </w:r>
      <w:r w:rsidRPr="00383460">
        <w:rPr>
          <w:spacing w:val="-5"/>
        </w:rPr>
        <w:t xml:space="preserve"> </w:t>
      </w:r>
      <w:r w:rsidRPr="00383460">
        <w:t>volunteers</w:t>
      </w:r>
      <w:r w:rsidRPr="00383460">
        <w:rPr>
          <w:spacing w:val="-5"/>
        </w:rPr>
        <w:t xml:space="preserve"> </w:t>
      </w:r>
      <w:r w:rsidRPr="00383460">
        <w:t>to</w:t>
      </w:r>
      <w:r w:rsidRPr="00383460">
        <w:rPr>
          <w:spacing w:val="-6"/>
        </w:rPr>
        <w:t xml:space="preserve"> </w:t>
      </w:r>
      <w:r w:rsidRPr="00383460">
        <w:t>monitor</w:t>
      </w:r>
      <w:r w:rsidRPr="00383460">
        <w:rPr>
          <w:spacing w:val="-5"/>
        </w:rPr>
        <w:t xml:space="preserve"> </w:t>
      </w:r>
      <w:r w:rsidRPr="00383460">
        <w:t>the</w:t>
      </w:r>
      <w:r w:rsidRPr="00383460">
        <w:rPr>
          <w:spacing w:val="-4"/>
        </w:rPr>
        <w:t xml:space="preserve"> </w:t>
      </w:r>
      <w:r w:rsidRPr="00383460">
        <w:t>remaining</w:t>
      </w:r>
      <w:r w:rsidRPr="00383460">
        <w:rPr>
          <w:spacing w:val="-6"/>
        </w:rPr>
        <w:t xml:space="preserve"> </w:t>
      </w:r>
      <w:r w:rsidRPr="00383460">
        <w:t>feed</w:t>
      </w:r>
      <w:r w:rsidRPr="00383460">
        <w:rPr>
          <w:spacing w:val="-6"/>
        </w:rPr>
        <w:t xml:space="preserve"> </w:t>
      </w:r>
      <w:r w:rsidRPr="00383460">
        <w:t>tables</w:t>
      </w:r>
      <w:r w:rsidRPr="00383460">
        <w:rPr>
          <w:spacing w:val="-6"/>
        </w:rPr>
        <w:t xml:space="preserve"> </w:t>
      </w:r>
      <w:r w:rsidRPr="00383460">
        <w:t>(M.</w:t>
      </w:r>
      <w:r w:rsidRPr="00383460">
        <w:rPr>
          <w:spacing w:val="-5"/>
        </w:rPr>
        <w:t xml:space="preserve"> </w:t>
      </w:r>
      <w:r w:rsidRPr="00383460">
        <w:t>Holdsworth,</w:t>
      </w:r>
      <w:r w:rsidRPr="00383460">
        <w:rPr>
          <w:spacing w:val="-5"/>
        </w:rPr>
        <w:t xml:space="preserve"> </w:t>
      </w:r>
      <w:r w:rsidRPr="00383460">
        <w:t xml:space="preserve">pers. comm.). </w:t>
      </w:r>
      <w:r w:rsidR="007E4DD7">
        <w:t>Nevertheless, t</w:t>
      </w:r>
      <w:r w:rsidRPr="00383460">
        <w:t>he feed table continues to be operated</w:t>
      </w:r>
      <w:r w:rsidR="003A3C70">
        <w:t>,</w:t>
      </w:r>
      <w:r w:rsidRPr="00383460">
        <w:t xml:space="preserve"> despite previous recommendations to close it.</w:t>
      </w:r>
      <w:r w:rsidR="007E4DD7">
        <w:t xml:space="preserve"> The benefits of the closure of the feed table would need to be balanced against several benefits, such as: (1) spreading birds out across the site, thus minimising congregation and the risk of disease transmission; (2) allowing optimal foraging for birds nesting in nearby nest boxes; and (3) providing a public viewing area which increases public awareness of the species (OBPRT, pers. comm.).</w:t>
      </w:r>
    </w:p>
    <w:p w14:paraId="6C25AF67" w14:textId="77777777" w:rsidR="00640767" w:rsidRPr="00383460" w:rsidRDefault="00640767">
      <w:pPr>
        <w:pStyle w:val="BodyText"/>
        <w:spacing w:before="2"/>
        <w:rPr>
          <w:sz w:val="17"/>
        </w:rPr>
      </w:pPr>
    </w:p>
    <w:p w14:paraId="7CC6F581" w14:textId="77777777" w:rsidR="00640767" w:rsidRPr="00383460" w:rsidRDefault="006F4693">
      <w:pPr>
        <w:pStyle w:val="BodyText"/>
        <w:ind w:left="220"/>
      </w:pPr>
      <w:r w:rsidRPr="00383460">
        <w:rPr>
          <w:u w:val="single"/>
        </w:rPr>
        <w:t>Threat</w:t>
      </w:r>
      <w:r w:rsidRPr="00383460">
        <w:t>: Predators and competitors</w:t>
      </w:r>
    </w:p>
    <w:p w14:paraId="77C55610" w14:textId="77777777" w:rsidR="00640767" w:rsidRPr="00383460" w:rsidRDefault="00640767">
      <w:pPr>
        <w:pStyle w:val="BodyText"/>
        <w:spacing w:before="9"/>
        <w:rPr>
          <w:sz w:val="17"/>
        </w:rPr>
      </w:pPr>
    </w:p>
    <w:p w14:paraId="68839BEC" w14:textId="0AE85265" w:rsidR="00640767" w:rsidRPr="00383460" w:rsidRDefault="006F4693">
      <w:pPr>
        <w:pStyle w:val="BodyText"/>
        <w:spacing w:line="261" w:lineRule="auto"/>
        <w:ind w:left="220" w:right="1075"/>
      </w:pPr>
      <w:r w:rsidRPr="00383460">
        <w:rPr>
          <w:u w:val="single"/>
        </w:rPr>
        <w:t>Corresponding Recovery Plan objective</w:t>
      </w:r>
      <w:r w:rsidRPr="00383460">
        <w:t xml:space="preserve">: Primary Objective 1 </w:t>
      </w:r>
      <w:r w:rsidR="003A3C70">
        <w:t>—</w:t>
      </w:r>
      <w:r w:rsidRPr="00383460">
        <w:t xml:space="preserve"> achieve a stable or increasing population</w:t>
      </w:r>
    </w:p>
    <w:p w14:paraId="1C018D2B" w14:textId="77777777" w:rsidR="00640767" w:rsidRPr="00383460" w:rsidRDefault="00640767">
      <w:pPr>
        <w:pStyle w:val="BodyText"/>
        <w:spacing w:before="5"/>
        <w:rPr>
          <w:sz w:val="16"/>
        </w:rPr>
      </w:pPr>
    </w:p>
    <w:p w14:paraId="02917BB3" w14:textId="77777777" w:rsidR="00640767" w:rsidRPr="00383460" w:rsidRDefault="006F4693">
      <w:pPr>
        <w:pStyle w:val="BodyText"/>
        <w:spacing w:line="465" w:lineRule="auto"/>
        <w:ind w:left="220" w:right="5290"/>
      </w:pPr>
      <w:r w:rsidRPr="00383460">
        <w:rPr>
          <w:u w:val="single"/>
        </w:rPr>
        <w:t>Action</w:t>
      </w:r>
      <w:r w:rsidRPr="00383460">
        <w:t xml:space="preserve">: Close the museum feed table at Melaleuca </w:t>
      </w:r>
      <w:r w:rsidRPr="00383460">
        <w:rPr>
          <w:u w:val="single"/>
        </w:rPr>
        <w:t>Barriers</w:t>
      </w:r>
      <w:r w:rsidRPr="00383460">
        <w:t>: Recovery team, threats</w:t>
      </w:r>
    </w:p>
    <w:p w14:paraId="224323AC" w14:textId="03637058" w:rsidR="00640767" w:rsidRPr="00383460" w:rsidRDefault="006F4693">
      <w:pPr>
        <w:pStyle w:val="BodyText"/>
        <w:spacing w:before="165"/>
        <w:ind w:left="220"/>
      </w:pPr>
      <w:r w:rsidRPr="00383460">
        <w:rPr>
          <w:u w:val="single"/>
        </w:rPr>
        <w:t>1</w:t>
      </w:r>
      <w:r w:rsidR="001C0DB6">
        <w:rPr>
          <w:u w:val="single"/>
        </w:rPr>
        <w:t>9</w:t>
      </w:r>
      <w:r w:rsidRPr="00383460">
        <w:rPr>
          <w:u w:val="single"/>
        </w:rPr>
        <w:t>.3.5.1 Expert Review Panel summary</w:t>
      </w:r>
    </w:p>
    <w:p w14:paraId="04BC4652" w14:textId="77777777" w:rsidR="00640767" w:rsidRPr="00383460" w:rsidRDefault="00640767">
      <w:pPr>
        <w:pStyle w:val="BodyText"/>
        <w:rPr>
          <w:sz w:val="20"/>
        </w:rPr>
      </w:pPr>
    </w:p>
    <w:p w14:paraId="45E2712F" w14:textId="77777777" w:rsidR="00640767" w:rsidRPr="00383460" w:rsidRDefault="00640767">
      <w:pPr>
        <w:pStyle w:val="BodyText"/>
        <w:spacing w:before="5" w:after="1"/>
        <w:rPr>
          <w:sz w:val="12"/>
        </w:rPr>
      </w:pPr>
    </w:p>
    <w:tbl>
      <w:tblPr>
        <w:tblW w:w="0" w:type="auto"/>
        <w:tblInd w:w="1266" w:type="dxa"/>
        <w:tblLayout w:type="fixed"/>
        <w:tblCellMar>
          <w:left w:w="0" w:type="dxa"/>
          <w:right w:w="0" w:type="dxa"/>
        </w:tblCellMar>
        <w:tblLook w:val="01E0" w:firstRow="1" w:lastRow="1" w:firstColumn="1" w:lastColumn="1" w:noHBand="0" w:noVBand="0"/>
      </w:tblPr>
      <w:tblGrid>
        <w:gridCol w:w="953"/>
        <w:gridCol w:w="1258"/>
        <w:gridCol w:w="857"/>
        <w:gridCol w:w="2348"/>
        <w:gridCol w:w="1512"/>
      </w:tblGrid>
      <w:tr w:rsidR="00640767" w:rsidRPr="00383460" w14:paraId="5BD20E16" w14:textId="77777777">
        <w:trPr>
          <w:trHeight w:val="299"/>
        </w:trPr>
        <w:tc>
          <w:tcPr>
            <w:tcW w:w="953" w:type="dxa"/>
            <w:tcBorders>
              <w:top w:val="single" w:sz="4" w:space="0" w:color="000000"/>
              <w:bottom w:val="single" w:sz="4" w:space="0" w:color="000000"/>
            </w:tcBorders>
            <w:shd w:val="clear" w:color="auto" w:fill="D9D9D9"/>
          </w:tcPr>
          <w:p w14:paraId="1B1CF729" w14:textId="77777777" w:rsidR="00640767" w:rsidRPr="00383460" w:rsidRDefault="006F4693">
            <w:pPr>
              <w:pStyle w:val="TableParagraph"/>
              <w:spacing w:before="45"/>
              <w:ind w:left="146"/>
              <w:rPr>
                <w:b/>
                <w:sz w:val="17"/>
              </w:rPr>
            </w:pPr>
            <w:r w:rsidRPr="00383460">
              <w:rPr>
                <w:b/>
                <w:sz w:val="17"/>
              </w:rPr>
              <w:t>Impact</w:t>
            </w:r>
          </w:p>
        </w:tc>
        <w:tc>
          <w:tcPr>
            <w:tcW w:w="1258" w:type="dxa"/>
            <w:tcBorders>
              <w:top w:val="single" w:sz="4" w:space="0" w:color="000000"/>
              <w:bottom w:val="single" w:sz="4" w:space="0" w:color="000000"/>
            </w:tcBorders>
            <w:shd w:val="clear" w:color="auto" w:fill="D9D9D9"/>
          </w:tcPr>
          <w:p w14:paraId="4142A6A1" w14:textId="77777777" w:rsidR="00640767" w:rsidRPr="00383460" w:rsidRDefault="006F4693">
            <w:pPr>
              <w:pStyle w:val="TableParagraph"/>
              <w:spacing w:before="45"/>
              <w:ind w:left="122"/>
              <w:rPr>
                <w:b/>
                <w:sz w:val="17"/>
              </w:rPr>
            </w:pPr>
            <w:r w:rsidRPr="00383460">
              <w:rPr>
                <w:b/>
                <w:sz w:val="17"/>
              </w:rPr>
              <w:t>Feasibility</w:t>
            </w:r>
          </w:p>
        </w:tc>
        <w:tc>
          <w:tcPr>
            <w:tcW w:w="857" w:type="dxa"/>
            <w:tcBorders>
              <w:top w:val="single" w:sz="4" w:space="0" w:color="000000"/>
              <w:bottom w:val="single" w:sz="4" w:space="0" w:color="000000"/>
            </w:tcBorders>
            <w:shd w:val="clear" w:color="auto" w:fill="D9D9D9"/>
          </w:tcPr>
          <w:p w14:paraId="34FF33F3" w14:textId="77777777" w:rsidR="00640767" w:rsidRPr="00383460" w:rsidRDefault="006F4693">
            <w:pPr>
              <w:pStyle w:val="TableParagraph"/>
              <w:spacing w:before="45"/>
              <w:ind w:left="160"/>
              <w:rPr>
                <w:b/>
                <w:sz w:val="17"/>
              </w:rPr>
            </w:pPr>
            <w:r w:rsidRPr="00383460">
              <w:rPr>
                <w:b/>
                <w:sz w:val="17"/>
              </w:rPr>
              <w:t>Value</w:t>
            </w:r>
          </w:p>
        </w:tc>
        <w:tc>
          <w:tcPr>
            <w:tcW w:w="2348" w:type="dxa"/>
            <w:tcBorders>
              <w:top w:val="single" w:sz="4" w:space="0" w:color="000000"/>
              <w:bottom w:val="single" w:sz="4" w:space="0" w:color="000000"/>
            </w:tcBorders>
            <w:shd w:val="clear" w:color="auto" w:fill="D9D9D9"/>
          </w:tcPr>
          <w:p w14:paraId="3D78B35D" w14:textId="77777777" w:rsidR="00640767" w:rsidRPr="00383460" w:rsidRDefault="006F4693">
            <w:pPr>
              <w:pStyle w:val="TableParagraph"/>
              <w:spacing w:before="45"/>
              <w:ind w:left="160"/>
              <w:rPr>
                <w:b/>
                <w:sz w:val="17"/>
              </w:rPr>
            </w:pPr>
            <w:r w:rsidRPr="00383460">
              <w:rPr>
                <w:b/>
                <w:sz w:val="17"/>
              </w:rPr>
              <w:t>Likelihood of success</w:t>
            </w:r>
          </w:p>
        </w:tc>
        <w:tc>
          <w:tcPr>
            <w:tcW w:w="1512" w:type="dxa"/>
            <w:tcBorders>
              <w:top w:val="single" w:sz="4" w:space="0" w:color="000000"/>
              <w:bottom w:val="single" w:sz="4" w:space="0" w:color="000000"/>
            </w:tcBorders>
            <w:shd w:val="clear" w:color="auto" w:fill="D9D9D9"/>
          </w:tcPr>
          <w:p w14:paraId="5A85D891" w14:textId="77777777" w:rsidR="00640767" w:rsidRPr="00383460" w:rsidRDefault="006F4693">
            <w:pPr>
              <w:pStyle w:val="TableParagraph"/>
              <w:spacing w:before="45"/>
              <w:ind w:left="140" w:right="108"/>
              <w:jc w:val="center"/>
              <w:rPr>
                <w:b/>
                <w:sz w:val="17"/>
              </w:rPr>
            </w:pPr>
            <w:r w:rsidRPr="00383460">
              <w:rPr>
                <w:b/>
                <w:sz w:val="17"/>
              </w:rPr>
              <w:t>Overall Total</w:t>
            </w:r>
          </w:p>
        </w:tc>
      </w:tr>
      <w:tr w:rsidR="00640767" w:rsidRPr="00383460" w14:paraId="251322E2" w14:textId="77777777">
        <w:trPr>
          <w:trHeight w:val="1137"/>
        </w:trPr>
        <w:tc>
          <w:tcPr>
            <w:tcW w:w="953" w:type="dxa"/>
            <w:tcBorders>
              <w:top w:val="single" w:sz="4" w:space="0" w:color="000000"/>
              <w:bottom w:val="single" w:sz="4" w:space="0" w:color="000000"/>
            </w:tcBorders>
          </w:tcPr>
          <w:p w14:paraId="247352E9" w14:textId="77777777" w:rsidR="00640767" w:rsidRPr="00383460" w:rsidRDefault="00640767">
            <w:pPr>
              <w:pStyle w:val="TableParagraph"/>
              <w:spacing w:before="8"/>
              <w:rPr>
                <w:sz w:val="24"/>
              </w:rPr>
            </w:pPr>
          </w:p>
          <w:p w14:paraId="77408437" w14:textId="77777777" w:rsidR="00640767" w:rsidRPr="00383460" w:rsidRDefault="006F4693">
            <w:pPr>
              <w:pStyle w:val="TableParagraph"/>
              <w:ind w:left="211"/>
              <w:rPr>
                <w:rFonts w:ascii="Calibri"/>
              </w:rPr>
            </w:pPr>
            <w:r w:rsidRPr="00383460">
              <w:rPr>
                <w:rFonts w:ascii="Calibri"/>
              </w:rPr>
              <w:t>63.3%</w:t>
            </w:r>
          </w:p>
          <w:p w14:paraId="011D2E71" w14:textId="77777777" w:rsidR="00640767" w:rsidRPr="00383460" w:rsidRDefault="006F4693">
            <w:pPr>
              <w:pStyle w:val="TableParagraph"/>
              <w:ind w:left="280"/>
              <w:rPr>
                <w:rFonts w:ascii="Calibri"/>
              </w:rPr>
            </w:pPr>
            <w:r w:rsidRPr="00383460">
              <w:rPr>
                <w:rFonts w:ascii="Calibri"/>
              </w:rPr>
              <w:t>(4.7)</w:t>
            </w:r>
          </w:p>
        </w:tc>
        <w:tc>
          <w:tcPr>
            <w:tcW w:w="1258" w:type="dxa"/>
            <w:tcBorders>
              <w:top w:val="single" w:sz="4" w:space="0" w:color="000000"/>
              <w:bottom w:val="single" w:sz="4" w:space="0" w:color="000000"/>
            </w:tcBorders>
          </w:tcPr>
          <w:p w14:paraId="578B4D49" w14:textId="77777777" w:rsidR="00640767" w:rsidRPr="00383460" w:rsidRDefault="00640767">
            <w:pPr>
              <w:pStyle w:val="TableParagraph"/>
              <w:spacing w:before="8"/>
              <w:rPr>
                <w:sz w:val="24"/>
              </w:rPr>
            </w:pPr>
          </w:p>
          <w:p w14:paraId="1620D81E" w14:textId="77777777" w:rsidR="00640767" w:rsidRPr="00383460" w:rsidRDefault="006F4693">
            <w:pPr>
              <w:pStyle w:val="TableParagraph"/>
              <w:ind w:left="335"/>
              <w:rPr>
                <w:rFonts w:ascii="Calibri"/>
              </w:rPr>
            </w:pPr>
            <w:r w:rsidRPr="00383460">
              <w:rPr>
                <w:rFonts w:ascii="Calibri"/>
              </w:rPr>
              <w:t>76.7%</w:t>
            </w:r>
          </w:p>
          <w:p w14:paraId="050FB9BD" w14:textId="77777777" w:rsidR="00640767" w:rsidRPr="00383460" w:rsidRDefault="006F4693">
            <w:pPr>
              <w:pStyle w:val="TableParagraph"/>
              <w:ind w:left="402"/>
              <w:rPr>
                <w:rFonts w:ascii="Calibri"/>
              </w:rPr>
            </w:pPr>
            <w:r w:rsidRPr="00383460">
              <w:rPr>
                <w:rFonts w:ascii="Calibri"/>
              </w:rPr>
              <w:t>(2.5)</w:t>
            </w:r>
          </w:p>
        </w:tc>
        <w:tc>
          <w:tcPr>
            <w:tcW w:w="857" w:type="dxa"/>
            <w:tcBorders>
              <w:top w:val="single" w:sz="4" w:space="0" w:color="000000"/>
              <w:bottom w:val="single" w:sz="4" w:space="0" w:color="000000"/>
            </w:tcBorders>
          </w:tcPr>
          <w:p w14:paraId="47553C09" w14:textId="77777777" w:rsidR="00640767" w:rsidRPr="00383460" w:rsidRDefault="00640767">
            <w:pPr>
              <w:pStyle w:val="TableParagraph"/>
              <w:spacing w:before="8"/>
              <w:rPr>
                <w:sz w:val="24"/>
              </w:rPr>
            </w:pPr>
          </w:p>
          <w:p w14:paraId="2BECFDD6" w14:textId="77777777" w:rsidR="00640767" w:rsidRPr="00383460" w:rsidRDefault="006F4693">
            <w:pPr>
              <w:pStyle w:val="TableParagraph"/>
              <w:ind w:left="237"/>
              <w:rPr>
                <w:rFonts w:ascii="Calibri"/>
              </w:rPr>
            </w:pPr>
            <w:r w:rsidRPr="00383460">
              <w:rPr>
                <w:rFonts w:ascii="Calibri"/>
              </w:rPr>
              <w:t>70%</w:t>
            </w:r>
          </w:p>
          <w:p w14:paraId="3DD2C90B" w14:textId="77777777" w:rsidR="00640767" w:rsidRPr="00383460" w:rsidRDefault="006F4693">
            <w:pPr>
              <w:pStyle w:val="TableParagraph"/>
              <w:ind w:left="223"/>
              <w:rPr>
                <w:rFonts w:ascii="Calibri"/>
              </w:rPr>
            </w:pPr>
            <w:r w:rsidRPr="00383460">
              <w:rPr>
                <w:rFonts w:ascii="Calibri"/>
              </w:rPr>
              <w:t>(3.6)</w:t>
            </w:r>
          </w:p>
        </w:tc>
        <w:tc>
          <w:tcPr>
            <w:tcW w:w="2348" w:type="dxa"/>
            <w:tcBorders>
              <w:top w:val="single" w:sz="4" w:space="0" w:color="000000"/>
              <w:bottom w:val="single" w:sz="4" w:space="0" w:color="000000"/>
            </w:tcBorders>
          </w:tcPr>
          <w:p w14:paraId="5A777DB7" w14:textId="77777777" w:rsidR="00640767" w:rsidRPr="00383460" w:rsidRDefault="00640767">
            <w:pPr>
              <w:pStyle w:val="TableParagraph"/>
              <w:spacing w:before="8"/>
              <w:rPr>
                <w:sz w:val="24"/>
              </w:rPr>
            </w:pPr>
          </w:p>
          <w:p w14:paraId="351EC3B3" w14:textId="77777777" w:rsidR="00640767" w:rsidRPr="00383460" w:rsidRDefault="006F4693">
            <w:pPr>
              <w:pStyle w:val="TableParagraph"/>
              <w:ind w:left="933" w:right="827"/>
              <w:jc w:val="center"/>
              <w:rPr>
                <w:rFonts w:ascii="Calibri"/>
              </w:rPr>
            </w:pPr>
            <w:r w:rsidRPr="00383460">
              <w:rPr>
                <w:rFonts w:ascii="Calibri"/>
              </w:rPr>
              <w:t>73.3%</w:t>
            </w:r>
          </w:p>
          <w:p w14:paraId="78468B48" w14:textId="77777777" w:rsidR="00640767" w:rsidRPr="00383460" w:rsidRDefault="006F4693">
            <w:pPr>
              <w:pStyle w:val="TableParagraph"/>
              <w:ind w:left="932" w:right="827"/>
              <w:jc w:val="center"/>
              <w:rPr>
                <w:rFonts w:ascii="Calibri"/>
              </w:rPr>
            </w:pPr>
            <w:r w:rsidRPr="00383460">
              <w:rPr>
                <w:rFonts w:ascii="Calibri"/>
              </w:rPr>
              <w:t>(3.1)</w:t>
            </w:r>
          </w:p>
        </w:tc>
        <w:tc>
          <w:tcPr>
            <w:tcW w:w="1512" w:type="dxa"/>
            <w:tcBorders>
              <w:top w:val="single" w:sz="4" w:space="0" w:color="000000"/>
              <w:bottom w:val="single" w:sz="4" w:space="0" w:color="000000"/>
            </w:tcBorders>
          </w:tcPr>
          <w:p w14:paraId="455A4084" w14:textId="77777777" w:rsidR="00640767" w:rsidRPr="00383460" w:rsidRDefault="00640767">
            <w:pPr>
              <w:pStyle w:val="TableParagraph"/>
            </w:pPr>
          </w:p>
          <w:p w14:paraId="3269EF6E" w14:textId="77777777" w:rsidR="00640767" w:rsidRPr="00383460" w:rsidRDefault="006F4693">
            <w:pPr>
              <w:pStyle w:val="TableParagraph"/>
              <w:spacing w:before="166"/>
              <w:ind w:left="140" w:right="82"/>
              <w:jc w:val="center"/>
              <w:rPr>
                <w:rFonts w:ascii="Calibri"/>
              </w:rPr>
            </w:pPr>
            <w:r w:rsidRPr="00383460">
              <w:rPr>
                <w:rFonts w:ascii="Calibri"/>
              </w:rPr>
              <w:t>70.8%</w:t>
            </w:r>
          </w:p>
        </w:tc>
      </w:tr>
    </w:tbl>
    <w:p w14:paraId="6A2DFC5C" w14:textId="77777777" w:rsidR="00640767" w:rsidRPr="00383460" w:rsidRDefault="00640767">
      <w:pPr>
        <w:pStyle w:val="BodyText"/>
        <w:spacing w:before="5"/>
        <w:rPr>
          <w:sz w:val="20"/>
        </w:rPr>
      </w:pPr>
    </w:p>
    <w:p w14:paraId="01374179" w14:textId="5BA0E3DE" w:rsidR="00640767" w:rsidRPr="00383460" w:rsidRDefault="006F4693">
      <w:pPr>
        <w:pStyle w:val="BodyText"/>
        <w:spacing w:line="261" w:lineRule="auto"/>
        <w:ind w:left="220" w:right="1075"/>
        <w:jc w:val="both"/>
      </w:pPr>
      <w:r w:rsidRPr="00383460">
        <w:t xml:space="preserve">A small management action that may have a very minor benefit </w:t>
      </w:r>
      <w:r w:rsidR="003A3C70">
        <w:t>—</w:t>
      </w:r>
      <w:r w:rsidRPr="00383460">
        <w:t xml:space="preserve"> the scoring system seems to over-rate the value of the action, basically because it is of such practical simplicity and low cost.</w:t>
      </w:r>
    </w:p>
    <w:p w14:paraId="46E0A2E9" w14:textId="77777777" w:rsidR="00640767" w:rsidRPr="00383460" w:rsidRDefault="006F4693">
      <w:pPr>
        <w:pStyle w:val="BodyText"/>
        <w:spacing w:before="75" w:line="261" w:lineRule="auto"/>
        <w:ind w:left="220" w:right="1081"/>
        <w:jc w:val="both"/>
      </w:pPr>
      <w:r w:rsidRPr="00383460">
        <w:t>Unless an efficient method to discourage accipiters from the area is found, the closure of this feed table appears as a low-cost, high impact action.</w:t>
      </w:r>
    </w:p>
    <w:p w14:paraId="32D6ACA5" w14:textId="77777777" w:rsidR="00640767" w:rsidRPr="00383460" w:rsidRDefault="00640767">
      <w:pPr>
        <w:pStyle w:val="BodyText"/>
        <w:rPr>
          <w:sz w:val="22"/>
        </w:rPr>
      </w:pPr>
    </w:p>
    <w:p w14:paraId="47D8B592" w14:textId="5DB217E3" w:rsidR="00640767" w:rsidRPr="00DD3A15" w:rsidRDefault="006F4693" w:rsidP="002E1FC1">
      <w:pPr>
        <w:pStyle w:val="Heading3"/>
      </w:pPr>
      <w:bookmarkStart w:id="194" w:name="_Toc49760746"/>
      <w:r w:rsidRPr="00DD3A15">
        <w:t>1</w:t>
      </w:r>
      <w:r w:rsidR="001C0DB6">
        <w:t>9</w:t>
      </w:r>
      <w:r w:rsidRPr="00DD3A15">
        <w:t>.3.6 Increase release numbers and sites</w:t>
      </w:r>
      <w:bookmarkEnd w:id="194"/>
    </w:p>
    <w:p w14:paraId="5FBA6A7E" w14:textId="77777777" w:rsidR="00640767" w:rsidRPr="00383460" w:rsidRDefault="00640767">
      <w:pPr>
        <w:pStyle w:val="BodyText"/>
        <w:spacing w:before="9"/>
        <w:rPr>
          <w:i/>
          <w:sz w:val="17"/>
        </w:rPr>
      </w:pPr>
    </w:p>
    <w:p w14:paraId="0D94566B" w14:textId="77412D2F" w:rsidR="00640767" w:rsidRPr="00383460" w:rsidRDefault="006F4693">
      <w:pPr>
        <w:pStyle w:val="BodyText"/>
        <w:spacing w:line="261" w:lineRule="auto"/>
        <w:ind w:left="220" w:right="1076"/>
        <w:jc w:val="both"/>
      </w:pPr>
      <w:r w:rsidRPr="00383460">
        <w:t>Increasing the number of captive-bred birds released into the wild has been suggested as necessary to ensure the wild population increases (Stojanovic et al., 2017). Spring releases will continue to help correct sex-ratio biases evident each breeding season and help provide</w:t>
      </w:r>
      <w:r w:rsidRPr="00383460">
        <w:rPr>
          <w:spacing w:val="-19"/>
        </w:rPr>
        <w:t xml:space="preserve"> </w:t>
      </w:r>
      <w:r w:rsidRPr="00383460">
        <w:t>all</w:t>
      </w:r>
      <w:r w:rsidRPr="00383460">
        <w:rPr>
          <w:spacing w:val="-22"/>
        </w:rPr>
        <w:t xml:space="preserve"> </w:t>
      </w:r>
      <w:r w:rsidRPr="00383460">
        <w:t>returning</w:t>
      </w:r>
      <w:r w:rsidRPr="00383460">
        <w:rPr>
          <w:spacing w:val="-21"/>
        </w:rPr>
        <w:t xml:space="preserve"> </w:t>
      </w:r>
      <w:r w:rsidRPr="00383460">
        <w:t>wild</w:t>
      </w:r>
      <w:r w:rsidRPr="00383460">
        <w:rPr>
          <w:spacing w:val="-19"/>
        </w:rPr>
        <w:t xml:space="preserve"> </w:t>
      </w:r>
      <w:r w:rsidRPr="00383460">
        <w:t>birds</w:t>
      </w:r>
      <w:r w:rsidRPr="00383460">
        <w:rPr>
          <w:spacing w:val="-21"/>
        </w:rPr>
        <w:t xml:space="preserve"> </w:t>
      </w:r>
      <w:r w:rsidRPr="00383460">
        <w:t>with</w:t>
      </w:r>
      <w:r w:rsidRPr="00383460">
        <w:rPr>
          <w:spacing w:val="-21"/>
        </w:rPr>
        <w:t xml:space="preserve"> </w:t>
      </w:r>
      <w:r w:rsidRPr="00383460">
        <w:t>the</w:t>
      </w:r>
      <w:r w:rsidRPr="00383460">
        <w:rPr>
          <w:spacing w:val="-21"/>
        </w:rPr>
        <w:t xml:space="preserve"> </w:t>
      </w:r>
      <w:r w:rsidRPr="00383460">
        <w:t>opportunity</w:t>
      </w:r>
      <w:r w:rsidRPr="00383460">
        <w:rPr>
          <w:spacing w:val="-18"/>
        </w:rPr>
        <w:t xml:space="preserve"> </w:t>
      </w:r>
      <w:r w:rsidRPr="00383460">
        <w:t>to</w:t>
      </w:r>
      <w:r w:rsidRPr="00383460">
        <w:rPr>
          <w:spacing w:val="-21"/>
        </w:rPr>
        <w:t xml:space="preserve"> </w:t>
      </w:r>
      <w:r w:rsidRPr="00383460">
        <w:t>breed</w:t>
      </w:r>
      <w:r w:rsidRPr="00383460">
        <w:rPr>
          <w:spacing w:val="-22"/>
        </w:rPr>
        <w:t xml:space="preserve"> </w:t>
      </w:r>
      <w:r w:rsidRPr="00383460">
        <w:t>(Stojanovic</w:t>
      </w:r>
      <w:r w:rsidRPr="00383460">
        <w:rPr>
          <w:spacing w:val="-21"/>
        </w:rPr>
        <w:t xml:space="preserve"> </w:t>
      </w:r>
      <w:r w:rsidRPr="00383460">
        <w:t>et</w:t>
      </w:r>
      <w:r w:rsidRPr="00383460">
        <w:rPr>
          <w:spacing w:val="-21"/>
        </w:rPr>
        <w:t xml:space="preserve"> </w:t>
      </w:r>
      <w:r w:rsidRPr="00383460">
        <w:t>al.,</w:t>
      </w:r>
      <w:r w:rsidRPr="00383460">
        <w:rPr>
          <w:spacing w:val="-20"/>
        </w:rPr>
        <w:t xml:space="preserve"> </w:t>
      </w:r>
      <w:r w:rsidRPr="00383460">
        <w:t>2017).</w:t>
      </w:r>
      <w:r w:rsidRPr="00383460">
        <w:rPr>
          <w:spacing w:val="-17"/>
        </w:rPr>
        <w:t xml:space="preserve"> </w:t>
      </w:r>
      <w:r w:rsidRPr="00383460">
        <w:t>However, this action will be dependent on the productivity within the captive-breeding population each season and the need to maintain genetic viability within the insurance</w:t>
      </w:r>
      <w:r w:rsidRPr="00383460">
        <w:rPr>
          <w:spacing w:val="-13"/>
        </w:rPr>
        <w:t xml:space="preserve"> </w:t>
      </w:r>
      <w:r w:rsidRPr="00383460">
        <w:t>population.</w:t>
      </w:r>
    </w:p>
    <w:p w14:paraId="0EC3F6E7" w14:textId="31D0F48E" w:rsidR="00640767" w:rsidRPr="00383460" w:rsidRDefault="006F4693">
      <w:pPr>
        <w:pStyle w:val="BodyText"/>
        <w:spacing w:before="191" w:line="259" w:lineRule="auto"/>
        <w:ind w:left="220" w:right="1076"/>
        <w:jc w:val="both"/>
      </w:pPr>
      <w:r w:rsidRPr="00383460">
        <w:t xml:space="preserve">A trial involving the release of a minimum of </w:t>
      </w:r>
      <w:r w:rsidR="00FC5BBF">
        <w:t>ten</w:t>
      </w:r>
      <w:r w:rsidRPr="00383460">
        <w:t xml:space="preserve"> captive-bred juveniles </w:t>
      </w:r>
      <w:r w:rsidR="00FC5BBF" w:rsidRPr="00383460">
        <w:t xml:space="preserve">(subject to availability) </w:t>
      </w:r>
      <w:r w:rsidRPr="00383460">
        <w:t xml:space="preserve">approximately 6-7 weeks </w:t>
      </w:r>
      <w:r w:rsidR="00FC5BBF">
        <w:t>old</w:t>
      </w:r>
      <w:r w:rsidRPr="00383460">
        <w:t xml:space="preserve"> (2 weeks post-fledgling) at Melaleuca at the end of the breeding season (i.e. early Jan) has been proposed by the OBPRT. This age-cohort is thought to be more adaptable and therefore more likely to survive after release and experienced breeding</w:t>
      </w:r>
      <w:r w:rsidRPr="00383460">
        <w:rPr>
          <w:spacing w:val="-12"/>
        </w:rPr>
        <w:t xml:space="preserve"> </w:t>
      </w:r>
      <w:r w:rsidRPr="00383460">
        <w:t>adults</w:t>
      </w:r>
      <w:r w:rsidRPr="00383460">
        <w:rPr>
          <w:spacing w:val="-12"/>
        </w:rPr>
        <w:t xml:space="preserve"> </w:t>
      </w:r>
      <w:r w:rsidRPr="00383460">
        <w:t>are</w:t>
      </w:r>
      <w:r w:rsidRPr="00383460">
        <w:rPr>
          <w:spacing w:val="-11"/>
        </w:rPr>
        <w:t xml:space="preserve"> </w:t>
      </w:r>
      <w:r w:rsidRPr="00383460">
        <w:t>needed</w:t>
      </w:r>
      <w:r w:rsidRPr="00383460">
        <w:rPr>
          <w:spacing w:val="-12"/>
        </w:rPr>
        <w:t xml:space="preserve"> </w:t>
      </w:r>
      <w:r w:rsidRPr="00383460">
        <w:t>to</w:t>
      </w:r>
      <w:r w:rsidRPr="00383460">
        <w:rPr>
          <w:spacing w:val="-12"/>
        </w:rPr>
        <w:t xml:space="preserve"> </w:t>
      </w:r>
      <w:r w:rsidRPr="00383460">
        <w:t>be</w:t>
      </w:r>
      <w:r w:rsidRPr="00383460">
        <w:rPr>
          <w:spacing w:val="-12"/>
        </w:rPr>
        <w:t xml:space="preserve"> </w:t>
      </w:r>
      <w:r w:rsidRPr="00383460">
        <w:t>retained</w:t>
      </w:r>
      <w:r w:rsidRPr="00383460">
        <w:rPr>
          <w:spacing w:val="-10"/>
        </w:rPr>
        <w:t xml:space="preserve"> </w:t>
      </w:r>
      <w:r w:rsidRPr="00383460">
        <w:t>in</w:t>
      </w:r>
      <w:r w:rsidRPr="00383460">
        <w:rPr>
          <w:spacing w:val="-11"/>
        </w:rPr>
        <w:t xml:space="preserve"> </w:t>
      </w:r>
      <w:r w:rsidRPr="00383460">
        <w:t>the</w:t>
      </w:r>
      <w:r w:rsidRPr="00383460">
        <w:rPr>
          <w:spacing w:val="-12"/>
        </w:rPr>
        <w:t xml:space="preserve"> </w:t>
      </w:r>
      <w:r w:rsidRPr="00383460">
        <w:t>captive-breeding</w:t>
      </w:r>
      <w:r w:rsidRPr="00383460">
        <w:rPr>
          <w:spacing w:val="-12"/>
        </w:rPr>
        <w:t xml:space="preserve"> </w:t>
      </w:r>
      <w:r w:rsidRPr="00383460">
        <w:t>program</w:t>
      </w:r>
      <w:r w:rsidRPr="00383460">
        <w:rPr>
          <w:spacing w:val="-8"/>
        </w:rPr>
        <w:t xml:space="preserve"> </w:t>
      </w:r>
      <w:r w:rsidRPr="00383460">
        <w:t>(Menkhorst,</w:t>
      </w:r>
      <w:r w:rsidRPr="00383460">
        <w:rPr>
          <w:spacing w:val="-11"/>
        </w:rPr>
        <w:t xml:space="preserve"> </w:t>
      </w:r>
      <w:r w:rsidRPr="00383460">
        <w:t xml:space="preserve">1997). </w:t>
      </w:r>
      <w:r w:rsidR="00F72539">
        <w:t>Two s</w:t>
      </w:r>
      <w:r w:rsidRPr="00383460">
        <w:t>uch releas</w:t>
      </w:r>
      <w:r w:rsidR="00F72539">
        <w:t xml:space="preserve">es were </w:t>
      </w:r>
      <w:r w:rsidRPr="00383460">
        <w:t>cancelled</w:t>
      </w:r>
      <w:r w:rsidR="00F72539">
        <w:t>. One followed a positive BFDV rest result in the release cohort (in 2016) and another was cancelled due to reduced breeding at Taroona following food contamination (in 2017) (DPIPWE, pers. comm.).</w:t>
      </w:r>
      <w:r w:rsidRPr="00383460">
        <w:t xml:space="preserve"> </w:t>
      </w:r>
      <w:r w:rsidR="00F72539">
        <w:t>J</w:t>
      </w:r>
      <w:r w:rsidRPr="00383460">
        <w:t>uvenile release</w:t>
      </w:r>
      <w:r w:rsidR="00F72539">
        <w:t>s</w:t>
      </w:r>
      <w:r w:rsidRPr="00383460">
        <w:t xml:space="preserve"> </w:t>
      </w:r>
      <w:r w:rsidR="00D01AB6" w:rsidRPr="00383460">
        <w:t>proceeded in</w:t>
      </w:r>
      <w:r w:rsidRPr="00383460">
        <w:t xml:space="preserve"> 2018</w:t>
      </w:r>
      <w:r w:rsidR="00F72539">
        <w:t xml:space="preserve"> and 2019,</w:t>
      </w:r>
      <w:r w:rsidRPr="00383460">
        <w:t xml:space="preserve"> based on the following rationale (DPIPWE, pers.</w:t>
      </w:r>
      <w:r w:rsidRPr="00383460">
        <w:rPr>
          <w:spacing w:val="-1"/>
        </w:rPr>
        <w:t xml:space="preserve"> </w:t>
      </w:r>
      <w:r w:rsidRPr="00383460">
        <w:t>comm.):</w:t>
      </w:r>
    </w:p>
    <w:p w14:paraId="0EE3BFF5" w14:textId="77777777" w:rsidR="00640767" w:rsidRPr="001C5910" w:rsidRDefault="006F4693" w:rsidP="00D06BAC">
      <w:pPr>
        <w:pStyle w:val="ListParagraph"/>
        <w:numPr>
          <w:ilvl w:val="0"/>
          <w:numId w:val="2"/>
        </w:numPr>
        <w:tabs>
          <w:tab w:val="left" w:pos="577"/>
          <w:tab w:val="left" w:pos="579"/>
        </w:tabs>
        <w:spacing w:before="120" w:line="252" w:lineRule="auto"/>
        <w:ind w:right="1077"/>
        <w:rPr>
          <w:rFonts w:ascii="Symbol"/>
        </w:rPr>
      </w:pPr>
      <w:r w:rsidRPr="00383460">
        <w:rPr>
          <w:sz w:val="19"/>
        </w:rPr>
        <w:t>Other management programs have found that survival rates of young captive-bred birds released to the wild exceed those of older captive-bred birds released to the</w:t>
      </w:r>
      <w:r w:rsidRPr="00383460">
        <w:rPr>
          <w:spacing w:val="-24"/>
          <w:sz w:val="19"/>
        </w:rPr>
        <w:t xml:space="preserve"> </w:t>
      </w:r>
      <w:r w:rsidRPr="00383460">
        <w:rPr>
          <w:sz w:val="19"/>
        </w:rPr>
        <w:t>wild</w:t>
      </w:r>
    </w:p>
    <w:p w14:paraId="5247CAC8" w14:textId="77777777" w:rsidR="00640767" w:rsidRPr="001C5910" w:rsidRDefault="006F4693" w:rsidP="00D06BAC">
      <w:pPr>
        <w:pStyle w:val="ListParagraph"/>
        <w:numPr>
          <w:ilvl w:val="0"/>
          <w:numId w:val="2"/>
        </w:numPr>
        <w:tabs>
          <w:tab w:val="left" w:pos="577"/>
          <w:tab w:val="left" w:pos="579"/>
        </w:tabs>
        <w:spacing w:before="120"/>
        <w:rPr>
          <w:rFonts w:ascii="Symbol"/>
        </w:rPr>
      </w:pPr>
      <w:r w:rsidRPr="00383460">
        <w:rPr>
          <w:sz w:val="19"/>
        </w:rPr>
        <w:t>Captive-bred released adult OBPs have low survival</w:t>
      </w:r>
      <w:r w:rsidRPr="00383460">
        <w:rPr>
          <w:spacing w:val="-6"/>
          <w:sz w:val="19"/>
        </w:rPr>
        <w:t xml:space="preserve"> </w:t>
      </w:r>
      <w:r w:rsidRPr="00383460">
        <w:rPr>
          <w:sz w:val="19"/>
        </w:rPr>
        <w:t>rates</w:t>
      </w:r>
    </w:p>
    <w:p w14:paraId="273B3E03" w14:textId="77777777" w:rsidR="00640767" w:rsidRPr="001C5910" w:rsidRDefault="006F4693" w:rsidP="00D06BAC">
      <w:pPr>
        <w:pStyle w:val="ListParagraph"/>
        <w:numPr>
          <w:ilvl w:val="0"/>
          <w:numId w:val="2"/>
        </w:numPr>
        <w:tabs>
          <w:tab w:val="left" w:pos="577"/>
          <w:tab w:val="left" w:pos="579"/>
        </w:tabs>
        <w:spacing w:before="120"/>
        <w:rPr>
          <w:rFonts w:ascii="Symbol"/>
        </w:rPr>
      </w:pPr>
      <w:r w:rsidRPr="00383460">
        <w:rPr>
          <w:sz w:val="19"/>
        </w:rPr>
        <w:t>Juvenile birds, although inexperienced, may be more adaptable to new</w:t>
      </w:r>
      <w:r w:rsidRPr="00383460">
        <w:rPr>
          <w:spacing w:val="-12"/>
          <w:sz w:val="19"/>
        </w:rPr>
        <w:t xml:space="preserve"> </w:t>
      </w:r>
      <w:r w:rsidRPr="00383460">
        <w:rPr>
          <w:sz w:val="19"/>
        </w:rPr>
        <w:t>conditions</w:t>
      </w:r>
    </w:p>
    <w:p w14:paraId="26C6CD63" w14:textId="3842BD2F" w:rsidR="00640767" w:rsidRPr="00FC5BBF" w:rsidRDefault="006F4693" w:rsidP="00D06BAC">
      <w:pPr>
        <w:pStyle w:val="ListParagraph"/>
        <w:numPr>
          <w:ilvl w:val="0"/>
          <w:numId w:val="2"/>
        </w:numPr>
        <w:tabs>
          <w:tab w:val="left" w:pos="577"/>
          <w:tab w:val="left" w:pos="579"/>
        </w:tabs>
        <w:spacing w:before="120" w:line="252" w:lineRule="auto"/>
        <w:ind w:right="1077"/>
        <w:rPr>
          <w:rFonts w:ascii="Symbol"/>
        </w:rPr>
      </w:pPr>
      <w:r w:rsidRPr="00383460">
        <w:rPr>
          <w:sz w:val="19"/>
        </w:rPr>
        <w:t>Juvenile birds may be less conditioned to life in captivity and more able to learn from wild birds and develop wild behaviours compared to released captive-bred adult</w:t>
      </w:r>
      <w:r w:rsidRPr="00383460">
        <w:rPr>
          <w:spacing w:val="-15"/>
          <w:sz w:val="19"/>
        </w:rPr>
        <w:t xml:space="preserve"> </w:t>
      </w:r>
      <w:r w:rsidRPr="00383460">
        <w:rPr>
          <w:sz w:val="19"/>
        </w:rPr>
        <w:t>OBPs</w:t>
      </w:r>
    </w:p>
    <w:p w14:paraId="7360867E" w14:textId="77777777" w:rsidR="00FC5BBF" w:rsidRPr="00FC5BBF" w:rsidRDefault="00FC5BBF" w:rsidP="00FC5BBF">
      <w:pPr>
        <w:tabs>
          <w:tab w:val="left" w:pos="577"/>
          <w:tab w:val="left" w:pos="579"/>
        </w:tabs>
        <w:spacing w:line="252" w:lineRule="auto"/>
        <w:ind w:right="1077"/>
        <w:rPr>
          <w:rFonts w:ascii="Symbol"/>
        </w:rPr>
      </w:pPr>
    </w:p>
    <w:p w14:paraId="36E143D5" w14:textId="3AC3C183" w:rsidR="00640767" w:rsidRPr="00383460" w:rsidRDefault="006F4693">
      <w:pPr>
        <w:pStyle w:val="BodyText"/>
        <w:spacing w:line="259" w:lineRule="auto"/>
        <w:ind w:left="220" w:right="1075"/>
        <w:jc w:val="both"/>
      </w:pPr>
      <w:r w:rsidRPr="00383460">
        <w:t>The</w:t>
      </w:r>
      <w:r w:rsidRPr="00383460">
        <w:rPr>
          <w:spacing w:val="-15"/>
        </w:rPr>
        <w:t xml:space="preserve"> </w:t>
      </w:r>
      <w:r w:rsidRPr="00383460">
        <w:t>release</w:t>
      </w:r>
      <w:r w:rsidRPr="00383460">
        <w:rPr>
          <w:spacing w:val="-16"/>
        </w:rPr>
        <w:t xml:space="preserve"> </w:t>
      </w:r>
      <w:r w:rsidRPr="00383460">
        <w:t>of</w:t>
      </w:r>
      <w:r w:rsidRPr="00383460">
        <w:rPr>
          <w:spacing w:val="-15"/>
        </w:rPr>
        <w:t xml:space="preserve"> </w:t>
      </w:r>
      <w:r w:rsidRPr="00383460">
        <w:t>this</w:t>
      </w:r>
      <w:r w:rsidRPr="00383460">
        <w:rPr>
          <w:spacing w:val="-15"/>
        </w:rPr>
        <w:t xml:space="preserve"> </w:t>
      </w:r>
      <w:r w:rsidRPr="00383460">
        <w:t>age-cohort</w:t>
      </w:r>
      <w:r w:rsidRPr="00383460">
        <w:rPr>
          <w:spacing w:val="-15"/>
        </w:rPr>
        <w:t xml:space="preserve"> </w:t>
      </w:r>
      <w:r w:rsidRPr="00383460">
        <w:t>will</w:t>
      </w:r>
      <w:r w:rsidRPr="00383460">
        <w:rPr>
          <w:spacing w:val="-17"/>
        </w:rPr>
        <w:t xml:space="preserve"> </w:t>
      </w:r>
      <w:r w:rsidRPr="00383460">
        <w:t>help</w:t>
      </w:r>
      <w:r w:rsidRPr="00383460">
        <w:rPr>
          <w:spacing w:val="-13"/>
        </w:rPr>
        <w:t xml:space="preserve"> </w:t>
      </w:r>
      <w:r w:rsidRPr="00383460">
        <w:t>determine</w:t>
      </w:r>
      <w:r w:rsidRPr="00383460">
        <w:rPr>
          <w:spacing w:val="-13"/>
        </w:rPr>
        <w:t xml:space="preserve"> </w:t>
      </w:r>
      <w:r w:rsidR="00FC5BBF">
        <w:t>whether</w:t>
      </w:r>
      <w:r w:rsidRPr="00383460">
        <w:rPr>
          <w:spacing w:val="-14"/>
        </w:rPr>
        <w:t xml:space="preserve"> </w:t>
      </w:r>
      <w:r w:rsidRPr="00383460">
        <w:t>released</w:t>
      </w:r>
      <w:r w:rsidRPr="00383460">
        <w:rPr>
          <w:spacing w:val="-16"/>
        </w:rPr>
        <w:t xml:space="preserve"> </w:t>
      </w:r>
      <w:r w:rsidRPr="00383460">
        <w:t>juvenile</w:t>
      </w:r>
      <w:r w:rsidRPr="00383460">
        <w:rPr>
          <w:spacing w:val="-15"/>
        </w:rPr>
        <w:t xml:space="preserve"> </w:t>
      </w:r>
      <w:r w:rsidRPr="00383460">
        <w:t>birds</w:t>
      </w:r>
      <w:r w:rsidRPr="00383460">
        <w:rPr>
          <w:spacing w:val="-15"/>
        </w:rPr>
        <w:t xml:space="preserve"> </w:t>
      </w:r>
      <w:r w:rsidRPr="00383460">
        <w:t>have</w:t>
      </w:r>
      <w:r w:rsidRPr="00383460">
        <w:rPr>
          <w:spacing w:val="-15"/>
        </w:rPr>
        <w:t xml:space="preserve"> </w:t>
      </w:r>
      <w:r w:rsidRPr="00383460">
        <w:t>a</w:t>
      </w:r>
      <w:r w:rsidRPr="00383460">
        <w:rPr>
          <w:spacing w:val="-16"/>
        </w:rPr>
        <w:t xml:space="preserve"> </w:t>
      </w:r>
      <w:r w:rsidRPr="00383460">
        <w:t>higher</w:t>
      </w:r>
      <w:r w:rsidRPr="00383460">
        <w:rPr>
          <w:spacing w:val="-11"/>
        </w:rPr>
        <w:t xml:space="preserve"> </w:t>
      </w:r>
      <w:r w:rsidRPr="00383460">
        <w:t>return rate than released captive-bred adults (OBPRT, 2017). Preference is for a male-bias release cohort</w:t>
      </w:r>
      <w:r w:rsidRPr="00383460">
        <w:rPr>
          <w:spacing w:val="-17"/>
        </w:rPr>
        <w:t xml:space="preserve"> </w:t>
      </w:r>
      <w:r w:rsidRPr="00383460">
        <w:t>due</w:t>
      </w:r>
      <w:r w:rsidRPr="00383460">
        <w:rPr>
          <w:spacing w:val="-18"/>
        </w:rPr>
        <w:t xml:space="preserve"> </w:t>
      </w:r>
      <w:r w:rsidRPr="00383460">
        <w:t>to</w:t>
      </w:r>
      <w:r w:rsidRPr="00383460">
        <w:rPr>
          <w:spacing w:val="-18"/>
        </w:rPr>
        <w:t xml:space="preserve"> </w:t>
      </w:r>
      <w:r w:rsidRPr="00383460">
        <w:t>the</w:t>
      </w:r>
      <w:r w:rsidRPr="00383460">
        <w:rPr>
          <w:spacing w:val="-18"/>
        </w:rPr>
        <w:t xml:space="preserve"> </w:t>
      </w:r>
      <w:r w:rsidRPr="00383460">
        <w:t>excess</w:t>
      </w:r>
      <w:r w:rsidRPr="00383460">
        <w:rPr>
          <w:spacing w:val="-16"/>
        </w:rPr>
        <w:t xml:space="preserve"> </w:t>
      </w:r>
      <w:r w:rsidRPr="00383460">
        <w:t>of</w:t>
      </w:r>
      <w:r w:rsidRPr="00383460">
        <w:rPr>
          <w:spacing w:val="-17"/>
        </w:rPr>
        <w:t xml:space="preserve"> </w:t>
      </w:r>
      <w:r w:rsidRPr="00383460">
        <w:t>males</w:t>
      </w:r>
      <w:r w:rsidRPr="00383460">
        <w:rPr>
          <w:spacing w:val="-16"/>
        </w:rPr>
        <w:t xml:space="preserve"> </w:t>
      </w:r>
      <w:r w:rsidRPr="00383460">
        <w:t>in</w:t>
      </w:r>
      <w:r w:rsidRPr="00383460">
        <w:rPr>
          <w:spacing w:val="-18"/>
        </w:rPr>
        <w:t xml:space="preserve"> </w:t>
      </w:r>
      <w:r w:rsidRPr="00383460">
        <w:t>captivity</w:t>
      </w:r>
      <w:r w:rsidRPr="00383460">
        <w:rPr>
          <w:spacing w:val="-17"/>
        </w:rPr>
        <w:t xml:space="preserve"> </w:t>
      </w:r>
      <w:r w:rsidRPr="00383460">
        <w:t>and</w:t>
      </w:r>
      <w:r w:rsidRPr="00383460">
        <w:rPr>
          <w:spacing w:val="-18"/>
        </w:rPr>
        <w:t xml:space="preserve"> </w:t>
      </w:r>
      <w:r w:rsidRPr="00383460">
        <w:t>these</w:t>
      </w:r>
      <w:r w:rsidRPr="00383460">
        <w:rPr>
          <w:spacing w:val="-18"/>
        </w:rPr>
        <w:t xml:space="preserve"> </w:t>
      </w:r>
      <w:r w:rsidRPr="00383460">
        <w:t>birds</w:t>
      </w:r>
      <w:r w:rsidRPr="00383460">
        <w:rPr>
          <w:spacing w:val="-19"/>
        </w:rPr>
        <w:t xml:space="preserve"> </w:t>
      </w:r>
      <w:r w:rsidRPr="00383460">
        <w:t>appear</w:t>
      </w:r>
      <w:r w:rsidRPr="00383460">
        <w:rPr>
          <w:spacing w:val="-17"/>
        </w:rPr>
        <w:t xml:space="preserve"> </w:t>
      </w:r>
      <w:r w:rsidRPr="00383460">
        <w:t>to</w:t>
      </w:r>
      <w:r w:rsidRPr="00383460">
        <w:rPr>
          <w:spacing w:val="-18"/>
        </w:rPr>
        <w:t xml:space="preserve"> </w:t>
      </w:r>
      <w:r w:rsidRPr="00383460">
        <w:t>be</w:t>
      </w:r>
      <w:r w:rsidRPr="00383460">
        <w:rPr>
          <w:spacing w:val="-18"/>
        </w:rPr>
        <w:t xml:space="preserve"> </w:t>
      </w:r>
      <w:r w:rsidRPr="00383460">
        <w:t>more</w:t>
      </w:r>
      <w:r w:rsidRPr="00383460">
        <w:rPr>
          <w:spacing w:val="-18"/>
        </w:rPr>
        <w:t xml:space="preserve"> </w:t>
      </w:r>
      <w:r w:rsidRPr="00383460">
        <w:t>driven</w:t>
      </w:r>
      <w:r w:rsidRPr="00383460">
        <w:rPr>
          <w:spacing w:val="-17"/>
        </w:rPr>
        <w:t xml:space="preserve"> </w:t>
      </w:r>
      <w:r w:rsidRPr="00383460">
        <w:t>(OBPRT, 2017). This may result in the need to re-catch some males at the beginning of the following breeding season if there is a high return rate to avoid a highly skewed sex-ratio in the wild breeding population. The exact number and source of these juveniles will not be known until eggs have hatched in captivity. There are concerns that juveniles may learn undesirable behaviours from released captive-bred adults</w:t>
      </w:r>
      <w:r w:rsidR="00FC5BBF">
        <w:t>,</w:t>
      </w:r>
      <w:r w:rsidRPr="00383460">
        <w:t xml:space="preserve"> thus it has been suggested to release the juveniles after adults have left (possibly via the assisted migration</w:t>
      </w:r>
      <w:r w:rsidRPr="00383460">
        <w:rPr>
          <w:spacing w:val="-13"/>
        </w:rPr>
        <w:t xml:space="preserve"> </w:t>
      </w:r>
      <w:r w:rsidRPr="00383460">
        <w:t>program).</w:t>
      </w:r>
    </w:p>
    <w:p w14:paraId="7AF41B3E" w14:textId="77777777" w:rsidR="00640767" w:rsidRPr="00383460" w:rsidRDefault="00640767">
      <w:pPr>
        <w:pStyle w:val="BodyText"/>
        <w:spacing w:before="11"/>
        <w:rPr>
          <w:sz w:val="16"/>
        </w:rPr>
      </w:pPr>
    </w:p>
    <w:p w14:paraId="01C603B3" w14:textId="36BCE223" w:rsidR="00640767" w:rsidRPr="00383460" w:rsidRDefault="006F4693">
      <w:pPr>
        <w:pStyle w:val="BodyText"/>
        <w:spacing w:line="259" w:lineRule="auto"/>
        <w:ind w:left="220" w:right="1076"/>
        <w:jc w:val="both"/>
      </w:pPr>
      <w:r w:rsidRPr="00383460">
        <w:t>New breeding sites have the potential to significantly increase the security of the breeding population</w:t>
      </w:r>
      <w:r w:rsidRPr="00383460">
        <w:rPr>
          <w:spacing w:val="-16"/>
        </w:rPr>
        <w:t xml:space="preserve"> </w:t>
      </w:r>
      <w:r w:rsidRPr="00383460">
        <w:t>as</w:t>
      </w:r>
      <w:r w:rsidRPr="00383460">
        <w:rPr>
          <w:spacing w:val="-16"/>
        </w:rPr>
        <w:t xml:space="preserve"> </w:t>
      </w:r>
      <w:r w:rsidRPr="00383460">
        <w:t>well</w:t>
      </w:r>
      <w:r w:rsidRPr="00383460">
        <w:rPr>
          <w:spacing w:val="-18"/>
        </w:rPr>
        <w:t xml:space="preserve"> </w:t>
      </w:r>
      <w:r w:rsidRPr="00383460">
        <w:t>as</w:t>
      </w:r>
      <w:r w:rsidRPr="00383460">
        <w:rPr>
          <w:spacing w:val="-16"/>
        </w:rPr>
        <w:t xml:space="preserve"> </w:t>
      </w:r>
      <w:r w:rsidRPr="00383460">
        <w:t>the</w:t>
      </w:r>
      <w:r w:rsidRPr="00383460">
        <w:rPr>
          <w:spacing w:val="-16"/>
        </w:rPr>
        <w:t xml:space="preserve"> </w:t>
      </w:r>
      <w:r w:rsidRPr="00383460">
        <w:t>population</w:t>
      </w:r>
      <w:r w:rsidRPr="00383460">
        <w:rPr>
          <w:spacing w:val="-16"/>
        </w:rPr>
        <w:t xml:space="preserve"> </w:t>
      </w:r>
      <w:r w:rsidRPr="00383460">
        <w:t>size</w:t>
      </w:r>
      <w:r w:rsidRPr="00383460">
        <w:rPr>
          <w:spacing w:val="-16"/>
        </w:rPr>
        <w:t xml:space="preserve"> </w:t>
      </w:r>
      <w:r w:rsidRPr="00383460">
        <w:t>(OBPRT,</w:t>
      </w:r>
      <w:r w:rsidRPr="00383460">
        <w:rPr>
          <w:spacing w:val="-16"/>
        </w:rPr>
        <w:t xml:space="preserve"> </w:t>
      </w:r>
      <w:r w:rsidRPr="00383460">
        <w:t>2017).</w:t>
      </w:r>
      <w:r w:rsidRPr="00383460">
        <w:rPr>
          <w:spacing w:val="-15"/>
        </w:rPr>
        <w:t xml:space="preserve"> </w:t>
      </w:r>
      <w:r w:rsidRPr="00383460">
        <w:t>Establishment</w:t>
      </w:r>
      <w:r w:rsidRPr="00383460">
        <w:rPr>
          <w:spacing w:val="-17"/>
        </w:rPr>
        <w:t xml:space="preserve"> </w:t>
      </w:r>
      <w:r w:rsidRPr="00383460">
        <w:t>of</w:t>
      </w:r>
      <w:r w:rsidRPr="00383460">
        <w:rPr>
          <w:spacing w:val="-16"/>
        </w:rPr>
        <w:t xml:space="preserve"> </w:t>
      </w:r>
      <w:r w:rsidRPr="00383460">
        <w:t>breeding</w:t>
      </w:r>
      <w:r w:rsidRPr="00383460">
        <w:rPr>
          <w:spacing w:val="-17"/>
        </w:rPr>
        <w:t xml:space="preserve"> </w:t>
      </w:r>
      <w:r w:rsidRPr="00383460">
        <w:t xml:space="preserve">populations at alternative breeding sites has been tried before (e.g. Birchs Inlet, see </w:t>
      </w:r>
      <w:r w:rsidR="00FC5BBF" w:rsidRPr="003E36E7">
        <w:t xml:space="preserve">Section </w:t>
      </w:r>
      <w:r w:rsidRPr="003E36E7">
        <w:t>1</w:t>
      </w:r>
      <w:r w:rsidR="003E36E7" w:rsidRPr="003E36E7">
        <w:t>5</w:t>
      </w:r>
      <w:r w:rsidRPr="003E36E7">
        <w:t>.8.3</w:t>
      </w:r>
      <w:r w:rsidRPr="00383460">
        <w:t>) but failed</w:t>
      </w:r>
      <w:r w:rsidR="00FC5BBF">
        <w:t>,</w:t>
      </w:r>
      <w:r w:rsidRPr="00383460">
        <w:rPr>
          <w:spacing w:val="-7"/>
        </w:rPr>
        <w:t xml:space="preserve"> </w:t>
      </w:r>
      <w:r w:rsidRPr="00383460">
        <w:t>with</w:t>
      </w:r>
      <w:r w:rsidRPr="00383460">
        <w:rPr>
          <w:spacing w:val="-7"/>
        </w:rPr>
        <w:t xml:space="preserve"> </w:t>
      </w:r>
      <w:r w:rsidR="00FC5BBF">
        <w:rPr>
          <w:spacing w:val="-7"/>
        </w:rPr>
        <w:t xml:space="preserve">the </w:t>
      </w:r>
      <w:r w:rsidRPr="00383460">
        <w:t>reasons</w:t>
      </w:r>
      <w:r w:rsidRPr="00383460">
        <w:rPr>
          <w:spacing w:val="-7"/>
        </w:rPr>
        <w:t xml:space="preserve"> </w:t>
      </w:r>
      <w:r w:rsidRPr="00383460">
        <w:t>for</w:t>
      </w:r>
      <w:r w:rsidRPr="00383460">
        <w:rPr>
          <w:spacing w:val="-6"/>
        </w:rPr>
        <w:t xml:space="preserve"> </w:t>
      </w:r>
      <w:r w:rsidRPr="00383460">
        <w:t>failure</w:t>
      </w:r>
      <w:r w:rsidRPr="00383460">
        <w:rPr>
          <w:spacing w:val="-7"/>
        </w:rPr>
        <w:t xml:space="preserve"> </w:t>
      </w:r>
      <w:r w:rsidRPr="00383460">
        <w:t>still</w:t>
      </w:r>
      <w:r w:rsidRPr="00383460">
        <w:rPr>
          <w:spacing w:val="-8"/>
        </w:rPr>
        <w:t xml:space="preserve"> </w:t>
      </w:r>
      <w:r w:rsidRPr="00383460">
        <w:t>being</w:t>
      </w:r>
      <w:r w:rsidRPr="00383460">
        <w:rPr>
          <w:spacing w:val="-7"/>
        </w:rPr>
        <w:t xml:space="preserve"> </w:t>
      </w:r>
      <w:r w:rsidRPr="00383460">
        <w:t>poorly</w:t>
      </w:r>
      <w:r w:rsidRPr="00383460">
        <w:rPr>
          <w:spacing w:val="-6"/>
        </w:rPr>
        <w:t xml:space="preserve"> </w:t>
      </w:r>
      <w:r w:rsidRPr="00383460">
        <w:t>understood.</w:t>
      </w:r>
      <w:r w:rsidRPr="00383460">
        <w:rPr>
          <w:spacing w:val="-3"/>
        </w:rPr>
        <w:t xml:space="preserve"> </w:t>
      </w:r>
      <w:r w:rsidRPr="00383460">
        <w:t>Establishment</w:t>
      </w:r>
      <w:r w:rsidRPr="00383460">
        <w:rPr>
          <w:spacing w:val="-7"/>
        </w:rPr>
        <w:t xml:space="preserve"> </w:t>
      </w:r>
      <w:r w:rsidRPr="00383460">
        <w:t>of</w:t>
      </w:r>
      <w:r w:rsidRPr="00383460">
        <w:rPr>
          <w:spacing w:val="-6"/>
        </w:rPr>
        <w:t xml:space="preserve"> </w:t>
      </w:r>
      <w:r w:rsidRPr="00383460">
        <w:t>additional</w:t>
      </w:r>
      <w:r w:rsidRPr="00383460">
        <w:rPr>
          <w:spacing w:val="-8"/>
        </w:rPr>
        <w:t xml:space="preserve"> </w:t>
      </w:r>
      <w:r w:rsidRPr="00383460">
        <w:t xml:space="preserve">release sites away from Melaleuca may help establish new breeding populations which would reduce the inherent risk associated with a single population (DPIPWE, pers. comm.). New breeding release sites, initially on the south coast of Tasmania, are currently being investigated by the OBPRT but further mapping work is required to identify all potential breeding habitat in </w:t>
      </w:r>
      <w:r w:rsidR="00FC5BBF">
        <w:t>south-western</w:t>
      </w:r>
      <w:r w:rsidRPr="00383460">
        <w:t xml:space="preserve"> Tasmania (OBPRT, 2017). Releases of OBPs at alternative sites however is not currently a priority.</w:t>
      </w:r>
    </w:p>
    <w:p w14:paraId="2A4855EF" w14:textId="3700AB4F" w:rsidR="00640767" w:rsidRPr="00383460" w:rsidRDefault="006F4693">
      <w:pPr>
        <w:pStyle w:val="BodyText"/>
        <w:spacing w:before="75" w:line="259" w:lineRule="auto"/>
        <w:ind w:left="220" w:right="1075"/>
        <w:jc w:val="both"/>
      </w:pPr>
      <w:r w:rsidRPr="00383460">
        <w:t>DPIPWE and the OBPRT are also investigating the establishment of extra release sites and release</w:t>
      </w:r>
      <w:r w:rsidRPr="00383460">
        <w:rPr>
          <w:spacing w:val="-8"/>
        </w:rPr>
        <w:t xml:space="preserve"> </w:t>
      </w:r>
      <w:r w:rsidRPr="00383460">
        <w:t>aviaries</w:t>
      </w:r>
      <w:r w:rsidRPr="00383460">
        <w:rPr>
          <w:spacing w:val="-10"/>
        </w:rPr>
        <w:t xml:space="preserve"> </w:t>
      </w:r>
      <w:r w:rsidRPr="00383460">
        <w:t>in</w:t>
      </w:r>
      <w:r w:rsidRPr="00383460">
        <w:rPr>
          <w:spacing w:val="-9"/>
        </w:rPr>
        <w:t xml:space="preserve"> </w:t>
      </w:r>
      <w:r w:rsidRPr="00383460">
        <w:t>unoccupied</w:t>
      </w:r>
      <w:r w:rsidRPr="00383460">
        <w:rPr>
          <w:spacing w:val="-10"/>
        </w:rPr>
        <w:t xml:space="preserve"> </w:t>
      </w:r>
      <w:r w:rsidRPr="00383460">
        <w:t>habitat</w:t>
      </w:r>
      <w:r w:rsidRPr="00383460">
        <w:rPr>
          <w:spacing w:val="-8"/>
        </w:rPr>
        <w:t xml:space="preserve"> </w:t>
      </w:r>
      <w:r w:rsidRPr="00383460">
        <w:t>near</w:t>
      </w:r>
      <w:r w:rsidRPr="00383460">
        <w:rPr>
          <w:spacing w:val="-9"/>
        </w:rPr>
        <w:t xml:space="preserve"> </w:t>
      </w:r>
      <w:r w:rsidRPr="00383460">
        <w:t>Melaleuca</w:t>
      </w:r>
      <w:r w:rsidRPr="00383460">
        <w:rPr>
          <w:spacing w:val="-11"/>
        </w:rPr>
        <w:t xml:space="preserve"> </w:t>
      </w:r>
      <w:r w:rsidRPr="00383460">
        <w:t>to</w:t>
      </w:r>
      <w:r w:rsidRPr="00383460">
        <w:rPr>
          <w:spacing w:val="-8"/>
        </w:rPr>
        <w:t xml:space="preserve"> </w:t>
      </w:r>
      <w:r w:rsidRPr="00383460">
        <w:t>expand</w:t>
      </w:r>
      <w:r w:rsidRPr="00383460">
        <w:rPr>
          <w:spacing w:val="-10"/>
        </w:rPr>
        <w:t xml:space="preserve"> </w:t>
      </w:r>
      <w:r w:rsidRPr="00383460">
        <w:t>the</w:t>
      </w:r>
      <w:r w:rsidRPr="00383460">
        <w:rPr>
          <w:spacing w:val="-9"/>
        </w:rPr>
        <w:t xml:space="preserve"> </w:t>
      </w:r>
      <w:r w:rsidRPr="00383460">
        <w:t>area</w:t>
      </w:r>
      <w:r w:rsidRPr="00383460">
        <w:rPr>
          <w:spacing w:val="-10"/>
        </w:rPr>
        <w:t xml:space="preserve"> </w:t>
      </w:r>
      <w:r w:rsidRPr="00383460">
        <w:t>of</w:t>
      </w:r>
      <w:r w:rsidRPr="00383460">
        <w:rPr>
          <w:spacing w:val="-8"/>
        </w:rPr>
        <w:t xml:space="preserve"> </w:t>
      </w:r>
      <w:r w:rsidRPr="00383460">
        <w:t>occupancy</w:t>
      </w:r>
      <w:r w:rsidRPr="00383460">
        <w:rPr>
          <w:spacing w:val="-9"/>
        </w:rPr>
        <w:t xml:space="preserve"> </w:t>
      </w:r>
      <w:r w:rsidRPr="00383460">
        <w:t>of</w:t>
      </w:r>
      <w:r w:rsidRPr="00383460">
        <w:rPr>
          <w:spacing w:val="-9"/>
        </w:rPr>
        <w:t xml:space="preserve"> </w:t>
      </w:r>
      <w:r w:rsidRPr="00383460">
        <w:t>OBPs (OBPRT, 2017; DPIPWE, pers. comm.). Additional aviaries will allow more birds to be</w:t>
      </w:r>
      <w:r w:rsidRPr="00383460">
        <w:rPr>
          <w:spacing w:val="-44"/>
        </w:rPr>
        <w:t xml:space="preserve"> </w:t>
      </w:r>
      <w:r w:rsidRPr="00383460">
        <w:t>released over a greater range</w:t>
      </w:r>
      <w:r w:rsidR="00FC5BBF">
        <w:t>,</w:t>
      </w:r>
      <w:r w:rsidRPr="00383460">
        <w:t xml:space="preserve"> including the possibility of new release locations. Furthermore, a softer release process could be adopted</w:t>
      </w:r>
      <w:r w:rsidR="00FC5BBF">
        <w:t>,</w:t>
      </w:r>
      <w:r w:rsidRPr="00383460">
        <w:t xml:space="preserve"> providing more release options which may result in higher survivorship of released birds</w:t>
      </w:r>
      <w:r w:rsidR="00D22F82">
        <w:t xml:space="preserve">, noting that survival rate is already quite high </w:t>
      </w:r>
      <w:r w:rsidR="00FC5BBF">
        <w:t>(</w:t>
      </w:r>
      <w:r w:rsidR="00D22F82">
        <w:t>&gt;85%</w:t>
      </w:r>
      <w:r w:rsidR="00FC5BBF">
        <w:t>;</w:t>
      </w:r>
      <w:r w:rsidR="00D22F82">
        <w:t xml:space="preserve"> OBRT unpubl. data)</w:t>
      </w:r>
      <w:r w:rsidRPr="00383460">
        <w:t xml:space="preserve">. More aviary space </w:t>
      </w:r>
      <w:r w:rsidR="00002795" w:rsidRPr="00383460">
        <w:t>may</w:t>
      </w:r>
      <w:r w:rsidRPr="00383460">
        <w:t xml:space="preserve"> also decrease the current stocking pressures</w:t>
      </w:r>
      <w:r w:rsidRPr="00383460">
        <w:rPr>
          <w:spacing w:val="-6"/>
        </w:rPr>
        <w:t xml:space="preserve"> </w:t>
      </w:r>
      <w:r w:rsidRPr="00383460">
        <w:t>and</w:t>
      </w:r>
      <w:r w:rsidRPr="00383460">
        <w:rPr>
          <w:spacing w:val="-6"/>
        </w:rPr>
        <w:t xml:space="preserve"> </w:t>
      </w:r>
      <w:r w:rsidRPr="00383460">
        <w:t>may</w:t>
      </w:r>
      <w:r w:rsidRPr="00383460">
        <w:rPr>
          <w:spacing w:val="-6"/>
        </w:rPr>
        <w:t xml:space="preserve"> </w:t>
      </w:r>
      <w:r w:rsidRPr="00383460">
        <w:t>help</w:t>
      </w:r>
      <w:r w:rsidRPr="00383460">
        <w:rPr>
          <w:spacing w:val="-5"/>
        </w:rPr>
        <w:t xml:space="preserve"> </w:t>
      </w:r>
      <w:r w:rsidRPr="00383460">
        <w:t>minimise</w:t>
      </w:r>
      <w:r w:rsidRPr="00383460">
        <w:rPr>
          <w:spacing w:val="-6"/>
        </w:rPr>
        <w:t xml:space="preserve"> </w:t>
      </w:r>
      <w:r w:rsidRPr="00383460">
        <w:t>the</w:t>
      </w:r>
      <w:r w:rsidRPr="00383460">
        <w:rPr>
          <w:spacing w:val="-6"/>
        </w:rPr>
        <w:t xml:space="preserve"> </w:t>
      </w:r>
      <w:r w:rsidRPr="00383460">
        <w:t>territorial</w:t>
      </w:r>
      <w:r w:rsidRPr="00383460">
        <w:rPr>
          <w:spacing w:val="-7"/>
        </w:rPr>
        <w:t xml:space="preserve"> </w:t>
      </w:r>
      <w:r w:rsidRPr="00383460">
        <w:t>and</w:t>
      </w:r>
      <w:r w:rsidRPr="00383460">
        <w:rPr>
          <w:spacing w:val="-6"/>
        </w:rPr>
        <w:t xml:space="preserve"> </w:t>
      </w:r>
      <w:r w:rsidRPr="00383460">
        <w:t>swamping</w:t>
      </w:r>
      <w:r w:rsidRPr="00383460">
        <w:rPr>
          <w:spacing w:val="-6"/>
        </w:rPr>
        <w:t xml:space="preserve"> </w:t>
      </w:r>
      <w:r w:rsidRPr="00383460">
        <w:t>behaviour</w:t>
      </w:r>
      <w:r w:rsidRPr="00383460">
        <w:rPr>
          <w:spacing w:val="-6"/>
        </w:rPr>
        <w:t xml:space="preserve"> </w:t>
      </w:r>
      <w:r w:rsidRPr="00383460">
        <w:t>of</w:t>
      </w:r>
      <w:r w:rsidRPr="00383460">
        <w:rPr>
          <w:spacing w:val="-6"/>
        </w:rPr>
        <w:t xml:space="preserve"> </w:t>
      </w:r>
      <w:r w:rsidRPr="00383460">
        <w:t>all</w:t>
      </w:r>
      <w:r w:rsidRPr="00383460">
        <w:rPr>
          <w:spacing w:val="-7"/>
        </w:rPr>
        <w:t xml:space="preserve"> </w:t>
      </w:r>
      <w:r w:rsidRPr="00383460">
        <w:t>the</w:t>
      </w:r>
      <w:r w:rsidRPr="00383460">
        <w:rPr>
          <w:spacing w:val="-6"/>
        </w:rPr>
        <w:t xml:space="preserve"> </w:t>
      </w:r>
      <w:r w:rsidRPr="00383460">
        <w:t>OBPs</w:t>
      </w:r>
      <w:r w:rsidRPr="00383460">
        <w:rPr>
          <w:spacing w:val="-6"/>
        </w:rPr>
        <w:t xml:space="preserve"> </w:t>
      </w:r>
      <w:r w:rsidRPr="00383460">
        <w:t>being released in the one spot (Anon</w:t>
      </w:r>
      <w:r w:rsidR="00FC5BBF">
        <w:t>.</w:t>
      </w:r>
      <w:r w:rsidRPr="00383460">
        <w:t>, pers. comm.). Additionally, extra aviaries could provide the potential for onsite captive-breeding and egg/neonatal</w:t>
      </w:r>
      <w:r w:rsidRPr="00383460">
        <w:rPr>
          <w:spacing w:val="-10"/>
        </w:rPr>
        <w:t xml:space="preserve"> </w:t>
      </w:r>
      <w:r w:rsidRPr="00383460">
        <w:t>supplementation.</w:t>
      </w:r>
    </w:p>
    <w:p w14:paraId="34157184" w14:textId="77777777" w:rsidR="00640767" w:rsidRPr="00383460" w:rsidRDefault="00640767">
      <w:pPr>
        <w:pStyle w:val="BodyText"/>
        <w:spacing w:before="2"/>
        <w:rPr>
          <w:sz w:val="17"/>
        </w:rPr>
      </w:pPr>
    </w:p>
    <w:p w14:paraId="35B09791" w14:textId="77777777" w:rsidR="00640767" w:rsidRPr="00383460" w:rsidRDefault="006F4693">
      <w:pPr>
        <w:pStyle w:val="BodyText"/>
        <w:ind w:left="220"/>
      </w:pPr>
      <w:r w:rsidRPr="00383460">
        <w:rPr>
          <w:u w:val="single"/>
        </w:rPr>
        <w:t>Threat</w:t>
      </w:r>
      <w:r w:rsidRPr="00383460">
        <w:t>: Small population size</w:t>
      </w:r>
    </w:p>
    <w:p w14:paraId="52B35B82" w14:textId="77777777" w:rsidR="00640767" w:rsidRPr="00383460" w:rsidRDefault="00640767">
      <w:pPr>
        <w:pStyle w:val="BodyText"/>
        <w:spacing w:before="9"/>
        <w:rPr>
          <w:sz w:val="17"/>
        </w:rPr>
      </w:pPr>
    </w:p>
    <w:p w14:paraId="45CA6F28" w14:textId="5D1BF40A" w:rsidR="00640767" w:rsidRPr="00383460" w:rsidRDefault="006F4693">
      <w:pPr>
        <w:pStyle w:val="BodyText"/>
        <w:spacing w:line="261" w:lineRule="auto"/>
        <w:ind w:left="220" w:right="1075"/>
      </w:pPr>
      <w:r w:rsidRPr="00383460">
        <w:rPr>
          <w:u w:val="single"/>
        </w:rPr>
        <w:t>Corresponding Recovery Plan objective</w:t>
      </w:r>
      <w:r w:rsidRPr="00383460">
        <w:t xml:space="preserve">: Primary Objective 1 </w:t>
      </w:r>
      <w:r w:rsidR="00FC5BBF">
        <w:t>—</w:t>
      </w:r>
      <w:r w:rsidRPr="00383460">
        <w:t xml:space="preserve"> achieve a stable or increasing population</w:t>
      </w:r>
    </w:p>
    <w:p w14:paraId="02171EB6" w14:textId="77777777" w:rsidR="00640767" w:rsidRPr="00383460" w:rsidRDefault="00640767">
      <w:pPr>
        <w:pStyle w:val="BodyText"/>
        <w:spacing w:before="5"/>
        <w:rPr>
          <w:sz w:val="16"/>
        </w:rPr>
      </w:pPr>
    </w:p>
    <w:p w14:paraId="5E0E952F" w14:textId="77777777" w:rsidR="00FC5BBF" w:rsidRDefault="006F4693">
      <w:pPr>
        <w:pStyle w:val="BodyText"/>
        <w:ind w:left="220"/>
      </w:pPr>
      <w:r w:rsidRPr="00383460">
        <w:rPr>
          <w:u w:val="single"/>
        </w:rPr>
        <w:t>Actions</w:t>
      </w:r>
      <w:r w:rsidRPr="00383460">
        <w:t xml:space="preserve">: </w:t>
      </w:r>
    </w:p>
    <w:p w14:paraId="4C01E30A" w14:textId="25C77A17" w:rsidR="00640767" w:rsidRPr="00383460" w:rsidRDefault="006F4693" w:rsidP="00D06BAC">
      <w:pPr>
        <w:pStyle w:val="BodyText"/>
        <w:numPr>
          <w:ilvl w:val="0"/>
          <w:numId w:val="25"/>
        </w:numPr>
        <w:spacing w:after="120"/>
        <w:ind w:left="709" w:hanging="567"/>
      </w:pPr>
      <w:r w:rsidRPr="00383460">
        <w:t>Increase the number of captive-bred birds released into the wild each year</w:t>
      </w:r>
    </w:p>
    <w:p w14:paraId="006F7132" w14:textId="77777777" w:rsidR="00640767" w:rsidRPr="00383460" w:rsidRDefault="006F4693" w:rsidP="00D06BAC">
      <w:pPr>
        <w:pStyle w:val="ListParagraph"/>
        <w:numPr>
          <w:ilvl w:val="0"/>
          <w:numId w:val="25"/>
        </w:numPr>
        <w:tabs>
          <w:tab w:val="left" w:pos="1346"/>
        </w:tabs>
        <w:spacing w:after="120"/>
        <w:ind w:left="709" w:hanging="567"/>
        <w:rPr>
          <w:sz w:val="19"/>
        </w:rPr>
      </w:pPr>
      <w:r w:rsidRPr="00383460">
        <w:rPr>
          <w:sz w:val="19"/>
        </w:rPr>
        <w:t>Implement a juvenile release program at Melaleuca</w:t>
      </w:r>
    </w:p>
    <w:p w14:paraId="5D2F70F1" w14:textId="77777777" w:rsidR="00640767" w:rsidRPr="00383460" w:rsidRDefault="006F4693" w:rsidP="00D06BAC">
      <w:pPr>
        <w:pStyle w:val="ListParagraph"/>
        <w:numPr>
          <w:ilvl w:val="0"/>
          <w:numId w:val="25"/>
        </w:numPr>
        <w:tabs>
          <w:tab w:val="left" w:pos="1346"/>
        </w:tabs>
        <w:spacing w:after="120" w:line="261" w:lineRule="auto"/>
        <w:ind w:left="709" w:right="1077" w:hanging="567"/>
        <w:rPr>
          <w:sz w:val="19"/>
        </w:rPr>
      </w:pPr>
      <w:r w:rsidRPr="00383460">
        <w:rPr>
          <w:sz w:val="19"/>
        </w:rPr>
        <w:t>Investigate the potential of unoccupied habitat near Melaleuca to be used as extra release</w:t>
      </w:r>
      <w:r w:rsidRPr="00383460">
        <w:rPr>
          <w:spacing w:val="-2"/>
          <w:sz w:val="19"/>
        </w:rPr>
        <w:t xml:space="preserve"> </w:t>
      </w:r>
      <w:r w:rsidRPr="00383460">
        <w:rPr>
          <w:sz w:val="19"/>
        </w:rPr>
        <w:t>sites</w:t>
      </w:r>
    </w:p>
    <w:p w14:paraId="0927A18F" w14:textId="77777777" w:rsidR="00FC5BBF" w:rsidRDefault="006F4693" w:rsidP="00D06BAC">
      <w:pPr>
        <w:pStyle w:val="ListParagraph"/>
        <w:numPr>
          <w:ilvl w:val="0"/>
          <w:numId w:val="25"/>
        </w:numPr>
        <w:tabs>
          <w:tab w:val="left" w:pos="1346"/>
        </w:tabs>
        <w:spacing w:line="468" w:lineRule="auto"/>
        <w:ind w:left="709" w:right="1657" w:hanging="567"/>
        <w:rPr>
          <w:sz w:val="19"/>
        </w:rPr>
      </w:pPr>
      <w:r w:rsidRPr="00383460">
        <w:rPr>
          <w:sz w:val="19"/>
        </w:rPr>
        <w:t>Investigate the establishment of additional release site aviaries at Melaleuca</w:t>
      </w:r>
    </w:p>
    <w:p w14:paraId="00929819" w14:textId="485893B7" w:rsidR="00640767" w:rsidRPr="00B63798" w:rsidRDefault="006F4693" w:rsidP="00B63798">
      <w:pPr>
        <w:tabs>
          <w:tab w:val="left" w:pos="1346"/>
        </w:tabs>
        <w:spacing w:line="468" w:lineRule="auto"/>
        <w:ind w:left="142" w:right="1657"/>
        <w:rPr>
          <w:rFonts w:ascii="Verdana" w:hAnsi="Verdana"/>
          <w:sz w:val="19"/>
        </w:rPr>
      </w:pPr>
      <w:r w:rsidRPr="00B63798">
        <w:rPr>
          <w:rFonts w:ascii="Verdana" w:hAnsi="Verdana"/>
          <w:sz w:val="19"/>
          <w:u w:val="single"/>
        </w:rPr>
        <w:t>Barriers</w:t>
      </w:r>
      <w:r w:rsidRPr="00B63798">
        <w:rPr>
          <w:rFonts w:ascii="Verdana" w:hAnsi="Verdana"/>
          <w:sz w:val="19"/>
        </w:rPr>
        <w:t>: Population size and management, captive releases, chick survival,</w:t>
      </w:r>
      <w:r w:rsidRPr="00B63798">
        <w:rPr>
          <w:rFonts w:ascii="Verdana" w:hAnsi="Verdana"/>
          <w:spacing w:val="-24"/>
          <w:sz w:val="19"/>
        </w:rPr>
        <w:t xml:space="preserve"> </w:t>
      </w:r>
      <w:r w:rsidRPr="00B63798">
        <w:rPr>
          <w:rFonts w:ascii="Verdana" w:hAnsi="Verdana"/>
          <w:sz w:val="19"/>
        </w:rPr>
        <w:t>timeframes</w:t>
      </w:r>
    </w:p>
    <w:p w14:paraId="12E1B3A1" w14:textId="5ED85083" w:rsidR="00640767" w:rsidRPr="00383460" w:rsidRDefault="006F4693">
      <w:pPr>
        <w:pStyle w:val="BodyText"/>
        <w:spacing w:before="161" w:line="384" w:lineRule="auto"/>
        <w:ind w:left="220" w:right="6302"/>
      </w:pPr>
      <w:r w:rsidRPr="00383460">
        <w:rPr>
          <w:u w:val="single"/>
        </w:rPr>
        <w:t>1</w:t>
      </w:r>
      <w:r w:rsidR="001C0DB6">
        <w:rPr>
          <w:u w:val="single"/>
        </w:rPr>
        <w:t>9</w:t>
      </w:r>
      <w:r w:rsidRPr="00383460">
        <w:rPr>
          <w:u w:val="single"/>
        </w:rPr>
        <w:t>.3.6.1 Expert Review Panel summary</w:t>
      </w:r>
      <w:r w:rsidRPr="00383460">
        <w:t xml:space="preserve"> Action 1:</w:t>
      </w:r>
    </w:p>
    <w:p w14:paraId="77B4DFA0" w14:textId="77777777" w:rsidR="00640767" w:rsidRPr="00383460" w:rsidRDefault="00640767">
      <w:pPr>
        <w:pStyle w:val="BodyText"/>
        <w:rPr>
          <w:sz w:val="5"/>
        </w:rPr>
      </w:pPr>
    </w:p>
    <w:tbl>
      <w:tblPr>
        <w:tblW w:w="0" w:type="auto"/>
        <w:tblInd w:w="1266" w:type="dxa"/>
        <w:tblLayout w:type="fixed"/>
        <w:tblCellMar>
          <w:left w:w="0" w:type="dxa"/>
          <w:right w:w="0" w:type="dxa"/>
        </w:tblCellMar>
        <w:tblLook w:val="01E0" w:firstRow="1" w:lastRow="1" w:firstColumn="1" w:lastColumn="1" w:noHBand="0" w:noVBand="0"/>
      </w:tblPr>
      <w:tblGrid>
        <w:gridCol w:w="953"/>
        <w:gridCol w:w="1258"/>
        <w:gridCol w:w="857"/>
        <w:gridCol w:w="2348"/>
        <w:gridCol w:w="1512"/>
      </w:tblGrid>
      <w:tr w:rsidR="00640767" w:rsidRPr="00383460" w14:paraId="6B18D82B" w14:textId="77777777">
        <w:trPr>
          <w:trHeight w:val="299"/>
        </w:trPr>
        <w:tc>
          <w:tcPr>
            <w:tcW w:w="953" w:type="dxa"/>
            <w:tcBorders>
              <w:top w:val="single" w:sz="4" w:space="0" w:color="000000"/>
              <w:bottom w:val="single" w:sz="4" w:space="0" w:color="000000"/>
            </w:tcBorders>
            <w:shd w:val="clear" w:color="auto" w:fill="D9D9D9"/>
          </w:tcPr>
          <w:p w14:paraId="70F3F199" w14:textId="77777777" w:rsidR="00640767" w:rsidRPr="00383460" w:rsidRDefault="006F4693">
            <w:pPr>
              <w:pStyle w:val="TableParagraph"/>
              <w:spacing w:before="45"/>
              <w:ind w:left="146"/>
              <w:rPr>
                <w:b/>
                <w:sz w:val="17"/>
              </w:rPr>
            </w:pPr>
            <w:r w:rsidRPr="00383460">
              <w:rPr>
                <w:b/>
                <w:sz w:val="17"/>
              </w:rPr>
              <w:t>Impact</w:t>
            </w:r>
          </w:p>
        </w:tc>
        <w:tc>
          <w:tcPr>
            <w:tcW w:w="1258" w:type="dxa"/>
            <w:tcBorders>
              <w:top w:val="single" w:sz="4" w:space="0" w:color="000000"/>
              <w:bottom w:val="single" w:sz="4" w:space="0" w:color="000000"/>
            </w:tcBorders>
            <w:shd w:val="clear" w:color="auto" w:fill="D9D9D9"/>
          </w:tcPr>
          <w:p w14:paraId="5988758A" w14:textId="77777777" w:rsidR="00640767" w:rsidRPr="00383460" w:rsidRDefault="006F4693">
            <w:pPr>
              <w:pStyle w:val="TableParagraph"/>
              <w:spacing w:before="45"/>
              <w:ind w:left="122"/>
              <w:rPr>
                <w:b/>
                <w:sz w:val="17"/>
              </w:rPr>
            </w:pPr>
            <w:r w:rsidRPr="00383460">
              <w:rPr>
                <w:b/>
                <w:sz w:val="17"/>
              </w:rPr>
              <w:t>Feasibility</w:t>
            </w:r>
          </w:p>
        </w:tc>
        <w:tc>
          <w:tcPr>
            <w:tcW w:w="857" w:type="dxa"/>
            <w:tcBorders>
              <w:top w:val="single" w:sz="4" w:space="0" w:color="000000"/>
              <w:bottom w:val="single" w:sz="4" w:space="0" w:color="000000"/>
            </w:tcBorders>
            <w:shd w:val="clear" w:color="auto" w:fill="D9D9D9"/>
          </w:tcPr>
          <w:p w14:paraId="63120BD1" w14:textId="77777777" w:rsidR="00640767" w:rsidRPr="00383460" w:rsidRDefault="006F4693">
            <w:pPr>
              <w:pStyle w:val="TableParagraph"/>
              <w:spacing w:before="45"/>
              <w:ind w:left="160"/>
              <w:rPr>
                <w:b/>
                <w:sz w:val="17"/>
              </w:rPr>
            </w:pPr>
            <w:r w:rsidRPr="00383460">
              <w:rPr>
                <w:b/>
                <w:sz w:val="17"/>
              </w:rPr>
              <w:t>Value</w:t>
            </w:r>
          </w:p>
        </w:tc>
        <w:tc>
          <w:tcPr>
            <w:tcW w:w="2348" w:type="dxa"/>
            <w:tcBorders>
              <w:top w:val="single" w:sz="4" w:space="0" w:color="000000"/>
              <w:bottom w:val="single" w:sz="4" w:space="0" w:color="000000"/>
            </w:tcBorders>
            <w:shd w:val="clear" w:color="auto" w:fill="D9D9D9"/>
          </w:tcPr>
          <w:p w14:paraId="465C4537" w14:textId="77777777" w:rsidR="00640767" w:rsidRPr="00383460" w:rsidRDefault="006F4693">
            <w:pPr>
              <w:pStyle w:val="TableParagraph"/>
              <w:spacing w:before="45"/>
              <w:ind w:left="160"/>
              <w:rPr>
                <w:b/>
                <w:sz w:val="17"/>
              </w:rPr>
            </w:pPr>
            <w:r w:rsidRPr="00383460">
              <w:rPr>
                <w:b/>
                <w:sz w:val="17"/>
              </w:rPr>
              <w:t>Likelihood of success</w:t>
            </w:r>
          </w:p>
        </w:tc>
        <w:tc>
          <w:tcPr>
            <w:tcW w:w="1512" w:type="dxa"/>
            <w:tcBorders>
              <w:top w:val="single" w:sz="4" w:space="0" w:color="000000"/>
              <w:bottom w:val="single" w:sz="4" w:space="0" w:color="000000"/>
            </w:tcBorders>
            <w:shd w:val="clear" w:color="auto" w:fill="D9D9D9"/>
          </w:tcPr>
          <w:p w14:paraId="5CD82539" w14:textId="77777777" w:rsidR="00640767" w:rsidRPr="00383460" w:rsidRDefault="006F4693">
            <w:pPr>
              <w:pStyle w:val="TableParagraph"/>
              <w:spacing w:before="45"/>
              <w:ind w:left="140" w:right="108"/>
              <w:jc w:val="center"/>
              <w:rPr>
                <w:b/>
                <w:sz w:val="17"/>
              </w:rPr>
            </w:pPr>
            <w:r w:rsidRPr="00383460">
              <w:rPr>
                <w:b/>
                <w:sz w:val="17"/>
              </w:rPr>
              <w:t>Overall Total</w:t>
            </w:r>
          </w:p>
        </w:tc>
      </w:tr>
      <w:tr w:rsidR="00640767" w:rsidRPr="00383460" w14:paraId="1682856E" w14:textId="77777777">
        <w:trPr>
          <w:trHeight w:val="1137"/>
        </w:trPr>
        <w:tc>
          <w:tcPr>
            <w:tcW w:w="953" w:type="dxa"/>
            <w:tcBorders>
              <w:top w:val="single" w:sz="4" w:space="0" w:color="000000"/>
              <w:bottom w:val="single" w:sz="4" w:space="0" w:color="000000"/>
            </w:tcBorders>
          </w:tcPr>
          <w:p w14:paraId="3329C902" w14:textId="77777777" w:rsidR="00640767" w:rsidRPr="00383460" w:rsidRDefault="00640767">
            <w:pPr>
              <w:pStyle w:val="TableParagraph"/>
              <w:spacing w:before="7"/>
              <w:rPr>
                <w:sz w:val="24"/>
              </w:rPr>
            </w:pPr>
          </w:p>
          <w:p w14:paraId="65110E0B" w14:textId="77777777" w:rsidR="00640767" w:rsidRPr="00383460" w:rsidRDefault="006F4693">
            <w:pPr>
              <w:pStyle w:val="TableParagraph"/>
              <w:spacing w:before="1"/>
              <w:ind w:left="211"/>
              <w:rPr>
                <w:rFonts w:ascii="Calibri"/>
              </w:rPr>
            </w:pPr>
            <w:r w:rsidRPr="00383460">
              <w:rPr>
                <w:rFonts w:ascii="Calibri"/>
              </w:rPr>
              <w:t>93.3%</w:t>
            </w:r>
          </w:p>
          <w:p w14:paraId="5A549E4D" w14:textId="77777777" w:rsidR="00640767" w:rsidRPr="00383460" w:rsidRDefault="006F4693">
            <w:pPr>
              <w:pStyle w:val="TableParagraph"/>
              <w:ind w:left="280"/>
              <w:rPr>
                <w:rFonts w:ascii="Calibri"/>
              </w:rPr>
            </w:pPr>
            <w:r w:rsidRPr="00383460">
              <w:rPr>
                <w:rFonts w:ascii="Calibri"/>
              </w:rPr>
              <w:t>(0.6)</w:t>
            </w:r>
          </w:p>
        </w:tc>
        <w:tc>
          <w:tcPr>
            <w:tcW w:w="1258" w:type="dxa"/>
            <w:tcBorders>
              <w:top w:val="single" w:sz="4" w:space="0" w:color="000000"/>
              <w:bottom w:val="single" w:sz="4" w:space="0" w:color="000000"/>
            </w:tcBorders>
          </w:tcPr>
          <w:p w14:paraId="7B49D5CC" w14:textId="77777777" w:rsidR="00640767" w:rsidRPr="00383460" w:rsidRDefault="00640767">
            <w:pPr>
              <w:pStyle w:val="TableParagraph"/>
              <w:spacing w:before="7"/>
              <w:rPr>
                <w:sz w:val="24"/>
              </w:rPr>
            </w:pPr>
          </w:p>
          <w:p w14:paraId="5A9BED8A" w14:textId="77777777" w:rsidR="00640767" w:rsidRPr="00383460" w:rsidRDefault="006F4693">
            <w:pPr>
              <w:pStyle w:val="TableParagraph"/>
              <w:spacing w:before="1"/>
              <w:ind w:left="335"/>
              <w:rPr>
                <w:rFonts w:ascii="Calibri"/>
              </w:rPr>
            </w:pPr>
            <w:r w:rsidRPr="00383460">
              <w:rPr>
                <w:rFonts w:ascii="Calibri"/>
              </w:rPr>
              <w:t>73.3%</w:t>
            </w:r>
          </w:p>
          <w:p w14:paraId="2AF4BFD8" w14:textId="77777777" w:rsidR="00640767" w:rsidRPr="00383460" w:rsidRDefault="006F4693">
            <w:pPr>
              <w:pStyle w:val="TableParagraph"/>
              <w:ind w:left="402"/>
              <w:rPr>
                <w:rFonts w:ascii="Calibri"/>
              </w:rPr>
            </w:pPr>
            <w:r w:rsidRPr="00383460">
              <w:rPr>
                <w:rFonts w:ascii="Calibri"/>
              </w:rPr>
              <w:t>(2.5)</w:t>
            </w:r>
          </w:p>
        </w:tc>
        <w:tc>
          <w:tcPr>
            <w:tcW w:w="857" w:type="dxa"/>
            <w:tcBorders>
              <w:top w:val="single" w:sz="4" w:space="0" w:color="000000"/>
              <w:bottom w:val="single" w:sz="4" w:space="0" w:color="000000"/>
            </w:tcBorders>
          </w:tcPr>
          <w:p w14:paraId="0A708CDA" w14:textId="77777777" w:rsidR="00640767" w:rsidRPr="00383460" w:rsidRDefault="00640767">
            <w:pPr>
              <w:pStyle w:val="TableParagraph"/>
              <w:spacing w:before="7"/>
              <w:rPr>
                <w:sz w:val="24"/>
              </w:rPr>
            </w:pPr>
          </w:p>
          <w:p w14:paraId="1AD83055" w14:textId="77777777" w:rsidR="00640767" w:rsidRPr="00383460" w:rsidRDefault="006F4693">
            <w:pPr>
              <w:pStyle w:val="TableParagraph"/>
              <w:spacing w:before="1"/>
              <w:ind w:left="237"/>
              <w:rPr>
                <w:rFonts w:ascii="Calibri"/>
              </w:rPr>
            </w:pPr>
            <w:r w:rsidRPr="00383460">
              <w:rPr>
                <w:rFonts w:ascii="Calibri"/>
              </w:rPr>
              <w:t>90%</w:t>
            </w:r>
          </w:p>
          <w:p w14:paraId="72C2FC00" w14:textId="77777777" w:rsidR="00640767" w:rsidRPr="00383460" w:rsidRDefault="006F4693">
            <w:pPr>
              <w:pStyle w:val="TableParagraph"/>
              <w:ind w:left="223"/>
              <w:rPr>
                <w:rFonts w:ascii="Calibri"/>
              </w:rPr>
            </w:pPr>
            <w:r w:rsidRPr="00383460">
              <w:rPr>
                <w:rFonts w:ascii="Calibri"/>
              </w:rPr>
              <w:t>(1.0)</w:t>
            </w:r>
          </w:p>
        </w:tc>
        <w:tc>
          <w:tcPr>
            <w:tcW w:w="2348" w:type="dxa"/>
            <w:tcBorders>
              <w:top w:val="single" w:sz="4" w:space="0" w:color="000000"/>
              <w:bottom w:val="single" w:sz="4" w:space="0" w:color="000000"/>
            </w:tcBorders>
          </w:tcPr>
          <w:p w14:paraId="3D4A8502" w14:textId="77777777" w:rsidR="00640767" w:rsidRPr="00383460" w:rsidRDefault="00640767">
            <w:pPr>
              <w:pStyle w:val="TableParagraph"/>
              <w:spacing w:before="7"/>
              <w:rPr>
                <w:sz w:val="24"/>
              </w:rPr>
            </w:pPr>
          </w:p>
          <w:p w14:paraId="6EDD850D" w14:textId="77777777" w:rsidR="00640767" w:rsidRPr="00383460" w:rsidRDefault="006F4693">
            <w:pPr>
              <w:pStyle w:val="TableParagraph"/>
              <w:spacing w:before="1"/>
              <w:ind w:left="933" w:right="827"/>
              <w:jc w:val="center"/>
              <w:rPr>
                <w:rFonts w:ascii="Calibri"/>
              </w:rPr>
            </w:pPr>
            <w:r w:rsidRPr="00383460">
              <w:rPr>
                <w:rFonts w:ascii="Calibri"/>
              </w:rPr>
              <w:t>80%</w:t>
            </w:r>
          </w:p>
          <w:p w14:paraId="43463012" w14:textId="77777777" w:rsidR="00640767" w:rsidRPr="00383460" w:rsidRDefault="006F4693">
            <w:pPr>
              <w:pStyle w:val="TableParagraph"/>
              <w:ind w:left="932" w:right="827"/>
              <w:jc w:val="center"/>
              <w:rPr>
                <w:rFonts w:ascii="Calibri"/>
              </w:rPr>
            </w:pPr>
            <w:r w:rsidRPr="00383460">
              <w:rPr>
                <w:rFonts w:ascii="Calibri"/>
              </w:rPr>
              <w:t>(2.0)</w:t>
            </w:r>
          </w:p>
        </w:tc>
        <w:tc>
          <w:tcPr>
            <w:tcW w:w="1512" w:type="dxa"/>
            <w:tcBorders>
              <w:top w:val="single" w:sz="4" w:space="0" w:color="000000"/>
              <w:bottom w:val="single" w:sz="4" w:space="0" w:color="000000"/>
            </w:tcBorders>
          </w:tcPr>
          <w:p w14:paraId="76AEEF30" w14:textId="77777777" w:rsidR="00640767" w:rsidRPr="00383460" w:rsidRDefault="00640767">
            <w:pPr>
              <w:pStyle w:val="TableParagraph"/>
            </w:pPr>
          </w:p>
          <w:p w14:paraId="301AFDAC" w14:textId="77777777" w:rsidR="00640767" w:rsidRPr="00383460" w:rsidRDefault="006F4693">
            <w:pPr>
              <w:pStyle w:val="TableParagraph"/>
              <w:spacing w:before="166"/>
              <w:ind w:left="140" w:right="82"/>
              <w:jc w:val="center"/>
              <w:rPr>
                <w:rFonts w:ascii="Calibri"/>
              </w:rPr>
            </w:pPr>
            <w:r w:rsidRPr="00383460">
              <w:rPr>
                <w:rFonts w:ascii="Calibri"/>
              </w:rPr>
              <w:t>82.5%</w:t>
            </w:r>
          </w:p>
        </w:tc>
      </w:tr>
    </w:tbl>
    <w:p w14:paraId="28458D8D" w14:textId="77777777" w:rsidR="00640767" w:rsidRPr="00383460" w:rsidRDefault="00640767">
      <w:pPr>
        <w:pStyle w:val="BodyText"/>
        <w:spacing w:before="5"/>
        <w:rPr>
          <w:sz w:val="20"/>
        </w:rPr>
      </w:pPr>
    </w:p>
    <w:p w14:paraId="0F5423BB" w14:textId="77777777" w:rsidR="00640767" w:rsidRPr="00383460" w:rsidRDefault="006F4693">
      <w:pPr>
        <w:pStyle w:val="BodyText"/>
        <w:spacing w:before="1" w:line="261" w:lineRule="auto"/>
        <w:ind w:left="220" w:right="1078"/>
        <w:jc w:val="both"/>
      </w:pPr>
      <w:r w:rsidRPr="00383460">
        <w:t>The wild population is likely to persist if and only if it is bolstered, at least in the short term, by injections from the captive population. Age- and sex-class mixes need to be carefully considered to maximise potential benefits.</w:t>
      </w:r>
    </w:p>
    <w:p w14:paraId="29EB77AE" w14:textId="28113B83" w:rsidR="00640767" w:rsidRPr="00383460" w:rsidRDefault="006F4693">
      <w:pPr>
        <w:pStyle w:val="BodyText"/>
        <w:spacing w:before="195" w:line="261" w:lineRule="auto"/>
        <w:ind w:left="220" w:right="1080"/>
        <w:jc w:val="both"/>
      </w:pPr>
      <w:r w:rsidRPr="00383460">
        <w:t xml:space="preserve">This action ranks </w:t>
      </w:r>
      <w:r w:rsidR="00FC5BBF">
        <w:t>‘</w:t>
      </w:r>
      <w:r w:rsidRPr="00383460">
        <w:t>high</w:t>
      </w:r>
      <w:r w:rsidR="00FC5BBF">
        <w:t>’,</w:t>
      </w:r>
      <w:r w:rsidRPr="00383460">
        <w:t xml:space="preserve"> as this will occur alongside other actions (i.e. improved nest management, predator/competitor control, fire burning). Also, the evidence shows that captive-bred birds increased the number of breeding pairs at Melaleuca.</w:t>
      </w:r>
    </w:p>
    <w:p w14:paraId="495B1146" w14:textId="77777777" w:rsidR="00640767" w:rsidRPr="00383460" w:rsidRDefault="00640767">
      <w:pPr>
        <w:pStyle w:val="BodyText"/>
        <w:rPr>
          <w:sz w:val="22"/>
        </w:rPr>
      </w:pPr>
    </w:p>
    <w:p w14:paraId="6A0DD951" w14:textId="77777777" w:rsidR="00640767" w:rsidRPr="00383460" w:rsidRDefault="006F4693">
      <w:pPr>
        <w:pStyle w:val="BodyText"/>
        <w:ind w:left="220"/>
        <w:jc w:val="both"/>
      </w:pPr>
      <w:r w:rsidRPr="00383460">
        <w:t>Action 2:</w:t>
      </w:r>
    </w:p>
    <w:p w14:paraId="3056EE37" w14:textId="77777777" w:rsidR="00640767" w:rsidRPr="00383460" w:rsidRDefault="00640767">
      <w:pPr>
        <w:pStyle w:val="BodyText"/>
        <w:spacing w:before="3" w:after="1"/>
        <w:rPr>
          <w:sz w:val="16"/>
        </w:rPr>
      </w:pPr>
    </w:p>
    <w:tbl>
      <w:tblPr>
        <w:tblW w:w="0" w:type="auto"/>
        <w:tblInd w:w="1266" w:type="dxa"/>
        <w:tblLayout w:type="fixed"/>
        <w:tblCellMar>
          <w:left w:w="0" w:type="dxa"/>
          <w:right w:w="0" w:type="dxa"/>
        </w:tblCellMar>
        <w:tblLook w:val="01E0" w:firstRow="1" w:lastRow="1" w:firstColumn="1" w:lastColumn="1" w:noHBand="0" w:noVBand="0"/>
      </w:tblPr>
      <w:tblGrid>
        <w:gridCol w:w="953"/>
        <w:gridCol w:w="1258"/>
        <w:gridCol w:w="857"/>
        <w:gridCol w:w="2348"/>
        <w:gridCol w:w="1512"/>
      </w:tblGrid>
      <w:tr w:rsidR="00640767" w:rsidRPr="00383460" w14:paraId="31B4CA93" w14:textId="77777777">
        <w:trPr>
          <w:trHeight w:val="299"/>
        </w:trPr>
        <w:tc>
          <w:tcPr>
            <w:tcW w:w="953" w:type="dxa"/>
            <w:tcBorders>
              <w:top w:val="single" w:sz="4" w:space="0" w:color="000000"/>
              <w:bottom w:val="single" w:sz="4" w:space="0" w:color="000000"/>
            </w:tcBorders>
            <w:shd w:val="clear" w:color="auto" w:fill="D9D9D9"/>
          </w:tcPr>
          <w:p w14:paraId="11FD7C24" w14:textId="77777777" w:rsidR="00640767" w:rsidRPr="00383460" w:rsidRDefault="006F4693">
            <w:pPr>
              <w:pStyle w:val="TableParagraph"/>
              <w:spacing w:before="47"/>
              <w:ind w:left="146"/>
              <w:rPr>
                <w:b/>
                <w:sz w:val="17"/>
              </w:rPr>
            </w:pPr>
            <w:r w:rsidRPr="00383460">
              <w:rPr>
                <w:b/>
                <w:sz w:val="17"/>
              </w:rPr>
              <w:t>Impact</w:t>
            </w:r>
          </w:p>
        </w:tc>
        <w:tc>
          <w:tcPr>
            <w:tcW w:w="1258" w:type="dxa"/>
            <w:tcBorders>
              <w:top w:val="single" w:sz="4" w:space="0" w:color="000000"/>
              <w:bottom w:val="single" w:sz="4" w:space="0" w:color="000000"/>
            </w:tcBorders>
            <w:shd w:val="clear" w:color="auto" w:fill="D9D9D9"/>
          </w:tcPr>
          <w:p w14:paraId="4490217B" w14:textId="77777777" w:rsidR="00640767" w:rsidRPr="00383460" w:rsidRDefault="006F4693">
            <w:pPr>
              <w:pStyle w:val="TableParagraph"/>
              <w:spacing w:before="47"/>
              <w:ind w:left="122"/>
              <w:rPr>
                <w:b/>
                <w:sz w:val="17"/>
              </w:rPr>
            </w:pPr>
            <w:r w:rsidRPr="00383460">
              <w:rPr>
                <w:b/>
                <w:sz w:val="17"/>
              </w:rPr>
              <w:t>Feasibility</w:t>
            </w:r>
          </w:p>
        </w:tc>
        <w:tc>
          <w:tcPr>
            <w:tcW w:w="857" w:type="dxa"/>
            <w:tcBorders>
              <w:top w:val="single" w:sz="4" w:space="0" w:color="000000"/>
              <w:bottom w:val="single" w:sz="4" w:space="0" w:color="000000"/>
            </w:tcBorders>
            <w:shd w:val="clear" w:color="auto" w:fill="D9D9D9"/>
          </w:tcPr>
          <w:p w14:paraId="6861528F" w14:textId="77777777" w:rsidR="00640767" w:rsidRPr="00383460" w:rsidRDefault="006F4693">
            <w:pPr>
              <w:pStyle w:val="TableParagraph"/>
              <w:spacing w:before="47"/>
              <w:ind w:left="160"/>
              <w:rPr>
                <w:b/>
                <w:sz w:val="17"/>
              </w:rPr>
            </w:pPr>
            <w:r w:rsidRPr="00383460">
              <w:rPr>
                <w:b/>
                <w:sz w:val="17"/>
              </w:rPr>
              <w:t>Value</w:t>
            </w:r>
          </w:p>
        </w:tc>
        <w:tc>
          <w:tcPr>
            <w:tcW w:w="2348" w:type="dxa"/>
            <w:tcBorders>
              <w:top w:val="single" w:sz="4" w:space="0" w:color="000000"/>
              <w:bottom w:val="single" w:sz="4" w:space="0" w:color="000000"/>
            </w:tcBorders>
            <w:shd w:val="clear" w:color="auto" w:fill="D9D9D9"/>
          </w:tcPr>
          <w:p w14:paraId="78A920D8" w14:textId="77777777" w:rsidR="00640767" w:rsidRPr="00383460" w:rsidRDefault="006F4693">
            <w:pPr>
              <w:pStyle w:val="TableParagraph"/>
              <w:spacing w:before="47"/>
              <w:ind w:left="160"/>
              <w:rPr>
                <w:b/>
                <w:sz w:val="17"/>
              </w:rPr>
            </w:pPr>
            <w:r w:rsidRPr="00383460">
              <w:rPr>
                <w:b/>
                <w:sz w:val="17"/>
              </w:rPr>
              <w:t>Likelihood of success</w:t>
            </w:r>
          </w:p>
        </w:tc>
        <w:tc>
          <w:tcPr>
            <w:tcW w:w="1512" w:type="dxa"/>
            <w:tcBorders>
              <w:top w:val="single" w:sz="4" w:space="0" w:color="000000"/>
              <w:bottom w:val="single" w:sz="4" w:space="0" w:color="000000"/>
            </w:tcBorders>
            <w:shd w:val="clear" w:color="auto" w:fill="D9D9D9"/>
          </w:tcPr>
          <w:p w14:paraId="0B5E0A10" w14:textId="77777777" w:rsidR="00640767" w:rsidRPr="00383460" w:rsidRDefault="006F4693">
            <w:pPr>
              <w:pStyle w:val="TableParagraph"/>
              <w:spacing w:before="47"/>
              <w:ind w:left="140" w:right="108"/>
              <w:jc w:val="center"/>
              <w:rPr>
                <w:b/>
                <w:sz w:val="17"/>
              </w:rPr>
            </w:pPr>
            <w:r w:rsidRPr="00383460">
              <w:rPr>
                <w:b/>
                <w:sz w:val="17"/>
              </w:rPr>
              <w:t>Overall Total</w:t>
            </w:r>
          </w:p>
        </w:tc>
      </w:tr>
      <w:tr w:rsidR="00640767" w:rsidRPr="00383460" w14:paraId="414D55C0" w14:textId="77777777">
        <w:trPr>
          <w:trHeight w:val="1137"/>
        </w:trPr>
        <w:tc>
          <w:tcPr>
            <w:tcW w:w="953" w:type="dxa"/>
            <w:tcBorders>
              <w:top w:val="single" w:sz="4" w:space="0" w:color="000000"/>
              <w:bottom w:val="single" w:sz="4" w:space="0" w:color="000000"/>
            </w:tcBorders>
          </w:tcPr>
          <w:p w14:paraId="7FCC3D2B" w14:textId="77777777" w:rsidR="00640767" w:rsidRPr="00383460" w:rsidRDefault="00640767">
            <w:pPr>
              <w:pStyle w:val="TableParagraph"/>
              <w:spacing w:before="7"/>
              <w:rPr>
                <w:sz w:val="24"/>
              </w:rPr>
            </w:pPr>
          </w:p>
          <w:p w14:paraId="59539DAB" w14:textId="77777777" w:rsidR="00640767" w:rsidRPr="00383460" w:rsidRDefault="006F4693">
            <w:pPr>
              <w:pStyle w:val="TableParagraph"/>
              <w:ind w:left="295"/>
              <w:rPr>
                <w:rFonts w:ascii="Calibri"/>
              </w:rPr>
            </w:pPr>
            <w:r w:rsidRPr="00383460">
              <w:rPr>
                <w:rFonts w:ascii="Calibri"/>
              </w:rPr>
              <w:t>80%</w:t>
            </w:r>
          </w:p>
          <w:p w14:paraId="77D49D7B" w14:textId="77777777" w:rsidR="00640767" w:rsidRPr="00383460" w:rsidRDefault="006F4693">
            <w:pPr>
              <w:pStyle w:val="TableParagraph"/>
              <w:ind w:left="225"/>
              <w:rPr>
                <w:rFonts w:ascii="Calibri"/>
              </w:rPr>
            </w:pPr>
            <w:r w:rsidRPr="00383460">
              <w:rPr>
                <w:rFonts w:ascii="Calibri"/>
              </w:rPr>
              <w:t>(0.00)</w:t>
            </w:r>
          </w:p>
        </w:tc>
        <w:tc>
          <w:tcPr>
            <w:tcW w:w="1258" w:type="dxa"/>
            <w:tcBorders>
              <w:top w:val="single" w:sz="4" w:space="0" w:color="000000"/>
              <w:bottom w:val="single" w:sz="4" w:space="0" w:color="000000"/>
            </w:tcBorders>
          </w:tcPr>
          <w:p w14:paraId="32AA7B42" w14:textId="77777777" w:rsidR="00640767" w:rsidRPr="00383460" w:rsidRDefault="00640767">
            <w:pPr>
              <w:pStyle w:val="TableParagraph"/>
              <w:spacing w:before="7"/>
              <w:rPr>
                <w:sz w:val="24"/>
              </w:rPr>
            </w:pPr>
          </w:p>
          <w:p w14:paraId="51476B51" w14:textId="77777777" w:rsidR="00640767" w:rsidRPr="00383460" w:rsidRDefault="006F4693">
            <w:pPr>
              <w:pStyle w:val="TableParagraph"/>
              <w:ind w:left="329" w:right="363"/>
              <w:jc w:val="center"/>
              <w:rPr>
                <w:rFonts w:ascii="Calibri"/>
              </w:rPr>
            </w:pPr>
            <w:r w:rsidRPr="00383460">
              <w:rPr>
                <w:rFonts w:ascii="Calibri"/>
              </w:rPr>
              <w:t>65%</w:t>
            </w:r>
          </w:p>
          <w:p w14:paraId="3BECE22F" w14:textId="77777777" w:rsidR="00640767" w:rsidRPr="00383460" w:rsidRDefault="006F4693">
            <w:pPr>
              <w:pStyle w:val="TableParagraph"/>
              <w:ind w:left="329" w:right="364"/>
              <w:jc w:val="center"/>
              <w:rPr>
                <w:rFonts w:ascii="Calibri"/>
              </w:rPr>
            </w:pPr>
            <w:r w:rsidRPr="00383460">
              <w:rPr>
                <w:rFonts w:ascii="Calibri"/>
              </w:rPr>
              <w:t>(2.12)</w:t>
            </w:r>
          </w:p>
        </w:tc>
        <w:tc>
          <w:tcPr>
            <w:tcW w:w="857" w:type="dxa"/>
            <w:tcBorders>
              <w:top w:val="single" w:sz="4" w:space="0" w:color="000000"/>
              <w:bottom w:val="single" w:sz="4" w:space="0" w:color="000000"/>
            </w:tcBorders>
          </w:tcPr>
          <w:p w14:paraId="09AE0429" w14:textId="77777777" w:rsidR="00640767" w:rsidRPr="00383460" w:rsidRDefault="00640767">
            <w:pPr>
              <w:pStyle w:val="TableParagraph"/>
              <w:spacing w:before="7"/>
              <w:rPr>
                <w:sz w:val="24"/>
              </w:rPr>
            </w:pPr>
          </w:p>
          <w:p w14:paraId="73E25FA0" w14:textId="77777777" w:rsidR="00640767" w:rsidRPr="00383460" w:rsidRDefault="006F4693">
            <w:pPr>
              <w:pStyle w:val="TableParagraph"/>
              <w:ind w:left="237"/>
              <w:rPr>
                <w:rFonts w:ascii="Calibri"/>
              </w:rPr>
            </w:pPr>
            <w:r w:rsidRPr="00383460">
              <w:rPr>
                <w:rFonts w:ascii="Calibri"/>
              </w:rPr>
              <w:t>85%</w:t>
            </w:r>
          </w:p>
          <w:p w14:paraId="4E7B68F2" w14:textId="77777777" w:rsidR="00640767" w:rsidRPr="00383460" w:rsidRDefault="006F4693">
            <w:pPr>
              <w:pStyle w:val="TableParagraph"/>
              <w:ind w:left="167"/>
              <w:rPr>
                <w:rFonts w:ascii="Calibri"/>
              </w:rPr>
            </w:pPr>
            <w:r w:rsidRPr="00383460">
              <w:rPr>
                <w:rFonts w:ascii="Calibri"/>
              </w:rPr>
              <w:t>(0.71)</w:t>
            </w:r>
          </w:p>
        </w:tc>
        <w:tc>
          <w:tcPr>
            <w:tcW w:w="2348" w:type="dxa"/>
            <w:tcBorders>
              <w:top w:val="single" w:sz="4" w:space="0" w:color="000000"/>
              <w:bottom w:val="single" w:sz="4" w:space="0" w:color="000000"/>
            </w:tcBorders>
          </w:tcPr>
          <w:p w14:paraId="6F75F470" w14:textId="77777777" w:rsidR="00640767" w:rsidRPr="00383460" w:rsidRDefault="00640767">
            <w:pPr>
              <w:pStyle w:val="TableParagraph"/>
              <w:spacing w:before="7"/>
              <w:rPr>
                <w:sz w:val="24"/>
              </w:rPr>
            </w:pPr>
          </w:p>
          <w:p w14:paraId="1B2F5571" w14:textId="77777777" w:rsidR="00640767" w:rsidRPr="00383460" w:rsidRDefault="006F4693">
            <w:pPr>
              <w:pStyle w:val="TableParagraph"/>
              <w:ind w:left="933" w:right="827"/>
              <w:jc w:val="center"/>
              <w:rPr>
                <w:rFonts w:ascii="Calibri"/>
              </w:rPr>
            </w:pPr>
            <w:r w:rsidRPr="00383460">
              <w:rPr>
                <w:rFonts w:ascii="Calibri"/>
              </w:rPr>
              <w:t>70%</w:t>
            </w:r>
          </w:p>
          <w:p w14:paraId="01ED8122" w14:textId="77777777" w:rsidR="00640767" w:rsidRPr="00383460" w:rsidRDefault="006F4693">
            <w:pPr>
              <w:pStyle w:val="TableParagraph"/>
              <w:ind w:left="932" w:right="827"/>
              <w:jc w:val="center"/>
              <w:rPr>
                <w:rFonts w:ascii="Calibri"/>
              </w:rPr>
            </w:pPr>
            <w:r w:rsidRPr="00383460">
              <w:rPr>
                <w:rFonts w:ascii="Calibri"/>
              </w:rPr>
              <w:t>(2.83)</w:t>
            </w:r>
          </w:p>
        </w:tc>
        <w:tc>
          <w:tcPr>
            <w:tcW w:w="1512" w:type="dxa"/>
            <w:tcBorders>
              <w:top w:val="single" w:sz="4" w:space="0" w:color="000000"/>
              <w:bottom w:val="single" w:sz="4" w:space="0" w:color="000000"/>
            </w:tcBorders>
          </w:tcPr>
          <w:p w14:paraId="0F7FA7DB" w14:textId="77777777" w:rsidR="00640767" w:rsidRPr="00383460" w:rsidRDefault="00640767">
            <w:pPr>
              <w:pStyle w:val="TableParagraph"/>
            </w:pPr>
          </w:p>
          <w:p w14:paraId="2F57405F" w14:textId="77777777" w:rsidR="00640767" w:rsidRPr="00383460" w:rsidRDefault="006F4693">
            <w:pPr>
              <w:pStyle w:val="TableParagraph"/>
              <w:spacing w:before="166"/>
              <w:ind w:left="140" w:right="82"/>
              <w:jc w:val="center"/>
              <w:rPr>
                <w:rFonts w:ascii="Calibri"/>
              </w:rPr>
            </w:pPr>
            <w:r w:rsidRPr="00383460">
              <w:rPr>
                <w:rFonts w:ascii="Calibri"/>
              </w:rPr>
              <w:t>75%</w:t>
            </w:r>
          </w:p>
        </w:tc>
      </w:tr>
    </w:tbl>
    <w:p w14:paraId="7742FDAB" w14:textId="77777777" w:rsidR="00FC5BBF" w:rsidRDefault="00FC5BBF">
      <w:pPr>
        <w:pStyle w:val="BodyText"/>
        <w:spacing w:before="75" w:line="261" w:lineRule="auto"/>
        <w:ind w:left="220" w:right="1074"/>
        <w:jc w:val="both"/>
      </w:pPr>
    </w:p>
    <w:p w14:paraId="71407C69" w14:textId="78872409" w:rsidR="00640767" w:rsidRPr="00383460" w:rsidRDefault="006F4693">
      <w:pPr>
        <w:pStyle w:val="BodyText"/>
        <w:spacing w:before="75" w:line="261" w:lineRule="auto"/>
        <w:ind w:left="220" w:right="1074"/>
        <w:jc w:val="both"/>
      </w:pPr>
      <w:r w:rsidRPr="00383460">
        <w:t>The rationale for release of captive-bred juveniles is sound. The disease-screening protocol appears</w:t>
      </w:r>
      <w:r w:rsidRPr="00383460">
        <w:rPr>
          <w:spacing w:val="-12"/>
        </w:rPr>
        <w:t xml:space="preserve"> </w:t>
      </w:r>
      <w:r w:rsidRPr="00383460">
        <w:t>reasonable.</w:t>
      </w:r>
      <w:r w:rsidRPr="00383460">
        <w:rPr>
          <w:spacing w:val="-11"/>
        </w:rPr>
        <w:t xml:space="preserve"> </w:t>
      </w:r>
      <w:r w:rsidRPr="00383460">
        <w:t>This</w:t>
      </w:r>
      <w:r w:rsidRPr="00383460">
        <w:rPr>
          <w:spacing w:val="-9"/>
        </w:rPr>
        <w:t xml:space="preserve"> </w:t>
      </w:r>
      <w:r w:rsidRPr="00383460">
        <w:t>issue</w:t>
      </w:r>
      <w:r w:rsidRPr="00383460">
        <w:rPr>
          <w:spacing w:val="-11"/>
        </w:rPr>
        <w:t xml:space="preserve"> </w:t>
      </w:r>
      <w:r w:rsidRPr="00383460">
        <w:t>highlights</w:t>
      </w:r>
      <w:r w:rsidRPr="00383460">
        <w:rPr>
          <w:spacing w:val="-12"/>
        </w:rPr>
        <w:t xml:space="preserve"> </w:t>
      </w:r>
      <w:r w:rsidRPr="00383460">
        <w:t>the</w:t>
      </w:r>
      <w:r w:rsidRPr="00383460">
        <w:rPr>
          <w:spacing w:val="-12"/>
        </w:rPr>
        <w:t xml:space="preserve"> </w:t>
      </w:r>
      <w:r w:rsidRPr="00383460">
        <w:t>occasional</w:t>
      </w:r>
      <w:r w:rsidRPr="00383460">
        <w:rPr>
          <w:spacing w:val="-13"/>
        </w:rPr>
        <w:t xml:space="preserve"> </w:t>
      </w:r>
      <w:r w:rsidRPr="00383460">
        <w:t>complications</w:t>
      </w:r>
      <w:r w:rsidRPr="00383460">
        <w:rPr>
          <w:spacing w:val="-12"/>
        </w:rPr>
        <w:t xml:space="preserve"> </w:t>
      </w:r>
      <w:r w:rsidRPr="00383460">
        <w:t>of</w:t>
      </w:r>
      <w:r w:rsidRPr="00383460">
        <w:rPr>
          <w:spacing w:val="-11"/>
        </w:rPr>
        <w:t xml:space="preserve"> </w:t>
      </w:r>
      <w:r w:rsidRPr="00383460">
        <w:t>potentially</w:t>
      </w:r>
      <w:r w:rsidRPr="00383460">
        <w:rPr>
          <w:spacing w:val="-11"/>
        </w:rPr>
        <w:t xml:space="preserve"> </w:t>
      </w:r>
      <w:r w:rsidRPr="00383460">
        <w:t xml:space="preserve">competing concerns </w:t>
      </w:r>
      <w:r w:rsidR="00FC5BBF">
        <w:t>—</w:t>
      </w:r>
      <w:r w:rsidRPr="00383460">
        <w:t xml:space="preserve"> here, the need for rapid response vers</w:t>
      </w:r>
      <w:r w:rsidR="00FC5BBF">
        <w:t>u</w:t>
      </w:r>
      <w:r w:rsidRPr="00383460">
        <w:t>s the need to ensure the lowest possible risks of disease transmission to wild</w:t>
      </w:r>
      <w:r w:rsidRPr="00383460">
        <w:rPr>
          <w:spacing w:val="-6"/>
        </w:rPr>
        <w:t xml:space="preserve"> </w:t>
      </w:r>
      <w:r w:rsidRPr="00383460">
        <w:t>birds.</w:t>
      </w:r>
    </w:p>
    <w:p w14:paraId="51F1B9BC" w14:textId="77777777" w:rsidR="00640767" w:rsidRPr="00383460" w:rsidRDefault="00640767">
      <w:pPr>
        <w:pStyle w:val="BodyText"/>
        <w:rPr>
          <w:sz w:val="22"/>
        </w:rPr>
      </w:pPr>
    </w:p>
    <w:p w14:paraId="6558E712" w14:textId="77777777" w:rsidR="00640767" w:rsidRPr="00383460" w:rsidRDefault="006F4693">
      <w:pPr>
        <w:pStyle w:val="BodyText"/>
        <w:ind w:left="220"/>
      </w:pPr>
      <w:r w:rsidRPr="00383460">
        <w:t>Action 3:</w:t>
      </w:r>
    </w:p>
    <w:p w14:paraId="1EA595CD" w14:textId="77777777" w:rsidR="00640767" w:rsidRPr="00383460" w:rsidRDefault="00640767">
      <w:pPr>
        <w:pStyle w:val="BodyText"/>
        <w:spacing w:before="3"/>
        <w:rPr>
          <w:sz w:val="16"/>
        </w:rPr>
      </w:pPr>
    </w:p>
    <w:tbl>
      <w:tblPr>
        <w:tblW w:w="0" w:type="auto"/>
        <w:tblInd w:w="1134" w:type="dxa"/>
        <w:tblLayout w:type="fixed"/>
        <w:tblCellMar>
          <w:left w:w="0" w:type="dxa"/>
          <w:right w:w="0" w:type="dxa"/>
        </w:tblCellMar>
        <w:tblLook w:val="01E0" w:firstRow="1" w:lastRow="1" w:firstColumn="1" w:lastColumn="1" w:noHBand="0" w:noVBand="0"/>
      </w:tblPr>
      <w:tblGrid>
        <w:gridCol w:w="954"/>
        <w:gridCol w:w="1259"/>
        <w:gridCol w:w="857"/>
        <w:gridCol w:w="2347"/>
        <w:gridCol w:w="1775"/>
      </w:tblGrid>
      <w:tr w:rsidR="00640767" w:rsidRPr="00383460" w14:paraId="1F483F6E" w14:textId="77777777">
        <w:trPr>
          <w:trHeight w:val="299"/>
        </w:trPr>
        <w:tc>
          <w:tcPr>
            <w:tcW w:w="954" w:type="dxa"/>
            <w:tcBorders>
              <w:top w:val="single" w:sz="4" w:space="0" w:color="000000"/>
              <w:bottom w:val="single" w:sz="4" w:space="0" w:color="000000"/>
            </w:tcBorders>
            <w:shd w:val="clear" w:color="auto" w:fill="D9D9D9"/>
          </w:tcPr>
          <w:p w14:paraId="5170A167" w14:textId="77777777" w:rsidR="00640767" w:rsidRPr="00383460" w:rsidRDefault="006F4693">
            <w:pPr>
              <w:pStyle w:val="TableParagraph"/>
              <w:spacing w:before="47"/>
              <w:ind w:left="146"/>
              <w:rPr>
                <w:b/>
                <w:sz w:val="17"/>
              </w:rPr>
            </w:pPr>
            <w:r w:rsidRPr="00383460">
              <w:rPr>
                <w:b/>
                <w:sz w:val="17"/>
              </w:rPr>
              <w:t>Impact</w:t>
            </w:r>
          </w:p>
        </w:tc>
        <w:tc>
          <w:tcPr>
            <w:tcW w:w="1259" w:type="dxa"/>
            <w:tcBorders>
              <w:top w:val="single" w:sz="4" w:space="0" w:color="000000"/>
              <w:bottom w:val="single" w:sz="4" w:space="0" w:color="000000"/>
            </w:tcBorders>
            <w:shd w:val="clear" w:color="auto" w:fill="D9D9D9"/>
          </w:tcPr>
          <w:p w14:paraId="68ECD4A4" w14:textId="77777777" w:rsidR="00640767" w:rsidRPr="00383460" w:rsidRDefault="006F4693">
            <w:pPr>
              <w:pStyle w:val="TableParagraph"/>
              <w:spacing w:before="47"/>
              <w:ind w:left="123"/>
              <w:rPr>
                <w:b/>
                <w:sz w:val="17"/>
              </w:rPr>
            </w:pPr>
            <w:r w:rsidRPr="00383460">
              <w:rPr>
                <w:b/>
                <w:sz w:val="17"/>
              </w:rPr>
              <w:t>Feasibility</w:t>
            </w:r>
          </w:p>
        </w:tc>
        <w:tc>
          <w:tcPr>
            <w:tcW w:w="857" w:type="dxa"/>
            <w:tcBorders>
              <w:top w:val="single" w:sz="4" w:space="0" w:color="000000"/>
              <w:bottom w:val="single" w:sz="4" w:space="0" w:color="000000"/>
            </w:tcBorders>
            <w:shd w:val="clear" w:color="auto" w:fill="D9D9D9"/>
          </w:tcPr>
          <w:p w14:paraId="60A68AD1" w14:textId="77777777" w:rsidR="00640767" w:rsidRPr="00383460" w:rsidRDefault="006F4693">
            <w:pPr>
              <w:pStyle w:val="TableParagraph"/>
              <w:spacing w:before="47"/>
              <w:ind w:left="161"/>
              <w:rPr>
                <w:b/>
                <w:sz w:val="17"/>
              </w:rPr>
            </w:pPr>
            <w:r w:rsidRPr="00383460">
              <w:rPr>
                <w:b/>
                <w:sz w:val="17"/>
              </w:rPr>
              <w:t>Value</w:t>
            </w:r>
          </w:p>
        </w:tc>
        <w:tc>
          <w:tcPr>
            <w:tcW w:w="2347" w:type="dxa"/>
            <w:tcBorders>
              <w:top w:val="single" w:sz="4" w:space="0" w:color="000000"/>
              <w:bottom w:val="single" w:sz="4" w:space="0" w:color="000000"/>
            </w:tcBorders>
            <w:shd w:val="clear" w:color="auto" w:fill="D9D9D9"/>
          </w:tcPr>
          <w:p w14:paraId="70285BB3" w14:textId="77777777" w:rsidR="00640767" w:rsidRPr="00383460" w:rsidRDefault="006F4693">
            <w:pPr>
              <w:pStyle w:val="TableParagraph"/>
              <w:spacing w:before="47"/>
              <w:ind w:left="161"/>
              <w:rPr>
                <w:b/>
                <w:sz w:val="17"/>
              </w:rPr>
            </w:pPr>
            <w:r w:rsidRPr="00383460">
              <w:rPr>
                <w:b/>
                <w:sz w:val="17"/>
              </w:rPr>
              <w:t>Likelihood of success</w:t>
            </w:r>
          </w:p>
        </w:tc>
        <w:tc>
          <w:tcPr>
            <w:tcW w:w="1775" w:type="dxa"/>
            <w:tcBorders>
              <w:top w:val="single" w:sz="4" w:space="0" w:color="000000"/>
              <w:bottom w:val="single" w:sz="4" w:space="0" w:color="000000"/>
            </w:tcBorders>
            <w:shd w:val="clear" w:color="auto" w:fill="D9D9D9"/>
          </w:tcPr>
          <w:p w14:paraId="5752D1D2" w14:textId="77777777" w:rsidR="00640767" w:rsidRPr="00383460" w:rsidRDefault="006F4693">
            <w:pPr>
              <w:pStyle w:val="TableParagraph"/>
              <w:spacing w:before="47"/>
              <w:ind w:left="141" w:right="371"/>
              <w:jc w:val="center"/>
              <w:rPr>
                <w:b/>
                <w:sz w:val="17"/>
              </w:rPr>
            </w:pPr>
            <w:r w:rsidRPr="00383460">
              <w:rPr>
                <w:b/>
                <w:sz w:val="17"/>
              </w:rPr>
              <w:t>Overall Total</w:t>
            </w:r>
          </w:p>
        </w:tc>
      </w:tr>
      <w:tr w:rsidR="00640767" w:rsidRPr="00383460" w14:paraId="01C069C2" w14:textId="77777777">
        <w:trPr>
          <w:trHeight w:val="1137"/>
        </w:trPr>
        <w:tc>
          <w:tcPr>
            <w:tcW w:w="954" w:type="dxa"/>
            <w:tcBorders>
              <w:top w:val="single" w:sz="4" w:space="0" w:color="000000"/>
              <w:bottom w:val="single" w:sz="4" w:space="0" w:color="000000"/>
            </w:tcBorders>
          </w:tcPr>
          <w:p w14:paraId="31B62625" w14:textId="77777777" w:rsidR="00640767" w:rsidRPr="00383460" w:rsidRDefault="00640767">
            <w:pPr>
              <w:pStyle w:val="TableParagraph"/>
              <w:spacing w:before="7"/>
              <w:rPr>
                <w:sz w:val="24"/>
              </w:rPr>
            </w:pPr>
          </w:p>
          <w:p w14:paraId="33E22259" w14:textId="77777777" w:rsidR="00640767" w:rsidRPr="00383460" w:rsidRDefault="006F4693">
            <w:pPr>
              <w:pStyle w:val="TableParagraph"/>
              <w:ind w:left="295"/>
              <w:rPr>
                <w:rFonts w:ascii="Calibri"/>
              </w:rPr>
            </w:pPr>
            <w:r w:rsidRPr="00383460">
              <w:rPr>
                <w:rFonts w:ascii="Calibri"/>
              </w:rPr>
              <w:t>95%</w:t>
            </w:r>
          </w:p>
          <w:p w14:paraId="054C800F" w14:textId="77777777" w:rsidR="00640767" w:rsidRPr="00383460" w:rsidRDefault="006F4693">
            <w:pPr>
              <w:pStyle w:val="TableParagraph"/>
              <w:ind w:left="225"/>
              <w:rPr>
                <w:rFonts w:ascii="Calibri"/>
              </w:rPr>
            </w:pPr>
            <w:r w:rsidRPr="00383460">
              <w:rPr>
                <w:rFonts w:ascii="Calibri"/>
              </w:rPr>
              <w:t>(0.71)</w:t>
            </w:r>
          </w:p>
        </w:tc>
        <w:tc>
          <w:tcPr>
            <w:tcW w:w="1259" w:type="dxa"/>
            <w:tcBorders>
              <w:top w:val="single" w:sz="4" w:space="0" w:color="000000"/>
              <w:bottom w:val="single" w:sz="4" w:space="0" w:color="000000"/>
            </w:tcBorders>
          </w:tcPr>
          <w:p w14:paraId="62D97D1D" w14:textId="77777777" w:rsidR="00640767" w:rsidRPr="00383460" w:rsidRDefault="00640767">
            <w:pPr>
              <w:pStyle w:val="TableParagraph"/>
              <w:spacing w:before="7"/>
              <w:rPr>
                <w:sz w:val="24"/>
              </w:rPr>
            </w:pPr>
          </w:p>
          <w:p w14:paraId="4CA1AE2E" w14:textId="77777777" w:rsidR="00640767" w:rsidRPr="00383460" w:rsidRDefault="006F4693">
            <w:pPr>
              <w:pStyle w:val="TableParagraph"/>
              <w:ind w:left="331" w:right="364"/>
              <w:jc w:val="center"/>
              <w:rPr>
                <w:rFonts w:ascii="Calibri"/>
              </w:rPr>
            </w:pPr>
            <w:r w:rsidRPr="00383460">
              <w:rPr>
                <w:rFonts w:ascii="Calibri"/>
              </w:rPr>
              <w:t>80%</w:t>
            </w:r>
          </w:p>
          <w:p w14:paraId="71A40315" w14:textId="77777777" w:rsidR="00640767" w:rsidRPr="00383460" w:rsidRDefault="006F4693">
            <w:pPr>
              <w:pStyle w:val="TableParagraph"/>
              <w:ind w:left="331" w:right="364"/>
              <w:jc w:val="center"/>
              <w:rPr>
                <w:rFonts w:ascii="Calibri"/>
              </w:rPr>
            </w:pPr>
            <w:r w:rsidRPr="00383460">
              <w:rPr>
                <w:rFonts w:ascii="Calibri"/>
              </w:rPr>
              <w:t>(2.83)</w:t>
            </w:r>
          </w:p>
        </w:tc>
        <w:tc>
          <w:tcPr>
            <w:tcW w:w="857" w:type="dxa"/>
            <w:tcBorders>
              <w:top w:val="single" w:sz="4" w:space="0" w:color="000000"/>
              <w:bottom w:val="single" w:sz="4" w:space="0" w:color="000000"/>
            </w:tcBorders>
          </w:tcPr>
          <w:p w14:paraId="3C173DCE" w14:textId="77777777" w:rsidR="00640767" w:rsidRPr="00383460" w:rsidRDefault="00640767">
            <w:pPr>
              <w:pStyle w:val="TableParagraph"/>
              <w:spacing w:before="7"/>
              <w:rPr>
                <w:sz w:val="24"/>
              </w:rPr>
            </w:pPr>
          </w:p>
          <w:p w14:paraId="62AAE75E" w14:textId="77777777" w:rsidR="00640767" w:rsidRPr="00383460" w:rsidRDefault="006F4693">
            <w:pPr>
              <w:pStyle w:val="TableParagraph"/>
              <w:ind w:left="182"/>
              <w:rPr>
                <w:rFonts w:ascii="Calibri"/>
              </w:rPr>
            </w:pPr>
            <w:r w:rsidRPr="00383460">
              <w:rPr>
                <w:rFonts w:ascii="Calibri"/>
              </w:rPr>
              <w:t>100%</w:t>
            </w:r>
          </w:p>
          <w:p w14:paraId="517AF1B1" w14:textId="77777777" w:rsidR="00640767" w:rsidRPr="00383460" w:rsidRDefault="006F4693">
            <w:pPr>
              <w:pStyle w:val="TableParagraph"/>
              <w:ind w:left="168"/>
              <w:rPr>
                <w:rFonts w:ascii="Calibri"/>
              </w:rPr>
            </w:pPr>
            <w:r w:rsidRPr="00383460">
              <w:rPr>
                <w:rFonts w:ascii="Calibri"/>
              </w:rPr>
              <w:t>(0.00)</w:t>
            </w:r>
          </w:p>
        </w:tc>
        <w:tc>
          <w:tcPr>
            <w:tcW w:w="2347" w:type="dxa"/>
            <w:tcBorders>
              <w:top w:val="single" w:sz="4" w:space="0" w:color="000000"/>
              <w:bottom w:val="single" w:sz="4" w:space="0" w:color="000000"/>
            </w:tcBorders>
          </w:tcPr>
          <w:p w14:paraId="7496E665" w14:textId="77777777" w:rsidR="00640767" w:rsidRPr="00383460" w:rsidRDefault="00640767">
            <w:pPr>
              <w:pStyle w:val="TableParagraph"/>
              <w:spacing w:before="7"/>
              <w:rPr>
                <w:sz w:val="24"/>
              </w:rPr>
            </w:pPr>
          </w:p>
          <w:p w14:paraId="5C119B63" w14:textId="77777777" w:rsidR="00640767" w:rsidRPr="00383460" w:rsidRDefault="006F4693">
            <w:pPr>
              <w:pStyle w:val="TableParagraph"/>
              <w:ind w:left="945" w:right="837"/>
              <w:jc w:val="center"/>
              <w:rPr>
                <w:rFonts w:ascii="Calibri"/>
              </w:rPr>
            </w:pPr>
            <w:r w:rsidRPr="00383460">
              <w:rPr>
                <w:rFonts w:ascii="Calibri"/>
              </w:rPr>
              <w:t>65%</w:t>
            </w:r>
          </w:p>
          <w:p w14:paraId="2A8317FB" w14:textId="77777777" w:rsidR="00640767" w:rsidRPr="00383460" w:rsidRDefault="006F4693">
            <w:pPr>
              <w:pStyle w:val="TableParagraph"/>
              <w:ind w:left="945" w:right="838"/>
              <w:jc w:val="center"/>
              <w:rPr>
                <w:rFonts w:ascii="Calibri"/>
              </w:rPr>
            </w:pPr>
            <w:r w:rsidRPr="00383460">
              <w:rPr>
                <w:rFonts w:ascii="Calibri"/>
              </w:rPr>
              <w:t>(2.12)</w:t>
            </w:r>
          </w:p>
        </w:tc>
        <w:tc>
          <w:tcPr>
            <w:tcW w:w="1775" w:type="dxa"/>
            <w:tcBorders>
              <w:top w:val="single" w:sz="4" w:space="0" w:color="000000"/>
              <w:bottom w:val="single" w:sz="4" w:space="0" w:color="000000"/>
            </w:tcBorders>
          </w:tcPr>
          <w:p w14:paraId="023BCB0F" w14:textId="77777777" w:rsidR="00640767" w:rsidRPr="00383460" w:rsidRDefault="00640767">
            <w:pPr>
              <w:pStyle w:val="TableParagraph"/>
            </w:pPr>
          </w:p>
          <w:p w14:paraId="4AE9ADE1" w14:textId="77777777" w:rsidR="00640767" w:rsidRPr="00383460" w:rsidRDefault="006F4693">
            <w:pPr>
              <w:pStyle w:val="TableParagraph"/>
              <w:spacing w:before="166"/>
              <w:ind w:left="141" w:right="345"/>
              <w:jc w:val="center"/>
              <w:rPr>
                <w:rFonts w:ascii="Calibri"/>
              </w:rPr>
            </w:pPr>
            <w:r w:rsidRPr="00383460">
              <w:rPr>
                <w:rFonts w:ascii="Calibri"/>
              </w:rPr>
              <w:t>83.8%</w:t>
            </w:r>
          </w:p>
        </w:tc>
      </w:tr>
    </w:tbl>
    <w:p w14:paraId="4DA5F9DD" w14:textId="77777777" w:rsidR="00640767" w:rsidRPr="00383460" w:rsidRDefault="00640767">
      <w:pPr>
        <w:pStyle w:val="BodyText"/>
        <w:spacing w:before="7"/>
        <w:rPr>
          <w:sz w:val="20"/>
        </w:rPr>
      </w:pPr>
    </w:p>
    <w:p w14:paraId="736F6A93" w14:textId="1BAA6EE7" w:rsidR="00640767" w:rsidRPr="00383460" w:rsidRDefault="006F4693">
      <w:pPr>
        <w:pStyle w:val="BodyText"/>
        <w:spacing w:line="259" w:lineRule="auto"/>
        <w:ind w:left="220" w:right="1075"/>
        <w:jc w:val="both"/>
      </w:pPr>
      <w:r w:rsidRPr="00383460">
        <w:t>Not</w:t>
      </w:r>
      <w:r w:rsidRPr="00383460">
        <w:rPr>
          <w:spacing w:val="-8"/>
        </w:rPr>
        <w:t xml:space="preserve"> </w:t>
      </w:r>
      <w:r w:rsidRPr="00383460">
        <w:t>a</w:t>
      </w:r>
      <w:r w:rsidRPr="00383460">
        <w:rPr>
          <w:spacing w:val="-9"/>
        </w:rPr>
        <w:t xml:space="preserve"> </w:t>
      </w:r>
      <w:r w:rsidRPr="00383460">
        <w:t>useless</w:t>
      </w:r>
      <w:r w:rsidRPr="00383460">
        <w:rPr>
          <w:spacing w:val="-8"/>
        </w:rPr>
        <w:t xml:space="preserve"> </w:t>
      </w:r>
      <w:r w:rsidRPr="00383460">
        <w:t>activity</w:t>
      </w:r>
      <w:r w:rsidRPr="00383460">
        <w:rPr>
          <w:spacing w:val="-8"/>
        </w:rPr>
        <w:t xml:space="preserve"> </w:t>
      </w:r>
      <w:r w:rsidRPr="00383460">
        <w:t>but</w:t>
      </w:r>
      <w:r w:rsidRPr="00383460">
        <w:rPr>
          <w:spacing w:val="-6"/>
        </w:rPr>
        <w:t xml:space="preserve"> </w:t>
      </w:r>
      <w:r w:rsidRPr="00383460">
        <w:t>needs</w:t>
      </w:r>
      <w:r w:rsidRPr="00383460">
        <w:rPr>
          <w:spacing w:val="-8"/>
        </w:rPr>
        <w:t xml:space="preserve"> </w:t>
      </w:r>
      <w:r w:rsidRPr="00383460">
        <w:t>to</w:t>
      </w:r>
      <w:r w:rsidRPr="00383460">
        <w:rPr>
          <w:spacing w:val="-8"/>
        </w:rPr>
        <w:t xml:space="preserve"> </w:t>
      </w:r>
      <w:r w:rsidRPr="00383460">
        <w:t>be</w:t>
      </w:r>
      <w:r w:rsidRPr="00383460">
        <w:rPr>
          <w:spacing w:val="-6"/>
        </w:rPr>
        <w:t xml:space="preserve"> </w:t>
      </w:r>
      <w:r w:rsidRPr="00383460">
        <w:t>done</w:t>
      </w:r>
      <w:r w:rsidRPr="00383460">
        <w:rPr>
          <w:spacing w:val="-8"/>
        </w:rPr>
        <w:t xml:space="preserve"> </w:t>
      </w:r>
      <w:r w:rsidRPr="00383460">
        <w:t>as</w:t>
      </w:r>
      <w:r w:rsidRPr="00383460">
        <w:rPr>
          <w:spacing w:val="-8"/>
        </w:rPr>
        <w:t xml:space="preserve"> </w:t>
      </w:r>
      <w:r w:rsidRPr="00383460">
        <w:t>part</w:t>
      </w:r>
      <w:r w:rsidRPr="00383460">
        <w:rPr>
          <w:spacing w:val="-6"/>
        </w:rPr>
        <w:t xml:space="preserve"> </w:t>
      </w:r>
      <w:r w:rsidRPr="00383460">
        <w:t>of</w:t>
      </w:r>
      <w:r w:rsidRPr="00383460">
        <w:rPr>
          <w:spacing w:val="-8"/>
        </w:rPr>
        <w:t xml:space="preserve"> </w:t>
      </w:r>
      <w:r w:rsidRPr="00383460">
        <w:t>a</w:t>
      </w:r>
      <w:r w:rsidRPr="00383460">
        <w:rPr>
          <w:spacing w:val="-9"/>
        </w:rPr>
        <w:t xml:space="preserve"> </w:t>
      </w:r>
      <w:r w:rsidRPr="00383460">
        <w:t>broader</w:t>
      </w:r>
      <w:r w:rsidRPr="00383460">
        <w:rPr>
          <w:spacing w:val="-7"/>
        </w:rPr>
        <w:t xml:space="preserve"> </w:t>
      </w:r>
      <w:r w:rsidRPr="00383460">
        <w:t>consideration</w:t>
      </w:r>
      <w:r w:rsidRPr="00383460">
        <w:rPr>
          <w:spacing w:val="-8"/>
        </w:rPr>
        <w:t xml:space="preserve"> </w:t>
      </w:r>
      <w:r w:rsidRPr="00383460">
        <w:t>of</w:t>
      </w:r>
      <w:r w:rsidRPr="00383460">
        <w:rPr>
          <w:spacing w:val="-8"/>
        </w:rPr>
        <w:t xml:space="preserve"> </w:t>
      </w:r>
      <w:r w:rsidRPr="00383460">
        <w:t>establishment of</w:t>
      </w:r>
      <w:r w:rsidRPr="00383460">
        <w:rPr>
          <w:spacing w:val="-8"/>
        </w:rPr>
        <w:t xml:space="preserve"> </w:t>
      </w:r>
      <w:r w:rsidRPr="00383460">
        <w:t>additional</w:t>
      </w:r>
      <w:r w:rsidRPr="00383460">
        <w:rPr>
          <w:spacing w:val="-7"/>
        </w:rPr>
        <w:t xml:space="preserve"> </w:t>
      </w:r>
      <w:r w:rsidRPr="00383460">
        <w:t>breeding</w:t>
      </w:r>
      <w:r w:rsidRPr="00383460">
        <w:rPr>
          <w:spacing w:val="-9"/>
        </w:rPr>
        <w:t xml:space="preserve"> </w:t>
      </w:r>
      <w:r w:rsidRPr="00383460">
        <w:t>populations</w:t>
      </w:r>
      <w:r w:rsidRPr="00383460">
        <w:rPr>
          <w:spacing w:val="-6"/>
        </w:rPr>
        <w:t xml:space="preserve"> </w:t>
      </w:r>
      <w:r w:rsidRPr="00383460">
        <w:t>and</w:t>
      </w:r>
      <w:r w:rsidRPr="00383460">
        <w:rPr>
          <w:spacing w:val="-6"/>
        </w:rPr>
        <w:t xml:space="preserve"> </w:t>
      </w:r>
      <w:r w:rsidRPr="00383460">
        <w:t>linked</w:t>
      </w:r>
      <w:r w:rsidRPr="00383460">
        <w:rPr>
          <w:spacing w:val="-6"/>
        </w:rPr>
        <w:t xml:space="preserve"> </w:t>
      </w:r>
      <w:r w:rsidRPr="00383460">
        <w:t>to</w:t>
      </w:r>
      <w:r w:rsidRPr="00383460">
        <w:rPr>
          <w:spacing w:val="-8"/>
        </w:rPr>
        <w:t xml:space="preserve"> </w:t>
      </w:r>
      <w:r w:rsidRPr="00383460">
        <w:t>enhanced</w:t>
      </w:r>
      <w:r w:rsidRPr="00383460">
        <w:rPr>
          <w:spacing w:val="-9"/>
        </w:rPr>
        <w:t xml:space="preserve"> </w:t>
      </w:r>
      <w:r w:rsidRPr="00383460">
        <w:t>fire</w:t>
      </w:r>
      <w:r w:rsidRPr="00383460">
        <w:rPr>
          <w:spacing w:val="-6"/>
        </w:rPr>
        <w:t xml:space="preserve"> </w:t>
      </w:r>
      <w:r w:rsidRPr="00383460">
        <w:t>management.</w:t>
      </w:r>
      <w:r w:rsidRPr="00383460">
        <w:rPr>
          <w:spacing w:val="-7"/>
        </w:rPr>
        <w:t xml:space="preserve"> </w:t>
      </w:r>
      <w:r w:rsidRPr="00383460">
        <w:t>Could</w:t>
      </w:r>
      <w:r w:rsidRPr="00383460">
        <w:rPr>
          <w:spacing w:val="-9"/>
        </w:rPr>
        <w:t xml:space="preserve"> </w:t>
      </w:r>
      <w:r w:rsidRPr="00383460">
        <w:t>unoccupied sites</w:t>
      </w:r>
      <w:r w:rsidRPr="00383460">
        <w:rPr>
          <w:spacing w:val="-11"/>
        </w:rPr>
        <w:t xml:space="preserve"> </w:t>
      </w:r>
      <w:r w:rsidRPr="00383460">
        <w:t>be</w:t>
      </w:r>
      <w:r w:rsidRPr="00383460">
        <w:rPr>
          <w:spacing w:val="-9"/>
        </w:rPr>
        <w:t xml:space="preserve"> </w:t>
      </w:r>
      <w:r w:rsidR="00FC5BBF">
        <w:t>‘</w:t>
      </w:r>
      <w:r w:rsidRPr="00383460">
        <w:t>improved</w:t>
      </w:r>
      <w:r w:rsidR="00FC5BBF">
        <w:t>’</w:t>
      </w:r>
      <w:r w:rsidRPr="00383460">
        <w:rPr>
          <w:spacing w:val="-9"/>
        </w:rPr>
        <w:t xml:space="preserve"> </w:t>
      </w:r>
      <w:r w:rsidRPr="00383460">
        <w:t>by</w:t>
      </w:r>
      <w:r w:rsidRPr="00383460">
        <w:rPr>
          <w:spacing w:val="-8"/>
        </w:rPr>
        <w:t xml:space="preserve"> </w:t>
      </w:r>
      <w:r w:rsidRPr="00383460">
        <w:t>installing</w:t>
      </w:r>
      <w:r w:rsidRPr="00383460">
        <w:rPr>
          <w:spacing w:val="-11"/>
        </w:rPr>
        <w:t xml:space="preserve"> </w:t>
      </w:r>
      <w:r w:rsidRPr="00383460">
        <w:t>feed</w:t>
      </w:r>
      <w:r w:rsidRPr="00383460">
        <w:rPr>
          <w:spacing w:val="-8"/>
        </w:rPr>
        <w:t xml:space="preserve"> </w:t>
      </w:r>
      <w:r w:rsidRPr="00383460">
        <w:t>tables,</w:t>
      </w:r>
      <w:r w:rsidRPr="00383460">
        <w:rPr>
          <w:spacing w:val="-10"/>
        </w:rPr>
        <w:t xml:space="preserve"> </w:t>
      </w:r>
      <w:r w:rsidRPr="00383460">
        <w:t>predator</w:t>
      </w:r>
      <w:r w:rsidRPr="00383460">
        <w:rPr>
          <w:spacing w:val="-10"/>
        </w:rPr>
        <w:t xml:space="preserve"> </w:t>
      </w:r>
      <w:r w:rsidRPr="00383460">
        <w:t>control</w:t>
      </w:r>
      <w:r w:rsidRPr="00383460">
        <w:rPr>
          <w:spacing w:val="-12"/>
        </w:rPr>
        <w:t xml:space="preserve"> </w:t>
      </w:r>
      <w:r w:rsidRPr="00383460">
        <w:t>(e.g.</w:t>
      </w:r>
      <w:r w:rsidRPr="00383460">
        <w:rPr>
          <w:spacing w:val="-10"/>
        </w:rPr>
        <w:t xml:space="preserve"> </w:t>
      </w:r>
      <w:r w:rsidRPr="00383460">
        <w:t>Sugar</w:t>
      </w:r>
      <w:r w:rsidRPr="00383460">
        <w:rPr>
          <w:spacing w:val="-7"/>
        </w:rPr>
        <w:t xml:space="preserve"> </w:t>
      </w:r>
      <w:r w:rsidRPr="00383460">
        <w:t>Gliders),</w:t>
      </w:r>
      <w:r w:rsidRPr="00383460">
        <w:rPr>
          <w:spacing w:val="-10"/>
        </w:rPr>
        <w:t xml:space="preserve"> </w:t>
      </w:r>
      <w:r w:rsidRPr="00383460">
        <w:t>and</w:t>
      </w:r>
      <w:r w:rsidRPr="00383460">
        <w:rPr>
          <w:spacing w:val="-11"/>
        </w:rPr>
        <w:t xml:space="preserve"> </w:t>
      </w:r>
      <w:r w:rsidRPr="00383460">
        <w:t xml:space="preserve">nesting boxes? Even if this leads to an OBP colony not behaving like the </w:t>
      </w:r>
      <w:r w:rsidR="00FC5BBF">
        <w:t>‘</w:t>
      </w:r>
      <w:r w:rsidRPr="00383460">
        <w:t>wild type</w:t>
      </w:r>
      <w:r w:rsidR="00FC5BBF">
        <w:t>’,</w:t>
      </w:r>
      <w:r w:rsidRPr="00383460">
        <w:t xml:space="preserve"> it could have the effect</w:t>
      </w:r>
      <w:r w:rsidRPr="00383460">
        <w:rPr>
          <w:spacing w:val="-6"/>
        </w:rPr>
        <w:t xml:space="preserve"> </w:t>
      </w:r>
      <w:r w:rsidRPr="00383460">
        <w:t>of</w:t>
      </w:r>
      <w:r w:rsidRPr="00383460">
        <w:rPr>
          <w:spacing w:val="-5"/>
        </w:rPr>
        <w:t xml:space="preserve"> </w:t>
      </w:r>
      <w:r w:rsidRPr="00383460">
        <w:t>bolstering</w:t>
      </w:r>
      <w:r w:rsidRPr="00383460">
        <w:rPr>
          <w:spacing w:val="-3"/>
        </w:rPr>
        <w:t xml:space="preserve"> </w:t>
      </w:r>
      <w:r w:rsidRPr="00383460">
        <w:t>OBP</w:t>
      </w:r>
      <w:r w:rsidRPr="00383460">
        <w:rPr>
          <w:spacing w:val="-5"/>
        </w:rPr>
        <w:t xml:space="preserve"> </w:t>
      </w:r>
      <w:r w:rsidRPr="00383460">
        <w:t>numbers</w:t>
      </w:r>
      <w:r w:rsidRPr="00383460">
        <w:rPr>
          <w:spacing w:val="-6"/>
        </w:rPr>
        <w:t xml:space="preserve"> </w:t>
      </w:r>
      <w:r w:rsidRPr="00383460">
        <w:t>in</w:t>
      </w:r>
      <w:r w:rsidRPr="00383460">
        <w:rPr>
          <w:spacing w:val="-5"/>
        </w:rPr>
        <w:t xml:space="preserve"> </w:t>
      </w:r>
      <w:r w:rsidRPr="00383460">
        <w:t>the</w:t>
      </w:r>
      <w:r w:rsidRPr="00383460">
        <w:rPr>
          <w:spacing w:val="-6"/>
        </w:rPr>
        <w:t xml:space="preserve"> </w:t>
      </w:r>
      <w:r w:rsidRPr="00383460">
        <w:t>wild.</w:t>
      </w:r>
      <w:r w:rsidRPr="00383460">
        <w:rPr>
          <w:spacing w:val="-5"/>
        </w:rPr>
        <w:t xml:space="preserve"> </w:t>
      </w:r>
      <w:r w:rsidRPr="00383460">
        <w:t>It</w:t>
      </w:r>
      <w:r w:rsidRPr="00383460">
        <w:rPr>
          <w:spacing w:val="-6"/>
        </w:rPr>
        <w:t xml:space="preserve"> </w:t>
      </w:r>
      <w:r w:rsidRPr="00383460">
        <w:t>could</w:t>
      </w:r>
      <w:r w:rsidRPr="00383460">
        <w:rPr>
          <w:spacing w:val="-4"/>
        </w:rPr>
        <w:t xml:space="preserve"> </w:t>
      </w:r>
      <w:r w:rsidRPr="00383460">
        <w:t>also</w:t>
      </w:r>
      <w:r w:rsidRPr="00383460">
        <w:rPr>
          <w:spacing w:val="-6"/>
        </w:rPr>
        <w:t xml:space="preserve"> </w:t>
      </w:r>
      <w:r w:rsidRPr="00383460">
        <w:t>provide</w:t>
      </w:r>
      <w:r w:rsidRPr="00383460">
        <w:rPr>
          <w:spacing w:val="-4"/>
        </w:rPr>
        <w:t xml:space="preserve"> </w:t>
      </w:r>
      <w:r w:rsidRPr="00383460">
        <w:t>a</w:t>
      </w:r>
      <w:r w:rsidRPr="00383460">
        <w:rPr>
          <w:spacing w:val="-6"/>
        </w:rPr>
        <w:t xml:space="preserve"> </w:t>
      </w:r>
      <w:r w:rsidRPr="00383460">
        <w:t>unique</w:t>
      </w:r>
      <w:r w:rsidRPr="00383460">
        <w:rPr>
          <w:spacing w:val="-3"/>
        </w:rPr>
        <w:t xml:space="preserve"> </w:t>
      </w:r>
      <w:r w:rsidRPr="00383460">
        <w:t>opportunity</w:t>
      </w:r>
      <w:r w:rsidRPr="00383460">
        <w:rPr>
          <w:spacing w:val="-5"/>
        </w:rPr>
        <w:t xml:space="preserve"> </w:t>
      </w:r>
      <w:r w:rsidRPr="00383460">
        <w:t>to</w:t>
      </w:r>
      <w:r w:rsidRPr="00383460">
        <w:rPr>
          <w:spacing w:val="-4"/>
        </w:rPr>
        <w:t xml:space="preserve"> </w:t>
      </w:r>
      <w:r w:rsidRPr="00383460">
        <w:t>test fire</w:t>
      </w:r>
      <w:r w:rsidRPr="00383460">
        <w:rPr>
          <w:spacing w:val="-16"/>
        </w:rPr>
        <w:t xml:space="preserve"> </w:t>
      </w:r>
      <w:r w:rsidRPr="00383460">
        <w:t>burning</w:t>
      </w:r>
      <w:r w:rsidRPr="00383460">
        <w:rPr>
          <w:spacing w:val="-17"/>
        </w:rPr>
        <w:t xml:space="preserve"> </w:t>
      </w:r>
      <w:r w:rsidRPr="00383460">
        <w:t>regimes.</w:t>
      </w:r>
      <w:r w:rsidRPr="00383460">
        <w:rPr>
          <w:spacing w:val="-15"/>
        </w:rPr>
        <w:t xml:space="preserve"> </w:t>
      </w:r>
      <w:r w:rsidRPr="00383460">
        <w:t>A</w:t>
      </w:r>
      <w:r w:rsidRPr="00383460">
        <w:rPr>
          <w:spacing w:val="-16"/>
        </w:rPr>
        <w:t xml:space="preserve"> </w:t>
      </w:r>
      <w:r w:rsidRPr="00383460">
        <w:t>necessary</w:t>
      </w:r>
      <w:r w:rsidRPr="00383460">
        <w:rPr>
          <w:spacing w:val="-15"/>
        </w:rPr>
        <w:t xml:space="preserve"> </w:t>
      </w:r>
      <w:r w:rsidRPr="00383460">
        <w:t>action,</w:t>
      </w:r>
      <w:r w:rsidRPr="00383460">
        <w:rPr>
          <w:spacing w:val="-16"/>
        </w:rPr>
        <w:t xml:space="preserve"> </w:t>
      </w:r>
      <w:r w:rsidRPr="00383460">
        <w:t>as</w:t>
      </w:r>
      <w:r w:rsidRPr="00383460">
        <w:rPr>
          <w:spacing w:val="-16"/>
        </w:rPr>
        <w:t xml:space="preserve"> </w:t>
      </w:r>
      <w:r w:rsidRPr="00383460">
        <w:t>there</w:t>
      </w:r>
      <w:r w:rsidRPr="00383460">
        <w:rPr>
          <w:spacing w:val="-16"/>
        </w:rPr>
        <w:t xml:space="preserve"> </w:t>
      </w:r>
      <w:r w:rsidRPr="00383460">
        <w:t>is</w:t>
      </w:r>
      <w:r w:rsidRPr="00383460">
        <w:rPr>
          <w:spacing w:val="-14"/>
        </w:rPr>
        <w:t xml:space="preserve"> </w:t>
      </w:r>
      <w:r w:rsidRPr="00383460">
        <w:t>an</w:t>
      </w:r>
      <w:r w:rsidRPr="00383460">
        <w:rPr>
          <w:spacing w:val="-16"/>
        </w:rPr>
        <w:t xml:space="preserve"> </w:t>
      </w:r>
      <w:r w:rsidRPr="00383460">
        <w:t>unacceptable</w:t>
      </w:r>
      <w:r w:rsidRPr="00383460">
        <w:rPr>
          <w:spacing w:val="-16"/>
        </w:rPr>
        <w:t xml:space="preserve"> </w:t>
      </w:r>
      <w:r w:rsidRPr="00383460">
        <w:t>risk</w:t>
      </w:r>
      <w:r w:rsidRPr="00383460">
        <w:rPr>
          <w:spacing w:val="-16"/>
        </w:rPr>
        <w:t xml:space="preserve"> </w:t>
      </w:r>
      <w:r w:rsidRPr="00383460">
        <w:t>(notably</w:t>
      </w:r>
      <w:r w:rsidRPr="00383460">
        <w:rPr>
          <w:spacing w:val="-15"/>
        </w:rPr>
        <w:t xml:space="preserve"> </w:t>
      </w:r>
      <w:r w:rsidRPr="00383460">
        <w:t>of</w:t>
      </w:r>
      <w:r w:rsidRPr="00383460">
        <w:rPr>
          <w:spacing w:val="-16"/>
        </w:rPr>
        <w:t xml:space="preserve"> </w:t>
      </w:r>
      <w:r w:rsidRPr="00383460">
        <w:t>unplanned catastrophic</w:t>
      </w:r>
      <w:r w:rsidRPr="00383460">
        <w:rPr>
          <w:spacing w:val="-8"/>
        </w:rPr>
        <w:t xml:space="preserve"> </w:t>
      </w:r>
      <w:r w:rsidRPr="00383460">
        <w:t>fire)</w:t>
      </w:r>
      <w:r w:rsidRPr="00383460">
        <w:rPr>
          <w:spacing w:val="-8"/>
        </w:rPr>
        <w:t xml:space="preserve"> </w:t>
      </w:r>
      <w:r w:rsidRPr="00383460">
        <w:t>with</w:t>
      </w:r>
      <w:r w:rsidRPr="00383460">
        <w:rPr>
          <w:spacing w:val="-8"/>
        </w:rPr>
        <w:t xml:space="preserve"> </w:t>
      </w:r>
      <w:r w:rsidRPr="00383460">
        <w:t>restriction</w:t>
      </w:r>
      <w:r w:rsidRPr="00383460">
        <w:rPr>
          <w:spacing w:val="-8"/>
        </w:rPr>
        <w:t xml:space="preserve"> </w:t>
      </w:r>
      <w:r w:rsidRPr="00383460">
        <w:t>of</w:t>
      </w:r>
      <w:r w:rsidRPr="00383460">
        <w:rPr>
          <w:spacing w:val="-8"/>
        </w:rPr>
        <w:t xml:space="preserve"> </w:t>
      </w:r>
      <w:r w:rsidRPr="00383460">
        <w:t>the</w:t>
      </w:r>
      <w:r w:rsidRPr="00383460">
        <w:rPr>
          <w:spacing w:val="-9"/>
        </w:rPr>
        <w:t xml:space="preserve"> </w:t>
      </w:r>
      <w:r w:rsidRPr="00383460">
        <w:t>breeding</w:t>
      </w:r>
      <w:r w:rsidRPr="00383460">
        <w:rPr>
          <w:spacing w:val="-9"/>
        </w:rPr>
        <w:t xml:space="preserve"> </w:t>
      </w:r>
      <w:r w:rsidRPr="00383460">
        <w:t>population</w:t>
      </w:r>
      <w:r w:rsidRPr="00383460">
        <w:rPr>
          <w:spacing w:val="-8"/>
        </w:rPr>
        <w:t xml:space="preserve"> </w:t>
      </w:r>
      <w:r w:rsidRPr="00383460">
        <w:t>to</w:t>
      </w:r>
      <w:r w:rsidRPr="00383460">
        <w:rPr>
          <w:spacing w:val="-8"/>
        </w:rPr>
        <w:t xml:space="preserve"> </w:t>
      </w:r>
      <w:r w:rsidRPr="00383460">
        <w:t>one</w:t>
      </w:r>
      <w:r w:rsidRPr="00383460">
        <w:rPr>
          <w:spacing w:val="-8"/>
        </w:rPr>
        <w:t xml:space="preserve"> </w:t>
      </w:r>
      <w:r w:rsidRPr="00383460">
        <w:t>site</w:t>
      </w:r>
      <w:r w:rsidRPr="00383460">
        <w:rPr>
          <w:spacing w:val="-9"/>
        </w:rPr>
        <w:t xml:space="preserve"> </w:t>
      </w:r>
      <w:r w:rsidRPr="00383460">
        <w:t>only.</w:t>
      </w:r>
      <w:r w:rsidRPr="00383460">
        <w:rPr>
          <w:spacing w:val="-7"/>
        </w:rPr>
        <w:t xml:space="preserve"> </w:t>
      </w:r>
      <w:r w:rsidRPr="00383460">
        <w:t>It</w:t>
      </w:r>
      <w:r w:rsidRPr="00383460">
        <w:rPr>
          <w:spacing w:val="-8"/>
        </w:rPr>
        <w:t xml:space="preserve"> </w:t>
      </w:r>
      <w:r w:rsidRPr="00383460">
        <w:t>is</w:t>
      </w:r>
      <w:r w:rsidRPr="00383460">
        <w:rPr>
          <w:spacing w:val="-8"/>
        </w:rPr>
        <w:t xml:space="preserve"> </w:t>
      </w:r>
      <w:r w:rsidRPr="00383460">
        <w:t>a</w:t>
      </w:r>
      <w:r w:rsidRPr="00383460">
        <w:rPr>
          <w:spacing w:val="-9"/>
        </w:rPr>
        <w:t xml:space="preserve"> </w:t>
      </w:r>
      <w:r w:rsidRPr="00383460">
        <w:t>shame</w:t>
      </w:r>
      <w:r w:rsidRPr="00383460">
        <w:rPr>
          <w:spacing w:val="-8"/>
        </w:rPr>
        <w:t xml:space="preserve"> </w:t>
      </w:r>
      <w:r w:rsidRPr="00383460">
        <w:t>that the reason(s) for failure of the Birchs Inlet breeding population and subsequent releases were not determined. That site may be worth re-trying, albeit with much more intensive and considered monitoring of fate.</w:t>
      </w:r>
    </w:p>
    <w:p w14:paraId="145891B3" w14:textId="77777777" w:rsidR="00640767" w:rsidRPr="00383460" w:rsidRDefault="00640767">
      <w:pPr>
        <w:pStyle w:val="BodyText"/>
        <w:rPr>
          <w:sz w:val="22"/>
        </w:rPr>
      </w:pPr>
    </w:p>
    <w:p w14:paraId="644C92A2" w14:textId="77777777" w:rsidR="00640767" w:rsidRPr="00383460" w:rsidRDefault="006F4693">
      <w:pPr>
        <w:pStyle w:val="BodyText"/>
        <w:spacing w:before="1"/>
        <w:ind w:left="220"/>
      </w:pPr>
      <w:r w:rsidRPr="00383460">
        <w:t>Action 4:</w:t>
      </w:r>
    </w:p>
    <w:p w14:paraId="68A2436A" w14:textId="77777777" w:rsidR="00640767" w:rsidRPr="00383460" w:rsidRDefault="00640767">
      <w:pPr>
        <w:pStyle w:val="BodyText"/>
        <w:spacing w:before="5"/>
        <w:rPr>
          <w:sz w:val="16"/>
        </w:rPr>
      </w:pPr>
    </w:p>
    <w:tbl>
      <w:tblPr>
        <w:tblW w:w="0" w:type="auto"/>
        <w:tblInd w:w="1134" w:type="dxa"/>
        <w:tblLayout w:type="fixed"/>
        <w:tblCellMar>
          <w:left w:w="0" w:type="dxa"/>
          <w:right w:w="0" w:type="dxa"/>
        </w:tblCellMar>
        <w:tblLook w:val="01E0" w:firstRow="1" w:lastRow="1" w:firstColumn="1" w:lastColumn="1" w:noHBand="0" w:noVBand="0"/>
      </w:tblPr>
      <w:tblGrid>
        <w:gridCol w:w="954"/>
        <w:gridCol w:w="1259"/>
        <w:gridCol w:w="857"/>
        <w:gridCol w:w="2347"/>
        <w:gridCol w:w="1775"/>
      </w:tblGrid>
      <w:tr w:rsidR="00640767" w:rsidRPr="00383460" w14:paraId="090DB681" w14:textId="77777777">
        <w:trPr>
          <w:trHeight w:val="299"/>
        </w:trPr>
        <w:tc>
          <w:tcPr>
            <w:tcW w:w="954" w:type="dxa"/>
            <w:tcBorders>
              <w:top w:val="single" w:sz="4" w:space="0" w:color="000000"/>
              <w:bottom w:val="single" w:sz="4" w:space="0" w:color="000000"/>
            </w:tcBorders>
            <w:shd w:val="clear" w:color="auto" w:fill="D9D9D9"/>
          </w:tcPr>
          <w:p w14:paraId="34012F4C" w14:textId="77777777" w:rsidR="00640767" w:rsidRPr="00383460" w:rsidRDefault="006F4693">
            <w:pPr>
              <w:pStyle w:val="TableParagraph"/>
              <w:spacing w:before="45"/>
              <w:ind w:left="146"/>
              <w:rPr>
                <w:b/>
                <w:sz w:val="17"/>
              </w:rPr>
            </w:pPr>
            <w:r w:rsidRPr="00383460">
              <w:rPr>
                <w:b/>
                <w:sz w:val="17"/>
              </w:rPr>
              <w:t>Impact</w:t>
            </w:r>
          </w:p>
        </w:tc>
        <w:tc>
          <w:tcPr>
            <w:tcW w:w="1259" w:type="dxa"/>
            <w:tcBorders>
              <w:top w:val="single" w:sz="4" w:space="0" w:color="000000"/>
              <w:bottom w:val="single" w:sz="4" w:space="0" w:color="000000"/>
            </w:tcBorders>
            <w:shd w:val="clear" w:color="auto" w:fill="D9D9D9"/>
          </w:tcPr>
          <w:p w14:paraId="2C803EC4" w14:textId="77777777" w:rsidR="00640767" w:rsidRPr="00383460" w:rsidRDefault="006F4693">
            <w:pPr>
              <w:pStyle w:val="TableParagraph"/>
              <w:spacing w:before="45"/>
              <w:ind w:left="123"/>
              <w:rPr>
                <w:b/>
                <w:sz w:val="17"/>
              </w:rPr>
            </w:pPr>
            <w:r w:rsidRPr="00383460">
              <w:rPr>
                <w:b/>
                <w:sz w:val="17"/>
              </w:rPr>
              <w:t>Feasibility</w:t>
            </w:r>
          </w:p>
        </w:tc>
        <w:tc>
          <w:tcPr>
            <w:tcW w:w="857" w:type="dxa"/>
            <w:tcBorders>
              <w:top w:val="single" w:sz="4" w:space="0" w:color="000000"/>
              <w:bottom w:val="single" w:sz="4" w:space="0" w:color="000000"/>
            </w:tcBorders>
            <w:shd w:val="clear" w:color="auto" w:fill="D9D9D9"/>
          </w:tcPr>
          <w:p w14:paraId="4EF4BBF8" w14:textId="77777777" w:rsidR="00640767" w:rsidRPr="00383460" w:rsidRDefault="006F4693">
            <w:pPr>
              <w:pStyle w:val="TableParagraph"/>
              <w:spacing w:before="45"/>
              <w:ind w:left="161"/>
              <w:rPr>
                <w:b/>
                <w:sz w:val="17"/>
              </w:rPr>
            </w:pPr>
            <w:r w:rsidRPr="00383460">
              <w:rPr>
                <w:b/>
                <w:sz w:val="17"/>
              </w:rPr>
              <w:t>Value</w:t>
            </w:r>
          </w:p>
        </w:tc>
        <w:tc>
          <w:tcPr>
            <w:tcW w:w="2347" w:type="dxa"/>
            <w:tcBorders>
              <w:top w:val="single" w:sz="4" w:space="0" w:color="000000"/>
              <w:bottom w:val="single" w:sz="4" w:space="0" w:color="000000"/>
            </w:tcBorders>
            <w:shd w:val="clear" w:color="auto" w:fill="D9D9D9"/>
          </w:tcPr>
          <w:p w14:paraId="1DDBFFF9" w14:textId="77777777" w:rsidR="00640767" w:rsidRPr="00383460" w:rsidRDefault="006F4693">
            <w:pPr>
              <w:pStyle w:val="TableParagraph"/>
              <w:spacing w:before="45"/>
              <w:ind w:left="161"/>
              <w:rPr>
                <w:b/>
                <w:sz w:val="17"/>
              </w:rPr>
            </w:pPr>
            <w:r w:rsidRPr="00383460">
              <w:rPr>
                <w:b/>
                <w:sz w:val="17"/>
              </w:rPr>
              <w:t>Likelihood of success</w:t>
            </w:r>
          </w:p>
        </w:tc>
        <w:tc>
          <w:tcPr>
            <w:tcW w:w="1775" w:type="dxa"/>
            <w:tcBorders>
              <w:top w:val="single" w:sz="4" w:space="0" w:color="000000"/>
              <w:bottom w:val="single" w:sz="4" w:space="0" w:color="000000"/>
            </w:tcBorders>
            <w:shd w:val="clear" w:color="auto" w:fill="D9D9D9"/>
          </w:tcPr>
          <w:p w14:paraId="1BF7B5FF" w14:textId="77777777" w:rsidR="00640767" w:rsidRPr="00383460" w:rsidRDefault="006F4693">
            <w:pPr>
              <w:pStyle w:val="TableParagraph"/>
              <w:spacing w:before="45"/>
              <w:ind w:left="141" w:right="371"/>
              <w:jc w:val="center"/>
              <w:rPr>
                <w:b/>
                <w:sz w:val="17"/>
              </w:rPr>
            </w:pPr>
            <w:r w:rsidRPr="00383460">
              <w:rPr>
                <w:b/>
                <w:sz w:val="17"/>
              </w:rPr>
              <w:t>Overall Total</w:t>
            </w:r>
          </w:p>
        </w:tc>
      </w:tr>
      <w:tr w:rsidR="00640767" w:rsidRPr="00383460" w14:paraId="0FAF382B" w14:textId="77777777">
        <w:trPr>
          <w:trHeight w:val="1137"/>
        </w:trPr>
        <w:tc>
          <w:tcPr>
            <w:tcW w:w="954" w:type="dxa"/>
            <w:tcBorders>
              <w:top w:val="single" w:sz="4" w:space="0" w:color="000000"/>
              <w:bottom w:val="single" w:sz="4" w:space="0" w:color="000000"/>
            </w:tcBorders>
          </w:tcPr>
          <w:p w14:paraId="6E1F358C" w14:textId="77777777" w:rsidR="00640767" w:rsidRPr="00383460" w:rsidRDefault="00640767">
            <w:pPr>
              <w:pStyle w:val="TableParagraph"/>
              <w:spacing w:before="7"/>
              <w:rPr>
                <w:sz w:val="24"/>
              </w:rPr>
            </w:pPr>
          </w:p>
          <w:p w14:paraId="3E562F06" w14:textId="77777777" w:rsidR="00640767" w:rsidRPr="00383460" w:rsidRDefault="006F4693">
            <w:pPr>
              <w:pStyle w:val="TableParagraph"/>
              <w:ind w:left="295"/>
              <w:rPr>
                <w:rFonts w:ascii="Calibri"/>
              </w:rPr>
            </w:pPr>
            <w:r w:rsidRPr="00383460">
              <w:rPr>
                <w:rFonts w:ascii="Calibri"/>
              </w:rPr>
              <w:t>80%</w:t>
            </w:r>
          </w:p>
          <w:p w14:paraId="0B56DA11" w14:textId="77777777" w:rsidR="00640767" w:rsidRPr="00383460" w:rsidRDefault="006F4693">
            <w:pPr>
              <w:pStyle w:val="TableParagraph"/>
              <w:ind w:left="225"/>
              <w:rPr>
                <w:rFonts w:ascii="Calibri"/>
              </w:rPr>
            </w:pPr>
            <w:r w:rsidRPr="00383460">
              <w:rPr>
                <w:rFonts w:ascii="Calibri"/>
              </w:rPr>
              <w:t>(1.41)</w:t>
            </w:r>
          </w:p>
        </w:tc>
        <w:tc>
          <w:tcPr>
            <w:tcW w:w="1259" w:type="dxa"/>
            <w:tcBorders>
              <w:top w:val="single" w:sz="4" w:space="0" w:color="000000"/>
              <w:bottom w:val="single" w:sz="4" w:space="0" w:color="000000"/>
            </w:tcBorders>
          </w:tcPr>
          <w:p w14:paraId="1DF86C56" w14:textId="77777777" w:rsidR="00640767" w:rsidRPr="00383460" w:rsidRDefault="00640767">
            <w:pPr>
              <w:pStyle w:val="TableParagraph"/>
              <w:spacing w:before="7"/>
              <w:rPr>
                <w:sz w:val="24"/>
              </w:rPr>
            </w:pPr>
          </w:p>
          <w:p w14:paraId="5E60CE85" w14:textId="77777777" w:rsidR="00640767" w:rsidRPr="00383460" w:rsidRDefault="006F4693">
            <w:pPr>
              <w:pStyle w:val="TableParagraph"/>
              <w:ind w:left="331" w:right="364"/>
              <w:jc w:val="center"/>
              <w:rPr>
                <w:rFonts w:ascii="Calibri"/>
              </w:rPr>
            </w:pPr>
            <w:r w:rsidRPr="00383460">
              <w:rPr>
                <w:rFonts w:ascii="Calibri"/>
              </w:rPr>
              <w:t>85%</w:t>
            </w:r>
          </w:p>
          <w:p w14:paraId="42DFB5C2" w14:textId="77777777" w:rsidR="00640767" w:rsidRPr="00383460" w:rsidRDefault="006F4693">
            <w:pPr>
              <w:pStyle w:val="TableParagraph"/>
              <w:ind w:left="331" w:right="364"/>
              <w:jc w:val="center"/>
              <w:rPr>
                <w:rFonts w:ascii="Calibri"/>
              </w:rPr>
            </w:pPr>
            <w:r w:rsidRPr="00383460">
              <w:rPr>
                <w:rFonts w:ascii="Calibri"/>
              </w:rPr>
              <w:t>(2.12)</w:t>
            </w:r>
          </w:p>
        </w:tc>
        <w:tc>
          <w:tcPr>
            <w:tcW w:w="857" w:type="dxa"/>
            <w:tcBorders>
              <w:top w:val="single" w:sz="4" w:space="0" w:color="000000"/>
              <w:bottom w:val="single" w:sz="4" w:space="0" w:color="000000"/>
            </w:tcBorders>
          </w:tcPr>
          <w:p w14:paraId="1B4CAD78" w14:textId="77777777" w:rsidR="00640767" w:rsidRPr="00383460" w:rsidRDefault="00640767">
            <w:pPr>
              <w:pStyle w:val="TableParagraph"/>
              <w:spacing w:before="7"/>
              <w:rPr>
                <w:sz w:val="24"/>
              </w:rPr>
            </w:pPr>
          </w:p>
          <w:p w14:paraId="67A78DD6" w14:textId="77777777" w:rsidR="00640767" w:rsidRPr="00383460" w:rsidRDefault="006F4693">
            <w:pPr>
              <w:pStyle w:val="TableParagraph"/>
              <w:ind w:left="238"/>
              <w:rPr>
                <w:rFonts w:ascii="Calibri"/>
              </w:rPr>
            </w:pPr>
            <w:r w:rsidRPr="00383460">
              <w:rPr>
                <w:rFonts w:ascii="Calibri"/>
              </w:rPr>
              <w:t>75%</w:t>
            </w:r>
          </w:p>
          <w:p w14:paraId="21F94241" w14:textId="77777777" w:rsidR="00640767" w:rsidRPr="00383460" w:rsidRDefault="006F4693">
            <w:pPr>
              <w:pStyle w:val="TableParagraph"/>
              <w:ind w:left="168"/>
              <w:rPr>
                <w:rFonts w:ascii="Calibri"/>
              </w:rPr>
            </w:pPr>
            <w:r w:rsidRPr="00383460">
              <w:rPr>
                <w:rFonts w:ascii="Calibri"/>
              </w:rPr>
              <w:t>(2.12)</w:t>
            </w:r>
          </w:p>
        </w:tc>
        <w:tc>
          <w:tcPr>
            <w:tcW w:w="2347" w:type="dxa"/>
            <w:tcBorders>
              <w:top w:val="single" w:sz="4" w:space="0" w:color="000000"/>
              <w:bottom w:val="single" w:sz="4" w:space="0" w:color="000000"/>
            </w:tcBorders>
          </w:tcPr>
          <w:p w14:paraId="726F8696" w14:textId="77777777" w:rsidR="00640767" w:rsidRPr="00383460" w:rsidRDefault="00640767">
            <w:pPr>
              <w:pStyle w:val="TableParagraph"/>
              <w:spacing w:before="7"/>
              <w:rPr>
                <w:sz w:val="24"/>
              </w:rPr>
            </w:pPr>
          </w:p>
          <w:p w14:paraId="3B8B1391" w14:textId="77777777" w:rsidR="00640767" w:rsidRPr="00383460" w:rsidRDefault="006F4693">
            <w:pPr>
              <w:pStyle w:val="TableParagraph"/>
              <w:ind w:left="945" w:right="837"/>
              <w:jc w:val="center"/>
              <w:rPr>
                <w:rFonts w:ascii="Calibri"/>
              </w:rPr>
            </w:pPr>
            <w:r w:rsidRPr="00383460">
              <w:rPr>
                <w:rFonts w:ascii="Calibri"/>
              </w:rPr>
              <w:t>70%</w:t>
            </w:r>
          </w:p>
          <w:p w14:paraId="617A6AE1" w14:textId="77777777" w:rsidR="00640767" w:rsidRPr="00383460" w:rsidRDefault="006F4693">
            <w:pPr>
              <w:pStyle w:val="TableParagraph"/>
              <w:ind w:left="945" w:right="838"/>
              <w:jc w:val="center"/>
              <w:rPr>
                <w:rFonts w:ascii="Calibri"/>
              </w:rPr>
            </w:pPr>
            <w:r w:rsidRPr="00383460">
              <w:rPr>
                <w:rFonts w:ascii="Calibri"/>
              </w:rPr>
              <w:t>(2.83)</w:t>
            </w:r>
          </w:p>
        </w:tc>
        <w:tc>
          <w:tcPr>
            <w:tcW w:w="1775" w:type="dxa"/>
            <w:tcBorders>
              <w:top w:val="single" w:sz="4" w:space="0" w:color="000000"/>
              <w:bottom w:val="single" w:sz="4" w:space="0" w:color="000000"/>
            </w:tcBorders>
          </w:tcPr>
          <w:p w14:paraId="30632556" w14:textId="77777777" w:rsidR="00640767" w:rsidRPr="00383460" w:rsidRDefault="00640767">
            <w:pPr>
              <w:pStyle w:val="TableParagraph"/>
            </w:pPr>
          </w:p>
          <w:p w14:paraId="669C27C9" w14:textId="77777777" w:rsidR="00640767" w:rsidRPr="00383460" w:rsidRDefault="006F4693">
            <w:pPr>
              <w:pStyle w:val="TableParagraph"/>
              <w:spacing w:before="166"/>
              <w:ind w:left="141" w:right="345"/>
              <w:jc w:val="center"/>
              <w:rPr>
                <w:rFonts w:ascii="Calibri"/>
              </w:rPr>
            </w:pPr>
            <w:r w:rsidRPr="00383460">
              <w:rPr>
                <w:rFonts w:ascii="Calibri"/>
              </w:rPr>
              <w:t>77.5%</w:t>
            </w:r>
          </w:p>
        </w:tc>
      </w:tr>
    </w:tbl>
    <w:p w14:paraId="500A7D8C" w14:textId="77777777" w:rsidR="00640767" w:rsidRPr="00383460" w:rsidRDefault="00640767">
      <w:pPr>
        <w:pStyle w:val="BodyText"/>
        <w:spacing w:before="7"/>
        <w:rPr>
          <w:sz w:val="20"/>
        </w:rPr>
      </w:pPr>
    </w:p>
    <w:p w14:paraId="3D7F38FA" w14:textId="77777777" w:rsidR="00640767" w:rsidRPr="00383460" w:rsidRDefault="006F4693">
      <w:pPr>
        <w:pStyle w:val="BodyText"/>
        <w:ind w:left="220"/>
      </w:pPr>
      <w:r w:rsidRPr="00383460">
        <w:t>The case made for this action is convincing, as it will allow more rapid and adaptive responses.</w:t>
      </w:r>
    </w:p>
    <w:p w14:paraId="54B9B5D9" w14:textId="77777777" w:rsidR="00640767" w:rsidRPr="00383460" w:rsidRDefault="00640767">
      <w:pPr>
        <w:pStyle w:val="BodyText"/>
        <w:rPr>
          <w:sz w:val="22"/>
        </w:rPr>
      </w:pPr>
    </w:p>
    <w:p w14:paraId="609E8B52" w14:textId="4F7DAE35" w:rsidR="00640767" w:rsidRPr="00DD3A15" w:rsidRDefault="006F4693" w:rsidP="002E1FC1">
      <w:pPr>
        <w:pStyle w:val="Heading3"/>
      </w:pPr>
      <w:bookmarkStart w:id="195" w:name="_Toc49760747"/>
      <w:r w:rsidRPr="00DD3A15">
        <w:t>1</w:t>
      </w:r>
      <w:r w:rsidR="001C0DB6">
        <w:t>9</w:t>
      </w:r>
      <w:r w:rsidRPr="00DD3A15">
        <w:t>.3.7 Expansion of aviary space</w:t>
      </w:r>
      <w:bookmarkEnd w:id="195"/>
    </w:p>
    <w:p w14:paraId="3D53B2AA" w14:textId="77777777" w:rsidR="00640767" w:rsidRPr="00383460" w:rsidRDefault="00640767">
      <w:pPr>
        <w:pStyle w:val="BodyText"/>
        <w:spacing w:before="11"/>
        <w:rPr>
          <w:i/>
          <w:sz w:val="17"/>
        </w:rPr>
      </w:pPr>
    </w:p>
    <w:p w14:paraId="385B3C23" w14:textId="5BE72B03" w:rsidR="00640767" w:rsidRPr="00383460" w:rsidRDefault="006F4693" w:rsidP="00B63798">
      <w:pPr>
        <w:pStyle w:val="BodyText"/>
        <w:spacing w:before="1" w:line="259" w:lineRule="auto"/>
        <w:ind w:left="220" w:right="1075"/>
        <w:jc w:val="both"/>
      </w:pPr>
      <w:r w:rsidRPr="00383460">
        <w:t>As the captive population is at full capacity there is an urgent need to expand beyond the current captive facilities to meet long-term insurance population targets, annually produce sufficient birds for release into the wild and to possibly improve public engagement (DELWP, 2016). Additional ZAA members have requested to participate in the display of OBPs over the years but are not willing to participate in the breeding program. This is likely due to the substantial costs associated with breeding OBPs</w:t>
      </w:r>
      <w:r w:rsidR="00B63798">
        <w:t>,</w:t>
      </w:r>
      <w:r w:rsidRPr="00383460">
        <w:t xml:space="preserve"> including regular movements of individuals between captive-breeding facilities which requires expensive pre- and post-quarantine testing and housing (Anon</w:t>
      </w:r>
      <w:r w:rsidR="00B63798">
        <w:t>.</w:t>
      </w:r>
      <w:r w:rsidRPr="00383460">
        <w:t xml:space="preserve">, pers. comm.). </w:t>
      </w:r>
      <w:r w:rsidR="00B63798" w:rsidRPr="00383460">
        <w:t xml:space="preserve">The Tasmanian government </w:t>
      </w:r>
      <w:r w:rsidRPr="00383460">
        <w:t xml:space="preserve">has recently </w:t>
      </w:r>
      <w:r w:rsidR="00B63798">
        <w:t>granted</w:t>
      </w:r>
      <w:r w:rsidRPr="00383460">
        <w:t xml:space="preserve"> $2.5 million to build a new OBP breeding facility 5 km east of Hobart at 5 Mile Beach. This facility will double the capacity of the Taroona Wildlife Centre with the aim of</w:t>
      </w:r>
      <w:r w:rsidR="00B63798">
        <w:t xml:space="preserve"> </w:t>
      </w:r>
      <w:r w:rsidRPr="00383460">
        <w:t>gradually</w:t>
      </w:r>
      <w:r w:rsidRPr="00383460">
        <w:rPr>
          <w:spacing w:val="-13"/>
        </w:rPr>
        <w:t xml:space="preserve"> </w:t>
      </w:r>
      <w:r w:rsidRPr="00383460">
        <w:t>increasing</w:t>
      </w:r>
      <w:r w:rsidRPr="00383460">
        <w:rPr>
          <w:spacing w:val="-17"/>
        </w:rPr>
        <w:t xml:space="preserve"> </w:t>
      </w:r>
      <w:r w:rsidRPr="00383460">
        <w:t>the</w:t>
      </w:r>
      <w:r w:rsidRPr="00383460">
        <w:rPr>
          <w:spacing w:val="-17"/>
        </w:rPr>
        <w:t xml:space="preserve"> </w:t>
      </w:r>
      <w:r w:rsidRPr="00383460">
        <w:t>capacity</w:t>
      </w:r>
      <w:r w:rsidRPr="00383460">
        <w:rPr>
          <w:spacing w:val="-16"/>
        </w:rPr>
        <w:t xml:space="preserve"> </w:t>
      </w:r>
      <w:r w:rsidRPr="00383460">
        <w:t>to</w:t>
      </w:r>
      <w:r w:rsidRPr="00383460">
        <w:rPr>
          <w:spacing w:val="-16"/>
        </w:rPr>
        <w:t xml:space="preserve"> </w:t>
      </w:r>
      <w:r w:rsidRPr="00383460">
        <w:t>300</w:t>
      </w:r>
      <w:r w:rsidRPr="00383460">
        <w:rPr>
          <w:spacing w:val="-17"/>
        </w:rPr>
        <w:t xml:space="preserve"> </w:t>
      </w:r>
      <w:r w:rsidRPr="00383460">
        <w:t>individuals</w:t>
      </w:r>
      <w:r w:rsidRPr="00383460">
        <w:rPr>
          <w:spacing w:val="-14"/>
        </w:rPr>
        <w:t xml:space="preserve"> </w:t>
      </w:r>
      <w:r w:rsidRPr="00383460">
        <w:t>to</w:t>
      </w:r>
      <w:r w:rsidRPr="00383460">
        <w:rPr>
          <w:spacing w:val="-16"/>
        </w:rPr>
        <w:t xml:space="preserve"> </w:t>
      </w:r>
      <w:r w:rsidRPr="00383460">
        <w:t>increase</w:t>
      </w:r>
      <w:r w:rsidRPr="00383460">
        <w:rPr>
          <w:spacing w:val="-17"/>
        </w:rPr>
        <w:t xml:space="preserve"> </w:t>
      </w:r>
      <w:r w:rsidRPr="00383460">
        <w:t>the</w:t>
      </w:r>
      <w:r w:rsidRPr="00383460">
        <w:rPr>
          <w:spacing w:val="-14"/>
        </w:rPr>
        <w:t xml:space="preserve"> </w:t>
      </w:r>
      <w:r w:rsidRPr="00383460">
        <w:t>size</w:t>
      </w:r>
      <w:r w:rsidRPr="00383460">
        <w:rPr>
          <w:spacing w:val="-16"/>
        </w:rPr>
        <w:t xml:space="preserve"> </w:t>
      </w:r>
      <w:r w:rsidRPr="00383460">
        <w:t>of</w:t>
      </w:r>
      <w:r w:rsidRPr="00383460">
        <w:rPr>
          <w:spacing w:val="-16"/>
        </w:rPr>
        <w:t xml:space="preserve"> </w:t>
      </w:r>
      <w:r w:rsidRPr="00383460">
        <w:t>the</w:t>
      </w:r>
      <w:r w:rsidRPr="00383460">
        <w:rPr>
          <w:spacing w:val="-16"/>
        </w:rPr>
        <w:t xml:space="preserve"> </w:t>
      </w:r>
      <w:r w:rsidRPr="00383460">
        <w:t>captive</w:t>
      </w:r>
      <w:r w:rsidRPr="00383460">
        <w:rPr>
          <w:spacing w:val="-13"/>
        </w:rPr>
        <w:t xml:space="preserve"> </w:t>
      </w:r>
      <w:r w:rsidRPr="00383460">
        <w:t>insurance population and to facilitate increased releases of captive-bred OBPs to supplement the wild population</w:t>
      </w:r>
      <w:r w:rsidRPr="00383460">
        <w:rPr>
          <w:spacing w:val="-9"/>
        </w:rPr>
        <w:t xml:space="preserve"> </w:t>
      </w:r>
      <w:r w:rsidRPr="00383460">
        <w:t>(DPIPWE,</w:t>
      </w:r>
      <w:r w:rsidRPr="00383460">
        <w:rPr>
          <w:spacing w:val="-8"/>
        </w:rPr>
        <w:t xml:space="preserve"> </w:t>
      </w:r>
      <w:r w:rsidRPr="00383460">
        <w:t>pers.</w:t>
      </w:r>
      <w:r w:rsidRPr="00383460">
        <w:rPr>
          <w:spacing w:val="-8"/>
        </w:rPr>
        <w:t xml:space="preserve"> </w:t>
      </w:r>
      <w:r w:rsidRPr="00383460">
        <w:t>comm.).</w:t>
      </w:r>
      <w:r w:rsidRPr="00383460">
        <w:rPr>
          <w:spacing w:val="-10"/>
        </w:rPr>
        <w:t xml:space="preserve"> </w:t>
      </w:r>
      <w:r w:rsidRPr="00383460">
        <w:t>This</w:t>
      </w:r>
      <w:r w:rsidRPr="00383460">
        <w:rPr>
          <w:spacing w:val="-9"/>
        </w:rPr>
        <w:t xml:space="preserve"> </w:t>
      </w:r>
      <w:r w:rsidRPr="00383460">
        <w:t>facility</w:t>
      </w:r>
      <w:r w:rsidRPr="00383460">
        <w:rPr>
          <w:spacing w:val="-9"/>
        </w:rPr>
        <w:t xml:space="preserve"> </w:t>
      </w:r>
      <w:r w:rsidRPr="00383460">
        <w:t>may</w:t>
      </w:r>
      <w:r w:rsidRPr="00383460">
        <w:rPr>
          <w:spacing w:val="-8"/>
        </w:rPr>
        <w:t xml:space="preserve"> </w:t>
      </w:r>
      <w:r w:rsidRPr="00383460">
        <w:t>also</w:t>
      </w:r>
      <w:r w:rsidRPr="00383460">
        <w:rPr>
          <w:spacing w:val="-9"/>
        </w:rPr>
        <w:t xml:space="preserve"> </w:t>
      </w:r>
      <w:r w:rsidRPr="00383460">
        <w:t>open</w:t>
      </w:r>
      <w:r w:rsidRPr="00383460">
        <w:rPr>
          <w:spacing w:val="-9"/>
        </w:rPr>
        <w:t xml:space="preserve"> </w:t>
      </w:r>
      <w:r w:rsidRPr="00383460">
        <w:t>up</w:t>
      </w:r>
      <w:r w:rsidRPr="00383460">
        <w:rPr>
          <w:spacing w:val="-9"/>
        </w:rPr>
        <w:t xml:space="preserve"> </w:t>
      </w:r>
      <w:r w:rsidRPr="00383460">
        <w:t>spaces</w:t>
      </w:r>
      <w:r w:rsidRPr="00383460">
        <w:rPr>
          <w:spacing w:val="-9"/>
        </w:rPr>
        <w:t xml:space="preserve"> </w:t>
      </w:r>
      <w:r w:rsidRPr="00383460">
        <w:t>to</w:t>
      </w:r>
      <w:r w:rsidRPr="00383460">
        <w:rPr>
          <w:spacing w:val="-9"/>
        </w:rPr>
        <w:t xml:space="preserve"> </w:t>
      </w:r>
      <w:r w:rsidRPr="00383460">
        <w:t>hold</w:t>
      </w:r>
      <w:r w:rsidRPr="00383460">
        <w:rPr>
          <w:spacing w:val="-10"/>
        </w:rPr>
        <w:t xml:space="preserve"> </w:t>
      </w:r>
      <w:r w:rsidRPr="00383460">
        <w:t>non-breeding birds from other breeding facilities</w:t>
      </w:r>
      <w:r w:rsidR="00B63798">
        <w:t>,</w:t>
      </w:r>
      <w:r w:rsidRPr="00383460">
        <w:t xml:space="preserve"> enabling more breeding opportunities. The essential infrastructure</w:t>
      </w:r>
      <w:r w:rsidRPr="00383460">
        <w:rPr>
          <w:spacing w:val="-18"/>
        </w:rPr>
        <w:t xml:space="preserve"> </w:t>
      </w:r>
      <w:r w:rsidRPr="00383460">
        <w:t>components</w:t>
      </w:r>
      <w:r w:rsidRPr="00383460">
        <w:rPr>
          <w:spacing w:val="-18"/>
        </w:rPr>
        <w:t xml:space="preserve"> </w:t>
      </w:r>
      <w:r w:rsidRPr="00383460">
        <w:t>required</w:t>
      </w:r>
      <w:r w:rsidRPr="00383460">
        <w:rPr>
          <w:spacing w:val="-18"/>
        </w:rPr>
        <w:t xml:space="preserve"> </w:t>
      </w:r>
      <w:r w:rsidRPr="00383460">
        <w:t>to</w:t>
      </w:r>
      <w:r w:rsidRPr="00383460">
        <w:rPr>
          <w:spacing w:val="-16"/>
        </w:rPr>
        <w:t xml:space="preserve"> </w:t>
      </w:r>
      <w:r w:rsidRPr="00383460">
        <w:t>expand</w:t>
      </w:r>
      <w:r w:rsidRPr="00383460">
        <w:rPr>
          <w:spacing w:val="-16"/>
        </w:rPr>
        <w:t xml:space="preserve"> </w:t>
      </w:r>
      <w:r w:rsidRPr="00383460">
        <w:t>the</w:t>
      </w:r>
      <w:r w:rsidRPr="00383460">
        <w:rPr>
          <w:spacing w:val="-16"/>
        </w:rPr>
        <w:t xml:space="preserve"> </w:t>
      </w:r>
      <w:r w:rsidRPr="00383460">
        <w:t>breeding</w:t>
      </w:r>
      <w:r w:rsidRPr="00383460">
        <w:rPr>
          <w:spacing w:val="-18"/>
        </w:rPr>
        <w:t xml:space="preserve"> </w:t>
      </w:r>
      <w:r w:rsidRPr="00383460">
        <w:t>capacity</w:t>
      </w:r>
      <w:r w:rsidRPr="00383460">
        <w:rPr>
          <w:spacing w:val="-15"/>
        </w:rPr>
        <w:t xml:space="preserve"> </w:t>
      </w:r>
      <w:r w:rsidRPr="00383460">
        <w:t>are</w:t>
      </w:r>
      <w:r w:rsidRPr="00383460">
        <w:rPr>
          <w:spacing w:val="-18"/>
        </w:rPr>
        <w:t xml:space="preserve"> </w:t>
      </w:r>
      <w:r w:rsidRPr="00383460">
        <w:t>expected</w:t>
      </w:r>
      <w:r w:rsidRPr="00383460">
        <w:rPr>
          <w:spacing w:val="-16"/>
        </w:rPr>
        <w:t xml:space="preserve"> </w:t>
      </w:r>
      <w:r w:rsidRPr="00383460">
        <w:t>to</w:t>
      </w:r>
      <w:r w:rsidRPr="00383460">
        <w:rPr>
          <w:spacing w:val="-18"/>
        </w:rPr>
        <w:t xml:space="preserve"> </w:t>
      </w:r>
      <w:r w:rsidRPr="00383460">
        <w:t>be</w:t>
      </w:r>
      <w:r w:rsidRPr="00383460">
        <w:rPr>
          <w:spacing w:val="-16"/>
        </w:rPr>
        <w:t xml:space="preserve"> </w:t>
      </w:r>
      <w:r w:rsidRPr="00383460">
        <w:t>in</w:t>
      </w:r>
      <w:r w:rsidRPr="00383460">
        <w:rPr>
          <w:spacing w:val="-18"/>
        </w:rPr>
        <w:t xml:space="preserve"> </w:t>
      </w:r>
      <w:r w:rsidRPr="00383460">
        <w:t xml:space="preserve">place </w:t>
      </w:r>
      <w:r w:rsidR="00B63798">
        <w:t>before</w:t>
      </w:r>
      <w:r w:rsidRPr="00383460">
        <w:rPr>
          <w:spacing w:val="-6"/>
        </w:rPr>
        <w:t xml:space="preserve"> </w:t>
      </w:r>
      <w:r w:rsidRPr="00383460">
        <w:t>the</w:t>
      </w:r>
      <w:r w:rsidRPr="00383460">
        <w:rPr>
          <w:spacing w:val="-4"/>
        </w:rPr>
        <w:t xml:space="preserve"> </w:t>
      </w:r>
      <w:r w:rsidRPr="00383460">
        <w:t>2018/19</w:t>
      </w:r>
      <w:r w:rsidRPr="00383460">
        <w:rPr>
          <w:spacing w:val="-4"/>
        </w:rPr>
        <w:t xml:space="preserve"> </w:t>
      </w:r>
      <w:r w:rsidRPr="00383460">
        <w:t>breeding</w:t>
      </w:r>
      <w:r w:rsidRPr="00383460">
        <w:rPr>
          <w:spacing w:val="-3"/>
        </w:rPr>
        <w:t xml:space="preserve"> </w:t>
      </w:r>
      <w:r w:rsidRPr="00383460">
        <w:t>season</w:t>
      </w:r>
      <w:r w:rsidRPr="00383460">
        <w:rPr>
          <w:spacing w:val="-6"/>
        </w:rPr>
        <w:t xml:space="preserve"> </w:t>
      </w:r>
      <w:r w:rsidRPr="00383460">
        <w:t>(DPIPWE,</w:t>
      </w:r>
      <w:r w:rsidRPr="00383460">
        <w:rPr>
          <w:spacing w:val="-5"/>
        </w:rPr>
        <w:t xml:space="preserve"> </w:t>
      </w:r>
      <w:r w:rsidRPr="00383460">
        <w:t>pers.</w:t>
      </w:r>
      <w:r w:rsidRPr="00383460">
        <w:rPr>
          <w:spacing w:val="-5"/>
        </w:rPr>
        <w:t xml:space="preserve"> </w:t>
      </w:r>
      <w:r w:rsidRPr="00383460">
        <w:t>comm.).</w:t>
      </w:r>
      <w:r w:rsidRPr="00383460">
        <w:rPr>
          <w:spacing w:val="-5"/>
        </w:rPr>
        <w:t xml:space="preserve"> </w:t>
      </w:r>
      <w:r w:rsidRPr="00383460">
        <w:t>However,</w:t>
      </w:r>
      <w:r w:rsidRPr="00383460">
        <w:rPr>
          <w:spacing w:val="-5"/>
        </w:rPr>
        <w:t xml:space="preserve"> </w:t>
      </w:r>
      <w:r w:rsidRPr="00383460">
        <w:t>there</w:t>
      </w:r>
      <w:r w:rsidRPr="00383460">
        <w:rPr>
          <w:spacing w:val="-6"/>
        </w:rPr>
        <w:t xml:space="preserve"> </w:t>
      </w:r>
      <w:r w:rsidRPr="00383460">
        <w:t>is</w:t>
      </w:r>
      <w:r w:rsidRPr="00383460">
        <w:rPr>
          <w:spacing w:val="-6"/>
        </w:rPr>
        <w:t xml:space="preserve"> </w:t>
      </w:r>
      <w:r w:rsidRPr="00383460">
        <w:t>still</w:t>
      </w:r>
      <w:r w:rsidRPr="00383460">
        <w:rPr>
          <w:spacing w:val="-7"/>
        </w:rPr>
        <w:t xml:space="preserve"> </w:t>
      </w:r>
      <w:r w:rsidRPr="00383460">
        <w:t>the</w:t>
      </w:r>
      <w:r w:rsidRPr="00383460">
        <w:rPr>
          <w:spacing w:val="-6"/>
        </w:rPr>
        <w:t xml:space="preserve"> </w:t>
      </w:r>
      <w:r w:rsidRPr="00383460">
        <w:t xml:space="preserve">need to increase holding capacity (for quarantined and </w:t>
      </w:r>
      <w:r w:rsidR="001C40F1" w:rsidRPr="00383460">
        <w:t>birds in the potential breeding pool but not required for breeding in a given year or that may be required as a back-up bird in a given year</w:t>
      </w:r>
      <w:r w:rsidRPr="00383460">
        <w:t>) at some of the other already established breeding facilities (DELWP, pers.</w:t>
      </w:r>
      <w:r w:rsidRPr="00383460">
        <w:rPr>
          <w:spacing w:val="-6"/>
        </w:rPr>
        <w:t xml:space="preserve"> </w:t>
      </w:r>
      <w:r w:rsidRPr="00383460">
        <w:t>comm.).</w:t>
      </w:r>
    </w:p>
    <w:p w14:paraId="1F1EE41B" w14:textId="77777777" w:rsidR="00640767" w:rsidRPr="00383460" w:rsidRDefault="00640767">
      <w:pPr>
        <w:pStyle w:val="BodyText"/>
        <w:spacing w:before="9"/>
        <w:rPr>
          <w:sz w:val="16"/>
        </w:rPr>
      </w:pPr>
    </w:p>
    <w:p w14:paraId="7F21AE08" w14:textId="4E6A0614" w:rsidR="00640767" w:rsidRPr="00383460" w:rsidRDefault="006F4693">
      <w:pPr>
        <w:pStyle w:val="BodyText"/>
        <w:spacing w:line="259" w:lineRule="auto"/>
        <w:ind w:left="220" w:right="1076"/>
        <w:jc w:val="both"/>
      </w:pPr>
      <w:r w:rsidRPr="00383460">
        <w:t>Currently,</w:t>
      </w:r>
      <w:r w:rsidRPr="00383460">
        <w:rPr>
          <w:spacing w:val="-14"/>
        </w:rPr>
        <w:t xml:space="preserve"> </w:t>
      </w:r>
      <w:r w:rsidRPr="00383460">
        <w:t>non-ZAA</w:t>
      </w:r>
      <w:r w:rsidRPr="00383460">
        <w:rPr>
          <w:spacing w:val="-15"/>
        </w:rPr>
        <w:t xml:space="preserve"> </w:t>
      </w:r>
      <w:r w:rsidRPr="00383460">
        <w:t>member</w:t>
      </w:r>
      <w:r w:rsidRPr="00383460">
        <w:rPr>
          <w:spacing w:val="-14"/>
        </w:rPr>
        <w:t xml:space="preserve"> </w:t>
      </w:r>
      <w:r w:rsidRPr="00383460">
        <w:t>institutions</w:t>
      </w:r>
      <w:r w:rsidRPr="00383460">
        <w:rPr>
          <w:spacing w:val="-15"/>
        </w:rPr>
        <w:t xml:space="preserve"> </w:t>
      </w:r>
      <w:r w:rsidRPr="00383460">
        <w:t>or</w:t>
      </w:r>
      <w:r w:rsidRPr="00383460">
        <w:rPr>
          <w:spacing w:val="-14"/>
        </w:rPr>
        <w:t xml:space="preserve"> </w:t>
      </w:r>
      <w:r w:rsidRPr="00383460">
        <w:t>private</w:t>
      </w:r>
      <w:r w:rsidRPr="00383460">
        <w:rPr>
          <w:spacing w:val="-13"/>
        </w:rPr>
        <w:t xml:space="preserve"> </w:t>
      </w:r>
      <w:r w:rsidRPr="00383460">
        <w:t>aviculturists</w:t>
      </w:r>
      <w:r w:rsidRPr="00383460">
        <w:rPr>
          <w:spacing w:val="-15"/>
        </w:rPr>
        <w:t xml:space="preserve"> </w:t>
      </w:r>
      <w:r w:rsidRPr="00383460">
        <w:t>are</w:t>
      </w:r>
      <w:r w:rsidRPr="00383460">
        <w:rPr>
          <w:spacing w:val="-15"/>
        </w:rPr>
        <w:t xml:space="preserve"> </w:t>
      </w:r>
      <w:r w:rsidRPr="00383460">
        <w:t>not</w:t>
      </w:r>
      <w:r w:rsidRPr="00383460">
        <w:rPr>
          <w:spacing w:val="-15"/>
        </w:rPr>
        <w:t xml:space="preserve"> </w:t>
      </w:r>
      <w:r w:rsidRPr="00383460">
        <w:t>permitted</w:t>
      </w:r>
      <w:r w:rsidRPr="00383460">
        <w:rPr>
          <w:spacing w:val="-15"/>
        </w:rPr>
        <w:t xml:space="preserve"> </w:t>
      </w:r>
      <w:r w:rsidRPr="00383460">
        <w:t>to</w:t>
      </w:r>
      <w:r w:rsidRPr="00383460">
        <w:rPr>
          <w:spacing w:val="-15"/>
        </w:rPr>
        <w:t xml:space="preserve"> </w:t>
      </w:r>
      <w:r w:rsidRPr="00383460">
        <w:t>participate in the OBP captive-breeding program. However, private aviculturists are recognised as having the potential to assist in conservation efforts for a species and have been requesting involvement in the OBP recovery program for decades. The benefits of incorporating private aviculturists in the OBP recovery program include the increased ability to breed birds for subsequent</w:t>
      </w:r>
      <w:r w:rsidRPr="00383460">
        <w:rPr>
          <w:spacing w:val="-12"/>
        </w:rPr>
        <w:t xml:space="preserve"> </w:t>
      </w:r>
      <w:r w:rsidRPr="00383460">
        <w:t>release</w:t>
      </w:r>
      <w:r w:rsidRPr="00383460">
        <w:rPr>
          <w:spacing w:val="-12"/>
        </w:rPr>
        <w:t xml:space="preserve"> </w:t>
      </w:r>
      <w:r w:rsidRPr="00383460">
        <w:t>into</w:t>
      </w:r>
      <w:r w:rsidRPr="00383460">
        <w:rPr>
          <w:spacing w:val="-12"/>
        </w:rPr>
        <w:t xml:space="preserve"> </w:t>
      </w:r>
      <w:r w:rsidRPr="00383460">
        <w:t>the</w:t>
      </w:r>
      <w:r w:rsidRPr="00383460">
        <w:rPr>
          <w:spacing w:val="-12"/>
        </w:rPr>
        <w:t xml:space="preserve"> </w:t>
      </w:r>
      <w:r w:rsidRPr="00383460">
        <w:t>wild</w:t>
      </w:r>
      <w:r w:rsidRPr="00383460">
        <w:rPr>
          <w:spacing w:val="-12"/>
        </w:rPr>
        <w:t xml:space="preserve"> </w:t>
      </w:r>
      <w:r w:rsidRPr="00383460">
        <w:t>(provided</w:t>
      </w:r>
      <w:r w:rsidRPr="00383460">
        <w:rPr>
          <w:spacing w:val="-12"/>
        </w:rPr>
        <w:t xml:space="preserve"> </w:t>
      </w:r>
      <w:r w:rsidRPr="00383460">
        <w:t>that</w:t>
      </w:r>
      <w:r w:rsidRPr="00383460">
        <w:rPr>
          <w:spacing w:val="-12"/>
        </w:rPr>
        <w:t xml:space="preserve"> </w:t>
      </w:r>
      <w:r w:rsidRPr="00383460">
        <w:t>strict</w:t>
      </w:r>
      <w:r w:rsidRPr="00383460">
        <w:rPr>
          <w:spacing w:val="-12"/>
        </w:rPr>
        <w:t xml:space="preserve"> </w:t>
      </w:r>
      <w:r w:rsidRPr="00383460">
        <w:t>quarantine</w:t>
      </w:r>
      <w:r w:rsidRPr="00383460">
        <w:rPr>
          <w:spacing w:val="-11"/>
        </w:rPr>
        <w:t xml:space="preserve"> </w:t>
      </w:r>
      <w:r w:rsidRPr="00383460">
        <w:t>requirements</w:t>
      </w:r>
      <w:r w:rsidRPr="00383460">
        <w:rPr>
          <w:spacing w:val="-12"/>
        </w:rPr>
        <w:t xml:space="preserve"> </w:t>
      </w:r>
      <w:r w:rsidRPr="00383460">
        <w:t>are</w:t>
      </w:r>
      <w:r w:rsidRPr="00383460">
        <w:rPr>
          <w:spacing w:val="-11"/>
        </w:rPr>
        <w:t xml:space="preserve"> </w:t>
      </w:r>
      <w:r w:rsidRPr="00383460">
        <w:t>met)</w:t>
      </w:r>
      <w:r w:rsidRPr="00383460">
        <w:rPr>
          <w:spacing w:val="-11"/>
        </w:rPr>
        <w:t xml:space="preserve"> </w:t>
      </w:r>
      <w:r w:rsidRPr="00383460">
        <w:t>as</w:t>
      </w:r>
      <w:r w:rsidRPr="00383460">
        <w:rPr>
          <w:spacing w:val="-12"/>
        </w:rPr>
        <w:t xml:space="preserve"> </w:t>
      </w:r>
      <w:r w:rsidRPr="00383460">
        <w:t>well as holding surplus individuals due to age, genetic over-representation, health status and adverse behavioural traits. The primary concerns with permitting the inclusion of private aviculturists</w:t>
      </w:r>
      <w:r w:rsidRPr="00383460">
        <w:rPr>
          <w:spacing w:val="-12"/>
        </w:rPr>
        <w:t xml:space="preserve"> </w:t>
      </w:r>
      <w:r w:rsidR="001C40F1" w:rsidRPr="00383460">
        <w:t>include</w:t>
      </w:r>
      <w:r w:rsidR="001C40F1" w:rsidRPr="00383460">
        <w:rPr>
          <w:spacing w:val="-12"/>
        </w:rPr>
        <w:t xml:space="preserve"> </w:t>
      </w:r>
      <w:r w:rsidRPr="00383460">
        <w:t>studbook</w:t>
      </w:r>
      <w:r w:rsidRPr="00383460">
        <w:rPr>
          <w:spacing w:val="-11"/>
        </w:rPr>
        <w:t xml:space="preserve"> </w:t>
      </w:r>
      <w:r w:rsidRPr="00383460">
        <w:t>management,</w:t>
      </w:r>
      <w:r w:rsidRPr="00383460">
        <w:rPr>
          <w:spacing w:val="-11"/>
        </w:rPr>
        <w:t xml:space="preserve"> </w:t>
      </w:r>
      <w:r w:rsidRPr="00383460">
        <w:t>retaining</w:t>
      </w:r>
      <w:r w:rsidRPr="00383460">
        <w:rPr>
          <w:spacing w:val="-12"/>
        </w:rPr>
        <w:t xml:space="preserve"> </w:t>
      </w:r>
      <w:r w:rsidRPr="00383460">
        <w:t>sufficient</w:t>
      </w:r>
      <w:r w:rsidRPr="00383460">
        <w:rPr>
          <w:spacing w:val="-12"/>
        </w:rPr>
        <w:t xml:space="preserve"> </w:t>
      </w:r>
      <w:r w:rsidRPr="00383460">
        <w:t>individuals</w:t>
      </w:r>
      <w:r w:rsidRPr="00383460">
        <w:rPr>
          <w:spacing w:val="-12"/>
        </w:rPr>
        <w:t xml:space="preserve"> </w:t>
      </w:r>
      <w:r w:rsidRPr="00383460">
        <w:t>in</w:t>
      </w:r>
      <w:r w:rsidRPr="00383460">
        <w:rPr>
          <w:spacing w:val="-11"/>
        </w:rPr>
        <w:t xml:space="preserve"> </w:t>
      </w:r>
      <w:r w:rsidRPr="00383460">
        <w:t>the</w:t>
      </w:r>
      <w:r w:rsidRPr="00383460">
        <w:rPr>
          <w:spacing w:val="-11"/>
        </w:rPr>
        <w:t xml:space="preserve"> </w:t>
      </w:r>
      <w:r w:rsidRPr="00383460">
        <w:t>insurance</w:t>
      </w:r>
      <w:r w:rsidRPr="00383460">
        <w:rPr>
          <w:spacing w:val="-11"/>
        </w:rPr>
        <w:t xml:space="preserve"> </w:t>
      </w:r>
      <w:r w:rsidRPr="00383460">
        <w:t>program</w:t>
      </w:r>
      <w:r w:rsidR="001C40F1" w:rsidRPr="00383460">
        <w:t>, security, ownership issues, the financial capacity to cover costs involved, operational practicalities and logistics (costs/benefits ratio), biosecurity, and adherence to agreed transfer and breeding recs</w:t>
      </w:r>
      <w:r w:rsidRPr="00383460">
        <w:t xml:space="preserve"> (Anon</w:t>
      </w:r>
      <w:r w:rsidR="00B63798">
        <w:t>.</w:t>
      </w:r>
      <w:r w:rsidRPr="00383460">
        <w:t>, pers. comm.).</w:t>
      </w:r>
    </w:p>
    <w:p w14:paraId="4A1E5B06" w14:textId="77777777" w:rsidR="00640767" w:rsidRPr="00383460" w:rsidRDefault="00640767">
      <w:pPr>
        <w:pStyle w:val="BodyText"/>
        <w:rPr>
          <w:sz w:val="17"/>
        </w:rPr>
      </w:pPr>
    </w:p>
    <w:p w14:paraId="765CF563" w14:textId="54780DFF" w:rsidR="00055241" w:rsidRDefault="006F4693">
      <w:pPr>
        <w:pStyle w:val="BodyText"/>
        <w:spacing w:line="259" w:lineRule="auto"/>
        <w:ind w:left="220" w:right="1074"/>
        <w:jc w:val="both"/>
      </w:pPr>
      <w:r w:rsidRPr="00383460">
        <w:t>The CMG has recommended the inclusion of private aviculturists as potential holders or breeders of OBPs to the OBPRT (DELWP, 2016). The political challenge is to have ZAA recommend</w:t>
      </w:r>
      <w:r w:rsidRPr="00383460">
        <w:rPr>
          <w:spacing w:val="-6"/>
        </w:rPr>
        <w:t xml:space="preserve"> </w:t>
      </w:r>
      <w:r w:rsidRPr="00383460">
        <w:t>that</w:t>
      </w:r>
      <w:r w:rsidRPr="00383460">
        <w:rPr>
          <w:spacing w:val="-6"/>
        </w:rPr>
        <w:t xml:space="preserve"> </w:t>
      </w:r>
      <w:r w:rsidRPr="00383460">
        <w:t>non-ZAA</w:t>
      </w:r>
      <w:r w:rsidRPr="00383460">
        <w:rPr>
          <w:spacing w:val="-5"/>
        </w:rPr>
        <w:t xml:space="preserve"> </w:t>
      </w:r>
      <w:r w:rsidRPr="00383460">
        <w:t>member</w:t>
      </w:r>
      <w:r w:rsidRPr="00383460">
        <w:rPr>
          <w:spacing w:val="-5"/>
        </w:rPr>
        <w:t xml:space="preserve"> </w:t>
      </w:r>
      <w:r w:rsidRPr="00383460">
        <w:t>institutions</w:t>
      </w:r>
      <w:r w:rsidRPr="00383460">
        <w:rPr>
          <w:spacing w:val="-6"/>
        </w:rPr>
        <w:t xml:space="preserve"> </w:t>
      </w:r>
      <w:r w:rsidRPr="00383460">
        <w:t>can</w:t>
      </w:r>
      <w:r w:rsidRPr="00383460">
        <w:rPr>
          <w:spacing w:val="-5"/>
        </w:rPr>
        <w:t xml:space="preserve"> </w:t>
      </w:r>
      <w:r w:rsidRPr="00383460">
        <w:t>hold</w:t>
      </w:r>
      <w:r w:rsidRPr="00383460">
        <w:rPr>
          <w:spacing w:val="-6"/>
        </w:rPr>
        <w:t xml:space="preserve"> </w:t>
      </w:r>
      <w:r w:rsidRPr="00383460">
        <w:t>OBPs</w:t>
      </w:r>
      <w:r w:rsidRPr="00383460">
        <w:rPr>
          <w:spacing w:val="-5"/>
        </w:rPr>
        <w:t xml:space="preserve"> </w:t>
      </w:r>
      <w:r w:rsidRPr="00383460">
        <w:t>(Anon</w:t>
      </w:r>
      <w:r w:rsidR="00B63798">
        <w:t>.</w:t>
      </w:r>
      <w:r w:rsidRPr="00383460">
        <w:t>,</w:t>
      </w:r>
      <w:r w:rsidRPr="00383460">
        <w:rPr>
          <w:spacing w:val="-5"/>
        </w:rPr>
        <w:t xml:space="preserve"> </w:t>
      </w:r>
      <w:r w:rsidRPr="00383460">
        <w:t>pers.</w:t>
      </w:r>
      <w:r w:rsidRPr="00383460">
        <w:rPr>
          <w:spacing w:val="-3"/>
        </w:rPr>
        <w:t xml:space="preserve"> </w:t>
      </w:r>
      <w:r w:rsidRPr="00383460">
        <w:t>comm.).</w:t>
      </w:r>
      <w:r w:rsidRPr="00383460">
        <w:rPr>
          <w:spacing w:val="-4"/>
        </w:rPr>
        <w:t xml:space="preserve"> </w:t>
      </w:r>
      <w:r w:rsidRPr="00383460">
        <w:t>Currently, new</w:t>
      </w:r>
      <w:r w:rsidRPr="00383460">
        <w:rPr>
          <w:spacing w:val="-8"/>
        </w:rPr>
        <w:t xml:space="preserve"> </w:t>
      </w:r>
      <w:r w:rsidRPr="00383460">
        <w:t>captive</w:t>
      </w:r>
      <w:r w:rsidRPr="00383460">
        <w:rPr>
          <w:spacing w:val="-7"/>
        </w:rPr>
        <w:t xml:space="preserve"> </w:t>
      </w:r>
      <w:r w:rsidRPr="00383460">
        <w:t>institutions</w:t>
      </w:r>
      <w:r w:rsidRPr="00383460">
        <w:rPr>
          <w:spacing w:val="-9"/>
        </w:rPr>
        <w:t xml:space="preserve"> </w:t>
      </w:r>
      <w:r w:rsidRPr="00383460">
        <w:t>can</w:t>
      </w:r>
      <w:r w:rsidRPr="00383460">
        <w:rPr>
          <w:spacing w:val="-9"/>
        </w:rPr>
        <w:t xml:space="preserve"> </w:t>
      </w:r>
      <w:r w:rsidRPr="00383460">
        <w:t>only</w:t>
      </w:r>
      <w:r w:rsidRPr="00383460">
        <w:rPr>
          <w:spacing w:val="-8"/>
        </w:rPr>
        <w:t xml:space="preserve"> </w:t>
      </w:r>
      <w:r w:rsidRPr="00383460">
        <w:t>become</w:t>
      </w:r>
      <w:r w:rsidRPr="00383460">
        <w:rPr>
          <w:spacing w:val="-9"/>
        </w:rPr>
        <w:t xml:space="preserve"> </w:t>
      </w:r>
      <w:r w:rsidRPr="00383460">
        <w:t>involved</w:t>
      </w:r>
      <w:r w:rsidRPr="00383460">
        <w:rPr>
          <w:spacing w:val="-7"/>
        </w:rPr>
        <w:t xml:space="preserve"> </w:t>
      </w:r>
      <w:r w:rsidRPr="00383460">
        <w:t>in</w:t>
      </w:r>
      <w:r w:rsidRPr="00383460">
        <w:rPr>
          <w:spacing w:val="-9"/>
        </w:rPr>
        <w:t xml:space="preserve"> </w:t>
      </w:r>
      <w:r w:rsidRPr="00383460">
        <w:t>holding</w:t>
      </w:r>
      <w:r w:rsidRPr="00383460">
        <w:rPr>
          <w:spacing w:val="-10"/>
        </w:rPr>
        <w:t xml:space="preserve"> </w:t>
      </w:r>
      <w:r w:rsidRPr="00383460">
        <w:t>and</w:t>
      </w:r>
      <w:r w:rsidRPr="00383460">
        <w:rPr>
          <w:spacing w:val="-9"/>
        </w:rPr>
        <w:t xml:space="preserve"> </w:t>
      </w:r>
      <w:r w:rsidRPr="00383460">
        <w:t>breeding</w:t>
      </w:r>
      <w:r w:rsidRPr="00383460">
        <w:rPr>
          <w:spacing w:val="-9"/>
        </w:rPr>
        <w:t xml:space="preserve"> </w:t>
      </w:r>
      <w:r w:rsidRPr="00383460">
        <w:t>captive</w:t>
      </w:r>
      <w:r w:rsidRPr="00383460">
        <w:rPr>
          <w:spacing w:val="-8"/>
        </w:rPr>
        <w:t xml:space="preserve"> </w:t>
      </w:r>
      <w:r w:rsidRPr="00383460">
        <w:t>OBPs</w:t>
      </w:r>
      <w:r w:rsidRPr="00383460">
        <w:rPr>
          <w:spacing w:val="-9"/>
        </w:rPr>
        <w:t xml:space="preserve"> </w:t>
      </w:r>
      <w:r w:rsidRPr="00383460">
        <w:t>if</w:t>
      </w:r>
      <w:r w:rsidRPr="00383460">
        <w:rPr>
          <w:spacing w:val="-8"/>
        </w:rPr>
        <w:t xml:space="preserve"> </w:t>
      </w:r>
      <w:r w:rsidRPr="00383460">
        <w:t xml:space="preserve">they join the ZAA and become accredited. </w:t>
      </w:r>
    </w:p>
    <w:p w14:paraId="6DD1E0D2" w14:textId="77777777" w:rsidR="00055241" w:rsidRDefault="00055241">
      <w:pPr>
        <w:pStyle w:val="BodyText"/>
        <w:spacing w:line="259" w:lineRule="auto"/>
        <w:ind w:left="220" w:right="1074"/>
        <w:jc w:val="both"/>
      </w:pPr>
    </w:p>
    <w:p w14:paraId="0996C13C" w14:textId="10C049C9" w:rsidR="00640767" w:rsidRPr="00383460" w:rsidRDefault="00055241">
      <w:pPr>
        <w:pStyle w:val="BodyText"/>
        <w:spacing w:line="259" w:lineRule="auto"/>
        <w:ind w:left="220" w:right="1074"/>
        <w:jc w:val="both"/>
      </w:pPr>
      <w:r>
        <w:t>Note the SAPG/</w:t>
      </w:r>
      <w:r w:rsidR="00B63798">
        <w:t>OBP</w:t>
      </w:r>
      <w:r>
        <w:t xml:space="preserve">RT have finalised a position paper which explains the rationale for maintaining the requirement of ZAA membership for participation in the breeding program (for private and public institutions). </w:t>
      </w:r>
    </w:p>
    <w:p w14:paraId="777FDC48" w14:textId="77777777" w:rsidR="00640767" w:rsidRPr="00383460" w:rsidRDefault="00640767">
      <w:pPr>
        <w:pStyle w:val="BodyText"/>
        <w:spacing w:before="5"/>
        <w:rPr>
          <w:sz w:val="17"/>
        </w:rPr>
      </w:pPr>
    </w:p>
    <w:p w14:paraId="7F32ACEA" w14:textId="77777777" w:rsidR="00640767" w:rsidRPr="00383460" w:rsidRDefault="006F4693">
      <w:pPr>
        <w:pStyle w:val="BodyText"/>
        <w:spacing w:before="1"/>
        <w:ind w:left="220"/>
      </w:pPr>
      <w:r w:rsidRPr="00383460">
        <w:rPr>
          <w:u w:val="single"/>
        </w:rPr>
        <w:t>Threat</w:t>
      </w:r>
      <w:r w:rsidRPr="00383460">
        <w:t>: Small population size, stochastic factors</w:t>
      </w:r>
    </w:p>
    <w:p w14:paraId="56208976" w14:textId="77777777" w:rsidR="00640767" w:rsidRPr="00383460" w:rsidRDefault="00640767">
      <w:pPr>
        <w:pStyle w:val="BodyText"/>
        <w:spacing w:before="8"/>
        <w:rPr>
          <w:sz w:val="17"/>
        </w:rPr>
      </w:pPr>
    </w:p>
    <w:p w14:paraId="394668D5" w14:textId="69CC6864" w:rsidR="00640767" w:rsidRPr="00383460" w:rsidRDefault="006F4693">
      <w:pPr>
        <w:pStyle w:val="BodyText"/>
        <w:spacing w:before="1" w:line="261" w:lineRule="auto"/>
        <w:ind w:left="220" w:right="1077"/>
        <w:jc w:val="both"/>
      </w:pPr>
      <w:r w:rsidRPr="00383460">
        <w:rPr>
          <w:u w:val="single"/>
        </w:rPr>
        <w:t>Corresponding Recovery Plan objective</w:t>
      </w:r>
      <w:r w:rsidRPr="00383460">
        <w:t xml:space="preserve">: Primary Objective 2 </w:t>
      </w:r>
      <w:r w:rsidR="00B63798">
        <w:t>—</w:t>
      </w:r>
      <w:r w:rsidRPr="00383460">
        <w:t xml:space="preserve"> increase the capacity of the captive population</w:t>
      </w:r>
    </w:p>
    <w:p w14:paraId="5D307B9C" w14:textId="77777777" w:rsidR="00640767" w:rsidRPr="00383460" w:rsidRDefault="00640767">
      <w:pPr>
        <w:pStyle w:val="BodyText"/>
        <w:spacing w:before="5"/>
        <w:rPr>
          <w:sz w:val="16"/>
        </w:rPr>
      </w:pPr>
    </w:p>
    <w:p w14:paraId="2802ED69" w14:textId="775E258D" w:rsidR="00640767" w:rsidRPr="00383460" w:rsidRDefault="006F4693">
      <w:pPr>
        <w:pStyle w:val="BodyText"/>
        <w:ind w:left="220"/>
      </w:pPr>
      <w:r w:rsidRPr="00383460">
        <w:rPr>
          <w:u w:val="single"/>
        </w:rPr>
        <w:t>Action</w:t>
      </w:r>
      <w:r w:rsidRPr="00383460">
        <w:t xml:space="preserve">: </w:t>
      </w:r>
      <w:r w:rsidR="00B63798">
        <w:t>(</w:t>
      </w:r>
      <w:r w:rsidRPr="00383460">
        <w:t>1) Creation of a captive-breeding facility at 5 Mile beach</w:t>
      </w:r>
    </w:p>
    <w:p w14:paraId="135A918A" w14:textId="77777777" w:rsidR="00640767" w:rsidRPr="00383460" w:rsidRDefault="00640767">
      <w:pPr>
        <w:pStyle w:val="BodyText"/>
        <w:spacing w:before="11"/>
        <w:rPr>
          <w:sz w:val="17"/>
        </w:rPr>
      </w:pPr>
    </w:p>
    <w:p w14:paraId="7DD0B9CF" w14:textId="0A6D0E71" w:rsidR="00B63798" w:rsidRDefault="00B63798">
      <w:pPr>
        <w:pStyle w:val="BodyText"/>
        <w:spacing w:line="468" w:lineRule="auto"/>
        <w:ind w:left="220" w:right="2266" w:firstLine="707"/>
        <w:rPr>
          <w:u w:val="single"/>
        </w:rPr>
      </w:pPr>
      <w:r>
        <w:t>(</w:t>
      </w:r>
      <w:r w:rsidR="006F4693" w:rsidRPr="00383460">
        <w:t>2) Allow non-ZAA members to contribute to the captive-breeding program</w:t>
      </w:r>
    </w:p>
    <w:p w14:paraId="148E1E0C" w14:textId="5B26E29E" w:rsidR="00640767" w:rsidRPr="00383460" w:rsidRDefault="006F4693" w:rsidP="00B63798">
      <w:pPr>
        <w:pStyle w:val="BodyText"/>
        <w:spacing w:line="468" w:lineRule="auto"/>
        <w:ind w:left="220" w:right="2266" w:hanging="78"/>
      </w:pPr>
      <w:r w:rsidRPr="00383460">
        <w:rPr>
          <w:u w:val="single"/>
        </w:rPr>
        <w:t>Barriers</w:t>
      </w:r>
      <w:r w:rsidRPr="00383460">
        <w:t>: Funding and resources, recovery team, politics, data management</w:t>
      </w:r>
    </w:p>
    <w:p w14:paraId="2B236DB4" w14:textId="7D57B9E3" w:rsidR="00640767" w:rsidRPr="00383460" w:rsidRDefault="006F4693">
      <w:pPr>
        <w:pStyle w:val="BodyText"/>
        <w:spacing w:before="160" w:line="384" w:lineRule="auto"/>
        <w:ind w:left="220" w:right="6302"/>
      </w:pPr>
      <w:r w:rsidRPr="00383460">
        <w:rPr>
          <w:u w:val="single"/>
        </w:rPr>
        <w:t>1</w:t>
      </w:r>
      <w:r w:rsidR="001C0DB6">
        <w:rPr>
          <w:u w:val="single"/>
        </w:rPr>
        <w:t>9</w:t>
      </w:r>
      <w:r w:rsidRPr="00383460">
        <w:rPr>
          <w:u w:val="single"/>
        </w:rPr>
        <w:t>.3.7.1 Expert Review Panel summary</w:t>
      </w:r>
      <w:r w:rsidRPr="00383460">
        <w:t xml:space="preserve"> Action 1:</w:t>
      </w:r>
    </w:p>
    <w:p w14:paraId="093466D7" w14:textId="77777777" w:rsidR="00640767" w:rsidRPr="00383460" w:rsidRDefault="00640767">
      <w:pPr>
        <w:pStyle w:val="BodyText"/>
        <w:spacing w:before="2"/>
        <w:rPr>
          <w:sz w:val="5"/>
        </w:rPr>
      </w:pPr>
    </w:p>
    <w:tbl>
      <w:tblPr>
        <w:tblW w:w="0" w:type="auto"/>
        <w:tblInd w:w="1266" w:type="dxa"/>
        <w:tblLayout w:type="fixed"/>
        <w:tblCellMar>
          <w:left w:w="0" w:type="dxa"/>
          <w:right w:w="0" w:type="dxa"/>
        </w:tblCellMar>
        <w:tblLook w:val="01E0" w:firstRow="1" w:lastRow="1" w:firstColumn="1" w:lastColumn="1" w:noHBand="0" w:noVBand="0"/>
      </w:tblPr>
      <w:tblGrid>
        <w:gridCol w:w="953"/>
        <w:gridCol w:w="1258"/>
        <w:gridCol w:w="857"/>
        <w:gridCol w:w="2348"/>
        <w:gridCol w:w="1512"/>
      </w:tblGrid>
      <w:tr w:rsidR="00640767" w:rsidRPr="00383460" w14:paraId="4AB27EE3" w14:textId="77777777">
        <w:trPr>
          <w:trHeight w:val="299"/>
        </w:trPr>
        <w:tc>
          <w:tcPr>
            <w:tcW w:w="953" w:type="dxa"/>
            <w:tcBorders>
              <w:top w:val="single" w:sz="4" w:space="0" w:color="000000"/>
              <w:bottom w:val="single" w:sz="4" w:space="0" w:color="000000"/>
            </w:tcBorders>
            <w:shd w:val="clear" w:color="auto" w:fill="D9D9D9"/>
          </w:tcPr>
          <w:p w14:paraId="3A59EE6B" w14:textId="77777777" w:rsidR="00640767" w:rsidRPr="00383460" w:rsidRDefault="006F4693">
            <w:pPr>
              <w:pStyle w:val="TableParagraph"/>
              <w:spacing w:before="45"/>
              <w:ind w:left="146"/>
              <w:rPr>
                <w:b/>
                <w:sz w:val="17"/>
              </w:rPr>
            </w:pPr>
            <w:r w:rsidRPr="00383460">
              <w:rPr>
                <w:b/>
                <w:sz w:val="17"/>
              </w:rPr>
              <w:t>Impact</w:t>
            </w:r>
          </w:p>
        </w:tc>
        <w:tc>
          <w:tcPr>
            <w:tcW w:w="1258" w:type="dxa"/>
            <w:tcBorders>
              <w:top w:val="single" w:sz="4" w:space="0" w:color="000000"/>
              <w:bottom w:val="single" w:sz="4" w:space="0" w:color="000000"/>
            </w:tcBorders>
            <w:shd w:val="clear" w:color="auto" w:fill="D9D9D9"/>
          </w:tcPr>
          <w:p w14:paraId="271C4E12" w14:textId="77777777" w:rsidR="00640767" w:rsidRPr="00383460" w:rsidRDefault="006F4693">
            <w:pPr>
              <w:pStyle w:val="TableParagraph"/>
              <w:spacing w:before="45"/>
              <w:ind w:left="122"/>
              <w:rPr>
                <w:b/>
                <w:sz w:val="17"/>
              </w:rPr>
            </w:pPr>
            <w:r w:rsidRPr="00383460">
              <w:rPr>
                <w:b/>
                <w:sz w:val="17"/>
              </w:rPr>
              <w:t>Feasibility</w:t>
            </w:r>
          </w:p>
        </w:tc>
        <w:tc>
          <w:tcPr>
            <w:tcW w:w="857" w:type="dxa"/>
            <w:tcBorders>
              <w:top w:val="single" w:sz="4" w:space="0" w:color="000000"/>
              <w:bottom w:val="single" w:sz="4" w:space="0" w:color="000000"/>
            </w:tcBorders>
            <w:shd w:val="clear" w:color="auto" w:fill="D9D9D9"/>
          </w:tcPr>
          <w:p w14:paraId="03EBE228" w14:textId="77777777" w:rsidR="00640767" w:rsidRPr="00383460" w:rsidRDefault="006F4693">
            <w:pPr>
              <w:pStyle w:val="TableParagraph"/>
              <w:spacing w:before="45"/>
              <w:ind w:left="160"/>
              <w:rPr>
                <w:b/>
                <w:sz w:val="17"/>
              </w:rPr>
            </w:pPr>
            <w:r w:rsidRPr="00383460">
              <w:rPr>
                <w:b/>
                <w:sz w:val="17"/>
              </w:rPr>
              <w:t>Value</w:t>
            </w:r>
          </w:p>
        </w:tc>
        <w:tc>
          <w:tcPr>
            <w:tcW w:w="2348" w:type="dxa"/>
            <w:tcBorders>
              <w:top w:val="single" w:sz="4" w:space="0" w:color="000000"/>
              <w:bottom w:val="single" w:sz="4" w:space="0" w:color="000000"/>
            </w:tcBorders>
            <w:shd w:val="clear" w:color="auto" w:fill="D9D9D9"/>
          </w:tcPr>
          <w:p w14:paraId="0B4FD54D" w14:textId="77777777" w:rsidR="00640767" w:rsidRPr="00383460" w:rsidRDefault="006F4693">
            <w:pPr>
              <w:pStyle w:val="TableParagraph"/>
              <w:spacing w:before="45"/>
              <w:ind w:left="160"/>
              <w:rPr>
                <w:b/>
                <w:sz w:val="17"/>
              </w:rPr>
            </w:pPr>
            <w:r w:rsidRPr="00383460">
              <w:rPr>
                <w:b/>
                <w:sz w:val="17"/>
              </w:rPr>
              <w:t>Likelihood of success</w:t>
            </w:r>
          </w:p>
        </w:tc>
        <w:tc>
          <w:tcPr>
            <w:tcW w:w="1512" w:type="dxa"/>
            <w:tcBorders>
              <w:top w:val="single" w:sz="4" w:space="0" w:color="000000"/>
              <w:bottom w:val="single" w:sz="4" w:space="0" w:color="000000"/>
            </w:tcBorders>
            <w:shd w:val="clear" w:color="auto" w:fill="D9D9D9"/>
          </w:tcPr>
          <w:p w14:paraId="10B6AA5D" w14:textId="77777777" w:rsidR="00640767" w:rsidRPr="00383460" w:rsidRDefault="006F4693">
            <w:pPr>
              <w:pStyle w:val="TableParagraph"/>
              <w:spacing w:before="45"/>
              <w:ind w:left="140" w:right="108"/>
              <w:jc w:val="center"/>
              <w:rPr>
                <w:b/>
                <w:sz w:val="17"/>
              </w:rPr>
            </w:pPr>
            <w:r w:rsidRPr="00383460">
              <w:rPr>
                <w:b/>
                <w:sz w:val="17"/>
              </w:rPr>
              <w:t>Overall Total</w:t>
            </w:r>
          </w:p>
        </w:tc>
      </w:tr>
      <w:tr w:rsidR="00640767" w:rsidRPr="00383460" w14:paraId="05BA56E7" w14:textId="77777777">
        <w:trPr>
          <w:trHeight w:val="1137"/>
        </w:trPr>
        <w:tc>
          <w:tcPr>
            <w:tcW w:w="953" w:type="dxa"/>
            <w:tcBorders>
              <w:top w:val="single" w:sz="4" w:space="0" w:color="000000"/>
              <w:bottom w:val="single" w:sz="4" w:space="0" w:color="000000"/>
            </w:tcBorders>
          </w:tcPr>
          <w:p w14:paraId="3CBAA0C8" w14:textId="77777777" w:rsidR="00640767" w:rsidRPr="00383460" w:rsidRDefault="00640767">
            <w:pPr>
              <w:pStyle w:val="TableParagraph"/>
              <w:spacing w:before="7"/>
              <w:rPr>
                <w:sz w:val="24"/>
              </w:rPr>
            </w:pPr>
          </w:p>
          <w:p w14:paraId="5EB6FC16" w14:textId="77777777" w:rsidR="00640767" w:rsidRPr="00383460" w:rsidRDefault="006F4693">
            <w:pPr>
              <w:pStyle w:val="TableParagraph"/>
              <w:ind w:left="295"/>
              <w:rPr>
                <w:rFonts w:ascii="Calibri"/>
              </w:rPr>
            </w:pPr>
            <w:r w:rsidRPr="00383460">
              <w:rPr>
                <w:rFonts w:ascii="Calibri"/>
              </w:rPr>
              <w:t>85%</w:t>
            </w:r>
          </w:p>
          <w:p w14:paraId="2CF1B342" w14:textId="77777777" w:rsidR="00640767" w:rsidRPr="00383460" w:rsidRDefault="006F4693">
            <w:pPr>
              <w:pStyle w:val="TableParagraph"/>
              <w:ind w:left="225"/>
              <w:rPr>
                <w:rFonts w:ascii="Calibri"/>
              </w:rPr>
            </w:pPr>
            <w:r w:rsidRPr="00383460">
              <w:rPr>
                <w:rFonts w:ascii="Calibri"/>
              </w:rPr>
              <w:t>(0.71)</w:t>
            </w:r>
          </w:p>
        </w:tc>
        <w:tc>
          <w:tcPr>
            <w:tcW w:w="1258" w:type="dxa"/>
            <w:tcBorders>
              <w:top w:val="single" w:sz="4" w:space="0" w:color="000000"/>
              <w:bottom w:val="single" w:sz="4" w:space="0" w:color="000000"/>
            </w:tcBorders>
          </w:tcPr>
          <w:p w14:paraId="4F76A798" w14:textId="77777777" w:rsidR="00640767" w:rsidRPr="00383460" w:rsidRDefault="00640767">
            <w:pPr>
              <w:pStyle w:val="TableParagraph"/>
              <w:spacing w:before="7"/>
              <w:rPr>
                <w:sz w:val="24"/>
              </w:rPr>
            </w:pPr>
          </w:p>
          <w:p w14:paraId="16084A0A" w14:textId="77777777" w:rsidR="00640767" w:rsidRPr="00383460" w:rsidRDefault="006F4693">
            <w:pPr>
              <w:pStyle w:val="TableParagraph"/>
              <w:ind w:left="329" w:right="363"/>
              <w:jc w:val="center"/>
              <w:rPr>
                <w:rFonts w:ascii="Calibri"/>
              </w:rPr>
            </w:pPr>
            <w:r w:rsidRPr="00383460">
              <w:rPr>
                <w:rFonts w:ascii="Calibri"/>
              </w:rPr>
              <w:t>95%</w:t>
            </w:r>
          </w:p>
          <w:p w14:paraId="570D109D" w14:textId="77777777" w:rsidR="00640767" w:rsidRPr="00383460" w:rsidRDefault="006F4693">
            <w:pPr>
              <w:pStyle w:val="TableParagraph"/>
              <w:ind w:left="329" w:right="364"/>
              <w:jc w:val="center"/>
              <w:rPr>
                <w:rFonts w:ascii="Calibri"/>
              </w:rPr>
            </w:pPr>
            <w:r w:rsidRPr="00383460">
              <w:rPr>
                <w:rFonts w:ascii="Calibri"/>
              </w:rPr>
              <w:t>(0.71)</w:t>
            </w:r>
          </w:p>
        </w:tc>
        <w:tc>
          <w:tcPr>
            <w:tcW w:w="857" w:type="dxa"/>
            <w:tcBorders>
              <w:top w:val="single" w:sz="4" w:space="0" w:color="000000"/>
              <w:bottom w:val="single" w:sz="4" w:space="0" w:color="000000"/>
            </w:tcBorders>
          </w:tcPr>
          <w:p w14:paraId="2B432C9B" w14:textId="77777777" w:rsidR="00640767" w:rsidRPr="00383460" w:rsidRDefault="00640767">
            <w:pPr>
              <w:pStyle w:val="TableParagraph"/>
              <w:spacing w:before="7"/>
              <w:rPr>
                <w:sz w:val="24"/>
              </w:rPr>
            </w:pPr>
          </w:p>
          <w:p w14:paraId="4B12FA6B" w14:textId="77777777" w:rsidR="00640767" w:rsidRPr="00383460" w:rsidRDefault="006F4693">
            <w:pPr>
              <w:pStyle w:val="TableParagraph"/>
              <w:ind w:left="237"/>
              <w:rPr>
                <w:rFonts w:ascii="Calibri"/>
              </w:rPr>
            </w:pPr>
            <w:r w:rsidRPr="00383460">
              <w:rPr>
                <w:rFonts w:ascii="Calibri"/>
              </w:rPr>
              <w:t>70%</w:t>
            </w:r>
          </w:p>
          <w:p w14:paraId="321DB8FB" w14:textId="77777777" w:rsidR="00640767" w:rsidRPr="00383460" w:rsidRDefault="006F4693">
            <w:pPr>
              <w:pStyle w:val="TableParagraph"/>
              <w:ind w:left="167"/>
              <w:rPr>
                <w:rFonts w:ascii="Calibri"/>
              </w:rPr>
            </w:pPr>
            <w:r w:rsidRPr="00383460">
              <w:rPr>
                <w:rFonts w:ascii="Calibri"/>
              </w:rPr>
              <w:t>(1.41)</w:t>
            </w:r>
          </w:p>
        </w:tc>
        <w:tc>
          <w:tcPr>
            <w:tcW w:w="2348" w:type="dxa"/>
            <w:tcBorders>
              <w:top w:val="single" w:sz="4" w:space="0" w:color="000000"/>
              <w:bottom w:val="single" w:sz="4" w:space="0" w:color="000000"/>
            </w:tcBorders>
          </w:tcPr>
          <w:p w14:paraId="394E546B" w14:textId="77777777" w:rsidR="00640767" w:rsidRPr="00383460" w:rsidRDefault="00640767">
            <w:pPr>
              <w:pStyle w:val="TableParagraph"/>
              <w:spacing w:before="7"/>
              <w:rPr>
                <w:sz w:val="24"/>
              </w:rPr>
            </w:pPr>
          </w:p>
          <w:p w14:paraId="0D09618B" w14:textId="77777777" w:rsidR="00640767" w:rsidRPr="00383460" w:rsidRDefault="006F4693">
            <w:pPr>
              <w:pStyle w:val="TableParagraph"/>
              <w:ind w:left="933" w:right="827"/>
              <w:jc w:val="center"/>
              <w:rPr>
                <w:rFonts w:ascii="Calibri"/>
              </w:rPr>
            </w:pPr>
            <w:r w:rsidRPr="00383460">
              <w:rPr>
                <w:rFonts w:ascii="Calibri"/>
              </w:rPr>
              <w:t>85%</w:t>
            </w:r>
          </w:p>
          <w:p w14:paraId="3BEFCEB7" w14:textId="77777777" w:rsidR="00640767" w:rsidRPr="00383460" w:rsidRDefault="006F4693">
            <w:pPr>
              <w:pStyle w:val="TableParagraph"/>
              <w:ind w:left="932" w:right="827"/>
              <w:jc w:val="center"/>
              <w:rPr>
                <w:rFonts w:ascii="Calibri"/>
              </w:rPr>
            </w:pPr>
            <w:r w:rsidRPr="00383460">
              <w:rPr>
                <w:rFonts w:ascii="Calibri"/>
              </w:rPr>
              <w:t>(0.71)</w:t>
            </w:r>
          </w:p>
        </w:tc>
        <w:tc>
          <w:tcPr>
            <w:tcW w:w="1512" w:type="dxa"/>
            <w:tcBorders>
              <w:top w:val="single" w:sz="4" w:space="0" w:color="000000"/>
              <w:bottom w:val="single" w:sz="4" w:space="0" w:color="000000"/>
            </w:tcBorders>
          </w:tcPr>
          <w:p w14:paraId="79DA0550" w14:textId="77777777" w:rsidR="00640767" w:rsidRPr="00383460" w:rsidRDefault="00640767">
            <w:pPr>
              <w:pStyle w:val="TableParagraph"/>
            </w:pPr>
          </w:p>
          <w:p w14:paraId="3C0ACF2A" w14:textId="77777777" w:rsidR="00640767" w:rsidRPr="00383460" w:rsidRDefault="006F4693">
            <w:pPr>
              <w:pStyle w:val="TableParagraph"/>
              <w:spacing w:before="166"/>
              <w:ind w:left="140" w:right="82"/>
              <w:jc w:val="center"/>
              <w:rPr>
                <w:rFonts w:ascii="Calibri"/>
              </w:rPr>
            </w:pPr>
            <w:r w:rsidRPr="00383460">
              <w:rPr>
                <w:rFonts w:ascii="Calibri"/>
              </w:rPr>
              <w:t>83.8%</w:t>
            </w:r>
          </w:p>
        </w:tc>
      </w:tr>
    </w:tbl>
    <w:p w14:paraId="7EC491C6" w14:textId="77777777" w:rsidR="00B63798" w:rsidRDefault="00B63798">
      <w:pPr>
        <w:pStyle w:val="BodyText"/>
        <w:spacing w:before="75" w:line="261" w:lineRule="auto"/>
        <w:ind w:left="220" w:right="1081"/>
        <w:jc w:val="both"/>
      </w:pPr>
    </w:p>
    <w:p w14:paraId="3B6E8F41" w14:textId="14CFB0F6" w:rsidR="00640767" w:rsidRPr="00383460" w:rsidRDefault="006F4693">
      <w:pPr>
        <w:pStyle w:val="BodyText"/>
        <w:spacing w:before="75" w:line="261" w:lineRule="auto"/>
        <w:ind w:left="220" w:right="1081"/>
        <w:jc w:val="both"/>
      </w:pPr>
      <w:r w:rsidRPr="00383460">
        <w:t>High priority to establish a large core captive-breeding facility, so long as its ongoing management can be securely and sufficiently resourced.</w:t>
      </w:r>
    </w:p>
    <w:p w14:paraId="1B7A78D9" w14:textId="77777777" w:rsidR="00640767" w:rsidRDefault="00640767">
      <w:pPr>
        <w:pStyle w:val="BodyText"/>
        <w:rPr>
          <w:sz w:val="22"/>
        </w:rPr>
      </w:pPr>
    </w:p>
    <w:p w14:paraId="54B18D56" w14:textId="72DE5DEC" w:rsidR="00055241" w:rsidRPr="00383460" w:rsidRDefault="00055241" w:rsidP="00055241">
      <w:pPr>
        <w:pStyle w:val="BodyText"/>
        <w:spacing w:line="259" w:lineRule="auto"/>
        <w:ind w:left="220" w:right="1074"/>
        <w:jc w:val="both"/>
      </w:pPr>
      <w:r>
        <w:t xml:space="preserve">However, note that since the report was sent to reviewers for scoring, the SAPG/RT have finalised a position paper which explains the rationale for maintaining the requirement of ZAA membership for participation in the breeding program (for private and public institutions), which may have affected the reviewers view of this action. </w:t>
      </w:r>
    </w:p>
    <w:p w14:paraId="26097A9D" w14:textId="77777777" w:rsidR="00055241" w:rsidRPr="00383460" w:rsidRDefault="00055241">
      <w:pPr>
        <w:pStyle w:val="BodyText"/>
        <w:rPr>
          <w:sz w:val="22"/>
        </w:rPr>
      </w:pPr>
    </w:p>
    <w:p w14:paraId="372BB1A6" w14:textId="77777777" w:rsidR="00640767" w:rsidRPr="00383460" w:rsidRDefault="006F4693">
      <w:pPr>
        <w:pStyle w:val="BodyText"/>
        <w:ind w:left="220"/>
        <w:jc w:val="both"/>
      </w:pPr>
      <w:r w:rsidRPr="00383460">
        <w:t>Action 2:</w:t>
      </w:r>
    </w:p>
    <w:p w14:paraId="224AF038" w14:textId="77777777" w:rsidR="00640767" w:rsidRPr="00383460" w:rsidRDefault="00640767">
      <w:pPr>
        <w:pStyle w:val="BodyText"/>
        <w:spacing w:before="3"/>
        <w:rPr>
          <w:sz w:val="16"/>
        </w:rPr>
      </w:pPr>
    </w:p>
    <w:tbl>
      <w:tblPr>
        <w:tblW w:w="0" w:type="auto"/>
        <w:tblInd w:w="1266" w:type="dxa"/>
        <w:tblLayout w:type="fixed"/>
        <w:tblCellMar>
          <w:left w:w="0" w:type="dxa"/>
          <w:right w:w="0" w:type="dxa"/>
        </w:tblCellMar>
        <w:tblLook w:val="01E0" w:firstRow="1" w:lastRow="1" w:firstColumn="1" w:lastColumn="1" w:noHBand="0" w:noVBand="0"/>
      </w:tblPr>
      <w:tblGrid>
        <w:gridCol w:w="953"/>
        <w:gridCol w:w="1258"/>
        <w:gridCol w:w="857"/>
        <w:gridCol w:w="2348"/>
        <w:gridCol w:w="1512"/>
      </w:tblGrid>
      <w:tr w:rsidR="00640767" w:rsidRPr="00383460" w14:paraId="0E601B99" w14:textId="77777777">
        <w:trPr>
          <w:trHeight w:val="302"/>
        </w:trPr>
        <w:tc>
          <w:tcPr>
            <w:tcW w:w="953" w:type="dxa"/>
            <w:tcBorders>
              <w:top w:val="single" w:sz="4" w:space="0" w:color="000000"/>
              <w:bottom w:val="single" w:sz="4" w:space="0" w:color="000000"/>
            </w:tcBorders>
            <w:shd w:val="clear" w:color="auto" w:fill="D9D9D9"/>
          </w:tcPr>
          <w:p w14:paraId="2FEE4FB0" w14:textId="77777777" w:rsidR="00640767" w:rsidRPr="00383460" w:rsidRDefault="006F4693">
            <w:pPr>
              <w:pStyle w:val="TableParagraph"/>
              <w:spacing w:before="47"/>
              <w:ind w:left="146"/>
              <w:rPr>
                <w:b/>
                <w:sz w:val="17"/>
              </w:rPr>
            </w:pPr>
            <w:r w:rsidRPr="00383460">
              <w:rPr>
                <w:b/>
                <w:sz w:val="17"/>
              </w:rPr>
              <w:t>Impact</w:t>
            </w:r>
          </w:p>
        </w:tc>
        <w:tc>
          <w:tcPr>
            <w:tcW w:w="1258" w:type="dxa"/>
            <w:tcBorders>
              <w:top w:val="single" w:sz="4" w:space="0" w:color="000000"/>
              <w:bottom w:val="single" w:sz="4" w:space="0" w:color="000000"/>
            </w:tcBorders>
            <w:shd w:val="clear" w:color="auto" w:fill="D9D9D9"/>
          </w:tcPr>
          <w:p w14:paraId="6473E761" w14:textId="77777777" w:rsidR="00640767" w:rsidRPr="00383460" w:rsidRDefault="006F4693">
            <w:pPr>
              <w:pStyle w:val="TableParagraph"/>
              <w:spacing w:before="47"/>
              <w:ind w:left="122"/>
              <w:rPr>
                <w:b/>
                <w:sz w:val="17"/>
              </w:rPr>
            </w:pPr>
            <w:r w:rsidRPr="00383460">
              <w:rPr>
                <w:b/>
                <w:sz w:val="17"/>
              </w:rPr>
              <w:t>Feasibility</w:t>
            </w:r>
          </w:p>
        </w:tc>
        <w:tc>
          <w:tcPr>
            <w:tcW w:w="857" w:type="dxa"/>
            <w:tcBorders>
              <w:top w:val="single" w:sz="4" w:space="0" w:color="000000"/>
              <w:bottom w:val="single" w:sz="4" w:space="0" w:color="000000"/>
            </w:tcBorders>
            <w:shd w:val="clear" w:color="auto" w:fill="D9D9D9"/>
          </w:tcPr>
          <w:p w14:paraId="4D806947" w14:textId="77777777" w:rsidR="00640767" w:rsidRPr="00383460" w:rsidRDefault="006F4693">
            <w:pPr>
              <w:pStyle w:val="TableParagraph"/>
              <w:spacing w:before="47"/>
              <w:ind w:left="160"/>
              <w:rPr>
                <w:b/>
                <w:sz w:val="17"/>
              </w:rPr>
            </w:pPr>
            <w:r w:rsidRPr="00383460">
              <w:rPr>
                <w:b/>
                <w:sz w:val="17"/>
              </w:rPr>
              <w:t>Value</w:t>
            </w:r>
          </w:p>
        </w:tc>
        <w:tc>
          <w:tcPr>
            <w:tcW w:w="2348" w:type="dxa"/>
            <w:tcBorders>
              <w:top w:val="single" w:sz="4" w:space="0" w:color="000000"/>
              <w:bottom w:val="single" w:sz="4" w:space="0" w:color="000000"/>
            </w:tcBorders>
            <w:shd w:val="clear" w:color="auto" w:fill="D9D9D9"/>
          </w:tcPr>
          <w:p w14:paraId="525397FE" w14:textId="77777777" w:rsidR="00640767" w:rsidRPr="00383460" w:rsidRDefault="006F4693">
            <w:pPr>
              <w:pStyle w:val="TableParagraph"/>
              <w:spacing w:before="47"/>
              <w:ind w:left="160"/>
              <w:rPr>
                <w:b/>
                <w:sz w:val="17"/>
              </w:rPr>
            </w:pPr>
            <w:r w:rsidRPr="00383460">
              <w:rPr>
                <w:b/>
                <w:sz w:val="17"/>
              </w:rPr>
              <w:t>Likelihood of success</w:t>
            </w:r>
          </w:p>
        </w:tc>
        <w:tc>
          <w:tcPr>
            <w:tcW w:w="1512" w:type="dxa"/>
            <w:tcBorders>
              <w:top w:val="single" w:sz="4" w:space="0" w:color="000000"/>
              <w:bottom w:val="single" w:sz="4" w:space="0" w:color="000000"/>
            </w:tcBorders>
            <w:shd w:val="clear" w:color="auto" w:fill="D9D9D9"/>
          </w:tcPr>
          <w:p w14:paraId="6BFAC4E3" w14:textId="77777777" w:rsidR="00640767" w:rsidRPr="00383460" w:rsidRDefault="006F4693">
            <w:pPr>
              <w:pStyle w:val="TableParagraph"/>
              <w:spacing w:before="47"/>
              <w:ind w:left="140" w:right="108"/>
              <w:jc w:val="center"/>
              <w:rPr>
                <w:b/>
                <w:sz w:val="17"/>
              </w:rPr>
            </w:pPr>
            <w:r w:rsidRPr="00383460">
              <w:rPr>
                <w:b/>
                <w:sz w:val="17"/>
              </w:rPr>
              <w:t>Overall Total</w:t>
            </w:r>
          </w:p>
        </w:tc>
      </w:tr>
      <w:tr w:rsidR="00640767" w:rsidRPr="00383460" w14:paraId="398815A5" w14:textId="77777777">
        <w:trPr>
          <w:trHeight w:val="1137"/>
        </w:trPr>
        <w:tc>
          <w:tcPr>
            <w:tcW w:w="953" w:type="dxa"/>
            <w:tcBorders>
              <w:top w:val="single" w:sz="4" w:space="0" w:color="000000"/>
              <w:bottom w:val="single" w:sz="4" w:space="0" w:color="000000"/>
            </w:tcBorders>
          </w:tcPr>
          <w:p w14:paraId="180F7C0D" w14:textId="77777777" w:rsidR="00640767" w:rsidRPr="00383460" w:rsidRDefault="00640767">
            <w:pPr>
              <w:pStyle w:val="TableParagraph"/>
              <w:spacing w:before="7"/>
              <w:rPr>
                <w:sz w:val="24"/>
              </w:rPr>
            </w:pPr>
          </w:p>
          <w:p w14:paraId="2516AC6E" w14:textId="77777777" w:rsidR="00640767" w:rsidRPr="00383460" w:rsidRDefault="006F4693">
            <w:pPr>
              <w:pStyle w:val="TableParagraph"/>
              <w:ind w:left="295"/>
              <w:rPr>
                <w:rFonts w:ascii="Calibri"/>
              </w:rPr>
            </w:pPr>
            <w:r w:rsidRPr="00383460">
              <w:rPr>
                <w:rFonts w:ascii="Calibri"/>
              </w:rPr>
              <w:t>25%</w:t>
            </w:r>
          </w:p>
          <w:p w14:paraId="71E1CA28" w14:textId="77777777" w:rsidR="00640767" w:rsidRPr="00383460" w:rsidRDefault="006F4693">
            <w:pPr>
              <w:pStyle w:val="TableParagraph"/>
              <w:ind w:left="225"/>
              <w:rPr>
                <w:rFonts w:ascii="Calibri"/>
              </w:rPr>
            </w:pPr>
            <w:r w:rsidRPr="00383460">
              <w:rPr>
                <w:rFonts w:ascii="Calibri"/>
              </w:rPr>
              <w:t>(0.71)</w:t>
            </w:r>
          </w:p>
        </w:tc>
        <w:tc>
          <w:tcPr>
            <w:tcW w:w="1258" w:type="dxa"/>
            <w:tcBorders>
              <w:top w:val="single" w:sz="4" w:space="0" w:color="000000"/>
              <w:bottom w:val="single" w:sz="4" w:space="0" w:color="000000"/>
            </w:tcBorders>
          </w:tcPr>
          <w:p w14:paraId="7E154455" w14:textId="77777777" w:rsidR="00640767" w:rsidRPr="00383460" w:rsidRDefault="00640767">
            <w:pPr>
              <w:pStyle w:val="TableParagraph"/>
              <w:spacing w:before="7"/>
              <w:rPr>
                <w:sz w:val="24"/>
              </w:rPr>
            </w:pPr>
          </w:p>
          <w:p w14:paraId="10EB6EFD" w14:textId="77777777" w:rsidR="00640767" w:rsidRPr="00383460" w:rsidRDefault="006F4693">
            <w:pPr>
              <w:pStyle w:val="TableParagraph"/>
              <w:ind w:left="329" w:right="363"/>
              <w:jc w:val="center"/>
              <w:rPr>
                <w:rFonts w:ascii="Calibri"/>
              </w:rPr>
            </w:pPr>
            <w:r w:rsidRPr="00383460">
              <w:rPr>
                <w:rFonts w:ascii="Calibri"/>
              </w:rPr>
              <w:t>50%</w:t>
            </w:r>
          </w:p>
          <w:p w14:paraId="330D87FF" w14:textId="77777777" w:rsidR="00640767" w:rsidRPr="00383460" w:rsidRDefault="006F4693">
            <w:pPr>
              <w:pStyle w:val="TableParagraph"/>
              <w:ind w:left="329" w:right="364"/>
              <w:jc w:val="center"/>
              <w:rPr>
                <w:rFonts w:ascii="Calibri"/>
              </w:rPr>
            </w:pPr>
            <w:r w:rsidRPr="00383460">
              <w:rPr>
                <w:rFonts w:ascii="Calibri"/>
              </w:rPr>
              <w:t>(4.24)</w:t>
            </w:r>
          </w:p>
        </w:tc>
        <w:tc>
          <w:tcPr>
            <w:tcW w:w="857" w:type="dxa"/>
            <w:tcBorders>
              <w:top w:val="single" w:sz="4" w:space="0" w:color="000000"/>
              <w:bottom w:val="single" w:sz="4" w:space="0" w:color="000000"/>
            </w:tcBorders>
          </w:tcPr>
          <w:p w14:paraId="2927224C" w14:textId="77777777" w:rsidR="00640767" w:rsidRPr="00383460" w:rsidRDefault="00640767">
            <w:pPr>
              <w:pStyle w:val="TableParagraph"/>
              <w:spacing w:before="7"/>
              <w:rPr>
                <w:sz w:val="24"/>
              </w:rPr>
            </w:pPr>
          </w:p>
          <w:p w14:paraId="5D5B7D39" w14:textId="77777777" w:rsidR="00640767" w:rsidRPr="00383460" w:rsidRDefault="006F4693">
            <w:pPr>
              <w:pStyle w:val="TableParagraph"/>
              <w:ind w:left="237"/>
              <w:rPr>
                <w:rFonts w:ascii="Calibri"/>
              </w:rPr>
            </w:pPr>
            <w:r w:rsidRPr="00383460">
              <w:rPr>
                <w:rFonts w:ascii="Calibri"/>
              </w:rPr>
              <w:t>15%</w:t>
            </w:r>
          </w:p>
          <w:p w14:paraId="19DFD5B7" w14:textId="77777777" w:rsidR="00640767" w:rsidRPr="00383460" w:rsidRDefault="006F4693">
            <w:pPr>
              <w:pStyle w:val="TableParagraph"/>
              <w:ind w:left="167"/>
              <w:rPr>
                <w:rFonts w:ascii="Calibri"/>
              </w:rPr>
            </w:pPr>
            <w:r w:rsidRPr="00383460">
              <w:rPr>
                <w:rFonts w:ascii="Calibri"/>
              </w:rPr>
              <w:t>(0.71)</w:t>
            </w:r>
          </w:p>
        </w:tc>
        <w:tc>
          <w:tcPr>
            <w:tcW w:w="2348" w:type="dxa"/>
            <w:tcBorders>
              <w:top w:val="single" w:sz="4" w:space="0" w:color="000000"/>
              <w:bottom w:val="single" w:sz="4" w:space="0" w:color="000000"/>
            </w:tcBorders>
          </w:tcPr>
          <w:p w14:paraId="3B16976F" w14:textId="77777777" w:rsidR="00640767" w:rsidRPr="00383460" w:rsidRDefault="00640767">
            <w:pPr>
              <w:pStyle w:val="TableParagraph"/>
              <w:spacing w:before="7"/>
              <w:rPr>
                <w:sz w:val="24"/>
              </w:rPr>
            </w:pPr>
          </w:p>
          <w:p w14:paraId="6CBC61E0" w14:textId="77777777" w:rsidR="00640767" w:rsidRPr="00383460" w:rsidRDefault="006F4693">
            <w:pPr>
              <w:pStyle w:val="TableParagraph"/>
              <w:ind w:left="933" w:right="827"/>
              <w:jc w:val="center"/>
              <w:rPr>
                <w:rFonts w:ascii="Calibri"/>
              </w:rPr>
            </w:pPr>
            <w:r w:rsidRPr="00383460">
              <w:rPr>
                <w:rFonts w:ascii="Calibri"/>
              </w:rPr>
              <w:t>35%</w:t>
            </w:r>
          </w:p>
          <w:p w14:paraId="1203C570" w14:textId="77777777" w:rsidR="00640767" w:rsidRPr="00383460" w:rsidRDefault="006F4693">
            <w:pPr>
              <w:pStyle w:val="TableParagraph"/>
              <w:ind w:left="932" w:right="827"/>
              <w:jc w:val="center"/>
              <w:rPr>
                <w:rFonts w:ascii="Calibri"/>
              </w:rPr>
            </w:pPr>
            <w:r w:rsidRPr="00383460">
              <w:rPr>
                <w:rFonts w:ascii="Calibri"/>
              </w:rPr>
              <w:t>(3.54)</w:t>
            </w:r>
          </w:p>
        </w:tc>
        <w:tc>
          <w:tcPr>
            <w:tcW w:w="1512" w:type="dxa"/>
            <w:tcBorders>
              <w:top w:val="single" w:sz="4" w:space="0" w:color="000000"/>
              <w:bottom w:val="single" w:sz="4" w:space="0" w:color="000000"/>
            </w:tcBorders>
          </w:tcPr>
          <w:p w14:paraId="35BA254B" w14:textId="77777777" w:rsidR="00640767" w:rsidRPr="00383460" w:rsidRDefault="00640767">
            <w:pPr>
              <w:pStyle w:val="TableParagraph"/>
            </w:pPr>
          </w:p>
          <w:p w14:paraId="41356C49" w14:textId="77777777" w:rsidR="00640767" w:rsidRPr="00383460" w:rsidRDefault="006F4693">
            <w:pPr>
              <w:pStyle w:val="TableParagraph"/>
              <w:spacing w:before="166"/>
              <w:ind w:left="140" w:right="82"/>
              <w:jc w:val="center"/>
              <w:rPr>
                <w:rFonts w:ascii="Calibri"/>
              </w:rPr>
            </w:pPr>
            <w:r w:rsidRPr="00383460">
              <w:rPr>
                <w:rFonts w:ascii="Calibri"/>
              </w:rPr>
              <w:t>31.3%</w:t>
            </w:r>
          </w:p>
        </w:tc>
      </w:tr>
    </w:tbl>
    <w:p w14:paraId="34B32EB6" w14:textId="77777777" w:rsidR="00640767" w:rsidRPr="00383460" w:rsidRDefault="00640767">
      <w:pPr>
        <w:pStyle w:val="BodyText"/>
        <w:spacing w:before="5"/>
        <w:rPr>
          <w:sz w:val="20"/>
        </w:rPr>
      </w:pPr>
    </w:p>
    <w:p w14:paraId="5913D8CD" w14:textId="77777777" w:rsidR="00640767" w:rsidRPr="00383460" w:rsidRDefault="006F4693">
      <w:pPr>
        <w:pStyle w:val="BodyText"/>
        <w:spacing w:line="261" w:lineRule="auto"/>
        <w:ind w:left="220" w:right="1078"/>
        <w:jc w:val="both"/>
      </w:pPr>
      <w:r w:rsidRPr="00383460">
        <w:t>This seems to be a ‘tail-wagging-the-dog’ consideration. For genetics, disease-risk and governance issues, the captive-breeding program needs to be tightly coordinated and regulated. There is little to be gained with substantial risks associated with this proposal.</w:t>
      </w:r>
    </w:p>
    <w:p w14:paraId="697124C2" w14:textId="561952E9" w:rsidR="00640767" w:rsidRDefault="00640767">
      <w:pPr>
        <w:pStyle w:val="BodyText"/>
        <w:spacing w:before="4"/>
        <w:rPr>
          <w:sz w:val="17"/>
        </w:rPr>
      </w:pPr>
    </w:p>
    <w:p w14:paraId="248EA9C2" w14:textId="77777777" w:rsidR="00B63798" w:rsidRPr="00383460" w:rsidRDefault="00B63798">
      <w:pPr>
        <w:pStyle w:val="BodyText"/>
        <w:spacing w:before="4"/>
        <w:rPr>
          <w:sz w:val="17"/>
        </w:rPr>
      </w:pPr>
    </w:p>
    <w:p w14:paraId="349C2315" w14:textId="66DA513A" w:rsidR="00640767" w:rsidRPr="00DD3A15" w:rsidRDefault="006F4693" w:rsidP="002E1FC1">
      <w:pPr>
        <w:pStyle w:val="Heading3"/>
      </w:pPr>
      <w:bookmarkStart w:id="196" w:name="_Toc49760748"/>
      <w:r w:rsidRPr="00DD3A15">
        <w:t>1</w:t>
      </w:r>
      <w:r w:rsidR="001C0DB6">
        <w:t>9</w:t>
      </w:r>
      <w:r w:rsidRPr="00DD3A15">
        <w:t>.3.8 Ranching</w:t>
      </w:r>
      <w:bookmarkEnd w:id="196"/>
    </w:p>
    <w:p w14:paraId="64FAB917" w14:textId="77777777" w:rsidR="00640767" w:rsidRPr="00383460" w:rsidRDefault="00640767">
      <w:pPr>
        <w:pStyle w:val="BodyText"/>
        <w:spacing w:before="8"/>
        <w:rPr>
          <w:i/>
          <w:sz w:val="17"/>
        </w:rPr>
      </w:pPr>
    </w:p>
    <w:p w14:paraId="019B86BE" w14:textId="41AA929A" w:rsidR="00640767" w:rsidRPr="00383460" w:rsidRDefault="006F4693">
      <w:pPr>
        <w:pStyle w:val="BodyText"/>
        <w:spacing w:before="1" w:line="261" w:lineRule="auto"/>
        <w:ind w:left="220" w:right="1075"/>
        <w:jc w:val="both"/>
      </w:pPr>
      <w:r w:rsidRPr="00383460">
        <w:t>Over the last three breeding seasons, juvenile survival over winter has declined to an average of</w:t>
      </w:r>
      <w:r w:rsidRPr="00383460">
        <w:rPr>
          <w:spacing w:val="-10"/>
        </w:rPr>
        <w:t xml:space="preserve"> </w:t>
      </w:r>
      <w:r w:rsidRPr="00383460">
        <w:t>0.16</w:t>
      </w:r>
      <w:r w:rsidRPr="00383460">
        <w:rPr>
          <w:spacing w:val="-11"/>
        </w:rPr>
        <w:t xml:space="preserve"> </w:t>
      </w:r>
      <w:r w:rsidRPr="00383460">
        <w:t>compared</w:t>
      </w:r>
      <w:r w:rsidRPr="00383460">
        <w:rPr>
          <w:spacing w:val="-11"/>
        </w:rPr>
        <w:t xml:space="preserve"> </w:t>
      </w:r>
      <w:r w:rsidRPr="00383460">
        <w:t>to</w:t>
      </w:r>
      <w:r w:rsidRPr="00383460">
        <w:rPr>
          <w:spacing w:val="-11"/>
        </w:rPr>
        <w:t xml:space="preserve"> </w:t>
      </w:r>
      <w:r w:rsidRPr="00383460">
        <w:t>the</w:t>
      </w:r>
      <w:r w:rsidRPr="00383460">
        <w:rPr>
          <w:spacing w:val="-9"/>
        </w:rPr>
        <w:t xml:space="preserve"> </w:t>
      </w:r>
      <w:r w:rsidRPr="00383460">
        <w:t>long-term</w:t>
      </w:r>
      <w:r w:rsidRPr="00383460">
        <w:rPr>
          <w:spacing w:val="-10"/>
        </w:rPr>
        <w:t xml:space="preserve"> </w:t>
      </w:r>
      <w:r w:rsidRPr="00383460">
        <w:t>average</w:t>
      </w:r>
      <w:r w:rsidRPr="00383460">
        <w:rPr>
          <w:spacing w:val="-10"/>
        </w:rPr>
        <w:t xml:space="preserve"> </w:t>
      </w:r>
      <w:r w:rsidRPr="00383460">
        <w:t>of</w:t>
      </w:r>
      <w:r w:rsidRPr="00383460">
        <w:rPr>
          <w:spacing w:val="-10"/>
        </w:rPr>
        <w:t xml:space="preserve"> </w:t>
      </w:r>
      <w:r w:rsidRPr="00383460">
        <w:t>0.56</w:t>
      </w:r>
      <w:r w:rsidR="00B63798">
        <w:t>,</w:t>
      </w:r>
      <w:r w:rsidRPr="00383460">
        <w:rPr>
          <w:spacing w:val="-9"/>
        </w:rPr>
        <w:t xml:space="preserve"> </w:t>
      </w:r>
      <w:r w:rsidRPr="00383460">
        <w:t>corresponding</w:t>
      </w:r>
      <w:r w:rsidRPr="00383460">
        <w:rPr>
          <w:spacing w:val="-11"/>
        </w:rPr>
        <w:t xml:space="preserve"> </w:t>
      </w:r>
      <w:r w:rsidRPr="00383460">
        <w:t>to</w:t>
      </w:r>
      <w:r w:rsidRPr="00383460">
        <w:rPr>
          <w:spacing w:val="-11"/>
        </w:rPr>
        <w:t xml:space="preserve"> </w:t>
      </w:r>
      <w:r w:rsidRPr="00383460">
        <w:t>a</w:t>
      </w:r>
      <w:r w:rsidRPr="00383460">
        <w:rPr>
          <w:spacing w:val="-11"/>
        </w:rPr>
        <w:t xml:space="preserve"> </w:t>
      </w:r>
      <w:r w:rsidRPr="00383460">
        <w:t>third</w:t>
      </w:r>
      <w:r w:rsidRPr="00383460">
        <w:rPr>
          <w:spacing w:val="-11"/>
        </w:rPr>
        <w:t xml:space="preserve"> </w:t>
      </w:r>
      <w:r w:rsidRPr="00383460">
        <w:t>of</w:t>
      </w:r>
      <w:r w:rsidRPr="00383460">
        <w:rPr>
          <w:spacing w:val="-10"/>
        </w:rPr>
        <w:t xml:space="preserve"> </w:t>
      </w:r>
      <w:r w:rsidRPr="00383460">
        <w:t>what</w:t>
      </w:r>
      <w:r w:rsidRPr="00383460">
        <w:rPr>
          <w:spacing w:val="-11"/>
        </w:rPr>
        <w:t xml:space="preserve"> </w:t>
      </w:r>
      <w:r w:rsidRPr="00383460">
        <w:t>is</w:t>
      </w:r>
      <w:r w:rsidRPr="00383460">
        <w:rPr>
          <w:spacing w:val="-11"/>
        </w:rPr>
        <w:t xml:space="preserve"> </w:t>
      </w:r>
      <w:r w:rsidRPr="00383460">
        <w:t>required to</w:t>
      </w:r>
      <w:r w:rsidRPr="00383460">
        <w:rPr>
          <w:spacing w:val="-6"/>
        </w:rPr>
        <w:t xml:space="preserve"> </w:t>
      </w:r>
      <w:r w:rsidRPr="00383460">
        <w:t>sustain</w:t>
      </w:r>
      <w:r w:rsidRPr="00383460">
        <w:rPr>
          <w:spacing w:val="-3"/>
        </w:rPr>
        <w:t xml:space="preserve"> </w:t>
      </w:r>
      <w:r w:rsidRPr="00383460">
        <w:t>current</w:t>
      </w:r>
      <w:r w:rsidRPr="00383460">
        <w:rPr>
          <w:spacing w:val="-6"/>
        </w:rPr>
        <w:t xml:space="preserve"> </w:t>
      </w:r>
      <w:r w:rsidRPr="00383460">
        <w:t>population</w:t>
      </w:r>
      <w:r w:rsidRPr="00383460">
        <w:rPr>
          <w:spacing w:val="-4"/>
        </w:rPr>
        <w:t xml:space="preserve"> </w:t>
      </w:r>
      <w:r w:rsidRPr="00383460">
        <w:t>levels</w:t>
      </w:r>
      <w:r w:rsidRPr="00383460">
        <w:rPr>
          <w:spacing w:val="-6"/>
        </w:rPr>
        <w:t xml:space="preserve"> </w:t>
      </w:r>
      <w:r w:rsidRPr="00383460">
        <w:t>(M.</w:t>
      </w:r>
      <w:r w:rsidRPr="00383460">
        <w:rPr>
          <w:spacing w:val="-5"/>
        </w:rPr>
        <w:t xml:space="preserve"> </w:t>
      </w:r>
      <w:r w:rsidRPr="00383460">
        <w:t>Holdsworth,</w:t>
      </w:r>
      <w:r w:rsidRPr="00383460">
        <w:rPr>
          <w:spacing w:val="-5"/>
        </w:rPr>
        <w:t xml:space="preserve"> </w:t>
      </w:r>
      <w:r w:rsidRPr="00383460">
        <w:t>pers.</w:t>
      </w:r>
      <w:r w:rsidRPr="00383460">
        <w:rPr>
          <w:spacing w:val="-5"/>
        </w:rPr>
        <w:t xml:space="preserve"> </w:t>
      </w:r>
      <w:r w:rsidRPr="00383460">
        <w:t>comm.).</w:t>
      </w:r>
      <w:r w:rsidRPr="00383460">
        <w:rPr>
          <w:spacing w:val="-5"/>
        </w:rPr>
        <w:t xml:space="preserve"> </w:t>
      </w:r>
      <w:r w:rsidRPr="00383460">
        <w:t>The</w:t>
      </w:r>
      <w:r w:rsidRPr="00383460">
        <w:rPr>
          <w:spacing w:val="-6"/>
        </w:rPr>
        <w:t xml:space="preserve"> </w:t>
      </w:r>
      <w:r w:rsidRPr="00383460">
        <w:t>reasons</w:t>
      </w:r>
      <w:r w:rsidRPr="00383460">
        <w:rPr>
          <w:spacing w:val="-6"/>
        </w:rPr>
        <w:t xml:space="preserve"> </w:t>
      </w:r>
      <w:r w:rsidRPr="00383460">
        <w:t>for</w:t>
      </w:r>
      <w:r w:rsidRPr="00383460">
        <w:rPr>
          <w:spacing w:val="-5"/>
        </w:rPr>
        <w:t xml:space="preserve"> </w:t>
      </w:r>
      <w:r w:rsidRPr="00383460">
        <w:t>the</w:t>
      </w:r>
      <w:r w:rsidRPr="00383460">
        <w:rPr>
          <w:spacing w:val="-6"/>
        </w:rPr>
        <w:t xml:space="preserve"> </w:t>
      </w:r>
      <w:r w:rsidRPr="00383460">
        <w:t>decline in juvenile survival are unknown but may be partly due to the release of naïve captive-bred birds</w:t>
      </w:r>
      <w:r w:rsidRPr="00383460">
        <w:rPr>
          <w:spacing w:val="-10"/>
        </w:rPr>
        <w:t xml:space="preserve"> </w:t>
      </w:r>
      <w:r w:rsidRPr="00383460">
        <w:t>(M.</w:t>
      </w:r>
      <w:r w:rsidRPr="00383460">
        <w:rPr>
          <w:spacing w:val="-8"/>
        </w:rPr>
        <w:t xml:space="preserve"> </w:t>
      </w:r>
      <w:r w:rsidRPr="00383460">
        <w:t>Holdsworth,</w:t>
      </w:r>
      <w:r w:rsidRPr="00383460">
        <w:rPr>
          <w:spacing w:val="-9"/>
        </w:rPr>
        <w:t xml:space="preserve"> </w:t>
      </w:r>
      <w:r w:rsidRPr="00383460">
        <w:t>pers.</w:t>
      </w:r>
      <w:r w:rsidRPr="00383460">
        <w:rPr>
          <w:spacing w:val="-9"/>
        </w:rPr>
        <w:t xml:space="preserve"> </w:t>
      </w:r>
      <w:r w:rsidRPr="00383460">
        <w:t>comm.).</w:t>
      </w:r>
      <w:r w:rsidRPr="00383460">
        <w:rPr>
          <w:spacing w:val="-8"/>
        </w:rPr>
        <w:t xml:space="preserve"> </w:t>
      </w:r>
      <w:r w:rsidRPr="00383460">
        <w:t>Based</w:t>
      </w:r>
      <w:r w:rsidRPr="00383460">
        <w:rPr>
          <w:spacing w:val="-10"/>
        </w:rPr>
        <w:t xml:space="preserve"> </w:t>
      </w:r>
      <w:r w:rsidRPr="00383460">
        <w:t>on</w:t>
      </w:r>
      <w:r w:rsidRPr="00383460">
        <w:rPr>
          <w:spacing w:val="-9"/>
        </w:rPr>
        <w:t xml:space="preserve"> </w:t>
      </w:r>
      <w:r w:rsidRPr="00383460">
        <w:t>previous</w:t>
      </w:r>
      <w:r w:rsidRPr="00383460">
        <w:rPr>
          <w:spacing w:val="-9"/>
        </w:rPr>
        <w:t xml:space="preserve"> </w:t>
      </w:r>
      <w:r w:rsidRPr="00383460">
        <w:t>experience</w:t>
      </w:r>
      <w:r w:rsidRPr="00383460">
        <w:rPr>
          <w:spacing w:val="-9"/>
        </w:rPr>
        <w:t xml:space="preserve"> </w:t>
      </w:r>
      <w:r w:rsidRPr="00383460">
        <w:t>with</w:t>
      </w:r>
      <w:r w:rsidRPr="00383460">
        <w:rPr>
          <w:spacing w:val="-9"/>
        </w:rPr>
        <w:t xml:space="preserve"> </w:t>
      </w:r>
      <w:r w:rsidRPr="00383460">
        <w:t>founder</w:t>
      </w:r>
      <w:r w:rsidRPr="00383460">
        <w:rPr>
          <w:spacing w:val="-8"/>
        </w:rPr>
        <w:t xml:space="preserve"> </w:t>
      </w:r>
      <w:r w:rsidRPr="00383460">
        <w:t>OBP</w:t>
      </w:r>
      <w:r w:rsidRPr="00383460">
        <w:rPr>
          <w:spacing w:val="-8"/>
        </w:rPr>
        <w:t xml:space="preserve"> </w:t>
      </w:r>
      <w:r w:rsidRPr="00383460">
        <w:t xml:space="preserve">captures, it is thought that ranching (capturing of wild birds at the breeding grounds </w:t>
      </w:r>
      <w:r w:rsidR="00B63798">
        <w:t>before</w:t>
      </w:r>
      <w:r w:rsidRPr="00383460">
        <w:t xml:space="preserve"> migration to</w:t>
      </w:r>
      <w:r w:rsidRPr="00383460">
        <w:rPr>
          <w:spacing w:val="-7"/>
        </w:rPr>
        <w:t xml:space="preserve"> </w:t>
      </w:r>
      <w:r w:rsidRPr="00383460">
        <w:t>undergo</w:t>
      </w:r>
      <w:r w:rsidRPr="00383460">
        <w:rPr>
          <w:spacing w:val="-7"/>
        </w:rPr>
        <w:t xml:space="preserve"> </w:t>
      </w:r>
      <w:r w:rsidRPr="00383460">
        <w:t>assisted</w:t>
      </w:r>
      <w:r w:rsidRPr="00383460">
        <w:rPr>
          <w:spacing w:val="-7"/>
        </w:rPr>
        <w:t xml:space="preserve"> </w:t>
      </w:r>
      <w:r w:rsidRPr="00383460">
        <w:t>migration</w:t>
      </w:r>
      <w:r w:rsidRPr="00383460">
        <w:rPr>
          <w:spacing w:val="-6"/>
        </w:rPr>
        <w:t xml:space="preserve"> </w:t>
      </w:r>
      <w:r w:rsidR="00380029" w:rsidRPr="00383460">
        <w:rPr>
          <w:spacing w:val="-6"/>
        </w:rPr>
        <w:t xml:space="preserve">or </w:t>
      </w:r>
      <w:r w:rsidRPr="00383460">
        <w:t>to</w:t>
      </w:r>
      <w:r w:rsidRPr="00383460">
        <w:rPr>
          <w:spacing w:val="-7"/>
        </w:rPr>
        <w:t xml:space="preserve"> </w:t>
      </w:r>
      <w:r w:rsidRPr="00383460">
        <w:t>be</w:t>
      </w:r>
      <w:r w:rsidRPr="00383460">
        <w:rPr>
          <w:spacing w:val="-7"/>
        </w:rPr>
        <w:t xml:space="preserve"> </w:t>
      </w:r>
      <w:r w:rsidRPr="00383460">
        <w:t>held</w:t>
      </w:r>
      <w:r w:rsidRPr="00383460">
        <w:rPr>
          <w:spacing w:val="-7"/>
        </w:rPr>
        <w:t xml:space="preserve"> </w:t>
      </w:r>
      <w:r w:rsidRPr="00383460">
        <w:t>over</w:t>
      </w:r>
      <w:r w:rsidRPr="00383460">
        <w:rPr>
          <w:spacing w:val="-6"/>
        </w:rPr>
        <w:t xml:space="preserve"> </w:t>
      </w:r>
      <w:r w:rsidRPr="00383460">
        <w:t>winter</w:t>
      </w:r>
      <w:r w:rsidRPr="00383460">
        <w:rPr>
          <w:spacing w:val="-6"/>
        </w:rPr>
        <w:t xml:space="preserve"> </w:t>
      </w:r>
      <w:r w:rsidRPr="00383460">
        <w:t>in</w:t>
      </w:r>
      <w:r w:rsidRPr="00383460">
        <w:rPr>
          <w:spacing w:val="-6"/>
        </w:rPr>
        <w:t xml:space="preserve"> </w:t>
      </w:r>
      <w:r w:rsidRPr="00383460">
        <w:t>a</w:t>
      </w:r>
      <w:r w:rsidRPr="00383460">
        <w:rPr>
          <w:spacing w:val="-8"/>
        </w:rPr>
        <w:t xml:space="preserve"> </w:t>
      </w:r>
      <w:r w:rsidRPr="00383460">
        <w:t>captive</w:t>
      </w:r>
      <w:r w:rsidRPr="00383460">
        <w:rPr>
          <w:spacing w:val="-6"/>
        </w:rPr>
        <w:t xml:space="preserve"> </w:t>
      </w:r>
      <w:r w:rsidRPr="00383460">
        <w:t>facility)</w:t>
      </w:r>
      <w:r w:rsidRPr="00383460">
        <w:rPr>
          <w:spacing w:val="-6"/>
        </w:rPr>
        <w:t xml:space="preserve"> </w:t>
      </w:r>
      <w:r w:rsidRPr="00383460">
        <w:t>juveniles</w:t>
      </w:r>
      <w:r w:rsidRPr="00383460">
        <w:rPr>
          <w:spacing w:val="-7"/>
        </w:rPr>
        <w:t xml:space="preserve"> </w:t>
      </w:r>
      <w:r w:rsidRPr="00383460">
        <w:t>could</w:t>
      </w:r>
      <w:r w:rsidRPr="00383460">
        <w:rPr>
          <w:spacing w:val="-7"/>
        </w:rPr>
        <w:t xml:space="preserve"> </w:t>
      </w:r>
      <w:r w:rsidRPr="00383460">
        <w:t>result in more than a 0.90 survival rate for this cohort (M. Holdsworth, pers.</w:t>
      </w:r>
      <w:r w:rsidRPr="00383460">
        <w:rPr>
          <w:spacing w:val="-16"/>
        </w:rPr>
        <w:t xml:space="preserve"> </w:t>
      </w:r>
      <w:r w:rsidRPr="00383460">
        <w:t>comm.).</w:t>
      </w:r>
    </w:p>
    <w:p w14:paraId="468CE344" w14:textId="0C4C36D3" w:rsidR="00640767" w:rsidRPr="00383460" w:rsidRDefault="006F4693">
      <w:pPr>
        <w:pStyle w:val="BodyText"/>
        <w:spacing w:before="187" w:line="261" w:lineRule="auto"/>
        <w:ind w:left="220" w:right="1077"/>
        <w:jc w:val="both"/>
      </w:pPr>
      <w:r w:rsidRPr="00383460">
        <w:t>Ranching of half of the wild juvenile cohort from the 2017/18 breeding season as well as all</w:t>
      </w:r>
      <w:r w:rsidRPr="00383460">
        <w:rPr>
          <w:spacing w:val="-44"/>
        </w:rPr>
        <w:t xml:space="preserve"> </w:t>
      </w:r>
      <w:r w:rsidRPr="00383460">
        <w:t>of the captive-bred females that were released at Melaleuca in spring 2017 occur</w:t>
      </w:r>
      <w:r w:rsidR="00B63798">
        <w:t>red</w:t>
      </w:r>
      <w:r w:rsidRPr="00383460">
        <w:t xml:space="preserve"> on the mainland during winter 2018 with birds being re-released at Melaleuca in early October. Birds will be ranched at already established captive-breeding facilities. There are concerns though that</w:t>
      </w:r>
      <w:r w:rsidRPr="00383460">
        <w:rPr>
          <w:spacing w:val="-20"/>
        </w:rPr>
        <w:t xml:space="preserve"> </w:t>
      </w:r>
      <w:r w:rsidRPr="00383460">
        <w:t>the</w:t>
      </w:r>
      <w:r w:rsidRPr="00383460">
        <w:rPr>
          <w:spacing w:val="-20"/>
        </w:rPr>
        <w:t xml:space="preserve"> </w:t>
      </w:r>
      <w:r w:rsidRPr="00383460">
        <w:t>ranched</w:t>
      </w:r>
      <w:r w:rsidRPr="00383460">
        <w:rPr>
          <w:spacing w:val="-18"/>
        </w:rPr>
        <w:t xml:space="preserve"> </w:t>
      </w:r>
      <w:r w:rsidRPr="00383460">
        <w:t>birds</w:t>
      </w:r>
      <w:r w:rsidRPr="00383460">
        <w:rPr>
          <w:spacing w:val="-21"/>
        </w:rPr>
        <w:t xml:space="preserve"> </w:t>
      </w:r>
      <w:r w:rsidRPr="00383460">
        <w:t>should</w:t>
      </w:r>
      <w:r w:rsidRPr="00383460">
        <w:rPr>
          <w:spacing w:val="-17"/>
        </w:rPr>
        <w:t xml:space="preserve"> </w:t>
      </w:r>
      <w:r w:rsidRPr="00383460">
        <w:t>be</w:t>
      </w:r>
      <w:r w:rsidRPr="00383460">
        <w:rPr>
          <w:spacing w:val="-21"/>
        </w:rPr>
        <w:t xml:space="preserve"> </w:t>
      </w:r>
      <w:r w:rsidRPr="00383460">
        <w:t>housed</w:t>
      </w:r>
      <w:r w:rsidRPr="00383460">
        <w:rPr>
          <w:spacing w:val="-18"/>
        </w:rPr>
        <w:t xml:space="preserve"> </w:t>
      </w:r>
      <w:r w:rsidRPr="00383460">
        <w:t>separately</w:t>
      </w:r>
      <w:r w:rsidRPr="00383460">
        <w:rPr>
          <w:spacing w:val="-19"/>
        </w:rPr>
        <w:t xml:space="preserve"> </w:t>
      </w:r>
      <w:r w:rsidRPr="00383460">
        <w:t>from</w:t>
      </w:r>
      <w:r w:rsidRPr="00383460">
        <w:rPr>
          <w:spacing w:val="-19"/>
        </w:rPr>
        <w:t xml:space="preserve"> </w:t>
      </w:r>
      <w:r w:rsidRPr="00383460">
        <w:t>the</w:t>
      </w:r>
      <w:r w:rsidRPr="00383460">
        <w:rPr>
          <w:spacing w:val="-20"/>
        </w:rPr>
        <w:t xml:space="preserve"> </w:t>
      </w:r>
      <w:r w:rsidRPr="00383460">
        <w:t>captive</w:t>
      </w:r>
      <w:r w:rsidRPr="00383460">
        <w:rPr>
          <w:spacing w:val="-19"/>
        </w:rPr>
        <w:t xml:space="preserve"> </w:t>
      </w:r>
      <w:r w:rsidRPr="00383460">
        <w:t>population</w:t>
      </w:r>
      <w:r w:rsidRPr="00383460">
        <w:rPr>
          <w:spacing w:val="-20"/>
        </w:rPr>
        <w:t xml:space="preserve"> </w:t>
      </w:r>
      <w:r w:rsidRPr="00383460">
        <w:t>(M.</w:t>
      </w:r>
      <w:r w:rsidRPr="00383460">
        <w:rPr>
          <w:spacing w:val="-17"/>
        </w:rPr>
        <w:t xml:space="preserve"> </w:t>
      </w:r>
      <w:r w:rsidRPr="00383460">
        <w:t>Holdsworth, pers.</w:t>
      </w:r>
      <w:r w:rsidRPr="00383460">
        <w:rPr>
          <w:spacing w:val="-1"/>
        </w:rPr>
        <w:t xml:space="preserve"> </w:t>
      </w:r>
      <w:r w:rsidRPr="00383460">
        <w:t>comm.).</w:t>
      </w:r>
    </w:p>
    <w:p w14:paraId="25F7830B" w14:textId="28287787" w:rsidR="00640767" w:rsidRPr="00383460" w:rsidRDefault="006F4693">
      <w:pPr>
        <w:pStyle w:val="BodyText"/>
        <w:spacing w:before="189" w:line="261" w:lineRule="auto"/>
        <w:ind w:left="220" w:right="1075"/>
        <w:jc w:val="both"/>
      </w:pPr>
      <w:r w:rsidRPr="00383460">
        <w:t>Ranching or re-trapping the captive birds released on the mainland in autumn which failed to migrate</w:t>
      </w:r>
      <w:r w:rsidRPr="00383460">
        <w:rPr>
          <w:spacing w:val="-13"/>
        </w:rPr>
        <w:t xml:space="preserve"> </w:t>
      </w:r>
      <w:r w:rsidRPr="00383460">
        <w:t>has</w:t>
      </w:r>
      <w:r w:rsidRPr="00383460">
        <w:rPr>
          <w:spacing w:val="-11"/>
        </w:rPr>
        <w:t xml:space="preserve"> </w:t>
      </w:r>
      <w:r w:rsidRPr="00383460">
        <w:t>also</w:t>
      </w:r>
      <w:r w:rsidRPr="00383460">
        <w:rPr>
          <w:spacing w:val="-13"/>
        </w:rPr>
        <w:t xml:space="preserve"> </w:t>
      </w:r>
      <w:r w:rsidRPr="00383460">
        <w:t>been</w:t>
      </w:r>
      <w:r w:rsidRPr="00383460">
        <w:rPr>
          <w:spacing w:val="-11"/>
        </w:rPr>
        <w:t xml:space="preserve"> </w:t>
      </w:r>
      <w:r w:rsidRPr="00383460">
        <w:t>proposed</w:t>
      </w:r>
      <w:r w:rsidRPr="00383460">
        <w:rPr>
          <w:spacing w:val="-11"/>
        </w:rPr>
        <w:t xml:space="preserve"> </w:t>
      </w:r>
      <w:r w:rsidRPr="00383460">
        <w:t>largely</w:t>
      </w:r>
      <w:r w:rsidRPr="00383460">
        <w:rPr>
          <w:spacing w:val="-12"/>
        </w:rPr>
        <w:t xml:space="preserve"> </w:t>
      </w:r>
      <w:r w:rsidRPr="00383460">
        <w:t>due</w:t>
      </w:r>
      <w:r w:rsidRPr="00383460">
        <w:rPr>
          <w:spacing w:val="-13"/>
        </w:rPr>
        <w:t xml:space="preserve"> </w:t>
      </w:r>
      <w:r w:rsidRPr="00383460">
        <w:t>to</w:t>
      </w:r>
      <w:r w:rsidRPr="00383460">
        <w:rPr>
          <w:spacing w:val="-13"/>
        </w:rPr>
        <w:t xml:space="preserve"> </w:t>
      </w:r>
      <w:r w:rsidRPr="00383460">
        <w:t>welfare</w:t>
      </w:r>
      <w:r w:rsidRPr="00383460">
        <w:rPr>
          <w:spacing w:val="-13"/>
        </w:rPr>
        <w:t xml:space="preserve"> </w:t>
      </w:r>
      <w:r w:rsidRPr="00383460">
        <w:t>concerns.</w:t>
      </w:r>
      <w:r w:rsidRPr="00383460">
        <w:rPr>
          <w:spacing w:val="-12"/>
        </w:rPr>
        <w:t xml:space="preserve"> </w:t>
      </w:r>
      <w:r w:rsidRPr="00383460">
        <w:t>However,</w:t>
      </w:r>
      <w:r w:rsidRPr="00383460">
        <w:rPr>
          <w:spacing w:val="-10"/>
        </w:rPr>
        <w:t xml:space="preserve"> </w:t>
      </w:r>
      <w:r w:rsidRPr="00383460">
        <w:t>concerns</w:t>
      </w:r>
      <w:r w:rsidRPr="00383460">
        <w:rPr>
          <w:spacing w:val="-13"/>
        </w:rPr>
        <w:t xml:space="preserve"> </w:t>
      </w:r>
      <w:r w:rsidRPr="00383460">
        <w:t>have</w:t>
      </w:r>
      <w:r w:rsidRPr="00383460">
        <w:rPr>
          <w:spacing w:val="-10"/>
        </w:rPr>
        <w:t xml:space="preserve"> </w:t>
      </w:r>
      <w:r w:rsidRPr="00383460">
        <w:t>been raised about the inability of these individuals to migrate</w:t>
      </w:r>
      <w:r w:rsidR="00B63798">
        <w:t>,</w:t>
      </w:r>
      <w:r w:rsidRPr="00383460">
        <w:t xml:space="preserve"> raising the question of whether these genes should be kept in the gene pool (J. Starks, pers. comm.). These birds have exhibited adaptability and survival skills over summer and if </w:t>
      </w:r>
      <w:r w:rsidR="00B63798">
        <w:t xml:space="preserve">they </w:t>
      </w:r>
      <w:r w:rsidRPr="00383460">
        <w:t xml:space="preserve">survive, </w:t>
      </w:r>
      <w:r w:rsidR="00B63798">
        <w:t xml:space="preserve">they </w:t>
      </w:r>
      <w:r w:rsidRPr="00383460">
        <w:t>could attract migrating birds through conspecific cueing</w:t>
      </w:r>
      <w:r w:rsidR="00B63798">
        <w:t>,</w:t>
      </w:r>
      <w:r w:rsidRPr="00383460">
        <w:t xml:space="preserve"> thus should be left in the wild (J. Starks, pers.</w:t>
      </w:r>
      <w:r w:rsidRPr="00383460">
        <w:rPr>
          <w:spacing w:val="-17"/>
        </w:rPr>
        <w:t xml:space="preserve"> </w:t>
      </w:r>
      <w:r w:rsidRPr="00383460">
        <w:t>comm.).</w:t>
      </w:r>
    </w:p>
    <w:p w14:paraId="236B0C0C" w14:textId="77777777" w:rsidR="00640767" w:rsidRPr="00383460" w:rsidRDefault="006F4693">
      <w:pPr>
        <w:pStyle w:val="BodyText"/>
        <w:spacing w:before="194"/>
        <w:ind w:left="220"/>
        <w:jc w:val="both"/>
      </w:pPr>
      <w:r w:rsidRPr="00383460">
        <w:rPr>
          <w:u w:val="single"/>
        </w:rPr>
        <w:t>Threat</w:t>
      </w:r>
      <w:r w:rsidRPr="00383460">
        <w:t>: Stochastic factors</w:t>
      </w:r>
    </w:p>
    <w:p w14:paraId="5CB9F409" w14:textId="77777777" w:rsidR="00640767" w:rsidRPr="00383460" w:rsidRDefault="00640767">
      <w:pPr>
        <w:pStyle w:val="BodyText"/>
        <w:spacing w:before="9"/>
        <w:rPr>
          <w:sz w:val="17"/>
        </w:rPr>
      </w:pPr>
    </w:p>
    <w:p w14:paraId="64D3E8A4" w14:textId="0B44F6E5" w:rsidR="00640767" w:rsidRPr="00383460" w:rsidRDefault="006F4693">
      <w:pPr>
        <w:pStyle w:val="BodyText"/>
        <w:spacing w:line="261" w:lineRule="auto"/>
        <w:ind w:left="220" w:right="1076"/>
        <w:jc w:val="both"/>
      </w:pPr>
      <w:r w:rsidRPr="00383460">
        <w:rPr>
          <w:u w:val="single"/>
        </w:rPr>
        <w:t>Corresponding Recovery Plan objective</w:t>
      </w:r>
      <w:r w:rsidRPr="00383460">
        <w:t xml:space="preserve">: Primary Objective 1 </w:t>
      </w:r>
      <w:r w:rsidR="00B63798">
        <w:t>—</w:t>
      </w:r>
      <w:r w:rsidRPr="00383460">
        <w:t xml:space="preserve"> achieve a stable or increasing population</w:t>
      </w:r>
    </w:p>
    <w:p w14:paraId="3090C095" w14:textId="77777777" w:rsidR="00640767" w:rsidRPr="00383460" w:rsidRDefault="00640767">
      <w:pPr>
        <w:pStyle w:val="BodyText"/>
        <w:spacing w:before="3"/>
        <w:rPr>
          <w:sz w:val="16"/>
        </w:rPr>
      </w:pPr>
    </w:p>
    <w:p w14:paraId="3C38E846" w14:textId="77777777" w:rsidR="00640767" w:rsidRPr="00383460" w:rsidRDefault="006F4693">
      <w:pPr>
        <w:pStyle w:val="BodyText"/>
        <w:spacing w:line="261" w:lineRule="auto"/>
        <w:ind w:left="220" w:right="1078"/>
        <w:jc w:val="both"/>
      </w:pPr>
      <w:r w:rsidRPr="00383460">
        <w:rPr>
          <w:u w:val="single"/>
        </w:rPr>
        <w:t>Action</w:t>
      </w:r>
      <w:r w:rsidRPr="00383460">
        <w:t>: Ranch half of the wild juvenile cohort and all of the spring 2017 captive-released females over winter on the mainland through assisted migration</w:t>
      </w:r>
    </w:p>
    <w:p w14:paraId="6E339E98" w14:textId="77777777" w:rsidR="00640767" w:rsidRPr="00383460" w:rsidRDefault="00640767">
      <w:pPr>
        <w:pStyle w:val="BodyText"/>
        <w:spacing w:before="3"/>
        <w:rPr>
          <w:sz w:val="16"/>
        </w:rPr>
      </w:pPr>
    </w:p>
    <w:p w14:paraId="4D580CE7" w14:textId="6FC06D61" w:rsidR="00640767" w:rsidRDefault="006F4693">
      <w:pPr>
        <w:pStyle w:val="BodyText"/>
        <w:spacing w:line="261" w:lineRule="auto"/>
        <w:ind w:left="220" w:right="1079"/>
        <w:jc w:val="both"/>
      </w:pPr>
      <w:r w:rsidRPr="00383460">
        <w:rPr>
          <w:u w:val="single"/>
        </w:rPr>
        <w:t>Barriers</w:t>
      </w:r>
      <w:r w:rsidRPr="00383460">
        <w:t>: Funding and resources, population size and management, space availability, captive releases, chick survival, politics, timeframes, knowledge gaps</w:t>
      </w:r>
    </w:p>
    <w:p w14:paraId="4431194D" w14:textId="77777777" w:rsidR="00B63798" w:rsidRPr="00383460" w:rsidRDefault="00B63798">
      <w:pPr>
        <w:pStyle w:val="BodyText"/>
        <w:spacing w:line="261" w:lineRule="auto"/>
        <w:ind w:left="220" w:right="1079"/>
        <w:jc w:val="both"/>
      </w:pPr>
    </w:p>
    <w:p w14:paraId="35D04DFF" w14:textId="641CE635" w:rsidR="00640767" w:rsidRPr="00383460" w:rsidRDefault="006F4693">
      <w:pPr>
        <w:pStyle w:val="BodyText"/>
        <w:spacing w:before="77"/>
        <w:ind w:left="220"/>
      </w:pPr>
      <w:r w:rsidRPr="00383460">
        <w:rPr>
          <w:u w:val="single"/>
        </w:rPr>
        <w:t>1</w:t>
      </w:r>
      <w:r w:rsidR="001C0DB6">
        <w:rPr>
          <w:u w:val="single"/>
        </w:rPr>
        <w:t>9</w:t>
      </w:r>
      <w:r w:rsidRPr="00383460">
        <w:rPr>
          <w:u w:val="single"/>
        </w:rPr>
        <w:t>.3.8.1 Expert Review Panel summary</w:t>
      </w:r>
    </w:p>
    <w:p w14:paraId="134CF09A" w14:textId="77777777" w:rsidR="00640767" w:rsidRPr="00383460" w:rsidRDefault="00640767">
      <w:pPr>
        <w:pStyle w:val="BodyText"/>
        <w:spacing w:before="9"/>
        <w:rPr>
          <w:sz w:val="28"/>
        </w:rPr>
      </w:pPr>
    </w:p>
    <w:tbl>
      <w:tblPr>
        <w:tblW w:w="0" w:type="auto"/>
        <w:tblInd w:w="1266" w:type="dxa"/>
        <w:tblLayout w:type="fixed"/>
        <w:tblCellMar>
          <w:left w:w="0" w:type="dxa"/>
          <w:right w:w="0" w:type="dxa"/>
        </w:tblCellMar>
        <w:tblLook w:val="01E0" w:firstRow="1" w:lastRow="1" w:firstColumn="1" w:lastColumn="1" w:noHBand="0" w:noVBand="0"/>
      </w:tblPr>
      <w:tblGrid>
        <w:gridCol w:w="953"/>
        <w:gridCol w:w="1254"/>
        <w:gridCol w:w="864"/>
        <w:gridCol w:w="2345"/>
        <w:gridCol w:w="1512"/>
      </w:tblGrid>
      <w:tr w:rsidR="00640767" w:rsidRPr="00383460" w14:paraId="2B84E1E2" w14:textId="77777777">
        <w:trPr>
          <w:trHeight w:val="299"/>
        </w:trPr>
        <w:tc>
          <w:tcPr>
            <w:tcW w:w="953" w:type="dxa"/>
            <w:tcBorders>
              <w:top w:val="single" w:sz="4" w:space="0" w:color="000000"/>
              <w:bottom w:val="single" w:sz="4" w:space="0" w:color="000000"/>
            </w:tcBorders>
            <w:shd w:val="clear" w:color="auto" w:fill="D9D9D9"/>
          </w:tcPr>
          <w:p w14:paraId="09B709EF" w14:textId="77777777" w:rsidR="00640767" w:rsidRPr="00383460" w:rsidRDefault="006F4693">
            <w:pPr>
              <w:pStyle w:val="TableParagraph"/>
              <w:spacing w:before="47"/>
              <w:ind w:left="146"/>
              <w:rPr>
                <w:b/>
                <w:sz w:val="17"/>
              </w:rPr>
            </w:pPr>
            <w:r w:rsidRPr="00383460">
              <w:rPr>
                <w:b/>
                <w:sz w:val="17"/>
              </w:rPr>
              <w:t>Impact</w:t>
            </w:r>
          </w:p>
        </w:tc>
        <w:tc>
          <w:tcPr>
            <w:tcW w:w="1254" w:type="dxa"/>
            <w:tcBorders>
              <w:top w:val="single" w:sz="4" w:space="0" w:color="000000"/>
              <w:bottom w:val="single" w:sz="4" w:space="0" w:color="000000"/>
            </w:tcBorders>
            <w:shd w:val="clear" w:color="auto" w:fill="D9D9D9"/>
          </w:tcPr>
          <w:p w14:paraId="4E04BBF6" w14:textId="77777777" w:rsidR="00640767" w:rsidRPr="00383460" w:rsidRDefault="006F4693">
            <w:pPr>
              <w:pStyle w:val="TableParagraph"/>
              <w:spacing w:before="47"/>
              <w:ind w:left="122"/>
              <w:rPr>
                <w:b/>
                <w:sz w:val="17"/>
              </w:rPr>
            </w:pPr>
            <w:r w:rsidRPr="00383460">
              <w:rPr>
                <w:b/>
                <w:sz w:val="17"/>
              </w:rPr>
              <w:t>Feasibility</w:t>
            </w:r>
          </w:p>
        </w:tc>
        <w:tc>
          <w:tcPr>
            <w:tcW w:w="864" w:type="dxa"/>
            <w:tcBorders>
              <w:top w:val="single" w:sz="4" w:space="0" w:color="000000"/>
              <w:bottom w:val="single" w:sz="4" w:space="0" w:color="000000"/>
            </w:tcBorders>
            <w:shd w:val="clear" w:color="auto" w:fill="D9D9D9"/>
          </w:tcPr>
          <w:p w14:paraId="26ABB7AB" w14:textId="77777777" w:rsidR="00640767" w:rsidRPr="00383460" w:rsidRDefault="006F4693">
            <w:pPr>
              <w:pStyle w:val="TableParagraph"/>
              <w:spacing w:before="47"/>
              <w:ind w:left="164"/>
              <w:rPr>
                <w:b/>
                <w:sz w:val="17"/>
              </w:rPr>
            </w:pPr>
            <w:r w:rsidRPr="00383460">
              <w:rPr>
                <w:b/>
                <w:sz w:val="17"/>
              </w:rPr>
              <w:t>Value</w:t>
            </w:r>
          </w:p>
        </w:tc>
        <w:tc>
          <w:tcPr>
            <w:tcW w:w="2345" w:type="dxa"/>
            <w:tcBorders>
              <w:top w:val="single" w:sz="4" w:space="0" w:color="000000"/>
              <w:bottom w:val="single" w:sz="4" w:space="0" w:color="000000"/>
            </w:tcBorders>
            <w:shd w:val="clear" w:color="auto" w:fill="D9D9D9"/>
          </w:tcPr>
          <w:p w14:paraId="24B1D2CB" w14:textId="77777777" w:rsidR="00640767" w:rsidRPr="00383460" w:rsidRDefault="006F4693">
            <w:pPr>
              <w:pStyle w:val="TableParagraph"/>
              <w:spacing w:before="47"/>
              <w:ind w:left="157"/>
              <w:rPr>
                <w:b/>
                <w:sz w:val="17"/>
              </w:rPr>
            </w:pPr>
            <w:r w:rsidRPr="00383460">
              <w:rPr>
                <w:b/>
                <w:sz w:val="17"/>
              </w:rPr>
              <w:t>Likelihood of success</w:t>
            </w:r>
          </w:p>
        </w:tc>
        <w:tc>
          <w:tcPr>
            <w:tcW w:w="1512" w:type="dxa"/>
            <w:tcBorders>
              <w:top w:val="single" w:sz="4" w:space="0" w:color="000000"/>
              <w:bottom w:val="single" w:sz="4" w:space="0" w:color="000000"/>
            </w:tcBorders>
            <w:shd w:val="clear" w:color="auto" w:fill="D9D9D9"/>
          </w:tcPr>
          <w:p w14:paraId="54F08E03" w14:textId="77777777" w:rsidR="00640767" w:rsidRPr="00383460" w:rsidRDefault="006F4693">
            <w:pPr>
              <w:pStyle w:val="TableParagraph"/>
              <w:spacing w:before="47"/>
              <w:ind w:left="140" w:right="108"/>
              <w:jc w:val="center"/>
              <w:rPr>
                <w:b/>
                <w:sz w:val="17"/>
              </w:rPr>
            </w:pPr>
            <w:r w:rsidRPr="00383460">
              <w:rPr>
                <w:b/>
                <w:sz w:val="17"/>
              </w:rPr>
              <w:t>Overall Total</w:t>
            </w:r>
          </w:p>
        </w:tc>
      </w:tr>
      <w:tr w:rsidR="00640767" w:rsidRPr="00383460" w14:paraId="333FAA1E" w14:textId="77777777">
        <w:trPr>
          <w:trHeight w:val="1139"/>
        </w:trPr>
        <w:tc>
          <w:tcPr>
            <w:tcW w:w="953" w:type="dxa"/>
            <w:tcBorders>
              <w:top w:val="single" w:sz="4" w:space="0" w:color="000000"/>
              <w:bottom w:val="single" w:sz="4" w:space="0" w:color="000000"/>
            </w:tcBorders>
          </w:tcPr>
          <w:p w14:paraId="23DA57F2" w14:textId="77777777" w:rsidR="00640767" w:rsidRPr="00383460" w:rsidRDefault="00640767">
            <w:pPr>
              <w:pStyle w:val="TableParagraph"/>
              <w:spacing w:before="7"/>
              <w:rPr>
                <w:sz w:val="24"/>
              </w:rPr>
            </w:pPr>
          </w:p>
          <w:p w14:paraId="0A6CA546" w14:textId="77777777" w:rsidR="00640767" w:rsidRPr="00383460" w:rsidRDefault="006F4693">
            <w:pPr>
              <w:pStyle w:val="TableParagraph"/>
              <w:ind w:left="211"/>
              <w:rPr>
                <w:rFonts w:ascii="Calibri"/>
              </w:rPr>
            </w:pPr>
            <w:r w:rsidRPr="00383460">
              <w:rPr>
                <w:rFonts w:ascii="Calibri"/>
              </w:rPr>
              <w:t>63.3%</w:t>
            </w:r>
          </w:p>
          <w:p w14:paraId="050D376A" w14:textId="77777777" w:rsidR="00640767" w:rsidRPr="00383460" w:rsidRDefault="006F4693">
            <w:pPr>
              <w:pStyle w:val="TableParagraph"/>
              <w:ind w:left="280"/>
              <w:rPr>
                <w:rFonts w:ascii="Calibri"/>
              </w:rPr>
            </w:pPr>
            <w:r w:rsidRPr="00383460">
              <w:rPr>
                <w:rFonts w:ascii="Calibri"/>
              </w:rPr>
              <w:t>(1.5)</w:t>
            </w:r>
          </w:p>
        </w:tc>
        <w:tc>
          <w:tcPr>
            <w:tcW w:w="1254" w:type="dxa"/>
            <w:tcBorders>
              <w:top w:val="single" w:sz="4" w:space="0" w:color="000000"/>
              <w:bottom w:val="single" w:sz="4" w:space="0" w:color="000000"/>
            </w:tcBorders>
          </w:tcPr>
          <w:p w14:paraId="67138DD6" w14:textId="77777777" w:rsidR="00640767" w:rsidRPr="00383460" w:rsidRDefault="00640767">
            <w:pPr>
              <w:pStyle w:val="TableParagraph"/>
              <w:spacing w:before="7"/>
              <w:rPr>
                <w:sz w:val="24"/>
              </w:rPr>
            </w:pPr>
          </w:p>
          <w:p w14:paraId="74352AA6" w14:textId="77777777" w:rsidR="00640767" w:rsidRPr="00383460" w:rsidRDefault="006F4693">
            <w:pPr>
              <w:pStyle w:val="TableParagraph"/>
              <w:ind w:left="385" w:right="415"/>
              <w:jc w:val="center"/>
              <w:rPr>
                <w:rFonts w:ascii="Calibri"/>
              </w:rPr>
            </w:pPr>
            <w:r w:rsidRPr="00383460">
              <w:rPr>
                <w:rFonts w:ascii="Calibri"/>
              </w:rPr>
              <w:t>50%</w:t>
            </w:r>
          </w:p>
          <w:p w14:paraId="36B20F54" w14:textId="77777777" w:rsidR="00640767" w:rsidRPr="00383460" w:rsidRDefault="006F4693">
            <w:pPr>
              <w:pStyle w:val="TableParagraph"/>
              <w:ind w:left="384" w:right="416"/>
              <w:jc w:val="center"/>
              <w:rPr>
                <w:rFonts w:ascii="Calibri"/>
              </w:rPr>
            </w:pPr>
            <w:r w:rsidRPr="00383460">
              <w:rPr>
                <w:rFonts w:ascii="Calibri"/>
              </w:rPr>
              <w:t>(2.0)</w:t>
            </w:r>
          </w:p>
        </w:tc>
        <w:tc>
          <w:tcPr>
            <w:tcW w:w="864" w:type="dxa"/>
            <w:tcBorders>
              <w:top w:val="single" w:sz="4" w:space="0" w:color="000000"/>
              <w:bottom w:val="single" w:sz="4" w:space="0" w:color="000000"/>
            </w:tcBorders>
          </w:tcPr>
          <w:p w14:paraId="6802C814" w14:textId="77777777" w:rsidR="00640767" w:rsidRPr="00383460" w:rsidRDefault="00640767">
            <w:pPr>
              <w:pStyle w:val="TableParagraph"/>
              <w:spacing w:before="7"/>
              <w:rPr>
                <w:sz w:val="24"/>
              </w:rPr>
            </w:pPr>
          </w:p>
          <w:p w14:paraId="4DC29ACE" w14:textId="77777777" w:rsidR="00640767" w:rsidRPr="00383460" w:rsidRDefault="006F4693">
            <w:pPr>
              <w:pStyle w:val="TableParagraph"/>
              <w:ind w:left="157"/>
              <w:rPr>
                <w:rFonts w:ascii="Calibri"/>
              </w:rPr>
            </w:pPr>
            <w:r w:rsidRPr="00383460">
              <w:rPr>
                <w:rFonts w:ascii="Calibri"/>
              </w:rPr>
              <w:t>46.7%</w:t>
            </w:r>
          </w:p>
          <w:p w14:paraId="3DB9AE1F" w14:textId="77777777" w:rsidR="00640767" w:rsidRPr="00383460" w:rsidRDefault="006F4693">
            <w:pPr>
              <w:pStyle w:val="TableParagraph"/>
              <w:ind w:left="227"/>
              <w:rPr>
                <w:rFonts w:ascii="Calibri"/>
              </w:rPr>
            </w:pPr>
            <w:r w:rsidRPr="00383460">
              <w:rPr>
                <w:rFonts w:ascii="Calibri"/>
              </w:rPr>
              <w:t>(3.5)</w:t>
            </w:r>
          </w:p>
        </w:tc>
        <w:tc>
          <w:tcPr>
            <w:tcW w:w="2345" w:type="dxa"/>
            <w:tcBorders>
              <w:top w:val="single" w:sz="4" w:space="0" w:color="000000"/>
              <w:bottom w:val="single" w:sz="4" w:space="0" w:color="000000"/>
            </w:tcBorders>
          </w:tcPr>
          <w:p w14:paraId="1759BA93" w14:textId="77777777" w:rsidR="00640767" w:rsidRPr="00383460" w:rsidRDefault="00640767">
            <w:pPr>
              <w:pStyle w:val="TableParagraph"/>
              <w:spacing w:before="7"/>
              <w:rPr>
                <w:sz w:val="24"/>
              </w:rPr>
            </w:pPr>
          </w:p>
          <w:p w14:paraId="68574EAD" w14:textId="77777777" w:rsidR="00640767" w:rsidRPr="00383460" w:rsidRDefault="006F4693">
            <w:pPr>
              <w:pStyle w:val="TableParagraph"/>
              <w:ind w:left="927" w:right="824"/>
              <w:jc w:val="center"/>
              <w:rPr>
                <w:rFonts w:ascii="Calibri"/>
              </w:rPr>
            </w:pPr>
            <w:r w:rsidRPr="00383460">
              <w:rPr>
                <w:rFonts w:ascii="Calibri"/>
              </w:rPr>
              <w:t>50%</w:t>
            </w:r>
          </w:p>
          <w:p w14:paraId="7872224E" w14:textId="77777777" w:rsidR="00640767" w:rsidRPr="00383460" w:rsidRDefault="006F4693">
            <w:pPr>
              <w:pStyle w:val="TableParagraph"/>
              <w:ind w:left="927" w:right="825"/>
              <w:jc w:val="center"/>
              <w:rPr>
                <w:rFonts w:ascii="Calibri"/>
              </w:rPr>
            </w:pPr>
            <w:r w:rsidRPr="00383460">
              <w:rPr>
                <w:rFonts w:ascii="Calibri"/>
              </w:rPr>
              <w:t>(3.0)</w:t>
            </w:r>
          </w:p>
        </w:tc>
        <w:tc>
          <w:tcPr>
            <w:tcW w:w="1512" w:type="dxa"/>
            <w:tcBorders>
              <w:top w:val="single" w:sz="4" w:space="0" w:color="000000"/>
              <w:bottom w:val="single" w:sz="4" w:space="0" w:color="000000"/>
            </w:tcBorders>
          </w:tcPr>
          <w:p w14:paraId="4D9AF3E9" w14:textId="77777777" w:rsidR="00640767" w:rsidRPr="00383460" w:rsidRDefault="00640767">
            <w:pPr>
              <w:pStyle w:val="TableParagraph"/>
            </w:pPr>
          </w:p>
          <w:p w14:paraId="4C8C08F0" w14:textId="77777777" w:rsidR="00640767" w:rsidRPr="00383460" w:rsidRDefault="006F4693">
            <w:pPr>
              <w:pStyle w:val="TableParagraph"/>
              <w:spacing w:before="166"/>
              <w:ind w:left="140" w:right="82"/>
              <w:jc w:val="center"/>
              <w:rPr>
                <w:rFonts w:ascii="Calibri"/>
              </w:rPr>
            </w:pPr>
            <w:r w:rsidRPr="00383460">
              <w:rPr>
                <w:rFonts w:ascii="Calibri"/>
              </w:rPr>
              <w:t>52.5%</w:t>
            </w:r>
          </w:p>
        </w:tc>
      </w:tr>
    </w:tbl>
    <w:p w14:paraId="2C6E0CF4" w14:textId="77777777" w:rsidR="00640767" w:rsidRPr="00383460" w:rsidRDefault="00640767">
      <w:pPr>
        <w:pStyle w:val="BodyText"/>
        <w:spacing w:before="5"/>
        <w:rPr>
          <w:sz w:val="20"/>
        </w:rPr>
      </w:pPr>
    </w:p>
    <w:p w14:paraId="14F3AE22" w14:textId="77777777" w:rsidR="00640767" w:rsidRPr="00383460" w:rsidRDefault="006F4693">
      <w:pPr>
        <w:pStyle w:val="BodyText"/>
        <w:spacing w:line="259" w:lineRule="auto"/>
        <w:ind w:left="220" w:right="1077"/>
        <w:jc w:val="both"/>
      </w:pPr>
      <w:r w:rsidRPr="00383460">
        <w:t>Somewhat risky to capture and transport such a large and important proportion of the population,</w:t>
      </w:r>
      <w:r w:rsidRPr="00383460">
        <w:rPr>
          <w:spacing w:val="-17"/>
        </w:rPr>
        <w:t xml:space="preserve"> </w:t>
      </w:r>
      <w:r w:rsidRPr="00383460">
        <w:t>and</w:t>
      </w:r>
      <w:r w:rsidRPr="00383460">
        <w:rPr>
          <w:spacing w:val="-17"/>
        </w:rPr>
        <w:t xml:space="preserve"> </w:t>
      </w:r>
      <w:r w:rsidRPr="00383460">
        <w:t>with</w:t>
      </w:r>
      <w:r w:rsidRPr="00383460">
        <w:rPr>
          <w:spacing w:val="-17"/>
        </w:rPr>
        <w:t xml:space="preserve"> </w:t>
      </w:r>
      <w:r w:rsidRPr="00383460">
        <w:t>potential</w:t>
      </w:r>
      <w:r w:rsidRPr="00383460">
        <w:rPr>
          <w:spacing w:val="-18"/>
        </w:rPr>
        <w:t xml:space="preserve"> </w:t>
      </w:r>
      <w:r w:rsidRPr="00383460">
        <w:t>loss</w:t>
      </w:r>
      <w:r w:rsidRPr="00383460">
        <w:rPr>
          <w:spacing w:val="-17"/>
        </w:rPr>
        <w:t xml:space="preserve"> </w:t>
      </w:r>
      <w:r w:rsidRPr="00383460">
        <w:t>of</w:t>
      </w:r>
      <w:r w:rsidRPr="00383460">
        <w:rPr>
          <w:spacing w:val="-17"/>
        </w:rPr>
        <w:t xml:space="preserve"> </w:t>
      </w:r>
      <w:r w:rsidRPr="00383460">
        <w:t>migratory</w:t>
      </w:r>
      <w:r w:rsidRPr="00383460">
        <w:rPr>
          <w:spacing w:val="-16"/>
        </w:rPr>
        <w:t xml:space="preserve"> </w:t>
      </w:r>
      <w:r w:rsidRPr="00383460">
        <w:t>capability.</w:t>
      </w:r>
      <w:r w:rsidRPr="00383460">
        <w:rPr>
          <w:spacing w:val="-13"/>
        </w:rPr>
        <w:t xml:space="preserve"> </w:t>
      </w:r>
      <w:r w:rsidRPr="00383460">
        <w:t>Is</w:t>
      </w:r>
      <w:r w:rsidRPr="00383460">
        <w:rPr>
          <w:spacing w:val="-17"/>
        </w:rPr>
        <w:t xml:space="preserve"> </w:t>
      </w:r>
      <w:r w:rsidRPr="00383460">
        <w:t>also</w:t>
      </w:r>
      <w:r w:rsidRPr="00383460">
        <w:rPr>
          <w:spacing w:val="-17"/>
        </w:rPr>
        <w:t xml:space="preserve"> </w:t>
      </w:r>
      <w:r w:rsidRPr="00383460">
        <w:t>considered</w:t>
      </w:r>
      <w:r w:rsidRPr="00383460">
        <w:rPr>
          <w:spacing w:val="-17"/>
        </w:rPr>
        <w:t xml:space="preserve"> </w:t>
      </w:r>
      <w:r w:rsidRPr="00383460">
        <w:t>risky</w:t>
      </w:r>
      <w:r w:rsidRPr="00383460">
        <w:rPr>
          <w:spacing w:val="-17"/>
        </w:rPr>
        <w:t xml:space="preserve"> </w:t>
      </w:r>
      <w:r w:rsidRPr="00383460">
        <w:t>based</w:t>
      </w:r>
      <w:r w:rsidRPr="00383460">
        <w:rPr>
          <w:spacing w:val="-17"/>
        </w:rPr>
        <w:t xml:space="preserve"> </w:t>
      </w:r>
      <w:r w:rsidRPr="00383460">
        <w:t>purely on welfare grounds and the risk of disease transmission if birds are to be held close to captive parrots.</w:t>
      </w:r>
    </w:p>
    <w:p w14:paraId="636BF862" w14:textId="77777777" w:rsidR="00640767" w:rsidRPr="00383460" w:rsidRDefault="00640767">
      <w:pPr>
        <w:pStyle w:val="BodyText"/>
        <w:spacing w:before="8"/>
        <w:rPr>
          <w:sz w:val="16"/>
        </w:rPr>
      </w:pPr>
    </w:p>
    <w:p w14:paraId="6975FFE1" w14:textId="4433B430" w:rsidR="00C9585E" w:rsidRDefault="006F4693" w:rsidP="002E1FC1">
      <w:pPr>
        <w:pStyle w:val="BodyText"/>
        <w:spacing w:line="261" w:lineRule="auto"/>
        <w:ind w:left="220" w:right="1072"/>
        <w:jc w:val="both"/>
        <w:rPr>
          <w:i/>
        </w:rPr>
      </w:pPr>
      <w:r w:rsidRPr="00383460">
        <w:t>However,</w:t>
      </w:r>
      <w:r w:rsidRPr="00383460">
        <w:rPr>
          <w:spacing w:val="-15"/>
        </w:rPr>
        <w:t xml:space="preserve"> </w:t>
      </w:r>
      <w:r w:rsidRPr="00383460">
        <w:t>this</w:t>
      </w:r>
      <w:r w:rsidRPr="00383460">
        <w:rPr>
          <w:spacing w:val="-13"/>
        </w:rPr>
        <w:t xml:space="preserve"> </w:t>
      </w:r>
      <w:r w:rsidRPr="00383460">
        <w:t>action</w:t>
      </w:r>
      <w:r w:rsidRPr="00383460">
        <w:rPr>
          <w:spacing w:val="-15"/>
        </w:rPr>
        <w:t xml:space="preserve"> </w:t>
      </w:r>
      <w:r w:rsidRPr="00383460">
        <w:t>clearly</w:t>
      </w:r>
      <w:r w:rsidRPr="00383460">
        <w:rPr>
          <w:spacing w:val="-14"/>
        </w:rPr>
        <w:t xml:space="preserve"> </w:t>
      </w:r>
      <w:r w:rsidRPr="00383460">
        <w:t>addresses</w:t>
      </w:r>
      <w:r w:rsidRPr="00383460">
        <w:rPr>
          <w:spacing w:val="-13"/>
        </w:rPr>
        <w:t xml:space="preserve"> </w:t>
      </w:r>
      <w:r w:rsidRPr="00383460">
        <w:t>a</w:t>
      </w:r>
      <w:r w:rsidRPr="00383460">
        <w:rPr>
          <w:spacing w:val="-16"/>
        </w:rPr>
        <w:t xml:space="preserve"> </w:t>
      </w:r>
      <w:r w:rsidRPr="00383460">
        <w:t>major</w:t>
      </w:r>
      <w:r w:rsidRPr="00383460">
        <w:rPr>
          <w:spacing w:val="-15"/>
        </w:rPr>
        <w:t xml:space="preserve"> </w:t>
      </w:r>
      <w:r w:rsidRPr="00383460">
        <w:t>demographic</w:t>
      </w:r>
      <w:r w:rsidRPr="00383460">
        <w:rPr>
          <w:spacing w:val="-13"/>
        </w:rPr>
        <w:t xml:space="preserve"> </w:t>
      </w:r>
      <w:r w:rsidRPr="00383460">
        <w:t>weak</w:t>
      </w:r>
      <w:r w:rsidRPr="00383460">
        <w:rPr>
          <w:spacing w:val="-14"/>
        </w:rPr>
        <w:t xml:space="preserve"> </w:t>
      </w:r>
      <w:r w:rsidRPr="00383460">
        <w:t>point</w:t>
      </w:r>
      <w:r w:rsidRPr="00383460">
        <w:rPr>
          <w:spacing w:val="-15"/>
        </w:rPr>
        <w:t xml:space="preserve"> </w:t>
      </w:r>
      <w:r w:rsidRPr="00383460">
        <w:t>(low</w:t>
      </w:r>
      <w:r w:rsidRPr="00383460">
        <w:rPr>
          <w:spacing w:val="-12"/>
        </w:rPr>
        <w:t xml:space="preserve"> </w:t>
      </w:r>
      <w:r w:rsidRPr="00383460">
        <w:t>migration</w:t>
      </w:r>
      <w:r w:rsidRPr="00383460">
        <w:rPr>
          <w:spacing w:val="-13"/>
        </w:rPr>
        <w:t xml:space="preserve"> </w:t>
      </w:r>
      <w:r w:rsidRPr="00383460">
        <w:t>survival of juveniles), especially based on the presented potential survival rate (0.9 if ranched) and therefore definitely warrants examination. More proof of concept is required before implementation</w:t>
      </w:r>
      <w:r w:rsidRPr="00383460">
        <w:rPr>
          <w:spacing w:val="-11"/>
        </w:rPr>
        <w:t xml:space="preserve"> </w:t>
      </w:r>
      <w:r w:rsidRPr="00383460">
        <w:t>on</w:t>
      </w:r>
      <w:r w:rsidRPr="00383460">
        <w:rPr>
          <w:spacing w:val="-11"/>
        </w:rPr>
        <w:t xml:space="preserve"> </w:t>
      </w:r>
      <w:r w:rsidRPr="00383460">
        <w:t>a</w:t>
      </w:r>
      <w:r w:rsidRPr="00383460">
        <w:rPr>
          <w:spacing w:val="-12"/>
        </w:rPr>
        <w:t xml:space="preserve"> </w:t>
      </w:r>
      <w:r w:rsidRPr="00383460">
        <w:t>large-scale.</w:t>
      </w:r>
      <w:r w:rsidRPr="00383460">
        <w:rPr>
          <w:spacing w:val="-11"/>
        </w:rPr>
        <w:t xml:space="preserve"> </w:t>
      </w:r>
      <w:r w:rsidRPr="00383460">
        <w:t>It</w:t>
      </w:r>
      <w:r w:rsidRPr="00383460">
        <w:rPr>
          <w:spacing w:val="-12"/>
        </w:rPr>
        <w:t xml:space="preserve"> </w:t>
      </w:r>
      <w:r w:rsidRPr="00383460">
        <w:t>is</w:t>
      </w:r>
      <w:r w:rsidRPr="00383460">
        <w:rPr>
          <w:spacing w:val="-12"/>
        </w:rPr>
        <w:t xml:space="preserve"> </w:t>
      </w:r>
      <w:r w:rsidRPr="00383460">
        <w:t>therefore</w:t>
      </w:r>
      <w:r w:rsidRPr="00383460">
        <w:rPr>
          <w:spacing w:val="-11"/>
        </w:rPr>
        <w:t xml:space="preserve"> </w:t>
      </w:r>
      <w:r w:rsidRPr="00383460">
        <w:t>suggested</w:t>
      </w:r>
      <w:r w:rsidRPr="00383460">
        <w:rPr>
          <w:spacing w:val="-12"/>
        </w:rPr>
        <w:t xml:space="preserve"> </w:t>
      </w:r>
      <w:r w:rsidRPr="00383460">
        <w:t>to</w:t>
      </w:r>
      <w:r w:rsidRPr="00383460">
        <w:rPr>
          <w:spacing w:val="-12"/>
        </w:rPr>
        <w:t xml:space="preserve"> </w:t>
      </w:r>
      <w:r w:rsidRPr="00383460">
        <w:t>trial</w:t>
      </w:r>
      <w:r w:rsidRPr="00383460">
        <w:rPr>
          <w:spacing w:val="-13"/>
        </w:rPr>
        <w:t xml:space="preserve"> </w:t>
      </w:r>
      <w:r w:rsidRPr="00383460">
        <w:t>this</w:t>
      </w:r>
      <w:r w:rsidRPr="00383460">
        <w:rPr>
          <w:spacing w:val="-12"/>
        </w:rPr>
        <w:t xml:space="preserve"> </w:t>
      </w:r>
      <w:r w:rsidRPr="00383460">
        <w:t>management</w:t>
      </w:r>
      <w:r w:rsidRPr="00383460">
        <w:rPr>
          <w:spacing w:val="-11"/>
        </w:rPr>
        <w:t xml:space="preserve"> </w:t>
      </w:r>
      <w:r w:rsidRPr="00383460">
        <w:t>action</w:t>
      </w:r>
      <w:r w:rsidRPr="00383460">
        <w:rPr>
          <w:spacing w:val="-9"/>
        </w:rPr>
        <w:t xml:space="preserve"> </w:t>
      </w:r>
      <w:r w:rsidRPr="00383460">
        <w:t>with a smaller proportion of the wild cohort and based on results, upscale or downscale the operation.</w:t>
      </w:r>
      <w:r w:rsidR="00C9585E">
        <w:rPr>
          <w:i/>
        </w:rPr>
        <w:br w:type="page"/>
      </w:r>
    </w:p>
    <w:p w14:paraId="01941849" w14:textId="0CCEAC13" w:rsidR="00640767" w:rsidRPr="00512948" w:rsidRDefault="006F4693" w:rsidP="002E1FC1">
      <w:pPr>
        <w:pStyle w:val="Heading3"/>
      </w:pPr>
      <w:bookmarkStart w:id="197" w:name="_Toc49760749"/>
      <w:r w:rsidRPr="00512948">
        <w:t>1</w:t>
      </w:r>
      <w:r w:rsidR="001C0DB6">
        <w:t>9</w:t>
      </w:r>
      <w:r w:rsidRPr="00512948">
        <w:t>.3.9 Veterinary care</w:t>
      </w:r>
      <w:bookmarkEnd w:id="197"/>
    </w:p>
    <w:p w14:paraId="29746823" w14:textId="77777777" w:rsidR="00640767" w:rsidRPr="00383460" w:rsidRDefault="00640767">
      <w:pPr>
        <w:pStyle w:val="BodyText"/>
        <w:spacing w:before="9"/>
        <w:rPr>
          <w:i/>
          <w:sz w:val="17"/>
        </w:rPr>
      </w:pPr>
    </w:p>
    <w:p w14:paraId="71CBC25B" w14:textId="6D2D5DB2" w:rsidR="00640767" w:rsidRPr="00383460" w:rsidRDefault="00A70E11">
      <w:pPr>
        <w:pStyle w:val="BodyText"/>
        <w:spacing w:line="261" w:lineRule="auto"/>
        <w:ind w:left="220" w:right="1079"/>
        <w:jc w:val="both"/>
      </w:pPr>
      <w:r>
        <w:t>The VTRG has developed biosecurity protocols in the event of a wild bird being caught for veterinary attention. DPIPWE has guidelines (developed by DPIPWE’s veterinary staff) in place that indicate when to intervene and when to monitor. The key element is expert assessment</w:t>
      </w:r>
      <w:r w:rsidR="00B614FF">
        <w:t xml:space="preserve"> —</w:t>
      </w:r>
      <w:r>
        <w:t xml:space="preserve"> a blanket approach to capturing </w:t>
      </w:r>
      <w:r w:rsidRPr="00DF4823">
        <w:rPr>
          <w:i/>
        </w:rPr>
        <w:t>any</w:t>
      </w:r>
      <w:r>
        <w:t xml:space="preserve"> bird observed with an injury or apparent poor condition is not consistent with best practice, which takes into account the risks (OBPRT, pers. comm.).</w:t>
      </w:r>
    </w:p>
    <w:p w14:paraId="30EC18E1" w14:textId="77777777" w:rsidR="00640767" w:rsidRPr="00383460" w:rsidRDefault="006F4693">
      <w:pPr>
        <w:pStyle w:val="BodyText"/>
        <w:spacing w:before="198"/>
        <w:ind w:left="220"/>
      </w:pPr>
      <w:r w:rsidRPr="00383460">
        <w:rPr>
          <w:u w:val="single"/>
        </w:rPr>
        <w:t>Threat</w:t>
      </w:r>
      <w:r w:rsidRPr="00383460">
        <w:t>: Disease</w:t>
      </w:r>
    </w:p>
    <w:p w14:paraId="6C833CB0" w14:textId="77777777" w:rsidR="00640767" w:rsidRPr="00383460" w:rsidRDefault="00640767">
      <w:pPr>
        <w:pStyle w:val="BodyText"/>
        <w:spacing w:before="9"/>
        <w:rPr>
          <w:sz w:val="17"/>
        </w:rPr>
      </w:pPr>
    </w:p>
    <w:p w14:paraId="01BC1AB0" w14:textId="7504DBCA" w:rsidR="00640767" w:rsidRPr="00383460" w:rsidRDefault="006F4693">
      <w:pPr>
        <w:pStyle w:val="BodyText"/>
        <w:spacing w:line="264" w:lineRule="auto"/>
        <w:ind w:left="220" w:right="1076"/>
        <w:jc w:val="both"/>
      </w:pPr>
      <w:r w:rsidRPr="00383460">
        <w:rPr>
          <w:u w:val="single"/>
        </w:rPr>
        <w:t>Corresponding Recovery Plan objective</w:t>
      </w:r>
      <w:r w:rsidRPr="00383460">
        <w:t xml:space="preserve">: Primary Objective 1 </w:t>
      </w:r>
      <w:r w:rsidR="00B614FF">
        <w:t>—</w:t>
      </w:r>
      <w:r w:rsidRPr="00383460">
        <w:t xml:space="preserve"> achieve a stable or increasing population</w:t>
      </w:r>
    </w:p>
    <w:p w14:paraId="28587109" w14:textId="77777777" w:rsidR="00640767" w:rsidRPr="00383460" w:rsidRDefault="006F4693">
      <w:pPr>
        <w:pStyle w:val="BodyText"/>
        <w:spacing w:before="193" w:line="261" w:lineRule="auto"/>
        <w:ind w:left="220" w:right="1075"/>
        <w:jc w:val="both"/>
      </w:pPr>
      <w:r w:rsidRPr="00383460">
        <w:rPr>
          <w:u w:val="single"/>
        </w:rPr>
        <w:t>Action</w:t>
      </w:r>
      <w:r w:rsidRPr="00383460">
        <w:t>: Develop protocols to immediately capture any wild OBP in poor condition to receive a health assessment</w:t>
      </w:r>
    </w:p>
    <w:p w14:paraId="63F5285B" w14:textId="77777777" w:rsidR="00640767" w:rsidRPr="00383460" w:rsidRDefault="00640767">
      <w:pPr>
        <w:pStyle w:val="BodyText"/>
        <w:spacing w:before="5"/>
        <w:rPr>
          <w:sz w:val="16"/>
        </w:rPr>
      </w:pPr>
    </w:p>
    <w:p w14:paraId="4F1A23D8" w14:textId="77777777" w:rsidR="00640767" w:rsidRPr="00383460" w:rsidRDefault="006F4693">
      <w:pPr>
        <w:pStyle w:val="BodyText"/>
        <w:ind w:left="220"/>
        <w:jc w:val="both"/>
      </w:pPr>
      <w:r w:rsidRPr="00383460">
        <w:rPr>
          <w:u w:val="single"/>
        </w:rPr>
        <w:t>Barriers</w:t>
      </w:r>
      <w:r w:rsidRPr="00383460">
        <w:t>: Funding and resources, recovery team</w:t>
      </w:r>
    </w:p>
    <w:p w14:paraId="38DDE7D1" w14:textId="77777777" w:rsidR="00640767" w:rsidRPr="00383460" w:rsidRDefault="00640767">
      <w:pPr>
        <w:pStyle w:val="BodyText"/>
        <w:spacing w:before="12"/>
        <w:rPr>
          <w:sz w:val="22"/>
        </w:rPr>
      </w:pPr>
    </w:p>
    <w:p w14:paraId="3413084E" w14:textId="09A525A5" w:rsidR="00640767" w:rsidRPr="00383460" w:rsidRDefault="006F4693">
      <w:pPr>
        <w:pStyle w:val="BodyText"/>
        <w:spacing w:before="99"/>
        <w:ind w:left="220"/>
      </w:pPr>
      <w:r w:rsidRPr="00383460">
        <w:rPr>
          <w:u w:val="single"/>
        </w:rPr>
        <w:t>1</w:t>
      </w:r>
      <w:r w:rsidR="001C0DB6">
        <w:rPr>
          <w:u w:val="single"/>
        </w:rPr>
        <w:t>9</w:t>
      </w:r>
      <w:r w:rsidRPr="00383460">
        <w:rPr>
          <w:u w:val="single"/>
        </w:rPr>
        <w:t>.3.9.1 Expert Review Panel summary</w:t>
      </w:r>
    </w:p>
    <w:p w14:paraId="593267D5" w14:textId="77777777" w:rsidR="00640767" w:rsidRPr="00383460" w:rsidRDefault="00640767">
      <w:pPr>
        <w:pStyle w:val="BodyText"/>
        <w:spacing w:before="9"/>
        <w:rPr>
          <w:sz w:val="28"/>
        </w:rPr>
      </w:pPr>
    </w:p>
    <w:tbl>
      <w:tblPr>
        <w:tblW w:w="0" w:type="auto"/>
        <w:tblInd w:w="1266" w:type="dxa"/>
        <w:tblLayout w:type="fixed"/>
        <w:tblCellMar>
          <w:left w:w="0" w:type="dxa"/>
          <w:right w:w="0" w:type="dxa"/>
        </w:tblCellMar>
        <w:tblLook w:val="01E0" w:firstRow="1" w:lastRow="1" w:firstColumn="1" w:lastColumn="1" w:noHBand="0" w:noVBand="0"/>
      </w:tblPr>
      <w:tblGrid>
        <w:gridCol w:w="953"/>
        <w:gridCol w:w="1254"/>
        <w:gridCol w:w="864"/>
        <w:gridCol w:w="2345"/>
        <w:gridCol w:w="1512"/>
      </w:tblGrid>
      <w:tr w:rsidR="00640767" w:rsidRPr="00383460" w14:paraId="36083945" w14:textId="77777777">
        <w:trPr>
          <w:trHeight w:val="299"/>
        </w:trPr>
        <w:tc>
          <w:tcPr>
            <w:tcW w:w="953" w:type="dxa"/>
            <w:tcBorders>
              <w:top w:val="single" w:sz="4" w:space="0" w:color="000000"/>
              <w:bottom w:val="single" w:sz="4" w:space="0" w:color="000000"/>
            </w:tcBorders>
            <w:shd w:val="clear" w:color="auto" w:fill="D9D9D9"/>
          </w:tcPr>
          <w:p w14:paraId="7DC64BDD" w14:textId="77777777" w:rsidR="00640767" w:rsidRPr="00383460" w:rsidRDefault="006F4693">
            <w:pPr>
              <w:pStyle w:val="TableParagraph"/>
              <w:spacing w:before="47"/>
              <w:ind w:left="146"/>
              <w:rPr>
                <w:b/>
                <w:sz w:val="17"/>
              </w:rPr>
            </w:pPr>
            <w:r w:rsidRPr="00383460">
              <w:rPr>
                <w:b/>
                <w:sz w:val="17"/>
              </w:rPr>
              <w:t>Impact</w:t>
            </w:r>
          </w:p>
        </w:tc>
        <w:tc>
          <w:tcPr>
            <w:tcW w:w="1254" w:type="dxa"/>
            <w:tcBorders>
              <w:top w:val="single" w:sz="4" w:space="0" w:color="000000"/>
              <w:bottom w:val="single" w:sz="4" w:space="0" w:color="000000"/>
            </w:tcBorders>
            <w:shd w:val="clear" w:color="auto" w:fill="D9D9D9"/>
          </w:tcPr>
          <w:p w14:paraId="3B59564C" w14:textId="77777777" w:rsidR="00640767" w:rsidRPr="00383460" w:rsidRDefault="006F4693">
            <w:pPr>
              <w:pStyle w:val="TableParagraph"/>
              <w:spacing w:before="47"/>
              <w:ind w:left="122"/>
              <w:rPr>
                <w:b/>
                <w:sz w:val="17"/>
              </w:rPr>
            </w:pPr>
            <w:r w:rsidRPr="00383460">
              <w:rPr>
                <w:b/>
                <w:sz w:val="17"/>
              </w:rPr>
              <w:t>Feasibility</w:t>
            </w:r>
          </w:p>
        </w:tc>
        <w:tc>
          <w:tcPr>
            <w:tcW w:w="864" w:type="dxa"/>
            <w:tcBorders>
              <w:top w:val="single" w:sz="4" w:space="0" w:color="000000"/>
              <w:bottom w:val="single" w:sz="4" w:space="0" w:color="000000"/>
            </w:tcBorders>
            <w:shd w:val="clear" w:color="auto" w:fill="D9D9D9"/>
          </w:tcPr>
          <w:p w14:paraId="6D506292" w14:textId="77777777" w:rsidR="00640767" w:rsidRPr="00383460" w:rsidRDefault="006F4693">
            <w:pPr>
              <w:pStyle w:val="TableParagraph"/>
              <w:spacing w:before="47"/>
              <w:ind w:left="164"/>
              <w:rPr>
                <w:b/>
                <w:sz w:val="17"/>
              </w:rPr>
            </w:pPr>
            <w:r w:rsidRPr="00383460">
              <w:rPr>
                <w:b/>
                <w:sz w:val="17"/>
              </w:rPr>
              <w:t>Value</w:t>
            </w:r>
          </w:p>
        </w:tc>
        <w:tc>
          <w:tcPr>
            <w:tcW w:w="2345" w:type="dxa"/>
            <w:tcBorders>
              <w:top w:val="single" w:sz="4" w:space="0" w:color="000000"/>
              <w:bottom w:val="single" w:sz="4" w:space="0" w:color="000000"/>
            </w:tcBorders>
            <w:shd w:val="clear" w:color="auto" w:fill="D9D9D9"/>
          </w:tcPr>
          <w:p w14:paraId="3FE26763" w14:textId="77777777" w:rsidR="00640767" w:rsidRPr="00383460" w:rsidRDefault="006F4693">
            <w:pPr>
              <w:pStyle w:val="TableParagraph"/>
              <w:spacing w:before="47"/>
              <w:ind w:left="157"/>
              <w:rPr>
                <w:b/>
                <w:sz w:val="17"/>
              </w:rPr>
            </w:pPr>
            <w:r w:rsidRPr="00383460">
              <w:rPr>
                <w:b/>
                <w:sz w:val="17"/>
              </w:rPr>
              <w:t>Likelihood of success</w:t>
            </w:r>
          </w:p>
        </w:tc>
        <w:tc>
          <w:tcPr>
            <w:tcW w:w="1512" w:type="dxa"/>
            <w:tcBorders>
              <w:top w:val="single" w:sz="4" w:space="0" w:color="000000"/>
              <w:bottom w:val="single" w:sz="4" w:space="0" w:color="000000"/>
            </w:tcBorders>
            <w:shd w:val="clear" w:color="auto" w:fill="D9D9D9"/>
          </w:tcPr>
          <w:p w14:paraId="6BA50D9D" w14:textId="77777777" w:rsidR="00640767" w:rsidRPr="00383460" w:rsidRDefault="006F4693">
            <w:pPr>
              <w:pStyle w:val="TableParagraph"/>
              <w:spacing w:before="47"/>
              <w:ind w:left="140" w:right="108"/>
              <w:jc w:val="center"/>
              <w:rPr>
                <w:b/>
                <w:sz w:val="17"/>
              </w:rPr>
            </w:pPr>
            <w:r w:rsidRPr="00383460">
              <w:rPr>
                <w:b/>
                <w:sz w:val="17"/>
              </w:rPr>
              <w:t>Overall Total</w:t>
            </w:r>
          </w:p>
        </w:tc>
      </w:tr>
      <w:tr w:rsidR="00640767" w:rsidRPr="00383460" w14:paraId="22293A13" w14:textId="77777777">
        <w:trPr>
          <w:trHeight w:val="1140"/>
        </w:trPr>
        <w:tc>
          <w:tcPr>
            <w:tcW w:w="953" w:type="dxa"/>
            <w:tcBorders>
              <w:top w:val="single" w:sz="4" w:space="0" w:color="000000"/>
              <w:bottom w:val="single" w:sz="4" w:space="0" w:color="000000"/>
            </w:tcBorders>
          </w:tcPr>
          <w:p w14:paraId="7489E202" w14:textId="77777777" w:rsidR="00640767" w:rsidRPr="00383460" w:rsidRDefault="00640767">
            <w:pPr>
              <w:pStyle w:val="TableParagraph"/>
              <w:spacing w:before="9"/>
              <w:rPr>
                <w:sz w:val="24"/>
              </w:rPr>
            </w:pPr>
          </w:p>
          <w:p w14:paraId="68B04DAD" w14:textId="77777777" w:rsidR="00640767" w:rsidRPr="00383460" w:rsidRDefault="006F4693">
            <w:pPr>
              <w:pStyle w:val="TableParagraph"/>
              <w:spacing w:before="1" w:line="268" w:lineRule="exact"/>
              <w:ind w:left="295"/>
              <w:rPr>
                <w:rFonts w:ascii="Calibri"/>
              </w:rPr>
            </w:pPr>
            <w:r w:rsidRPr="00383460">
              <w:rPr>
                <w:rFonts w:ascii="Calibri"/>
              </w:rPr>
              <w:t>40%</w:t>
            </w:r>
          </w:p>
          <w:p w14:paraId="4EA0D5DD" w14:textId="77777777" w:rsidR="00640767" w:rsidRPr="00383460" w:rsidRDefault="006F4693">
            <w:pPr>
              <w:pStyle w:val="TableParagraph"/>
              <w:spacing w:line="268" w:lineRule="exact"/>
              <w:ind w:left="280"/>
              <w:rPr>
                <w:rFonts w:ascii="Calibri"/>
              </w:rPr>
            </w:pPr>
            <w:r w:rsidRPr="00383460">
              <w:rPr>
                <w:rFonts w:ascii="Calibri"/>
              </w:rPr>
              <w:t>(3.6)</w:t>
            </w:r>
          </w:p>
        </w:tc>
        <w:tc>
          <w:tcPr>
            <w:tcW w:w="1254" w:type="dxa"/>
            <w:tcBorders>
              <w:top w:val="single" w:sz="4" w:space="0" w:color="000000"/>
              <w:bottom w:val="single" w:sz="4" w:space="0" w:color="000000"/>
            </w:tcBorders>
          </w:tcPr>
          <w:p w14:paraId="0B396E55" w14:textId="77777777" w:rsidR="00640767" w:rsidRPr="00383460" w:rsidRDefault="00640767">
            <w:pPr>
              <w:pStyle w:val="TableParagraph"/>
              <w:spacing w:before="9"/>
              <w:rPr>
                <w:sz w:val="24"/>
              </w:rPr>
            </w:pPr>
          </w:p>
          <w:p w14:paraId="354A6DB3" w14:textId="77777777" w:rsidR="00640767" w:rsidRPr="00383460" w:rsidRDefault="006F4693">
            <w:pPr>
              <w:pStyle w:val="TableParagraph"/>
              <w:spacing w:before="1" w:line="268" w:lineRule="exact"/>
              <w:ind w:left="335"/>
              <w:rPr>
                <w:rFonts w:ascii="Calibri"/>
              </w:rPr>
            </w:pPr>
            <w:r w:rsidRPr="00383460">
              <w:rPr>
                <w:rFonts w:ascii="Calibri"/>
              </w:rPr>
              <w:t>56.7%</w:t>
            </w:r>
          </w:p>
          <w:p w14:paraId="035F360F" w14:textId="77777777" w:rsidR="00640767" w:rsidRPr="00383460" w:rsidRDefault="006F4693">
            <w:pPr>
              <w:pStyle w:val="TableParagraph"/>
              <w:spacing w:line="268" w:lineRule="exact"/>
              <w:ind w:left="402"/>
              <w:rPr>
                <w:rFonts w:ascii="Calibri"/>
              </w:rPr>
            </w:pPr>
            <w:r w:rsidRPr="00383460">
              <w:rPr>
                <w:rFonts w:ascii="Calibri"/>
              </w:rPr>
              <w:t>(4.0)</w:t>
            </w:r>
          </w:p>
        </w:tc>
        <w:tc>
          <w:tcPr>
            <w:tcW w:w="864" w:type="dxa"/>
            <w:tcBorders>
              <w:top w:val="single" w:sz="4" w:space="0" w:color="000000"/>
              <w:bottom w:val="single" w:sz="4" w:space="0" w:color="000000"/>
            </w:tcBorders>
          </w:tcPr>
          <w:p w14:paraId="76A9A29B" w14:textId="77777777" w:rsidR="00640767" w:rsidRPr="00383460" w:rsidRDefault="00640767">
            <w:pPr>
              <w:pStyle w:val="TableParagraph"/>
              <w:spacing w:before="9"/>
              <w:rPr>
                <w:sz w:val="24"/>
              </w:rPr>
            </w:pPr>
          </w:p>
          <w:p w14:paraId="64D0073F" w14:textId="77777777" w:rsidR="00640767" w:rsidRPr="00383460" w:rsidRDefault="006F4693">
            <w:pPr>
              <w:pStyle w:val="TableParagraph"/>
              <w:spacing w:before="1" w:line="268" w:lineRule="exact"/>
              <w:ind w:left="157"/>
              <w:rPr>
                <w:rFonts w:ascii="Calibri"/>
              </w:rPr>
            </w:pPr>
            <w:r w:rsidRPr="00383460">
              <w:rPr>
                <w:rFonts w:ascii="Calibri"/>
              </w:rPr>
              <w:t>36.7%</w:t>
            </w:r>
          </w:p>
          <w:p w14:paraId="1BB2EE4E" w14:textId="77777777" w:rsidR="00640767" w:rsidRPr="00383460" w:rsidRDefault="006F4693">
            <w:pPr>
              <w:pStyle w:val="TableParagraph"/>
              <w:spacing w:line="268" w:lineRule="exact"/>
              <w:ind w:left="227"/>
              <w:rPr>
                <w:rFonts w:ascii="Calibri"/>
              </w:rPr>
            </w:pPr>
            <w:r w:rsidRPr="00383460">
              <w:rPr>
                <w:rFonts w:ascii="Calibri"/>
              </w:rPr>
              <w:t>(3.8)</w:t>
            </w:r>
          </w:p>
        </w:tc>
        <w:tc>
          <w:tcPr>
            <w:tcW w:w="2345" w:type="dxa"/>
            <w:tcBorders>
              <w:top w:val="single" w:sz="4" w:space="0" w:color="000000"/>
              <w:bottom w:val="single" w:sz="4" w:space="0" w:color="000000"/>
            </w:tcBorders>
          </w:tcPr>
          <w:p w14:paraId="3A6CE7D3" w14:textId="77777777" w:rsidR="00640767" w:rsidRPr="00383460" w:rsidRDefault="00640767">
            <w:pPr>
              <w:pStyle w:val="TableParagraph"/>
              <w:spacing w:before="9"/>
              <w:rPr>
                <w:sz w:val="24"/>
              </w:rPr>
            </w:pPr>
          </w:p>
          <w:p w14:paraId="7F065A0C" w14:textId="77777777" w:rsidR="00640767" w:rsidRPr="00383460" w:rsidRDefault="006F4693">
            <w:pPr>
              <w:pStyle w:val="TableParagraph"/>
              <w:spacing w:before="1" w:line="268" w:lineRule="exact"/>
              <w:ind w:left="927" w:right="824"/>
              <w:jc w:val="center"/>
              <w:rPr>
                <w:rFonts w:ascii="Calibri"/>
              </w:rPr>
            </w:pPr>
            <w:r w:rsidRPr="00383460">
              <w:rPr>
                <w:rFonts w:ascii="Calibri"/>
              </w:rPr>
              <w:t>43.3%</w:t>
            </w:r>
          </w:p>
          <w:p w14:paraId="31B97ABE" w14:textId="77777777" w:rsidR="00640767" w:rsidRPr="00383460" w:rsidRDefault="006F4693">
            <w:pPr>
              <w:pStyle w:val="TableParagraph"/>
              <w:spacing w:line="268" w:lineRule="exact"/>
              <w:ind w:left="927" w:right="825"/>
              <w:jc w:val="center"/>
              <w:rPr>
                <w:rFonts w:ascii="Calibri"/>
              </w:rPr>
            </w:pPr>
            <w:r w:rsidRPr="00383460">
              <w:rPr>
                <w:rFonts w:ascii="Calibri"/>
              </w:rPr>
              <w:t>(3.5)</w:t>
            </w:r>
          </w:p>
        </w:tc>
        <w:tc>
          <w:tcPr>
            <w:tcW w:w="1512" w:type="dxa"/>
            <w:tcBorders>
              <w:top w:val="single" w:sz="4" w:space="0" w:color="000000"/>
              <w:bottom w:val="single" w:sz="4" w:space="0" w:color="000000"/>
            </w:tcBorders>
          </w:tcPr>
          <w:p w14:paraId="33A69295" w14:textId="77777777" w:rsidR="00640767" w:rsidRPr="00383460" w:rsidRDefault="00640767">
            <w:pPr>
              <w:pStyle w:val="TableParagraph"/>
            </w:pPr>
          </w:p>
          <w:p w14:paraId="18522384" w14:textId="77777777" w:rsidR="00640767" w:rsidRPr="00383460" w:rsidRDefault="006F4693">
            <w:pPr>
              <w:pStyle w:val="TableParagraph"/>
              <w:spacing w:before="166"/>
              <w:ind w:left="140" w:right="82"/>
              <w:jc w:val="center"/>
              <w:rPr>
                <w:rFonts w:ascii="Calibri"/>
              </w:rPr>
            </w:pPr>
            <w:r w:rsidRPr="00383460">
              <w:rPr>
                <w:rFonts w:ascii="Calibri"/>
              </w:rPr>
              <w:t>44.2%</w:t>
            </w:r>
          </w:p>
        </w:tc>
      </w:tr>
    </w:tbl>
    <w:p w14:paraId="22A5AA72" w14:textId="77777777" w:rsidR="00640767" w:rsidRPr="00383460" w:rsidRDefault="00640767">
      <w:pPr>
        <w:pStyle w:val="BodyText"/>
        <w:spacing w:before="5"/>
      </w:pPr>
    </w:p>
    <w:p w14:paraId="48888C17" w14:textId="76033E67" w:rsidR="00640767" w:rsidRDefault="006F4693">
      <w:pPr>
        <w:pStyle w:val="BodyText"/>
        <w:spacing w:line="261" w:lineRule="auto"/>
        <w:ind w:left="220" w:right="1081"/>
        <w:jc w:val="both"/>
      </w:pPr>
      <w:r w:rsidRPr="00383460">
        <w:t xml:space="preserve">Straightforward to develop such a protocol, but any action may be at some risk of further stressing </w:t>
      </w:r>
      <w:r w:rsidR="00B614FF" w:rsidRPr="00383460">
        <w:t xml:space="preserve">individuals </w:t>
      </w:r>
      <w:r w:rsidRPr="00383460">
        <w:t>(through capture). Benefits may be to reduce risk of nascent outbreak of disease or to identify needs for food supplementation.</w:t>
      </w:r>
    </w:p>
    <w:p w14:paraId="757DEC10" w14:textId="7AD626F5" w:rsidR="00B614FF" w:rsidRDefault="00B614FF">
      <w:pPr>
        <w:pStyle w:val="BodyText"/>
        <w:spacing w:line="261" w:lineRule="auto"/>
        <w:ind w:left="220" w:right="1081"/>
        <w:jc w:val="both"/>
      </w:pPr>
    </w:p>
    <w:p w14:paraId="04A17CAB" w14:textId="77777777" w:rsidR="00B614FF" w:rsidRPr="00383460" w:rsidRDefault="00B614FF" w:rsidP="002E1FC1">
      <w:pPr>
        <w:pStyle w:val="Heading3"/>
      </w:pPr>
    </w:p>
    <w:p w14:paraId="10168C25" w14:textId="7EBE91CD" w:rsidR="00640767" w:rsidRPr="00512948" w:rsidRDefault="006F4693" w:rsidP="002E1FC1">
      <w:pPr>
        <w:pStyle w:val="Heading3"/>
        <w:rPr>
          <w:sz w:val="19"/>
          <w:szCs w:val="19"/>
        </w:rPr>
      </w:pPr>
      <w:bookmarkStart w:id="198" w:name="_Toc49760750"/>
      <w:r w:rsidRPr="00512948">
        <w:rPr>
          <w:sz w:val="19"/>
          <w:szCs w:val="19"/>
        </w:rPr>
        <w:t>1</w:t>
      </w:r>
      <w:r w:rsidR="001C0DB6">
        <w:rPr>
          <w:sz w:val="19"/>
          <w:szCs w:val="19"/>
        </w:rPr>
        <w:t>9</w:t>
      </w:r>
      <w:r w:rsidRPr="00512948">
        <w:rPr>
          <w:sz w:val="19"/>
          <w:szCs w:val="19"/>
        </w:rPr>
        <w:t>.3.10 Obtaining wild genotypes</w:t>
      </w:r>
      <w:bookmarkEnd w:id="198"/>
    </w:p>
    <w:p w14:paraId="4C0B154C" w14:textId="77777777" w:rsidR="00640767" w:rsidRPr="00383460" w:rsidRDefault="00640767">
      <w:pPr>
        <w:pStyle w:val="BodyText"/>
        <w:spacing w:before="9"/>
        <w:rPr>
          <w:i/>
          <w:sz w:val="17"/>
        </w:rPr>
      </w:pPr>
    </w:p>
    <w:p w14:paraId="603CE4BE" w14:textId="77777777" w:rsidR="00640767" w:rsidRPr="00383460" w:rsidRDefault="006F4693">
      <w:pPr>
        <w:pStyle w:val="BodyText"/>
        <w:spacing w:line="261" w:lineRule="auto"/>
        <w:ind w:left="220" w:right="1077"/>
        <w:jc w:val="both"/>
      </w:pPr>
      <w:r w:rsidRPr="00383460">
        <w:t>The acquirement of under-represented wild genotypes has recently been suggested to help maintain genetic diversity through capturing wild adults for addition into the captive-breeding program or through the harvesting of wild eggs and/or chicks (Stojanovic et al., 2017). Wild birds</w:t>
      </w:r>
      <w:r w:rsidRPr="00383460">
        <w:rPr>
          <w:spacing w:val="-11"/>
        </w:rPr>
        <w:t xml:space="preserve"> </w:t>
      </w:r>
      <w:r w:rsidRPr="00383460">
        <w:t>may</w:t>
      </w:r>
      <w:r w:rsidRPr="00383460">
        <w:rPr>
          <w:spacing w:val="-10"/>
        </w:rPr>
        <w:t xml:space="preserve"> </w:t>
      </w:r>
      <w:r w:rsidRPr="00383460">
        <w:t>attempt</w:t>
      </w:r>
      <w:r w:rsidRPr="00383460">
        <w:rPr>
          <w:spacing w:val="-11"/>
        </w:rPr>
        <w:t xml:space="preserve"> </w:t>
      </w:r>
      <w:r w:rsidRPr="00383460">
        <w:t>a</w:t>
      </w:r>
      <w:r w:rsidRPr="00383460">
        <w:rPr>
          <w:spacing w:val="-14"/>
        </w:rPr>
        <w:t xml:space="preserve"> </w:t>
      </w:r>
      <w:r w:rsidRPr="00383460">
        <w:t>second</w:t>
      </w:r>
      <w:r w:rsidRPr="00383460">
        <w:rPr>
          <w:spacing w:val="-13"/>
        </w:rPr>
        <w:t xml:space="preserve"> </w:t>
      </w:r>
      <w:r w:rsidRPr="00383460">
        <w:t>clutch</w:t>
      </w:r>
      <w:r w:rsidRPr="00383460">
        <w:rPr>
          <w:spacing w:val="-10"/>
        </w:rPr>
        <w:t xml:space="preserve"> </w:t>
      </w:r>
      <w:r w:rsidRPr="00383460">
        <w:t>if</w:t>
      </w:r>
      <w:r w:rsidRPr="00383460">
        <w:rPr>
          <w:spacing w:val="-10"/>
        </w:rPr>
        <w:t xml:space="preserve"> </w:t>
      </w:r>
      <w:r w:rsidRPr="00383460">
        <w:t>eggs</w:t>
      </w:r>
      <w:r w:rsidRPr="00383460">
        <w:rPr>
          <w:spacing w:val="-11"/>
        </w:rPr>
        <w:t xml:space="preserve"> </w:t>
      </w:r>
      <w:r w:rsidRPr="00383460">
        <w:t>are</w:t>
      </w:r>
      <w:r w:rsidRPr="00383460">
        <w:rPr>
          <w:spacing w:val="-11"/>
        </w:rPr>
        <w:t xml:space="preserve"> </w:t>
      </w:r>
      <w:r w:rsidRPr="00383460">
        <w:t>harvested,</w:t>
      </w:r>
      <w:r w:rsidRPr="00383460">
        <w:rPr>
          <w:spacing w:val="-12"/>
        </w:rPr>
        <w:t xml:space="preserve"> </w:t>
      </w:r>
      <w:r w:rsidRPr="00383460">
        <w:t>helping</w:t>
      </w:r>
      <w:r w:rsidRPr="00383460">
        <w:rPr>
          <w:spacing w:val="-13"/>
        </w:rPr>
        <w:t xml:space="preserve"> </w:t>
      </w:r>
      <w:r w:rsidRPr="00383460">
        <w:t>to</w:t>
      </w:r>
      <w:r w:rsidRPr="00383460">
        <w:rPr>
          <w:spacing w:val="-13"/>
        </w:rPr>
        <w:t xml:space="preserve"> </w:t>
      </w:r>
      <w:r w:rsidRPr="00383460">
        <w:t>minimise</w:t>
      </w:r>
      <w:r w:rsidRPr="00383460">
        <w:rPr>
          <w:spacing w:val="-13"/>
        </w:rPr>
        <w:t xml:space="preserve"> </w:t>
      </w:r>
      <w:r w:rsidRPr="00383460">
        <w:t>the</w:t>
      </w:r>
      <w:r w:rsidRPr="00383460">
        <w:rPr>
          <w:spacing w:val="-11"/>
        </w:rPr>
        <w:t xml:space="preserve"> </w:t>
      </w:r>
      <w:r w:rsidRPr="00383460">
        <w:t>impact</w:t>
      </w:r>
      <w:r w:rsidRPr="00383460">
        <w:rPr>
          <w:spacing w:val="-11"/>
        </w:rPr>
        <w:t xml:space="preserve"> </w:t>
      </w:r>
      <w:r w:rsidRPr="00383460">
        <w:t>of</w:t>
      </w:r>
      <w:r w:rsidRPr="00383460">
        <w:rPr>
          <w:spacing w:val="-12"/>
        </w:rPr>
        <w:t xml:space="preserve"> </w:t>
      </w:r>
      <w:r w:rsidRPr="00383460">
        <w:t>this management action (Stojanovic et al., 2017). However, second clutches have often failed in the</w:t>
      </w:r>
      <w:r w:rsidRPr="00383460">
        <w:rPr>
          <w:spacing w:val="-2"/>
        </w:rPr>
        <w:t xml:space="preserve"> </w:t>
      </w:r>
      <w:r w:rsidRPr="00383460">
        <w:t>past.</w:t>
      </w:r>
    </w:p>
    <w:p w14:paraId="1B202897" w14:textId="77777777" w:rsidR="00640767" w:rsidRPr="00383460" w:rsidRDefault="006F4693">
      <w:pPr>
        <w:pStyle w:val="BodyText"/>
        <w:spacing w:before="194"/>
        <w:ind w:left="220"/>
      </w:pPr>
      <w:r w:rsidRPr="00383460">
        <w:rPr>
          <w:u w:val="single"/>
        </w:rPr>
        <w:t>Threat</w:t>
      </w:r>
      <w:r w:rsidRPr="00383460">
        <w:t>: Small population size</w:t>
      </w:r>
    </w:p>
    <w:p w14:paraId="3BC1DAFC" w14:textId="77777777" w:rsidR="00640767" w:rsidRPr="00383460" w:rsidRDefault="00640767">
      <w:pPr>
        <w:pStyle w:val="BodyText"/>
        <w:spacing w:before="8"/>
        <w:rPr>
          <w:sz w:val="17"/>
        </w:rPr>
      </w:pPr>
    </w:p>
    <w:p w14:paraId="16FABCE2" w14:textId="0830FCD3" w:rsidR="00640767" w:rsidRPr="00383460" w:rsidRDefault="006F4693">
      <w:pPr>
        <w:pStyle w:val="BodyText"/>
        <w:spacing w:before="1" w:line="261" w:lineRule="auto"/>
        <w:ind w:left="220" w:right="1239"/>
      </w:pPr>
      <w:r w:rsidRPr="00383460">
        <w:rPr>
          <w:u w:val="single"/>
        </w:rPr>
        <w:t>Corresponding Recovery Plan objective</w:t>
      </w:r>
      <w:r w:rsidRPr="00383460">
        <w:t xml:space="preserve">: Primary Objective 2 </w:t>
      </w:r>
      <w:r w:rsidR="00B614FF">
        <w:t>—</w:t>
      </w:r>
      <w:r w:rsidRPr="00383460">
        <w:t xml:space="preserve"> increase the capacity of the captive population</w:t>
      </w:r>
    </w:p>
    <w:p w14:paraId="2D96CA1B" w14:textId="77777777" w:rsidR="00B614FF" w:rsidRDefault="006F4693">
      <w:pPr>
        <w:pStyle w:val="BodyText"/>
        <w:spacing w:before="197" w:line="261" w:lineRule="auto"/>
        <w:ind w:left="1353" w:right="1075" w:hanging="1133"/>
      </w:pPr>
      <w:r w:rsidRPr="00383460">
        <w:rPr>
          <w:u w:val="single"/>
        </w:rPr>
        <w:t>Actions</w:t>
      </w:r>
      <w:r w:rsidRPr="00383460">
        <w:t xml:space="preserve">: </w:t>
      </w:r>
    </w:p>
    <w:p w14:paraId="2C2CDA95" w14:textId="24130B5A" w:rsidR="00640767" w:rsidRPr="00383460" w:rsidRDefault="006F4693" w:rsidP="00D06BAC">
      <w:pPr>
        <w:pStyle w:val="BodyText"/>
        <w:numPr>
          <w:ilvl w:val="2"/>
          <w:numId w:val="26"/>
        </w:numPr>
        <w:spacing w:before="197" w:line="261" w:lineRule="auto"/>
        <w:ind w:left="567" w:right="1075" w:hanging="425"/>
      </w:pPr>
      <w:r w:rsidRPr="00383460">
        <w:t>Obtain wild birds with under-represented genotypes in captivity for inclusion into the captive population</w:t>
      </w:r>
    </w:p>
    <w:p w14:paraId="4FCA4D9C" w14:textId="09A74ECB" w:rsidR="00640767" w:rsidRPr="00383460" w:rsidRDefault="006F4693" w:rsidP="00D06BAC">
      <w:pPr>
        <w:pStyle w:val="BodyText"/>
        <w:numPr>
          <w:ilvl w:val="2"/>
          <w:numId w:val="26"/>
        </w:numPr>
        <w:spacing w:before="196" w:line="264" w:lineRule="auto"/>
        <w:ind w:left="567" w:right="1013" w:hanging="425"/>
      </w:pPr>
      <w:r w:rsidRPr="00383460">
        <w:t>Develop protocols to harvest the first clutch of eggs from the wild for inclusion into the captive population</w:t>
      </w:r>
    </w:p>
    <w:p w14:paraId="3298F1E9" w14:textId="1EA97189" w:rsidR="00B614FF" w:rsidRDefault="006F4693" w:rsidP="002E1FC1">
      <w:pPr>
        <w:pStyle w:val="BodyText"/>
        <w:spacing w:before="195"/>
        <w:ind w:left="220"/>
      </w:pPr>
      <w:r w:rsidRPr="00383460">
        <w:rPr>
          <w:u w:val="single"/>
        </w:rPr>
        <w:t>Barriers</w:t>
      </w:r>
      <w:r w:rsidRPr="00383460">
        <w:t>: Funding, population size and management, genetic diversity, timeframes</w:t>
      </w:r>
      <w:r w:rsidR="00B614FF">
        <w:br w:type="page"/>
      </w:r>
    </w:p>
    <w:p w14:paraId="117A19C5" w14:textId="5D59C59B" w:rsidR="00640767" w:rsidRPr="00383460" w:rsidRDefault="006F4693" w:rsidP="002E1FC1">
      <w:pPr>
        <w:pStyle w:val="BodyText"/>
        <w:spacing w:before="99" w:line="381" w:lineRule="auto"/>
        <w:ind w:right="6181"/>
      </w:pPr>
      <w:r w:rsidRPr="00383460">
        <w:rPr>
          <w:u w:val="single"/>
        </w:rPr>
        <w:t>1</w:t>
      </w:r>
      <w:r w:rsidR="001C0DB6">
        <w:rPr>
          <w:u w:val="single"/>
        </w:rPr>
        <w:t>9</w:t>
      </w:r>
      <w:r w:rsidRPr="00383460">
        <w:rPr>
          <w:u w:val="single"/>
        </w:rPr>
        <w:t>.3.10.1 Expert Review Panel summary</w:t>
      </w:r>
      <w:r w:rsidRPr="00383460">
        <w:t xml:space="preserve"> Action 1:</w:t>
      </w:r>
    </w:p>
    <w:p w14:paraId="143B52C4" w14:textId="77777777" w:rsidR="00640767" w:rsidRPr="00383460" w:rsidRDefault="00640767">
      <w:pPr>
        <w:pStyle w:val="BodyText"/>
        <w:spacing w:before="3"/>
        <w:rPr>
          <w:sz w:val="5"/>
        </w:rPr>
      </w:pPr>
    </w:p>
    <w:tbl>
      <w:tblPr>
        <w:tblW w:w="0" w:type="auto"/>
        <w:tblInd w:w="1266" w:type="dxa"/>
        <w:tblLayout w:type="fixed"/>
        <w:tblCellMar>
          <w:left w:w="0" w:type="dxa"/>
          <w:right w:w="0" w:type="dxa"/>
        </w:tblCellMar>
        <w:tblLook w:val="01E0" w:firstRow="1" w:lastRow="1" w:firstColumn="1" w:lastColumn="1" w:noHBand="0" w:noVBand="0"/>
      </w:tblPr>
      <w:tblGrid>
        <w:gridCol w:w="953"/>
        <w:gridCol w:w="1258"/>
        <w:gridCol w:w="857"/>
        <w:gridCol w:w="2348"/>
        <w:gridCol w:w="1512"/>
      </w:tblGrid>
      <w:tr w:rsidR="00640767" w:rsidRPr="00383460" w14:paraId="6ED8E11F" w14:textId="77777777">
        <w:trPr>
          <w:trHeight w:val="299"/>
        </w:trPr>
        <w:tc>
          <w:tcPr>
            <w:tcW w:w="953" w:type="dxa"/>
            <w:tcBorders>
              <w:top w:val="single" w:sz="4" w:space="0" w:color="000000"/>
              <w:bottom w:val="single" w:sz="4" w:space="0" w:color="000000"/>
            </w:tcBorders>
            <w:shd w:val="clear" w:color="auto" w:fill="D9D9D9"/>
          </w:tcPr>
          <w:p w14:paraId="42E2E585" w14:textId="77777777" w:rsidR="00640767" w:rsidRPr="00383460" w:rsidRDefault="006F4693">
            <w:pPr>
              <w:pStyle w:val="TableParagraph"/>
              <w:spacing w:before="47"/>
              <w:ind w:left="146"/>
              <w:rPr>
                <w:b/>
                <w:sz w:val="17"/>
              </w:rPr>
            </w:pPr>
            <w:r w:rsidRPr="00383460">
              <w:rPr>
                <w:b/>
                <w:sz w:val="17"/>
              </w:rPr>
              <w:t>Impact</w:t>
            </w:r>
          </w:p>
        </w:tc>
        <w:tc>
          <w:tcPr>
            <w:tcW w:w="1258" w:type="dxa"/>
            <w:tcBorders>
              <w:top w:val="single" w:sz="4" w:space="0" w:color="000000"/>
              <w:bottom w:val="single" w:sz="4" w:space="0" w:color="000000"/>
            </w:tcBorders>
            <w:shd w:val="clear" w:color="auto" w:fill="D9D9D9"/>
          </w:tcPr>
          <w:p w14:paraId="158C01A0" w14:textId="77777777" w:rsidR="00640767" w:rsidRPr="00383460" w:rsidRDefault="006F4693">
            <w:pPr>
              <w:pStyle w:val="TableParagraph"/>
              <w:spacing w:before="47"/>
              <w:ind w:left="122"/>
              <w:rPr>
                <w:b/>
                <w:sz w:val="17"/>
              </w:rPr>
            </w:pPr>
            <w:r w:rsidRPr="00383460">
              <w:rPr>
                <w:b/>
                <w:sz w:val="17"/>
              </w:rPr>
              <w:t>Feasibility</w:t>
            </w:r>
          </w:p>
        </w:tc>
        <w:tc>
          <w:tcPr>
            <w:tcW w:w="857" w:type="dxa"/>
            <w:tcBorders>
              <w:top w:val="single" w:sz="4" w:space="0" w:color="000000"/>
              <w:bottom w:val="single" w:sz="4" w:space="0" w:color="000000"/>
            </w:tcBorders>
            <w:shd w:val="clear" w:color="auto" w:fill="D9D9D9"/>
          </w:tcPr>
          <w:p w14:paraId="37271697" w14:textId="77777777" w:rsidR="00640767" w:rsidRPr="00383460" w:rsidRDefault="006F4693">
            <w:pPr>
              <w:pStyle w:val="TableParagraph"/>
              <w:spacing w:before="47"/>
              <w:ind w:left="160"/>
              <w:rPr>
                <w:b/>
                <w:sz w:val="17"/>
              </w:rPr>
            </w:pPr>
            <w:r w:rsidRPr="00383460">
              <w:rPr>
                <w:b/>
                <w:sz w:val="17"/>
              </w:rPr>
              <w:t>Value</w:t>
            </w:r>
          </w:p>
        </w:tc>
        <w:tc>
          <w:tcPr>
            <w:tcW w:w="2348" w:type="dxa"/>
            <w:tcBorders>
              <w:top w:val="single" w:sz="4" w:space="0" w:color="000000"/>
              <w:bottom w:val="single" w:sz="4" w:space="0" w:color="000000"/>
            </w:tcBorders>
            <w:shd w:val="clear" w:color="auto" w:fill="D9D9D9"/>
          </w:tcPr>
          <w:p w14:paraId="719A72EC" w14:textId="77777777" w:rsidR="00640767" w:rsidRPr="00383460" w:rsidRDefault="006F4693">
            <w:pPr>
              <w:pStyle w:val="TableParagraph"/>
              <w:spacing w:before="47"/>
              <w:ind w:left="160"/>
              <w:rPr>
                <w:b/>
                <w:sz w:val="17"/>
              </w:rPr>
            </w:pPr>
            <w:r w:rsidRPr="00383460">
              <w:rPr>
                <w:b/>
                <w:sz w:val="17"/>
              </w:rPr>
              <w:t>Likelihood of success</w:t>
            </w:r>
          </w:p>
        </w:tc>
        <w:tc>
          <w:tcPr>
            <w:tcW w:w="1512" w:type="dxa"/>
            <w:tcBorders>
              <w:top w:val="single" w:sz="4" w:space="0" w:color="000000"/>
              <w:bottom w:val="single" w:sz="4" w:space="0" w:color="000000"/>
            </w:tcBorders>
            <w:shd w:val="clear" w:color="auto" w:fill="D9D9D9"/>
          </w:tcPr>
          <w:p w14:paraId="4D37C04B" w14:textId="77777777" w:rsidR="00640767" w:rsidRPr="00383460" w:rsidRDefault="006F4693">
            <w:pPr>
              <w:pStyle w:val="TableParagraph"/>
              <w:spacing w:before="47"/>
              <w:ind w:left="140" w:right="108"/>
              <w:jc w:val="center"/>
              <w:rPr>
                <w:b/>
                <w:sz w:val="17"/>
              </w:rPr>
            </w:pPr>
            <w:r w:rsidRPr="00383460">
              <w:rPr>
                <w:b/>
                <w:sz w:val="17"/>
              </w:rPr>
              <w:t>Overall Total</w:t>
            </w:r>
          </w:p>
        </w:tc>
      </w:tr>
      <w:tr w:rsidR="00640767" w:rsidRPr="00383460" w14:paraId="6508EEA9" w14:textId="77777777">
        <w:trPr>
          <w:trHeight w:val="1137"/>
        </w:trPr>
        <w:tc>
          <w:tcPr>
            <w:tcW w:w="953" w:type="dxa"/>
            <w:tcBorders>
              <w:top w:val="single" w:sz="4" w:space="0" w:color="000000"/>
              <w:bottom w:val="single" w:sz="4" w:space="0" w:color="000000"/>
            </w:tcBorders>
          </w:tcPr>
          <w:p w14:paraId="11416756" w14:textId="77777777" w:rsidR="00640767" w:rsidRPr="00383460" w:rsidRDefault="00640767">
            <w:pPr>
              <w:pStyle w:val="TableParagraph"/>
              <w:spacing w:before="7"/>
              <w:rPr>
                <w:sz w:val="24"/>
              </w:rPr>
            </w:pPr>
          </w:p>
          <w:p w14:paraId="15261880" w14:textId="77777777" w:rsidR="00640767" w:rsidRPr="00383460" w:rsidRDefault="006F4693">
            <w:pPr>
              <w:pStyle w:val="TableParagraph"/>
              <w:ind w:left="211"/>
              <w:rPr>
                <w:rFonts w:ascii="Calibri"/>
              </w:rPr>
            </w:pPr>
            <w:r w:rsidRPr="00383460">
              <w:rPr>
                <w:rFonts w:ascii="Calibri"/>
              </w:rPr>
              <w:t>23.3%</w:t>
            </w:r>
          </w:p>
          <w:p w14:paraId="71869A33" w14:textId="77777777" w:rsidR="00640767" w:rsidRPr="00383460" w:rsidRDefault="006F4693">
            <w:pPr>
              <w:pStyle w:val="TableParagraph"/>
              <w:ind w:left="280"/>
              <w:rPr>
                <w:rFonts w:ascii="Calibri"/>
              </w:rPr>
            </w:pPr>
            <w:r w:rsidRPr="00383460">
              <w:rPr>
                <w:rFonts w:ascii="Calibri"/>
              </w:rPr>
              <w:t>(4.0)</w:t>
            </w:r>
          </w:p>
        </w:tc>
        <w:tc>
          <w:tcPr>
            <w:tcW w:w="1258" w:type="dxa"/>
            <w:tcBorders>
              <w:top w:val="single" w:sz="4" w:space="0" w:color="000000"/>
              <w:bottom w:val="single" w:sz="4" w:space="0" w:color="000000"/>
            </w:tcBorders>
          </w:tcPr>
          <w:p w14:paraId="53D67D1A" w14:textId="77777777" w:rsidR="00640767" w:rsidRPr="00383460" w:rsidRDefault="00640767">
            <w:pPr>
              <w:pStyle w:val="TableParagraph"/>
              <w:spacing w:before="7"/>
              <w:rPr>
                <w:sz w:val="24"/>
              </w:rPr>
            </w:pPr>
          </w:p>
          <w:p w14:paraId="668A41E8" w14:textId="77777777" w:rsidR="00640767" w:rsidRPr="00383460" w:rsidRDefault="006F4693">
            <w:pPr>
              <w:pStyle w:val="TableParagraph"/>
              <w:ind w:left="329" w:right="363"/>
              <w:jc w:val="center"/>
              <w:rPr>
                <w:rFonts w:ascii="Calibri"/>
              </w:rPr>
            </w:pPr>
            <w:r w:rsidRPr="00383460">
              <w:rPr>
                <w:rFonts w:ascii="Calibri"/>
              </w:rPr>
              <w:t>40%</w:t>
            </w:r>
          </w:p>
          <w:p w14:paraId="610F5DF6" w14:textId="77777777" w:rsidR="00640767" w:rsidRPr="00383460" w:rsidRDefault="006F4693">
            <w:pPr>
              <w:pStyle w:val="TableParagraph"/>
              <w:ind w:left="328" w:right="364"/>
              <w:jc w:val="center"/>
              <w:rPr>
                <w:rFonts w:ascii="Calibri"/>
              </w:rPr>
            </w:pPr>
            <w:r w:rsidRPr="00383460">
              <w:rPr>
                <w:rFonts w:ascii="Calibri"/>
              </w:rPr>
              <w:t>(5.3)</w:t>
            </w:r>
          </w:p>
        </w:tc>
        <w:tc>
          <w:tcPr>
            <w:tcW w:w="857" w:type="dxa"/>
            <w:tcBorders>
              <w:top w:val="single" w:sz="4" w:space="0" w:color="000000"/>
              <w:bottom w:val="single" w:sz="4" w:space="0" w:color="000000"/>
            </w:tcBorders>
          </w:tcPr>
          <w:p w14:paraId="259489CD" w14:textId="77777777" w:rsidR="00640767" w:rsidRPr="00383460" w:rsidRDefault="00640767">
            <w:pPr>
              <w:pStyle w:val="TableParagraph"/>
              <w:spacing w:before="7"/>
              <w:rPr>
                <w:sz w:val="24"/>
              </w:rPr>
            </w:pPr>
          </w:p>
          <w:p w14:paraId="4E77325F" w14:textId="77777777" w:rsidR="00640767" w:rsidRPr="00383460" w:rsidRDefault="006F4693">
            <w:pPr>
              <w:pStyle w:val="TableParagraph"/>
              <w:ind w:left="237"/>
              <w:rPr>
                <w:rFonts w:ascii="Calibri"/>
              </w:rPr>
            </w:pPr>
            <w:r w:rsidRPr="00383460">
              <w:rPr>
                <w:rFonts w:ascii="Calibri"/>
              </w:rPr>
              <w:t>10%</w:t>
            </w:r>
          </w:p>
          <w:p w14:paraId="4DD4497E" w14:textId="77777777" w:rsidR="00640767" w:rsidRPr="00383460" w:rsidRDefault="006F4693">
            <w:pPr>
              <w:pStyle w:val="TableParagraph"/>
              <w:ind w:left="223"/>
              <w:rPr>
                <w:rFonts w:ascii="Calibri"/>
              </w:rPr>
            </w:pPr>
            <w:r w:rsidRPr="00383460">
              <w:rPr>
                <w:rFonts w:ascii="Calibri"/>
              </w:rPr>
              <w:t>(1.7)</w:t>
            </w:r>
          </w:p>
        </w:tc>
        <w:tc>
          <w:tcPr>
            <w:tcW w:w="2348" w:type="dxa"/>
            <w:tcBorders>
              <w:top w:val="single" w:sz="4" w:space="0" w:color="000000"/>
              <w:bottom w:val="single" w:sz="4" w:space="0" w:color="000000"/>
            </w:tcBorders>
          </w:tcPr>
          <w:p w14:paraId="64143E96" w14:textId="77777777" w:rsidR="00640767" w:rsidRPr="00383460" w:rsidRDefault="00640767">
            <w:pPr>
              <w:pStyle w:val="TableParagraph"/>
              <w:spacing w:before="7"/>
              <w:rPr>
                <w:sz w:val="24"/>
              </w:rPr>
            </w:pPr>
          </w:p>
          <w:p w14:paraId="77B1FC32" w14:textId="77777777" w:rsidR="00640767" w:rsidRPr="00383460" w:rsidRDefault="006F4693">
            <w:pPr>
              <w:pStyle w:val="TableParagraph"/>
              <w:ind w:left="933" w:right="827"/>
              <w:jc w:val="center"/>
              <w:rPr>
                <w:rFonts w:ascii="Calibri"/>
              </w:rPr>
            </w:pPr>
            <w:r w:rsidRPr="00383460">
              <w:rPr>
                <w:rFonts w:ascii="Calibri"/>
              </w:rPr>
              <w:t>23.3%</w:t>
            </w:r>
          </w:p>
          <w:p w14:paraId="02250619" w14:textId="77777777" w:rsidR="00640767" w:rsidRPr="00383460" w:rsidRDefault="006F4693">
            <w:pPr>
              <w:pStyle w:val="TableParagraph"/>
              <w:ind w:left="932" w:right="827"/>
              <w:jc w:val="center"/>
              <w:rPr>
                <w:rFonts w:ascii="Calibri"/>
              </w:rPr>
            </w:pPr>
            <w:r w:rsidRPr="00383460">
              <w:rPr>
                <w:rFonts w:ascii="Calibri"/>
              </w:rPr>
              <w:t>(2.5)</w:t>
            </w:r>
          </w:p>
        </w:tc>
        <w:tc>
          <w:tcPr>
            <w:tcW w:w="1512" w:type="dxa"/>
            <w:tcBorders>
              <w:top w:val="single" w:sz="4" w:space="0" w:color="000000"/>
              <w:bottom w:val="single" w:sz="4" w:space="0" w:color="000000"/>
            </w:tcBorders>
          </w:tcPr>
          <w:p w14:paraId="6167B157" w14:textId="77777777" w:rsidR="00640767" w:rsidRPr="00383460" w:rsidRDefault="00640767">
            <w:pPr>
              <w:pStyle w:val="TableParagraph"/>
            </w:pPr>
          </w:p>
          <w:p w14:paraId="620B42A7" w14:textId="77777777" w:rsidR="00640767" w:rsidRPr="00383460" w:rsidRDefault="006F4693">
            <w:pPr>
              <w:pStyle w:val="TableParagraph"/>
              <w:spacing w:before="166"/>
              <w:ind w:left="140" w:right="82"/>
              <w:jc w:val="center"/>
              <w:rPr>
                <w:rFonts w:ascii="Calibri"/>
              </w:rPr>
            </w:pPr>
            <w:r w:rsidRPr="00383460">
              <w:rPr>
                <w:rFonts w:ascii="Calibri"/>
              </w:rPr>
              <w:t>24.2%</w:t>
            </w:r>
          </w:p>
        </w:tc>
      </w:tr>
    </w:tbl>
    <w:p w14:paraId="22B8BC1D" w14:textId="77777777" w:rsidR="00640767" w:rsidRPr="00383460" w:rsidRDefault="00640767">
      <w:pPr>
        <w:pStyle w:val="BodyText"/>
        <w:spacing w:before="8"/>
        <w:rPr>
          <w:sz w:val="20"/>
        </w:rPr>
      </w:pPr>
    </w:p>
    <w:p w14:paraId="24155B89" w14:textId="77777777" w:rsidR="00640767" w:rsidRPr="00383460" w:rsidRDefault="006F4693">
      <w:pPr>
        <w:pStyle w:val="BodyText"/>
        <w:spacing w:line="259" w:lineRule="auto"/>
        <w:ind w:left="220" w:right="1074"/>
        <w:jc w:val="both"/>
      </w:pPr>
      <w:r w:rsidRPr="00383460">
        <w:t>Many birds have already been taken from the wild population to captivity, sometimes likely at the expense of the viability of the wild population. It is unlikely that there is much genotypic variation remaining in the wild population that is not also present in the captive population. The cost to the wild population outweighs the purported benefit.</w:t>
      </w:r>
    </w:p>
    <w:p w14:paraId="626556AE" w14:textId="77777777" w:rsidR="00640767" w:rsidRPr="00383460" w:rsidRDefault="00640767">
      <w:pPr>
        <w:pStyle w:val="BodyText"/>
        <w:spacing w:before="8"/>
        <w:rPr>
          <w:sz w:val="16"/>
        </w:rPr>
      </w:pPr>
    </w:p>
    <w:p w14:paraId="64BB4F17" w14:textId="77777777" w:rsidR="00640767" w:rsidRPr="00383460" w:rsidRDefault="006F4693">
      <w:pPr>
        <w:pStyle w:val="BodyText"/>
        <w:spacing w:line="261" w:lineRule="auto"/>
        <w:ind w:left="220" w:right="1077"/>
        <w:jc w:val="both"/>
      </w:pPr>
      <w:r w:rsidRPr="00383460">
        <w:t>Very</w:t>
      </w:r>
      <w:r w:rsidRPr="00383460">
        <w:rPr>
          <w:spacing w:val="-18"/>
        </w:rPr>
        <w:t xml:space="preserve"> </w:t>
      </w:r>
      <w:r w:rsidRPr="00383460">
        <w:t>low</w:t>
      </w:r>
      <w:r w:rsidRPr="00383460">
        <w:rPr>
          <w:spacing w:val="-18"/>
        </w:rPr>
        <w:t xml:space="preserve"> </w:t>
      </w:r>
      <w:r w:rsidRPr="00383460">
        <w:t>priority</w:t>
      </w:r>
      <w:r w:rsidRPr="00383460">
        <w:rPr>
          <w:spacing w:val="-18"/>
        </w:rPr>
        <w:t xml:space="preserve"> </w:t>
      </w:r>
      <w:r w:rsidRPr="00383460">
        <w:t>in</w:t>
      </w:r>
      <w:r w:rsidRPr="00383460">
        <w:rPr>
          <w:spacing w:val="-19"/>
        </w:rPr>
        <w:t xml:space="preserve"> </w:t>
      </w:r>
      <w:r w:rsidRPr="00383460">
        <w:t>the</w:t>
      </w:r>
      <w:r w:rsidRPr="00383460">
        <w:rPr>
          <w:spacing w:val="-19"/>
        </w:rPr>
        <w:t xml:space="preserve"> </w:t>
      </w:r>
      <w:r w:rsidRPr="00383460">
        <w:t>current</w:t>
      </w:r>
      <w:r w:rsidRPr="00383460">
        <w:rPr>
          <w:spacing w:val="-19"/>
        </w:rPr>
        <w:t xml:space="preserve"> </w:t>
      </w:r>
      <w:r w:rsidRPr="00383460">
        <w:t>suite</w:t>
      </w:r>
      <w:r w:rsidRPr="00383460">
        <w:rPr>
          <w:spacing w:val="-19"/>
        </w:rPr>
        <w:t xml:space="preserve"> </w:t>
      </w:r>
      <w:r w:rsidRPr="00383460">
        <w:t>of</w:t>
      </w:r>
      <w:r w:rsidRPr="00383460">
        <w:rPr>
          <w:spacing w:val="-18"/>
        </w:rPr>
        <w:t xml:space="preserve"> </w:t>
      </w:r>
      <w:r w:rsidRPr="00383460">
        <w:t>proposed</w:t>
      </w:r>
      <w:r w:rsidRPr="00383460">
        <w:rPr>
          <w:spacing w:val="-19"/>
        </w:rPr>
        <w:t xml:space="preserve"> </w:t>
      </w:r>
      <w:r w:rsidRPr="00383460">
        <w:t>management</w:t>
      </w:r>
      <w:r w:rsidRPr="00383460">
        <w:rPr>
          <w:spacing w:val="-19"/>
        </w:rPr>
        <w:t xml:space="preserve"> </w:t>
      </w:r>
      <w:r w:rsidRPr="00383460">
        <w:t>actions</w:t>
      </w:r>
      <w:r w:rsidRPr="00383460">
        <w:rPr>
          <w:spacing w:val="-19"/>
        </w:rPr>
        <w:t xml:space="preserve"> </w:t>
      </w:r>
      <w:r w:rsidRPr="00383460">
        <w:t>and</w:t>
      </w:r>
      <w:r w:rsidRPr="00383460">
        <w:rPr>
          <w:spacing w:val="-19"/>
        </w:rPr>
        <w:t xml:space="preserve"> </w:t>
      </w:r>
      <w:r w:rsidRPr="00383460">
        <w:t>should</w:t>
      </w:r>
      <w:r w:rsidRPr="00383460">
        <w:rPr>
          <w:spacing w:val="-19"/>
        </w:rPr>
        <w:t xml:space="preserve"> </w:t>
      </w:r>
      <w:r w:rsidRPr="00383460">
        <w:t>be</w:t>
      </w:r>
      <w:r w:rsidRPr="00383460">
        <w:rPr>
          <w:spacing w:val="-19"/>
        </w:rPr>
        <w:t xml:space="preserve"> </w:t>
      </w:r>
      <w:r w:rsidRPr="00383460">
        <w:t>considered only</w:t>
      </w:r>
      <w:r w:rsidRPr="00383460">
        <w:rPr>
          <w:spacing w:val="-12"/>
        </w:rPr>
        <w:t xml:space="preserve"> </w:t>
      </w:r>
      <w:r w:rsidRPr="00383460">
        <w:t>as</w:t>
      </w:r>
      <w:r w:rsidRPr="00383460">
        <w:rPr>
          <w:spacing w:val="-13"/>
        </w:rPr>
        <w:t xml:space="preserve"> </w:t>
      </w:r>
      <w:r w:rsidRPr="00383460">
        <w:t>a</w:t>
      </w:r>
      <w:r w:rsidRPr="00383460">
        <w:rPr>
          <w:spacing w:val="-14"/>
        </w:rPr>
        <w:t xml:space="preserve"> </w:t>
      </w:r>
      <w:r w:rsidRPr="00383460">
        <w:t>last</w:t>
      </w:r>
      <w:r w:rsidRPr="00383460">
        <w:rPr>
          <w:spacing w:val="-13"/>
        </w:rPr>
        <w:t xml:space="preserve"> </w:t>
      </w:r>
      <w:r w:rsidRPr="00383460">
        <w:t>resort</w:t>
      </w:r>
      <w:r w:rsidRPr="00383460">
        <w:rPr>
          <w:spacing w:val="-13"/>
        </w:rPr>
        <w:t xml:space="preserve"> </w:t>
      </w:r>
      <w:r w:rsidRPr="00383460">
        <w:t>in</w:t>
      </w:r>
      <w:r w:rsidRPr="00383460">
        <w:rPr>
          <w:spacing w:val="-13"/>
        </w:rPr>
        <w:t xml:space="preserve"> </w:t>
      </w:r>
      <w:r w:rsidRPr="00383460">
        <w:t>conjunction</w:t>
      </w:r>
      <w:r w:rsidRPr="00383460">
        <w:rPr>
          <w:spacing w:val="-13"/>
        </w:rPr>
        <w:t xml:space="preserve"> </w:t>
      </w:r>
      <w:r w:rsidRPr="00383460">
        <w:t>with</w:t>
      </w:r>
      <w:r w:rsidRPr="00383460">
        <w:rPr>
          <w:spacing w:val="-13"/>
        </w:rPr>
        <w:t xml:space="preserve"> </w:t>
      </w:r>
      <w:r w:rsidRPr="00383460">
        <w:t>the</w:t>
      </w:r>
      <w:r w:rsidRPr="00383460">
        <w:rPr>
          <w:spacing w:val="-13"/>
        </w:rPr>
        <w:t xml:space="preserve"> </w:t>
      </w:r>
      <w:r w:rsidRPr="00383460">
        <w:t>proposal</w:t>
      </w:r>
      <w:r w:rsidRPr="00383460">
        <w:rPr>
          <w:spacing w:val="-14"/>
        </w:rPr>
        <w:t xml:space="preserve"> </w:t>
      </w:r>
      <w:r w:rsidRPr="00383460">
        <w:t>to</w:t>
      </w:r>
      <w:r w:rsidRPr="00383460">
        <w:rPr>
          <w:spacing w:val="-13"/>
        </w:rPr>
        <w:t xml:space="preserve"> </w:t>
      </w:r>
      <w:r w:rsidRPr="00383460">
        <w:t>remove</w:t>
      </w:r>
      <w:r w:rsidRPr="00383460">
        <w:rPr>
          <w:spacing w:val="-13"/>
        </w:rPr>
        <w:t xml:space="preserve"> </w:t>
      </w:r>
      <w:r w:rsidRPr="00383460">
        <w:t>all</w:t>
      </w:r>
      <w:r w:rsidRPr="00383460">
        <w:rPr>
          <w:spacing w:val="-14"/>
        </w:rPr>
        <w:t xml:space="preserve"> </w:t>
      </w:r>
      <w:r w:rsidRPr="00383460">
        <w:t>birds</w:t>
      </w:r>
      <w:r w:rsidRPr="00383460">
        <w:rPr>
          <w:spacing w:val="-14"/>
        </w:rPr>
        <w:t xml:space="preserve"> </w:t>
      </w:r>
      <w:r w:rsidRPr="00383460">
        <w:t>from</w:t>
      </w:r>
      <w:r w:rsidRPr="00383460">
        <w:rPr>
          <w:spacing w:val="-12"/>
        </w:rPr>
        <w:t xml:space="preserve"> </w:t>
      </w:r>
      <w:r w:rsidRPr="00383460">
        <w:t>the</w:t>
      </w:r>
      <w:r w:rsidRPr="00383460">
        <w:rPr>
          <w:spacing w:val="-13"/>
        </w:rPr>
        <w:t xml:space="preserve"> </w:t>
      </w:r>
      <w:r w:rsidRPr="00383460">
        <w:t>wild</w:t>
      </w:r>
      <w:r w:rsidRPr="00383460">
        <w:rPr>
          <w:spacing w:val="-13"/>
        </w:rPr>
        <w:t xml:space="preserve"> </w:t>
      </w:r>
      <w:r w:rsidRPr="00383460">
        <w:t>and</w:t>
      </w:r>
      <w:r w:rsidRPr="00383460">
        <w:rPr>
          <w:spacing w:val="-13"/>
        </w:rPr>
        <w:t xml:space="preserve"> </w:t>
      </w:r>
      <w:r w:rsidRPr="00383460">
        <w:t>place in captive breeding</w:t>
      </w:r>
      <w:r w:rsidRPr="00383460">
        <w:rPr>
          <w:spacing w:val="-1"/>
        </w:rPr>
        <w:t xml:space="preserve"> </w:t>
      </w:r>
      <w:r w:rsidRPr="00383460">
        <w:t>facilities.</w:t>
      </w:r>
    </w:p>
    <w:p w14:paraId="00D60531" w14:textId="03520DB8" w:rsidR="00640767" w:rsidRPr="00383460" w:rsidRDefault="006F4693">
      <w:pPr>
        <w:pStyle w:val="BodyText"/>
        <w:spacing w:before="193" w:line="261" w:lineRule="auto"/>
        <w:ind w:left="220" w:right="1078"/>
        <w:jc w:val="both"/>
      </w:pPr>
      <w:r w:rsidRPr="00383460">
        <w:t>In light of the combined evidence, this looks like a risky move in the short</w:t>
      </w:r>
      <w:r w:rsidR="00B614FF">
        <w:t xml:space="preserve"> </w:t>
      </w:r>
      <w:r w:rsidRPr="00383460">
        <w:t>term. There is no guarantee that improved genetic diversity would necessarily fix low fertility in wild nests. Further, it carries the risk of losing adult wild birds in the process. This action would appear better suited for when the wild population recovers to a desired target number.</w:t>
      </w:r>
    </w:p>
    <w:p w14:paraId="2D91E87E" w14:textId="77777777" w:rsidR="00640767" w:rsidRPr="00383460" w:rsidRDefault="00640767">
      <w:pPr>
        <w:pStyle w:val="BodyText"/>
        <w:rPr>
          <w:sz w:val="22"/>
        </w:rPr>
      </w:pPr>
    </w:p>
    <w:p w14:paraId="3FC9634D" w14:textId="77777777" w:rsidR="00640767" w:rsidRPr="00383460" w:rsidRDefault="006F4693">
      <w:pPr>
        <w:pStyle w:val="BodyText"/>
        <w:ind w:left="220"/>
        <w:jc w:val="both"/>
      </w:pPr>
      <w:r w:rsidRPr="00383460">
        <w:t>Action 2:</w:t>
      </w:r>
    </w:p>
    <w:p w14:paraId="2BF34E26" w14:textId="77777777" w:rsidR="00640767" w:rsidRPr="00383460" w:rsidRDefault="00640767">
      <w:pPr>
        <w:pStyle w:val="BodyText"/>
        <w:spacing w:before="5" w:after="1"/>
        <w:rPr>
          <w:sz w:val="16"/>
        </w:rPr>
      </w:pPr>
    </w:p>
    <w:tbl>
      <w:tblPr>
        <w:tblW w:w="0" w:type="auto"/>
        <w:tblInd w:w="1266" w:type="dxa"/>
        <w:tblLayout w:type="fixed"/>
        <w:tblCellMar>
          <w:left w:w="0" w:type="dxa"/>
          <w:right w:w="0" w:type="dxa"/>
        </w:tblCellMar>
        <w:tblLook w:val="01E0" w:firstRow="1" w:lastRow="1" w:firstColumn="1" w:lastColumn="1" w:noHBand="0" w:noVBand="0"/>
      </w:tblPr>
      <w:tblGrid>
        <w:gridCol w:w="953"/>
        <w:gridCol w:w="1254"/>
        <w:gridCol w:w="864"/>
        <w:gridCol w:w="2345"/>
        <w:gridCol w:w="1512"/>
      </w:tblGrid>
      <w:tr w:rsidR="00640767" w:rsidRPr="00383460" w14:paraId="5DBD0C74" w14:textId="77777777">
        <w:trPr>
          <w:trHeight w:val="299"/>
        </w:trPr>
        <w:tc>
          <w:tcPr>
            <w:tcW w:w="953" w:type="dxa"/>
            <w:tcBorders>
              <w:top w:val="single" w:sz="4" w:space="0" w:color="000000"/>
              <w:bottom w:val="single" w:sz="4" w:space="0" w:color="000000"/>
            </w:tcBorders>
            <w:shd w:val="clear" w:color="auto" w:fill="D9D9D9"/>
          </w:tcPr>
          <w:p w14:paraId="3009E517" w14:textId="77777777" w:rsidR="00640767" w:rsidRPr="00383460" w:rsidRDefault="006F4693">
            <w:pPr>
              <w:pStyle w:val="TableParagraph"/>
              <w:spacing w:before="45"/>
              <w:ind w:left="146"/>
              <w:rPr>
                <w:b/>
                <w:sz w:val="17"/>
              </w:rPr>
            </w:pPr>
            <w:r w:rsidRPr="00383460">
              <w:rPr>
                <w:b/>
                <w:sz w:val="17"/>
              </w:rPr>
              <w:t>Impact</w:t>
            </w:r>
          </w:p>
        </w:tc>
        <w:tc>
          <w:tcPr>
            <w:tcW w:w="1254" w:type="dxa"/>
            <w:tcBorders>
              <w:top w:val="single" w:sz="4" w:space="0" w:color="000000"/>
              <w:bottom w:val="single" w:sz="4" w:space="0" w:color="000000"/>
            </w:tcBorders>
            <w:shd w:val="clear" w:color="auto" w:fill="D9D9D9"/>
          </w:tcPr>
          <w:p w14:paraId="06A682AB" w14:textId="77777777" w:rsidR="00640767" w:rsidRPr="00383460" w:rsidRDefault="006F4693">
            <w:pPr>
              <w:pStyle w:val="TableParagraph"/>
              <w:spacing w:before="45"/>
              <w:ind w:left="122"/>
              <w:rPr>
                <w:b/>
                <w:sz w:val="17"/>
              </w:rPr>
            </w:pPr>
            <w:r w:rsidRPr="00383460">
              <w:rPr>
                <w:b/>
                <w:sz w:val="17"/>
              </w:rPr>
              <w:t>Feasibility</w:t>
            </w:r>
          </w:p>
        </w:tc>
        <w:tc>
          <w:tcPr>
            <w:tcW w:w="864" w:type="dxa"/>
            <w:tcBorders>
              <w:top w:val="single" w:sz="4" w:space="0" w:color="000000"/>
              <w:bottom w:val="single" w:sz="4" w:space="0" w:color="000000"/>
            </w:tcBorders>
            <w:shd w:val="clear" w:color="auto" w:fill="D9D9D9"/>
          </w:tcPr>
          <w:p w14:paraId="3CEF8F65" w14:textId="77777777" w:rsidR="00640767" w:rsidRPr="00383460" w:rsidRDefault="006F4693">
            <w:pPr>
              <w:pStyle w:val="TableParagraph"/>
              <w:spacing w:before="45"/>
              <w:ind w:left="164"/>
              <w:rPr>
                <w:b/>
                <w:sz w:val="17"/>
              </w:rPr>
            </w:pPr>
            <w:r w:rsidRPr="00383460">
              <w:rPr>
                <w:b/>
                <w:sz w:val="17"/>
              </w:rPr>
              <w:t>Value</w:t>
            </w:r>
          </w:p>
        </w:tc>
        <w:tc>
          <w:tcPr>
            <w:tcW w:w="2345" w:type="dxa"/>
            <w:tcBorders>
              <w:top w:val="single" w:sz="4" w:space="0" w:color="000000"/>
              <w:bottom w:val="single" w:sz="4" w:space="0" w:color="000000"/>
            </w:tcBorders>
            <w:shd w:val="clear" w:color="auto" w:fill="D9D9D9"/>
          </w:tcPr>
          <w:p w14:paraId="4D5CF526" w14:textId="77777777" w:rsidR="00640767" w:rsidRPr="00383460" w:rsidRDefault="006F4693">
            <w:pPr>
              <w:pStyle w:val="TableParagraph"/>
              <w:spacing w:before="45"/>
              <w:ind w:left="157"/>
              <w:rPr>
                <w:b/>
                <w:sz w:val="17"/>
              </w:rPr>
            </w:pPr>
            <w:r w:rsidRPr="00383460">
              <w:rPr>
                <w:b/>
                <w:sz w:val="17"/>
              </w:rPr>
              <w:t>Likelihood of success</w:t>
            </w:r>
          </w:p>
        </w:tc>
        <w:tc>
          <w:tcPr>
            <w:tcW w:w="1512" w:type="dxa"/>
            <w:tcBorders>
              <w:top w:val="single" w:sz="4" w:space="0" w:color="000000"/>
              <w:bottom w:val="single" w:sz="4" w:space="0" w:color="000000"/>
            </w:tcBorders>
            <w:shd w:val="clear" w:color="auto" w:fill="D9D9D9"/>
          </w:tcPr>
          <w:p w14:paraId="02359C62" w14:textId="77777777" w:rsidR="00640767" w:rsidRPr="00383460" w:rsidRDefault="006F4693">
            <w:pPr>
              <w:pStyle w:val="TableParagraph"/>
              <w:spacing w:before="45"/>
              <w:ind w:left="140" w:right="108"/>
              <w:jc w:val="center"/>
              <w:rPr>
                <w:b/>
                <w:sz w:val="17"/>
              </w:rPr>
            </w:pPr>
            <w:r w:rsidRPr="00383460">
              <w:rPr>
                <w:b/>
                <w:sz w:val="17"/>
              </w:rPr>
              <w:t>Overall Total</w:t>
            </w:r>
          </w:p>
        </w:tc>
      </w:tr>
      <w:tr w:rsidR="00640767" w:rsidRPr="00383460" w14:paraId="18177A8F" w14:textId="77777777">
        <w:trPr>
          <w:trHeight w:val="1137"/>
        </w:trPr>
        <w:tc>
          <w:tcPr>
            <w:tcW w:w="953" w:type="dxa"/>
            <w:tcBorders>
              <w:top w:val="single" w:sz="4" w:space="0" w:color="000000"/>
              <w:bottom w:val="single" w:sz="4" w:space="0" w:color="000000"/>
            </w:tcBorders>
          </w:tcPr>
          <w:p w14:paraId="3893A878" w14:textId="77777777" w:rsidR="00640767" w:rsidRPr="00383460" w:rsidRDefault="00640767">
            <w:pPr>
              <w:pStyle w:val="TableParagraph"/>
              <w:spacing w:before="7"/>
              <w:rPr>
                <w:sz w:val="24"/>
              </w:rPr>
            </w:pPr>
          </w:p>
          <w:p w14:paraId="13B2C469" w14:textId="77777777" w:rsidR="00640767" w:rsidRPr="00383460" w:rsidRDefault="006F4693">
            <w:pPr>
              <w:pStyle w:val="TableParagraph"/>
              <w:ind w:left="211"/>
              <w:rPr>
                <w:rFonts w:ascii="Calibri"/>
              </w:rPr>
            </w:pPr>
            <w:r w:rsidRPr="00383460">
              <w:rPr>
                <w:rFonts w:ascii="Calibri"/>
              </w:rPr>
              <w:t>23.3%</w:t>
            </w:r>
          </w:p>
          <w:p w14:paraId="4C25A831" w14:textId="77777777" w:rsidR="00640767" w:rsidRPr="00383460" w:rsidRDefault="006F4693">
            <w:pPr>
              <w:pStyle w:val="TableParagraph"/>
              <w:ind w:left="280"/>
              <w:rPr>
                <w:rFonts w:ascii="Calibri"/>
              </w:rPr>
            </w:pPr>
            <w:r w:rsidRPr="00383460">
              <w:rPr>
                <w:rFonts w:ascii="Calibri"/>
              </w:rPr>
              <w:t>(3.5)</w:t>
            </w:r>
          </w:p>
        </w:tc>
        <w:tc>
          <w:tcPr>
            <w:tcW w:w="1254" w:type="dxa"/>
            <w:tcBorders>
              <w:top w:val="single" w:sz="4" w:space="0" w:color="000000"/>
              <w:bottom w:val="single" w:sz="4" w:space="0" w:color="000000"/>
            </w:tcBorders>
          </w:tcPr>
          <w:p w14:paraId="5BB2348B" w14:textId="77777777" w:rsidR="00640767" w:rsidRPr="00383460" w:rsidRDefault="00640767">
            <w:pPr>
              <w:pStyle w:val="TableParagraph"/>
              <w:spacing w:before="7"/>
              <w:rPr>
                <w:sz w:val="24"/>
              </w:rPr>
            </w:pPr>
          </w:p>
          <w:p w14:paraId="5E96A30B" w14:textId="77777777" w:rsidR="00640767" w:rsidRPr="00383460" w:rsidRDefault="006F4693">
            <w:pPr>
              <w:pStyle w:val="TableParagraph"/>
              <w:ind w:left="335"/>
              <w:rPr>
                <w:rFonts w:ascii="Calibri"/>
              </w:rPr>
            </w:pPr>
            <w:r w:rsidRPr="00383460">
              <w:rPr>
                <w:rFonts w:ascii="Calibri"/>
              </w:rPr>
              <w:t>36.7%</w:t>
            </w:r>
          </w:p>
          <w:p w14:paraId="53F9C213" w14:textId="77777777" w:rsidR="00640767" w:rsidRPr="00383460" w:rsidRDefault="006F4693">
            <w:pPr>
              <w:pStyle w:val="TableParagraph"/>
              <w:ind w:left="402"/>
              <w:rPr>
                <w:rFonts w:ascii="Calibri"/>
              </w:rPr>
            </w:pPr>
            <w:r w:rsidRPr="00383460">
              <w:rPr>
                <w:rFonts w:ascii="Calibri"/>
              </w:rPr>
              <w:t>(3.8)</w:t>
            </w:r>
          </w:p>
        </w:tc>
        <w:tc>
          <w:tcPr>
            <w:tcW w:w="864" w:type="dxa"/>
            <w:tcBorders>
              <w:top w:val="single" w:sz="4" w:space="0" w:color="000000"/>
              <w:bottom w:val="single" w:sz="4" w:space="0" w:color="000000"/>
            </w:tcBorders>
          </w:tcPr>
          <w:p w14:paraId="2F972E04" w14:textId="77777777" w:rsidR="00640767" w:rsidRPr="00383460" w:rsidRDefault="00640767">
            <w:pPr>
              <w:pStyle w:val="TableParagraph"/>
              <w:spacing w:before="7"/>
              <w:rPr>
                <w:sz w:val="24"/>
              </w:rPr>
            </w:pPr>
          </w:p>
          <w:p w14:paraId="55CD247F" w14:textId="77777777" w:rsidR="00640767" w:rsidRPr="00383460" w:rsidRDefault="006F4693">
            <w:pPr>
              <w:pStyle w:val="TableParagraph"/>
              <w:ind w:left="157"/>
              <w:rPr>
                <w:rFonts w:ascii="Calibri"/>
              </w:rPr>
            </w:pPr>
            <w:r w:rsidRPr="00383460">
              <w:rPr>
                <w:rFonts w:ascii="Calibri"/>
              </w:rPr>
              <w:t>26.7%</w:t>
            </w:r>
          </w:p>
          <w:p w14:paraId="39FDFC32" w14:textId="77777777" w:rsidR="00640767" w:rsidRPr="00383460" w:rsidRDefault="006F4693">
            <w:pPr>
              <w:pStyle w:val="TableParagraph"/>
              <w:ind w:left="227"/>
              <w:rPr>
                <w:rFonts w:ascii="Calibri"/>
              </w:rPr>
            </w:pPr>
            <w:r w:rsidRPr="00383460">
              <w:rPr>
                <w:rFonts w:ascii="Calibri"/>
              </w:rPr>
              <w:t>(2.1)</w:t>
            </w:r>
          </w:p>
        </w:tc>
        <w:tc>
          <w:tcPr>
            <w:tcW w:w="2345" w:type="dxa"/>
            <w:tcBorders>
              <w:top w:val="single" w:sz="4" w:space="0" w:color="000000"/>
              <w:bottom w:val="single" w:sz="4" w:space="0" w:color="000000"/>
            </w:tcBorders>
          </w:tcPr>
          <w:p w14:paraId="5FC0DEC2" w14:textId="77777777" w:rsidR="00640767" w:rsidRPr="00383460" w:rsidRDefault="00640767">
            <w:pPr>
              <w:pStyle w:val="TableParagraph"/>
              <w:spacing w:before="7"/>
              <w:rPr>
                <w:sz w:val="24"/>
              </w:rPr>
            </w:pPr>
          </w:p>
          <w:p w14:paraId="052E9518" w14:textId="77777777" w:rsidR="00640767" w:rsidRPr="00383460" w:rsidRDefault="006F4693">
            <w:pPr>
              <w:pStyle w:val="TableParagraph"/>
              <w:ind w:left="927" w:right="824"/>
              <w:jc w:val="center"/>
              <w:rPr>
                <w:rFonts w:ascii="Calibri"/>
              </w:rPr>
            </w:pPr>
            <w:r w:rsidRPr="00383460">
              <w:rPr>
                <w:rFonts w:ascii="Calibri"/>
              </w:rPr>
              <w:t>20%</w:t>
            </w:r>
          </w:p>
          <w:p w14:paraId="671A5A4F" w14:textId="77777777" w:rsidR="00640767" w:rsidRPr="00383460" w:rsidRDefault="006F4693">
            <w:pPr>
              <w:pStyle w:val="TableParagraph"/>
              <w:ind w:left="927" w:right="825"/>
              <w:jc w:val="center"/>
              <w:rPr>
                <w:rFonts w:ascii="Calibri"/>
              </w:rPr>
            </w:pPr>
            <w:r w:rsidRPr="00383460">
              <w:rPr>
                <w:rFonts w:ascii="Calibri"/>
              </w:rPr>
              <w:t>(2.0)</w:t>
            </w:r>
          </w:p>
        </w:tc>
        <w:tc>
          <w:tcPr>
            <w:tcW w:w="1512" w:type="dxa"/>
            <w:tcBorders>
              <w:top w:val="single" w:sz="4" w:space="0" w:color="000000"/>
              <w:bottom w:val="single" w:sz="4" w:space="0" w:color="000000"/>
            </w:tcBorders>
          </w:tcPr>
          <w:p w14:paraId="7907896C" w14:textId="77777777" w:rsidR="00640767" w:rsidRPr="00383460" w:rsidRDefault="00640767">
            <w:pPr>
              <w:pStyle w:val="TableParagraph"/>
            </w:pPr>
          </w:p>
          <w:p w14:paraId="312FF6B0" w14:textId="77777777" w:rsidR="00640767" w:rsidRPr="00383460" w:rsidRDefault="006F4693">
            <w:pPr>
              <w:pStyle w:val="TableParagraph"/>
              <w:spacing w:before="166"/>
              <w:ind w:left="140" w:right="82"/>
              <w:jc w:val="center"/>
              <w:rPr>
                <w:rFonts w:ascii="Calibri"/>
              </w:rPr>
            </w:pPr>
            <w:r w:rsidRPr="00383460">
              <w:rPr>
                <w:rFonts w:ascii="Calibri"/>
              </w:rPr>
              <w:t>26.7%</w:t>
            </w:r>
          </w:p>
        </w:tc>
      </w:tr>
    </w:tbl>
    <w:p w14:paraId="52B9BA44" w14:textId="77777777" w:rsidR="00B614FF" w:rsidRDefault="00B614FF">
      <w:pPr>
        <w:pStyle w:val="BodyText"/>
        <w:spacing w:before="86" w:line="261" w:lineRule="auto"/>
        <w:ind w:left="220" w:right="1077"/>
        <w:jc w:val="both"/>
      </w:pPr>
    </w:p>
    <w:p w14:paraId="4C9C51C3" w14:textId="3A0F64E8" w:rsidR="00640767" w:rsidRPr="00383460" w:rsidRDefault="006F4693">
      <w:pPr>
        <w:pStyle w:val="BodyText"/>
        <w:spacing w:before="86" w:line="261" w:lineRule="auto"/>
        <w:ind w:left="220" w:right="1077"/>
        <w:jc w:val="both"/>
      </w:pPr>
      <w:r w:rsidRPr="00383460">
        <w:t>This is a high-risk strategy that seems to prioritise genetic management of the captive population as more important than the viability of the wild population. Removing fertile eggs from the wild, where infertility is an issue</w:t>
      </w:r>
      <w:r w:rsidR="00B614FF">
        <w:t>,</w:t>
      </w:r>
      <w:r w:rsidRPr="00383460">
        <w:t xml:space="preserve"> could reduce nestling success in the wild to even lower values. The ranking for this action needs to be revised once the results of the egg-fostering trial are available.</w:t>
      </w:r>
    </w:p>
    <w:p w14:paraId="23F97B69" w14:textId="183A8949" w:rsidR="00640767" w:rsidRPr="00383460" w:rsidRDefault="006F4693">
      <w:pPr>
        <w:pStyle w:val="BodyText"/>
        <w:spacing w:before="191" w:line="261" w:lineRule="auto"/>
        <w:ind w:left="220" w:right="1075"/>
        <w:jc w:val="both"/>
      </w:pPr>
      <w:r w:rsidRPr="00383460">
        <w:t>Nestling mortality is described as an issue when cross-fostering chicks. Potentially nesting females</w:t>
      </w:r>
      <w:r w:rsidRPr="00383460">
        <w:rPr>
          <w:spacing w:val="-9"/>
        </w:rPr>
        <w:t xml:space="preserve"> </w:t>
      </w:r>
      <w:r w:rsidRPr="00383460">
        <w:t>are</w:t>
      </w:r>
      <w:r w:rsidRPr="00383460">
        <w:rPr>
          <w:spacing w:val="-9"/>
        </w:rPr>
        <w:t xml:space="preserve"> </w:t>
      </w:r>
      <w:r w:rsidRPr="00383460">
        <w:t>more</w:t>
      </w:r>
      <w:r w:rsidRPr="00383460">
        <w:rPr>
          <w:spacing w:val="-9"/>
        </w:rPr>
        <w:t xml:space="preserve"> </w:t>
      </w:r>
      <w:r w:rsidRPr="00383460">
        <w:t>likely</w:t>
      </w:r>
      <w:r w:rsidRPr="00383460">
        <w:rPr>
          <w:spacing w:val="-8"/>
        </w:rPr>
        <w:t xml:space="preserve"> </w:t>
      </w:r>
      <w:r w:rsidRPr="00383460">
        <w:t>to</w:t>
      </w:r>
      <w:r w:rsidRPr="00383460">
        <w:rPr>
          <w:spacing w:val="-9"/>
        </w:rPr>
        <w:t xml:space="preserve"> </w:t>
      </w:r>
      <w:r w:rsidRPr="00383460">
        <w:t>accept</w:t>
      </w:r>
      <w:r w:rsidRPr="00383460">
        <w:rPr>
          <w:spacing w:val="-9"/>
        </w:rPr>
        <w:t xml:space="preserve"> </w:t>
      </w:r>
      <w:r w:rsidRPr="00383460">
        <w:t>eggs</w:t>
      </w:r>
      <w:r w:rsidRPr="00383460">
        <w:rPr>
          <w:spacing w:val="-9"/>
        </w:rPr>
        <w:t xml:space="preserve"> </w:t>
      </w:r>
      <w:r w:rsidRPr="00383460">
        <w:t>than</w:t>
      </w:r>
      <w:r w:rsidRPr="00383460">
        <w:rPr>
          <w:spacing w:val="-9"/>
        </w:rPr>
        <w:t xml:space="preserve"> </w:t>
      </w:r>
      <w:r w:rsidRPr="00383460">
        <w:t>chicks.</w:t>
      </w:r>
      <w:r w:rsidRPr="00383460">
        <w:rPr>
          <w:spacing w:val="-8"/>
        </w:rPr>
        <w:t xml:space="preserve"> </w:t>
      </w:r>
      <w:r w:rsidRPr="00383460">
        <w:t>The</w:t>
      </w:r>
      <w:r w:rsidRPr="00383460">
        <w:rPr>
          <w:spacing w:val="-9"/>
        </w:rPr>
        <w:t xml:space="preserve"> </w:t>
      </w:r>
      <w:r w:rsidRPr="00383460">
        <w:t>greater</w:t>
      </w:r>
      <w:r w:rsidRPr="00383460">
        <w:rPr>
          <w:spacing w:val="-9"/>
        </w:rPr>
        <w:t xml:space="preserve"> </w:t>
      </w:r>
      <w:r w:rsidRPr="00383460">
        <w:t>advantage</w:t>
      </w:r>
      <w:r w:rsidRPr="00383460">
        <w:rPr>
          <w:spacing w:val="-10"/>
        </w:rPr>
        <w:t xml:space="preserve"> </w:t>
      </w:r>
      <w:r w:rsidRPr="00383460">
        <w:t>of</w:t>
      </w:r>
      <w:r w:rsidRPr="00383460">
        <w:rPr>
          <w:spacing w:val="-9"/>
        </w:rPr>
        <w:t xml:space="preserve"> </w:t>
      </w:r>
      <w:r w:rsidRPr="00383460">
        <w:t>an</w:t>
      </w:r>
      <w:r w:rsidRPr="00383460">
        <w:rPr>
          <w:spacing w:val="-9"/>
        </w:rPr>
        <w:t xml:space="preserve"> </w:t>
      </w:r>
      <w:r w:rsidRPr="00383460">
        <w:t>egg-swapping program would be that chicks hatched on site are exposed to OBP wild</w:t>
      </w:r>
      <w:r w:rsidRPr="00383460">
        <w:rPr>
          <w:spacing w:val="-19"/>
        </w:rPr>
        <w:t xml:space="preserve"> </w:t>
      </w:r>
      <w:r w:rsidRPr="00383460">
        <w:t>behaviours.</w:t>
      </w:r>
    </w:p>
    <w:p w14:paraId="35002F41" w14:textId="77777777" w:rsidR="00640767" w:rsidRPr="00383460" w:rsidRDefault="00640767">
      <w:pPr>
        <w:pStyle w:val="BodyText"/>
        <w:rPr>
          <w:sz w:val="22"/>
        </w:rPr>
      </w:pPr>
    </w:p>
    <w:p w14:paraId="6321AEB9" w14:textId="77777777" w:rsidR="00640767" w:rsidRPr="00383460" w:rsidRDefault="00640767">
      <w:pPr>
        <w:pStyle w:val="BodyText"/>
        <w:spacing w:before="5"/>
        <w:rPr>
          <w:sz w:val="32"/>
        </w:rPr>
      </w:pPr>
    </w:p>
    <w:p w14:paraId="1E38CE71" w14:textId="4BE04119" w:rsidR="00640767" w:rsidRPr="00512948" w:rsidRDefault="006F4693" w:rsidP="002E1FC1">
      <w:pPr>
        <w:pStyle w:val="Heading3"/>
      </w:pPr>
      <w:bookmarkStart w:id="199" w:name="_Toc49760751"/>
      <w:r w:rsidRPr="00512948">
        <w:t>1</w:t>
      </w:r>
      <w:r w:rsidR="001C0DB6">
        <w:t>9</w:t>
      </w:r>
      <w:r w:rsidRPr="00512948">
        <w:t>.3.11 Studbook extension</w:t>
      </w:r>
      <w:bookmarkEnd w:id="199"/>
    </w:p>
    <w:p w14:paraId="045499B9" w14:textId="77777777" w:rsidR="00640767" w:rsidRPr="00383460" w:rsidRDefault="00640767">
      <w:pPr>
        <w:pStyle w:val="BodyText"/>
        <w:spacing w:before="8"/>
        <w:rPr>
          <w:i/>
          <w:sz w:val="17"/>
        </w:rPr>
      </w:pPr>
    </w:p>
    <w:p w14:paraId="3C9A0B6D" w14:textId="18B17C7B" w:rsidR="00640767" w:rsidRPr="00FE0A89" w:rsidRDefault="006F4693">
      <w:pPr>
        <w:pStyle w:val="BodyText"/>
        <w:spacing w:before="1" w:line="261" w:lineRule="auto"/>
        <w:ind w:left="220" w:right="1075"/>
        <w:jc w:val="both"/>
      </w:pPr>
      <w:r w:rsidRPr="00383460">
        <w:t>It</w:t>
      </w:r>
      <w:r w:rsidRPr="00383460">
        <w:rPr>
          <w:spacing w:val="-5"/>
        </w:rPr>
        <w:t xml:space="preserve"> </w:t>
      </w:r>
      <w:r w:rsidRPr="00383460">
        <w:t>has</w:t>
      </w:r>
      <w:r w:rsidRPr="00383460">
        <w:rPr>
          <w:spacing w:val="-5"/>
        </w:rPr>
        <w:t xml:space="preserve"> </w:t>
      </w:r>
      <w:r w:rsidRPr="00383460">
        <w:t>been</w:t>
      </w:r>
      <w:r w:rsidRPr="00383460">
        <w:rPr>
          <w:spacing w:val="-5"/>
        </w:rPr>
        <w:t xml:space="preserve"> </w:t>
      </w:r>
      <w:r w:rsidRPr="00383460">
        <w:t>suggested</w:t>
      </w:r>
      <w:r w:rsidRPr="00383460">
        <w:rPr>
          <w:spacing w:val="-4"/>
        </w:rPr>
        <w:t xml:space="preserve"> </w:t>
      </w:r>
      <w:r w:rsidRPr="00383460">
        <w:t>to</w:t>
      </w:r>
      <w:r w:rsidRPr="00383460">
        <w:rPr>
          <w:spacing w:val="-2"/>
        </w:rPr>
        <w:t xml:space="preserve"> </w:t>
      </w:r>
      <w:r w:rsidRPr="00383460">
        <w:t>extend</w:t>
      </w:r>
      <w:r w:rsidRPr="00383460">
        <w:rPr>
          <w:spacing w:val="-5"/>
        </w:rPr>
        <w:t xml:space="preserve"> </w:t>
      </w:r>
      <w:r w:rsidRPr="00383460">
        <w:t>the</w:t>
      </w:r>
      <w:r w:rsidRPr="00383460">
        <w:rPr>
          <w:spacing w:val="-5"/>
        </w:rPr>
        <w:t xml:space="preserve"> </w:t>
      </w:r>
      <w:r w:rsidRPr="00383460">
        <w:t>OBP</w:t>
      </w:r>
      <w:r w:rsidRPr="00383460">
        <w:rPr>
          <w:spacing w:val="-2"/>
        </w:rPr>
        <w:t xml:space="preserve"> </w:t>
      </w:r>
      <w:r w:rsidRPr="00383460">
        <w:t>studbook</w:t>
      </w:r>
      <w:r w:rsidRPr="00383460">
        <w:rPr>
          <w:spacing w:val="-2"/>
        </w:rPr>
        <w:t xml:space="preserve"> </w:t>
      </w:r>
      <w:r w:rsidRPr="00383460">
        <w:t>to</w:t>
      </w:r>
      <w:r w:rsidRPr="00383460">
        <w:rPr>
          <w:spacing w:val="-3"/>
        </w:rPr>
        <w:t xml:space="preserve"> </w:t>
      </w:r>
      <w:r w:rsidRPr="00383460">
        <w:t>include</w:t>
      </w:r>
      <w:r w:rsidRPr="00383460">
        <w:rPr>
          <w:spacing w:val="-5"/>
        </w:rPr>
        <w:t xml:space="preserve"> </w:t>
      </w:r>
      <w:r w:rsidRPr="00383460">
        <w:t>wild</w:t>
      </w:r>
      <w:r w:rsidRPr="00383460">
        <w:rPr>
          <w:spacing w:val="-5"/>
        </w:rPr>
        <w:t xml:space="preserve"> </w:t>
      </w:r>
      <w:r w:rsidRPr="00383460">
        <w:t>nests.</w:t>
      </w:r>
      <w:r w:rsidRPr="00383460">
        <w:rPr>
          <w:spacing w:val="-4"/>
        </w:rPr>
        <w:t xml:space="preserve"> </w:t>
      </w:r>
      <w:r w:rsidRPr="00383460">
        <w:t>In</w:t>
      </w:r>
      <w:r w:rsidRPr="00383460">
        <w:rPr>
          <w:spacing w:val="-2"/>
        </w:rPr>
        <w:t xml:space="preserve"> </w:t>
      </w:r>
      <w:r w:rsidRPr="00383460">
        <w:t>doing</w:t>
      </w:r>
      <w:r w:rsidRPr="00383460">
        <w:rPr>
          <w:spacing w:val="-2"/>
        </w:rPr>
        <w:t xml:space="preserve"> </w:t>
      </w:r>
      <w:r w:rsidRPr="00383460">
        <w:t>so,</w:t>
      </w:r>
      <w:r w:rsidRPr="00383460">
        <w:rPr>
          <w:spacing w:val="-4"/>
        </w:rPr>
        <w:t xml:space="preserve"> </w:t>
      </w:r>
      <w:r w:rsidRPr="00383460">
        <w:t>the</w:t>
      </w:r>
      <w:r w:rsidRPr="00383460">
        <w:rPr>
          <w:spacing w:val="-5"/>
        </w:rPr>
        <w:t xml:space="preserve"> </w:t>
      </w:r>
      <w:r w:rsidRPr="00383460">
        <w:t>two-way flow between the wild and captive populations could ensure that the genetic diversity within the wild population is not reduced by released captive-bred birds (Stojanovic et al., 2017).</w:t>
      </w:r>
      <w:r w:rsidRPr="00383460">
        <w:rPr>
          <w:spacing w:val="-8"/>
        </w:rPr>
        <w:t xml:space="preserve"> </w:t>
      </w:r>
      <w:r w:rsidRPr="00383460">
        <w:t>This</w:t>
      </w:r>
      <w:r w:rsidRPr="00383460">
        <w:rPr>
          <w:spacing w:val="-9"/>
        </w:rPr>
        <w:t xml:space="preserve"> </w:t>
      </w:r>
      <w:r w:rsidRPr="00383460">
        <w:t>will</w:t>
      </w:r>
      <w:r w:rsidRPr="00383460">
        <w:rPr>
          <w:spacing w:val="-11"/>
        </w:rPr>
        <w:t xml:space="preserve"> </w:t>
      </w:r>
      <w:r w:rsidRPr="00383460">
        <w:t>also</w:t>
      </w:r>
      <w:r w:rsidRPr="00383460">
        <w:rPr>
          <w:spacing w:val="-8"/>
        </w:rPr>
        <w:t xml:space="preserve"> </w:t>
      </w:r>
      <w:r w:rsidRPr="00383460">
        <w:t>help</w:t>
      </w:r>
      <w:r w:rsidRPr="00383460">
        <w:rPr>
          <w:spacing w:val="-7"/>
        </w:rPr>
        <w:t xml:space="preserve"> </w:t>
      </w:r>
      <w:r w:rsidRPr="00383460">
        <w:t>to</w:t>
      </w:r>
      <w:r w:rsidRPr="00383460">
        <w:rPr>
          <w:spacing w:val="-9"/>
        </w:rPr>
        <w:t xml:space="preserve"> </w:t>
      </w:r>
      <w:r w:rsidRPr="00383460">
        <w:t>improve</w:t>
      </w:r>
      <w:r w:rsidRPr="00383460">
        <w:rPr>
          <w:spacing w:val="-9"/>
        </w:rPr>
        <w:t xml:space="preserve"> </w:t>
      </w:r>
      <w:r w:rsidRPr="00383460">
        <w:t>the</w:t>
      </w:r>
      <w:r w:rsidRPr="00383460">
        <w:rPr>
          <w:spacing w:val="-10"/>
        </w:rPr>
        <w:t xml:space="preserve"> </w:t>
      </w:r>
      <w:r w:rsidRPr="00383460">
        <w:t>representation</w:t>
      </w:r>
      <w:r w:rsidRPr="00383460">
        <w:rPr>
          <w:spacing w:val="-9"/>
        </w:rPr>
        <w:t xml:space="preserve"> </w:t>
      </w:r>
      <w:r w:rsidRPr="00383460">
        <w:t>of</w:t>
      </w:r>
      <w:r w:rsidRPr="00383460">
        <w:rPr>
          <w:spacing w:val="-8"/>
        </w:rPr>
        <w:t xml:space="preserve"> </w:t>
      </w:r>
      <w:r w:rsidRPr="00383460">
        <w:t>the</w:t>
      </w:r>
      <w:r w:rsidRPr="00383460">
        <w:rPr>
          <w:spacing w:val="-9"/>
        </w:rPr>
        <w:t xml:space="preserve"> </w:t>
      </w:r>
      <w:r w:rsidRPr="00383460">
        <w:t>remaining</w:t>
      </w:r>
      <w:r w:rsidRPr="00383460">
        <w:rPr>
          <w:spacing w:val="-10"/>
        </w:rPr>
        <w:t xml:space="preserve"> </w:t>
      </w:r>
      <w:r w:rsidRPr="00383460">
        <w:t>wild</w:t>
      </w:r>
      <w:r w:rsidRPr="00383460">
        <w:rPr>
          <w:spacing w:val="-9"/>
        </w:rPr>
        <w:t xml:space="preserve"> </w:t>
      </w:r>
      <w:r w:rsidRPr="00383460">
        <w:t>genotypes</w:t>
      </w:r>
      <w:r w:rsidRPr="00383460">
        <w:rPr>
          <w:spacing w:val="-9"/>
        </w:rPr>
        <w:t xml:space="preserve"> </w:t>
      </w:r>
      <w:r w:rsidRPr="00383460">
        <w:t>within the captive population (Stojanovic et al.,</w:t>
      </w:r>
      <w:r w:rsidRPr="00383460">
        <w:rPr>
          <w:spacing w:val="-1"/>
        </w:rPr>
        <w:t xml:space="preserve"> </w:t>
      </w:r>
      <w:r w:rsidRPr="00383460">
        <w:t>2017).</w:t>
      </w:r>
      <w:r w:rsidR="00A70E11">
        <w:t xml:space="preserve"> (This assumes that there are still genotypes </w:t>
      </w:r>
      <w:r w:rsidR="00A70E11" w:rsidRPr="00FE0A89">
        <w:t>in wild birds that are not represented in the captive breeding population</w:t>
      </w:r>
      <w:r w:rsidR="0044786C" w:rsidRPr="00FE0A89">
        <w:t>. However, as a result of genetic analysis undertaken by the University of Sydney in 2017 and 2018, using single nucleotide polymorphisms, there is little genetic difference between the current captive population and the wild population. This is more than likely a direct result of the releases to the wild since 2014 and subsequent breeding between released birds and wild birds (C. Hogg, unpubl. data)</w:t>
      </w:r>
      <w:r w:rsidR="00A70E11" w:rsidRPr="00FE0A89">
        <w:t>.)</w:t>
      </w:r>
    </w:p>
    <w:p w14:paraId="7CB5176E" w14:textId="77777777" w:rsidR="00640767" w:rsidRPr="00383460" w:rsidRDefault="006F4693">
      <w:pPr>
        <w:pStyle w:val="BodyText"/>
        <w:spacing w:before="194"/>
        <w:ind w:left="220"/>
      </w:pPr>
      <w:r w:rsidRPr="00383460">
        <w:rPr>
          <w:u w:val="single"/>
        </w:rPr>
        <w:t>Threat</w:t>
      </w:r>
      <w:r w:rsidRPr="00383460">
        <w:t>: Small population size</w:t>
      </w:r>
    </w:p>
    <w:p w14:paraId="4A50D810" w14:textId="77777777" w:rsidR="00640767" w:rsidRPr="00383460" w:rsidRDefault="00640767">
      <w:pPr>
        <w:pStyle w:val="BodyText"/>
        <w:spacing w:before="11"/>
        <w:rPr>
          <w:sz w:val="17"/>
        </w:rPr>
      </w:pPr>
    </w:p>
    <w:p w14:paraId="1A7DB675" w14:textId="0468CBAA" w:rsidR="00640767" w:rsidRPr="00383460" w:rsidRDefault="006F4693">
      <w:pPr>
        <w:pStyle w:val="BodyText"/>
        <w:spacing w:line="261" w:lineRule="auto"/>
        <w:ind w:left="220" w:right="1077"/>
        <w:jc w:val="both"/>
      </w:pPr>
      <w:r w:rsidRPr="00383460">
        <w:rPr>
          <w:u w:val="single"/>
        </w:rPr>
        <w:t>Corresponding Recovery Plan objective</w:t>
      </w:r>
      <w:r w:rsidRPr="00383460">
        <w:t xml:space="preserve">: Primary Objective 2 </w:t>
      </w:r>
      <w:r w:rsidR="00B614FF">
        <w:t>—</w:t>
      </w:r>
      <w:r w:rsidRPr="00383460">
        <w:t xml:space="preserve"> increase the capacity of the captive population</w:t>
      </w:r>
    </w:p>
    <w:p w14:paraId="63CD5568" w14:textId="77777777" w:rsidR="00640767" w:rsidRPr="00383460" w:rsidRDefault="006F4693">
      <w:pPr>
        <w:pStyle w:val="BodyText"/>
        <w:spacing w:before="197"/>
        <w:ind w:left="220"/>
        <w:jc w:val="both"/>
      </w:pPr>
      <w:r w:rsidRPr="00383460">
        <w:rPr>
          <w:u w:val="single"/>
        </w:rPr>
        <w:t>Action</w:t>
      </w:r>
      <w:r w:rsidRPr="00383460">
        <w:t>: Extension of the OBP studbook to include wild nests</w:t>
      </w:r>
    </w:p>
    <w:p w14:paraId="57526BBE" w14:textId="77777777" w:rsidR="00640767" w:rsidRPr="00383460" w:rsidRDefault="00640767">
      <w:pPr>
        <w:pStyle w:val="BodyText"/>
        <w:spacing w:before="2"/>
        <w:rPr>
          <w:sz w:val="18"/>
        </w:rPr>
      </w:pPr>
    </w:p>
    <w:p w14:paraId="0FFC469F" w14:textId="77777777" w:rsidR="00640767" w:rsidRPr="00383460" w:rsidRDefault="006F4693">
      <w:pPr>
        <w:pStyle w:val="BodyText"/>
        <w:ind w:left="220"/>
        <w:jc w:val="both"/>
      </w:pPr>
      <w:r w:rsidRPr="00383460">
        <w:rPr>
          <w:u w:val="single"/>
        </w:rPr>
        <w:t>Barriers</w:t>
      </w:r>
      <w:r w:rsidRPr="00383460">
        <w:t>: Genetic diversity, communication and transparency, data management</w:t>
      </w:r>
    </w:p>
    <w:p w14:paraId="5C2DF922" w14:textId="77777777" w:rsidR="00640767" w:rsidRPr="00383460" w:rsidRDefault="00640767">
      <w:pPr>
        <w:pStyle w:val="BodyText"/>
        <w:spacing w:before="12"/>
        <w:rPr>
          <w:sz w:val="22"/>
        </w:rPr>
      </w:pPr>
    </w:p>
    <w:p w14:paraId="6ABB701B" w14:textId="72842D7D" w:rsidR="00640767" w:rsidRPr="00383460" w:rsidRDefault="006F4693">
      <w:pPr>
        <w:pStyle w:val="BodyText"/>
        <w:spacing w:before="99"/>
        <w:ind w:left="220"/>
      </w:pPr>
      <w:r w:rsidRPr="00383460">
        <w:rPr>
          <w:u w:val="single"/>
        </w:rPr>
        <w:t>1</w:t>
      </w:r>
      <w:r w:rsidR="001C0DB6">
        <w:rPr>
          <w:u w:val="single"/>
        </w:rPr>
        <w:t>9</w:t>
      </w:r>
      <w:r w:rsidRPr="00383460">
        <w:rPr>
          <w:u w:val="single"/>
        </w:rPr>
        <w:t>.3.11.1 Expert Review Panel summary</w:t>
      </w:r>
    </w:p>
    <w:p w14:paraId="33C8A515" w14:textId="77777777" w:rsidR="00640767" w:rsidRPr="00383460" w:rsidRDefault="00640767">
      <w:pPr>
        <w:pStyle w:val="BodyText"/>
        <w:rPr>
          <w:sz w:val="20"/>
        </w:rPr>
      </w:pPr>
    </w:p>
    <w:p w14:paraId="3371F856" w14:textId="77777777" w:rsidR="00640767" w:rsidRPr="00383460" w:rsidRDefault="00640767">
      <w:pPr>
        <w:pStyle w:val="BodyText"/>
        <w:spacing w:before="6"/>
        <w:rPr>
          <w:sz w:val="12"/>
        </w:rPr>
      </w:pPr>
    </w:p>
    <w:tbl>
      <w:tblPr>
        <w:tblW w:w="0" w:type="auto"/>
        <w:tblInd w:w="1266" w:type="dxa"/>
        <w:tblLayout w:type="fixed"/>
        <w:tblCellMar>
          <w:left w:w="0" w:type="dxa"/>
          <w:right w:w="0" w:type="dxa"/>
        </w:tblCellMar>
        <w:tblLook w:val="01E0" w:firstRow="1" w:lastRow="1" w:firstColumn="1" w:lastColumn="1" w:noHBand="0" w:noVBand="0"/>
      </w:tblPr>
      <w:tblGrid>
        <w:gridCol w:w="953"/>
        <w:gridCol w:w="1258"/>
        <w:gridCol w:w="857"/>
        <w:gridCol w:w="2348"/>
        <w:gridCol w:w="1512"/>
      </w:tblGrid>
      <w:tr w:rsidR="00640767" w:rsidRPr="00383460" w14:paraId="4F2FD42F" w14:textId="77777777">
        <w:trPr>
          <w:trHeight w:val="299"/>
        </w:trPr>
        <w:tc>
          <w:tcPr>
            <w:tcW w:w="953" w:type="dxa"/>
            <w:tcBorders>
              <w:top w:val="single" w:sz="4" w:space="0" w:color="000000"/>
              <w:bottom w:val="single" w:sz="4" w:space="0" w:color="000000"/>
            </w:tcBorders>
            <w:shd w:val="clear" w:color="auto" w:fill="D9D9D9"/>
          </w:tcPr>
          <w:p w14:paraId="3650CFB0" w14:textId="77777777" w:rsidR="00640767" w:rsidRPr="00383460" w:rsidRDefault="006F4693">
            <w:pPr>
              <w:pStyle w:val="TableParagraph"/>
              <w:spacing w:before="47"/>
              <w:ind w:left="146"/>
              <w:rPr>
                <w:b/>
                <w:sz w:val="17"/>
              </w:rPr>
            </w:pPr>
            <w:r w:rsidRPr="00383460">
              <w:rPr>
                <w:b/>
                <w:sz w:val="17"/>
              </w:rPr>
              <w:t>Impact</w:t>
            </w:r>
          </w:p>
        </w:tc>
        <w:tc>
          <w:tcPr>
            <w:tcW w:w="1258" w:type="dxa"/>
            <w:tcBorders>
              <w:top w:val="single" w:sz="4" w:space="0" w:color="000000"/>
              <w:bottom w:val="single" w:sz="4" w:space="0" w:color="000000"/>
            </w:tcBorders>
            <w:shd w:val="clear" w:color="auto" w:fill="D9D9D9"/>
          </w:tcPr>
          <w:p w14:paraId="553C619C" w14:textId="77777777" w:rsidR="00640767" w:rsidRPr="00383460" w:rsidRDefault="006F4693">
            <w:pPr>
              <w:pStyle w:val="TableParagraph"/>
              <w:spacing w:before="47"/>
              <w:ind w:left="122"/>
              <w:rPr>
                <w:b/>
                <w:sz w:val="17"/>
              </w:rPr>
            </w:pPr>
            <w:r w:rsidRPr="00383460">
              <w:rPr>
                <w:b/>
                <w:sz w:val="17"/>
              </w:rPr>
              <w:t>Feasibility</w:t>
            </w:r>
          </w:p>
        </w:tc>
        <w:tc>
          <w:tcPr>
            <w:tcW w:w="857" w:type="dxa"/>
            <w:tcBorders>
              <w:top w:val="single" w:sz="4" w:space="0" w:color="000000"/>
              <w:bottom w:val="single" w:sz="4" w:space="0" w:color="000000"/>
            </w:tcBorders>
            <w:shd w:val="clear" w:color="auto" w:fill="D9D9D9"/>
          </w:tcPr>
          <w:p w14:paraId="0879933D" w14:textId="77777777" w:rsidR="00640767" w:rsidRPr="00383460" w:rsidRDefault="006F4693">
            <w:pPr>
              <w:pStyle w:val="TableParagraph"/>
              <w:spacing w:before="47"/>
              <w:ind w:left="160"/>
              <w:rPr>
                <w:b/>
                <w:sz w:val="17"/>
              </w:rPr>
            </w:pPr>
            <w:r w:rsidRPr="00383460">
              <w:rPr>
                <w:b/>
                <w:sz w:val="17"/>
              </w:rPr>
              <w:t>Value</w:t>
            </w:r>
          </w:p>
        </w:tc>
        <w:tc>
          <w:tcPr>
            <w:tcW w:w="2348" w:type="dxa"/>
            <w:tcBorders>
              <w:top w:val="single" w:sz="4" w:space="0" w:color="000000"/>
              <w:bottom w:val="single" w:sz="4" w:space="0" w:color="000000"/>
            </w:tcBorders>
            <w:shd w:val="clear" w:color="auto" w:fill="D9D9D9"/>
          </w:tcPr>
          <w:p w14:paraId="3B123E69" w14:textId="77777777" w:rsidR="00640767" w:rsidRPr="00383460" w:rsidRDefault="006F4693">
            <w:pPr>
              <w:pStyle w:val="TableParagraph"/>
              <w:spacing w:before="47"/>
              <w:ind w:left="160"/>
              <w:rPr>
                <w:b/>
                <w:sz w:val="17"/>
              </w:rPr>
            </w:pPr>
            <w:r w:rsidRPr="00383460">
              <w:rPr>
                <w:b/>
                <w:sz w:val="17"/>
              </w:rPr>
              <w:t>Likelihood of success</w:t>
            </w:r>
          </w:p>
        </w:tc>
        <w:tc>
          <w:tcPr>
            <w:tcW w:w="1512" w:type="dxa"/>
            <w:tcBorders>
              <w:top w:val="single" w:sz="4" w:space="0" w:color="000000"/>
              <w:bottom w:val="single" w:sz="4" w:space="0" w:color="000000"/>
            </w:tcBorders>
            <w:shd w:val="clear" w:color="auto" w:fill="D9D9D9"/>
          </w:tcPr>
          <w:p w14:paraId="45F12546" w14:textId="77777777" w:rsidR="00640767" w:rsidRPr="00383460" w:rsidRDefault="006F4693">
            <w:pPr>
              <w:pStyle w:val="TableParagraph"/>
              <w:spacing w:before="47"/>
              <w:ind w:left="140" w:right="108"/>
              <w:jc w:val="center"/>
              <w:rPr>
                <w:b/>
                <w:sz w:val="17"/>
              </w:rPr>
            </w:pPr>
            <w:r w:rsidRPr="00383460">
              <w:rPr>
                <w:b/>
                <w:sz w:val="17"/>
              </w:rPr>
              <w:t>Overall Total</w:t>
            </w:r>
          </w:p>
        </w:tc>
      </w:tr>
      <w:tr w:rsidR="00640767" w:rsidRPr="00383460" w14:paraId="5790736C" w14:textId="77777777">
        <w:trPr>
          <w:trHeight w:val="1137"/>
        </w:trPr>
        <w:tc>
          <w:tcPr>
            <w:tcW w:w="953" w:type="dxa"/>
            <w:tcBorders>
              <w:top w:val="single" w:sz="4" w:space="0" w:color="000000"/>
              <w:bottom w:val="single" w:sz="4" w:space="0" w:color="000000"/>
            </w:tcBorders>
          </w:tcPr>
          <w:p w14:paraId="78EBDC2C" w14:textId="77777777" w:rsidR="00640767" w:rsidRPr="00383460" w:rsidRDefault="00640767">
            <w:pPr>
              <w:pStyle w:val="TableParagraph"/>
              <w:spacing w:before="7"/>
              <w:rPr>
                <w:sz w:val="24"/>
              </w:rPr>
            </w:pPr>
          </w:p>
          <w:p w14:paraId="0B6A80AB" w14:textId="77777777" w:rsidR="00640767" w:rsidRPr="00383460" w:rsidRDefault="006F4693">
            <w:pPr>
              <w:pStyle w:val="TableParagraph"/>
              <w:ind w:left="211"/>
              <w:rPr>
                <w:rFonts w:ascii="Calibri"/>
              </w:rPr>
            </w:pPr>
            <w:r w:rsidRPr="00383460">
              <w:rPr>
                <w:rFonts w:ascii="Calibri"/>
              </w:rPr>
              <w:t>53.3%</w:t>
            </w:r>
          </w:p>
          <w:p w14:paraId="0FD6DD31" w14:textId="77777777" w:rsidR="00640767" w:rsidRPr="00383460" w:rsidRDefault="006F4693">
            <w:pPr>
              <w:pStyle w:val="TableParagraph"/>
              <w:ind w:left="280"/>
              <w:rPr>
                <w:rFonts w:ascii="Calibri"/>
              </w:rPr>
            </w:pPr>
            <w:r w:rsidRPr="00383460">
              <w:rPr>
                <w:rFonts w:ascii="Calibri"/>
              </w:rPr>
              <w:t>(4.5)</w:t>
            </w:r>
          </w:p>
        </w:tc>
        <w:tc>
          <w:tcPr>
            <w:tcW w:w="1258" w:type="dxa"/>
            <w:tcBorders>
              <w:top w:val="single" w:sz="4" w:space="0" w:color="000000"/>
              <w:bottom w:val="single" w:sz="4" w:space="0" w:color="000000"/>
            </w:tcBorders>
          </w:tcPr>
          <w:p w14:paraId="40F055B3" w14:textId="77777777" w:rsidR="00640767" w:rsidRPr="00383460" w:rsidRDefault="00640767">
            <w:pPr>
              <w:pStyle w:val="TableParagraph"/>
              <w:spacing w:before="7"/>
              <w:rPr>
                <w:sz w:val="24"/>
              </w:rPr>
            </w:pPr>
          </w:p>
          <w:p w14:paraId="5F149702" w14:textId="77777777" w:rsidR="00640767" w:rsidRPr="00383460" w:rsidRDefault="006F4693">
            <w:pPr>
              <w:pStyle w:val="TableParagraph"/>
              <w:ind w:left="329" w:right="363"/>
              <w:jc w:val="center"/>
              <w:rPr>
                <w:rFonts w:ascii="Calibri"/>
              </w:rPr>
            </w:pPr>
            <w:r w:rsidRPr="00383460">
              <w:rPr>
                <w:rFonts w:ascii="Calibri"/>
              </w:rPr>
              <w:t>60%</w:t>
            </w:r>
          </w:p>
          <w:p w14:paraId="33F1FF8B" w14:textId="77777777" w:rsidR="00640767" w:rsidRPr="00383460" w:rsidRDefault="006F4693">
            <w:pPr>
              <w:pStyle w:val="TableParagraph"/>
              <w:ind w:left="328" w:right="364"/>
              <w:jc w:val="center"/>
              <w:rPr>
                <w:rFonts w:ascii="Calibri"/>
              </w:rPr>
            </w:pPr>
            <w:r w:rsidRPr="00383460">
              <w:rPr>
                <w:rFonts w:ascii="Calibri"/>
              </w:rPr>
              <w:t>(4.6)</w:t>
            </w:r>
          </w:p>
        </w:tc>
        <w:tc>
          <w:tcPr>
            <w:tcW w:w="857" w:type="dxa"/>
            <w:tcBorders>
              <w:top w:val="single" w:sz="4" w:space="0" w:color="000000"/>
              <w:bottom w:val="single" w:sz="4" w:space="0" w:color="000000"/>
            </w:tcBorders>
          </w:tcPr>
          <w:p w14:paraId="65E54CD6" w14:textId="77777777" w:rsidR="00640767" w:rsidRPr="00383460" w:rsidRDefault="00640767">
            <w:pPr>
              <w:pStyle w:val="TableParagraph"/>
              <w:spacing w:before="7"/>
              <w:rPr>
                <w:sz w:val="24"/>
              </w:rPr>
            </w:pPr>
          </w:p>
          <w:p w14:paraId="28C1A9AD" w14:textId="77777777" w:rsidR="00640767" w:rsidRPr="00383460" w:rsidRDefault="006F4693">
            <w:pPr>
              <w:pStyle w:val="TableParagraph"/>
              <w:ind w:left="239"/>
              <w:rPr>
                <w:rFonts w:ascii="Calibri"/>
              </w:rPr>
            </w:pPr>
            <w:r w:rsidRPr="00383460">
              <w:rPr>
                <w:rFonts w:ascii="Calibri"/>
              </w:rPr>
              <w:t>50%</w:t>
            </w:r>
          </w:p>
          <w:p w14:paraId="289715F6" w14:textId="77777777" w:rsidR="00640767" w:rsidRPr="00383460" w:rsidRDefault="006F4693">
            <w:pPr>
              <w:pStyle w:val="TableParagraph"/>
              <w:ind w:left="223"/>
              <w:rPr>
                <w:rFonts w:ascii="Calibri"/>
              </w:rPr>
            </w:pPr>
            <w:r w:rsidRPr="00383460">
              <w:rPr>
                <w:rFonts w:ascii="Calibri"/>
              </w:rPr>
              <w:t>(5.0)</w:t>
            </w:r>
          </w:p>
        </w:tc>
        <w:tc>
          <w:tcPr>
            <w:tcW w:w="2348" w:type="dxa"/>
            <w:tcBorders>
              <w:top w:val="single" w:sz="4" w:space="0" w:color="000000"/>
              <w:bottom w:val="single" w:sz="4" w:space="0" w:color="000000"/>
            </w:tcBorders>
          </w:tcPr>
          <w:p w14:paraId="4732361D" w14:textId="77777777" w:rsidR="00640767" w:rsidRPr="00383460" w:rsidRDefault="00640767">
            <w:pPr>
              <w:pStyle w:val="TableParagraph"/>
              <w:spacing w:before="7"/>
              <w:rPr>
                <w:sz w:val="24"/>
              </w:rPr>
            </w:pPr>
          </w:p>
          <w:p w14:paraId="6C52D5C4" w14:textId="77777777" w:rsidR="00640767" w:rsidRPr="00383460" w:rsidRDefault="006F4693">
            <w:pPr>
              <w:pStyle w:val="TableParagraph"/>
              <w:ind w:left="933" w:right="827"/>
              <w:jc w:val="center"/>
              <w:rPr>
                <w:rFonts w:ascii="Calibri"/>
              </w:rPr>
            </w:pPr>
            <w:r w:rsidRPr="00383460">
              <w:rPr>
                <w:rFonts w:ascii="Calibri"/>
              </w:rPr>
              <w:t>60%</w:t>
            </w:r>
          </w:p>
          <w:p w14:paraId="40DFBB3C" w14:textId="77777777" w:rsidR="00640767" w:rsidRPr="00383460" w:rsidRDefault="006F4693">
            <w:pPr>
              <w:pStyle w:val="TableParagraph"/>
              <w:ind w:left="933" w:right="826"/>
              <w:jc w:val="center"/>
              <w:rPr>
                <w:rFonts w:ascii="Calibri"/>
              </w:rPr>
            </w:pPr>
            <w:r w:rsidRPr="00383460">
              <w:rPr>
                <w:rFonts w:ascii="Calibri"/>
              </w:rPr>
              <w:t>(4.6)</w:t>
            </w:r>
          </w:p>
        </w:tc>
        <w:tc>
          <w:tcPr>
            <w:tcW w:w="1512" w:type="dxa"/>
            <w:tcBorders>
              <w:top w:val="single" w:sz="4" w:space="0" w:color="000000"/>
              <w:bottom w:val="single" w:sz="4" w:space="0" w:color="000000"/>
            </w:tcBorders>
          </w:tcPr>
          <w:p w14:paraId="621ED086" w14:textId="77777777" w:rsidR="00640767" w:rsidRPr="00383460" w:rsidRDefault="00640767">
            <w:pPr>
              <w:pStyle w:val="TableParagraph"/>
            </w:pPr>
          </w:p>
          <w:p w14:paraId="53329BD1" w14:textId="77777777" w:rsidR="00640767" w:rsidRPr="00383460" w:rsidRDefault="006F4693">
            <w:pPr>
              <w:pStyle w:val="TableParagraph"/>
              <w:spacing w:before="166"/>
              <w:ind w:left="140" w:right="82"/>
              <w:jc w:val="center"/>
              <w:rPr>
                <w:rFonts w:ascii="Calibri"/>
              </w:rPr>
            </w:pPr>
            <w:r w:rsidRPr="00383460">
              <w:rPr>
                <w:rFonts w:ascii="Calibri"/>
              </w:rPr>
              <w:t>55.8%</w:t>
            </w:r>
          </w:p>
        </w:tc>
      </w:tr>
    </w:tbl>
    <w:p w14:paraId="5BA8CF8C" w14:textId="77777777" w:rsidR="00640767" w:rsidRPr="00383460" w:rsidRDefault="00640767">
      <w:pPr>
        <w:pStyle w:val="BodyText"/>
        <w:spacing w:before="7"/>
        <w:rPr>
          <w:sz w:val="20"/>
        </w:rPr>
      </w:pPr>
    </w:p>
    <w:p w14:paraId="762F1B7A" w14:textId="6D273BB0" w:rsidR="00640767" w:rsidRPr="00383460" w:rsidRDefault="006F4693">
      <w:pPr>
        <w:pStyle w:val="BodyText"/>
        <w:spacing w:line="259" w:lineRule="auto"/>
        <w:ind w:left="220" w:right="1075"/>
        <w:jc w:val="both"/>
      </w:pPr>
      <w:r w:rsidRPr="00383460">
        <w:t>Seems</w:t>
      </w:r>
      <w:r w:rsidRPr="00383460">
        <w:rPr>
          <w:spacing w:val="-9"/>
        </w:rPr>
        <w:t xml:space="preserve"> </w:t>
      </w:r>
      <w:r w:rsidRPr="00383460">
        <w:t>straightforward</w:t>
      </w:r>
      <w:r w:rsidRPr="00383460">
        <w:rPr>
          <w:spacing w:val="-10"/>
        </w:rPr>
        <w:t xml:space="preserve"> </w:t>
      </w:r>
      <w:r w:rsidRPr="00383460">
        <w:t>and</w:t>
      </w:r>
      <w:r w:rsidRPr="00383460">
        <w:rPr>
          <w:spacing w:val="-9"/>
        </w:rPr>
        <w:t xml:space="preserve"> </w:t>
      </w:r>
      <w:r w:rsidRPr="00383460">
        <w:t>appropriate</w:t>
      </w:r>
      <w:r w:rsidRPr="00383460">
        <w:rPr>
          <w:spacing w:val="-10"/>
        </w:rPr>
        <w:t xml:space="preserve"> </w:t>
      </w:r>
      <w:r w:rsidRPr="00383460">
        <w:t>for</w:t>
      </w:r>
      <w:r w:rsidRPr="00383460">
        <w:rPr>
          <w:spacing w:val="-8"/>
        </w:rPr>
        <w:t xml:space="preserve"> </w:t>
      </w:r>
      <w:r w:rsidRPr="00383460">
        <w:t>enhancing</w:t>
      </w:r>
      <w:r w:rsidRPr="00383460">
        <w:rPr>
          <w:spacing w:val="-9"/>
        </w:rPr>
        <w:t xml:space="preserve"> </w:t>
      </w:r>
      <w:r w:rsidRPr="00383460">
        <w:t>management</w:t>
      </w:r>
      <w:r w:rsidRPr="00383460">
        <w:rPr>
          <w:spacing w:val="-7"/>
        </w:rPr>
        <w:t xml:space="preserve"> </w:t>
      </w:r>
      <w:r w:rsidRPr="00383460">
        <w:t>links</w:t>
      </w:r>
      <w:r w:rsidRPr="00383460">
        <w:rPr>
          <w:spacing w:val="-9"/>
        </w:rPr>
        <w:t xml:space="preserve"> </w:t>
      </w:r>
      <w:r w:rsidRPr="00383460">
        <w:t>between</w:t>
      </w:r>
      <w:r w:rsidRPr="00383460">
        <w:rPr>
          <w:spacing w:val="-7"/>
        </w:rPr>
        <w:t xml:space="preserve"> </w:t>
      </w:r>
      <w:r w:rsidRPr="00383460">
        <w:t>the</w:t>
      </w:r>
      <w:r w:rsidRPr="00383460">
        <w:rPr>
          <w:spacing w:val="-9"/>
        </w:rPr>
        <w:t xml:space="preserve"> </w:t>
      </w:r>
      <w:r w:rsidRPr="00383460">
        <w:t>wild</w:t>
      </w:r>
      <w:r w:rsidRPr="00383460">
        <w:rPr>
          <w:spacing w:val="-7"/>
        </w:rPr>
        <w:t xml:space="preserve"> </w:t>
      </w:r>
      <w:r w:rsidRPr="00383460">
        <w:t>and captive populations. Providing that biosecurity measures are in place and fledging of chicks in the</w:t>
      </w:r>
      <w:r w:rsidRPr="00383460">
        <w:rPr>
          <w:spacing w:val="-12"/>
        </w:rPr>
        <w:t xml:space="preserve"> </w:t>
      </w:r>
      <w:r w:rsidRPr="00383460">
        <w:t>wild</w:t>
      </w:r>
      <w:r w:rsidRPr="00383460">
        <w:rPr>
          <w:spacing w:val="-10"/>
        </w:rPr>
        <w:t xml:space="preserve"> </w:t>
      </w:r>
      <w:r w:rsidRPr="00383460">
        <w:t>is</w:t>
      </w:r>
      <w:r w:rsidRPr="00383460">
        <w:rPr>
          <w:spacing w:val="-9"/>
        </w:rPr>
        <w:t xml:space="preserve"> </w:t>
      </w:r>
      <w:r w:rsidRPr="00383460">
        <w:t>a</w:t>
      </w:r>
      <w:r w:rsidRPr="00383460">
        <w:rPr>
          <w:spacing w:val="-12"/>
        </w:rPr>
        <w:t xml:space="preserve"> </w:t>
      </w:r>
      <w:r w:rsidRPr="00383460">
        <w:t>priority,</w:t>
      </w:r>
      <w:r w:rsidRPr="00383460">
        <w:rPr>
          <w:spacing w:val="-11"/>
        </w:rPr>
        <w:t xml:space="preserve"> </w:t>
      </w:r>
      <w:r w:rsidRPr="00383460">
        <w:t>this</w:t>
      </w:r>
      <w:r w:rsidRPr="00383460">
        <w:rPr>
          <w:spacing w:val="-9"/>
        </w:rPr>
        <w:t xml:space="preserve"> </w:t>
      </w:r>
      <w:r w:rsidRPr="00383460">
        <w:t>action</w:t>
      </w:r>
      <w:r w:rsidRPr="00383460">
        <w:rPr>
          <w:spacing w:val="-11"/>
        </w:rPr>
        <w:t xml:space="preserve"> </w:t>
      </w:r>
      <w:r w:rsidRPr="00383460">
        <w:t>could</w:t>
      </w:r>
      <w:r w:rsidRPr="00383460">
        <w:rPr>
          <w:spacing w:val="-10"/>
        </w:rPr>
        <w:t xml:space="preserve"> </w:t>
      </w:r>
      <w:r w:rsidRPr="00383460">
        <w:t>positively</w:t>
      </w:r>
      <w:r w:rsidRPr="00383460">
        <w:rPr>
          <w:spacing w:val="-9"/>
        </w:rPr>
        <w:t xml:space="preserve"> </w:t>
      </w:r>
      <w:r w:rsidRPr="00383460">
        <w:t>contribute</w:t>
      </w:r>
      <w:r w:rsidRPr="00383460">
        <w:rPr>
          <w:spacing w:val="-11"/>
        </w:rPr>
        <w:t xml:space="preserve"> </w:t>
      </w:r>
      <w:r w:rsidRPr="00383460">
        <w:t>to</w:t>
      </w:r>
      <w:r w:rsidRPr="00383460">
        <w:rPr>
          <w:spacing w:val="-12"/>
        </w:rPr>
        <w:t xml:space="preserve"> </w:t>
      </w:r>
      <w:r w:rsidRPr="00383460">
        <w:t>juvenile</w:t>
      </w:r>
      <w:r w:rsidRPr="00383460">
        <w:rPr>
          <w:spacing w:val="-11"/>
        </w:rPr>
        <w:t xml:space="preserve"> </w:t>
      </w:r>
      <w:r w:rsidRPr="00383460">
        <w:t>recruitment</w:t>
      </w:r>
      <w:r w:rsidRPr="00383460">
        <w:rPr>
          <w:spacing w:val="-12"/>
        </w:rPr>
        <w:t xml:space="preserve"> </w:t>
      </w:r>
      <w:r w:rsidRPr="00383460">
        <w:t>at</w:t>
      </w:r>
      <w:r w:rsidRPr="00383460">
        <w:rPr>
          <w:spacing w:val="-12"/>
        </w:rPr>
        <w:t xml:space="preserve"> </w:t>
      </w:r>
      <w:r w:rsidRPr="00383460">
        <w:t>Melaleuca in</w:t>
      </w:r>
      <w:r w:rsidRPr="00383460">
        <w:rPr>
          <w:spacing w:val="-5"/>
        </w:rPr>
        <w:t xml:space="preserve"> </w:t>
      </w:r>
      <w:r w:rsidRPr="00383460">
        <w:t>the</w:t>
      </w:r>
      <w:r w:rsidRPr="00383460">
        <w:rPr>
          <w:spacing w:val="-6"/>
        </w:rPr>
        <w:t xml:space="preserve"> </w:t>
      </w:r>
      <w:r w:rsidRPr="00383460">
        <w:t>short-</w:t>
      </w:r>
      <w:r w:rsidRPr="00383460">
        <w:rPr>
          <w:spacing w:val="-5"/>
        </w:rPr>
        <w:t xml:space="preserve"> </w:t>
      </w:r>
      <w:r w:rsidRPr="00383460">
        <w:t>and</w:t>
      </w:r>
      <w:r w:rsidRPr="00383460">
        <w:rPr>
          <w:spacing w:val="-6"/>
        </w:rPr>
        <w:t xml:space="preserve"> </w:t>
      </w:r>
      <w:r w:rsidRPr="00383460">
        <w:t>medium</w:t>
      </w:r>
      <w:r w:rsidR="00B614FF">
        <w:t xml:space="preserve"> </w:t>
      </w:r>
      <w:r w:rsidRPr="00383460">
        <w:t>terms.</w:t>
      </w:r>
      <w:r w:rsidRPr="00383460">
        <w:rPr>
          <w:spacing w:val="-5"/>
        </w:rPr>
        <w:t xml:space="preserve"> </w:t>
      </w:r>
      <w:r w:rsidRPr="00383460">
        <w:t>Improving</w:t>
      </w:r>
      <w:r w:rsidRPr="00383460">
        <w:rPr>
          <w:spacing w:val="-6"/>
        </w:rPr>
        <w:t xml:space="preserve"> </w:t>
      </w:r>
      <w:r w:rsidRPr="00383460">
        <w:t>the</w:t>
      </w:r>
      <w:r w:rsidRPr="00383460">
        <w:rPr>
          <w:spacing w:val="-6"/>
        </w:rPr>
        <w:t xml:space="preserve"> </w:t>
      </w:r>
      <w:r w:rsidRPr="00383460">
        <w:t>genetic</w:t>
      </w:r>
      <w:r w:rsidRPr="00383460">
        <w:rPr>
          <w:spacing w:val="-6"/>
        </w:rPr>
        <w:t xml:space="preserve"> </w:t>
      </w:r>
      <w:r w:rsidRPr="00383460">
        <w:t>diversity</w:t>
      </w:r>
      <w:r w:rsidRPr="00383460">
        <w:rPr>
          <w:spacing w:val="-5"/>
        </w:rPr>
        <w:t xml:space="preserve"> </w:t>
      </w:r>
      <w:r w:rsidRPr="00383460">
        <w:t>of</w:t>
      </w:r>
      <w:r w:rsidRPr="00383460">
        <w:rPr>
          <w:spacing w:val="-5"/>
        </w:rPr>
        <w:t xml:space="preserve"> </w:t>
      </w:r>
      <w:r w:rsidRPr="00383460">
        <w:t>captive</w:t>
      </w:r>
      <w:r w:rsidRPr="00383460">
        <w:rPr>
          <w:spacing w:val="-3"/>
        </w:rPr>
        <w:t xml:space="preserve"> </w:t>
      </w:r>
      <w:r w:rsidRPr="00383460">
        <w:t>stock</w:t>
      </w:r>
      <w:r w:rsidRPr="00383460">
        <w:rPr>
          <w:spacing w:val="-4"/>
        </w:rPr>
        <w:t xml:space="preserve"> </w:t>
      </w:r>
      <w:r w:rsidRPr="00383460">
        <w:t>should</w:t>
      </w:r>
      <w:r w:rsidRPr="00383460">
        <w:rPr>
          <w:spacing w:val="-5"/>
        </w:rPr>
        <w:t xml:space="preserve"> </w:t>
      </w:r>
      <w:r w:rsidRPr="00383460">
        <w:t>come second to increasing the fledging success in the</w:t>
      </w:r>
      <w:r w:rsidRPr="00383460">
        <w:rPr>
          <w:spacing w:val="-3"/>
        </w:rPr>
        <w:t xml:space="preserve"> </w:t>
      </w:r>
      <w:r w:rsidRPr="00383460">
        <w:t>wild.</w:t>
      </w:r>
    </w:p>
    <w:p w14:paraId="083E0D90" w14:textId="77777777" w:rsidR="00640767" w:rsidRPr="00383460" w:rsidRDefault="00640767">
      <w:pPr>
        <w:pStyle w:val="BodyText"/>
        <w:rPr>
          <w:sz w:val="22"/>
        </w:rPr>
      </w:pPr>
    </w:p>
    <w:p w14:paraId="4F9AF2B3" w14:textId="77777777" w:rsidR="00640767" w:rsidRPr="00383460" w:rsidRDefault="00640767">
      <w:pPr>
        <w:pStyle w:val="BodyText"/>
        <w:spacing w:before="11"/>
        <w:rPr>
          <w:sz w:val="32"/>
        </w:rPr>
      </w:pPr>
    </w:p>
    <w:p w14:paraId="065DAF5F" w14:textId="4E1DB4ED" w:rsidR="00640767" w:rsidRPr="00512948" w:rsidRDefault="006F4693" w:rsidP="002E1FC1">
      <w:pPr>
        <w:pStyle w:val="Heading3"/>
      </w:pPr>
      <w:bookmarkStart w:id="200" w:name="_Toc49760752"/>
      <w:r w:rsidRPr="00512948">
        <w:t>1</w:t>
      </w:r>
      <w:r w:rsidR="001C0DB6">
        <w:t>9</w:t>
      </w:r>
      <w:r w:rsidRPr="00512948">
        <w:t>.3.12 Phytoestrogens</w:t>
      </w:r>
      <w:bookmarkEnd w:id="200"/>
    </w:p>
    <w:p w14:paraId="531D8A08" w14:textId="77777777" w:rsidR="00640767" w:rsidRPr="00383460" w:rsidRDefault="00640767">
      <w:pPr>
        <w:pStyle w:val="BodyText"/>
        <w:spacing w:before="11"/>
        <w:rPr>
          <w:i/>
          <w:sz w:val="17"/>
        </w:rPr>
      </w:pPr>
    </w:p>
    <w:p w14:paraId="0CA2E59B" w14:textId="7CBA4A04" w:rsidR="00640767" w:rsidRPr="00383460" w:rsidRDefault="006F4693" w:rsidP="00B614FF">
      <w:pPr>
        <w:pStyle w:val="BodyText"/>
        <w:spacing w:line="259" w:lineRule="auto"/>
        <w:ind w:left="220" w:right="1076"/>
        <w:jc w:val="both"/>
      </w:pPr>
      <w:r w:rsidRPr="00383460">
        <w:t>In 2017, new research was published revealing that breeding success in New Zealand parrots</w:t>
      </w:r>
      <w:r w:rsidR="00B614FF">
        <w:t>,</w:t>
      </w:r>
      <w:r w:rsidRPr="00383460">
        <w:t xml:space="preserve"> including</w:t>
      </w:r>
      <w:r w:rsidRPr="00383460">
        <w:rPr>
          <w:spacing w:val="-17"/>
        </w:rPr>
        <w:t xml:space="preserve"> </w:t>
      </w:r>
      <w:r w:rsidRPr="00383460">
        <w:t>the</w:t>
      </w:r>
      <w:r w:rsidRPr="00383460">
        <w:rPr>
          <w:spacing w:val="-17"/>
        </w:rPr>
        <w:t xml:space="preserve"> </w:t>
      </w:r>
      <w:r w:rsidR="00A70E11">
        <w:t>C</w:t>
      </w:r>
      <w:r w:rsidRPr="00383460">
        <w:t>ritically</w:t>
      </w:r>
      <w:r w:rsidRPr="00383460">
        <w:rPr>
          <w:spacing w:val="-15"/>
        </w:rPr>
        <w:t xml:space="preserve"> </w:t>
      </w:r>
      <w:r w:rsidR="00A70E11">
        <w:t>E</w:t>
      </w:r>
      <w:r w:rsidRPr="00383460">
        <w:t>ndangered</w:t>
      </w:r>
      <w:r w:rsidRPr="00383460">
        <w:rPr>
          <w:spacing w:val="-15"/>
        </w:rPr>
        <w:t xml:space="preserve"> </w:t>
      </w:r>
      <w:r w:rsidRPr="00383460">
        <w:t>Kakapo</w:t>
      </w:r>
      <w:r w:rsidRPr="00383460">
        <w:rPr>
          <w:spacing w:val="-16"/>
        </w:rPr>
        <w:t xml:space="preserve"> </w:t>
      </w:r>
      <w:r w:rsidRPr="00383460">
        <w:t>(</w:t>
      </w:r>
      <w:r w:rsidRPr="00383460">
        <w:rPr>
          <w:i/>
        </w:rPr>
        <w:t>Strigops</w:t>
      </w:r>
      <w:r w:rsidRPr="00383460">
        <w:rPr>
          <w:i/>
          <w:spacing w:val="-16"/>
        </w:rPr>
        <w:t xml:space="preserve"> </w:t>
      </w:r>
      <w:r w:rsidRPr="00383460">
        <w:rPr>
          <w:i/>
        </w:rPr>
        <w:t>habroptila</w:t>
      </w:r>
      <w:r w:rsidRPr="00383460">
        <w:t>)</w:t>
      </w:r>
      <w:r w:rsidR="00B614FF">
        <w:t>,</w:t>
      </w:r>
      <w:r w:rsidRPr="00383460">
        <w:rPr>
          <w:spacing w:val="-16"/>
        </w:rPr>
        <w:t xml:space="preserve"> </w:t>
      </w:r>
      <w:r w:rsidRPr="00383460">
        <w:t>was</w:t>
      </w:r>
      <w:r w:rsidRPr="00383460">
        <w:rPr>
          <w:spacing w:val="-16"/>
        </w:rPr>
        <w:t xml:space="preserve"> </w:t>
      </w:r>
      <w:r w:rsidRPr="00383460">
        <w:t>not</w:t>
      </w:r>
      <w:r w:rsidRPr="00383460">
        <w:rPr>
          <w:spacing w:val="-16"/>
        </w:rPr>
        <w:t xml:space="preserve"> </w:t>
      </w:r>
      <w:r w:rsidRPr="00383460">
        <w:t>facilitated</w:t>
      </w:r>
      <w:r w:rsidRPr="00383460">
        <w:rPr>
          <w:spacing w:val="-17"/>
        </w:rPr>
        <w:t xml:space="preserve"> </w:t>
      </w:r>
      <w:r w:rsidRPr="00383460">
        <w:t>by</w:t>
      </w:r>
      <w:r w:rsidRPr="00383460">
        <w:rPr>
          <w:spacing w:val="-16"/>
        </w:rPr>
        <w:t xml:space="preserve"> </w:t>
      </w:r>
      <w:r w:rsidRPr="00383460">
        <w:t>a</w:t>
      </w:r>
      <w:r w:rsidRPr="00383460">
        <w:rPr>
          <w:spacing w:val="-17"/>
        </w:rPr>
        <w:t xml:space="preserve"> </w:t>
      </w:r>
      <w:r w:rsidRPr="00383460">
        <w:t>general nutritional</w:t>
      </w:r>
      <w:r w:rsidRPr="00383460">
        <w:rPr>
          <w:spacing w:val="-7"/>
        </w:rPr>
        <w:t xml:space="preserve"> </w:t>
      </w:r>
      <w:r w:rsidRPr="00383460">
        <w:t>effect</w:t>
      </w:r>
      <w:r w:rsidRPr="00383460">
        <w:rPr>
          <w:spacing w:val="-8"/>
        </w:rPr>
        <w:t xml:space="preserve"> </w:t>
      </w:r>
      <w:r w:rsidRPr="00383460">
        <w:t>but</w:t>
      </w:r>
      <w:r w:rsidRPr="00383460">
        <w:rPr>
          <w:spacing w:val="-8"/>
        </w:rPr>
        <w:t xml:space="preserve"> </w:t>
      </w:r>
      <w:r w:rsidRPr="00383460">
        <w:t>rather</w:t>
      </w:r>
      <w:r w:rsidRPr="00383460">
        <w:rPr>
          <w:spacing w:val="-7"/>
        </w:rPr>
        <w:t xml:space="preserve"> </w:t>
      </w:r>
      <w:r w:rsidRPr="00383460">
        <w:t>through</w:t>
      </w:r>
      <w:r w:rsidRPr="00383460">
        <w:rPr>
          <w:spacing w:val="-8"/>
        </w:rPr>
        <w:t xml:space="preserve"> </w:t>
      </w:r>
      <w:r w:rsidRPr="00383460">
        <w:t>the</w:t>
      </w:r>
      <w:r w:rsidRPr="00383460">
        <w:rPr>
          <w:spacing w:val="-7"/>
        </w:rPr>
        <w:t xml:space="preserve"> </w:t>
      </w:r>
      <w:r w:rsidRPr="00383460">
        <w:t>plant</w:t>
      </w:r>
      <w:r w:rsidRPr="00383460">
        <w:rPr>
          <w:spacing w:val="-8"/>
        </w:rPr>
        <w:t xml:space="preserve"> </w:t>
      </w:r>
      <w:r w:rsidRPr="00383460">
        <w:t>oestrogen</w:t>
      </w:r>
      <w:r w:rsidRPr="00383460">
        <w:rPr>
          <w:spacing w:val="-8"/>
        </w:rPr>
        <w:t xml:space="preserve"> </w:t>
      </w:r>
      <w:r w:rsidRPr="00383460">
        <w:t>binding</w:t>
      </w:r>
      <w:r w:rsidRPr="00383460">
        <w:rPr>
          <w:spacing w:val="-8"/>
        </w:rPr>
        <w:t xml:space="preserve"> </w:t>
      </w:r>
      <w:r w:rsidRPr="00383460">
        <w:t>to</w:t>
      </w:r>
      <w:r w:rsidRPr="00383460">
        <w:rPr>
          <w:spacing w:val="-7"/>
        </w:rPr>
        <w:t xml:space="preserve"> </w:t>
      </w:r>
      <w:r w:rsidRPr="00383460">
        <w:t>the</w:t>
      </w:r>
      <w:r w:rsidRPr="00383460">
        <w:rPr>
          <w:spacing w:val="-9"/>
        </w:rPr>
        <w:t xml:space="preserve"> </w:t>
      </w:r>
      <w:r w:rsidRPr="00383460">
        <w:t>bird</w:t>
      </w:r>
      <w:r w:rsidRPr="00383460">
        <w:rPr>
          <w:spacing w:val="-7"/>
        </w:rPr>
        <w:t xml:space="preserve"> </w:t>
      </w:r>
      <w:r w:rsidRPr="00383460">
        <w:t>oestrogen</w:t>
      </w:r>
      <w:r w:rsidRPr="00383460">
        <w:rPr>
          <w:spacing w:val="-8"/>
        </w:rPr>
        <w:t xml:space="preserve"> </w:t>
      </w:r>
      <w:r w:rsidRPr="00383460">
        <w:t>receptor and stimulating more egg maturation (Davis et al., 2017). This ability is mediated by an extra eight amino acid sequence in the oestrogen receptor protein. The Cockatiel (</w:t>
      </w:r>
      <w:r w:rsidRPr="00383460">
        <w:rPr>
          <w:i/>
        </w:rPr>
        <w:t>Nymphicus hollandicus</w:t>
      </w:r>
      <w:r w:rsidRPr="00383460">
        <w:t>), Japanese Quail (</w:t>
      </w:r>
      <w:r w:rsidRPr="00383460">
        <w:rPr>
          <w:i/>
        </w:rPr>
        <w:t>Coturnix japonica</w:t>
      </w:r>
      <w:r w:rsidRPr="00383460">
        <w:t>) and the chicken were</w:t>
      </w:r>
      <w:r w:rsidRPr="00383460">
        <w:rPr>
          <w:spacing w:val="-3"/>
        </w:rPr>
        <w:t xml:space="preserve"> </w:t>
      </w:r>
      <w:r w:rsidRPr="00383460">
        <w:t>also</w:t>
      </w:r>
      <w:r w:rsidR="00B614FF">
        <w:t xml:space="preserve"> </w:t>
      </w:r>
      <w:r w:rsidR="00AC1671" w:rsidRPr="00383460">
        <w:t>e</w:t>
      </w:r>
      <w:r w:rsidRPr="00383460">
        <w:t>xamined</w:t>
      </w:r>
      <w:r w:rsidR="0078758E" w:rsidRPr="00383460">
        <w:t xml:space="preserve"> (Davis et al., 2017)</w:t>
      </w:r>
      <w:r w:rsidRPr="00383460">
        <w:t>.</w:t>
      </w:r>
      <w:r w:rsidRPr="00383460">
        <w:rPr>
          <w:spacing w:val="-7"/>
        </w:rPr>
        <w:t xml:space="preserve"> </w:t>
      </w:r>
      <w:r w:rsidRPr="00383460">
        <w:t>Sequences</w:t>
      </w:r>
      <w:r w:rsidRPr="00383460">
        <w:rPr>
          <w:spacing w:val="-7"/>
        </w:rPr>
        <w:t xml:space="preserve"> </w:t>
      </w:r>
      <w:r w:rsidRPr="00383460">
        <w:t>in</w:t>
      </w:r>
      <w:r w:rsidRPr="00383460">
        <w:rPr>
          <w:spacing w:val="-6"/>
        </w:rPr>
        <w:t xml:space="preserve"> </w:t>
      </w:r>
      <w:r w:rsidRPr="00383460">
        <w:t>the</w:t>
      </w:r>
      <w:r w:rsidRPr="00383460">
        <w:rPr>
          <w:spacing w:val="-7"/>
        </w:rPr>
        <w:t xml:space="preserve"> </w:t>
      </w:r>
      <w:r w:rsidRPr="00383460">
        <w:t>Cockatiel</w:t>
      </w:r>
      <w:r w:rsidRPr="00383460">
        <w:rPr>
          <w:spacing w:val="-6"/>
        </w:rPr>
        <w:t xml:space="preserve"> </w:t>
      </w:r>
      <w:r w:rsidRPr="00383460">
        <w:t>were</w:t>
      </w:r>
      <w:r w:rsidRPr="00383460">
        <w:rPr>
          <w:spacing w:val="-6"/>
        </w:rPr>
        <w:t xml:space="preserve"> </w:t>
      </w:r>
      <w:r w:rsidRPr="00383460">
        <w:t>identical</w:t>
      </w:r>
      <w:r w:rsidRPr="00383460">
        <w:rPr>
          <w:spacing w:val="-7"/>
        </w:rPr>
        <w:t xml:space="preserve"> </w:t>
      </w:r>
      <w:r w:rsidRPr="00383460">
        <w:t>(not</w:t>
      </w:r>
      <w:r w:rsidRPr="00383460">
        <w:rPr>
          <w:spacing w:val="-6"/>
        </w:rPr>
        <w:t xml:space="preserve"> </w:t>
      </w:r>
      <w:r w:rsidRPr="00383460">
        <w:t>a</w:t>
      </w:r>
      <w:r w:rsidRPr="00383460">
        <w:rPr>
          <w:spacing w:val="-7"/>
        </w:rPr>
        <w:t xml:space="preserve"> </w:t>
      </w:r>
      <w:r w:rsidRPr="00383460">
        <w:t>mutated</w:t>
      </w:r>
      <w:r w:rsidRPr="00383460">
        <w:rPr>
          <w:spacing w:val="-7"/>
        </w:rPr>
        <w:t xml:space="preserve"> </w:t>
      </w:r>
      <w:r w:rsidRPr="00383460">
        <w:t>relic)</w:t>
      </w:r>
      <w:r w:rsidRPr="00383460">
        <w:rPr>
          <w:spacing w:val="-7"/>
        </w:rPr>
        <w:t xml:space="preserve"> </w:t>
      </w:r>
      <w:r w:rsidRPr="00383460">
        <w:t>to</w:t>
      </w:r>
      <w:r w:rsidRPr="00383460">
        <w:rPr>
          <w:spacing w:val="-7"/>
        </w:rPr>
        <w:t xml:space="preserve"> </w:t>
      </w:r>
      <w:r w:rsidRPr="00383460">
        <w:t>that</w:t>
      </w:r>
      <w:r w:rsidRPr="00383460">
        <w:rPr>
          <w:spacing w:val="-7"/>
        </w:rPr>
        <w:t xml:space="preserve"> </w:t>
      </w:r>
      <w:r w:rsidRPr="00383460">
        <w:t>of the New Zealand parrots</w:t>
      </w:r>
      <w:r w:rsidR="00B614FF">
        <w:t>,</w:t>
      </w:r>
      <w:r w:rsidRPr="00383460">
        <w:t xml:space="preserve"> indicative of having been maintained by selection and potentially functions in the presence of phytoestrogens</w:t>
      </w:r>
      <w:r w:rsidR="00C74CF7">
        <w:t>,</w:t>
      </w:r>
      <w:r w:rsidRPr="00383460">
        <w:t xml:space="preserve"> despite having an Australian seed-based diet (Davis et al., 2017). This finding has potential significance for OBPs as</w:t>
      </w:r>
      <w:r w:rsidR="0078758E" w:rsidRPr="00383460">
        <w:t xml:space="preserve"> the sequence, not found in chickens or Japanese Quail, is found in other</w:t>
      </w:r>
      <w:r w:rsidRPr="00383460">
        <w:t xml:space="preserve"> New Zealand parrots and the Cockatiel</w:t>
      </w:r>
      <w:r w:rsidR="00C74CF7">
        <w:t>,</w:t>
      </w:r>
      <w:r w:rsidRPr="00383460">
        <w:t xml:space="preserve"> thus there is a potential for discovering a crucial link between reproductive success and diet</w:t>
      </w:r>
      <w:r w:rsidR="0078758E" w:rsidRPr="00383460">
        <w:t xml:space="preserve"> in OBPs</w:t>
      </w:r>
      <w:r w:rsidRPr="00383460">
        <w:t>.</w:t>
      </w:r>
    </w:p>
    <w:p w14:paraId="604F1EEF" w14:textId="708B879B" w:rsidR="00640767" w:rsidRPr="00383460" w:rsidRDefault="006F4693">
      <w:pPr>
        <w:pStyle w:val="BodyText"/>
        <w:spacing w:before="190" w:line="259" w:lineRule="auto"/>
        <w:ind w:left="220" w:right="1075"/>
        <w:jc w:val="both"/>
      </w:pPr>
      <w:r w:rsidRPr="00383460">
        <w:t>Currently,</w:t>
      </w:r>
      <w:r w:rsidRPr="00383460">
        <w:rPr>
          <w:spacing w:val="-11"/>
        </w:rPr>
        <w:t xml:space="preserve"> </w:t>
      </w:r>
      <w:r w:rsidRPr="00383460">
        <w:t>little</w:t>
      </w:r>
      <w:r w:rsidRPr="00383460">
        <w:rPr>
          <w:spacing w:val="-12"/>
        </w:rPr>
        <w:t xml:space="preserve"> </w:t>
      </w:r>
      <w:r w:rsidRPr="00383460">
        <w:t>is</w:t>
      </w:r>
      <w:r w:rsidRPr="00383460">
        <w:rPr>
          <w:spacing w:val="-13"/>
        </w:rPr>
        <w:t xml:space="preserve"> </w:t>
      </w:r>
      <w:r w:rsidRPr="00383460">
        <w:t>known</w:t>
      </w:r>
      <w:r w:rsidRPr="00383460">
        <w:rPr>
          <w:spacing w:val="-12"/>
        </w:rPr>
        <w:t xml:space="preserve"> </w:t>
      </w:r>
      <w:r w:rsidRPr="00383460">
        <w:t>about</w:t>
      </w:r>
      <w:r w:rsidRPr="00383460">
        <w:rPr>
          <w:spacing w:val="-13"/>
        </w:rPr>
        <w:t xml:space="preserve"> </w:t>
      </w:r>
      <w:r w:rsidRPr="00383460">
        <w:t>the</w:t>
      </w:r>
      <w:r w:rsidRPr="00383460">
        <w:rPr>
          <w:spacing w:val="-13"/>
        </w:rPr>
        <w:t xml:space="preserve"> </w:t>
      </w:r>
      <w:r w:rsidRPr="00383460">
        <w:t>phytoestrogens</w:t>
      </w:r>
      <w:r w:rsidRPr="00383460">
        <w:rPr>
          <w:spacing w:val="-11"/>
        </w:rPr>
        <w:t xml:space="preserve"> </w:t>
      </w:r>
      <w:r w:rsidRPr="00383460">
        <w:t>in</w:t>
      </w:r>
      <w:r w:rsidRPr="00383460">
        <w:rPr>
          <w:spacing w:val="-12"/>
        </w:rPr>
        <w:t xml:space="preserve"> </w:t>
      </w:r>
      <w:r w:rsidRPr="00383460">
        <w:t>native</w:t>
      </w:r>
      <w:r w:rsidRPr="00383460">
        <w:rPr>
          <w:spacing w:val="-12"/>
        </w:rPr>
        <w:t xml:space="preserve"> </w:t>
      </w:r>
      <w:r w:rsidRPr="00383460">
        <w:t>OBP</w:t>
      </w:r>
      <w:r w:rsidRPr="00383460">
        <w:rPr>
          <w:spacing w:val="-12"/>
        </w:rPr>
        <w:t xml:space="preserve"> </w:t>
      </w:r>
      <w:r w:rsidRPr="00383460">
        <w:t>plants.</w:t>
      </w:r>
      <w:r w:rsidRPr="00383460">
        <w:rPr>
          <w:spacing w:val="-9"/>
        </w:rPr>
        <w:t xml:space="preserve"> </w:t>
      </w:r>
      <w:r w:rsidRPr="00383460">
        <w:t>It</w:t>
      </w:r>
      <w:r w:rsidRPr="00383460">
        <w:rPr>
          <w:spacing w:val="-13"/>
        </w:rPr>
        <w:t xml:space="preserve"> </w:t>
      </w:r>
      <w:r w:rsidRPr="00383460">
        <w:t>has</w:t>
      </w:r>
      <w:r w:rsidRPr="00383460">
        <w:rPr>
          <w:spacing w:val="-13"/>
        </w:rPr>
        <w:t xml:space="preserve"> </w:t>
      </w:r>
      <w:r w:rsidRPr="00383460">
        <w:t>been</w:t>
      </w:r>
      <w:r w:rsidRPr="00383460">
        <w:rPr>
          <w:spacing w:val="-12"/>
        </w:rPr>
        <w:t xml:space="preserve"> </w:t>
      </w:r>
      <w:r w:rsidRPr="00383460">
        <w:t xml:space="preserve">suggested that the genomics project could direct some focus to the oestrogen receptor to confirm </w:t>
      </w:r>
      <w:r w:rsidR="00C74CF7">
        <w:t xml:space="preserve">whether </w:t>
      </w:r>
      <w:r w:rsidRPr="00383460">
        <w:t>the findings</w:t>
      </w:r>
      <w:r w:rsidRPr="00383460">
        <w:rPr>
          <w:spacing w:val="-12"/>
        </w:rPr>
        <w:t xml:space="preserve"> </w:t>
      </w:r>
      <w:r w:rsidRPr="00383460">
        <w:t>from</w:t>
      </w:r>
      <w:r w:rsidRPr="00383460">
        <w:rPr>
          <w:spacing w:val="-10"/>
        </w:rPr>
        <w:t xml:space="preserve"> </w:t>
      </w:r>
      <w:r w:rsidRPr="00383460">
        <w:t>Davis</w:t>
      </w:r>
      <w:r w:rsidRPr="00383460">
        <w:rPr>
          <w:spacing w:val="-11"/>
        </w:rPr>
        <w:t xml:space="preserve"> </w:t>
      </w:r>
      <w:r w:rsidRPr="00383460">
        <w:t>et</w:t>
      </w:r>
      <w:r w:rsidRPr="00383460">
        <w:rPr>
          <w:spacing w:val="-11"/>
        </w:rPr>
        <w:t xml:space="preserve"> </w:t>
      </w:r>
      <w:r w:rsidRPr="00383460">
        <w:t>al.</w:t>
      </w:r>
      <w:r w:rsidRPr="00383460">
        <w:rPr>
          <w:spacing w:val="-10"/>
        </w:rPr>
        <w:t xml:space="preserve"> </w:t>
      </w:r>
      <w:r w:rsidRPr="00383460">
        <w:t>(2017)</w:t>
      </w:r>
      <w:r w:rsidRPr="00383460">
        <w:rPr>
          <w:spacing w:val="-10"/>
        </w:rPr>
        <w:t xml:space="preserve"> </w:t>
      </w:r>
      <w:r w:rsidRPr="00383460">
        <w:t>are</w:t>
      </w:r>
      <w:r w:rsidRPr="00383460">
        <w:rPr>
          <w:spacing w:val="-10"/>
        </w:rPr>
        <w:t xml:space="preserve"> </w:t>
      </w:r>
      <w:r w:rsidRPr="00383460">
        <w:t>relevant</w:t>
      </w:r>
      <w:r w:rsidRPr="00383460">
        <w:rPr>
          <w:spacing w:val="-10"/>
        </w:rPr>
        <w:t xml:space="preserve"> </w:t>
      </w:r>
      <w:r w:rsidRPr="00383460">
        <w:t>to</w:t>
      </w:r>
      <w:r w:rsidRPr="00383460">
        <w:rPr>
          <w:spacing w:val="-11"/>
        </w:rPr>
        <w:t xml:space="preserve"> </w:t>
      </w:r>
      <w:r w:rsidRPr="00383460">
        <w:t>OBPs</w:t>
      </w:r>
      <w:r w:rsidRPr="00383460">
        <w:rPr>
          <w:spacing w:val="-11"/>
        </w:rPr>
        <w:t xml:space="preserve"> </w:t>
      </w:r>
      <w:r w:rsidRPr="00383460">
        <w:t>(N.</w:t>
      </w:r>
      <w:r w:rsidRPr="00383460">
        <w:rPr>
          <w:spacing w:val="-10"/>
        </w:rPr>
        <w:t xml:space="preserve"> </w:t>
      </w:r>
      <w:r w:rsidRPr="00383460">
        <w:t>Murray,</w:t>
      </w:r>
      <w:r w:rsidRPr="00383460">
        <w:rPr>
          <w:spacing w:val="-9"/>
        </w:rPr>
        <w:t xml:space="preserve"> </w:t>
      </w:r>
      <w:r w:rsidRPr="00383460">
        <w:t>pers.</w:t>
      </w:r>
      <w:r w:rsidRPr="00383460">
        <w:rPr>
          <w:spacing w:val="-10"/>
        </w:rPr>
        <w:t xml:space="preserve"> </w:t>
      </w:r>
      <w:r w:rsidRPr="00383460">
        <w:t>comm.).</w:t>
      </w:r>
      <w:r w:rsidRPr="00383460">
        <w:rPr>
          <w:spacing w:val="-12"/>
        </w:rPr>
        <w:t xml:space="preserve"> </w:t>
      </w:r>
      <w:r w:rsidRPr="00383460">
        <w:t>If</w:t>
      </w:r>
      <w:r w:rsidRPr="00383460">
        <w:rPr>
          <w:spacing w:val="-10"/>
        </w:rPr>
        <w:t xml:space="preserve"> </w:t>
      </w:r>
      <w:r w:rsidRPr="00383460">
        <w:t>so,</w:t>
      </w:r>
      <w:r w:rsidRPr="00383460">
        <w:rPr>
          <w:spacing w:val="-9"/>
        </w:rPr>
        <w:t xml:space="preserve"> </w:t>
      </w:r>
      <w:r w:rsidRPr="00383460">
        <w:t>gauging an understanding of which local plants within the breeding area are the best sources of phytoestrogens may help in effectively supplementing feed tables and diets within captivity to increase breeding productivity as well as help direct fire management (N. Murray, pers. comm.).</w:t>
      </w:r>
    </w:p>
    <w:p w14:paraId="5662966F" w14:textId="77777777" w:rsidR="00640767" w:rsidRPr="00383460" w:rsidRDefault="00640767">
      <w:pPr>
        <w:pStyle w:val="BodyText"/>
        <w:spacing w:before="1"/>
        <w:rPr>
          <w:sz w:val="17"/>
        </w:rPr>
      </w:pPr>
    </w:p>
    <w:p w14:paraId="1F31F179" w14:textId="77777777" w:rsidR="00640767" w:rsidRPr="00383460" w:rsidRDefault="006F4693">
      <w:pPr>
        <w:pStyle w:val="BodyText"/>
        <w:ind w:left="220"/>
        <w:jc w:val="both"/>
      </w:pPr>
      <w:r w:rsidRPr="00383460">
        <w:rPr>
          <w:u w:val="single"/>
        </w:rPr>
        <w:t>Threat</w:t>
      </w:r>
      <w:r w:rsidRPr="00383460">
        <w:t>: Small population size</w:t>
      </w:r>
    </w:p>
    <w:p w14:paraId="5A097DEE" w14:textId="77777777" w:rsidR="00640767" w:rsidRPr="00383460" w:rsidRDefault="00640767">
      <w:pPr>
        <w:pStyle w:val="BodyText"/>
        <w:spacing w:before="9"/>
        <w:rPr>
          <w:sz w:val="17"/>
        </w:rPr>
      </w:pPr>
    </w:p>
    <w:p w14:paraId="3930FE89" w14:textId="70AA8982" w:rsidR="00640767" w:rsidRPr="00383460" w:rsidRDefault="006F4693">
      <w:pPr>
        <w:pStyle w:val="BodyText"/>
        <w:spacing w:line="261" w:lineRule="auto"/>
        <w:ind w:left="220" w:right="1076"/>
        <w:jc w:val="both"/>
      </w:pPr>
      <w:r w:rsidRPr="00383460">
        <w:rPr>
          <w:u w:val="single"/>
        </w:rPr>
        <w:t>Corresponding Recovery Plan objective</w:t>
      </w:r>
      <w:r w:rsidRPr="00383460">
        <w:t xml:space="preserve">: Primary Objective 1 </w:t>
      </w:r>
      <w:r w:rsidR="00C74CF7">
        <w:t>—</w:t>
      </w:r>
      <w:r w:rsidRPr="00383460">
        <w:t xml:space="preserve"> achieve a stable or increasing population</w:t>
      </w:r>
    </w:p>
    <w:p w14:paraId="27A196E7" w14:textId="77777777" w:rsidR="00640767" w:rsidRPr="00383460" w:rsidRDefault="00640767">
      <w:pPr>
        <w:pStyle w:val="BodyText"/>
        <w:spacing w:before="5"/>
        <w:rPr>
          <w:sz w:val="16"/>
        </w:rPr>
      </w:pPr>
    </w:p>
    <w:p w14:paraId="7D26DA2E" w14:textId="77777777" w:rsidR="00640767" w:rsidRPr="00383460" w:rsidRDefault="006F4693">
      <w:pPr>
        <w:pStyle w:val="BodyText"/>
        <w:spacing w:before="1"/>
        <w:ind w:left="220"/>
        <w:jc w:val="both"/>
      </w:pPr>
      <w:r w:rsidRPr="00383460">
        <w:rPr>
          <w:u w:val="single"/>
        </w:rPr>
        <w:t>Action</w:t>
      </w:r>
      <w:r w:rsidRPr="00383460">
        <w:t>: Investigate the role of phytoestrogens in relation to OBP breeding productivity</w:t>
      </w:r>
    </w:p>
    <w:p w14:paraId="568D14BD" w14:textId="77777777" w:rsidR="00640767" w:rsidRPr="00383460" w:rsidRDefault="00640767">
      <w:pPr>
        <w:pStyle w:val="BodyText"/>
        <w:spacing w:before="8"/>
        <w:rPr>
          <w:sz w:val="17"/>
        </w:rPr>
      </w:pPr>
    </w:p>
    <w:p w14:paraId="7D618494" w14:textId="77777777" w:rsidR="00640767" w:rsidRPr="00383460" w:rsidRDefault="006F4693">
      <w:pPr>
        <w:pStyle w:val="BodyText"/>
        <w:spacing w:before="1" w:line="261" w:lineRule="auto"/>
        <w:ind w:left="220" w:right="1078"/>
        <w:jc w:val="both"/>
      </w:pPr>
      <w:r w:rsidRPr="00383460">
        <w:rPr>
          <w:u w:val="single"/>
        </w:rPr>
        <w:t>Barriers</w:t>
      </w:r>
      <w:r w:rsidRPr="00383460">
        <w:t>: Funding and resources, genetic diversity, timeframes, volunteer support, knowledge gaps</w:t>
      </w:r>
    </w:p>
    <w:p w14:paraId="21280D84" w14:textId="77777777" w:rsidR="00640767" w:rsidRPr="00383460" w:rsidRDefault="00640767">
      <w:pPr>
        <w:pStyle w:val="BodyText"/>
        <w:spacing w:before="7"/>
        <w:rPr>
          <w:sz w:val="29"/>
        </w:rPr>
      </w:pPr>
    </w:p>
    <w:p w14:paraId="189B3C39" w14:textId="3208843D" w:rsidR="00640767" w:rsidRPr="00383460" w:rsidRDefault="006F4693">
      <w:pPr>
        <w:pStyle w:val="BodyText"/>
        <w:spacing w:before="1"/>
        <w:ind w:left="220"/>
        <w:jc w:val="both"/>
      </w:pPr>
      <w:r w:rsidRPr="00383460">
        <w:rPr>
          <w:u w:val="single"/>
        </w:rPr>
        <w:t>1</w:t>
      </w:r>
      <w:r w:rsidR="002A5026">
        <w:rPr>
          <w:u w:val="single"/>
        </w:rPr>
        <w:t>9</w:t>
      </w:r>
      <w:r w:rsidRPr="00383460">
        <w:rPr>
          <w:u w:val="single"/>
        </w:rPr>
        <w:t>.3.12.1 Expert Review Panel summary</w:t>
      </w:r>
    </w:p>
    <w:p w14:paraId="16622430" w14:textId="77777777" w:rsidR="00640767" w:rsidRPr="00383460" w:rsidRDefault="00640767">
      <w:pPr>
        <w:pStyle w:val="BodyText"/>
        <w:rPr>
          <w:sz w:val="20"/>
        </w:rPr>
      </w:pPr>
    </w:p>
    <w:p w14:paraId="4E12F1DF" w14:textId="77777777" w:rsidR="00640767" w:rsidRPr="00383460" w:rsidRDefault="00640767">
      <w:pPr>
        <w:pStyle w:val="BodyText"/>
        <w:spacing w:before="5"/>
        <w:rPr>
          <w:sz w:val="12"/>
        </w:rPr>
      </w:pPr>
    </w:p>
    <w:tbl>
      <w:tblPr>
        <w:tblW w:w="0" w:type="auto"/>
        <w:tblInd w:w="1266" w:type="dxa"/>
        <w:tblLayout w:type="fixed"/>
        <w:tblCellMar>
          <w:left w:w="0" w:type="dxa"/>
          <w:right w:w="0" w:type="dxa"/>
        </w:tblCellMar>
        <w:tblLook w:val="01E0" w:firstRow="1" w:lastRow="1" w:firstColumn="1" w:lastColumn="1" w:noHBand="0" w:noVBand="0"/>
      </w:tblPr>
      <w:tblGrid>
        <w:gridCol w:w="953"/>
        <w:gridCol w:w="1254"/>
        <w:gridCol w:w="864"/>
        <w:gridCol w:w="2346"/>
        <w:gridCol w:w="1512"/>
      </w:tblGrid>
      <w:tr w:rsidR="00640767" w:rsidRPr="00383460" w14:paraId="2A6BBC5C" w14:textId="77777777">
        <w:trPr>
          <w:trHeight w:val="299"/>
        </w:trPr>
        <w:tc>
          <w:tcPr>
            <w:tcW w:w="953" w:type="dxa"/>
            <w:tcBorders>
              <w:top w:val="single" w:sz="4" w:space="0" w:color="000000"/>
              <w:bottom w:val="single" w:sz="4" w:space="0" w:color="000000"/>
            </w:tcBorders>
            <w:shd w:val="clear" w:color="auto" w:fill="D9D9D9"/>
          </w:tcPr>
          <w:p w14:paraId="47D5C6D6" w14:textId="77777777" w:rsidR="00640767" w:rsidRPr="00383460" w:rsidRDefault="006F4693">
            <w:pPr>
              <w:pStyle w:val="TableParagraph"/>
              <w:spacing w:before="45"/>
              <w:ind w:left="146"/>
              <w:rPr>
                <w:b/>
                <w:sz w:val="17"/>
              </w:rPr>
            </w:pPr>
            <w:r w:rsidRPr="00383460">
              <w:rPr>
                <w:b/>
                <w:sz w:val="17"/>
              </w:rPr>
              <w:t>Impact</w:t>
            </w:r>
          </w:p>
        </w:tc>
        <w:tc>
          <w:tcPr>
            <w:tcW w:w="1254" w:type="dxa"/>
            <w:tcBorders>
              <w:top w:val="single" w:sz="4" w:space="0" w:color="000000"/>
              <w:bottom w:val="single" w:sz="4" w:space="0" w:color="000000"/>
            </w:tcBorders>
            <w:shd w:val="clear" w:color="auto" w:fill="D9D9D9"/>
          </w:tcPr>
          <w:p w14:paraId="6F39DCE0" w14:textId="77777777" w:rsidR="00640767" w:rsidRPr="00383460" w:rsidRDefault="006F4693">
            <w:pPr>
              <w:pStyle w:val="TableParagraph"/>
              <w:spacing w:before="45"/>
              <w:ind w:left="122"/>
              <w:rPr>
                <w:b/>
                <w:sz w:val="17"/>
              </w:rPr>
            </w:pPr>
            <w:r w:rsidRPr="00383460">
              <w:rPr>
                <w:b/>
                <w:sz w:val="17"/>
              </w:rPr>
              <w:t>Feasibility</w:t>
            </w:r>
          </w:p>
        </w:tc>
        <w:tc>
          <w:tcPr>
            <w:tcW w:w="864" w:type="dxa"/>
            <w:tcBorders>
              <w:top w:val="single" w:sz="4" w:space="0" w:color="000000"/>
              <w:bottom w:val="single" w:sz="4" w:space="0" w:color="000000"/>
            </w:tcBorders>
            <w:shd w:val="clear" w:color="auto" w:fill="D9D9D9"/>
          </w:tcPr>
          <w:p w14:paraId="19DB751D" w14:textId="77777777" w:rsidR="00640767" w:rsidRPr="00383460" w:rsidRDefault="006F4693">
            <w:pPr>
              <w:pStyle w:val="TableParagraph"/>
              <w:spacing w:before="45"/>
              <w:ind w:left="164"/>
              <w:rPr>
                <w:b/>
                <w:sz w:val="17"/>
              </w:rPr>
            </w:pPr>
            <w:r w:rsidRPr="00383460">
              <w:rPr>
                <w:b/>
                <w:sz w:val="17"/>
              </w:rPr>
              <w:t>Value</w:t>
            </w:r>
          </w:p>
        </w:tc>
        <w:tc>
          <w:tcPr>
            <w:tcW w:w="2346" w:type="dxa"/>
            <w:tcBorders>
              <w:top w:val="single" w:sz="4" w:space="0" w:color="000000"/>
              <w:bottom w:val="single" w:sz="4" w:space="0" w:color="000000"/>
            </w:tcBorders>
            <w:shd w:val="clear" w:color="auto" w:fill="D9D9D9"/>
          </w:tcPr>
          <w:p w14:paraId="13289734" w14:textId="77777777" w:rsidR="00640767" w:rsidRPr="00383460" w:rsidRDefault="006F4693">
            <w:pPr>
              <w:pStyle w:val="TableParagraph"/>
              <w:spacing w:before="45"/>
              <w:ind w:left="157"/>
              <w:rPr>
                <w:b/>
                <w:sz w:val="17"/>
              </w:rPr>
            </w:pPr>
            <w:r w:rsidRPr="00383460">
              <w:rPr>
                <w:b/>
                <w:sz w:val="17"/>
              </w:rPr>
              <w:t>Likelihood of success</w:t>
            </w:r>
          </w:p>
        </w:tc>
        <w:tc>
          <w:tcPr>
            <w:tcW w:w="1512" w:type="dxa"/>
            <w:tcBorders>
              <w:top w:val="single" w:sz="4" w:space="0" w:color="000000"/>
              <w:bottom w:val="single" w:sz="4" w:space="0" w:color="000000"/>
            </w:tcBorders>
            <w:shd w:val="clear" w:color="auto" w:fill="D9D9D9"/>
          </w:tcPr>
          <w:p w14:paraId="173D6C2D" w14:textId="77777777" w:rsidR="00640767" w:rsidRPr="00383460" w:rsidRDefault="006F4693">
            <w:pPr>
              <w:pStyle w:val="TableParagraph"/>
              <w:spacing w:before="45"/>
              <w:ind w:left="139" w:right="109"/>
              <w:jc w:val="center"/>
              <w:rPr>
                <w:b/>
                <w:sz w:val="17"/>
              </w:rPr>
            </w:pPr>
            <w:r w:rsidRPr="00383460">
              <w:rPr>
                <w:b/>
                <w:sz w:val="17"/>
              </w:rPr>
              <w:t>Overall Total</w:t>
            </w:r>
          </w:p>
        </w:tc>
      </w:tr>
      <w:tr w:rsidR="00640767" w:rsidRPr="00383460" w14:paraId="54C905AC" w14:textId="77777777">
        <w:trPr>
          <w:trHeight w:val="1137"/>
        </w:trPr>
        <w:tc>
          <w:tcPr>
            <w:tcW w:w="953" w:type="dxa"/>
            <w:tcBorders>
              <w:top w:val="single" w:sz="4" w:space="0" w:color="000000"/>
              <w:bottom w:val="single" w:sz="4" w:space="0" w:color="000000"/>
            </w:tcBorders>
          </w:tcPr>
          <w:p w14:paraId="0225F03D" w14:textId="77777777" w:rsidR="00640767" w:rsidRPr="00383460" w:rsidRDefault="00640767">
            <w:pPr>
              <w:pStyle w:val="TableParagraph"/>
              <w:spacing w:before="7"/>
              <w:rPr>
                <w:sz w:val="24"/>
              </w:rPr>
            </w:pPr>
          </w:p>
          <w:p w14:paraId="047E0D56" w14:textId="77777777" w:rsidR="00640767" w:rsidRPr="00383460" w:rsidRDefault="006F4693">
            <w:pPr>
              <w:pStyle w:val="TableParagraph"/>
              <w:spacing w:before="1"/>
              <w:ind w:left="211"/>
              <w:rPr>
                <w:rFonts w:ascii="Calibri"/>
              </w:rPr>
            </w:pPr>
            <w:r w:rsidRPr="00383460">
              <w:rPr>
                <w:rFonts w:ascii="Calibri"/>
              </w:rPr>
              <w:t>63.3%</w:t>
            </w:r>
          </w:p>
          <w:p w14:paraId="72D2400F" w14:textId="77777777" w:rsidR="00640767" w:rsidRPr="00383460" w:rsidRDefault="006F4693">
            <w:pPr>
              <w:pStyle w:val="TableParagraph"/>
              <w:ind w:left="280"/>
              <w:rPr>
                <w:rFonts w:ascii="Calibri"/>
              </w:rPr>
            </w:pPr>
            <w:r w:rsidRPr="00383460">
              <w:rPr>
                <w:rFonts w:ascii="Calibri"/>
              </w:rPr>
              <w:t>(4.7)</w:t>
            </w:r>
          </w:p>
        </w:tc>
        <w:tc>
          <w:tcPr>
            <w:tcW w:w="1254" w:type="dxa"/>
            <w:tcBorders>
              <w:top w:val="single" w:sz="4" w:space="0" w:color="000000"/>
              <w:bottom w:val="single" w:sz="4" w:space="0" w:color="000000"/>
            </w:tcBorders>
          </w:tcPr>
          <w:p w14:paraId="06F0698B" w14:textId="77777777" w:rsidR="00640767" w:rsidRPr="00383460" w:rsidRDefault="00640767">
            <w:pPr>
              <w:pStyle w:val="TableParagraph"/>
              <w:spacing w:before="7"/>
              <w:rPr>
                <w:sz w:val="24"/>
              </w:rPr>
            </w:pPr>
          </w:p>
          <w:p w14:paraId="500DA5A1" w14:textId="77777777" w:rsidR="00640767" w:rsidRPr="00383460" w:rsidRDefault="006F4693">
            <w:pPr>
              <w:pStyle w:val="TableParagraph"/>
              <w:spacing w:before="1"/>
              <w:ind w:left="385" w:right="415"/>
              <w:jc w:val="center"/>
              <w:rPr>
                <w:rFonts w:ascii="Calibri"/>
              </w:rPr>
            </w:pPr>
            <w:r w:rsidRPr="00383460">
              <w:rPr>
                <w:rFonts w:ascii="Calibri"/>
              </w:rPr>
              <w:t>40%</w:t>
            </w:r>
          </w:p>
          <w:p w14:paraId="3697EACE" w14:textId="77777777" w:rsidR="00640767" w:rsidRPr="00383460" w:rsidRDefault="006F4693">
            <w:pPr>
              <w:pStyle w:val="TableParagraph"/>
              <w:ind w:left="384" w:right="416"/>
              <w:jc w:val="center"/>
              <w:rPr>
                <w:rFonts w:ascii="Calibri"/>
              </w:rPr>
            </w:pPr>
            <w:r w:rsidRPr="00383460">
              <w:rPr>
                <w:rFonts w:ascii="Calibri"/>
              </w:rPr>
              <w:t>(3.6)</w:t>
            </w:r>
          </w:p>
        </w:tc>
        <w:tc>
          <w:tcPr>
            <w:tcW w:w="864" w:type="dxa"/>
            <w:tcBorders>
              <w:top w:val="single" w:sz="4" w:space="0" w:color="000000"/>
              <w:bottom w:val="single" w:sz="4" w:space="0" w:color="000000"/>
            </w:tcBorders>
          </w:tcPr>
          <w:p w14:paraId="7D17A817" w14:textId="77777777" w:rsidR="00640767" w:rsidRPr="00383460" w:rsidRDefault="00640767">
            <w:pPr>
              <w:pStyle w:val="TableParagraph"/>
              <w:spacing w:before="7"/>
              <w:rPr>
                <w:sz w:val="24"/>
              </w:rPr>
            </w:pPr>
          </w:p>
          <w:p w14:paraId="0F987098" w14:textId="77777777" w:rsidR="00640767" w:rsidRPr="00383460" w:rsidRDefault="006F4693">
            <w:pPr>
              <w:pStyle w:val="TableParagraph"/>
              <w:spacing w:before="1"/>
              <w:ind w:left="157"/>
              <w:rPr>
                <w:rFonts w:ascii="Calibri"/>
              </w:rPr>
            </w:pPr>
            <w:r w:rsidRPr="00383460">
              <w:rPr>
                <w:rFonts w:ascii="Calibri"/>
              </w:rPr>
              <w:t>56.7%</w:t>
            </w:r>
          </w:p>
          <w:p w14:paraId="662442F8" w14:textId="77777777" w:rsidR="00640767" w:rsidRPr="00383460" w:rsidRDefault="006F4693">
            <w:pPr>
              <w:pStyle w:val="TableParagraph"/>
              <w:ind w:left="227"/>
              <w:rPr>
                <w:rFonts w:ascii="Calibri"/>
              </w:rPr>
            </w:pPr>
            <w:r w:rsidRPr="00383460">
              <w:rPr>
                <w:rFonts w:ascii="Calibri"/>
              </w:rPr>
              <w:t>(4.2)</w:t>
            </w:r>
          </w:p>
        </w:tc>
        <w:tc>
          <w:tcPr>
            <w:tcW w:w="2346" w:type="dxa"/>
            <w:tcBorders>
              <w:top w:val="single" w:sz="4" w:space="0" w:color="000000"/>
              <w:bottom w:val="single" w:sz="4" w:space="0" w:color="000000"/>
            </w:tcBorders>
          </w:tcPr>
          <w:p w14:paraId="182A1670" w14:textId="77777777" w:rsidR="00640767" w:rsidRPr="00383460" w:rsidRDefault="00640767">
            <w:pPr>
              <w:pStyle w:val="TableParagraph"/>
              <w:spacing w:before="7"/>
              <w:rPr>
                <w:sz w:val="24"/>
              </w:rPr>
            </w:pPr>
          </w:p>
          <w:p w14:paraId="21AB8135" w14:textId="77777777" w:rsidR="00640767" w:rsidRPr="00383460" w:rsidRDefault="006F4693">
            <w:pPr>
              <w:pStyle w:val="TableParagraph"/>
              <w:spacing w:before="1"/>
              <w:ind w:left="930" w:right="828"/>
              <w:jc w:val="center"/>
              <w:rPr>
                <w:rFonts w:ascii="Calibri"/>
              </w:rPr>
            </w:pPr>
            <w:r w:rsidRPr="00383460">
              <w:rPr>
                <w:rFonts w:ascii="Calibri"/>
              </w:rPr>
              <w:t>43.3%</w:t>
            </w:r>
          </w:p>
          <w:p w14:paraId="4B88A2C6" w14:textId="77777777" w:rsidR="00640767" w:rsidRPr="00383460" w:rsidRDefault="006F4693">
            <w:pPr>
              <w:pStyle w:val="TableParagraph"/>
              <w:ind w:left="929" w:right="828"/>
              <w:jc w:val="center"/>
              <w:rPr>
                <w:rFonts w:ascii="Calibri"/>
              </w:rPr>
            </w:pPr>
            <w:r w:rsidRPr="00383460">
              <w:rPr>
                <w:rFonts w:ascii="Calibri"/>
              </w:rPr>
              <w:t>(3.5)</w:t>
            </w:r>
          </w:p>
        </w:tc>
        <w:tc>
          <w:tcPr>
            <w:tcW w:w="1512" w:type="dxa"/>
            <w:tcBorders>
              <w:top w:val="single" w:sz="4" w:space="0" w:color="000000"/>
              <w:bottom w:val="single" w:sz="4" w:space="0" w:color="000000"/>
            </w:tcBorders>
          </w:tcPr>
          <w:p w14:paraId="53D95B92" w14:textId="77777777" w:rsidR="00640767" w:rsidRPr="00383460" w:rsidRDefault="00640767">
            <w:pPr>
              <w:pStyle w:val="TableParagraph"/>
            </w:pPr>
          </w:p>
          <w:p w14:paraId="549AE17B" w14:textId="77777777" w:rsidR="00640767" w:rsidRPr="00383460" w:rsidRDefault="006F4693">
            <w:pPr>
              <w:pStyle w:val="TableParagraph"/>
              <w:spacing w:before="166"/>
              <w:ind w:left="140" w:right="84"/>
              <w:jc w:val="center"/>
              <w:rPr>
                <w:rFonts w:ascii="Calibri"/>
              </w:rPr>
            </w:pPr>
            <w:r w:rsidRPr="00383460">
              <w:rPr>
                <w:rFonts w:ascii="Calibri"/>
              </w:rPr>
              <w:t>50.8%</w:t>
            </w:r>
          </w:p>
        </w:tc>
      </w:tr>
    </w:tbl>
    <w:p w14:paraId="3EEB7718" w14:textId="77777777" w:rsidR="00640767" w:rsidRPr="00383460" w:rsidRDefault="00640767">
      <w:pPr>
        <w:pStyle w:val="BodyText"/>
        <w:spacing w:before="4"/>
        <w:rPr>
          <w:sz w:val="22"/>
        </w:rPr>
      </w:pPr>
    </w:p>
    <w:p w14:paraId="6A44A4DD" w14:textId="77777777" w:rsidR="00640767" w:rsidRPr="00383460" w:rsidRDefault="006F4693">
      <w:pPr>
        <w:pStyle w:val="BodyText"/>
        <w:spacing w:before="1" w:line="259" w:lineRule="auto"/>
        <w:ind w:left="220" w:right="1075"/>
        <w:jc w:val="both"/>
      </w:pPr>
      <w:r w:rsidRPr="00383460">
        <w:t>It is worth exploring a little the recent advances from the Kakapo research, and there may be some obvious OBP management improvements that may arise if the research does indeed demonstrate that phytoestrogens influence productivity. Low reproductive success in the wild and</w:t>
      </w:r>
      <w:r w:rsidRPr="00383460">
        <w:rPr>
          <w:spacing w:val="-9"/>
        </w:rPr>
        <w:t xml:space="preserve"> </w:t>
      </w:r>
      <w:r w:rsidRPr="00383460">
        <w:t>captive</w:t>
      </w:r>
      <w:r w:rsidRPr="00383460">
        <w:rPr>
          <w:spacing w:val="-8"/>
        </w:rPr>
        <w:t xml:space="preserve"> </w:t>
      </w:r>
      <w:r w:rsidRPr="00383460">
        <w:t>populations</w:t>
      </w:r>
      <w:r w:rsidRPr="00383460">
        <w:rPr>
          <w:spacing w:val="-7"/>
        </w:rPr>
        <w:t xml:space="preserve"> </w:t>
      </w:r>
      <w:r w:rsidRPr="00383460">
        <w:t>is</w:t>
      </w:r>
      <w:r w:rsidRPr="00383460">
        <w:rPr>
          <w:spacing w:val="-9"/>
        </w:rPr>
        <w:t xml:space="preserve"> </w:t>
      </w:r>
      <w:r w:rsidRPr="00383460">
        <w:t>a</w:t>
      </w:r>
      <w:r w:rsidRPr="00383460">
        <w:rPr>
          <w:spacing w:val="-10"/>
        </w:rPr>
        <w:t xml:space="preserve"> </w:t>
      </w:r>
      <w:r w:rsidRPr="00383460">
        <w:t>major</w:t>
      </w:r>
      <w:r w:rsidRPr="00383460">
        <w:rPr>
          <w:spacing w:val="-9"/>
        </w:rPr>
        <w:t xml:space="preserve"> </w:t>
      </w:r>
      <w:r w:rsidRPr="00383460">
        <w:t>driver</w:t>
      </w:r>
      <w:r w:rsidRPr="00383460">
        <w:rPr>
          <w:spacing w:val="-8"/>
        </w:rPr>
        <w:t xml:space="preserve"> </w:t>
      </w:r>
      <w:r w:rsidRPr="00383460">
        <w:t>of</w:t>
      </w:r>
      <w:r w:rsidRPr="00383460">
        <w:rPr>
          <w:spacing w:val="-9"/>
        </w:rPr>
        <w:t xml:space="preserve"> </w:t>
      </w:r>
      <w:r w:rsidRPr="00383460">
        <w:t>ongoing</w:t>
      </w:r>
      <w:r w:rsidRPr="00383460">
        <w:rPr>
          <w:spacing w:val="-9"/>
        </w:rPr>
        <w:t xml:space="preserve"> </w:t>
      </w:r>
      <w:r w:rsidRPr="00383460">
        <w:t>population</w:t>
      </w:r>
      <w:r w:rsidRPr="00383460">
        <w:rPr>
          <w:spacing w:val="-9"/>
        </w:rPr>
        <w:t xml:space="preserve"> </w:t>
      </w:r>
      <w:r w:rsidRPr="00383460">
        <w:t>decline,</w:t>
      </w:r>
      <w:r w:rsidRPr="00383460">
        <w:rPr>
          <w:spacing w:val="-8"/>
        </w:rPr>
        <w:t xml:space="preserve"> </w:t>
      </w:r>
      <w:r w:rsidRPr="00383460">
        <w:t>so</w:t>
      </w:r>
      <w:r w:rsidRPr="00383460">
        <w:rPr>
          <w:spacing w:val="-9"/>
        </w:rPr>
        <w:t xml:space="preserve"> </w:t>
      </w:r>
      <w:r w:rsidRPr="00383460">
        <w:t>any</w:t>
      </w:r>
      <w:r w:rsidRPr="00383460">
        <w:rPr>
          <w:spacing w:val="-8"/>
        </w:rPr>
        <w:t xml:space="preserve"> </w:t>
      </w:r>
      <w:r w:rsidRPr="00383460">
        <w:t>factor</w:t>
      </w:r>
      <w:r w:rsidRPr="00383460">
        <w:rPr>
          <w:spacing w:val="-8"/>
        </w:rPr>
        <w:t xml:space="preserve"> </w:t>
      </w:r>
      <w:r w:rsidRPr="00383460">
        <w:t>that</w:t>
      </w:r>
      <w:r w:rsidRPr="00383460">
        <w:rPr>
          <w:spacing w:val="-9"/>
        </w:rPr>
        <w:t xml:space="preserve"> </w:t>
      </w:r>
      <w:r w:rsidRPr="00383460">
        <w:t>may substantially improve this may have major</w:t>
      </w:r>
      <w:r w:rsidRPr="00383460">
        <w:rPr>
          <w:spacing w:val="-3"/>
        </w:rPr>
        <w:t xml:space="preserve"> </w:t>
      </w:r>
      <w:r w:rsidRPr="00383460">
        <w:t>benefits.</w:t>
      </w:r>
    </w:p>
    <w:p w14:paraId="6675A79F" w14:textId="77777777" w:rsidR="00640767" w:rsidRPr="00383460" w:rsidRDefault="00640767">
      <w:pPr>
        <w:pStyle w:val="BodyText"/>
        <w:spacing w:before="8"/>
        <w:rPr>
          <w:sz w:val="16"/>
        </w:rPr>
      </w:pPr>
    </w:p>
    <w:p w14:paraId="4AAC69D5" w14:textId="38FB80BB" w:rsidR="00640767" w:rsidRPr="00383460" w:rsidRDefault="006F4693">
      <w:pPr>
        <w:pStyle w:val="BodyText"/>
        <w:spacing w:line="261" w:lineRule="auto"/>
        <w:ind w:left="220" w:right="1076"/>
        <w:jc w:val="both"/>
      </w:pPr>
      <w:r w:rsidRPr="00383460">
        <w:t xml:space="preserve">Although this action, if successful, could </w:t>
      </w:r>
      <w:r w:rsidR="00C74CF7">
        <w:t>‘</w:t>
      </w:r>
      <w:r w:rsidRPr="00383460">
        <w:t>boost</w:t>
      </w:r>
      <w:r w:rsidR="00C74CF7">
        <w:t>’</w:t>
      </w:r>
      <w:r w:rsidRPr="00383460">
        <w:t xml:space="preserve"> productivity in the wild population and in captivity, it appears that it would have only moderate success until the causes for the loss of birds on the mainland and during migration are resolved.</w:t>
      </w:r>
    </w:p>
    <w:p w14:paraId="5364FFDF" w14:textId="77777777" w:rsidR="00640767" w:rsidRPr="00383460" w:rsidRDefault="00640767">
      <w:pPr>
        <w:pStyle w:val="BodyText"/>
        <w:rPr>
          <w:sz w:val="22"/>
        </w:rPr>
      </w:pPr>
    </w:p>
    <w:p w14:paraId="64B8F2A3" w14:textId="77777777" w:rsidR="00640767" w:rsidRPr="00383460" w:rsidRDefault="00640767">
      <w:pPr>
        <w:pStyle w:val="BodyText"/>
        <w:spacing w:before="3"/>
        <w:rPr>
          <w:sz w:val="32"/>
        </w:rPr>
      </w:pPr>
    </w:p>
    <w:p w14:paraId="2641553F" w14:textId="216AA206" w:rsidR="00640767" w:rsidRPr="00512948" w:rsidRDefault="006F4693" w:rsidP="002E1FC1">
      <w:pPr>
        <w:pStyle w:val="Heading3"/>
      </w:pPr>
      <w:bookmarkStart w:id="201" w:name="_Toc49760753"/>
      <w:r w:rsidRPr="00512948">
        <w:t>1</w:t>
      </w:r>
      <w:r w:rsidR="002A5026">
        <w:t>9</w:t>
      </w:r>
      <w:r w:rsidRPr="00512948">
        <w:t>.3.13 Nutritional analysis</w:t>
      </w:r>
      <w:bookmarkEnd w:id="201"/>
    </w:p>
    <w:p w14:paraId="3370194B" w14:textId="77777777" w:rsidR="00640767" w:rsidRPr="00383460" w:rsidRDefault="00640767">
      <w:pPr>
        <w:pStyle w:val="BodyText"/>
        <w:spacing w:before="11"/>
        <w:rPr>
          <w:i/>
          <w:sz w:val="17"/>
        </w:rPr>
      </w:pPr>
    </w:p>
    <w:p w14:paraId="6E87300E" w14:textId="77777777" w:rsidR="00640767" w:rsidRPr="00383460" w:rsidRDefault="006F4693">
      <w:pPr>
        <w:pStyle w:val="BodyText"/>
        <w:spacing w:line="259" w:lineRule="auto"/>
        <w:ind w:left="220" w:right="1081"/>
        <w:jc w:val="both"/>
      </w:pPr>
      <w:r w:rsidRPr="00383460">
        <w:t>Trials to improve the nutrition in the breeding range from natural food plants and/or supplementary</w:t>
      </w:r>
      <w:r w:rsidRPr="00383460">
        <w:rPr>
          <w:spacing w:val="-13"/>
        </w:rPr>
        <w:t xml:space="preserve"> </w:t>
      </w:r>
      <w:r w:rsidRPr="00383460">
        <w:t>foods</w:t>
      </w:r>
      <w:r w:rsidRPr="00383460">
        <w:rPr>
          <w:spacing w:val="-12"/>
        </w:rPr>
        <w:t xml:space="preserve"> </w:t>
      </w:r>
      <w:r w:rsidRPr="00383460">
        <w:t>is</w:t>
      </w:r>
      <w:r w:rsidRPr="00383460">
        <w:rPr>
          <w:spacing w:val="-14"/>
        </w:rPr>
        <w:t xml:space="preserve"> </w:t>
      </w:r>
      <w:r w:rsidRPr="00383460">
        <w:t>considered</w:t>
      </w:r>
      <w:r w:rsidRPr="00383460">
        <w:rPr>
          <w:spacing w:val="-14"/>
        </w:rPr>
        <w:t xml:space="preserve"> </w:t>
      </w:r>
      <w:r w:rsidRPr="00383460">
        <w:t>a</w:t>
      </w:r>
      <w:r w:rsidRPr="00383460">
        <w:rPr>
          <w:spacing w:val="-12"/>
        </w:rPr>
        <w:t xml:space="preserve"> </w:t>
      </w:r>
      <w:r w:rsidRPr="00383460">
        <w:t>priority</w:t>
      </w:r>
      <w:r w:rsidRPr="00383460">
        <w:rPr>
          <w:spacing w:val="-13"/>
        </w:rPr>
        <w:t xml:space="preserve"> </w:t>
      </w:r>
      <w:r w:rsidRPr="00383460">
        <w:t>project</w:t>
      </w:r>
      <w:r w:rsidRPr="00383460">
        <w:rPr>
          <w:spacing w:val="-14"/>
        </w:rPr>
        <w:t xml:space="preserve"> </w:t>
      </w:r>
      <w:r w:rsidRPr="00383460">
        <w:t>to</w:t>
      </w:r>
      <w:r w:rsidRPr="00383460">
        <w:rPr>
          <w:spacing w:val="-14"/>
        </w:rPr>
        <w:t xml:space="preserve"> </w:t>
      </w:r>
      <w:r w:rsidRPr="00383460">
        <w:t>determine</w:t>
      </w:r>
      <w:r w:rsidRPr="00383460">
        <w:rPr>
          <w:spacing w:val="-14"/>
        </w:rPr>
        <w:t xml:space="preserve"> </w:t>
      </w:r>
      <w:r w:rsidRPr="00383460">
        <w:t>whether</w:t>
      </w:r>
      <w:r w:rsidRPr="00383460">
        <w:rPr>
          <w:spacing w:val="-13"/>
        </w:rPr>
        <w:t xml:space="preserve"> </w:t>
      </w:r>
      <w:r w:rsidRPr="00383460">
        <w:t>inadequate</w:t>
      </w:r>
      <w:r w:rsidRPr="00383460">
        <w:rPr>
          <w:spacing w:val="-14"/>
        </w:rPr>
        <w:t xml:space="preserve"> </w:t>
      </w:r>
      <w:r w:rsidRPr="00383460">
        <w:t>nutrition may be responsible for lower female survival, lower juvenile survival, or both (DELWP, pers. comm.).</w:t>
      </w:r>
    </w:p>
    <w:p w14:paraId="534B72CF" w14:textId="77777777" w:rsidR="00640767" w:rsidRPr="00383460" w:rsidRDefault="00640767">
      <w:pPr>
        <w:pStyle w:val="BodyText"/>
        <w:spacing w:before="8"/>
        <w:rPr>
          <w:sz w:val="16"/>
        </w:rPr>
      </w:pPr>
    </w:p>
    <w:p w14:paraId="2ABF271C" w14:textId="4C2D9812" w:rsidR="00640767" w:rsidRPr="00383460" w:rsidRDefault="006F4693" w:rsidP="00C74CF7">
      <w:pPr>
        <w:pStyle w:val="BodyText"/>
        <w:spacing w:line="259" w:lineRule="auto"/>
        <w:ind w:left="220" w:right="1076"/>
        <w:jc w:val="both"/>
      </w:pPr>
      <w:r w:rsidRPr="00383460">
        <w:t>The Tasmanian Government and the ANU are trying to establish a project involving the collection of 200</w:t>
      </w:r>
      <w:r w:rsidR="00C74CF7">
        <w:t xml:space="preserve"> </w:t>
      </w:r>
      <w:r w:rsidRPr="00383460">
        <w:t>g of seed from several key food plant species for OBPs for analysis for key</w:t>
      </w:r>
      <w:r w:rsidR="00C74CF7">
        <w:t xml:space="preserve"> </w:t>
      </w:r>
      <w:r w:rsidRPr="00383460">
        <w:t>nutritional attributes. The aim of this research would be to better inform the diet of captive birds and supplementary food provided at the breeding grounds to develop a nutritionally balanced seasonal pellet diet (DPIPWE, pers. comm.). It has been identified that this project would</w:t>
      </w:r>
      <w:r w:rsidRPr="00383460">
        <w:rPr>
          <w:spacing w:val="-5"/>
        </w:rPr>
        <w:t xml:space="preserve"> </w:t>
      </w:r>
      <w:r w:rsidRPr="00383460">
        <w:t>only</w:t>
      </w:r>
      <w:r w:rsidRPr="00383460">
        <w:rPr>
          <w:spacing w:val="-4"/>
        </w:rPr>
        <w:t xml:space="preserve"> </w:t>
      </w:r>
      <w:r w:rsidRPr="00383460">
        <w:t>work</w:t>
      </w:r>
      <w:r w:rsidRPr="00383460">
        <w:rPr>
          <w:spacing w:val="-4"/>
        </w:rPr>
        <w:t xml:space="preserve"> </w:t>
      </w:r>
      <w:r w:rsidRPr="00383460">
        <w:t>if</w:t>
      </w:r>
      <w:r w:rsidRPr="00383460">
        <w:rPr>
          <w:spacing w:val="-2"/>
        </w:rPr>
        <w:t xml:space="preserve"> </w:t>
      </w:r>
      <w:r w:rsidRPr="00383460">
        <w:t>it</w:t>
      </w:r>
      <w:r w:rsidRPr="00383460">
        <w:rPr>
          <w:spacing w:val="-5"/>
        </w:rPr>
        <w:t xml:space="preserve"> </w:t>
      </w:r>
      <w:r w:rsidRPr="00383460">
        <w:t>was</w:t>
      </w:r>
      <w:r w:rsidRPr="00383460">
        <w:rPr>
          <w:spacing w:val="-3"/>
        </w:rPr>
        <w:t xml:space="preserve"> </w:t>
      </w:r>
      <w:r w:rsidRPr="00383460">
        <w:t>funded</w:t>
      </w:r>
      <w:r w:rsidRPr="00383460">
        <w:rPr>
          <w:spacing w:val="-5"/>
        </w:rPr>
        <w:t xml:space="preserve"> </w:t>
      </w:r>
      <w:r w:rsidRPr="00383460">
        <w:t>for</w:t>
      </w:r>
      <w:r w:rsidRPr="00383460">
        <w:rPr>
          <w:spacing w:val="-4"/>
        </w:rPr>
        <w:t xml:space="preserve"> </w:t>
      </w:r>
      <w:r w:rsidRPr="00383460">
        <w:t>delivery</w:t>
      </w:r>
      <w:r w:rsidRPr="00383460">
        <w:rPr>
          <w:spacing w:val="-4"/>
        </w:rPr>
        <w:t xml:space="preserve"> </w:t>
      </w:r>
      <w:r w:rsidRPr="00383460">
        <w:t>in</w:t>
      </w:r>
      <w:r w:rsidRPr="00383460">
        <w:rPr>
          <w:spacing w:val="-4"/>
        </w:rPr>
        <w:t xml:space="preserve"> </w:t>
      </w:r>
      <w:r w:rsidRPr="00383460">
        <w:t>Tasmania</w:t>
      </w:r>
      <w:r w:rsidRPr="00383460">
        <w:rPr>
          <w:spacing w:val="-6"/>
        </w:rPr>
        <w:t xml:space="preserve"> </w:t>
      </w:r>
      <w:r w:rsidRPr="00383460">
        <w:t>(all</w:t>
      </w:r>
      <w:r w:rsidRPr="00383460">
        <w:rPr>
          <w:spacing w:val="-6"/>
        </w:rPr>
        <w:t xml:space="preserve"> </w:t>
      </w:r>
      <w:r w:rsidRPr="00383460">
        <w:t>fieldwork</w:t>
      </w:r>
      <w:r w:rsidRPr="00383460">
        <w:rPr>
          <w:spacing w:val="-4"/>
        </w:rPr>
        <w:t xml:space="preserve"> </w:t>
      </w:r>
      <w:r w:rsidRPr="00383460">
        <w:t>to</w:t>
      </w:r>
      <w:r w:rsidRPr="00383460">
        <w:rPr>
          <w:spacing w:val="-5"/>
        </w:rPr>
        <w:t xml:space="preserve"> </w:t>
      </w:r>
      <w:r w:rsidRPr="00383460">
        <w:t>be</w:t>
      </w:r>
      <w:r w:rsidRPr="00383460">
        <w:rPr>
          <w:spacing w:val="-5"/>
        </w:rPr>
        <w:t xml:space="preserve"> </w:t>
      </w:r>
      <w:r w:rsidRPr="00383460">
        <w:t>conducted</w:t>
      </w:r>
      <w:r w:rsidRPr="00383460">
        <w:rPr>
          <w:spacing w:val="-4"/>
        </w:rPr>
        <w:t xml:space="preserve"> </w:t>
      </w:r>
      <w:r w:rsidRPr="00383460">
        <w:t>in</w:t>
      </w:r>
      <w:r w:rsidRPr="00383460">
        <w:rPr>
          <w:spacing w:val="-4"/>
        </w:rPr>
        <w:t xml:space="preserve"> </w:t>
      </w:r>
      <w:r w:rsidRPr="00383460">
        <w:t>the Tasmanian Wilderness World Heritage Area). Additional Victorian funding would then be required to cover the collection and preparation of key mainland food plants (DELWP, pers. comm.).</w:t>
      </w:r>
    </w:p>
    <w:p w14:paraId="024C179F" w14:textId="77777777" w:rsidR="00640767" w:rsidRPr="00383460" w:rsidRDefault="00640767">
      <w:pPr>
        <w:pStyle w:val="BodyText"/>
        <w:spacing w:before="11"/>
        <w:rPr>
          <w:sz w:val="16"/>
        </w:rPr>
      </w:pPr>
    </w:p>
    <w:p w14:paraId="3C32D5F3" w14:textId="77777777" w:rsidR="00640767" w:rsidRPr="00383460" w:rsidRDefault="006F4693">
      <w:pPr>
        <w:pStyle w:val="BodyText"/>
        <w:spacing w:before="1"/>
        <w:ind w:left="220"/>
      </w:pPr>
      <w:r w:rsidRPr="00383460">
        <w:rPr>
          <w:u w:val="single"/>
        </w:rPr>
        <w:t>Threat</w:t>
      </w:r>
      <w:r w:rsidRPr="00383460">
        <w:t>: Small population size, habitat loss and degradation, invasive weeds</w:t>
      </w:r>
    </w:p>
    <w:p w14:paraId="0546A50C" w14:textId="77777777" w:rsidR="00640767" w:rsidRPr="00383460" w:rsidRDefault="00640767">
      <w:pPr>
        <w:pStyle w:val="BodyText"/>
        <w:spacing w:before="11"/>
        <w:rPr>
          <w:sz w:val="17"/>
        </w:rPr>
      </w:pPr>
    </w:p>
    <w:p w14:paraId="023678B5" w14:textId="2C94EE9F" w:rsidR="00640767" w:rsidRPr="00383460" w:rsidRDefault="006F4693">
      <w:pPr>
        <w:pStyle w:val="BodyText"/>
        <w:spacing w:line="261" w:lineRule="auto"/>
        <w:ind w:left="220" w:right="1075"/>
      </w:pPr>
      <w:r w:rsidRPr="00383460">
        <w:rPr>
          <w:u w:val="single"/>
        </w:rPr>
        <w:t>Corresponding Recovery Plan objective</w:t>
      </w:r>
      <w:r w:rsidRPr="00383460">
        <w:t xml:space="preserve">: Primary Objective 1 </w:t>
      </w:r>
      <w:r w:rsidR="00C74CF7">
        <w:t>—</w:t>
      </w:r>
      <w:r w:rsidRPr="00383460">
        <w:t xml:space="preserve"> achieve a stable or increasing population; Primary Objective 2 </w:t>
      </w:r>
      <w:r w:rsidR="00C74CF7">
        <w:t>—</w:t>
      </w:r>
      <w:r w:rsidRPr="00383460">
        <w:t xml:space="preserve"> increase the capacity of the captive population</w:t>
      </w:r>
    </w:p>
    <w:p w14:paraId="7EC165D5" w14:textId="6D683808" w:rsidR="00640767" w:rsidRPr="00383460" w:rsidRDefault="006F4693" w:rsidP="00C74CF7">
      <w:pPr>
        <w:pStyle w:val="BodyText"/>
        <w:spacing w:before="197" w:line="468" w:lineRule="auto"/>
        <w:ind w:left="220" w:right="974"/>
      </w:pPr>
      <w:r w:rsidRPr="00383460">
        <w:rPr>
          <w:u w:val="single"/>
        </w:rPr>
        <w:t>Action</w:t>
      </w:r>
      <w:r w:rsidRPr="00383460">
        <w:t xml:space="preserve">: Conduct nutritional analyses on Melaleuca food plants </w:t>
      </w:r>
      <w:r w:rsidRPr="00383460">
        <w:rPr>
          <w:u w:val="single"/>
        </w:rPr>
        <w:t>Barriers</w:t>
      </w:r>
      <w:r w:rsidRPr="00383460">
        <w:t xml:space="preserve">: Funding and resources, volunteer support, </w:t>
      </w:r>
      <w:r w:rsidR="00C74CF7">
        <w:t>t</w:t>
      </w:r>
      <w:r w:rsidRPr="00383460">
        <w:t>imeframes</w:t>
      </w:r>
      <w:r w:rsidR="00337FD2" w:rsidRPr="00383460">
        <w:t>, difficulty in collecting sufficient seed</w:t>
      </w:r>
    </w:p>
    <w:p w14:paraId="6E7136F3" w14:textId="77777777" w:rsidR="00C74CF7" w:rsidRDefault="00C74CF7">
      <w:pPr>
        <w:widowControl w:val="0"/>
        <w:autoSpaceDE w:val="0"/>
        <w:autoSpaceDN w:val="0"/>
        <w:rPr>
          <w:rFonts w:ascii="Verdana" w:eastAsia="Verdana" w:hAnsi="Verdana" w:cs="Verdana"/>
          <w:sz w:val="19"/>
          <w:szCs w:val="19"/>
          <w:u w:val="single"/>
          <w:lang w:eastAsia="en-AU" w:bidi="en-AU"/>
        </w:rPr>
      </w:pPr>
      <w:r>
        <w:rPr>
          <w:u w:val="single"/>
        </w:rPr>
        <w:br w:type="page"/>
      </w:r>
    </w:p>
    <w:p w14:paraId="5C6C916B" w14:textId="18F14C4B" w:rsidR="00640767" w:rsidRPr="00383460" w:rsidRDefault="006F4693">
      <w:pPr>
        <w:pStyle w:val="BodyText"/>
        <w:spacing w:before="161"/>
        <w:ind w:left="220"/>
      </w:pPr>
      <w:r w:rsidRPr="00383460">
        <w:rPr>
          <w:u w:val="single"/>
        </w:rPr>
        <w:t>1</w:t>
      </w:r>
      <w:r w:rsidR="002A5026">
        <w:rPr>
          <w:u w:val="single"/>
        </w:rPr>
        <w:t>9</w:t>
      </w:r>
      <w:r w:rsidRPr="00383460">
        <w:rPr>
          <w:u w:val="single"/>
        </w:rPr>
        <w:t>.3.13.1 Expert Review Panel summary</w:t>
      </w:r>
    </w:p>
    <w:p w14:paraId="4C139C26" w14:textId="77777777" w:rsidR="00640767" w:rsidRPr="00383460" w:rsidRDefault="00640767">
      <w:pPr>
        <w:pStyle w:val="BodyText"/>
        <w:rPr>
          <w:sz w:val="20"/>
        </w:rPr>
      </w:pPr>
    </w:p>
    <w:p w14:paraId="275A3553" w14:textId="77777777" w:rsidR="00640767" w:rsidRPr="00383460" w:rsidRDefault="00640767">
      <w:pPr>
        <w:pStyle w:val="BodyText"/>
        <w:spacing w:before="5" w:after="1"/>
        <w:rPr>
          <w:sz w:val="12"/>
        </w:rPr>
      </w:pPr>
    </w:p>
    <w:tbl>
      <w:tblPr>
        <w:tblW w:w="0" w:type="auto"/>
        <w:tblInd w:w="1266" w:type="dxa"/>
        <w:tblLayout w:type="fixed"/>
        <w:tblCellMar>
          <w:left w:w="0" w:type="dxa"/>
          <w:right w:w="0" w:type="dxa"/>
        </w:tblCellMar>
        <w:tblLook w:val="01E0" w:firstRow="1" w:lastRow="1" w:firstColumn="1" w:lastColumn="1" w:noHBand="0" w:noVBand="0"/>
      </w:tblPr>
      <w:tblGrid>
        <w:gridCol w:w="953"/>
        <w:gridCol w:w="1258"/>
        <w:gridCol w:w="857"/>
        <w:gridCol w:w="2348"/>
        <w:gridCol w:w="1512"/>
      </w:tblGrid>
      <w:tr w:rsidR="00640767" w:rsidRPr="00383460" w14:paraId="4E0E42A5" w14:textId="77777777">
        <w:trPr>
          <w:trHeight w:val="299"/>
        </w:trPr>
        <w:tc>
          <w:tcPr>
            <w:tcW w:w="953" w:type="dxa"/>
            <w:tcBorders>
              <w:top w:val="single" w:sz="4" w:space="0" w:color="000000"/>
              <w:bottom w:val="single" w:sz="4" w:space="0" w:color="000000"/>
            </w:tcBorders>
            <w:shd w:val="clear" w:color="auto" w:fill="D9D9D9"/>
          </w:tcPr>
          <w:p w14:paraId="4ABC6A9F" w14:textId="77777777" w:rsidR="00640767" w:rsidRPr="00383460" w:rsidRDefault="006F4693">
            <w:pPr>
              <w:pStyle w:val="TableParagraph"/>
              <w:spacing w:before="47"/>
              <w:ind w:left="146"/>
              <w:rPr>
                <w:b/>
                <w:sz w:val="17"/>
              </w:rPr>
            </w:pPr>
            <w:r w:rsidRPr="00383460">
              <w:rPr>
                <w:b/>
                <w:sz w:val="17"/>
              </w:rPr>
              <w:t>Impact</w:t>
            </w:r>
          </w:p>
        </w:tc>
        <w:tc>
          <w:tcPr>
            <w:tcW w:w="1258" w:type="dxa"/>
            <w:tcBorders>
              <w:top w:val="single" w:sz="4" w:space="0" w:color="000000"/>
              <w:bottom w:val="single" w:sz="4" w:space="0" w:color="000000"/>
            </w:tcBorders>
            <w:shd w:val="clear" w:color="auto" w:fill="D9D9D9"/>
          </w:tcPr>
          <w:p w14:paraId="39533BD1" w14:textId="77777777" w:rsidR="00640767" w:rsidRPr="00383460" w:rsidRDefault="006F4693">
            <w:pPr>
              <w:pStyle w:val="TableParagraph"/>
              <w:spacing w:before="47"/>
              <w:ind w:left="122"/>
              <w:rPr>
                <w:b/>
                <w:sz w:val="17"/>
              </w:rPr>
            </w:pPr>
            <w:r w:rsidRPr="00383460">
              <w:rPr>
                <w:b/>
                <w:sz w:val="17"/>
              </w:rPr>
              <w:t>Feasibility</w:t>
            </w:r>
          </w:p>
        </w:tc>
        <w:tc>
          <w:tcPr>
            <w:tcW w:w="857" w:type="dxa"/>
            <w:tcBorders>
              <w:top w:val="single" w:sz="4" w:space="0" w:color="000000"/>
              <w:bottom w:val="single" w:sz="4" w:space="0" w:color="000000"/>
            </w:tcBorders>
            <w:shd w:val="clear" w:color="auto" w:fill="D9D9D9"/>
          </w:tcPr>
          <w:p w14:paraId="492A8389" w14:textId="77777777" w:rsidR="00640767" w:rsidRPr="00383460" w:rsidRDefault="006F4693">
            <w:pPr>
              <w:pStyle w:val="TableParagraph"/>
              <w:spacing w:before="47"/>
              <w:ind w:left="160"/>
              <w:rPr>
                <w:b/>
                <w:sz w:val="17"/>
              </w:rPr>
            </w:pPr>
            <w:r w:rsidRPr="00383460">
              <w:rPr>
                <w:b/>
                <w:sz w:val="17"/>
              </w:rPr>
              <w:t>Value</w:t>
            </w:r>
          </w:p>
        </w:tc>
        <w:tc>
          <w:tcPr>
            <w:tcW w:w="2348" w:type="dxa"/>
            <w:tcBorders>
              <w:top w:val="single" w:sz="4" w:space="0" w:color="000000"/>
              <w:bottom w:val="single" w:sz="4" w:space="0" w:color="000000"/>
            </w:tcBorders>
            <w:shd w:val="clear" w:color="auto" w:fill="D9D9D9"/>
          </w:tcPr>
          <w:p w14:paraId="7F050AF6" w14:textId="77777777" w:rsidR="00640767" w:rsidRPr="00383460" w:rsidRDefault="006F4693">
            <w:pPr>
              <w:pStyle w:val="TableParagraph"/>
              <w:spacing w:before="47"/>
              <w:ind w:left="160"/>
              <w:rPr>
                <w:b/>
                <w:sz w:val="17"/>
              </w:rPr>
            </w:pPr>
            <w:r w:rsidRPr="00383460">
              <w:rPr>
                <w:b/>
                <w:sz w:val="17"/>
              </w:rPr>
              <w:t>Likelihood of success</w:t>
            </w:r>
          </w:p>
        </w:tc>
        <w:tc>
          <w:tcPr>
            <w:tcW w:w="1512" w:type="dxa"/>
            <w:tcBorders>
              <w:top w:val="single" w:sz="4" w:space="0" w:color="000000"/>
              <w:bottom w:val="single" w:sz="4" w:space="0" w:color="000000"/>
            </w:tcBorders>
            <w:shd w:val="clear" w:color="auto" w:fill="D9D9D9"/>
          </w:tcPr>
          <w:p w14:paraId="7F828AA8" w14:textId="77777777" w:rsidR="00640767" w:rsidRPr="00383460" w:rsidRDefault="006F4693">
            <w:pPr>
              <w:pStyle w:val="TableParagraph"/>
              <w:spacing w:before="47"/>
              <w:ind w:left="140" w:right="108"/>
              <w:jc w:val="center"/>
              <w:rPr>
                <w:b/>
                <w:sz w:val="17"/>
              </w:rPr>
            </w:pPr>
            <w:r w:rsidRPr="00383460">
              <w:rPr>
                <w:b/>
                <w:sz w:val="17"/>
              </w:rPr>
              <w:t>Overall Total</w:t>
            </w:r>
          </w:p>
        </w:tc>
      </w:tr>
      <w:tr w:rsidR="00640767" w:rsidRPr="00383460" w14:paraId="56A6DACC" w14:textId="77777777">
        <w:trPr>
          <w:trHeight w:val="1139"/>
        </w:trPr>
        <w:tc>
          <w:tcPr>
            <w:tcW w:w="953" w:type="dxa"/>
            <w:tcBorders>
              <w:top w:val="single" w:sz="4" w:space="0" w:color="000000"/>
              <w:bottom w:val="single" w:sz="4" w:space="0" w:color="000000"/>
            </w:tcBorders>
          </w:tcPr>
          <w:p w14:paraId="141F9846" w14:textId="77777777" w:rsidR="00640767" w:rsidRPr="00383460" w:rsidRDefault="00640767">
            <w:pPr>
              <w:pStyle w:val="TableParagraph"/>
              <w:spacing w:before="9"/>
              <w:rPr>
                <w:sz w:val="24"/>
              </w:rPr>
            </w:pPr>
          </w:p>
          <w:p w14:paraId="1B21713A" w14:textId="77777777" w:rsidR="00640767" w:rsidRPr="00383460" w:rsidRDefault="006F4693">
            <w:pPr>
              <w:pStyle w:val="TableParagraph"/>
              <w:spacing w:before="1" w:line="267" w:lineRule="exact"/>
              <w:ind w:left="295"/>
              <w:rPr>
                <w:rFonts w:ascii="Calibri"/>
              </w:rPr>
            </w:pPr>
            <w:r w:rsidRPr="00383460">
              <w:rPr>
                <w:rFonts w:ascii="Calibri"/>
              </w:rPr>
              <w:t>75%</w:t>
            </w:r>
          </w:p>
          <w:p w14:paraId="6D016F98" w14:textId="77777777" w:rsidR="00640767" w:rsidRPr="00383460" w:rsidRDefault="006F4693">
            <w:pPr>
              <w:pStyle w:val="TableParagraph"/>
              <w:spacing w:line="267" w:lineRule="exact"/>
              <w:ind w:left="225"/>
              <w:rPr>
                <w:rFonts w:ascii="Calibri"/>
              </w:rPr>
            </w:pPr>
            <w:r w:rsidRPr="00383460">
              <w:rPr>
                <w:rFonts w:ascii="Calibri"/>
              </w:rPr>
              <w:t>(2.12)</w:t>
            </w:r>
          </w:p>
        </w:tc>
        <w:tc>
          <w:tcPr>
            <w:tcW w:w="1258" w:type="dxa"/>
            <w:tcBorders>
              <w:top w:val="single" w:sz="4" w:space="0" w:color="000000"/>
              <w:bottom w:val="single" w:sz="4" w:space="0" w:color="000000"/>
            </w:tcBorders>
          </w:tcPr>
          <w:p w14:paraId="6B231CE4" w14:textId="77777777" w:rsidR="00640767" w:rsidRPr="00383460" w:rsidRDefault="00640767">
            <w:pPr>
              <w:pStyle w:val="TableParagraph"/>
              <w:spacing w:before="9"/>
              <w:rPr>
                <w:sz w:val="24"/>
              </w:rPr>
            </w:pPr>
          </w:p>
          <w:p w14:paraId="3D184EA4" w14:textId="77777777" w:rsidR="00640767" w:rsidRPr="00383460" w:rsidRDefault="006F4693">
            <w:pPr>
              <w:pStyle w:val="TableParagraph"/>
              <w:spacing w:before="1" w:line="267" w:lineRule="exact"/>
              <w:ind w:left="329" w:right="363"/>
              <w:jc w:val="center"/>
              <w:rPr>
                <w:rFonts w:ascii="Calibri"/>
              </w:rPr>
            </w:pPr>
            <w:r w:rsidRPr="00383460">
              <w:rPr>
                <w:rFonts w:ascii="Calibri"/>
              </w:rPr>
              <w:t>75%</w:t>
            </w:r>
          </w:p>
          <w:p w14:paraId="688DAE23" w14:textId="77777777" w:rsidR="00640767" w:rsidRPr="00383460" w:rsidRDefault="006F4693">
            <w:pPr>
              <w:pStyle w:val="TableParagraph"/>
              <w:spacing w:line="267" w:lineRule="exact"/>
              <w:ind w:left="329" w:right="364"/>
              <w:jc w:val="center"/>
              <w:rPr>
                <w:rFonts w:ascii="Calibri"/>
              </w:rPr>
            </w:pPr>
            <w:r w:rsidRPr="00383460">
              <w:rPr>
                <w:rFonts w:ascii="Calibri"/>
              </w:rPr>
              <w:t>(3.54)</w:t>
            </w:r>
          </w:p>
        </w:tc>
        <w:tc>
          <w:tcPr>
            <w:tcW w:w="857" w:type="dxa"/>
            <w:tcBorders>
              <w:top w:val="single" w:sz="4" w:space="0" w:color="000000"/>
              <w:bottom w:val="single" w:sz="4" w:space="0" w:color="000000"/>
            </w:tcBorders>
          </w:tcPr>
          <w:p w14:paraId="1E5E5646" w14:textId="77777777" w:rsidR="00640767" w:rsidRPr="00383460" w:rsidRDefault="00640767">
            <w:pPr>
              <w:pStyle w:val="TableParagraph"/>
              <w:spacing w:before="9"/>
              <w:rPr>
                <w:sz w:val="24"/>
              </w:rPr>
            </w:pPr>
          </w:p>
          <w:p w14:paraId="242081F0" w14:textId="77777777" w:rsidR="00640767" w:rsidRPr="00383460" w:rsidRDefault="006F4693">
            <w:pPr>
              <w:pStyle w:val="TableParagraph"/>
              <w:spacing w:before="1" w:line="267" w:lineRule="exact"/>
              <w:ind w:left="239"/>
              <w:rPr>
                <w:rFonts w:ascii="Calibri"/>
              </w:rPr>
            </w:pPr>
            <w:r w:rsidRPr="00383460">
              <w:rPr>
                <w:rFonts w:ascii="Calibri"/>
              </w:rPr>
              <w:t>80%</w:t>
            </w:r>
          </w:p>
          <w:p w14:paraId="0E25AB1C" w14:textId="77777777" w:rsidR="00640767" w:rsidRPr="00383460" w:rsidRDefault="006F4693">
            <w:pPr>
              <w:pStyle w:val="TableParagraph"/>
              <w:spacing w:line="267" w:lineRule="exact"/>
              <w:ind w:left="167"/>
              <w:rPr>
                <w:rFonts w:ascii="Calibri"/>
              </w:rPr>
            </w:pPr>
            <w:r w:rsidRPr="00383460">
              <w:rPr>
                <w:rFonts w:ascii="Calibri"/>
              </w:rPr>
              <w:t>(2.83)</w:t>
            </w:r>
          </w:p>
        </w:tc>
        <w:tc>
          <w:tcPr>
            <w:tcW w:w="2348" w:type="dxa"/>
            <w:tcBorders>
              <w:top w:val="single" w:sz="4" w:space="0" w:color="000000"/>
              <w:bottom w:val="single" w:sz="4" w:space="0" w:color="000000"/>
            </w:tcBorders>
          </w:tcPr>
          <w:p w14:paraId="5621F942" w14:textId="77777777" w:rsidR="00640767" w:rsidRPr="00383460" w:rsidRDefault="00640767">
            <w:pPr>
              <w:pStyle w:val="TableParagraph"/>
              <w:spacing w:before="9"/>
              <w:rPr>
                <w:sz w:val="24"/>
              </w:rPr>
            </w:pPr>
          </w:p>
          <w:p w14:paraId="706439A2" w14:textId="77777777" w:rsidR="00640767" w:rsidRPr="00383460" w:rsidRDefault="006F4693">
            <w:pPr>
              <w:pStyle w:val="TableParagraph"/>
              <w:spacing w:before="1" w:line="267" w:lineRule="exact"/>
              <w:ind w:left="933" w:right="827"/>
              <w:jc w:val="center"/>
              <w:rPr>
                <w:rFonts w:ascii="Calibri"/>
              </w:rPr>
            </w:pPr>
            <w:r w:rsidRPr="00383460">
              <w:rPr>
                <w:rFonts w:ascii="Calibri"/>
              </w:rPr>
              <w:t>65%</w:t>
            </w:r>
          </w:p>
          <w:p w14:paraId="5003E1D4" w14:textId="77777777" w:rsidR="00640767" w:rsidRPr="00383460" w:rsidRDefault="006F4693">
            <w:pPr>
              <w:pStyle w:val="TableParagraph"/>
              <w:spacing w:line="267" w:lineRule="exact"/>
              <w:ind w:left="932" w:right="827"/>
              <w:jc w:val="center"/>
              <w:rPr>
                <w:rFonts w:ascii="Calibri"/>
              </w:rPr>
            </w:pPr>
            <w:r w:rsidRPr="00383460">
              <w:rPr>
                <w:rFonts w:ascii="Calibri"/>
              </w:rPr>
              <w:t>(2.12)</w:t>
            </w:r>
          </w:p>
        </w:tc>
        <w:tc>
          <w:tcPr>
            <w:tcW w:w="1512" w:type="dxa"/>
            <w:tcBorders>
              <w:top w:val="single" w:sz="4" w:space="0" w:color="000000"/>
              <w:bottom w:val="single" w:sz="4" w:space="0" w:color="000000"/>
            </w:tcBorders>
          </w:tcPr>
          <w:p w14:paraId="3FFB6419" w14:textId="77777777" w:rsidR="00640767" w:rsidRPr="00383460" w:rsidRDefault="00640767">
            <w:pPr>
              <w:pStyle w:val="TableParagraph"/>
            </w:pPr>
          </w:p>
          <w:p w14:paraId="2A3BE402" w14:textId="77777777" w:rsidR="00640767" w:rsidRPr="00383460" w:rsidRDefault="006F4693">
            <w:pPr>
              <w:pStyle w:val="TableParagraph"/>
              <w:spacing w:before="168"/>
              <w:ind w:left="140" w:right="82"/>
              <w:jc w:val="center"/>
              <w:rPr>
                <w:rFonts w:ascii="Calibri"/>
              </w:rPr>
            </w:pPr>
            <w:r w:rsidRPr="00383460">
              <w:rPr>
                <w:rFonts w:ascii="Calibri"/>
              </w:rPr>
              <w:t>73.8%</w:t>
            </w:r>
          </w:p>
        </w:tc>
      </w:tr>
    </w:tbl>
    <w:p w14:paraId="5A24952E" w14:textId="77777777" w:rsidR="00640767" w:rsidRPr="00383460" w:rsidRDefault="00640767">
      <w:pPr>
        <w:pStyle w:val="BodyText"/>
        <w:spacing w:before="5"/>
        <w:rPr>
          <w:sz w:val="20"/>
        </w:rPr>
      </w:pPr>
    </w:p>
    <w:p w14:paraId="487BF415" w14:textId="77777777" w:rsidR="00640767" w:rsidRPr="00383460" w:rsidRDefault="006F4693">
      <w:pPr>
        <w:pStyle w:val="BodyText"/>
        <w:spacing w:line="259" w:lineRule="auto"/>
        <w:ind w:left="220" w:right="1077"/>
        <w:jc w:val="both"/>
      </w:pPr>
      <w:r w:rsidRPr="00383460">
        <w:t>There is a valid argument that the viability shortcoming of low reproductive output may be linked</w:t>
      </w:r>
      <w:r w:rsidRPr="00383460">
        <w:rPr>
          <w:spacing w:val="-7"/>
        </w:rPr>
        <w:t xml:space="preserve"> </w:t>
      </w:r>
      <w:r w:rsidRPr="00383460">
        <w:t>to</w:t>
      </w:r>
      <w:r w:rsidRPr="00383460">
        <w:rPr>
          <w:spacing w:val="-7"/>
        </w:rPr>
        <w:t xml:space="preserve"> </w:t>
      </w:r>
      <w:r w:rsidRPr="00383460">
        <w:t>provided</w:t>
      </w:r>
      <w:r w:rsidRPr="00383460">
        <w:rPr>
          <w:spacing w:val="-7"/>
        </w:rPr>
        <w:t xml:space="preserve"> </w:t>
      </w:r>
      <w:r w:rsidRPr="00383460">
        <w:t>foods</w:t>
      </w:r>
      <w:r w:rsidRPr="00383460">
        <w:rPr>
          <w:spacing w:val="-5"/>
        </w:rPr>
        <w:t xml:space="preserve"> </w:t>
      </w:r>
      <w:r w:rsidRPr="00383460">
        <w:t>having</w:t>
      </w:r>
      <w:r w:rsidRPr="00383460">
        <w:rPr>
          <w:spacing w:val="-7"/>
        </w:rPr>
        <w:t xml:space="preserve"> </w:t>
      </w:r>
      <w:r w:rsidRPr="00383460">
        <w:t>less</w:t>
      </w:r>
      <w:r w:rsidRPr="00383460">
        <w:rPr>
          <w:spacing w:val="-7"/>
        </w:rPr>
        <w:t xml:space="preserve"> </w:t>
      </w:r>
      <w:r w:rsidRPr="00383460">
        <w:t>nutrient</w:t>
      </w:r>
      <w:r w:rsidRPr="00383460">
        <w:rPr>
          <w:spacing w:val="-7"/>
        </w:rPr>
        <w:t xml:space="preserve"> </w:t>
      </w:r>
      <w:r w:rsidRPr="00383460">
        <w:t>content</w:t>
      </w:r>
      <w:r w:rsidRPr="00383460">
        <w:rPr>
          <w:spacing w:val="-7"/>
        </w:rPr>
        <w:t xml:space="preserve"> </w:t>
      </w:r>
      <w:r w:rsidRPr="00383460">
        <w:t>than</w:t>
      </w:r>
      <w:r w:rsidRPr="00383460">
        <w:rPr>
          <w:spacing w:val="-6"/>
        </w:rPr>
        <w:t xml:space="preserve"> </w:t>
      </w:r>
      <w:r w:rsidRPr="00383460">
        <w:t>traditionally-used</w:t>
      </w:r>
      <w:r w:rsidRPr="00383460">
        <w:rPr>
          <w:spacing w:val="-7"/>
        </w:rPr>
        <w:t xml:space="preserve"> </w:t>
      </w:r>
      <w:r w:rsidRPr="00383460">
        <w:t>wild</w:t>
      </w:r>
      <w:r w:rsidRPr="00383460">
        <w:rPr>
          <w:spacing w:val="-7"/>
        </w:rPr>
        <w:t xml:space="preserve"> </w:t>
      </w:r>
      <w:r w:rsidRPr="00383460">
        <w:t>food</w:t>
      </w:r>
      <w:r w:rsidRPr="00383460">
        <w:rPr>
          <w:spacing w:val="-7"/>
        </w:rPr>
        <w:t xml:space="preserve"> </w:t>
      </w:r>
      <w:r w:rsidRPr="00383460">
        <w:t>sources. This</w:t>
      </w:r>
      <w:r w:rsidRPr="00383460">
        <w:rPr>
          <w:spacing w:val="-4"/>
        </w:rPr>
        <w:t xml:space="preserve"> </w:t>
      </w:r>
      <w:r w:rsidRPr="00383460">
        <w:t>analysis</w:t>
      </w:r>
      <w:r w:rsidRPr="00383460">
        <w:rPr>
          <w:spacing w:val="-4"/>
        </w:rPr>
        <w:t xml:space="preserve"> </w:t>
      </w:r>
      <w:r w:rsidRPr="00383460">
        <w:t>may</w:t>
      </w:r>
      <w:r w:rsidRPr="00383460">
        <w:rPr>
          <w:spacing w:val="-3"/>
        </w:rPr>
        <w:t xml:space="preserve"> </w:t>
      </w:r>
      <w:r w:rsidRPr="00383460">
        <w:t>also</w:t>
      </w:r>
      <w:r w:rsidRPr="00383460">
        <w:rPr>
          <w:spacing w:val="-4"/>
        </w:rPr>
        <w:t xml:space="preserve"> </w:t>
      </w:r>
      <w:r w:rsidRPr="00383460">
        <w:t>help</w:t>
      </w:r>
      <w:r w:rsidRPr="00383460">
        <w:rPr>
          <w:spacing w:val="-4"/>
        </w:rPr>
        <w:t xml:space="preserve"> </w:t>
      </w:r>
      <w:r w:rsidRPr="00383460">
        <w:t>to</w:t>
      </w:r>
      <w:r w:rsidRPr="00383460">
        <w:rPr>
          <w:spacing w:val="-4"/>
        </w:rPr>
        <w:t xml:space="preserve"> </w:t>
      </w:r>
      <w:r w:rsidRPr="00383460">
        <w:t>fine-tune</w:t>
      </w:r>
      <w:r w:rsidRPr="00383460">
        <w:rPr>
          <w:spacing w:val="-4"/>
        </w:rPr>
        <w:t xml:space="preserve"> </w:t>
      </w:r>
      <w:r w:rsidRPr="00383460">
        <w:t>fire</w:t>
      </w:r>
      <w:r w:rsidRPr="00383460">
        <w:rPr>
          <w:spacing w:val="-3"/>
        </w:rPr>
        <w:t xml:space="preserve"> </w:t>
      </w:r>
      <w:r w:rsidRPr="00383460">
        <w:t>management</w:t>
      </w:r>
      <w:r w:rsidRPr="00383460">
        <w:rPr>
          <w:spacing w:val="-3"/>
        </w:rPr>
        <w:t xml:space="preserve"> </w:t>
      </w:r>
      <w:r w:rsidRPr="00383460">
        <w:t>to</w:t>
      </w:r>
      <w:r w:rsidRPr="00383460">
        <w:rPr>
          <w:spacing w:val="-4"/>
        </w:rPr>
        <w:t xml:space="preserve"> </w:t>
      </w:r>
      <w:r w:rsidRPr="00383460">
        <w:t>provide</w:t>
      </w:r>
      <w:r w:rsidRPr="00383460">
        <w:rPr>
          <w:spacing w:val="-4"/>
        </w:rPr>
        <w:t xml:space="preserve"> </w:t>
      </w:r>
      <w:r w:rsidRPr="00383460">
        <w:t>the</w:t>
      </w:r>
      <w:r w:rsidRPr="00383460">
        <w:rPr>
          <w:spacing w:val="-4"/>
        </w:rPr>
        <w:t xml:space="preserve"> </w:t>
      </w:r>
      <w:r w:rsidRPr="00383460">
        <w:t>most</w:t>
      </w:r>
      <w:r w:rsidRPr="00383460">
        <w:rPr>
          <w:spacing w:val="-4"/>
        </w:rPr>
        <w:t xml:space="preserve"> </w:t>
      </w:r>
      <w:r w:rsidRPr="00383460">
        <w:t>benefit</w:t>
      </w:r>
      <w:r w:rsidRPr="00383460">
        <w:rPr>
          <w:spacing w:val="-4"/>
        </w:rPr>
        <w:t xml:space="preserve"> </w:t>
      </w:r>
      <w:r w:rsidRPr="00383460">
        <w:t>to</w:t>
      </w:r>
      <w:r w:rsidRPr="00383460">
        <w:rPr>
          <w:spacing w:val="-4"/>
        </w:rPr>
        <w:t xml:space="preserve"> </w:t>
      </w:r>
      <w:r w:rsidRPr="00383460">
        <w:t>those plant species of most pivotal nutritional</w:t>
      </w:r>
      <w:r w:rsidRPr="00383460">
        <w:rPr>
          <w:spacing w:val="-6"/>
        </w:rPr>
        <w:t xml:space="preserve"> </w:t>
      </w:r>
      <w:r w:rsidRPr="00383460">
        <w:t>content.</w:t>
      </w:r>
    </w:p>
    <w:p w14:paraId="564F9275" w14:textId="77777777" w:rsidR="00640767" w:rsidRPr="00383460" w:rsidRDefault="00640767">
      <w:pPr>
        <w:pStyle w:val="BodyText"/>
        <w:rPr>
          <w:sz w:val="22"/>
        </w:rPr>
      </w:pPr>
    </w:p>
    <w:p w14:paraId="45B2819F" w14:textId="77777777" w:rsidR="00640767" w:rsidRPr="00383460" w:rsidRDefault="00640767">
      <w:pPr>
        <w:pStyle w:val="BodyText"/>
        <w:rPr>
          <w:sz w:val="22"/>
        </w:rPr>
      </w:pPr>
    </w:p>
    <w:p w14:paraId="6C2398E9" w14:textId="4C024CBE" w:rsidR="00640767" w:rsidRPr="00512948" w:rsidRDefault="006F4693" w:rsidP="002E1FC1">
      <w:pPr>
        <w:pStyle w:val="Heading3"/>
      </w:pPr>
      <w:bookmarkStart w:id="202" w:name="_Toc49760754"/>
      <w:r w:rsidRPr="00512948">
        <w:t>1</w:t>
      </w:r>
      <w:r w:rsidR="002A5026">
        <w:t>9</w:t>
      </w:r>
      <w:r w:rsidRPr="00512948">
        <w:t>.3.14 Tagging</w:t>
      </w:r>
      <w:bookmarkEnd w:id="202"/>
    </w:p>
    <w:p w14:paraId="2CAE0EEB" w14:textId="77777777" w:rsidR="00640767" w:rsidRPr="00383460" w:rsidRDefault="00640767">
      <w:pPr>
        <w:pStyle w:val="BodyText"/>
        <w:spacing w:before="9"/>
        <w:rPr>
          <w:i/>
          <w:sz w:val="17"/>
        </w:rPr>
      </w:pPr>
    </w:p>
    <w:p w14:paraId="2C7F12FB" w14:textId="32449789" w:rsidR="00640767" w:rsidRPr="00383460" w:rsidRDefault="006F4693">
      <w:pPr>
        <w:pStyle w:val="BodyText"/>
        <w:spacing w:line="261" w:lineRule="auto"/>
        <w:ind w:left="220" w:right="1076"/>
        <w:jc w:val="both"/>
      </w:pPr>
      <w:r w:rsidRPr="00383460">
        <w:t>Owing</w:t>
      </w:r>
      <w:r w:rsidRPr="00383460">
        <w:rPr>
          <w:spacing w:val="-11"/>
        </w:rPr>
        <w:t xml:space="preserve"> </w:t>
      </w:r>
      <w:r w:rsidRPr="00383460">
        <w:t>to</w:t>
      </w:r>
      <w:r w:rsidRPr="00383460">
        <w:rPr>
          <w:spacing w:val="-8"/>
        </w:rPr>
        <w:t xml:space="preserve"> </w:t>
      </w:r>
      <w:r w:rsidRPr="00383460">
        <w:t>the</w:t>
      </w:r>
      <w:r w:rsidRPr="00383460">
        <w:rPr>
          <w:spacing w:val="-11"/>
        </w:rPr>
        <w:t xml:space="preserve"> </w:t>
      </w:r>
      <w:r w:rsidRPr="00383460">
        <w:t>significant</w:t>
      </w:r>
      <w:r w:rsidRPr="00383460">
        <w:rPr>
          <w:spacing w:val="-11"/>
        </w:rPr>
        <w:t xml:space="preserve"> </w:t>
      </w:r>
      <w:r w:rsidRPr="00383460">
        <w:t>proportion</w:t>
      </w:r>
      <w:r w:rsidRPr="00383460">
        <w:rPr>
          <w:spacing w:val="-10"/>
        </w:rPr>
        <w:t xml:space="preserve"> </w:t>
      </w:r>
      <w:r w:rsidRPr="00383460">
        <w:t>of</w:t>
      </w:r>
      <w:r w:rsidRPr="00383460">
        <w:rPr>
          <w:spacing w:val="-10"/>
        </w:rPr>
        <w:t xml:space="preserve"> </w:t>
      </w:r>
      <w:r w:rsidRPr="00383460">
        <w:t>birds</w:t>
      </w:r>
      <w:r w:rsidRPr="00383460">
        <w:rPr>
          <w:spacing w:val="-11"/>
        </w:rPr>
        <w:t xml:space="preserve"> </w:t>
      </w:r>
      <w:r w:rsidRPr="00383460">
        <w:t>not</w:t>
      </w:r>
      <w:r w:rsidRPr="00383460">
        <w:rPr>
          <w:spacing w:val="-11"/>
        </w:rPr>
        <w:t xml:space="preserve"> </w:t>
      </w:r>
      <w:r w:rsidRPr="00383460">
        <w:t>returning</w:t>
      </w:r>
      <w:r w:rsidRPr="00383460">
        <w:rPr>
          <w:spacing w:val="-11"/>
        </w:rPr>
        <w:t xml:space="preserve"> </w:t>
      </w:r>
      <w:r w:rsidRPr="00383460">
        <w:t>to</w:t>
      </w:r>
      <w:r w:rsidRPr="00383460">
        <w:rPr>
          <w:spacing w:val="-11"/>
        </w:rPr>
        <w:t xml:space="preserve"> </w:t>
      </w:r>
      <w:r w:rsidRPr="00383460">
        <w:t>Melaleuca</w:t>
      </w:r>
      <w:r w:rsidRPr="00383460">
        <w:rPr>
          <w:spacing w:val="-9"/>
        </w:rPr>
        <w:t xml:space="preserve"> </w:t>
      </w:r>
      <w:r w:rsidRPr="00383460">
        <w:t>each</w:t>
      </w:r>
      <w:r w:rsidRPr="00383460">
        <w:rPr>
          <w:spacing w:val="-8"/>
        </w:rPr>
        <w:t xml:space="preserve"> </w:t>
      </w:r>
      <w:r w:rsidRPr="00383460">
        <w:t>season,</w:t>
      </w:r>
      <w:r w:rsidRPr="00383460">
        <w:rPr>
          <w:spacing w:val="-7"/>
        </w:rPr>
        <w:t xml:space="preserve"> </w:t>
      </w:r>
      <w:r w:rsidRPr="00383460">
        <w:t>it</w:t>
      </w:r>
      <w:r w:rsidRPr="00383460">
        <w:rPr>
          <w:spacing w:val="-11"/>
        </w:rPr>
        <w:t xml:space="preserve"> </w:t>
      </w:r>
      <w:r w:rsidRPr="00383460">
        <w:t>has</w:t>
      </w:r>
      <w:r w:rsidRPr="00383460">
        <w:rPr>
          <w:spacing w:val="-11"/>
        </w:rPr>
        <w:t xml:space="preserve"> </w:t>
      </w:r>
      <w:r w:rsidRPr="00383460">
        <w:t>been suggested that</w:t>
      </w:r>
      <w:r w:rsidR="00A70E11">
        <w:t>, when suitable technology has been developed,</w:t>
      </w:r>
      <w:r w:rsidRPr="00383460">
        <w:t xml:space="preserve"> some birds should be fitted with satellite transmitters each year to determine their</w:t>
      </w:r>
      <w:r w:rsidRPr="00383460">
        <w:rPr>
          <w:spacing w:val="-7"/>
        </w:rPr>
        <w:t xml:space="preserve"> </w:t>
      </w:r>
      <w:r w:rsidRPr="00383460">
        <w:t>movements</w:t>
      </w:r>
      <w:r w:rsidRPr="00383460">
        <w:rPr>
          <w:spacing w:val="-6"/>
        </w:rPr>
        <w:t xml:space="preserve"> </w:t>
      </w:r>
      <w:r w:rsidRPr="00383460">
        <w:t>and</w:t>
      </w:r>
      <w:r w:rsidRPr="00383460">
        <w:rPr>
          <w:spacing w:val="-6"/>
        </w:rPr>
        <w:t xml:space="preserve"> </w:t>
      </w:r>
      <w:r w:rsidRPr="00383460">
        <w:t>to</w:t>
      </w:r>
      <w:r w:rsidRPr="00383460">
        <w:rPr>
          <w:spacing w:val="-6"/>
        </w:rPr>
        <w:t xml:space="preserve"> </w:t>
      </w:r>
      <w:r w:rsidRPr="00383460">
        <w:t>help</w:t>
      </w:r>
      <w:r w:rsidRPr="00383460">
        <w:rPr>
          <w:spacing w:val="-6"/>
        </w:rPr>
        <w:t xml:space="preserve"> </w:t>
      </w:r>
      <w:r w:rsidRPr="00383460">
        <w:t>identify</w:t>
      </w:r>
      <w:r w:rsidRPr="00383460">
        <w:rPr>
          <w:spacing w:val="-6"/>
        </w:rPr>
        <w:t xml:space="preserve"> </w:t>
      </w:r>
      <w:r w:rsidRPr="00383460">
        <w:t>what</w:t>
      </w:r>
      <w:r w:rsidRPr="00383460">
        <w:rPr>
          <w:spacing w:val="-6"/>
        </w:rPr>
        <w:t xml:space="preserve"> </w:t>
      </w:r>
      <w:r w:rsidRPr="00383460">
        <w:t>is</w:t>
      </w:r>
      <w:r w:rsidRPr="00383460">
        <w:rPr>
          <w:spacing w:val="-8"/>
        </w:rPr>
        <w:t xml:space="preserve"> </w:t>
      </w:r>
      <w:r w:rsidRPr="00383460">
        <w:t>happening</w:t>
      </w:r>
      <w:r w:rsidRPr="00383460">
        <w:rPr>
          <w:spacing w:val="-6"/>
        </w:rPr>
        <w:t xml:space="preserve"> </w:t>
      </w:r>
      <w:r w:rsidRPr="00383460">
        <w:t>to</w:t>
      </w:r>
      <w:r w:rsidRPr="00383460">
        <w:rPr>
          <w:spacing w:val="-6"/>
        </w:rPr>
        <w:t xml:space="preserve"> </w:t>
      </w:r>
      <w:r w:rsidRPr="00383460">
        <w:t>these</w:t>
      </w:r>
      <w:r w:rsidRPr="00383460">
        <w:rPr>
          <w:spacing w:val="-6"/>
        </w:rPr>
        <w:t xml:space="preserve"> </w:t>
      </w:r>
      <w:r w:rsidRPr="00383460">
        <w:t>individuals</w:t>
      </w:r>
      <w:r w:rsidR="00A70E11">
        <w:t>,</w:t>
      </w:r>
      <w:r w:rsidR="0078758E" w:rsidRPr="00383460">
        <w:t xml:space="preserve"> but </w:t>
      </w:r>
      <w:r w:rsidR="00A70E11">
        <w:t xml:space="preserve">this </w:t>
      </w:r>
      <w:r w:rsidR="0078758E" w:rsidRPr="00383460">
        <w:t>is currently limited by tag size</w:t>
      </w:r>
      <w:r w:rsidRPr="00383460">
        <w:rPr>
          <w:spacing w:val="-6"/>
        </w:rPr>
        <w:t xml:space="preserve"> </w:t>
      </w:r>
      <w:r w:rsidRPr="00383460">
        <w:t>(Adams</w:t>
      </w:r>
      <w:r w:rsidRPr="00383460">
        <w:rPr>
          <w:spacing w:val="-8"/>
        </w:rPr>
        <w:t xml:space="preserve"> </w:t>
      </w:r>
      <w:r w:rsidRPr="00383460">
        <w:t>&amp;</w:t>
      </w:r>
      <w:r w:rsidRPr="00383460">
        <w:rPr>
          <w:spacing w:val="-7"/>
        </w:rPr>
        <w:t xml:space="preserve"> </w:t>
      </w:r>
      <w:r w:rsidRPr="00383460">
        <w:t xml:space="preserve">Purnell, 2016; J. Starks, pers. comm.). </w:t>
      </w:r>
      <w:r w:rsidR="00A70E11">
        <w:t xml:space="preserve">A trial of this technology in captivity is in its early stages (R. Pritchard, pers. comm.). </w:t>
      </w:r>
      <w:r w:rsidR="0078758E" w:rsidRPr="00383460">
        <w:t>However, i</w:t>
      </w:r>
      <w:r w:rsidRPr="00383460">
        <w:t>t is argued that these birds have a high probability of not returning to Melaleuca</w:t>
      </w:r>
      <w:r w:rsidR="00C74CF7">
        <w:t>,</w:t>
      </w:r>
      <w:r w:rsidRPr="00383460">
        <w:t xml:space="preserve"> so why not try and fill some vital knowledge gaps</w:t>
      </w:r>
      <w:r w:rsidR="00C74CF7">
        <w:t>?</w:t>
      </w:r>
      <w:r w:rsidRPr="00383460">
        <w:t xml:space="preserve"> Use of transmitters would be restricted to released captive-bred</w:t>
      </w:r>
      <w:r w:rsidRPr="00383460">
        <w:rPr>
          <w:spacing w:val="-4"/>
        </w:rPr>
        <w:t xml:space="preserve"> </w:t>
      </w:r>
      <w:r w:rsidRPr="00383460">
        <w:t>birds.</w:t>
      </w:r>
    </w:p>
    <w:p w14:paraId="2207F736" w14:textId="77777777" w:rsidR="00640767" w:rsidRPr="00383460" w:rsidRDefault="006F4693">
      <w:pPr>
        <w:pStyle w:val="BodyText"/>
        <w:spacing w:before="189" w:line="261" w:lineRule="auto"/>
        <w:ind w:left="220" w:right="1079"/>
        <w:jc w:val="both"/>
      </w:pPr>
      <w:r w:rsidRPr="00383460">
        <w:t>Radio Frequency Identification Devices (RFID) are currently being discussed as a potential monitoring</w:t>
      </w:r>
      <w:r w:rsidRPr="00383460">
        <w:rPr>
          <w:spacing w:val="-13"/>
        </w:rPr>
        <w:t xml:space="preserve"> </w:t>
      </w:r>
      <w:r w:rsidRPr="00383460">
        <w:t>option</w:t>
      </w:r>
      <w:r w:rsidRPr="00383460">
        <w:rPr>
          <w:spacing w:val="-13"/>
        </w:rPr>
        <w:t xml:space="preserve"> </w:t>
      </w:r>
      <w:r w:rsidRPr="00383460">
        <w:t>for</w:t>
      </w:r>
      <w:r w:rsidRPr="00383460">
        <w:rPr>
          <w:spacing w:val="-12"/>
        </w:rPr>
        <w:t xml:space="preserve"> </w:t>
      </w:r>
      <w:r w:rsidRPr="00383460">
        <w:t>OBPs</w:t>
      </w:r>
      <w:r w:rsidRPr="00383460">
        <w:rPr>
          <w:spacing w:val="-13"/>
        </w:rPr>
        <w:t xml:space="preserve"> </w:t>
      </w:r>
      <w:r w:rsidRPr="00383460">
        <w:t>at</w:t>
      </w:r>
      <w:r w:rsidRPr="00383460">
        <w:rPr>
          <w:spacing w:val="-13"/>
        </w:rPr>
        <w:t xml:space="preserve"> </w:t>
      </w:r>
      <w:r w:rsidRPr="00383460">
        <w:t>feed</w:t>
      </w:r>
      <w:r w:rsidRPr="00383460">
        <w:rPr>
          <w:spacing w:val="-13"/>
        </w:rPr>
        <w:t xml:space="preserve"> </w:t>
      </w:r>
      <w:r w:rsidRPr="00383460">
        <w:t>tables</w:t>
      </w:r>
      <w:r w:rsidRPr="00383460">
        <w:rPr>
          <w:spacing w:val="-11"/>
        </w:rPr>
        <w:t xml:space="preserve"> </w:t>
      </w:r>
      <w:r w:rsidRPr="00383460">
        <w:t>and</w:t>
      </w:r>
      <w:r w:rsidRPr="00383460">
        <w:rPr>
          <w:spacing w:val="-11"/>
        </w:rPr>
        <w:t xml:space="preserve"> </w:t>
      </w:r>
      <w:r w:rsidRPr="00383460">
        <w:t>nest</w:t>
      </w:r>
      <w:r w:rsidRPr="00383460">
        <w:rPr>
          <w:spacing w:val="-11"/>
        </w:rPr>
        <w:t xml:space="preserve"> </w:t>
      </w:r>
      <w:r w:rsidRPr="00383460">
        <w:t>boxes</w:t>
      </w:r>
      <w:r w:rsidRPr="00383460">
        <w:rPr>
          <w:spacing w:val="-11"/>
        </w:rPr>
        <w:t xml:space="preserve"> </w:t>
      </w:r>
      <w:r w:rsidRPr="00383460">
        <w:t>at</w:t>
      </w:r>
      <w:r w:rsidRPr="00383460">
        <w:rPr>
          <w:spacing w:val="-13"/>
        </w:rPr>
        <w:t xml:space="preserve"> </w:t>
      </w:r>
      <w:r w:rsidRPr="00383460">
        <w:t>Melaleuca</w:t>
      </w:r>
      <w:r w:rsidRPr="00383460">
        <w:rPr>
          <w:spacing w:val="-14"/>
        </w:rPr>
        <w:t xml:space="preserve"> </w:t>
      </w:r>
      <w:r w:rsidRPr="00383460">
        <w:t>(DPIPWE,</w:t>
      </w:r>
      <w:r w:rsidRPr="00383460">
        <w:rPr>
          <w:spacing w:val="-12"/>
        </w:rPr>
        <w:t xml:space="preserve"> </w:t>
      </w:r>
      <w:r w:rsidRPr="00383460">
        <w:t>pers.</w:t>
      </w:r>
      <w:r w:rsidRPr="00383460">
        <w:rPr>
          <w:spacing w:val="-12"/>
        </w:rPr>
        <w:t xml:space="preserve"> </w:t>
      </w:r>
      <w:r w:rsidRPr="00383460">
        <w:t>comm.). VHF radio-telemetry is also being discussed to monitor OBPs away from the feed tables and nest boxes (DPIPWE, pers.</w:t>
      </w:r>
      <w:r w:rsidRPr="00383460">
        <w:rPr>
          <w:spacing w:val="-3"/>
        </w:rPr>
        <w:t xml:space="preserve"> </w:t>
      </w:r>
      <w:r w:rsidRPr="00383460">
        <w:t>comm.).</w:t>
      </w:r>
    </w:p>
    <w:p w14:paraId="26A385CC" w14:textId="77777777" w:rsidR="00640767" w:rsidRPr="00383460" w:rsidRDefault="006F4693">
      <w:pPr>
        <w:pStyle w:val="BodyText"/>
        <w:spacing w:before="196"/>
        <w:ind w:left="220"/>
      </w:pPr>
      <w:r w:rsidRPr="00383460">
        <w:rPr>
          <w:u w:val="single"/>
        </w:rPr>
        <w:t>Threat</w:t>
      </w:r>
      <w:r w:rsidRPr="00383460">
        <w:t>: Small population size</w:t>
      </w:r>
    </w:p>
    <w:p w14:paraId="6A5098E8" w14:textId="77777777" w:rsidR="00640767" w:rsidRPr="00383460" w:rsidRDefault="00640767">
      <w:pPr>
        <w:pStyle w:val="BodyText"/>
        <w:spacing w:before="11"/>
        <w:rPr>
          <w:sz w:val="17"/>
        </w:rPr>
      </w:pPr>
    </w:p>
    <w:p w14:paraId="3106E628" w14:textId="2EAF81F7" w:rsidR="00640767" w:rsidRPr="00383460" w:rsidRDefault="006F4693">
      <w:pPr>
        <w:pStyle w:val="BodyText"/>
        <w:spacing w:line="261" w:lineRule="auto"/>
        <w:ind w:left="220" w:right="1076"/>
        <w:jc w:val="both"/>
      </w:pPr>
      <w:r w:rsidRPr="00383460">
        <w:rPr>
          <w:u w:val="single"/>
        </w:rPr>
        <w:t>Corresponding Recovery Plan objective</w:t>
      </w:r>
      <w:r w:rsidRPr="00383460">
        <w:t xml:space="preserve">: Primary Objective 1 </w:t>
      </w:r>
      <w:r w:rsidR="00C74CF7">
        <w:t>—</w:t>
      </w:r>
      <w:r w:rsidRPr="00383460">
        <w:t xml:space="preserve"> achieve a stable or increasing population</w:t>
      </w:r>
    </w:p>
    <w:p w14:paraId="70B85941" w14:textId="77777777" w:rsidR="00640767" w:rsidRPr="00383460" w:rsidRDefault="00640767">
      <w:pPr>
        <w:pStyle w:val="BodyText"/>
        <w:spacing w:before="6"/>
        <w:rPr>
          <w:sz w:val="16"/>
        </w:rPr>
      </w:pPr>
    </w:p>
    <w:p w14:paraId="1E2D500C" w14:textId="77777777" w:rsidR="00C74CF7" w:rsidRDefault="006F4693" w:rsidP="00C74CF7">
      <w:pPr>
        <w:pStyle w:val="BodyText"/>
        <w:ind w:left="220"/>
        <w:jc w:val="both"/>
      </w:pPr>
      <w:r w:rsidRPr="00383460">
        <w:rPr>
          <w:u w:val="single"/>
        </w:rPr>
        <w:t>Action</w:t>
      </w:r>
      <w:r w:rsidRPr="00383460">
        <w:t>: Develop a protocol for tagging released captive-bred OBPs</w:t>
      </w:r>
    </w:p>
    <w:p w14:paraId="70A0605A" w14:textId="77777777" w:rsidR="00C74CF7" w:rsidRDefault="00C74CF7" w:rsidP="00C74CF7">
      <w:pPr>
        <w:pStyle w:val="BodyText"/>
        <w:ind w:left="220"/>
        <w:jc w:val="both"/>
        <w:rPr>
          <w:u w:val="single"/>
        </w:rPr>
      </w:pPr>
    </w:p>
    <w:p w14:paraId="2CE67FEB" w14:textId="4B64AF28" w:rsidR="00640767" w:rsidRPr="00383460" w:rsidRDefault="006F4693" w:rsidP="00C74CF7">
      <w:pPr>
        <w:pStyle w:val="BodyText"/>
        <w:ind w:left="220"/>
        <w:jc w:val="both"/>
      </w:pPr>
      <w:r w:rsidRPr="00383460">
        <w:rPr>
          <w:u w:val="single"/>
        </w:rPr>
        <w:t>Barriers</w:t>
      </w:r>
      <w:r w:rsidRPr="00383460">
        <w:t>: Funding and resources, population size and management, captive releases, technology, recovery team, knowledge gaps</w:t>
      </w:r>
    </w:p>
    <w:p w14:paraId="21C62B72" w14:textId="77777777" w:rsidR="00640767" w:rsidRPr="00383460" w:rsidRDefault="00640767">
      <w:pPr>
        <w:pStyle w:val="BodyText"/>
        <w:spacing w:before="6"/>
        <w:rPr>
          <w:sz w:val="29"/>
        </w:rPr>
      </w:pPr>
    </w:p>
    <w:p w14:paraId="4A7D7C6B" w14:textId="172CA226" w:rsidR="00640767" w:rsidRPr="00383460" w:rsidRDefault="006F4693">
      <w:pPr>
        <w:pStyle w:val="BodyText"/>
        <w:ind w:left="220"/>
      </w:pPr>
      <w:r w:rsidRPr="00383460">
        <w:rPr>
          <w:u w:val="single"/>
        </w:rPr>
        <w:t>1</w:t>
      </w:r>
      <w:r w:rsidR="002A5026">
        <w:rPr>
          <w:u w:val="single"/>
        </w:rPr>
        <w:t>9</w:t>
      </w:r>
      <w:r w:rsidRPr="00383460">
        <w:rPr>
          <w:u w:val="single"/>
        </w:rPr>
        <w:t>.3.14.1 Expert Review Panel summary</w:t>
      </w:r>
    </w:p>
    <w:p w14:paraId="4B1B0410" w14:textId="77777777" w:rsidR="00640767" w:rsidRPr="00383460" w:rsidRDefault="00640767">
      <w:pPr>
        <w:pStyle w:val="BodyText"/>
        <w:rPr>
          <w:sz w:val="20"/>
        </w:rPr>
      </w:pPr>
    </w:p>
    <w:p w14:paraId="6677C8EE" w14:textId="77777777" w:rsidR="00640767" w:rsidRPr="00383460" w:rsidRDefault="00640767">
      <w:pPr>
        <w:pStyle w:val="BodyText"/>
        <w:spacing w:before="6"/>
        <w:rPr>
          <w:sz w:val="12"/>
        </w:rPr>
      </w:pPr>
    </w:p>
    <w:tbl>
      <w:tblPr>
        <w:tblW w:w="0" w:type="auto"/>
        <w:tblInd w:w="1266" w:type="dxa"/>
        <w:tblLayout w:type="fixed"/>
        <w:tblCellMar>
          <w:left w:w="0" w:type="dxa"/>
          <w:right w:w="0" w:type="dxa"/>
        </w:tblCellMar>
        <w:tblLook w:val="01E0" w:firstRow="1" w:lastRow="1" w:firstColumn="1" w:lastColumn="1" w:noHBand="0" w:noVBand="0"/>
      </w:tblPr>
      <w:tblGrid>
        <w:gridCol w:w="953"/>
        <w:gridCol w:w="1254"/>
        <w:gridCol w:w="864"/>
        <w:gridCol w:w="2345"/>
        <w:gridCol w:w="1512"/>
      </w:tblGrid>
      <w:tr w:rsidR="00640767" w:rsidRPr="00383460" w14:paraId="64436F6B" w14:textId="77777777">
        <w:trPr>
          <w:trHeight w:val="299"/>
        </w:trPr>
        <w:tc>
          <w:tcPr>
            <w:tcW w:w="953" w:type="dxa"/>
            <w:tcBorders>
              <w:top w:val="single" w:sz="4" w:space="0" w:color="000000"/>
              <w:bottom w:val="single" w:sz="4" w:space="0" w:color="000000"/>
            </w:tcBorders>
            <w:shd w:val="clear" w:color="auto" w:fill="D9D9D9"/>
          </w:tcPr>
          <w:p w14:paraId="1C643A9D" w14:textId="77777777" w:rsidR="00640767" w:rsidRPr="00383460" w:rsidRDefault="006F4693">
            <w:pPr>
              <w:pStyle w:val="TableParagraph"/>
              <w:spacing w:before="47"/>
              <w:ind w:left="146"/>
              <w:rPr>
                <w:b/>
                <w:sz w:val="17"/>
              </w:rPr>
            </w:pPr>
            <w:r w:rsidRPr="00383460">
              <w:rPr>
                <w:b/>
                <w:sz w:val="17"/>
              </w:rPr>
              <w:t>Impact</w:t>
            </w:r>
          </w:p>
        </w:tc>
        <w:tc>
          <w:tcPr>
            <w:tcW w:w="1254" w:type="dxa"/>
            <w:tcBorders>
              <w:top w:val="single" w:sz="4" w:space="0" w:color="000000"/>
              <w:bottom w:val="single" w:sz="4" w:space="0" w:color="000000"/>
            </w:tcBorders>
            <w:shd w:val="clear" w:color="auto" w:fill="D9D9D9"/>
          </w:tcPr>
          <w:p w14:paraId="4C295EF1" w14:textId="77777777" w:rsidR="00640767" w:rsidRPr="00383460" w:rsidRDefault="006F4693">
            <w:pPr>
              <w:pStyle w:val="TableParagraph"/>
              <w:spacing w:before="47"/>
              <w:ind w:left="122"/>
              <w:rPr>
                <w:b/>
                <w:sz w:val="17"/>
              </w:rPr>
            </w:pPr>
            <w:r w:rsidRPr="00383460">
              <w:rPr>
                <w:b/>
                <w:sz w:val="17"/>
              </w:rPr>
              <w:t>Feasibility</w:t>
            </w:r>
          </w:p>
        </w:tc>
        <w:tc>
          <w:tcPr>
            <w:tcW w:w="864" w:type="dxa"/>
            <w:tcBorders>
              <w:top w:val="single" w:sz="4" w:space="0" w:color="000000"/>
              <w:bottom w:val="single" w:sz="4" w:space="0" w:color="000000"/>
            </w:tcBorders>
            <w:shd w:val="clear" w:color="auto" w:fill="D9D9D9"/>
          </w:tcPr>
          <w:p w14:paraId="6A2C2F72" w14:textId="77777777" w:rsidR="00640767" w:rsidRPr="00383460" w:rsidRDefault="006F4693">
            <w:pPr>
              <w:pStyle w:val="TableParagraph"/>
              <w:spacing w:before="47"/>
              <w:ind w:left="164"/>
              <w:rPr>
                <w:b/>
                <w:sz w:val="17"/>
              </w:rPr>
            </w:pPr>
            <w:r w:rsidRPr="00383460">
              <w:rPr>
                <w:b/>
                <w:sz w:val="17"/>
              </w:rPr>
              <w:t>Value</w:t>
            </w:r>
          </w:p>
        </w:tc>
        <w:tc>
          <w:tcPr>
            <w:tcW w:w="2345" w:type="dxa"/>
            <w:tcBorders>
              <w:top w:val="single" w:sz="4" w:space="0" w:color="000000"/>
              <w:bottom w:val="single" w:sz="4" w:space="0" w:color="000000"/>
            </w:tcBorders>
            <w:shd w:val="clear" w:color="auto" w:fill="D9D9D9"/>
          </w:tcPr>
          <w:p w14:paraId="3C2517D5" w14:textId="77777777" w:rsidR="00640767" w:rsidRPr="00383460" w:rsidRDefault="006F4693">
            <w:pPr>
              <w:pStyle w:val="TableParagraph"/>
              <w:spacing w:before="47"/>
              <w:ind w:left="157"/>
              <w:rPr>
                <w:b/>
                <w:sz w:val="17"/>
              </w:rPr>
            </w:pPr>
            <w:r w:rsidRPr="00383460">
              <w:rPr>
                <w:b/>
                <w:sz w:val="17"/>
              </w:rPr>
              <w:t>Likelihood of success</w:t>
            </w:r>
          </w:p>
        </w:tc>
        <w:tc>
          <w:tcPr>
            <w:tcW w:w="1512" w:type="dxa"/>
            <w:tcBorders>
              <w:top w:val="single" w:sz="4" w:space="0" w:color="000000"/>
              <w:bottom w:val="single" w:sz="4" w:space="0" w:color="000000"/>
            </w:tcBorders>
            <w:shd w:val="clear" w:color="auto" w:fill="D9D9D9"/>
          </w:tcPr>
          <w:p w14:paraId="76102409" w14:textId="77777777" w:rsidR="00640767" w:rsidRPr="00383460" w:rsidRDefault="006F4693">
            <w:pPr>
              <w:pStyle w:val="TableParagraph"/>
              <w:spacing w:before="47"/>
              <w:ind w:left="140" w:right="108"/>
              <w:jc w:val="center"/>
              <w:rPr>
                <w:b/>
                <w:sz w:val="17"/>
              </w:rPr>
            </w:pPr>
            <w:r w:rsidRPr="00383460">
              <w:rPr>
                <w:b/>
                <w:sz w:val="17"/>
              </w:rPr>
              <w:t>Overall Total</w:t>
            </w:r>
          </w:p>
        </w:tc>
      </w:tr>
      <w:tr w:rsidR="00640767" w:rsidRPr="00383460" w14:paraId="275D951D" w14:textId="77777777">
        <w:trPr>
          <w:trHeight w:val="1139"/>
        </w:trPr>
        <w:tc>
          <w:tcPr>
            <w:tcW w:w="953" w:type="dxa"/>
            <w:tcBorders>
              <w:top w:val="single" w:sz="4" w:space="0" w:color="000000"/>
              <w:bottom w:val="single" w:sz="4" w:space="0" w:color="000000"/>
            </w:tcBorders>
          </w:tcPr>
          <w:p w14:paraId="0A164958" w14:textId="77777777" w:rsidR="00640767" w:rsidRPr="00383460" w:rsidRDefault="00640767">
            <w:pPr>
              <w:pStyle w:val="TableParagraph"/>
              <w:spacing w:before="9"/>
              <w:rPr>
                <w:sz w:val="24"/>
              </w:rPr>
            </w:pPr>
          </w:p>
          <w:p w14:paraId="140876E9" w14:textId="77777777" w:rsidR="00640767" w:rsidRPr="00383460" w:rsidRDefault="006F4693">
            <w:pPr>
              <w:pStyle w:val="TableParagraph"/>
              <w:spacing w:before="1" w:line="267" w:lineRule="exact"/>
              <w:ind w:left="211"/>
              <w:rPr>
                <w:rFonts w:ascii="Calibri"/>
              </w:rPr>
            </w:pPr>
            <w:r w:rsidRPr="00383460">
              <w:rPr>
                <w:rFonts w:ascii="Calibri"/>
              </w:rPr>
              <w:t>63.3%</w:t>
            </w:r>
          </w:p>
          <w:p w14:paraId="23C67621" w14:textId="77777777" w:rsidR="00640767" w:rsidRPr="00383460" w:rsidRDefault="006F4693">
            <w:pPr>
              <w:pStyle w:val="TableParagraph"/>
              <w:spacing w:line="267" w:lineRule="exact"/>
              <w:ind w:left="280"/>
              <w:rPr>
                <w:rFonts w:ascii="Calibri"/>
              </w:rPr>
            </w:pPr>
            <w:r w:rsidRPr="00383460">
              <w:rPr>
                <w:rFonts w:ascii="Calibri"/>
              </w:rPr>
              <w:t>(4.7)</w:t>
            </w:r>
          </w:p>
        </w:tc>
        <w:tc>
          <w:tcPr>
            <w:tcW w:w="1254" w:type="dxa"/>
            <w:tcBorders>
              <w:top w:val="single" w:sz="4" w:space="0" w:color="000000"/>
              <w:bottom w:val="single" w:sz="4" w:space="0" w:color="000000"/>
            </w:tcBorders>
          </w:tcPr>
          <w:p w14:paraId="0FAE8D48" w14:textId="77777777" w:rsidR="00640767" w:rsidRPr="00383460" w:rsidRDefault="00640767">
            <w:pPr>
              <w:pStyle w:val="TableParagraph"/>
              <w:spacing w:before="9"/>
              <w:rPr>
                <w:sz w:val="24"/>
              </w:rPr>
            </w:pPr>
          </w:p>
          <w:p w14:paraId="366ECCF6" w14:textId="77777777" w:rsidR="00640767" w:rsidRPr="00383460" w:rsidRDefault="006F4693">
            <w:pPr>
              <w:pStyle w:val="TableParagraph"/>
              <w:spacing w:before="1" w:line="267" w:lineRule="exact"/>
              <w:ind w:left="385" w:right="415"/>
              <w:jc w:val="center"/>
              <w:rPr>
                <w:rFonts w:ascii="Calibri"/>
              </w:rPr>
            </w:pPr>
            <w:r w:rsidRPr="00383460">
              <w:rPr>
                <w:rFonts w:ascii="Calibri"/>
              </w:rPr>
              <w:t>60%</w:t>
            </w:r>
          </w:p>
          <w:p w14:paraId="53B9CFFC" w14:textId="77777777" w:rsidR="00640767" w:rsidRPr="00383460" w:rsidRDefault="006F4693">
            <w:pPr>
              <w:pStyle w:val="TableParagraph"/>
              <w:spacing w:line="267" w:lineRule="exact"/>
              <w:ind w:left="384" w:right="416"/>
              <w:jc w:val="center"/>
              <w:rPr>
                <w:rFonts w:ascii="Calibri"/>
              </w:rPr>
            </w:pPr>
            <w:r w:rsidRPr="00383460">
              <w:rPr>
                <w:rFonts w:ascii="Calibri"/>
              </w:rPr>
              <w:t>(4.6)</w:t>
            </w:r>
          </w:p>
        </w:tc>
        <w:tc>
          <w:tcPr>
            <w:tcW w:w="864" w:type="dxa"/>
            <w:tcBorders>
              <w:top w:val="single" w:sz="4" w:space="0" w:color="000000"/>
              <w:bottom w:val="single" w:sz="4" w:space="0" w:color="000000"/>
            </w:tcBorders>
          </w:tcPr>
          <w:p w14:paraId="1A6CCF7D" w14:textId="77777777" w:rsidR="00640767" w:rsidRPr="00383460" w:rsidRDefault="00640767">
            <w:pPr>
              <w:pStyle w:val="TableParagraph"/>
              <w:spacing w:before="9"/>
              <w:rPr>
                <w:sz w:val="24"/>
              </w:rPr>
            </w:pPr>
          </w:p>
          <w:p w14:paraId="5B60B930" w14:textId="77777777" w:rsidR="00640767" w:rsidRPr="00383460" w:rsidRDefault="006F4693">
            <w:pPr>
              <w:pStyle w:val="TableParagraph"/>
              <w:spacing w:before="1" w:line="267" w:lineRule="exact"/>
              <w:ind w:left="157"/>
              <w:rPr>
                <w:rFonts w:ascii="Calibri"/>
              </w:rPr>
            </w:pPr>
            <w:r w:rsidRPr="00383460">
              <w:rPr>
                <w:rFonts w:ascii="Calibri"/>
              </w:rPr>
              <w:t>66.7%</w:t>
            </w:r>
          </w:p>
          <w:p w14:paraId="28AD4AEB" w14:textId="77777777" w:rsidR="00640767" w:rsidRPr="00383460" w:rsidRDefault="006F4693">
            <w:pPr>
              <w:pStyle w:val="TableParagraph"/>
              <w:spacing w:line="267" w:lineRule="exact"/>
              <w:ind w:left="227"/>
              <w:rPr>
                <w:rFonts w:ascii="Calibri"/>
              </w:rPr>
            </w:pPr>
            <w:r w:rsidRPr="00383460">
              <w:rPr>
                <w:rFonts w:ascii="Calibri"/>
              </w:rPr>
              <w:t>(4.9)</w:t>
            </w:r>
          </w:p>
        </w:tc>
        <w:tc>
          <w:tcPr>
            <w:tcW w:w="2345" w:type="dxa"/>
            <w:tcBorders>
              <w:top w:val="single" w:sz="4" w:space="0" w:color="000000"/>
              <w:bottom w:val="single" w:sz="4" w:space="0" w:color="000000"/>
            </w:tcBorders>
          </w:tcPr>
          <w:p w14:paraId="1B1FE31A" w14:textId="77777777" w:rsidR="00640767" w:rsidRPr="00383460" w:rsidRDefault="00640767">
            <w:pPr>
              <w:pStyle w:val="TableParagraph"/>
              <w:spacing w:before="9"/>
              <w:rPr>
                <w:sz w:val="24"/>
              </w:rPr>
            </w:pPr>
          </w:p>
          <w:p w14:paraId="31582C18" w14:textId="77777777" w:rsidR="00640767" w:rsidRPr="00383460" w:rsidRDefault="006F4693">
            <w:pPr>
              <w:pStyle w:val="TableParagraph"/>
              <w:spacing w:before="1" w:line="267" w:lineRule="exact"/>
              <w:ind w:left="925" w:right="827"/>
              <w:jc w:val="center"/>
              <w:rPr>
                <w:rFonts w:ascii="Calibri"/>
              </w:rPr>
            </w:pPr>
            <w:r w:rsidRPr="00383460">
              <w:rPr>
                <w:rFonts w:ascii="Calibri"/>
              </w:rPr>
              <w:t>56.7%</w:t>
            </w:r>
          </w:p>
          <w:p w14:paraId="1EA071C8" w14:textId="77777777" w:rsidR="00640767" w:rsidRPr="00383460" w:rsidRDefault="006F4693">
            <w:pPr>
              <w:pStyle w:val="TableParagraph"/>
              <w:spacing w:line="267" w:lineRule="exact"/>
              <w:ind w:left="927" w:right="825"/>
              <w:jc w:val="center"/>
              <w:rPr>
                <w:rFonts w:ascii="Calibri"/>
              </w:rPr>
            </w:pPr>
            <w:r w:rsidRPr="00383460">
              <w:rPr>
                <w:rFonts w:ascii="Calibri"/>
              </w:rPr>
              <w:t>(4.5)</w:t>
            </w:r>
          </w:p>
        </w:tc>
        <w:tc>
          <w:tcPr>
            <w:tcW w:w="1512" w:type="dxa"/>
            <w:tcBorders>
              <w:top w:val="single" w:sz="4" w:space="0" w:color="000000"/>
              <w:bottom w:val="single" w:sz="4" w:space="0" w:color="000000"/>
            </w:tcBorders>
          </w:tcPr>
          <w:p w14:paraId="0C39D010" w14:textId="77777777" w:rsidR="00640767" w:rsidRPr="00383460" w:rsidRDefault="00640767">
            <w:pPr>
              <w:pStyle w:val="TableParagraph"/>
            </w:pPr>
          </w:p>
          <w:p w14:paraId="20EFB774" w14:textId="77777777" w:rsidR="00640767" w:rsidRPr="00383460" w:rsidRDefault="006F4693">
            <w:pPr>
              <w:pStyle w:val="TableParagraph"/>
              <w:spacing w:before="168"/>
              <w:ind w:left="140" w:right="82"/>
              <w:jc w:val="center"/>
              <w:rPr>
                <w:rFonts w:ascii="Calibri"/>
              </w:rPr>
            </w:pPr>
            <w:r w:rsidRPr="00383460">
              <w:rPr>
                <w:rFonts w:ascii="Calibri"/>
              </w:rPr>
              <w:t>61.7%</w:t>
            </w:r>
          </w:p>
        </w:tc>
      </w:tr>
    </w:tbl>
    <w:p w14:paraId="4C2E474F" w14:textId="77777777" w:rsidR="00640767" w:rsidRPr="00383460" w:rsidRDefault="00640767">
      <w:pPr>
        <w:pStyle w:val="BodyText"/>
        <w:spacing w:before="5"/>
        <w:rPr>
          <w:sz w:val="20"/>
        </w:rPr>
      </w:pPr>
    </w:p>
    <w:p w14:paraId="2672905F" w14:textId="7E4E8E96" w:rsidR="00640767" w:rsidRPr="00383460" w:rsidRDefault="006F4693">
      <w:pPr>
        <w:pStyle w:val="BodyText"/>
        <w:spacing w:line="259" w:lineRule="auto"/>
        <w:ind w:left="220" w:right="1076"/>
        <w:jc w:val="both"/>
      </w:pPr>
      <w:r w:rsidRPr="00383460">
        <w:t xml:space="preserve">Understanding the migration route of OBPs and the fate of released birds is paramount, not only to better understand the biology of the species but also to better target management actions (i.e. predator control or supplementary feeding). Tagging that allows for definitive information on dispersal and survival will fill many critical knowledge gaps that currently hamper key management decision-making processes. </w:t>
      </w:r>
      <w:r w:rsidR="009D51D8">
        <w:t xml:space="preserve">Until recently, the relevant technology was insufficiently advanced to </w:t>
      </w:r>
      <w:r w:rsidRPr="00383460">
        <w:t>allow for such tagging</w:t>
      </w:r>
      <w:r w:rsidR="009D51D8">
        <w:t>, but recent breakthroughs have now allowed VHF tracking to take place (OBPRT, pers. comm.)</w:t>
      </w:r>
      <w:r w:rsidRPr="00383460">
        <w:t xml:space="preserve">. </w:t>
      </w:r>
      <w:r w:rsidR="009D51D8">
        <w:t>Further technology should be trialled and embraced as it emerges.</w:t>
      </w:r>
    </w:p>
    <w:p w14:paraId="14194ADB" w14:textId="77777777" w:rsidR="00640767" w:rsidRPr="00383460" w:rsidRDefault="00640767">
      <w:pPr>
        <w:pStyle w:val="BodyText"/>
        <w:rPr>
          <w:sz w:val="22"/>
        </w:rPr>
      </w:pPr>
    </w:p>
    <w:p w14:paraId="29596BD5" w14:textId="77777777" w:rsidR="00640767" w:rsidRPr="00383460" w:rsidRDefault="00640767">
      <w:pPr>
        <w:pStyle w:val="BodyText"/>
        <w:spacing w:before="11"/>
        <w:rPr>
          <w:sz w:val="32"/>
        </w:rPr>
      </w:pPr>
    </w:p>
    <w:p w14:paraId="6C6990F1" w14:textId="61983A56" w:rsidR="00640767" w:rsidRPr="002A5026" w:rsidRDefault="002A5026" w:rsidP="002E1FC1">
      <w:pPr>
        <w:pStyle w:val="Heading2"/>
      </w:pPr>
      <w:bookmarkStart w:id="203" w:name="_Toc49760755"/>
      <w:r w:rsidRPr="002A5026">
        <w:t>19.4 Potential and existing management actions suggested by stakeholders for the captive population</w:t>
      </w:r>
      <w:r>
        <w:t xml:space="preserve"> </w:t>
      </w:r>
      <w:r w:rsidRPr="002A5026">
        <w:t>and review by the Expert Review Panel</w:t>
      </w:r>
      <w:bookmarkEnd w:id="203"/>
    </w:p>
    <w:p w14:paraId="0A3EB789" w14:textId="77777777" w:rsidR="002A5026" w:rsidRPr="00383460" w:rsidRDefault="002A5026">
      <w:pPr>
        <w:pStyle w:val="BodyText"/>
        <w:spacing w:before="6"/>
        <w:rPr>
          <w:b/>
          <w:sz w:val="16"/>
        </w:rPr>
      </w:pPr>
    </w:p>
    <w:p w14:paraId="3D03FD98" w14:textId="0B88C6CD" w:rsidR="002A5026" w:rsidRPr="002A5026" w:rsidRDefault="002A5026">
      <w:pPr>
        <w:pStyle w:val="BodyText"/>
        <w:spacing w:line="259" w:lineRule="auto"/>
        <w:ind w:left="220" w:right="1075"/>
        <w:jc w:val="both"/>
        <w:rPr>
          <w:i/>
          <w:iCs/>
        </w:rPr>
      </w:pPr>
      <w:r w:rsidRPr="002A5026">
        <w:rPr>
          <w:i/>
          <w:iCs/>
        </w:rPr>
        <w:t>19.4.1 Metapopulation approach</w:t>
      </w:r>
    </w:p>
    <w:p w14:paraId="193F554E" w14:textId="77777777" w:rsidR="002A5026" w:rsidRDefault="002A5026">
      <w:pPr>
        <w:pStyle w:val="BodyText"/>
        <w:spacing w:line="259" w:lineRule="auto"/>
        <w:ind w:left="220" w:right="1075"/>
        <w:jc w:val="both"/>
      </w:pPr>
    </w:p>
    <w:p w14:paraId="3779AE5A" w14:textId="1354F33C" w:rsidR="00640767" w:rsidRPr="00383460" w:rsidRDefault="006F4693">
      <w:pPr>
        <w:pStyle w:val="BodyText"/>
        <w:spacing w:line="259" w:lineRule="auto"/>
        <w:ind w:left="220" w:right="1075"/>
        <w:jc w:val="both"/>
      </w:pPr>
      <w:r w:rsidRPr="00383460">
        <w:t xml:space="preserve">Movements of individuals between the captive and wild populations is likely to be crucial for achieving the objectives associated with each population under the current </w:t>
      </w:r>
      <w:r w:rsidR="00C74CF7" w:rsidRPr="00383460">
        <w:t xml:space="preserve">Recovery Plan </w:t>
      </w:r>
      <w:r w:rsidRPr="00383460">
        <w:t>(DELWP, 2016). The OBPRT ha</w:t>
      </w:r>
      <w:r w:rsidR="00C74CF7">
        <w:t>s</w:t>
      </w:r>
      <w:r w:rsidRPr="00383460">
        <w:t xml:space="preserve"> recently investigated using a metapopulation approach, combining</w:t>
      </w:r>
      <w:r w:rsidRPr="00383460">
        <w:rPr>
          <w:spacing w:val="-18"/>
        </w:rPr>
        <w:t xml:space="preserve"> </w:t>
      </w:r>
      <w:r w:rsidRPr="00383460">
        <w:t>the</w:t>
      </w:r>
      <w:r w:rsidRPr="00383460">
        <w:rPr>
          <w:spacing w:val="-18"/>
        </w:rPr>
        <w:t xml:space="preserve"> </w:t>
      </w:r>
      <w:r w:rsidRPr="00383460">
        <w:t>wild</w:t>
      </w:r>
      <w:r w:rsidRPr="00383460">
        <w:rPr>
          <w:spacing w:val="-18"/>
        </w:rPr>
        <w:t xml:space="preserve"> </w:t>
      </w:r>
      <w:r w:rsidRPr="00383460">
        <w:t>and</w:t>
      </w:r>
      <w:r w:rsidRPr="00383460">
        <w:rPr>
          <w:spacing w:val="-18"/>
        </w:rPr>
        <w:t xml:space="preserve"> </w:t>
      </w:r>
      <w:r w:rsidRPr="00383460">
        <w:t>captive</w:t>
      </w:r>
      <w:r w:rsidRPr="00383460">
        <w:rPr>
          <w:spacing w:val="-17"/>
        </w:rPr>
        <w:t xml:space="preserve"> </w:t>
      </w:r>
      <w:r w:rsidRPr="00383460">
        <w:t>population</w:t>
      </w:r>
      <w:r w:rsidRPr="00383460">
        <w:rPr>
          <w:spacing w:val="-17"/>
        </w:rPr>
        <w:t xml:space="preserve"> </w:t>
      </w:r>
      <w:r w:rsidRPr="00383460">
        <w:t>gene</w:t>
      </w:r>
      <w:r w:rsidRPr="00383460">
        <w:rPr>
          <w:spacing w:val="-18"/>
        </w:rPr>
        <w:t xml:space="preserve"> </w:t>
      </w:r>
      <w:r w:rsidRPr="00383460">
        <w:t>pools</w:t>
      </w:r>
      <w:r w:rsidRPr="00383460">
        <w:rPr>
          <w:spacing w:val="-18"/>
        </w:rPr>
        <w:t xml:space="preserve"> </w:t>
      </w:r>
      <w:r w:rsidRPr="00383460">
        <w:t>to</w:t>
      </w:r>
      <w:r w:rsidRPr="00383460">
        <w:rPr>
          <w:spacing w:val="-18"/>
        </w:rPr>
        <w:t xml:space="preserve"> </w:t>
      </w:r>
      <w:r w:rsidRPr="00383460">
        <w:t>reduce</w:t>
      </w:r>
      <w:r w:rsidRPr="00383460">
        <w:rPr>
          <w:spacing w:val="-18"/>
        </w:rPr>
        <w:t xml:space="preserve"> </w:t>
      </w:r>
      <w:r w:rsidRPr="00383460">
        <w:t>some</w:t>
      </w:r>
      <w:r w:rsidRPr="00383460">
        <w:rPr>
          <w:spacing w:val="-18"/>
        </w:rPr>
        <w:t xml:space="preserve"> </w:t>
      </w:r>
      <w:r w:rsidRPr="00383460">
        <w:t>of</w:t>
      </w:r>
      <w:r w:rsidRPr="00383460">
        <w:rPr>
          <w:spacing w:val="-17"/>
        </w:rPr>
        <w:t xml:space="preserve"> </w:t>
      </w:r>
      <w:r w:rsidRPr="00383460">
        <w:t>the</w:t>
      </w:r>
      <w:r w:rsidRPr="00383460">
        <w:rPr>
          <w:spacing w:val="-18"/>
        </w:rPr>
        <w:t xml:space="preserve"> </w:t>
      </w:r>
      <w:r w:rsidRPr="00383460">
        <w:t>genetic</w:t>
      </w:r>
      <w:r w:rsidRPr="00383460">
        <w:rPr>
          <w:spacing w:val="-18"/>
        </w:rPr>
        <w:t xml:space="preserve"> </w:t>
      </w:r>
      <w:r w:rsidRPr="00383460">
        <w:t>deficiencies due to previous genetic declines via a two-way genetic exchange to benefit both populations (Hogg et al., 2015). A metapopulation model is envisioned to help reduce loss of genetic diversity and inbreeding in the wild population as well as help achieve the insurance goal for the captive population by retaining 90% of the genetic diversity present in the 2010/11 founders</w:t>
      </w:r>
      <w:r w:rsidRPr="00383460">
        <w:rPr>
          <w:spacing w:val="-14"/>
        </w:rPr>
        <w:t xml:space="preserve"> </w:t>
      </w:r>
      <w:r w:rsidRPr="00383460">
        <w:t>for</w:t>
      </w:r>
      <w:r w:rsidRPr="00383460">
        <w:rPr>
          <w:spacing w:val="-14"/>
        </w:rPr>
        <w:t xml:space="preserve"> </w:t>
      </w:r>
      <w:r w:rsidRPr="00383460">
        <w:t>50</w:t>
      </w:r>
      <w:r w:rsidRPr="00383460">
        <w:rPr>
          <w:spacing w:val="-12"/>
        </w:rPr>
        <w:t xml:space="preserve"> </w:t>
      </w:r>
      <w:r w:rsidRPr="00383460">
        <w:t>years.</w:t>
      </w:r>
      <w:r w:rsidRPr="00383460">
        <w:rPr>
          <w:spacing w:val="-13"/>
        </w:rPr>
        <w:t xml:space="preserve"> </w:t>
      </w:r>
      <w:r w:rsidRPr="00383460">
        <w:t>Under</w:t>
      </w:r>
      <w:r w:rsidRPr="00383460">
        <w:rPr>
          <w:spacing w:val="-14"/>
        </w:rPr>
        <w:t xml:space="preserve"> </w:t>
      </w:r>
      <w:r w:rsidRPr="00383460">
        <w:t>this</w:t>
      </w:r>
      <w:r w:rsidRPr="00383460">
        <w:rPr>
          <w:spacing w:val="-14"/>
        </w:rPr>
        <w:t xml:space="preserve"> </w:t>
      </w:r>
      <w:r w:rsidRPr="00383460">
        <w:t>model,</w:t>
      </w:r>
      <w:r w:rsidRPr="00383460">
        <w:rPr>
          <w:spacing w:val="-14"/>
        </w:rPr>
        <w:t xml:space="preserve"> </w:t>
      </w:r>
      <w:r w:rsidRPr="00383460">
        <w:t>future</w:t>
      </w:r>
      <w:r w:rsidRPr="00383460">
        <w:rPr>
          <w:spacing w:val="-14"/>
        </w:rPr>
        <w:t xml:space="preserve"> </w:t>
      </w:r>
      <w:r w:rsidRPr="00383460">
        <w:t>captive</w:t>
      </w:r>
      <w:r w:rsidRPr="00383460">
        <w:rPr>
          <w:spacing w:val="-14"/>
        </w:rPr>
        <w:t xml:space="preserve"> </w:t>
      </w:r>
      <w:r w:rsidRPr="00383460">
        <w:t>releases</w:t>
      </w:r>
      <w:r w:rsidRPr="00383460">
        <w:rPr>
          <w:spacing w:val="-14"/>
        </w:rPr>
        <w:t xml:space="preserve"> </w:t>
      </w:r>
      <w:r w:rsidRPr="00383460">
        <w:t>would</w:t>
      </w:r>
      <w:r w:rsidRPr="00383460">
        <w:rPr>
          <w:spacing w:val="-12"/>
        </w:rPr>
        <w:t xml:space="preserve"> </w:t>
      </w:r>
      <w:r w:rsidRPr="00383460">
        <w:t>be</w:t>
      </w:r>
      <w:r w:rsidRPr="00383460">
        <w:rPr>
          <w:spacing w:val="-12"/>
        </w:rPr>
        <w:t xml:space="preserve"> </w:t>
      </w:r>
      <w:r w:rsidRPr="00383460">
        <w:t>guided</w:t>
      </w:r>
      <w:r w:rsidRPr="00383460">
        <w:rPr>
          <w:spacing w:val="-15"/>
        </w:rPr>
        <w:t xml:space="preserve"> </w:t>
      </w:r>
      <w:r w:rsidRPr="00383460">
        <w:t>by</w:t>
      </w:r>
      <w:r w:rsidRPr="00383460">
        <w:rPr>
          <w:spacing w:val="-14"/>
        </w:rPr>
        <w:t xml:space="preserve"> </w:t>
      </w:r>
      <w:r w:rsidRPr="00383460">
        <w:t>full</w:t>
      </w:r>
      <w:r w:rsidRPr="00383460">
        <w:rPr>
          <w:spacing w:val="-16"/>
        </w:rPr>
        <w:t xml:space="preserve"> </w:t>
      </w:r>
      <w:r w:rsidRPr="00383460">
        <w:t>genetic and demographic analyses.</w:t>
      </w:r>
    </w:p>
    <w:p w14:paraId="52227202" w14:textId="77777777" w:rsidR="00640767" w:rsidRPr="00383460" w:rsidRDefault="00640767">
      <w:pPr>
        <w:pStyle w:val="BodyText"/>
        <w:rPr>
          <w:sz w:val="17"/>
        </w:rPr>
      </w:pPr>
    </w:p>
    <w:p w14:paraId="0E7CA33A" w14:textId="3B105F6D" w:rsidR="00640767" w:rsidRPr="00383460" w:rsidRDefault="006F4693">
      <w:pPr>
        <w:pStyle w:val="BodyText"/>
        <w:spacing w:line="261" w:lineRule="auto"/>
        <w:ind w:left="220" w:right="1075"/>
        <w:jc w:val="both"/>
      </w:pPr>
      <w:r w:rsidRPr="00383460">
        <w:t>Implementation of a metapopulation approach may</w:t>
      </w:r>
      <w:r w:rsidR="00C74CF7">
        <w:t>,</w:t>
      </w:r>
      <w:r w:rsidRPr="00383460">
        <w:t xml:space="preserve"> however</w:t>
      </w:r>
      <w:r w:rsidR="00C74CF7">
        <w:t>,</w:t>
      </w:r>
      <w:r w:rsidRPr="00383460">
        <w:t xml:space="preserve"> compromise the insurance objective</w:t>
      </w:r>
      <w:r w:rsidRPr="00383460">
        <w:rPr>
          <w:spacing w:val="-3"/>
        </w:rPr>
        <w:t xml:space="preserve"> </w:t>
      </w:r>
      <w:r w:rsidRPr="00383460">
        <w:t>of</w:t>
      </w:r>
      <w:r w:rsidRPr="00383460">
        <w:rPr>
          <w:spacing w:val="-3"/>
        </w:rPr>
        <w:t xml:space="preserve"> </w:t>
      </w:r>
      <w:r w:rsidRPr="00383460">
        <w:t>the</w:t>
      </w:r>
      <w:r w:rsidRPr="00383460">
        <w:rPr>
          <w:spacing w:val="-4"/>
        </w:rPr>
        <w:t xml:space="preserve"> </w:t>
      </w:r>
      <w:r w:rsidRPr="00383460">
        <w:t>captive</w:t>
      </w:r>
      <w:r w:rsidRPr="00383460">
        <w:rPr>
          <w:spacing w:val="-3"/>
        </w:rPr>
        <w:t xml:space="preserve"> </w:t>
      </w:r>
      <w:r w:rsidRPr="00383460">
        <w:t>population</w:t>
      </w:r>
      <w:r w:rsidRPr="00383460">
        <w:rPr>
          <w:spacing w:val="-4"/>
        </w:rPr>
        <w:t xml:space="preserve"> </w:t>
      </w:r>
      <w:r w:rsidRPr="00383460">
        <w:t>if</w:t>
      </w:r>
      <w:r w:rsidRPr="00383460">
        <w:rPr>
          <w:spacing w:val="-3"/>
        </w:rPr>
        <w:t xml:space="preserve"> </w:t>
      </w:r>
      <w:r w:rsidRPr="00383460">
        <w:t>more</w:t>
      </w:r>
      <w:r w:rsidRPr="00383460">
        <w:rPr>
          <w:spacing w:val="-3"/>
        </w:rPr>
        <w:t xml:space="preserve"> </w:t>
      </w:r>
      <w:r w:rsidRPr="00383460">
        <w:t>birds</w:t>
      </w:r>
      <w:r w:rsidRPr="00383460">
        <w:rPr>
          <w:spacing w:val="-5"/>
        </w:rPr>
        <w:t xml:space="preserve"> </w:t>
      </w:r>
      <w:r w:rsidRPr="00383460">
        <w:t>are</w:t>
      </w:r>
      <w:r w:rsidRPr="00383460">
        <w:rPr>
          <w:spacing w:val="-3"/>
        </w:rPr>
        <w:t xml:space="preserve"> </w:t>
      </w:r>
      <w:r w:rsidRPr="00383460">
        <w:t>released</w:t>
      </w:r>
      <w:r w:rsidRPr="00383460">
        <w:rPr>
          <w:spacing w:val="-4"/>
        </w:rPr>
        <w:t xml:space="preserve"> </w:t>
      </w:r>
      <w:r w:rsidRPr="00383460">
        <w:t>as</w:t>
      </w:r>
      <w:r w:rsidRPr="00383460">
        <w:rPr>
          <w:spacing w:val="-4"/>
        </w:rPr>
        <w:t xml:space="preserve"> </w:t>
      </w:r>
      <w:r w:rsidRPr="00383460">
        <w:t>well</w:t>
      </w:r>
      <w:r w:rsidRPr="00383460">
        <w:rPr>
          <w:spacing w:val="-5"/>
        </w:rPr>
        <w:t xml:space="preserve"> </w:t>
      </w:r>
      <w:r w:rsidRPr="00383460">
        <w:t>as</w:t>
      </w:r>
      <w:r w:rsidRPr="00383460">
        <w:rPr>
          <w:spacing w:val="-4"/>
        </w:rPr>
        <w:t xml:space="preserve"> </w:t>
      </w:r>
      <w:r w:rsidRPr="00383460">
        <w:t>jeopardise</w:t>
      </w:r>
      <w:r w:rsidRPr="00383460">
        <w:rPr>
          <w:spacing w:val="-4"/>
        </w:rPr>
        <w:t xml:space="preserve"> </w:t>
      </w:r>
      <w:r w:rsidRPr="00383460">
        <w:t>the</w:t>
      </w:r>
      <w:r w:rsidRPr="00383460">
        <w:rPr>
          <w:spacing w:val="-4"/>
        </w:rPr>
        <w:t xml:space="preserve"> </w:t>
      </w:r>
      <w:r w:rsidRPr="00383460">
        <w:t>already small</w:t>
      </w:r>
      <w:r w:rsidRPr="00383460">
        <w:rPr>
          <w:spacing w:val="-10"/>
        </w:rPr>
        <w:t xml:space="preserve"> </w:t>
      </w:r>
      <w:r w:rsidRPr="00383460">
        <w:t>wild</w:t>
      </w:r>
      <w:r w:rsidRPr="00383460">
        <w:rPr>
          <w:spacing w:val="-9"/>
        </w:rPr>
        <w:t xml:space="preserve"> </w:t>
      </w:r>
      <w:r w:rsidRPr="00383460">
        <w:t>population</w:t>
      </w:r>
      <w:r w:rsidRPr="00383460">
        <w:rPr>
          <w:spacing w:val="-8"/>
        </w:rPr>
        <w:t xml:space="preserve"> </w:t>
      </w:r>
      <w:r w:rsidRPr="00383460">
        <w:t>through</w:t>
      </w:r>
      <w:r w:rsidRPr="00383460">
        <w:rPr>
          <w:spacing w:val="-8"/>
        </w:rPr>
        <w:t xml:space="preserve"> </w:t>
      </w:r>
      <w:r w:rsidRPr="00383460">
        <w:t>further</w:t>
      </w:r>
      <w:r w:rsidRPr="00383460">
        <w:rPr>
          <w:spacing w:val="-8"/>
        </w:rPr>
        <w:t xml:space="preserve"> </w:t>
      </w:r>
      <w:r w:rsidRPr="00383460">
        <w:t>collection</w:t>
      </w:r>
      <w:r w:rsidRPr="00383460">
        <w:rPr>
          <w:spacing w:val="-8"/>
        </w:rPr>
        <w:t xml:space="preserve"> </w:t>
      </w:r>
      <w:r w:rsidRPr="00383460">
        <w:t>from</w:t>
      </w:r>
      <w:r w:rsidRPr="00383460">
        <w:rPr>
          <w:spacing w:val="-8"/>
        </w:rPr>
        <w:t xml:space="preserve"> </w:t>
      </w:r>
      <w:r w:rsidRPr="00383460">
        <w:t>the</w:t>
      </w:r>
      <w:r w:rsidRPr="00383460">
        <w:rPr>
          <w:spacing w:val="-9"/>
        </w:rPr>
        <w:t xml:space="preserve"> </w:t>
      </w:r>
      <w:r w:rsidRPr="00383460">
        <w:t>wild</w:t>
      </w:r>
      <w:r w:rsidRPr="00383460">
        <w:rPr>
          <w:spacing w:val="-9"/>
        </w:rPr>
        <w:t xml:space="preserve"> </w:t>
      </w:r>
      <w:r w:rsidRPr="00383460">
        <w:t>(OBPRT,</w:t>
      </w:r>
      <w:r w:rsidRPr="00383460">
        <w:rPr>
          <w:spacing w:val="-7"/>
        </w:rPr>
        <w:t xml:space="preserve"> </w:t>
      </w:r>
      <w:r w:rsidRPr="00383460">
        <w:t>2017).</w:t>
      </w:r>
      <w:r w:rsidRPr="00383460">
        <w:rPr>
          <w:spacing w:val="-3"/>
        </w:rPr>
        <w:t xml:space="preserve"> </w:t>
      </w:r>
      <w:r w:rsidRPr="00383460">
        <w:t>The</w:t>
      </w:r>
      <w:r w:rsidRPr="00383460">
        <w:rPr>
          <w:spacing w:val="-8"/>
        </w:rPr>
        <w:t xml:space="preserve"> </w:t>
      </w:r>
      <w:r w:rsidRPr="00383460">
        <w:t>small</w:t>
      </w:r>
      <w:r w:rsidRPr="00383460">
        <w:rPr>
          <w:spacing w:val="-7"/>
        </w:rPr>
        <w:t xml:space="preserve"> </w:t>
      </w:r>
      <w:r w:rsidRPr="00383460">
        <w:t>size</w:t>
      </w:r>
      <w:r w:rsidRPr="00383460">
        <w:rPr>
          <w:spacing w:val="-8"/>
        </w:rPr>
        <w:t xml:space="preserve"> </w:t>
      </w:r>
      <w:r w:rsidRPr="00383460">
        <w:t>of the wild population further limits its ability to function as part of a metapopulation. The metapopulation approach is currently on hold pending results from preliminary molecular genetics work carried out by the Australian Museum and University of Sydney (ZAA,</w:t>
      </w:r>
      <w:r w:rsidRPr="00383460">
        <w:rPr>
          <w:spacing w:val="-27"/>
        </w:rPr>
        <w:t xml:space="preserve"> </w:t>
      </w:r>
      <w:r w:rsidRPr="00383460">
        <w:t>2017).</w:t>
      </w:r>
    </w:p>
    <w:p w14:paraId="184A58EC" w14:textId="7D3A9097" w:rsidR="00640767" w:rsidRPr="00383460" w:rsidRDefault="006F4693" w:rsidP="00C74CF7">
      <w:pPr>
        <w:pStyle w:val="BodyText"/>
        <w:spacing w:before="192" w:line="259" w:lineRule="auto"/>
        <w:ind w:left="220" w:right="1078"/>
        <w:jc w:val="both"/>
      </w:pPr>
      <w:r w:rsidRPr="00383460">
        <w:t xml:space="preserve">DELWP </w:t>
      </w:r>
      <w:r w:rsidR="00C74CF7">
        <w:t>is</w:t>
      </w:r>
      <w:r w:rsidRPr="00383460">
        <w:t xml:space="preserve"> currently developing new Bayesian Network Models for 10 icon species, </w:t>
      </w:r>
      <w:r w:rsidR="00C74CF7">
        <w:t>of</w:t>
      </w:r>
      <w:r w:rsidRPr="00383460">
        <w:t xml:space="preserve"> which the</w:t>
      </w:r>
      <w:r w:rsidRPr="00383460">
        <w:rPr>
          <w:spacing w:val="-14"/>
        </w:rPr>
        <w:t xml:space="preserve"> </w:t>
      </w:r>
      <w:r w:rsidRPr="00383460">
        <w:t>OBP</w:t>
      </w:r>
      <w:r w:rsidRPr="00383460">
        <w:rPr>
          <w:spacing w:val="-13"/>
        </w:rPr>
        <w:t xml:space="preserve"> </w:t>
      </w:r>
      <w:r w:rsidRPr="00383460">
        <w:t>is</w:t>
      </w:r>
      <w:r w:rsidRPr="00383460">
        <w:rPr>
          <w:spacing w:val="-14"/>
        </w:rPr>
        <w:t xml:space="preserve"> </w:t>
      </w:r>
      <w:r w:rsidRPr="00383460">
        <w:t>one,</w:t>
      </w:r>
      <w:r w:rsidRPr="00383460">
        <w:rPr>
          <w:spacing w:val="-13"/>
        </w:rPr>
        <w:t xml:space="preserve"> </w:t>
      </w:r>
      <w:r w:rsidRPr="00383460">
        <w:t>funded</w:t>
      </w:r>
      <w:r w:rsidRPr="00383460">
        <w:rPr>
          <w:spacing w:val="-14"/>
        </w:rPr>
        <w:t xml:space="preserve"> </w:t>
      </w:r>
      <w:r w:rsidRPr="00383460">
        <w:t>under</w:t>
      </w:r>
      <w:r w:rsidRPr="00383460">
        <w:rPr>
          <w:spacing w:val="-13"/>
        </w:rPr>
        <w:t xml:space="preserve"> </w:t>
      </w:r>
      <w:r w:rsidRPr="00383460">
        <w:t>the</w:t>
      </w:r>
      <w:r w:rsidRPr="00383460">
        <w:rPr>
          <w:spacing w:val="-14"/>
        </w:rPr>
        <w:t xml:space="preserve"> </w:t>
      </w:r>
      <w:r w:rsidRPr="00383460">
        <w:t>Biodiversity</w:t>
      </w:r>
      <w:r w:rsidRPr="00383460">
        <w:rPr>
          <w:spacing w:val="-13"/>
        </w:rPr>
        <w:t xml:space="preserve"> </w:t>
      </w:r>
      <w:r w:rsidRPr="00383460">
        <w:t>On-ground</w:t>
      </w:r>
      <w:r w:rsidRPr="00383460">
        <w:rPr>
          <w:spacing w:val="-14"/>
        </w:rPr>
        <w:t xml:space="preserve"> </w:t>
      </w:r>
      <w:r w:rsidRPr="00383460">
        <w:t>Actions</w:t>
      </w:r>
      <w:r w:rsidRPr="00383460">
        <w:rPr>
          <w:spacing w:val="-14"/>
        </w:rPr>
        <w:t xml:space="preserve"> </w:t>
      </w:r>
      <w:r w:rsidRPr="00383460">
        <w:t>program.</w:t>
      </w:r>
      <w:r w:rsidRPr="00383460">
        <w:rPr>
          <w:spacing w:val="-13"/>
        </w:rPr>
        <w:t xml:space="preserve"> </w:t>
      </w:r>
      <w:r w:rsidRPr="00383460">
        <w:t>The</w:t>
      </w:r>
      <w:r w:rsidRPr="00383460">
        <w:rPr>
          <w:spacing w:val="-14"/>
        </w:rPr>
        <w:t xml:space="preserve"> </w:t>
      </w:r>
      <w:r w:rsidRPr="00383460">
        <w:t>models</w:t>
      </w:r>
      <w:r w:rsidRPr="00383460">
        <w:rPr>
          <w:spacing w:val="-14"/>
        </w:rPr>
        <w:t xml:space="preserve"> </w:t>
      </w:r>
      <w:r w:rsidRPr="00383460">
        <w:t>attempt to use expert knowledge and recovery planning documents to build a model that outlines the connections</w:t>
      </w:r>
      <w:r w:rsidRPr="00383460">
        <w:rPr>
          <w:spacing w:val="-8"/>
        </w:rPr>
        <w:t xml:space="preserve"> </w:t>
      </w:r>
      <w:r w:rsidRPr="00383460">
        <w:t>between</w:t>
      </w:r>
      <w:r w:rsidRPr="00383460">
        <w:rPr>
          <w:spacing w:val="-8"/>
        </w:rPr>
        <w:t xml:space="preserve"> </w:t>
      </w:r>
      <w:r w:rsidRPr="00383460">
        <w:t>threats</w:t>
      </w:r>
      <w:r w:rsidRPr="00383460">
        <w:rPr>
          <w:spacing w:val="-9"/>
        </w:rPr>
        <w:t xml:space="preserve"> </w:t>
      </w:r>
      <w:r w:rsidRPr="00383460">
        <w:t>and</w:t>
      </w:r>
      <w:r w:rsidRPr="00383460">
        <w:rPr>
          <w:spacing w:val="-9"/>
        </w:rPr>
        <w:t xml:space="preserve"> </w:t>
      </w:r>
      <w:r w:rsidRPr="00383460">
        <w:t>actions</w:t>
      </w:r>
      <w:r w:rsidRPr="00383460">
        <w:rPr>
          <w:spacing w:val="-6"/>
        </w:rPr>
        <w:t xml:space="preserve"> </w:t>
      </w:r>
      <w:r w:rsidRPr="00383460">
        <w:t>in</w:t>
      </w:r>
      <w:r w:rsidRPr="00383460">
        <w:rPr>
          <w:spacing w:val="-8"/>
        </w:rPr>
        <w:t xml:space="preserve"> </w:t>
      </w:r>
      <w:r w:rsidRPr="00383460">
        <w:t>Victoria</w:t>
      </w:r>
      <w:r w:rsidRPr="00383460">
        <w:rPr>
          <w:spacing w:val="-7"/>
        </w:rPr>
        <w:t xml:space="preserve"> </w:t>
      </w:r>
      <w:r w:rsidRPr="00383460">
        <w:t>and</w:t>
      </w:r>
      <w:r w:rsidRPr="00383460">
        <w:rPr>
          <w:spacing w:val="-8"/>
        </w:rPr>
        <w:t xml:space="preserve"> </w:t>
      </w:r>
      <w:r w:rsidRPr="00383460">
        <w:t>key</w:t>
      </w:r>
      <w:r w:rsidRPr="00383460">
        <w:rPr>
          <w:spacing w:val="-7"/>
        </w:rPr>
        <w:t xml:space="preserve"> </w:t>
      </w:r>
      <w:r w:rsidRPr="00383460">
        <w:t>outcomes</w:t>
      </w:r>
      <w:r w:rsidRPr="00383460">
        <w:rPr>
          <w:spacing w:val="-8"/>
        </w:rPr>
        <w:t xml:space="preserve"> </w:t>
      </w:r>
      <w:r w:rsidRPr="00383460">
        <w:t>for</w:t>
      </w:r>
      <w:r w:rsidRPr="00383460">
        <w:rPr>
          <w:spacing w:val="-7"/>
        </w:rPr>
        <w:t xml:space="preserve"> </w:t>
      </w:r>
      <w:r w:rsidRPr="00383460">
        <w:t>the</w:t>
      </w:r>
      <w:r w:rsidRPr="00383460">
        <w:rPr>
          <w:spacing w:val="-9"/>
        </w:rPr>
        <w:t xml:space="preserve"> </w:t>
      </w:r>
      <w:r w:rsidRPr="00383460">
        <w:t>species</w:t>
      </w:r>
      <w:r w:rsidRPr="00383460">
        <w:rPr>
          <w:spacing w:val="-8"/>
        </w:rPr>
        <w:t xml:space="preserve"> </w:t>
      </w:r>
      <w:r w:rsidRPr="00383460">
        <w:t>(amount of</w:t>
      </w:r>
      <w:r w:rsidRPr="00383460">
        <w:rPr>
          <w:spacing w:val="-5"/>
        </w:rPr>
        <w:t xml:space="preserve"> </w:t>
      </w:r>
      <w:r w:rsidRPr="00383460">
        <w:t>habitat,</w:t>
      </w:r>
      <w:r w:rsidRPr="00383460">
        <w:rPr>
          <w:spacing w:val="-5"/>
        </w:rPr>
        <w:t xml:space="preserve"> </w:t>
      </w:r>
      <w:r w:rsidRPr="00383460">
        <w:t>population</w:t>
      </w:r>
      <w:r w:rsidRPr="00383460">
        <w:rPr>
          <w:spacing w:val="-5"/>
        </w:rPr>
        <w:t xml:space="preserve"> </w:t>
      </w:r>
      <w:r w:rsidRPr="00383460">
        <w:t>size</w:t>
      </w:r>
      <w:r w:rsidR="00C74CF7">
        <w:t>,</w:t>
      </w:r>
      <w:r w:rsidRPr="00383460">
        <w:rPr>
          <w:spacing w:val="-6"/>
        </w:rPr>
        <w:t xml:space="preserve"> </w:t>
      </w:r>
      <w:r w:rsidRPr="00383460">
        <w:t>etc).</w:t>
      </w:r>
      <w:r w:rsidRPr="00383460">
        <w:rPr>
          <w:spacing w:val="-5"/>
        </w:rPr>
        <w:t xml:space="preserve"> </w:t>
      </w:r>
      <w:r w:rsidRPr="00383460">
        <w:t>DELWP</w:t>
      </w:r>
      <w:r w:rsidRPr="00383460">
        <w:rPr>
          <w:spacing w:val="-5"/>
        </w:rPr>
        <w:t xml:space="preserve"> </w:t>
      </w:r>
      <w:r w:rsidRPr="00383460">
        <w:t>aim</w:t>
      </w:r>
      <w:r w:rsidR="00C74CF7">
        <w:t>s</w:t>
      </w:r>
      <w:r w:rsidRPr="00383460">
        <w:rPr>
          <w:spacing w:val="-5"/>
        </w:rPr>
        <w:t xml:space="preserve"> </w:t>
      </w:r>
      <w:r w:rsidRPr="00383460">
        <w:t>to</w:t>
      </w:r>
      <w:r w:rsidRPr="00383460">
        <w:rPr>
          <w:spacing w:val="-6"/>
        </w:rPr>
        <w:t xml:space="preserve"> </w:t>
      </w:r>
      <w:r w:rsidRPr="00383460">
        <w:t>use</w:t>
      </w:r>
      <w:r w:rsidRPr="00383460">
        <w:rPr>
          <w:spacing w:val="-4"/>
        </w:rPr>
        <w:t xml:space="preserve"> </w:t>
      </w:r>
      <w:r w:rsidRPr="00383460">
        <w:t>these</w:t>
      </w:r>
      <w:r w:rsidRPr="00383460">
        <w:rPr>
          <w:spacing w:val="-6"/>
        </w:rPr>
        <w:t xml:space="preserve"> </w:t>
      </w:r>
      <w:r w:rsidRPr="00383460">
        <w:t>models</w:t>
      </w:r>
      <w:r w:rsidRPr="00383460">
        <w:rPr>
          <w:spacing w:val="-4"/>
        </w:rPr>
        <w:t xml:space="preserve"> </w:t>
      </w:r>
      <w:r w:rsidRPr="00383460">
        <w:t>to</w:t>
      </w:r>
      <w:r w:rsidRPr="00383460">
        <w:rPr>
          <w:spacing w:val="-6"/>
        </w:rPr>
        <w:t xml:space="preserve"> </w:t>
      </w:r>
      <w:r w:rsidRPr="00383460">
        <w:t>help</w:t>
      </w:r>
      <w:r w:rsidRPr="00383460">
        <w:rPr>
          <w:spacing w:val="-4"/>
        </w:rPr>
        <w:t xml:space="preserve"> </w:t>
      </w:r>
      <w:r w:rsidRPr="00383460">
        <w:t>identify</w:t>
      </w:r>
      <w:r w:rsidRPr="00383460">
        <w:rPr>
          <w:spacing w:val="-5"/>
        </w:rPr>
        <w:t xml:space="preserve"> </w:t>
      </w:r>
      <w:r w:rsidRPr="00383460">
        <w:t>where</w:t>
      </w:r>
      <w:r w:rsidRPr="00383460">
        <w:rPr>
          <w:spacing w:val="-5"/>
        </w:rPr>
        <w:t xml:space="preserve"> </w:t>
      </w:r>
      <w:r w:rsidRPr="00383460">
        <w:t>priority investments</w:t>
      </w:r>
      <w:r w:rsidRPr="00383460">
        <w:rPr>
          <w:spacing w:val="-8"/>
        </w:rPr>
        <w:t xml:space="preserve"> </w:t>
      </w:r>
      <w:r w:rsidRPr="00383460">
        <w:t>are</w:t>
      </w:r>
      <w:r w:rsidRPr="00383460">
        <w:rPr>
          <w:spacing w:val="-8"/>
        </w:rPr>
        <w:t xml:space="preserve"> </w:t>
      </w:r>
      <w:r w:rsidRPr="00383460">
        <w:t>best</w:t>
      </w:r>
      <w:r w:rsidRPr="00383460">
        <w:rPr>
          <w:spacing w:val="-9"/>
        </w:rPr>
        <w:t xml:space="preserve"> </w:t>
      </w:r>
      <w:r w:rsidRPr="00383460">
        <w:t>made</w:t>
      </w:r>
      <w:r w:rsidRPr="00383460">
        <w:rPr>
          <w:spacing w:val="-9"/>
        </w:rPr>
        <w:t xml:space="preserve"> </w:t>
      </w:r>
      <w:r w:rsidRPr="00383460">
        <w:t>to</w:t>
      </w:r>
      <w:r w:rsidRPr="00383460">
        <w:rPr>
          <w:spacing w:val="-8"/>
        </w:rPr>
        <w:t xml:space="preserve"> </w:t>
      </w:r>
      <w:r w:rsidRPr="00383460">
        <w:t>facilitate</w:t>
      </w:r>
      <w:r w:rsidRPr="00383460">
        <w:rPr>
          <w:spacing w:val="-9"/>
        </w:rPr>
        <w:t xml:space="preserve"> </w:t>
      </w:r>
      <w:r w:rsidRPr="00383460">
        <w:t>recovery.</w:t>
      </w:r>
      <w:r w:rsidRPr="00383460">
        <w:rPr>
          <w:spacing w:val="-7"/>
        </w:rPr>
        <w:t xml:space="preserve"> </w:t>
      </w:r>
      <w:r w:rsidRPr="00383460">
        <w:t>They</w:t>
      </w:r>
      <w:r w:rsidRPr="00383460">
        <w:rPr>
          <w:spacing w:val="-7"/>
        </w:rPr>
        <w:t xml:space="preserve"> </w:t>
      </w:r>
      <w:r w:rsidRPr="00383460">
        <w:t>will</w:t>
      </w:r>
      <w:r w:rsidRPr="00383460">
        <w:rPr>
          <w:spacing w:val="-10"/>
        </w:rPr>
        <w:t xml:space="preserve"> </w:t>
      </w:r>
      <w:r w:rsidRPr="00383460">
        <w:t>also</w:t>
      </w:r>
      <w:r w:rsidRPr="00383460">
        <w:rPr>
          <w:spacing w:val="-8"/>
        </w:rPr>
        <w:t xml:space="preserve"> </w:t>
      </w:r>
      <w:r w:rsidRPr="00383460">
        <w:t>provide</w:t>
      </w:r>
      <w:r w:rsidRPr="00383460">
        <w:rPr>
          <w:spacing w:val="-9"/>
        </w:rPr>
        <w:t xml:space="preserve"> </w:t>
      </w:r>
      <w:r w:rsidRPr="00383460">
        <w:t>a</w:t>
      </w:r>
      <w:r w:rsidRPr="00383460">
        <w:rPr>
          <w:spacing w:val="-9"/>
        </w:rPr>
        <w:t xml:space="preserve"> </w:t>
      </w:r>
      <w:r w:rsidRPr="00383460">
        <w:t>mechanism</w:t>
      </w:r>
      <w:r w:rsidRPr="00383460">
        <w:rPr>
          <w:spacing w:val="-8"/>
        </w:rPr>
        <w:t xml:space="preserve"> </w:t>
      </w:r>
      <w:r w:rsidRPr="00383460">
        <w:t>to</w:t>
      </w:r>
      <w:r w:rsidRPr="00383460">
        <w:rPr>
          <w:spacing w:val="-8"/>
        </w:rPr>
        <w:t xml:space="preserve"> </w:t>
      </w:r>
      <w:r w:rsidRPr="00383460">
        <w:t>record</w:t>
      </w:r>
      <w:r w:rsidR="0038344C">
        <w:t xml:space="preserve"> </w:t>
      </w:r>
      <w:r w:rsidRPr="00383460">
        <w:t>information on action delivery of observed outputs and outcomes to test whether investments are having the anticipated impact (DELWP, pers. comm.).</w:t>
      </w:r>
    </w:p>
    <w:p w14:paraId="774226F4" w14:textId="77777777" w:rsidR="00640767" w:rsidRPr="00383460" w:rsidRDefault="00640767">
      <w:pPr>
        <w:pStyle w:val="BodyText"/>
        <w:spacing w:before="3"/>
        <w:rPr>
          <w:sz w:val="16"/>
        </w:rPr>
      </w:pPr>
    </w:p>
    <w:p w14:paraId="3FDD5AF2" w14:textId="77777777" w:rsidR="00640767" w:rsidRPr="00383460" w:rsidRDefault="006F4693">
      <w:pPr>
        <w:pStyle w:val="BodyText"/>
        <w:ind w:left="220"/>
      </w:pPr>
      <w:r w:rsidRPr="00383460">
        <w:rPr>
          <w:u w:val="single"/>
        </w:rPr>
        <w:t>Threat</w:t>
      </w:r>
      <w:r w:rsidRPr="00383460">
        <w:t>: Small population size</w:t>
      </w:r>
    </w:p>
    <w:p w14:paraId="29F6DCF1" w14:textId="77777777" w:rsidR="00640767" w:rsidRPr="00383460" w:rsidRDefault="00640767">
      <w:pPr>
        <w:pStyle w:val="BodyText"/>
        <w:spacing w:before="12"/>
        <w:rPr>
          <w:sz w:val="17"/>
        </w:rPr>
      </w:pPr>
    </w:p>
    <w:p w14:paraId="7E86DA05" w14:textId="5A3897D7" w:rsidR="00640767" w:rsidRPr="00383460" w:rsidRDefault="006F4693">
      <w:pPr>
        <w:pStyle w:val="BodyText"/>
        <w:spacing w:line="261" w:lineRule="auto"/>
        <w:ind w:left="220" w:right="1075"/>
      </w:pPr>
      <w:r w:rsidRPr="00383460">
        <w:rPr>
          <w:u w:val="single"/>
        </w:rPr>
        <w:t>Corresponding Recovery Plan objectives</w:t>
      </w:r>
      <w:r w:rsidRPr="00383460">
        <w:t xml:space="preserve">: Primary Objective 1 </w:t>
      </w:r>
      <w:r w:rsidR="0038344C">
        <w:t>—</w:t>
      </w:r>
      <w:r w:rsidRPr="00383460">
        <w:t xml:space="preserve"> achieve a stable or increasing population; Primary Objective 2 </w:t>
      </w:r>
      <w:r w:rsidR="0038344C">
        <w:t>—</w:t>
      </w:r>
      <w:r w:rsidRPr="00383460">
        <w:t xml:space="preserve"> increase the capacity of the captive population</w:t>
      </w:r>
    </w:p>
    <w:p w14:paraId="1666F52B" w14:textId="77777777" w:rsidR="00640767" w:rsidRPr="00383460" w:rsidRDefault="00640767">
      <w:pPr>
        <w:pStyle w:val="BodyText"/>
        <w:spacing w:before="5"/>
        <w:rPr>
          <w:sz w:val="16"/>
        </w:rPr>
      </w:pPr>
    </w:p>
    <w:p w14:paraId="06D83623" w14:textId="77777777" w:rsidR="00640767" w:rsidRPr="00383460" w:rsidRDefault="006F4693">
      <w:pPr>
        <w:pStyle w:val="BodyText"/>
        <w:spacing w:line="465" w:lineRule="auto"/>
        <w:ind w:left="220" w:right="2925"/>
      </w:pPr>
      <w:r w:rsidRPr="00383460">
        <w:rPr>
          <w:u w:val="single"/>
        </w:rPr>
        <w:t>Action</w:t>
      </w:r>
      <w:r w:rsidRPr="00383460">
        <w:t xml:space="preserve">: Develop and implement a metapopulation approach for the species </w:t>
      </w:r>
      <w:r w:rsidRPr="00383460">
        <w:rPr>
          <w:u w:val="single"/>
        </w:rPr>
        <w:t>Barriers</w:t>
      </w:r>
      <w:r w:rsidRPr="00383460">
        <w:t>: Population size and management, genetic diversity</w:t>
      </w:r>
    </w:p>
    <w:p w14:paraId="622E701A" w14:textId="78D94A1F" w:rsidR="00640767" w:rsidRPr="00383460" w:rsidRDefault="002A5026" w:rsidP="002A5026">
      <w:pPr>
        <w:pStyle w:val="BodyText"/>
        <w:ind w:firstLine="142"/>
        <w:rPr>
          <w:sz w:val="20"/>
        </w:rPr>
      </w:pPr>
      <w:r>
        <w:rPr>
          <w:sz w:val="20"/>
        </w:rPr>
        <w:t xml:space="preserve">19.4.1.1 </w:t>
      </w:r>
      <w:r w:rsidRPr="001C0DB6">
        <w:rPr>
          <w:sz w:val="20"/>
          <w:u w:val="single"/>
        </w:rPr>
        <w:t>Expert Review Panel summary</w:t>
      </w:r>
    </w:p>
    <w:p w14:paraId="2A8F8D7B" w14:textId="77777777" w:rsidR="00640767" w:rsidRPr="00383460" w:rsidRDefault="00640767">
      <w:pPr>
        <w:pStyle w:val="BodyText"/>
        <w:spacing w:before="3"/>
        <w:rPr>
          <w:sz w:val="12"/>
        </w:rPr>
      </w:pPr>
    </w:p>
    <w:tbl>
      <w:tblPr>
        <w:tblW w:w="0" w:type="auto"/>
        <w:tblInd w:w="1266" w:type="dxa"/>
        <w:tblLayout w:type="fixed"/>
        <w:tblCellMar>
          <w:left w:w="0" w:type="dxa"/>
          <w:right w:w="0" w:type="dxa"/>
        </w:tblCellMar>
        <w:tblLook w:val="01E0" w:firstRow="1" w:lastRow="1" w:firstColumn="1" w:lastColumn="1" w:noHBand="0" w:noVBand="0"/>
      </w:tblPr>
      <w:tblGrid>
        <w:gridCol w:w="953"/>
        <w:gridCol w:w="1258"/>
        <w:gridCol w:w="857"/>
        <w:gridCol w:w="2348"/>
        <w:gridCol w:w="1512"/>
      </w:tblGrid>
      <w:tr w:rsidR="00640767" w:rsidRPr="00383460" w14:paraId="1CD7B4A0" w14:textId="77777777">
        <w:trPr>
          <w:trHeight w:val="302"/>
        </w:trPr>
        <w:tc>
          <w:tcPr>
            <w:tcW w:w="953" w:type="dxa"/>
            <w:tcBorders>
              <w:top w:val="single" w:sz="4" w:space="0" w:color="000000"/>
              <w:bottom w:val="single" w:sz="4" w:space="0" w:color="000000"/>
            </w:tcBorders>
            <w:shd w:val="clear" w:color="auto" w:fill="D9D9D9"/>
          </w:tcPr>
          <w:p w14:paraId="60338112" w14:textId="77777777" w:rsidR="00640767" w:rsidRPr="00383460" w:rsidRDefault="006F4693">
            <w:pPr>
              <w:pStyle w:val="TableParagraph"/>
              <w:spacing w:before="47"/>
              <w:ind w:left="146"/>
              <w:rPr>
                <w:b/>
                <w:sz w:val="17"/>
              </w:rPr>
            </w:pPr>
            <w:r w:rsidRPr="00383460">
              <w:rPr>
                <w:b/>
                <w:sz w:val="17"/>
              </w:rPr>
              <w:t>Impact</w:t>
            </w:r>
          </w:p>
        </w:tc>
        <w:tc>
          <w:tcPr>
            <w:tcW w:w="1258" w:type="dxa"/>
            <w:tcBorders>
              <w:top w:val="single" w:sz="4" w:space="0" w:color="000000"/>
              <w:bottom w:val="single" w:sz="4" w:space="0" w:color="000000"/>
            </w:tcBorders>
            <w:shd w:val="clear" w:color="auto" w:fill="D9D9D9"/>
          </w:tcPr>
          <w:p w14:paraId="32EB8421" w14:textId="77777777" w:rsidR="00640767" w:rsidRPr="00383460" w:rsidRDefault="006F4693">
            <w:pPr>
              <w:pStyle w:val="TableParagraph"/>
              <w:spacing w:before="47"/>
              <w:ind w:left="122"/>
              <w:rPr>
                <w:b/>
                <w:sz w:val="17"/>
              </w:rPr>
            </w:pPr>
            <w:r w:rsidRPr="00383460">
              <w:rPr>
                <w:b/>
                <w:sz w:val="17"/>
              </w:rPr>
              <w:t>Feasibility</w:t>
            </w:r>
          </w:p>
        </w:tc>
        <w:tc>
          <w:tcPr>
            <w:tcW w:w="857" w:type="dxa"/>
            <w:tcBorders>
              <w:top w:val="single" w:sz="4" w:space="0" w:color="000000"/>
              <w:bottom w:val="single" w:sz="4" w:space="0" w:color="000000"/>
            </w:tcBorders>
            <w:shd w:val="clear" w:color="auto" w:fill="D9D9D9"/>
          </w:tcPr>
          <w:p w14:paraId="1038B1BE" w14:textId="77777777" w:rsidR="00640767" w:rsidRPr="00383460" w:rsidRDefault="006F4693">
            <w:pPr>
              <w:pStyle w:val="TableParagraph"/>
              <w:spacing w:before="47"/>
              <w:ind w:left="160"/>
              <w:rPr>
                <w:b/>
                <w:sz w:val="17"/>
              </w:rPr>
            </w:pPr>
            <w:r w:rsidRPr="00383460">
              <w:rPr>
                <w:b/>
                <w:sz w:val="17"/>
              </w:rPr>
              <w:t>Value</w:t>
            </w:r>
          </w:p>
        </w:tc>
        <w:tc>
          <w:tcPr>
            <w:tcW w:w="2348" w:type="dxa"/>
            <w:tcBorders>
              <w:top w:val="single" w:sz="4" w:space="0" w:color="000000"/>
              <w:bottom w:val="single" w:sz="4" w:space="0" w:color="000000"/>
            </w:tcBorders>
            <w:shd w:val="clear" w:color="auto" w:fill="D9D9D9"/>
          </w:tcPr>
          <w:p w14:paraId="6A079200" w14:textId="77777777" w:rsidR="00640767" w:rsidRPr="00383460" w:rsidRDefault="006F4693">
            <w:pPr>
              <w:pStyle w:val="TableParagraph"/>
              <w:spacing w:before="47"/>
              <w:ind w:left="160"/>
              <w:rPr>
                <w:b/>
                <w:sz w:val="17"/>
              </w:rPr>
            </w:pPr>
            <w:r w:rsidRPr="00383460">
              <w:rPr>
                <w:b/>
                <w:sz w:val="17"/>
              </w:rPr>
              <w:t>Likelihood of success</w:t>
            </w:r>
          </w:p>
        </w:tc>
        <w:tc>
          <w:tcPr>
            <w:tcW w:w="1512" w:type="dxa"/>
            <w:tcBorders>
              <w:top w:val="single" w:sz="4" w:space="0" w:color="000000"/>
              <w:bottom w:val="single" w:sz="4" w:space="0" w:color="000000"/>
            </w:tcBorders>
            <w:shd w:val="clear" w:color="auto" w:fill="D9D9D9"/>
          </w:tcPr>
          <w:p w14:paraId="3F78EAE2" w14:textId="77777777" w:rsidR="00640767" w:rsidRPr="00383460" w:rsidRDefault="006F4693">
            <w:pPr>
              <w:pStyle w:val="TableParagraph"/>
              <w:spacing w:before="47"/>
              <w:ind w:left="140" w:right="108"/>
              <w:jc w:val="center"/>
              <w:rPr>
                <w:b/>
                <w:sz w:val="17"/>
              </w:rPr>
            </w:pPr>
            <w:r w:rsidRPr="00383460">
              <w:rPr>
                <w:b/>
                <w:sz w:val="17"/>
              </w:rPr>
              <w:t>Overall Total</w:t>
            </w:r>
          </w:p>
        </w:tc>
      </w:tr>
      <w:tr w:rsidR="00640767" w:rsidRPr="00383460" w14:paraId="7CD6A683" w14:textId="77777777">
        <w:trPr>
          <w:trHeight w:val="1137"/>
        </w:trPr>
        <w:tc>
          <w:tcPr>
            <w:tcW w:w="953" w:type="dxa"/>
            <w:tcBorders>
              <w:top w:val="single" w:sz="4" w:space="0" w:color="000000"/>
              <w:bottom w:val="single" w:sz="4" w:space="0" w:color="000000"/>
            </w:tcBorders>
          </w:tcPr>
          <w:p w14:paraId="1A390D68" w14:textId="77777777" w:rsidR="00640767" w:rsidRPr="00383460" w:rsidRDefault="00640767">
            <w:pPr>
              <w:pStyle w:val="TableParagraph"/>
              <w:spacing w:before="8"/>
              <w:rPr>
                <w:sz w:val="24"/>
              </w:rPr>
            </w:pPr>
          </w:p>
          <w:p w14:paraId="19C419DD" w14:textId="77777777" w:rsidR="00640767" w:rsidRPr="00383460" w:rsidRDefault="006F4693">
            <w:pPr>
              <w:pStyle w:val="TableParagraph"/>
              <w:ind w:left="211"/>
              <w:rPr>
                <w:rFonts w:ascii="Calibri"/>
              </w:rPr>
            </w:pPr>
            <w:r w:rsidRPr="00383460">
              <w:rPr>
                <w:rFonts w:ascii="Calibri"/>
              </w:rPr>
              <w:t>46.7%</w:t>
            </w:r>
          </w:p>
          <w:p w14:paraId="1320E6EA" w14:textId="77777777" w:rsidR="00640767" w:rsidRPr="00383460" w:rsidRDefault="006F4693">
            <w:pPr>
              <w:pStyle w:val="TableParagraph"/>
              <w:ind w:left="280"/>
              <w:rPr>
                <w:rFonts w:ascii="Calibri"/>
              </w:rPr>
            </w:pPr>
            <w:r w:rsidRPr="00383460">
              <w:rPr>
                <w:rFonts w:ascii="Calibri"/>
              </w:rPr>
              <w:t>(3.5)</w:t>
            </w:r>
          </w:p>
        </w:tc>
        <w:tc>
          <w:tcPr>
            <w:tcW w:w="1258" w:type="dxa"/>
            <w:tcBorders>
              <w:top w:val="single" w:sz="4" w:space="0" w:color="000000"/>
              <w:bottom w:val="single" w:sz="4" w:space="0" w:color="000000"/>
            </w:tcBorders>
          </w:tcPr>
          <w:p w14:paraId="70475840" w14:textId="77777777" w:rsidR="00640767" w:rsidRPr="00383460" w:rsidRDefault="00640767">
            <w:pPr>
              <w:pStyle w:val="TableParagraph"/>
              <w:spacing w:before="8"/>
              <w:rPr>
                <w:sz w:val="24"/>
              </w:rPr>
            </w:pPr>
          </w:p>
          <w:p w14:paraId="7C1186C2" w14:textId="77777777" w:rsidR="00640767" w:rsidRPr="00383460" w:rsidRDefault="006F4693">
            <w:pPr>
              <w:pStyle w:val="TableParagraph"/>
              <w:ind w:left="329" w:right="363"/>
              <w:jc w:val="center"/>
              <w:rPr>
                <w:rFonts w:ascii="Calibri"/>
              </w:rPr>
            </w:pPr>
            <w:r w:rsidRPr="00383460">
              <w:rPr>
                <w:rFonts w:ascii="Calibri"/>
              </w:rPr>
              <w:t>50%</w:t>
            </w:r>
          </w:p>
          <w:p w14:paraId="476BB5E4" w14:textId="77777777" w:rsidR="00640767" w:rsidRPr="00383460" w:rsidRDefault="006F4693">
            <w:pPr>
              <w:pStyle w:val="TableParagraph"/>
              <w:ind w:left="328" w:right="364"/>
              <w:jc w:val="center"/>
              <w:rPr>
                <w:rFonts w:ascii="Calibri"/>
              </w:rPr>
            </w:pPr>
            <w:r w:rsidRPr="00383460">
              <w:rPr>
                <w:rFonts w:ascii="Calibri"/>
              </w:rPr>
              <w:t>(3.6)</w:t>
            </w:r>
          </w:p>
        </w:tc>
        <w:tc>
          <w:tcPr>
            <w:tcW w:w="857" w:type="dxa"/>
            <w:tcBorders>
              <w:top w:val="single" w:sz="4" w:space="0" w:color="000000"/>
              <w:bottom w:val="single" w:sz="4" w:space="0" w:color="000000"/>
            </w:tcBorders>
          </w:tcPr>
          <w:p w14:paraId="0A2DB796" w14:textId="77777777" w:rsidR="00640767" w:rsidRPr="00383460" w:rsidRDefault="00640767">
            <w:pPr>
              <w:pStyle w:val="TableParagraph"/>
              <w:spacing w:before="8"/>
              <w:rPr>
                <w:sz w:val="24"/>
              </w:rPr>
            </w:pPr>
          </w:p>
          <w:p w14:paraId="16E89B1C" w14:textId="77777777" w:rsidR="00640767" w:rsidRPr="00383460" w:rsidRDefault="006F4693">
            <w:pPr>
              <w:pStyle w:val="TableParagraph"/>
              <w:ind w:left="239"/>
              <w:rPr>
                <w:rFonts w:ascii="Calibri"/>
              </w:rPr>
            </w:pPr>
            <w:r w:rsidRPr="00383460">
              <w:rPr>
                <w:rFonts w:ascii="Calibri"/>
              </w:rPr>
              <w:t>40%</w:t>
            </w:r>
          </w:p>
          <w:p w14:paraId="74933BB0" w14:textId="77777777" w:rsidR="00640767" w:rsidRPr="00383460" w:rsidRDefault="006F4693">
            <w:pPr>
              <w:pStyle w:val="TableParagraph"/>
              <w:ind w:left="223"/>
              <w:rPr>
                <w:rFonts w:ascii="Calibri"/>
              </w:rPr>
            </w:pPr>
            <w:r w:rsidRPr="00383460">
              <w:rPr>
                <w:rFonts w:ascii="Calibri"/>
              </w:rPr>
              <w:t>(2.6)</w:t>
            </w:r>
          </w:p>
        </w:tc>
        <w:tc>
          <w:tcPr>
            <w:tcW w:w="2348" w:type="dxa"/>
            <w:tcBorders>
              <w:top w:val="single" w:sz="4" w:space="0" w:color="000000"/>
              <w:bottom w:val="single" w:sz="4" w:space="0" w:color="000000"/>
            </w:tcBorders>
          </w:tcPr>
          <w:p w14:paraId="4F65C9D2" w14:textId="77777777" w:rsidR="00640767" w:rsidRPr="00383460" w:rsidRDefault="00640767">
            <w:pPr>
              <w:pStyle w:val="TableParagraph"/>
              <w:spacing w:before="8"/>
              <w:rPr>
                <w:sz w:val="24"/>
              </w:rPr>
            </w:pPr>
          </w:p>
          <w:p w14:paraId="0EFC52EF" w14:textId="77777777" w:rsidR="00640767" w:rsidRPr="00383460" w:rsidRDefault="006F4693">
            <w:pPr>
              <w:pStyle w:val="TableParagraph"/>
              <w:ind w:left="933" w:right="827"/>
              <w:jc w:val="center"/>
              <w:rPr>
                <w:rFonts w:ascii="Calibri"/>
              </w:rPr>
            </w:pPr>
            <w:r w:rsidRPr="00383460">
              <w:rPr>
                <w:rFonts w:ascii="Calibri"/>
              </w:rPr>
              <w:t>36.7%</w:t>
            </w:r>
          </w:p>
          <w:p w14:paraId="010665E8" w14:textId="77777777" w:rsidR="00640767" w:rsidRPr="00383460" w:rsidRDefault="006F4693">
            <w:pPr>
              <w:pStyle w:val="TableParagraph"/>
              <w:ind w:left="932" w:right="827"/>
              <w:jc w:val="center"/>
              <w:rPr>
                <w:rFonts w:ascii="Calibri"/>
              </w:rPr>
            </w:pPr>
            <w:r w:rsidRPr="00383460">
              <w:rPr>
                <w:rFonts w:ascii="Calibri"/>
              </w:rPr>
              <w:t>(2.5)</w:t>
            </w:r>
          </w:p>
        </w:tc>
        <w:tc>
          <w:tcPr>
            <w:tcW w:w="1512" w:type="dxa"/>
            <w:tcBorders>
              <w:top w:val="single" w:sz="4" w:space="0" w:color="000000"/>
              <w:bottom w:val="single" w:sz="4" w:space="0" w:color="000000"/>
            </w:tcBorders>
          </w:tcPr>
          <w:p w14:paraId="6D8028E8" w14:textId="77777777" w:rsidR="00640767" w:rsidRPr="00383460" w:rsidRDefault="00640767">
            <w:pPr>
              <w:pStyle w:val="TableParagraph"/>
            </w:pPr>
          </w:p>
          <w:p w14:paraId="68AE2BE4" w14:textId="77777777" w:rsidR="00640767" w:rsidRPr="00383460" w:rsidRDefault="006F4693">
            <w:pPr>
              <w:pStyle w:val="TableParagraph"/>
              <w:spacing w:before="166"/>
              <w:ind w:left="140" w:right="82"/>
              <w:jc w:val="center"/>
              <w:rPr>
                <w:rFonts w:ascii="Calibri"/>
              </w:rPr>
            </w:pPr>
            <w:r w:rsidRPr="00383460">
              <w:rPr>
                <w:rFonts w:ascii="Calibri"/>
              </w:rPr>
              <w:t>43.3%</w:t>
            </w:r>
          </w:p>
        </w:tc>
      </w:tr>
    </w:tbl>
    <w:p w14:paraId="51BEE3E1" w14:textId="77777777" w:rsidR="00640767" w:rsidRPr="00383460" w:rsidRDefault="00640767">
      <w:pPr>
        <w:pStyle w:val="BodyText"/>
        <w:spacing w:before="5"/>
        <w:rPr>
          <w:sz w:val="20"/>
        </w:rPr>
      </w:pPr>
    </w:p>
    <w:p w14:paraId="233904FC" w14:textId="77777777" w:rsidR="00640767" w:rsidRPr="00383460" w:rsidRDefault="006F4693">
      <w:pPr>
        <w:pStyle w:val="BodyText"/>
        <w:spacing w:line="259" w:lineRule="auto"/>
        <w:ind w:left="220" w:right="1076"/>
        <w:jc w:val="both"/>
      </w:pPr>
      <w:r w:rsidRPr="00383460">
        <w:t>The wild and captive population are already managed at least in part as a meta-population. It is important to recognise and optimise linkages, but any approach must recognise a primary objective of attempting to maintain a wild population that can persist in nature. Some aspects of</w:t>
      </w:r>
      <w:r w:rsidRPr="00383460">
        <w:rPr>
          <w:spacing w:val="-8"/>
        </w:rPr>
        <w:t xml:space="preserve"> </w:t>
      </w:r>
      <w:r w:rsidRPr="00383460">
        <w:t>a</w:t>
      </w:r>
      <w:r w:rsidRPr="00383460">
        <w:rPr>
          <w:spacing w:val="-9"/>
        </w:rPr>
        <w:t xml:space="preserve"> </w:t>
      </w:r>
      <w:r w:rsidRPr="00383460">
        <w:t>metapopulation</w:t>
      </w:r>
      <w:r w:rsidRPr="00383460">
        <w:rPr>
          <w:spacing w:val="-8"/>
        </w:rPr>
        <w:t xml:space="preserve"> </w:t>
      </w:r>
      <w:r w:rsidRPr="00383460">
        <w:t>approach</w:t>
      </w:r>
      <w:r w:rsidRPr="00383460">
        <w:rPr>
          <w:spacing w:val="-8"/>
        </w:rPr>
        <w:t xml:space="preserve"> </w:t>
      </w:r>
      <w:r w:rsidRPr="00383460">
        <w:t>(e.g.</w:t>
      </w:r>
      <w:r w:rsidRPr="00383460">
        <w:rPr>
          <w:spacing w:val="-8"/>
        </w:rPr>
        <w:t xml:space="preserve"> </w:t>
      </w:r>
      <w:r w:rsidRPr="00383460">
        <w:t>taking</w:t>
      </w:r>
      <w:r w:rsidRPr="00383460">
        <w:rPr>
          <w:spacing w:val="-8"/>
        </w:rPr>
        <w:t xml:space="preserve"> </w:t>
      </w:r>
      <w:r w:rsidRPr="00383460">
        <w:t>more</w:t>
      </w:r>
      <w:r w:rsidRPr="00383460">
        <w:rPr>
          <w:spacing w:val="-7"/>
        </w:rPr>
        <w:t xml:space="preserve"> </w:t>
      </w:r>
      <w:r w:rsidRPr="00383460">
        <w:t>individuals</w:t>
      </w:r>
      <w:r w:rsidRPr="00383460">
        <w:rPr>
          <w:spacing w:val="-8"/>
        </w:rPr>
        <w:t xml:space="preserve"> </w:t>
      </w:r>
      <w:r w:rsidRPr="00383460">
        <w:t>from</w:t>
      </w:r>
      <w:r w:rsidRPr="00383460">
        <w:rPr>
          <w:spacing w:val="-8"/>
        </w:rPr>
        <w:t xml:space="preserve"> </w:t>
      </w:r>
      <w:r w:rsidRPr="00383460">
        <w:t>the</w:t>
      </w:r>
      <w:r w:rsidRPr="00383460">
        <w:rPr>
          <w:spacing w:val="-9"/>
        </w:rPr>
        <w:t xml:space="preserve"> </w:t>
      </w:r>
      <w:r w:rsidRPr="00383460">
        <w:t>wild)</w:t>
      </w:r>
      <w:r w:rsidRPr="00383460">
        <w:rPr>
          <w:spacing w:val="-8"/>
        </w:rPr>
        <w:t xml:space="preserve"> </w:t>
      </w:r>
      <w:r w:rsidRPr="00383460">
        <w:t>may</w:t>
      </w:r>
      <w:r w:rsidRPr="00383460">
        <w:rPr>
          <w:spacing w:val="-7"/>
        </w:rPr>
        <w:t xml:space="preserve"> </w:t>
      </w:r>
      <w:r w:rsidRPr="00383460">
        <w:t>be</w:t>
      </w:r>
      <w:r w:rsidRPr="00383460">
        <w:rPr>
          <w:spacing w:val="-9"/>
        </w:rPr>
        <w:t xml:space="preserve"> </w:t>
      </w:r>
      <w:r w:rsidRPr="00383460">
        <w:t>inconsistent with that primary objective. So long as a metapopulation approach does not subvert the likelihood</w:t>
      </w:r>
      <w:r w:rsidRPr="00383460">
        <w:rPr>
          <w:spacing w:val="-11"/>
        </w:rPr>
        <w:t xml:space="preserve"> </w:t>
      </w:r>
      <w:r w:rsidRPr="00383460">
        <w:t>of</w:t>
      </w:r>
      <w:r w:rsidRPr="00383460">
        <w:rPr>
          <w:spacing w:val="-12"/>
        </w:rPr>
        <w:t xml:space="preserve"> </w:t>
      </w:r>
      <w:r w:rsidRPr="00383460">
        <w:t>a</w:t>
      </w:r>
      <w:r w:rsidRPr="00383460">
        <w:rPr>
          <w:spacing w:val="-11"/>
        </w:rPr>
        <w:t xml:space="preserve"> </w:t>
      </w:r>
      <w:r w:rsidRPr="00383460">
        <w:t>viable</w:t>
      </w:r>
      <w:r w:rsidRPr="00383460">
        <w:rPr>
          <w:spacing w:val="-10"/>
        </w:rPr>
        <w:t xml:space="preserve"> </w:t>
      </w:r>
      <w:r w:rsidRPr="00383460">
        <w:t>OBP</w:t>
      </w:r>
      <w:r w:rsidRPr="00383460">
        <w:rPr>
          <w:spacing w:val="-10"/>
        </w:rPr>
        <w:t xml:space="preserve"> </w:t>
      </w:r>
      <w:r w:rsidRPr="00383460">
        <w:t>population</w:t>
      </w:r>
      <w:r w:rsidRPr="00383460">
        <w:rPr>
          <w:spacing w:val="-10"/>
        </w:rPr>
        <w:t xml:space="preserve"> </w:t>
      </w:r>
      <w:r w:rsidRPr="00383460">
        <w:t>in</w:t>
      </w:r>
      <w:r w:rsidRPr="00383460">
        <w:rPr>
          <w:spacing w:val="-10"/>
        </w:rPr>
        <w:t xml:space="preserve"> </w:t>
      </w:r>
      <w:r w:rsidRPr="00383460">
        <w:t>the</w:t>
      </w:r>
      <w:r w:rsidRPr="00383460">
        <w:rPr>
          <w:spacing w:val="-13"/>
        </w:rPr>
        <w:t xml:space="preserve"> </w:t>
      </w:r>
      <w:r w:rsidRPr="00383460">
        <w:t>wild</w:t>
      </w:r>
      <w:r w:rsidRPr="00383460">
        <w:rPr>
          <w:spacing w:val="-13"/>
        </w:rPr>
        <w:t xml:space="preserve"> </w:t>
      </w:r>
      <w:r w:rsidRPr="00383460">
        <w:t>or</w:t>
      </w:r>
      <w:r w:rsidRPr="00383460">
        <w:rPr>
          <w:spacing w:val="-12"/>
        </w:rPr>
        <w:t xml:space="preserve"> </w:t>
      </w:r>
      <w:r w:rsidRPr="00383460">
        <w:t>the</w:t>
      </w:r>
      <w:r w:rsidRPr="00383460">
        <w:rPr>
          <w:spacing w:val="-13"/>
        </w:rPr>
        <w:t xml:space="preserve"> </w:t>
      </w:r>
      <w:r w:rsidRPr="00383460">
        <w:t>maintenance</w:t>
      </w:r>
      <w:r w:rsidRPr="00383460">
        <w:rPr>
          <w:spacing w:val="-11"/>
        </w:rPr>
        <w:t xml:space="preserve"> </w:t>
      </w:r>
      <w:r w:rsidRPr="00383460">
        <w:t>of</w:t>
      </w:r>
      <w:r w:rsidRPr="00383460">
        <w:rPr>
          <w:spacing w:val="-12"/>
        </w:rPr>
        <w:t xml:space="preserve"> </w:t>
      </w:r>
      <w:r w:rsidRPr="00383460">
        <w:t>an</w:t>
      </w:r>
      <w:r w:rsidRPr="00383460">
        <w:rPr>
          <w:spacing w:val="-10"/>
        </w:rPr>
        <w:t xml:space="preserve"> </w:t>
      </w:r>
      <w:r w:rsidRPr="00383460">
        <w:t>insurance</w:t>
      </w:r>
      <w:r w:rsidRPr="00383460">
        <w:rPr>
          <w:spacing w:val="-11"/>
        </w:rPr>
        <w:t xml:space="preserve"> </w:t>
      </w:r>
      <w:r w:rsidRPr="00383460">
        <w:t>population, it can provide useful general</w:t>
      </w:r>
      <w:r w:rsidRPr="00383460">
        <w:rPr>
          <w:spacing w:val="-7"/>
        </w:rPr>
        <w:t xml:space="preserve"> </w:t>
      </w:r>
      <w:r w:rsidRPr="00383460">
        <w:t>guidance.</w:t>
      </w:r>
    </w:p>
    <w:p w14:paraId="5D80EDA5" w14:textId="77777777" w:rsidR="00640767" w:rsidRPr="00383460" w:rsidRDefault="00640767">
      <w:pPr>
        <w:pStyle w:val="BodyText"/>
        <w:spacing w:before="8"/>
        <w:rPr>
          <w:sz w:val="16"/>
        </w:rPr>
      </w:pPr>
    </w:p>
    <w:p w14:paraId="3629B253" w14:textId="482603CC" w:rsidR="00640767" w:rsidRPr="00383460" w:rsidRDefault="006F4693">
      <w:pPr>
        <w:pStyle w:val="BodyText"/>
        <w:spacing w:line="261" w:lineRule="auto"/>
        <w:ind w:left="220" w:right="1080"/>
        <w:jc w:val="both"/>
      </w:pPr>
      <w:r w:rsidRPr="00383460">
        <w:t>The current small population in the wild stands out as a major limitation to the establishment of this approach. A way to preserve genetic material without compromising individuals or populations could be cryopreservation. Advice from experts in this matter is needed.</w:t>
      </w:r>
    </w:p>
    <w:p w14:paraId="52AF79D0" w14:textId="77777777" w:rsidR="00640767" w:rsidRPr="00383460" w:rsidRDefault="00640767">
      <w:pPr>
        <w:pStyle w:val="BodyText"/>
        <w:spacing w:before="4"/>
        <w:rPr>
          <w:sz w:val="32"/>
        </w:rPr>
      </w:pPr>
    </w:p>
    <w:p w14:paraId="6BB7D7F6" w14:textId="26141D8A" w:rsidR="002A5026" w:rsidRPr="002A5026" w:rsidRDefault="002A5026" w:rsidP="002E1FC1">
      <w:pPr>
        <w:pStyle w:val="Heading3"/>
      </w:pPr>
      <w:bookmarkStart w:id="204" w:name="_Toc49760756"/>
      <w:r w:rsidRPr="002A5026">
        <w:t>19.4.2 Colonial breeding</w:t>
      </w:r>
      <w:bookmarkEnd w:id="204"/>
    </w:p>
    <w:p w14:paraId="1971472B" w14:textId="77777777" w:rsidR="002A5026" w:rsidRDefault="002A5026">
      <w:pPr>
        <w:pStyle w:val="BodyText"/>
        <w:spacing w:line="261" w:lineRule="auto"/>
        <w:ind w:left="220" w:right="1075"/>
        <w:jc w:val="both"/>
      </w:pPr>
    </w:p>
    <w:p w14:paraId="30998B21" w14:textId="06E4FAAC" w:rsidR="00640767" w:rsidRPr="00383460" w:rsidRDefault="006F4693">
      <w:pPr>
        <w:pStyle w:val="BodyText"/>
        <w:spacing w:line="261" w:lineRule="auto"/>
        <w:ind w:left="220" w:right="1075"/>
        <w:jc w:val="both"/>
      </w:pPr>
      <w:r w:rsidRPr="00383460">
        <w:t>Breeding OBPs have largely been housed as single pairs in aviaries throughout the breeding season (Hockley &amp; Hogg, 2013). One possible solution proposed to address the current space limitation</w:t>
      </w:r>
      <w:r w:rsidRPr="00383460">
        <w:rPr>
          <w:spacing w:val="-18"/>
        </w:rPr>
        <w:t xml:space="preserve"> </w:t>
      </w:r>
      <w:r w:rsidRPr="00383460">
        <w:t>within</w:t>
      </w:r>
      <w:r w:rsidRPr="00383460">
        <w:rPr>
          <w:spacing w:val="-18"/>
        </w:rPr>
        <w:t xml:space="preserve"> </w:t>
      </w:r>
      <w:r w:rsidRPr="00383460">
        <w:t>the</w:t>
      </w:r>
      <w:r w:rsidRPr="00383460">
        <w:rPr>
          <w:spacing w:val="-19"/>
        </w:rPr>
        <w:t xml:space="preserve"> </w:t>
      </w:r>
      <w:r w:rsidRPr="00383460">
        <w:t>captive-breeding</w:t>
      </w:r>
      <w:r w:rsidRPr="00383460">
        <w:rPr>
          <w:spacing w:val="-19"/>
        </w:rPr>
        <w:t xml:space="preserve"> </w:t>
      </w:r>
      <w:r w:rsidRPr="00383460">
        <w:t>program</w:t>
      </w:r>
      <w:r w:rsidRPr="00383460">
        <w:rPr>
          <w:spacing w:val="-18"/>
        </w:rPr>
        <w:t xml:space="preserve"> </w:t>
      </w:r>
      <w:r w:rsidRPr="00383460">
        <w:t>and</w:t>
      </w:r>
      <w:r w:rsidRPr="00383460">
        <w:rPr>
          <w:spacing w:val="-17"/>
        </w:rPr>
        <w:t xml:space="preserve"> </w:t>
      </w:r>
      <w:r w:rsidRPr="00383460">
        <w:t>investigate</w:t>
      </w:r>
      <w:r w:rsidRPr="00383460">
        <w:rPr>
          <w:spacing w:val="-18"/>
        </w:rPr>
        <w:t xml:space="preserve"> </w:t>
      </w:r>
      <w:r w:rsidRPr="00383460">
        <w:t>impacts</w:t>
      </w:r>
      <w:r w:rsidRPr="00383460">
        <w:rPr>
          <w:spacing w:val="-18"/>
        </w:rPr>
        <w:t xml:space="preserve"> </w:t>
      </w:r>
      <w:r w:rsidRPr="00383460">
        <w:t>to</w:t>
      </w:r>
      <w:r w:rsidRPr="00383460">
        <w:rPr>
          <w:spacing w:val="-18"/>
        </w:rPr>
        <w:t xml:space="preserve"> </w:t>
      </w:r>
      <w:r w:rsidRPr="00383460">
        <w:t>breeding</w:t>
      </w:r>
      <w:r w:rsidRPr="00383460">
        <w:rPr>
          <w:spacing w:val="-19"/>
        </w:rPr>
        <w:t xml:space="preserve"> </w:t>
      </w:r>
      <w:r w:rsidRPr="00383460">
        <w:t>productivity is colonial breeding (Hockley &amp; Hogg, 2013). Disadvantages of housing breeding birds as a colony include the potential for adverse behavioural issues to arise negatively impacting welfare and the loss of absolute certainty in parentage (Anon, pers. comm.). However, advances in DNA technologies including parental testing will enable the integrity of genetic management and pedigree analyses to be maintained (Hockley &amp; Hogg,</w:t>
      </w:r>
      <w:r w:rsidRPr="00383460">
        <w:rPr>
          <w:spacing w:val="-13"/>
        </w:rPr>
        <w:t xml:space="preserve"> </w:t>
      </w:r>
      <w:r w:rsidRPr="00383460">
        <w:t>2013).</w:t>
      </w:r>
    </w:p>
    <w:p w14:paraId="0D7B436A" w14:textId="2553EC8C" w:rsidR="00640767" w:rsidRPr="00383460" w:rsidRDefault="006F4693">
      <w:pPr>
        <w:pStyle w:val="BodyText"/>
        <w:spacing w:before="188" w:line="261" w:lineRule="auto"/>
        <w:ind w:left="220" w:right="1077"/>
        <w:jc w:val="both"/>
      </w:pPr>
      <w:r w:rsidRPr="00383460">
        <w:t>The</w:t>
      </w:r>
      <w:r w:rsidRPr="00383460">
        <w:rPr>
          <w:spacing w:val="-13"/>
        </w:rPr>
        <w:t xml:space="preserve"> </w:t>
      </w:r>
      <w:r w:rsidRPr="00383460">
        <w:t>Priam</w:t>
      </w:r>
      <w:r w:rsidRPr="00383460">
        <w:rPr>
          <w:spacing w:val="-12"/>
        </w:rPr>
        <w:t xml:space="preserve"> </w:t>
      </w:r>
      <w:r w:rsidRPr="00383460">
        <w:t>Parrot</w:t>
      </w:r>
      <w:r w:rsidRPr="00383460">
        <w:rPr>
          <w:spacing w:val="-13"/>
        </w:rPr>
        <w:t xml:space="preserve"> </w:t>
      </w:r>
      <w:r w:rsidRPr="00383460">
        <w:t>Breeding</w:t>
      </w:r>
      <w:r w:rsidRPr="00383460">
        <w:rPr>
          <w:spacing w:val="-13"/>
        </w:rPr>
        <w:t xml:space="preserve"> </w:t>
      </w:r>
      <w:r w:rsidRPr="00383460">
        <w:t>Centre</w:t>
      </w:r>
      <w:r w:rsidRPr="00383460">
        <w:rPr>
          <w:spacing w:val="-13"/>
        </w:rPr>
        <w:t xml:space="preserve"> </w:t>
      </w:r>
      <w:r w:rsidRPr="00383460">
        <w:t>has</w:t>
      </w:r>
      <w:r w:rsidRPr="00383460">
        <w:rPr>
          <w:spacing w:val="-13"/>
        </w:rPr>
        <w:t xml:space="preserve"> </w:t>
      </w:r>
      <w:r w:rsidRPr="00383460">
        <w:t>had</w:t>
      </w:r>
      <w:r w:rsidRPr="00383460">
        <w:rPr>
          <w:spacing w:val="-13"/>
        </w:rPr>
        <w:t xml:space="preserve"> </w:t>
      </w:r>
      <w:r w:rsidR="00F42544" w:rsidRPr="00383460">
        <w:rPr>
          <w:spacing w:val="-13"/>
        </w:rPr>
        <w:t xml:space="preserve">some </w:t>
      </w:r>
      <w:r w:rsidRPr="00383460">
        <w:t>success</w:t>
      </w:r>
      <w:r w:rsidRPr="00383460">
        <w:rPr>
          <w:spacing w:val="-11"/>
        </w:rPr>
        <w:t xml:space="preserve"> </w:t>
      </w:r>
      <w:r w:rsidRPr="00383460">
        <w:t>in</w:t>
      </w:r>
      <w:r w:rsidRPr="00383460">
        <w:rPr>
          <w:spacing w:val="-13"/>
        </w:rPr>
        <w:t xml:space="preserve"> </w:t>
      </w:r>
      <w:r w:rsidRPr="00383460">
        <w:t>breeding</w:t>
      </w:r>
      <w:r w:rsidRPr="00383460">
        <w:rPr>
          <w:spacing w:val="-13"/>
        </w:rPr>
        <w:t xml:space="preserve"> </w:t>
      </w:r>
      <w:r w:rsidRPr="00383460">
        <w:t>trios</w:t>
      </w:r>
      <w:r w:rsidRPr="00383460">
        <w:rPr>
          <w:spacing w:val="-13"/>
        </w:rPr>
        <w:t xml:space="preserve"> </w:t>
      </w:r>
      <w:r w:rsidRPr="00383460">
        <w:t>of</w:t>
      </w:r>
      <w:r w:rsidRPr="00383460">
        <w:rPr>
          <w:spacing w:val="-12"/>
        </w:rPr>
        <w:t xml:space="preserve"> </w:t>
      </w:r>
      <w:r w:rsidRPr="00383460">
        <w:t>OBPs</w:t>
      </w:r>
      <w:r w:rsidRPr="00383460">
        <w:rPr>
          <w:spacing w:val="-11"/>
        </w:rPr>
        <w:t xml:space="preserve"> </w:t>
      </w:r>
      <w:r w:rsidRPr="00383460">
        <w:t>with</w:t>
      </w:r>
      <w:r w:rsidRPr="00383460">
        <w:rPr>
          <w:spacing w:val="-13"/>
        </w:rPr>
        <w:t xml:space="preserve"> </w:t>
      </w:r>
      <w:r w:rsidRPr="00383460">
        <w:t>a</w:t>
      </w:r>
      <w:r w:rsidRPr="00383460">
        <w:rPr>
          <w:spacing w:val="-11"/>
        </w:rPr>
        <w:t xml:space="preserve"> </w:t>
      </w:r>
      <w:r w:rsidRPr="00383460">
        <w:t>combination of</w:t>
      </w:r>
      <w:r w:rsidRPr="00383460">
        <w:rPr>
          <w:spacing w:val="-11"/>
        </w:rPr>
        <w:t xml:space="preserve"> </w:t>
      </w:r>
      <w:r w:rsidRPr="00383460">
        <w:t>two</w:t>
      </w:r>
      <w:r w:rsidRPr="00383460">
        <w:rPr>
          <w:spacing w:val="-11"/>
        </w:rPr>
        <w:t xml:space="preserve"> </w:t>
      </w:r>
      <w:r w:rsidRPr="00383460">
        <w:t>females</w:t>
      </w:r>
      <w:r w:rsidRPr="00383460">
        <w:rPr>
          <w:spacing w:val="-12"/>
        </w:rPr>
        <w:t xml:space="preserve"> </w:t>
      </w:r>
      <w:r w:rsidRPr="00383460">
        <w:t>and</w:t>
      </w:r>
      <w:r w:rsidRPr="00383460">
        <w:rPr>
          <w:spacing w:val="-12"/>
        </w:rPr>
        <w:t xml:space="preserve"> </w:t>
      </w:r>
      <w:r w:rsidRPr="00383460">
        <w:t>a</w:t>
      </w:r>
      <w:r w:rsidRPr="00383460">
        <w:rPr>
          <w:spacing w:val="-12"/>
        </w:rPr>
        <w:t xml:space="preserve"> </w:t>
      </w:r>
      <w:r w:rsidRPr="00383460">
        <w:t>male.</w:t>
      </w:r>
      <w:r w:rsidRPr="00383460">
        <w:rPr>
          <w:spacing w:val="-11"/>
        </w:rPr>
        <w:t xml:space="preserve"> </w:t>
      </w:r>
      <w:r w:rsidRPr="00383460">
        <w:t>However,</w:t>
      </w:r>
      <w:r w:rsidRPr="00383460">
        <w:rPr>
          <w:spacing w:val="-10"/>
        </w:rPr>
        <w:t xml:space="preserve"> </w:t>
      </w:r>
      <w:r w:rsidR="00F42544" w:rsidRPr="00383460">
        <w:t>other breeding facilities</w:t>
      </w:r>
      <w:r w:rsidR="00F42544" w:rsidRPr="00383460">
        <w:rPr>
          <w:spacing w:val="-10"/>
        </w:rPr>
        <w:t xml:space="preserve"> </w:t>
      </w:r>
      <w:r w:rsidRPr="00383460">
        <w:t>haven’t</w:t>
      </w:r>
      <w:r w:rsidRPr="00383460">
        <w:rPr>
          <w:spacing w:val="-11"/>
        </w:rPr>
        <w:t xml:space="preserve"> </w:t>
      </w:r>
      <w:r w:rsidRPr="00383460">
        <w:t>had</w:t>
      </w:r>
      <w:r w:rsidRPr="00383460">
        <w:rPr>
          <w:spacing w:val="-11"/>
        </w:rPr>
        <w:t xml:space="preserve"> </w:t>
      </w:r>
      <w:r w:rsidRPr="00383460">
        <w:t>success</w:t>
      </w:r>
      <w:r w:rsidRPr="00383460">
        <w:rPr>
          <w:spacing w:val="-9"/>
        </w:rPr>
        <w:t xml:space="preserve"> </w:t>
      </w:r>
      <w:r w:rsidRPr="00383460">
        <w:t>(Anon,</w:t>
      </w:r>
      <w:r w:rsidRPr="00383460">
        <w:rPr>
          <w:spacing w:val="-10"/>
        </w:rPr>
        <w:t xml:space="preserve"> </w:t>
      </w:r>
      <w:r w:rsidRPr="00383460">
        <w:t>pers.</w:t>
      </w:r>
      <w:r w:rsidRPr="00383460">
        <w:rPr>
          <w:spacing w:val="-10"/>
        </w:rPr>
        <w:t xml:space="preserve"> </w:t>
      </w:r>
      <w:r w:rsidRPr="00383460">
        <w:t>comm.).</w:t>
      </w:r>
      <w:r w:rsidRPr="00383460">
        <w:rPr>
          <w:spacing w:val="-10"/>
        </w:rPr>
        <w:t xml:space="preserve"> </w:t>
      </w:r>
      <w:r w:rsidRPr="00383460">
        <w:t>This</w:t>
      </w:r>
      <w:r w:rsidRPr="00383460">
        <w:rPr>
          <w:spacing w:val="-11"/>
        </w:rPr>
        <w:t xml:space="preserve"> </w:t>
      </w:r>
      <w:r w:rsidRPr="00383460">
        <w:t>arrangement</w:t>
      </w:r>
      <w:r w:rsidRPr="00383460">
        <w:rPr>
          <w:spacing w:val="-8"/>
        </w:rPr>
        <w:t xml:space="preserve"> </w:t>
      </w:r>
      <w:r w:rsidRPr="00383460">
        <w:t>was</w:t>
      </w:r>
      <w:r w:rsidRPr="00383460">
        <w:rPr>
          <w:spacing w:val="-11"/>
        </w:rPr>
        <w:t xml:space="preserve"> </w:t>
      </w:r>
      <w:r w:rsidRPr="00383460">
        <w:t>suggested</w:t>
      </w:r>
      <w:r w:rsidRPr="00383460">
        <w:rPr>
          <w:spacing w:val="-11"/>
        </w:rPr>
        <w:t xml:space="preserve"> </w:t>
      </w:r>
      <w:r w:rsidRPr="00383460">
        <w:t>to the OBPRT a few years ago when the captive population had an excess of</w:t>
      </w:r>
      <w:r w:rsidRPr="00383460">
        <w:rPr>
          <w:spacing w:val="-20"/>
        </w:rPr>
        <w:t xml:space="preserve"> </w:t>
      </w:r>
      <w:r w:rsidRPr="00383460">
        <w:t>females.</w:t>
      </w:r>
    </w:p>
    <w:p w14:paraId="4CD5E57E" w14:textId="77777777" w:rsidR="00640767" w:rsidRPr="00383460" w:rsidRDefault="006F4693">
      <w:pPr>
        <w:pStyle w:val="BodyText"/>
        <w:spacing w:before="196"/>
        <w:ind w:left="220"/>
        <w:jc w:val="both"/>
      </w:pPr>
      <w:r w:rsidRPr="00383460">
        <w:rPr>
          <w:u w:val="single"/>
        </w:rPr>
        <w:t>Threat</w:t>
      </w:r>
      <w:r w:rsidRPr="00383460">
        <w:t>: Small population size</w:t>
      </w:r>
    </w:p>
    <w:p w14:paraId="44D1DE27" w14:textId="77777777" w:rsidR="00640767" w:rsidRPr="00383460" w:rsidRDefault="00640767">
      <w:pPr>
        <w:pStyle w:val="BodyText"/>
        <w:spacing w:before="1"/>
        <w:rPr>
          <w:sz w:val="18"/>
        </w:rPr>
      </w:pPr>
    </w:p>
    <w:p w14:paraId="42444DAB" w14:textId="77777777" w:rsidR="00640767" w:rsidRPr="00383460" w:rsidRDefault="006F4693" w:rsidP="0038344C">
      <w:pPr>
        <w:pStyle w:val="BodyText"/>
        <w:spacing w:after="240"/>
        <w:ind w:left="220"/>
        <w:jc w:val="both"/>
      </w:pPr>
      <w:r w:rsidRPr="00383460">
        <w:rPr>
          <w:u w:val="single"/>
        </w:rPr>
        <w:t>Corresponding Recovery Plan objective</w:t>
      </w:r>
      <w:r w:rsidRPr="00383460">
        <w:t>: increase the capacity of the captive population</w:t>
      </w:r>
    </w:p>
    <w:p w14:paraId="5FFC6988" w14:textId="77777777" w:rsidR="0038344C" w:rsidRDefault="006F4693">
      <w:pPr>
        <w:pStyle w:val="BodyText"/>
        <w:spacing w:before="77" w:line="468" w:lineRule="auto"/>
        <w:ind w:left="220" w:right="2700"/>
      </w:pPr>
      <w:r w:rsidRPr="00383460">
        <w:rPr>
          <w:u w:val="single"/>
        </w:rPr>
        <w:t>Action</w:t>
      </w:r>
      <w:r w:rsidRPr="00383460">
        <w:t>: Develop a protocol for colonial breeding within the captive population</w:t>
      </w:r>
    </w:p>
    <w:p w14:paraId="14000B89" w14:textId="71697A51" w:rsidR="00640767" w:rsidRPr="00383460" w:rsidRDefault="006F4693">
      <w:pPr>
        <w:pStyle w:val="BodyText"/>
        <w:spacing w:before="77" w:line="468" w:lineRule="auto"/>
        <w:ind w:left="220" w:right="2700"/>
      </w:pPr>
      <w:r w:rsidRPr="00383460">
        <w:rPr>
          <w:u w:val="single"/>
        </w:rPr>
        <w:t>Barriers</w:t>
      </w:r>
      <w:r w:rsidRPr="00383460">
        <w:t>: Genetic diversity, space availability</w:t>
      </w:r>
    </w:p>
    <w:p w14:paraId="5814DD68" w14:textId="473961F9" w:rsidR="00640767" w:rsidRPr="002A5026" w:rsidRDefault="002A5026">
      <w:pPr>
        <w:pStyle w:val="BodyText"/>
        <w:rPr>
          <w:sz w:val="20"/>
          <w:u w:val="single"/>
        </w:rPr>
      </w:pPr>
      <w:r w:rsidRPr="002A5026">
        <w:rPr>
          <w:sz w:val="20"/>
        </w:rPr>
        <w:t>19.4.2.1</w:t>
      </w:r>
      <w:r w:rsidRPr="002A5026">
        <w:rPr>
          <w:sz w:val="20"/>
          <w:u w:val="single"/>
        </w:rPr>
        <w:t xml:space="preserve"> Expert Review Panel summary</w:t>
      </w:r>
    </w:p>
    <w:p w14:paraId="337ED5C5" w14:textId="77777777" w:rsidR="00640767" w:rsidRPr="00383460" w:rsidRDefault="00640767">
      <w:pPr>
        <w:pStyle w:val="BodyText"/>
        <w:spacing w:before="6"/>
        <w:rPr>
          <w:sz w:val="12"/>
        </w:rPr>
      </w:pPr>
    </w:p>
    <w:tbl>
      <w:tblPr>
        <w:tblW w:w="0" w:type="auto"/>
        <w:tblInd w:w="1266" w:type="dxa"/>
        <w:tblLayout w:type="fixed"/>
        <w:tblCellMar>
          <w:left w:w="0" w:type="dxa"/>
          <w:right w:w="0" w:type="dxa"/>
        </w:tblCellMar>
        <w:tblLook w:val="01E0" w:firstRow="1" w:lastRow="1" w:firstColumn="1" w:lastColumn="1" w:noHBand="0" w:noVBand="0"/>
      </w:tblPr>
      <w:tblGrid>
        <w:gridCol w:w="953"/>
        <w:gridCol w:w="1254"/>
        <w:gridCol w:w="864"/>
        <w:gridCol w:w="2345"/>
        <w:gridCol w:w="1512"/>
      </w:tblGrid>
      <w:tr w:rsidR="00640767" w:rsidRPr="00383460" w14:paraId="4E573BDB" w14:textId="77777777">
        <w:trPr>
          <w:trHeight w:val="299"/>
        </w:trPr>
        <w:tc>
          <w:tcPr>
            <w:tcW w:w="953" w:type="dxa"/>
            <w:tcBorders>
              <w:top w:val="single" w:sz="4" w:space="0" w:color="000000"/>
              <w:bottom w:val="single" w:sz="4" w:space="0" w:color="000000"/>
            </w:tcBorders>
            <w:shd w:val="clear" w:color="auto" w:fill="D9D9D9"/>
          </w:tcPr>
          <w:p w14:paraId="23DBAB21" w14:textId="77777777" w:rsidR="00640767" w:rsidRPr="00383460" w:rsidRDefault="006F4693">
            <w:pPr>
              <w:pStyle w:val="TableParagraph"/>
              <w:spacing w:before="45"/>
              <w:ind w:left="146"/>
              <w:rPr>
                <w:b/>
                <w:sz w:val="17"/>
              </w:rPr>
            </w:pPr>
            <w:r w:rsidRPr="00383460">
              <w:rPr>
                <w:b/>
                <w:sz w:val="17"/>
              </w:rPr>
              <w:t>Impact</w:t>
            </w:r>
          </w:p>
        </w:tc>
        <w:tc>
          <w:tcPr>
            <w:tcW w:w="1254" w:type="dxa"/>
            <w:tcBorders>
              <w:top w:val="single" w:sz="4" w:space="0" w:color="000000"/>
              <w:bottom w:val="single" w:sz="4" w:space="0" w:color="000000"/>
            </w:tcBorders>
            <w:shd w:val="clear" w:color="auto" w:fill="D9D9D9"/>
          </w:tcPr>
          <w:p w14:paraId="3D40CC2F" w14:textId="77777777" w:rsidR="00640767" w:rsidRPr="00383460" w:rsidRDefault="006F4693">
            <w:pPr>
              <w:pStyle w:val="TableParagraph"/>
              <w:spacing w:before="45"/>
              <w:ind w:left="122"/>
              <w:rPr>
                <w:b/>
                <w:sz w:val="17"/>
              </w:rPr>
            </w:pPr>
            <w:r w:rsidRPr="00383460">
              <w:rPr>
                <w:b/>
                <w:sz w:val="17"/>
              </w:rPr>
              <w:t>Feasibility</w:t>
            </w:r>
          </w:p>
        </w:tc>
        <w:tc>
          <w:tcPr>
            <w:tcW w:w="864" w:type="dxa"/>
            <w:tcBorders>
              <w:top w:val="single" w:sz="4" w:space="0" w:color="000000"/>
              <w:bottom w:val="single" w:sz="4" w:space="0" w:color="000000"/>
            </w:tcBorders>
            <w:shd w:val="clear" w:color="auto" w:fill="D9D9D9"/>
          </w:tcPr>
          <w:p w14:paraId="79E5ED94" w14:textId="77777777" w:rsidR="00640767" w:rsidRPr="00383460" w:rsidRDefault="006F4693">
            <w:pPr>
              <w:pStyle w:val="TableParagraph"/>
              <w:spacing w:before="45"/>
              <w:ind w:left="164"/>
              <w:rPr>
                <w:b/>
                <w:sz w:val="17"/>
              </w:rPr>
            </w:pPr>
            <w:r w:rsidRPr="00383460">
              <w:rPr>
                <w:b/>
                <w:sz w:val="17"/>
              </w:rPr>
              <w:t>Value</w:t>
            </w:r>
          </w:p>
        </w:tc>
        <w:tc>
          <w:tcPr>
            <w:tcW w:w="2345" w:type="dxa"/>
            <w:tcBorders>
              <w:top w:val="single" w:sz="4" w:space="0" w:color="000000"/>
              <w:bottom w:val="single" w:sz="4" w:space="0" w:color="000000"/>
            </w:tcBorders>
            <w:shd w:val="clear" w:color="auto" w:fill="D9D9D9"/>
          </w:tcPr>
          <w:p w14:paraId="04D8440D" w14:textId="77777777" w:rsidR="00640767" w:rsidRPr="00383460" w:rsidRDefault="006F4693">
            <w:pPr>
              <w:pStyle w:val="TableParagraph"/>
              <w:spacing w:before="45"/>
              <w:ind w:left="157"/>
              <w:rPr>
                <w:b/>
                <w:sz w:val="17"/>
              </w:rPr>
            </w:pPr>
            <w:r w:rsidRPr="00383460">
              <w:rPr>
                <w:b/>
                <w:sz w:val="17"/>
              </w:rPr>
              <w:t>Likelihood of success</w:t>
            </w:r>
          </w:p>
        </w:tc>
        <w:tc>
          <w:tcPr>
            <w:tcW w:w="1512" w:type="dxa"/>
            <w:tcBorders>
              <w:top w:val="single" w:sz="4" w:space="0" w:color="000000"/>
              <w:bottom w:val="single" w:sz="4" w:space="0" w:color="000000"/>
            </w:tcBorders>
            <w:shd w:val="clear" w:color="auto" w:fill="D9D9D9"/>
          </w:tcPr>
          <w:p w14:paraId="77B74ECE" w14:textId="77777777" w:rsidR="00640767" w:rsidRPr="00383460" w:rsidRDefault="006F4693">
            <w:pPr>
              <w:pStyle w:val="TableParagraph"/>
              <w:spacing w:before="45"/>
              <w:ind w:left="140" w:right="108"/>
              <w:jc w:val="center"/>
              <w:rPr>
                <w:b/>
                <w:sz w:val="17"/>
              </w:rPr>
            </w:pPr>
            <w:r w:rsidRPr="00383460">
              <w:rPr>
                <w:b/>
                <w:sz w:val="17"/>
              </w:rPr>
              <w:t>Overall Total</w:t>
            </w:r>
          </w:p>
        </w:tc>
      </w:tr>
      <w:tr w:rsidR="00640767" w:rsidRPr="00383460" w14:paraId="2F6308CC" w14:textId="77777777">
        <w:trPr>
          <w:trHeight w:val="1137"/>
        </w:trPr>
        <w:tc>
          <w:tcPr>
            <w:tcW w:w="953" w:type="dxa"/>
            <w:tcBorders>
              <w:top w:val="single" w:sz="4" w:space="0" w:color="000000"/>
              <w:bottom w:val="single" w:sz="4" w:space="0" w:color="000000"/>
            </w:tcBorders>
          </w:tcPr>
          <w:p w14:paraId="03A026B1" w14:textId="77777777" w:rsidR="00640767" w:rsidRPr="00383460" w:rsidRDefault="00640767">
            <w:pPr>
              <w:pStyle w:val="TableParagraph"/>
              <w:spacing w:before="7"/>
              <w:rPr>
                <w:sz w:val="24"/>
              </w:rPr>
            </w:pPr>
          </w:p>
          <w:p w14:paraId="31F8F785" w14:textId="77777777" w:rsidR="00640767" w:rsidRPr="00383460" w:rsidRDefault="006F4693">
            <w:pPr>
              <w:pStyle w:val="TableParagraph"/>
              <w:ind w:left="295"/>
              <w:rPr>
                <w:rFonts w:ascii="Calibri"/>
              </w:rPr>
            </w:pPr>
            <w:r w:rsidRPr="00383460">
              <w:rPr>
                <w:rFonts w:ascii="Calibri"/>
              </w:rPr>
              <w:t>80%</w:t>
            </w:r>
          </w:p>
          <w:p w14:paraId="373C6B08" w14:textId="77777777" w:rsidR="00640767" w:rsidRPr="00383460" w:rsidRDefault="006F4693">
            <w:pPr>
              <w:pStyle w:val="TableParagraph"/>
              <w:ind w:left="280"/>
              <w:rPr>
                <w:rFonts w:ascii="Calibri"/>
              </w:rPr>
            </w:pPr>
            <w:r w:rsidRPr="00383460">
              <w:rPr>
                <w:rFonts w:ascii="Calibri"/>
              </w:rPr>
              <w:t>(2.6)</w:t>
            </w:r>
          </w:p>
        </w:tc>
        <w:tc>
          <w:tcPr>
            <w:tcW w:w="1254" w:type="dxa"/>
            <w:tcBorders>
              <w:top w:val="single" w:sz="4" w:space="0" w:color="000000"/>
              <w:bottom w:val="single" w:sz="4" w:space="0" w:color="000000"/>
            </w:tcBorders>
          </w:tcPr>
          <w:p w14:paraId="23E2D0D9" w14:textId="77777777" w:rsidR="00640767" w:rsidRPr="00383460" w:rsidRDefault="00640767">
            <w:pPr>
              <w:pStyle w:val="TableParagraph"/>
              <w:spacing w:before="7"/>
              <w:rPr>
                <w:sz w:val="24"/>
              </w:rPr>
            </w:pPr>
          </w:p>
          <w:p w14:paraId="4F72DE7C" w14:textId="77777777" w:rsidR="00640767" w:rsidRPr="00383460" w:rsidRDefault="006F4693">
            <w:pPr>
              <w:pStyle w:val="TableParagraph"/>
              <w:ind w:left="385" w:right="415"/>
              <w:jc w:val="center"/>
              <w:rPr>
                <w:rFonts w:ascii="Calibri"/>
              </w:rPr>
            </w:pPr>
            <w:r w:rsidRPr="00383460">
              <w:rPr>
                <w:rFonts w:ascii="Calibri"/>
              </w:rPr>
              <w:t>60%</w:t>
            </w:r>
          </w:p>
          <w:p w14:paraId="04CE2A18" w14:textId="77777777" w:rsidR="00640767" w:rsidRPr="00383460" w:rsidRDefault="006F4693">
            <w:pPr>
              <w:pStyle w:val="TableParagraph"/>
              <w:ind w:left="384" w:right="416"/>
              <w:jc w:val="center"/>
              <w:rPr>
                <w:rFonts w:ascii="Calibri"/>
              </w:rPr>
            </w:pPr>
            <w:r w:rsidRPr="00383460">
              <w:rPr>
                <w:rFonts w:ascii="Calibri"/>
              </w:rPr>
              <w:t>(1.7)</w:t>
            </w:r>
          </w:p>
        </w:tc>
        <w:tc>
          <w:tcPr>
            <w:tcW w:w="864" w:type="dxa"/>
            <w:tcBorders>
              <w:top w:val="single" w:sz="4" w:space="0" w:color="000000"/>
              <w:bottom w:val="single" w:sz="4" w:space="0" w:color="000000"/>
            </w:tcBorders>
          </w:tcPr>
          <w:p w14:paraId="74319589" w14:textId="77777777" w:rsidR="00640767" w:rsidRPr="00383460" w:rsidRDefault="00640767">
            <w:pPr>
              <w:pStyle w:val="TableParagraph"/>
              <w:spacing w:before="7"/>
              <w:rPr>
                <w:sz w:val="24"/>
              </w:rPr>
            </w:pPr>
          </w:p>
          <w:p w14:paraId="2D42992A" w14:textId="77777777" w:rsidR="00640767" w:rsidRPr="00383460" w:rsidRDefault="006F4693">
            <w:pPr>
              <w:pStyle w:val="TableParagraph"/>
              <w:ind w:left="157"/>
              <w:rPr>
                <w:rFonts w:ascii="Calibri"/>
              </w:rPr>
            </w:pPr>
            <w:r w:rsidRPr="00383460">
              <w:rPr>
                <w:rFonts w:ascii="Calibri"/>
              </w:rPr>
              <w:t>76.7%</w:t>
            </w:r>
          </w:p>
          <w:p w14:paraId="6EFAA56A" w14:textId="77777777" w:rsidR="00640767" w:rsidRPr="00383460" w:rsidRDefault="006F4693">
            <w:pPr>
              <w:pStyle w:val="TableParagraph"/>
              <w:ind w:left="227"/>
              <w:rPr>
                <w:rFonts w:ascii="Calibri"/>
              </w:rPr>
            </w:pPr>
            <w:r w:rsidRPr="00383460">
              <w:rPr>
                <w:rFonts w:ascii="Calibri"/>
              </w:rPr>
              <w:t>(3.2)</w:t>
            </w:r>
          </w:p>
        </w:tc>
        <w:tc>
          <w:tcPr>
            <w:tcW w:w="2345" w:type="dxa"/>
            <w:tcBorders>
              <w:top w:val="single" w:sz="4" w:space="0" w:color="000000"/>
              <w:bottom w:val="single" w:sz="4" w:space="0" w:color="000000"/>
            </w:tcBorders>
          </w:tcPr>
          <w:p w14:paraId="20A8C673" w14:textId="77777777" w:rsidR="00640767" w:rsidRPr="00383460" w:rsidRDefault="00640767">
            <w:pPr>
              <w:pStyle w:val="TableParagraph"/>
              <w:spacing w:before="7"/>
              <w:rPr>
                <w:sz w:val="24"/>
              </w:rPr>
            </w:pPr>
          </w:p>
          <w:p w14:paraId="05D1F5D5" w14:textId="77777777" w:rsidR="00640767" w:rsidRPr="00383460" w:rsidRDefault="006F4693">
            <w:pPr>
              <w:pStyle w:val="TableParagraph"/>
              <w:ind w:left="927" w:right="824"/>
              <w:jc w:val="center"/>
              <w:rPr>
                <w:rFonts w:ascii="Calibri"/>
              </w:rPr>
            </w:pPr>
            <w:r w:rsidRPr="00383460">
              <w:rPr>
                <w:rFonts w:ascii="Calibri"/>
              </w:rPr>
              <w:t>73.3%</w:t>
            </w:r>
          </w:p>
          <w:p w14:paraId="62D0ADDD" w14:textId="77777777" w:rsidR="00640767" w:rsidRPr="00383460" w:rsidRDefault="006F4693">
            <w:pPr>
              <w:pStyle w:val="TableParagraph"/>
              <w:ind w:left="927" w:right="825"/>
              <w:jc w:val="center"/>
              <w:rPr>
                <w:rFonts w:ascii="Calibri"/>
              </w:rPr>
            </w:pPr>
            <w:r w:rsidRPr="00383460">
              <w:rPr>
                <w:rFonts w:ascii="Calibri"/>
              </w:rPr>
              <w:t>(3.1)</w:t>
            </w:r>
          </w:p>
        </w:tc>
        <w:tc>
          <w:tcPr>
            <w:tcW w:w="1512" w:type="dxa"/>
            <w:tcBorders>
              <w:top w:val="single" w:sz="4" w:space="0" w:color="000000"/>
              <w:bottom w:val="single" w:sz="4" w:space="0" w:color="000000"/>
            </w:tcBorders>
          </w:tcPr>
          <w:p w14:paraId="7AAAEE0B" w14:textId="77777777" w:rsidR="00640767" w:rsidRPr="00383460" w:rsidRDefault="00640767">
            <w:pPr>
              <w:pStyle w:val="TableParagraph"/>
            </w:pPr>
          </w:p>
          <w:p w14:paraId="0A7B1861" w14:textId="77777777" w:rsidR="00640767" w:rsidRPr="00383460" w:rsidRDefault="006F4693">
            <w:pPr>
              <w:pStyle w:val="TableParagraph"/>
              <w:spacing w:before="166"/>
              <w:ind w:left="140" w:right="82"/>
              <w:jc w:val="center"/>
              <w:rPr>
                <w:rFonts w:ascii="Calibri"/>
              </w:rPr>
            </w:pPr>
            <w:r w:rsidRPr="00383460">
              <w:rPr>
                <w:rFonts w:ascii="Calibri"/>
              </w:rPr>
              <w:t>72.5%</w:t>
            </w:r>
          </w:p>
        </w:tc>
      </w:tr>
    </w:tbl>
    <w:p w14:paraId="05553F7F" w14:textId="77777777" w:rsidR="00640767" w:rsidRPr="00383460" w:rsidRDefault="00640767">
      <w:pPr>
        <w:pStyle w:val="BodyText"/>
        <w:spacing w:before="5"/>
        <w:rPr>
          <w:sz w:val="20"/>
        </w:rPr>
      </w:pPr>
    </w:p>
    <w:p w14:paraId="3271A642" w14:textId="77777777" w:rsidR="00640767" w:rsidRPr="00383460" w:rsidRDefault="006F4693">
      <w:pPr>
        <w:pStyle w:val="BodyText"/>
        <w:spacing w:line="261" w:lineRule="auto"/>
        <w:ind w:left="220" w:right="1077"/>
        <w:jc w:val="both"/>
      </w:pPr>
      <w:r w:rsidRPr="00383460">
        <w:t>There seems to have been many husbandry approaches trialled to date, at several different facilities, so it is disconcerting that there is still such uncertainty (and so little evidence or analysis) about optimal husbandry to achieve maximum reproductive output for captive birds. It could definitely act as a way to increase genetic diversity. Practicality of this management action is contingent on the availability and suitability of existing aviary facilities.</w:t>
      </w:r>
    </w:p>
    <w:p w14:paraId="4D03F184" w14:textId="77777777" w:rsidR="00640767" w:rsidRPr="00383460" w:rsidRDefault="00640767">
      <w:pPr>
        <w:pStyle w:val="BodyText"/>
        <w:rPr>
          <w:sz w:val="22"/>
        </w:rPr>
      </w:pPr>
    </w:p>
    <w:p w14:paraId="2B552FFE" w14:textId="18E7B7C8" w:rsidR="00640767" w:rsidRDefault="00640767">
      <w:pPr>
        <w:pStyle w:val="BodyText"/>
        <w:spacing w:before="1"/>
        <w:rPr>
          <w:sz w:val="32"/>
        </w:rPr>
      </w:pPr>
    </w:p>
    <w:p w14:paraId="0C82250A" w14:textId="77777777" w:rsidR="002E1FC1" w:rsidRPr="00383460" w:rsidRDefault="002E1FC1">
      <w:pPr>
        <w:pStyle w:val="BodyText"/>
        <w:spacing w:before="1"/>
        <w:rPr>
          <w:sz w:val="32"/>
        </w:rPr>
      </w:pPr>
    </w:p>
    <w:p w14:paraId="7E1EF158" w14:textId="456E8872" w:rsidR="00640767" w:rsidRPr="00512948" w:rsidRDefault="006F4693" w:rsidP="002E1FC1">
      <w:pPr>
        <w:pStyle w:val="Heading3"/>
      </w:pPr>
      <w:bookmarkStart w:id="205" w:name="_Toc49760757"/>
      <w:r w:rsidRPr="00512948">
        <w:t>1</w:t>
      </w:r>
      <w:r w:rsidR="002A5026">
        <w:t>9</w:t>
      </w:r>
      <w:r w:rsidRPr="00512948">
        <w:t>.4.3 Threatened Species Prospectus</w:t>
      </w:r>
      <w:bookmarkEnd w:id="205"/>
    </w:p>
    <w:p w14:paraId="041DC784" w14:textId="77777777" w:rsidR="00640767" w:rsidRPr="00383460" w:rsidRDefault="00640767">
      <w:pPr>
        <w:pStyle w:val="BodyText"/>
        <w:spacing w:before="9"/>
        <w:rPr>
          <w:i/>
          <w:sz w:val="17"/>
        </w:rPr>
      </w:pPr>
    </w:p>
    <w:p w14:paraId="057BC0E3" w14:textId="77777777" w:rsidR="00640767" w:rsidRPr="00383460" w:rsidRDefault="006F4693">
      <w:pPr>
        <w:pStyle w:val="BodyText"/>
        <w:spacing w:line="259" w:lineRule="auto"/>
        <w:ind w:left="220" w:right="1078"/>
        <w:jc w:val="both"/>
      </w:pPr>
      <w:r w:rsidRPr="00383460">
        <w:t>To secure the species from extinction, the Threatened Species Prospectus has announced $1 million over three years to secure OBPs at Healesville Sanctuary. The project will enable Healesville Sanctuary to conduct research to maximise the reproductive productivity of the captive population; provide medical and food resources for the captive population; provide adequate staff for Healesville Sanctuary and Werribee Open Range Zoo; and maintain current breeding facilities (DEE, 2017). Partners include Zoos Victoria, the OBPRT, ZAA and the Tasmanian Government.</w:t>
      </w:r>
    </w:p>
    <w:p w14:paraId="77A38533" w14:textId="77777777" w:rsidR="00640767" w:rsidRPr="00383460" w:rsidRDefault="00640767">
      <w:pPr>
        <w:pStyle w:val="BodyText"/>
        <w:spacing w:before="11"/>
        <w:rPr>
          <w:sz w:val="16"/>
        </w:rPr>
      </w:pPr>
    </w:p>
    <w:p w14:paraId="5739F355" w14:textId="084C5112" w:rsidR="00640767" w:rsidRPr="00383460" w:rsidRDefault="006F4693">
      <w:pPr>
        <w:pStyle w:val="BodyText"/>
        <w:spacing w:line="259" w:lineRule="auto"/>
        <w:ind w:left="220" w:right="1075"/>
        <w:jc w:val="both"/>
      </w:pPr>
      <w:r w:rsidRPr="00383460">
        <w:t>The</w:t>
      </w:r>
      <w:r w:rsidRPr="00383460">
        <w:rPr>
          <w:spacing w:val="-10"/>
        </w:rPr>
        <w:t xml:space="preserve"> </w:t>
      </w:r>
      <w:r w:rsidRPr="00383460">
        <w:t>Threatened</w:t>
      </w:r>
      <w:r w:rsidRPr="00383460">
        <w:rPr>
          <w:spacing w:val="-11"/>
        </w:rPr>
        <w:t xml:space="preserve"> </w:t>
      </w:r>
      <w:r w:rsidRPr="00383460">
        <w:t>Species</w:t>
      </w:r>
      <w:r w:rsidRPr="00383460">
        <w:rPr>
          <w:spacing w:val="-11"/>
        </w:rPr>
        <w:t xml:space="preserve"> </w:t>
      </w:r>
      <w:r w:rsidRPr="00383460">
        <w:t>Prospectus</w:t>
      </w:r>
      <w:r w:rsidRPr="00383460">
        <w:rPr>
          <w:spacing w:val="-11"/>
        </w:rPr>
        <w:t xml:space="preserve"> </w:t>
      </w:r>
      <w:r w:rsidRPr="00383460">
        <w:t>has</w:t>
      </w:r>
      <w:r w:rsidRPr="00383460">
        <w:rPr>
          <w:spacing w:val="-11"/>
        </w:rPr>
        <w:t xml:space="preserve"> </w:t>
      </w:r>
      <w:r w:rsidRPr="00383460">
        <w:t>also</w:t>
      </w:r>
      <w:r w:rsidRPr="00383460">
        <w:rPr>
          <w:spacing w:val="-11"/>
        </w:rPr>
        <w:t xml:space="preserve"> </w:t>
      </w:r>
      <w:r w:rsidRPr="00383460">
        <w:t>announced</w:t>
      </w:r>
      <w:r w:rsidRPr="00383460">
        <w:rPr>
          <w:spacing w:val="-11"/>
        </w:rPr>
        <w:t xml:space="preserve"> </w:t>
      </w:r>
      <w:r w:rsidRPr="00383460">
        <w:t>$5.5</w:t>
      </w:r>
      <w:r w:rsidRPr="00383460">
        <w:rPr>
          <w:spacing w:val="-11"/>
        </w:rPr>
        <w:t xml:space="preserve"> </w:t>
      </w:r>
      <w:r w:rsidRPr="00383460">
        <w:t>million</w:t>
      </w:r>
      <w:r w:rsidRPr="00383460">
        <w:rPr>
          <w:spacing w:val="-10"/>
        </w:rPr>
        <w:t xml:space="preserve"> </w:t>
      </w:r>
      <w:r w:rsidRPr="00383460">
        <w:t>over</w:t>
      </w:r>
      <w:r w:rsidRPr="00383460">
        <w:rPr>
          <w:spacing w:val="-10"/>
        </w:rPr>
        <w:t xml:space="preserve"> </w:t>
      </w:r>
      <w:r w:rsidRPr="00383460">
        <w:t>5</w:t>
      </w:r>
      <w:r w:rsidRPr="00383460">
        <w:rPr>
          <w:spacing w:val="-11"/>
        </w:rPr>
        <w:t xml:space="preserve"> </w:t>
      </w:r>
      <w:r w:rsidRPr="00383460">
        <w:t>years</w:t>
      </w:r>
      <w:r w:rsidRPr="00383460">
        <w:rPr>
          <w:spacing w:val="-11"/>
        </w:rPr>
        <w:t xml:space="preserve"> </w:t>
      </w:r>
      <w:r w:rsidRPr="00383460">
        <w:t>to</w:t>
      </w:r>
      <w:r w:rsidRPr="00383460">
        <w:rPr>
          <w:spacing w:val="-6"/>
        </w:rPr>
        <w:t xml:space="preserve"> </w:t>
      </w:r>
      <w:r w:rsidRPr="00383460">
        <w:t>enable</w:t>
      </w:r>
      <w:r w:rsidRPr="00383460">
        <w:rPr>
          <w:spacing w:val="-10"/>
        </w:rPr>
        <w:t xml:space="preserve"> </w:t>
      </w:r>
      <w:r w:rsidRPr="00383460">
        <w:t>the captive</w:t>
      </w:r>
      <w:r w:rsidRPr="00383460">
        <w:rPr>
          <w:spacing w:val="-7"/>
        </w:rPr>
        <w:t xml:space="preserve"> </w:t>
      </w:r>
      <w:r w:rsidRPr="00383460">
        <w:t>population</w:t>
      </w:r>
      <w:r w:rsidRPr="00383460">
        <w:rPr>
          <w:spacing w:val="-8"/>
        </w:rPr>
        <w:t xml:space="preserve"> </w:t>
      </w:r>
      <w:r w:rsidRPr="00383460">
        <w:t>to</w:t>
      </w:r>
      <w:r w:rsidRPr="00383460">
        <w:rPr>
          <w:spacing w:val="-11"/>
        </w:rPr>
        <w:t xml:space="preserve"> </w:t>
      </w:r>
      <w:r w:rsidRPr="00383460">
        <w:t>reach</w:t>
      </w:r>
      <w:r w:rsidRPr="00383460">
        <w:rPr>
          <w:spacing w:val="-11"/>
        </w:rPr>
        <w:t xml:space="preserve"> </w:t>
      </w:r>
      <w:r w:rsidRPr="00383460">
        <w:t>the</w:t>
      </w:r>
      <w:r w:rsidRPr="00383460">
        <w:rPr>
          <w:spacing w:val="-11"/>
        </w:rPr>
        <w:t xml:space="preserve"> </w:t>
      </w:r>
      <w:r w:rsidRPr="00383460">
        <w:t>target</w:t>
      </w:r>
      <w:r w:rsidRPr="00383460">
        <w:rPr>
          <w:spacing w:val="-8"/>
        </w:rPr>
        <w:t xml:space="preserve"> </w:t>
      </w:r>
      <w:r w:rsidRPr="00383460">
        <w:t>of</w:t>
      </w:r>
      <w:r w:rsidRPr="00383460">
        <w:rPr>
          <w:spacing w:val="-10"/>
        </w:rPr>
        <w:t xml:space="preserve"> </w:t>
      </w:r>
      <w:r w:rsidRPr="00383460">
        <w:t>400</w:t>
      </w:r>
      <w:r w:rsidRPr="00383460">
        <w:rPr>
          <w:spacing w:val="-11"/>
        </w:rPr>
        <w:t xml:space="preserve"> </w:t>
      </w:r>
      <w:r w:rsidRPr="00383460">
        <w:t>birds</w:t>
      </w:r>
      <w:r w:rsidRPr="00383460">
        <w:rPr>
          <w:spacing w:val="-9"/>
        </w:rPr>
        <w:t xml:space="preserve"> </w:t>
      </w:r>
      <w:r w:rsidRPr="00383460">
        <w:t>and</w:t>
      </w:r>
      <w:r w:rsidRPr="00383460">
        <w:rPr>
          <w:spacing w:val="-8"/>
        </w:rPr>
        <w:t xml:space="preserve"> </w:t>
      </w:r>
      <w:r w:rsidRPr="00383460">
        <w:t>develop</w:t>
      </w:r>
      <w:r w:rsidRPr="00383460">
        <w:rPr>
          <w:spacing w:val="-11"/>
        </w:rPr>
        <w:t xml:space="preserve"> </w:t>
      </w:r>
      <w:r w:rsidRPr="00383460">
        <w:t>novel</w:t>
      </w:r>
      <w:r w:rsidRPr="00383460">
        <w:rPr>
          <w:spacing w:val="-12"/>
        </w:rPr>
        <w:t xml:space="preserve"> </w:t>
      </w:r>
      <w:r w:rsidRPr="00383460">
        <w:t>research,</w:t>
      </w:r>
      <w:r w:rsidRPr="00383460">
        <w:rPr>
          <w:spacing w:val="-10"/>
        </w:rPr>
        <w:t xml:space="preserve"> </w:t>
      </w:r>
      <w:r w:rsidRPr="00383460">
        <w:t>quarantine</w:t>
      </w:r>
      <w:r w:rsidRPr="00383460">
        <w:rPr>
          <w:spacing w:val="-8"/>
        </w:rPr>
        <w:t xml:space="preserve"> </w:t>
      </w:r>
      <w:r w:rsidRPr="00383460">
        <w:t>and breeding facilities following the drastic declines in the wild and captive populations due to disease. Funding would cover essential genetic sampling and research to provide precise knowledge about the genetic diversity within the captive population; conductin</w:t>
      </w:r>
      <w:r w:rsidR="0038344C">
        <w:t>g</w:t>
      </w:r>
      <w:r w:rsidRPr="00383460">
        <w:t xml:space="preserve"> a disease risk analysis to enhance both wild and captive population management; research into </w:t>
      </w:r>
      <w:r w:rsidR="00712BB9" w:rsidRPr="00383460">
        <w:t xml:space="preserve">BFDV </w:t>
      </w:r>
      <w:r w:rsidRPr="00383460">
        <w:t>and development of a vaccine in collaboration with world experts in Psittacine disease</w:t>
      </w:r>
      <w:r w:rsidR="00712BB9" w:rsidRPr="00383460">
        <w:t>s</w:t>
      </w:r>
      <w:r w:rsidRPr="00383460">
        <w:t xml:space="preserve">; expansion of aviaries to house an additional 160 birds; and to conduct research to enhance breeding success in the captive population (DEE, 2017). Genetic sampling and research is crucial to ensure the maintenance of genetic diversity enabling improvements to breeding productivity in the captive population and success of releases. Partners include Priam Psittaculture Centre Research and Breeding, Charles Sturt University, Australian Centre for Wildlife </w:t>
      </w:r>
      <w:r w:rsidR="0038344C" w:rsidRPr="00383460">
        <w:t>Genomics</w:t>
      </w:r>
      <w:r w:rsidRPr="00383460">
        <w:t>, ZAA and the University of</w:t>
      </w:r>
      <w:r w:rsidRPr="00383460">
        <w:rPr>
          <w:spacing w:val="-1"/>
        </w:rPr>
        <w:t xml:space="preserve"> </w:t>
      </w:r>
      <w:r w:rsidRPr="00383460">
        <w:t>Sydney.</w:t>
      </w:r>
    </w:p>
    <w:p w14:paraId="6538DCD1" w14:textId="77777777" w:rsidR="00640767" w:rsidRPr="00383460" w:rsidRDefault="00640767">
      <w:pPr>
        <w:pStyle w:val="BodyText"/>
        <w:spacing w:before="3"/>
        <w:rPr>
          <w:sz w:val="17"/>
        </w:rPr>
      </w:pPr>
    </w:p>
    <w:p w14:paraId="517C2F11" w14:textId="77777777" w:rsidR="00640767" w:rsidRPr="00383460" w:rsidRDefault="006F4693">
      <w:pPr>
        <w:pStyle w:val="BodyText"/>
        <w:spacing w:before="1"/>
        <w:ind w:left="220"/>
      </w:pPr>
      <w:r w:rsidRPr="00383460">
        <w:rPr>
          <w:u w:val="single"/>
        </w:rPr>
        <w:t>Threat</w:t>
      </w:r>
      <w:r w:rsidRPr="00383460">
        <w:t>: Small population size, disease</w:t>
      </w:r>
    </w:p>
    <w:p w14:paraId="242683A8" w14:textId="77777777" w:rsidR="00640767" w:rsidRPr="00383460" w:rsidRDefault="00640767">
      <w:pPr>
        <w:pStyle w:val="BodyText"/>
        <w:spacing w:before="11"/>
        <w:rPr>
          <w:sz w:val="17"/>
        </w:rPr>
      </w:pPr>
    </w:p>
    <w:p w14:paraId="74958DC2" w14:textId="0384F200" w:rsidR="00640767" w:rsidRPr="00383460" w:rsidRDefault="006F4693">
      <w:pPr>
        <w:pStyle w:val="BodyText"/>
        <w:spacing w:line="261" w:lineRule="auto"/>
        <w:ind w:left="220" w:right="1076"/>
        <w:jc w:val="both"/>
      </w:pPr>
      <w:r w:rsidRPr="00383460">
        <w:rPr>
          <w:u w:val="single"/>
        </w:rPr>
        <w:t>Corresponding Recovery Plan objective</w:t>
      </w:r>
      <w:r w:rsidRPr="00383460">
        <w:t xml:space="preserve">: Primary Objective 1 </w:t>
      </w:r>
      <w:r w:rsidR="0038344C">
        <w:t>—</w:t>
      </w:r>
      <w:r w:rsidRPr="00383460">
        <w:t xml:space="preserve"> achieve a stable or increasing population</w:t>
      </w:r>
    </w:p>
    <w:p w14:paraId="48ADAAC0" w14:textId="77777777" w:rsidR="0038344C" w:rsidRDefault="006F4693">
      <w:pPr>
        <w:pStyle w:val="BodyText"/>
        <w:spacing w:before="197"/>
        <w:ind w:left="220"/>
      </w:pPr>
      <w:r w:rsidRPr="00383460">
        <w:rPr>
          <w:u w:val="single"/>
        </w:rPr>
        <w:t>Actions</w:t>
      </w:r>
      <w:r w:rsidRPr="00383460">
        <w:t xml:space="preserve">: </w:t>
      </w:r>
    </w:p>
    <w:p w14:paraId="286C417E" w14:textId="5C7FACD1" w:rsidR="00640767" w:rsidRPr="00383460" w:rsidRDefault="006F4693" w:rsidP="00D06BAC">
      <w:pPr>
        <w:pStyle w:val="BodyText"/>
        <w:numPr>
          <w:ilvl w:val="0"/>
          <w:numId w:val="27"/>
        </w:numPr>
        <w:spacing w:before="197" w:after="120"/>
        <w:ind w:left="567" w:hanging="425"/>
      </w:pPr>
      <w:r w:rsidRPr="00383460">
        <w:t>Conduct novel research into the reproductive productivity of the captive population</w:t>
      </w:r>
    </w:p>
    <w:p w14:paraId="4E280D3B" w14:textId="77777777" w:rsidR="00640767" w:rsidRPr="00383460" w:rsidRDefault="006F4693" w:rsidP="00D06BAC">
      <w:pPr>
        <w:pStyle w:val="ListParagraph"/>
        <w:numPr>
          <w:ilvl w:val="0"/>
          <w:numId w:val="27"/>
        </w:numPr>
        <w:tabs>
          <w:tab w:val="left" w:pos="1500"/>
        </w:tabs>
        <w:spacing w:after="120" w:line="261" w:lineRule="auto"/>
        <w:ind w:left="567" w:right="1075" w:hanging="425"/>
        <w:rPr>
          <w:sz w:val="19"/>
        </w:rPr>
      </w:pPr>
      <w:r w:rsidRPr="00383460">
        <w:rPr>
          <w:sz w:val="19"/>
        </w:rPr>
        <w:t>Maintenance of the current captive-breeding facilities and provision of adequate medical, food and staff resources</w:t>
      </w:r>
    </w:p>
    <w:p w14:paraId="4DCAFFC5" w14:textId="77777777" w:rsidR="00640767" w:rsidRPr="00383460" w:rsidRDefault="006F4693" w:rsidP="00D06BAC">
      <w:pPr>
        <w:pStyle w:val="ListParagraph"/>
        <w:numPr>
          <w:ilvl w:val="0"/>
          <w:numId w:val="27"/>
        </w:numPr>
        <w:tabs>
          <w:tab w:val="left" w:pos="1481"/>
        </w:tabs>
        <w:spacing w:before="77" w:after="120"/>
        <w:ind w:left="567" w:hanging="425"/>
        <w:rPr>
          <w:sz w:val="19"/>
        </w:rPr>
      </w:pPr>
      <w:r w:rsidRPr="00383460">
        <w:rPr>
          <w:sz w:val="19"/>
        </w:rPr>
        <w:t>Conduct a disease risk</w:t>
      </w:r>
      <w:r w:rsidRPr="00383460">
        <w:rPr>
          <w:spacing w:val="-2"/>
          <w:sz w:val="19"/>
        </w:rPr>
        <w:t xml:space="preserve"> </w:t>
      </w:r>
      <w:r w:rsidRPr="00383460">
        <w:rPr>
          <w:sz w:val="19"/>
        </w:rPr>
        <w:t>analysis</w:t>
      </w:r>
    </w:p>
    <w:p w14:paraId="7AA9FA23" w14:textId="77777777" w:rsidR="00640767" w:rsidRPr="00383460" w:rsidRDefault="006F4693" w:rsidP="00D06BAC">
      <w:pPr>
        <w:pStyle w:val="ListParagraph"/>
        <w:numPr>
          <w:ilvl w:val="0"/>
          <w:numId w:val="27"/>
        </w:numPr>
        <w:tabs>
          <w:tab w:val="left" w:pos="1481"/>
        </w:tabs>
        <w:spacing w:after="120"/>
        <w:ind w:left="567" w:hanging="425"/>
        <w:rPr>
          <w:sz w:val="19"/>
        </w:rPr>
      </w:pPr>
      <w:r w:rsidRPr="00383460">
        <w:rPr>
          <w:sz w:val="19"/>
        </w:rPr>
        <w:t>Construct quarantine and extra captive-breeding</w:t>
      </w:r>
      <w:r w:rsidRPr="00383460">
        <w:rPr>
          <w:spacing w:val="-4"/>
          <w:sz w:val="19"/>
        </w:rPr>
        <w:t xml:space="preserve"> </w:t>
      </w:r>
      <w:r w:rsidRPr="00383460">
        <w:rPr>
          <w:sz w:val="19"/>
        </w:rPr>
        <w:t>facilities</w:t>
      </w:r>
    </w:p>
    <w:p w14:paraId="753A8516" w14:textId="68A726EB" w:rsidR="00640767" w:rsidRPr="00383460" w:rsidRDefault="006F4693" w:rsidP="00D06BAC">
      <w:pPr>
        <w:pStyle w:val="ListParagraph"/>
        <w:numPr>
          <w:ilvl w:val="0"/>
          <w:numId w:val="27"/>
        </w:numPr>
        <w:tabs>
          <w:tab w:val="left" w:pos="1481"/>
        </w:tabs>
        <w:spacing w:before="1" w:after="120"/>
        <w:ind w:left="567" w:hanging="425"/>
        <w:rPr>
          <w:sz w:val="19"/>
        </w:rPr>
      </w:pPr>
      <w:r w:rsidRPr="00383460">
        <w:rPr>
          <w:sz w:val="19"/>
        </w:rPr>
        <w:t xml:space="preserve">Conduct research into </w:t>
      </w:r>
      <w:r w:rsidR="00712BB9" w:rsidRPr="00383460">
        <w:rPr>
          <w:sz w:val="19"/>
        </w:rPr>
        <w:t xml:space="preserve">BFDV </w:t>
      </w:r>
      <w:r w:rsidRPr="00383460">
        <w:rPr>
          <w:sz w:val="19"/>
        </w:rPr>
        <w:t>and develop a</w:t>
      </w:r>
      <w:r w:rsidRPr="00383460">
        <w:rPr>
          <w:spacing w:val="-3"/>
          <w:sz w:val="19"/>
        </w:rPr>
        <w:t xml:space="preserve"> </w:t>
      </w:r>
      <w:r w:rsidRPr="00383460">
        <w:rPr>
          <w:sz w:val="19"/>
        </w:rPr>
        <w:t>vaccine</w:t>
      </w:r>
    </w:p>
    <w:p w14:paraId="6110916E" w14:textId="77777777" w:rsidR="00640767" w:rsidRPr="00383460" w:rsidRDefault="00640767">
      <w:pPr>
        <w:pStyle w:val="BodyText"/>
        <w:spacing w:before="8"/>
        <w:rPr>
          <w:sz w:val="17"/>
        </w:rPr>
      </w:pPr>
    </w:p>
    <w:p w14:paraId="53A80D4A" w14:textId="77777777" w:rsidR="00640767" w:rsidRPr="00383460" w:rsidRDefault="006F4693">
      <w:pPr>
        <w:pStyle w:val="BodyText"/>
        <w:spacing w:line="261" w:lineRule="auto"/>
        <w:ind w:left="220" w:right="1076"/>
        <w:jc w:val="both"/>
      </w:pPr>
      <w:r w:rsidRPr="00383460">
        <w:rPr>
          <w:u w:val="single"/>
        </w:rPr>
        <w:t>Barriers</w:t>
      </w:r>
      <w:r w:rsidRPr="00383460">
        <w:t>: Funding and resources, genetic diversity, space availability, captive releases, chick survival, knowledge gaps</w:t>
      </w:r>
    </w:p>
    <w:p w14:paraId="7112B209" w14:textId="77777777" w:rsidR="00640767" w:rsidRPr="00383460" w:rsidRDefault="00640767">
      <w:pPr>
        <w:pStyle w:val="BodyText"/>
        <w:spacing w:before="8"/>
        <w:rPr>
          <w:sz w:val="29"/>
        </w:rPr>
      </w:pPr>
    </w:p>
    <w:p w14:paraId="75450185" w14:textId="70DF043C" w:rsidR="00640767" w:rsidRPr="00383460" w:rsidRDefault="006F4693">
      <w:pPr>
        <w:pStyle w:val="BodyText"/>
        <w:spacing w:before="1" w:after="59" w:line="384" w:lineRule="auto"/>
        <w:ind w:left="220" w:right="6302"/>
      </w:pPr>
      <w:r w:rsidRPr="00383460">
        <w:rPr>
          <w:u w:val="single"/>
        </w:rPr>
        <w:t>1</w:t>
      </w:r>
      <w:r w:rsidR="002A5026">
        <w:rPr>
          <w:u w:val="single"/>
        </w:rPr>
        <w:t>9</w:t>
      </w:r>
      <w:r w:rsidRPr="00383460">
        <w:rPr>
          <w:u w:val="single"/>
        </w:rPr>
        <w:t>.4.3.1 Expert Review Panel summary</w:t>
      </w:r>
      <w:r w:rsidRPr="00383460">
        <w:t xml:space="preserve"> Action 1:</w:t>
      </w:r>
    </w:p>
    <w:tbl>
      <w:tblPr>
        <w:tblW w:w="0" w:type="auto"/>
        <w:tblInd w:w="1266" w:type="dxa"/>
        <w:tblLayout w:type="fixed"/>
        <w:tblCellMar>
          <w:left w:w="0" w:type="dxa"/>
          <w:right w:w="0" w:type="dxa"/>
        </w:tblCellMar>
        <w:tblLook w:val="01E0" w:firstRow="1" w:lastRow="1" w:firstColumn="1" w:lastColumn="1" w:noHBand="0" w:noVBand="0"/>
      </w:tblPr>
      <w:tblGrid>
        <w:gridCol w:w="953"/>
        <w:gridCol w:w="1258"/>
        <w:gridCol w:w="857"/>
        <w:gridCol w:w="2349"/>
        <w:gridCol w:w="1511"/>
      </w:tblGrid>
      <w:tr w:rsidR="00640767" w:rsidRPr="00383460" w14:paraId="3E77959A" w14:textId="77777777">
        <w:trPr>
          <w:trHeight w:val="299"/>
        </w:trPr>
        <w:tc>
          <w:tcPr>
            <w:tcW w:w="953" w:type="dxa"/>
            <w:tcBorders>
              <w:top w:val="single" w:sz="4" w:space="0" w:color="000000"/>
              <w:bottom w:val="single" w:sz="4" w:space="0" w:color="000000"/>
            </w:tcBorders>
            <w:shd w:val="clear" w:color="auto" w:fill="D9D9D9"/>
          </w:tcPr>
          <w:p w14:paraId="73584E10" w14:textId="77777777" w:rsidR="00640767" w:rsidRPr="00383460" w:rsidRDefault="006F4693">
            <w:pPr>
              <w:pStyle w:val="TableParagraph"/>
              <w:spacing w:before="47"/>
              <w:ind w:left="146"/>
              <w:rPr>
                <w:b/>
                <w:sz w:val="17"/>
              </w:rPr>
            </w:pPr>
            <w:r w:rsidRPr="00383460">
              <w:rPr>
                <w:b/>
                <w:sz w:val="17"/>
              </w:rPr>
              <w:t>Impact</w:t>
            </w:r>
          </w:p>
        </w:tc>
        <w:tc>
          <w:tcPr>
            <w:tcW w:w="1258" w:type="dxa"/>
            <w:tcBorders>
              <w:top w:val="single" w:sz="4" w:space="0" w:color="000000"/>
              <w:bottom w:val="single" w:sz="4" w:space="0" w:color="000000"/>
            </w:tcBorders>
            <w:shd w:val="clear" w:color="auto" w:fill="D9D9D9"/>
          </w:tcPr>
          <w:p w14:paraId="1DB7BAAB" w14:textId="77777777" w:rsidR="00640767" w:rsidRPr="00383460" w:rsidRDefault="006F4693">
            <w:pPr>
              <w:pStyle w:val="TableParagraph"/>
              <w:spacing w:before="47"/>
              <w:ind w:left="122"/>
              <w:rPr>
                <w:b/>
                <w:sz w:val="17"/>
              </w:rPr>
            </w:pPr>
            <w:r w:rsidRPr="00383460">
              <w:rPr>
                <w:b/>
                <w:sz w:val="17"/>
              </w:rPr>
              <w:t>Feasibility</w:t>
            </w:r>
          </w:p>
        </w:tc>
        <w:tc>
          <w:tcPr>
            <w:tcW w:w="857" w:type="dxa"/>
            <w:tcBorders>
              <w:top w:val="single" w:sz="4" w:space="0" w:color="000000"/>
              <w:bottom w:val="single" w:sz="4" w:space="0" w:color="000000"/>
            </w:tcBorders>
            <w:shd w:val="clear" w:color="auto" w:fill="D9D9D9"/>
          </w:tcPr>
          <w:p w14:paraId="2C80F987" w14:textId="77777777" w:rsidR="00640767" w:rsidRPr="00383460" w:rsidRDefault="006F4693">
            <w:pPr>
              <w:pStyle w:val="TableParagraph"/>
              <w:spacing w:before="47"/>
              <w:ind w:left="160"/>
              <w:rPr>
                <w:b/>
                <w:sz w:val="17"/>
              </w:rPr>
            </w:pPr>
            <w:r w:rsidRPr="00383460">
              <w:rPr>
                <w:b/>
                <w:sz w:val="17"/>
              </w:rPr>
              <w:t>Value</w:t>
            </w:r>
          </w:p>
        </w:tc>
        <w:tc>
          <w:tcPr>
            <w:tcW w:w="2349" w:type="dxa"/>
            <w:tcBorders>
              <w:top w:val="single" w:sz="4" w:space="0" w:color="000000"/>
              <w:bottom w:val="single" w:sz="4" w:space="0" w:color="000000"/>
            </w:tcBorders>
            <w:shd w:val="clear" w:color="auto" w:fill="D9D9D9"/>
          </w:tcPr>
          <w:p w14:paraId="6AF18DDA" w14:textId="77777777" w:rsidR="00640767" w:rsidRPr="00383460" w:rsidRDefault="006F4693">
            <w:pPr>
              <w:pStyle w:val="TableParagraph"/>
              <w:spacing w:before="47"/>
              <w:ind w:left="160"/>
              <w:rPr>
                <w:b/>
                <w:sz w:val="17"/>
              </w:rPr>
            </w:pPr>
            <w:r w:rsidRPr="00383460">
              <w:rPr>
                <w:b/>
                <w:sz w:val="17"/>
              </w:rPr>
              <w:t>Likelihood of success</w:t>
            </w:r>
          </w:p>
        </w:tc>
        <w:tc>
          <w:tcPr>
            <w:tcW w:w="1511" w:type="dxa"/>
            <w:tcBorders>
              <w:top w:val="single" w:sz="4" w:space="0" w:color="000000"/>
              <w:bottom w:val="single" w:sz="4" w:space="0" w:color="000000"/>
            </w:tcBorders>
            <w:shd w:val="clear" w:color="auto" w:fill="D9D9D9"/>
          </w:tcPr>
          <w:p w14:paraId="4FDBCDEB" w14:textId="77777777" w:rsidR="00640767" w:rsidRPr="00383460" w:rsidRDefault="006F4693">
            <w:pPr>
              <w:pStyle w:val="TableParagraph"/>
              <w:spacing w:before="47"/>
              <w:ind w:left="140" w:right="109"/>
              <w:jc w:val="center"/>
              <w:rPr>
                <w:b/>
                <w:sz w:val="17"/>
              </w:rPr>
            </w:pPr>
            <w:r w:rsidRPr="00383460">
              <w:rPr>
                <w:b/>
                <w:sz w:val="17"/>
              </w:rPr>
              <w:t>Overall Total</w:t>
            </w:r>
          </w:p>
        </w:tc>
      </w:tr>
      <w:tr w:rsidR="00640767" w:rsidRPr="00383460" w14:paraId="2B4D933F" w14:textId="77777777">
        <w:trPr>
          <w:trHeight w:val="1140"/>
        </w:trPr>
        <w:tc>
          <w:tcPr>
            <w:tcW w:w="953" w:type="dxa"/>
            <w:tcBorders>
              <w:top w:val="single" w:sz="4" w:space="0" w:color="000000"/>
              <w:bottom w:val="single" w:sz="4" w:space="0" w:color="000000"/>
            </w:tcBorders>
          </w:tcPr>
          <w:p w14:paraId="0CB2F7A3" w14:textId="77777777" w:rsidR="00640767" w:rsidRPr="00383460" w:rsidRDefault="00640767">
            <w:pPr>
              <w:pStyle w:val="TableParagraph"/>
              <w:spacing w:before="9"/>
              <w:rPr>
                <w:sz w:val="24"/>
              </w:rPr>
            </w:pPr>
          </w:p>
          <w:p w14:paraId="48D2CEA7" w14:textId="77777777" w:rsidR="00640767" w:rsidRPr="00383460" w:rsidRDefault="006F4693">
            <w:pPr>
              <w:pStyle w:val="TableParagraph"/>
              <w:spacing w:before="1" w:line="268" w:lineRule="exact"/>
              <w:ind w:left="297"/>
              <w:rPr>
                <w:rFonts w:ascii="Calibri"/>
              </w:rPr>
            </w:pPr>
            <w:r w:rsidRPr="00383460">
              <w:rPr>
                <w:rFonts w:ascii="Calibri"/>
              </w:rPr>
              <w:t>60%</w:t>
            </w:r>
          </w:p>
          <w:p w14:paraId="5A4EBD79" w14:textId="77777777" w:rsidR="00640767" w:rsidRPr="00383460" w:rsidRDefault="006F4693">
            <w:pPr>
              <w:pStyle w:val="TableParagraph"/>
              <w:spacing w:line="268" w:lineRule="exact"/>
              <w:ind w:left="280"/>
              <w:rPr>
                <w:rFonts w:ascii="Calibri"/>
              </w:rPr>
            </w:pPr>
            <w:r w:rsidRPr="00383460">
              <w:rPr>
                <w:rFonts w:ascii="Calibri"/>
              </w:rPr>
              <w:t>(4.4)</w:t>
            </w:r>
          </w:p>
        </w:tc>
        <w:tc>
          <w:tcPr>
            <w:tcW w:w="1258" w:type="dxa"/>
            <w:tcBorders>
              <w:top w:val="single" w:sz="4" w:space="0" w:color="000000"/>
              <w:bottom w:val="single" w:sz="4" w:space="0" w:color="000000"/>
            </w:tcBorders>
          </w:tcPr>
          <w:p w14:paraId="19C7BEE0" w14:textId="77777777" w:rsidR="00640767" w:rsidRPr="00383460" w:rsidRDefault="00640767">
            <w:pPr>
              <w:pStyle w:val="TableParagraph"/>
              <w:spacing w:before="9"/>
              <w:rPr>
                <w:sz w:val="24"/>
              </w:rPr>
            </w:pPr>
          </w:p>
          <w:p w14:paraId="1EF24AC7" w14:textId="77777777" w:rsidR="00640767" w:rsidRPr="00383460" w:rsidRDefault="006F4693">
            <w:pPr>
              <w:pStyle w:val="TableParagraph"/>
              <w:spacing w:before="1" w:line="268" w:lineRule="exact"/>
              <w:ind w:left="335"/>
              <w:rPr>
                <w:rFonts w:ascii="Calibri"/>
              </w:rPr>
            </w:pPr>
            <w:r w:rsidRPr="00383460">
              <w:rPr>
                <w:rFonts w:ascii="Calibri"/>
              </w:rPr>
              <w:t>56.7%</w:t>
            </w:r>
          </w:p>
          <w:p w14:paraId="502B7EFF" w14:textId="77777777" w:rsidR="00640767" w:rsidRPr="00383460" w:rsidRDefault="006F4693">
            <w:pPr>
              <w:pStyle w:val="TableParagraph"/>
              <w:spacing w:line="268" w:lineRule="exact"/>
              <w:ind w:left="402"/>
              <w:rPr>
                <w:rFonts w:ascii="Calibri"/>
              </w:rPr>
            </w:pPr>
            <w:r w:rsidRPr="00383460">
              <w:rPr>
                <w:rFonts w:ascii="Calibri"/>
              </w:rPr>
              <w:t>(4.5)</w:t>
            </w:r>
          </w:p>
        </w:tc>
        <w:tc>
          <w:tcPr>
            <w:tcW w:w="857" w:type="dxa"/>
            <w:tcBorders>
              <w:top w:val="single" w:sz="4" w:space="0" w:color="000000"/>
              <w:bottom w:val="single" w:sz="4" w:space="0" w:color="000000"/>
            </w:tcBorders>
          </w:tcPr>
          <w:p w14:paraId="2FB3DA26" w14:textId="77777777" w:rsidR="00640767" w:rsidRPr="00383460" w:rsidRDefault="00640767">
            <w:pPr>
              <w:pStyle w:val="TableParagraph"/>
              <w:spacing w:before="9"/>
              <w:rPr>
                <w:sz w:val="24"/>
              </w:rPr>
            </w:pPr>
          </w:p>
          <w:p w14:paraId="21C4B1A8" w14:textId="77777777" w:rsidR="00640767" w:rsidRPr="00383460" w:rsidRDefault="006F4693">
            <w:pPr>
              <w:pStyle w:val="TableParagraph"/>
              <w:spacing w:before="1" w:line="268" w:lineRule="exact"/>
              <w:ind w:left="239"/>
              <w:rPr>
                <w:rFonts w:ascii="Calibri"/>
              </w:rPr>
            </w:pPr>
            <w:r w:rsidRPr="00383460">
              <w:rPr>
                <w:rFonts w:ascii="Calibri"/>
              </w:rPr>
              <w:t>50%</w:t>
            </w:r>
          </w:p>
          <w:p w14:paraId="11E0494F" w14:textId="77777777" w:rsidR="00640767" w:rsidRPr="00383460" w:rsidRDefault="006F4693">
            <w:pPr>
              <w:pStyle w:val="TableParagraph"/>
              <w:spacing w:line="268" w:lineRule="exact"/>
              <w:ind w:left="223"/>
              <w:rPr>
                <w:rFonts w:ascii="Calibri"/>
              </w:rPr>
            </w:pPr>
            <w:r w:rsidRPr="00383460">
              <w:rPr>
                <w:rFonts w:ascii="Calibri"/>
              </w:rPr>
              <w:t>(3.6)</w:t>
            </w:r>
          </w:p>
        </w:tc>
        <w:tc>
          <w:tcPr>
            <w:tcW w:w="2349" w:type="dxa"/>
            <w:tcBorders>
              <w:top w:val="single" w:sz="4" w:space="0" w:color="000000"/>
              <w:bottom w:val="single" w:sz="4" w:space="0" w:color="000000"/>
            </w:tcBorders>
          </w:tcPr>
          <w:p w14:paraId="646915EB" w14:textId="77777777" w:rsidR="00640767" w:rsidRPr="00383460" w:rsidRDefault="00640767">
            <w:pPr>
              <w:pStyle w:val="TableParagraph"/>
              <w:spacing w:before="9"/>
              <w:rPr>
                <w:sz w:val="24"/>
              </w:rPr>
            </w:pPr>
          </w:p>
          <w:p w14:paraId="2E7AB762" w14:textId="77777777" w:rsidR="00640767" w:rsidRPr="00383460" w:rsidRDefault="006F4693">
            <w:pPr>
              <w:pStyle w:val="TableParagraph"/>
              <w:spacing w:before="1" w:line="268" w:lineRule="exact"/>
              <w:ind w:left="944" w:right="839"/>
              <w:jc w:val="center"/>
              <w:rPr>
                <w:rFonts w:ascii="Calibri"/>
              </w:rPr>
            </w:pPr>
            <w:r w:rsidRPr="00383460">
              <w:rPr>
                <w:rFonts w:ascii="Calibri"/>
              </w:rPr>
              <w:t>50%</w:t>
            </w:r>
          </w:p>
          <w:p w14:paraId="34D9EA5E" w14:textId="77777777" w:rsidR="00640767" w:rsidRPr="00383460" w:rsidRDefault="006F4693">
            <w:pPr>
              <w:pStyle w:val="TableParagraph"/>
              <w:spacing w:line="268" w:lineRule="exact"/>
              <w:ind w:left="944" w:right="840"/>
              <w:jc w:val="center"/>
              <w:rPr>
                <w:rFonts w:ascii="Calibri"/>
              </w:rPr>
            </w:pPr>
            <w:r w:rsidRPr="00383460">
              <w:rPr>
                <w:rFonts w:ascii="Calibri"/>
              </w:rPr>
              <w:t>(3.6)</w:t>
            </w:r>
          </w:p>
        </w:tc>
        <w:tc>
          <w:tcPr>
            <w:tcW w:w="1511" w:type="dxa"/>
            <w:tcBorders>
              <w:top w:val="single" w:sz="4" w:space="0" w:color="000000"/>
              <w:bottom w:val="single" w:sz="4" w:space="0" w:color="000000"/>
            </w:tcBorders>
          </w:tcPr>
          <w:p w14:paraId="2700E1BB" w14:textId="77777777" w:rsidR="00640767" w:rsidRPr="00383460" w:rsidRDefault="00640767">
            <w:pPr>
              <w:pStyle w:val="TableParagraph"/>
            </w:pPr>
          </w:p>
          <w:p w14:paraId="67E084A5" w14:textId="77777777" w:rsidR="00640767" w:rsidRPr="00383460" w:rsidRDefault="006F4693">
            <w:pPr>
              <w:pStyle w:val="TableParagraph"/>
              <w:spacing w:before="169"/>
              <w:ind w:left="140" w:right="83"/>
              <w:jc w:val="center"/>
              <w:rPr>
                <w:rFonts w:ascii="Calibri"/>
              </w:rPr>
            </w:pPr>
            <w:r w:rsidRPr="00383460">
              <w:rPr>
                <w:rFonts w:ascii="Calibri"/>
              </w:rPr>
              <w:t>54.2%</w:t>
            </w:r>
          </w:p>
        </w:tc>
      </w:tr>
    </w:tbl>
    <w:p w14:paraId="5A16A18A" w14:textId="77777777" w:rsidR="00640767" w:rsidRPr="00383460" w:rsidRDefault="00640767">
      <w:pPr>
        <w:pStyle w:val="BodyText"/>
        <w:spacing w:before="5"/>
        <w:rPr>
          <w:sz w:val="20"/>
        </w:rPr>
      </w:pPr>
    </w:p>
    <w:p w14:paraId="31401A2E" w14:textId="77777777" w:rsidR="00640767" w:rsidRPr="00383460" w:rsidRDefault="006F4693">
      <w:pPr>
        <w:pStyle w:val="BodyText"/>
        <w:spacing w:line="261" w:lineRule="auto"/>
        <w:ind w:left="220" w:right="1079"/>
        <w:jc w:val="both"/>
      </w:pPr>
      <w:r w:rsidRPr="00383460">
        <w:t>The relatively low and possibly diminishing reproductive success of the captive population is disconcerting</w:t>
      </w:r>
      <w:r w:rsidRPr="00383460">
        <w:rPr>
          <w:spacing w:val="-13"/>
        </w:rPr>
        <w:t xml:space="preserve"> </w:t>
      </w:r>
      <w:r w:rsidRPr="00383460">
        <w:t>and</w:t>
      </w:r>
      <w:r w:rsidRPr="00383460">
        <w:rPr>
          <w:spacing w:val="-16"/>
        </w:rPr>
        <w:t xml:space="preserve"> </w:t>
      </w:r>
      <w:r w:rsidRPr="00383460">
        <w:t>a</w:t>
      </w:r>
      <w:r w:rsidRPr="00383460">
        <w:rPr>
          <w:spacing w:val="-16"/>
        </w:rPr>
        <w:t xml:space="preserve"> </w:t>
      </w:r>
      <w:r w:rsidRPr="00383460">
        <w:t>major</w:t>
      </w:r>
      <w:r w:rsidRPr="00383460">
        <w:rPr>
          <w:spacing w:val="-13"/>
        </w:rPr>
        <w:t xml:space="preserve"> </w:t>
      </w:r>
      <w:r w:rsidRPr="00383460">
        <w:t>drag</w:t>
      </w:r>
      <w:r w:rsidRPr="00383460">
        <w:rPr>
          <w:spacing w:val="-16"/>
        </w:rPr>
        <w:t xml:space="preserve"> </w:t>
      </w:r>
      <w:r w:rsidRPr="00383460">
        <w:t>on</w:t>
      </w:r>
      <w:r w:rsidRPr="00383460">
        <w:rPr>
          <w:spacing w:val="-15"/>
        </w:rPr>
        <w:t xml:space="preserve"> </w:t>
      </w:r>
      <w:r w:rsidRPr="00383460">
        <w:t>the</w:t>
      </w:r>
      <w:r w:rsidRPr="00383460">
        <w:rPr>
          <w:spacing w:val="-16"/>
        </w:rPr>
        <w:t xml:space="preserve"> </w:t>
      </w:r>
      <w:r w:rsidRPr="00383460">
        <w:t>recovery</w:t>
      </w:r>
      <w:r w:rsidRPr="00383460">
        <w:rPr>
          <w:spacing w:val="-14"/>
        </w:rPr>
        <w:t xml:space="preserve"> </w:t>
      </w:r>
      <w:r w:rsidRPr="00383460">
        <w:t>effort,</w:t>
      </w:r>
      <w:r w:rsidRPr="00383460">
        <w:rPr>
          <w:spacing w:val="-15"/>
        </w:rPr>
        <w:t xml:space="preserve"> </w:t>
      </w:r>
      <w:r w:rsidRPr="00383460">
        <w:t>so</w:t>
      </w:r>
      <w:r w:rsidRPr="00383460">
        <w:rPr>
          <w:spacing w:val="-15"/>
        </w:rPr>
        <w:t xml:space="preserve"> </w:t>
      </w:r>
      <w:r w:rsidRPr="00383460">
        <w:t>it</w:t>
      </w:r>
      <w:r w:rsidRPr="00383460">
        <w:rPr>
          <w:spacing w:val="-15"/>
        </w:rPr>
        <w:t xml:space="preserve"> </w:t>
      </w:r>
      <w:r w:rsidRPr="00383460">
        <w:t>is</w:t>
      </w:r>
      <w:r w:rsidRPr="00383460">
        <w:rPr>
          <w:spacing w:val="-15"/>
        </w:rPr>
        <w:t xml:space="preserve"> </w:t>
      </w:r>
      <w:r w:rsidRPr="00383460">
        <w:t>important</w:t>
      </w:r>
      <w:r w:rsidRPr="00383460">
        <w:rPr>
          <w:spacing w:val="-15"/>
        </w:rPr>
        <w:t xml:space="preserve"> </w:t>
      </w:r>
      <w:r w:rsidRPr="00383460">
        <w:t>to</w:t>
      </w:r>
      <w:r w:rsidRPr="00383460">
        <w:rPr>
          <w:spacing w:val="-15"/>
        </w:rPr>
        <w:t xml:space="preserve"> </w:t>
      </w:r>
      <w:r w:rsidRPr="00383460">
        <w:t>trial</w:t>
      </w:r>
      <w:r w:rsidRPr="00383460">
        <w:rPr>
          <w:spacing w:val="-17"/>
        </w:rPr>
        <w:t xml:space="preserve"> </w:t>
      </w:r>
      <w:r w:rsidRPr="00383460">
        <w:t>new</w:t>
      </w:r>
      <w:r w:rsidRPr="00383460">
        <w:rPr>
          <w:spacing w:val="-15"/>
        </w:rPr>
        <w:t xml:space="preserve"> </w:t>
      </w:r>
      <w:r w:rsidRPr="00383460">
        <w:t>approaches that may lead to</w:t>
      </w:r>
      <w:r w:rsidRPr="00383460">
        <w:rPr>
          <w:spacing w:val="1"/>
        </w:rPr>
        <w:t xml:space="preserve"> </w:t>
      </w:r>
      <w:r w:rsidRPr="00383460">
        <w:t>improvements.</w:t>
      </w:r>
    </w:p>
    <w:p w14:paraId="3F625870" w14:textId="1906F64F" w:rsidR="00640767" w:rsidRPr="00383460" w:rsidRDefault="006F4693" w:rsidP="0038344C">
      <w:pPr>
        <w:pStyle w:val="BodyText"/>
        <w:spacing w:before="195" w:line="259" w:lineRule="auto"/>
        <w:ind w:left="220" w:right="1078"/>
        <w:jc w:val="both"/>
      </w:pPr>
      <w:r w:rsidRPr="00383460">
        <w:t>While this action appears to be well-funded in the short-term, it is unlikely to have a high overall impact at the metapopulation level unless restoration activities on the ground are equally well funded. However, if this action proceeds and the funding is indeed available (i.e.</w:t>
      </w:r>
      <w:r w:rsidR="0038344C">
        <w:t xml:space="preserve"> </w:t>
      </w:r>
      <w:r w:rsidRPr="00383460">
        <w:t>$6.5</w:t>
      </w:r>
      <w:r w:rsidRPr="00383460">
        <w:rPr>
          <w:spacing w:val="-13"/>
        </w:rPr>
        <w:t xml:space="preserve"> </w:t>
      </w:r>
      <w:r w:rsidRPr="00383460">
        <w:t>million</w:t>
      </w:r>
      <w:r w:rsidRPr="00383460">
        <w:rPr>
          <w:spacing w:val="-13"/>
        </w:rPr>
        <w:t xml:space="preserve"> </w:t>
      </w:r>
      <w:r w:rsidRPr="00383460">
        <w:t>over</w:t>
      </w:r>
      <w:r w:rsidRPr="00383460">
        <w:rPr>
          <w:spacing w:val="-12"/>
        </w:rPr>
        <w:t xml:space="preserve"> </w:t>
      </w:r>
      <w:r w:rsidRPr="00383460">
        <w:t>five</w:t>
      </w:r>
      <w:r w:rsidRPr="00383460">
        <w:rPr>
          <w:spacing w:val="-12"/>
        </w:rPr>
        <w:t xml:space="preserve"> </w:t>
      </w:r>
      <w:r w:rsidRPr="00383460">
        <w:t>years),</w:t>
      </w:r>
      <w:r w:rsidRPr="00383460">
        <w:rPr>
          <w:spacing w:val="-12"/>
        </w:rPr>
        <w:t xml:space="preserve"> </w:t>
      </w:r>
      <w:r w:rsidRPr="00383460">
        <w:t>a</w:t>
      </w:r>
      <w:r w:rsidRPr="00383460">
        <w:rPr>
          <w:spacing w:val="-14"/>
        </w:rPr>
        <w:t xml:space="preserve"> </w:t>
      </w:r>
      <w:r w:rsidRPr="00383460">
        <w:t>recovery</w:t>
      </w:r>
      <w:r w:rsidRPr="00383460">
        <w:rPr>
          <w:spacing w:val="-12"/>
        </w:rPr>
        <w:t xml:space="preserve"> </w:t>
      </w:r>
      <w:r w:rsidRPr="00383460">
        <w:t>in</w:t>
      </w:r>
      <w:r w:rsidRPr="00383460">
        <w:rPr>
          <w:spacing w:val="-13"/>
        </w:rPr>
        <w:t xml:space="preserve"> </w:t>
      </w:r>
      <w:r w:rsidRPr="00383460">
        <w:t>the</w:t>
      </w:r>
      <w:r w:rsidRPr="00383460">
        <w:rPr>
          <w:spacing w:val="-13"/>
        </w:rPr>
        <w:t xml:space="preserve"> </w:t>
      </w:r>
      <w:r w:rsidRPr="00383460">
        <w:t>captive</w:t>
      </w:r>
      <w:r w:rsidRPr="00383460">
        <w:rPr>
          <w:spacing w:val="-12"/>
        </w:rPr>
        <w:t xml:space="preserve"> </w:t>
      </w:r>
      <w:r w:rsidRPr="00383460">
        <w:t>population</w:t>
      </w:r>
      <w:r w:rsidRPr="00383460">
        <w:rPr>
          <w:spacing w:val="-13"/>
        </w:rPr>
        <w:t xml:space="preserve"> </w:t>
      </w:r>
      <w:r w:rsidRPr="00383460">
        <w:t>can</w:t>
      </w:r>
      <w:r w:rsidRPr="00383460">
        <w:rPr>
          <w:spacing w:val="-10"/>
        </w:rPr>
        <w:t xml:space="preserve"> </w:t>
      </w:r>
      <w:r w:rsidRPr="00383460">
        <w:t>galvanise</w:t>
      </w:r>
      <w:r w:rsidRPr="00383460">
        <w:rPr>
          <w:spacing w:val="-13"/>
        </w:rPr>
        <w:t xml:space="preserve"> </w:t>
      </w:r>
      <w:r w:rsidRPr="00383460">
        <w:t>further</w:t>
      </w:r>
      <w:r w:rsidRPr="00383460">
        <w:rPr>
          <w:spacing w:val="-13"/>
        </w:rPr>
        <w:t xml:space="preserve"> </w:t>
      </w:r>
      <w:r w:rsidRPr="00383460">
        <w:t>political support for actions in wild</w:t>
      </w:r>
      <w:r w:rsidRPr="00383460">
        <w:rPr>
          <w:spacing w:val="-4"/>
        </w:rPr>
        <w:t xml:space="preserve"> </w:t>
      </w:r>
      <w:r w:rsidRPr="00383460">
        <w:t>habitats.</w:t>
      </w:r>
    </w:p>
    <w:p w14:paraId="3AE785D9" w14:textId="77777777" w:rsidR="00640767" w:rsidRPr="00383460" w:rsidRDefault="00640767">
      <w:pPr>
        <w:pStyle w:val="BodyText"/>
        <w:rPr>
          <w:sz w:val="22"/>
        </w:rPr>
      </w:pPr>
    </w:p>
    <w:p w14:paraId="2003DA59" w14:textId="77777777" w:rsidR="00640767" w:rsidRPr="00383460" w:rsidRDefault="006F4693">
      <w:pPr>
        <w:pStyle w:val="BodyText"/>
        <w:ind w:left="220"/>
      </w:pPr>
      <w:r w:rsidRPr="00383460">
        <w:t>Action 2:</w:t>
      </w:r>
    </w:p>
    <w:p w14:paraId="4EDC3CB5" w14:textId="77777777" w:rsidR="00640767" w:rsidRPr="00383460" w:rsidRDefault="00640767">
      <w:pPr>
        <w:pStyle w:val="BodyText"/>
        <w:spacing w:before="3"/>
        <w:rPr>
          <w:sz w:val="16"/>
        </w:rPr>
      </w:pPr>
    </w:p>
    <w:tbl>
      <w:tblPr>
        <w:tblW w:w="0" w:type="auto"/>
        <w:tblInd w:w="1266" w:type="dxa"/>
        <w:tblLayout w:type="fixed"/>
        <w:tblCellMar>
          <w:left w:w="0" w:type="dxa"/>
          <w:right w:w="0" w:type="dxa"/>
        </w:tblCellMar>
        <w:tblLook w:val="01E0" w:firstRow="1" w:lastRow="1" w:firstColumn="1" w:lastColumn="1" w:noHBand="0" w:noVBand="0"/>
      </w:tblPr>
      <w:tblGrid>
        <w:gridCol w:w="953"/>
        <w:gridCol w:w="1254"/>
        <w:gridCol w:w="864"/>
        <w:gridCol w:w="2345"/>
        <w:gridCol w:w="1512"/>
      </w:tblGrid>
      <w:tr w:rsidR="00640767" w:rsidRPr="00383460" w14:paraId="1EBD6185" w14:textId="77777777">
        <w:trPr>
          <w:trHeight w:val="299"/>
        </w:trPr>
        <w:tc>
          <w:tcPr>
            <w:tcW w:w="953" w:type="dxa"/>
            <w:tcBorders>
              <w:top w:val="single" w:sz="4" w:space="0" w:color="000000"/>
              <w:bottom w:val="single" w:sz="4" w:space="0" w:color="000000"/>
            </w:tcBorders>
            <w:shd w:val="clear" w:color="auto" w:fill="D9D9D9"/>
          </w:tcPr>
          <w:p w14:paraId="7211C451" w14:textId="77777777" w:rsidR="00640767" w:rsidRPr="00383460" w:rsidRDefault="006F4693">
            <w:pPr>
              <w:pStyle w:val="TableParagraph"/>
              <w:spacing w:before="47"/>
              <w:ind w:left="146"/>
              <w:rPr>
                <w:b/>
                <w:sz w:val="17"/>
              </w:rPr>
            </w:pPr>
            <w:r w:rsidRPr="00383460">
              <w:rPr>
                <w:b/>
                <w:sz w:val="17"/>
              </w:rPr>
              <w:t>Impact</w:t>
            </w:r>
          </w:p>
        </w:tc>
        <w:tc>
          <w:tcPr>
            <w:tcW w:w="1254" w:type="dxa"/>
            <w:tcBorders>
              <w:top w:val="single" w:sz="4" w:space="0" w:color="000000"/>
              <w:bottom w:val="single" w:sz="4" w:space="0" w:color="000000"/>
            </w:tcBorders>
            <w:shd w:val="clear" w:color="auto" w:fill="D9D9D9"/>
          </w:tcPr>
          <w:p w14:paraId="2EA54C17" w14:textId="77777777" w:rsidR="00640767" w:rsidRPr="00383460" w:rsidRDefault="006F4693">
            <w:pPr>
              <w:pStyle w:val="TableParagraph"/>
              <w:spacing w:before="47"/>
              <w:ind w:left="122"/>
              <w:rPr>
                <w:b/>
                <w:sz w:val="17"/>
              </w:rPr>
            </w:pPr>
            <w:r w:rsidRPr="00383460">
              <w:rPr>
                <w:b/>
                <w:sz w:val="17"/>
              </w:rPr>
              <w:t>Feasibility</w:t>
            </w:r>
          </w:p>
        </w:tc>
        <w:tc>
          <w:tcPr>
            <w:tcW w:w="864" w:type="dxa"/>
            <w:tcBorders>
              <w:top w:val="single" w:sz="4" w:space="0" w:color="000000"/>
              <w:bottom w:val="single" w:sz="4" w:space="0" w:color="000000"/>
            </w:tcBorders>
            <w:shd w:val="clear" w:color="auto" w:fill="D9D9D9"/>
          </w:tcPr>
          <w:p w14:paraId="1664E127" w14:textId="77777777" w:rsidR="00640767" w:rsidRPr="00383460" w:rsidRDefault="006F4693">
            <w:pPr>
              <w:pStyle w:val="TableParagraph"/>
              <w:spacing w:before="47"/>
              <w:ind w:left="164"/>
              <w:rPr>
                <w:b/>
                <w:sz w:val="17"/>
              </w:rPr>
            </w:pPr>
            <w:r w:rsidRPr="00383460">
              <w:rPr>
                <w:b/>
                <w:sz w:val="17"/>
              </w:rPr>
              <w:t>Value</w:t>
            </w:r>
          </w:p>
        </w:tc>
        <w:tc>
          <w:tcPr>
            <w:tcW w:w="2345" w:type="dxa"/>
            <w:tcBorders>
              <w:top w:val="single" w:sz="4" w:space="0" w:color="000000"/>
              <w:bottom w:val="single" w:sz="4" w:space="0" w:color="000000"/>
            </w:tcBorders>
            <w:shd w:val="clear" w:color="auto" w:fill="D9D9D9"/>
          </w:tcPr>
          <w:p w14:paraId="371E63FE" w14:textId="77777777" w:rsidR="00640767" w:rsidRPr="00383460" w:rsidRDefault="006F4693">
            <w:pPr>
              <w:pStyle w:val="TableParagraph"/>
              <w:spacing w:before="47"/>
              <w:ind w:left="157"/>
              <w:rPr>
                <w:b/>
                <w:sz w:val="17"/>
              </w:rPr>
            </w:pPr>
            <w:r w:rsidRPr="00383460">
              <w:rPr>
                <w:b/>
                <w:sz w:val="17"/>
              </w:rPr>
              <w:t>Likelihood of success</w:t>
            </w:r>
          </w:p>
        </w:tc>
        <w:tc>
          <w:tcPr>
            <w:tcW w:w="1512" w:type="dxa"/>
            <w:tcBorders>
              <w:top w:val="single" w:sz="4" w:space="0" w:color="000000"/>
              <w:bottom w:val="single" w:sz="4" w:space="0" w:color="000000"/>
            </w:tcBorders>
            <w:shd w:val="clear" w:color="auto" w:fill="D9D9D9"/>
          </w:tcPr>
          <w:p w14:paraId="23EEE469" w14:textId="77777777" w:rsidR="00640767" w:rsidRPr="00383460" w:rsidRDefault="006F4693">
            <w:pPr>
              <w:pStyle w:val="TableParagraph"/>
              <w:spacing w:before="47"/>
              <w:ind w:left="140" w:right="108"/>
              <w:jc w:val="center"/>
              <w:rPr>
                <w:b/>
                <w:sz w:val="17"/>
              </w:rPr>
            </w:pPr>
            <w:r w:rsidRPr="00383460">
              <w:rPr>
                <w:b/>
                <w:sz w:val="17"/>
              </w:rPr>
              <w:t>Overall Total</w:t>
            </w:r>
          </w:p>
        </w:tc>
      </w:tr>
      <w:tr w:rsidR="00640767" w:rsidRPr="00383460" w14:paraId="09D9EB3D" w14:textId="77777777">
        <w:trPr>
          <w:trHeight w:val="1137"/>
        </w:trPr>
        <w:tc>
          <w:tcPr>
            <w:tcW w:w="953" w:type="dxa"/>
            <w:tcBorders>
              <w:top w:val="single" w:sz="4" w:space="0" w:color="000000"/>
              <w:bottom w:val="single" w:sz="4" w:space="0" w:color="000000"/>
            </w:tcBorders>
          </w:tcPr>
          <w:p w14:paraId="6252E8D5" w14:textId="77777777" w:rsidR="00640767" w:rsidRPr="00383460" w:rsidRDefault="00640767">
            <w:pPr>
              <w:pStyle w:val="TableParagraph"/>
              <w:spacing w:before="7"/>
              <w:rPr>
                <w:sz w:val="24"/>
              </w:rPr>
            </w:pPr>
          </w:p>
          <w:p w14:paraId="21BB1217" w14:textId="77777777" w:rsidR="00640767" w:rsidRPr="00383460" w:rsidRDefault="006F4693">
            <w:pPr>
              <w:pStyle w:val="TableParagraph"/>
              <w:ind w:left="240"/>
              <w:rPr>
                <w:rFonts w:ascii="Calibri"/>
              </w:rPr>
            </w:pPr>
            <w:r w:rsidRPr="00383460">
              <w:rPr>
                <w:rFonts w:ascii="Calibri"/>
              </w:rPr>
              <w:t>100%</w:t>
            </w:r>
          </w:p>
          <w:p w14:paraId="20B1C69D" w14:textId="77777777" w:rsidR="00640767" w:rsidRPr="00383460" w:rsidRDefault="006F4693">
            <w:pPr>
              <w:pStyle w:val="TableParagraph"/>
              <w:ind w:left="280"/>
              <w:rPr>
                <w:rFonts w:ascii="Calibri"/>
              </w:rPr>
            </w:pPr>
            <w:r w:rsidRPr="00383460">
              <w:rPr>
                <w:rFonts w:ascii="Calibri"/>
              </w:rPr>
              <w:t>(0.0)</w:t>
            </w:r>
          </w:p>
        </w:tc>
        <w:tc>
          <w:tcPr>
            <w:tcW w:w="1254" w:type="dxa"/>
            <w:tcBorders>
              <w:top w:val="single" w:sz="4" w:space="0" w:color="000000"/>
              <w:bottom w:val="single" w:sz="4" w:space="0" w:color="000000"/>
            </w:tcBorders>
          </w:tcPr>
          <w:p w14:paraId="5F1D28BC" w14:textId="77777777" w:rsidR="00640767" w:rsidRPr="00383460" w:rsidRDefault="00640767">
            <w:pPr>
              <w:pStyle w:val="TableParagraph"/>
              <w:spacing w:before="7"/>
              <w:rPr>
                <w:sz w:val="24"/>
              </w:rPr>
            </w:pPr>
          </w:p>
          <w:p w14:paraId="7CB09ADF" w14:textId="77777777" w:rsidR="00640767" w:rsidRPr="00383460" w:rsidRDefault="006F4693">
            <w:pPr>
              <w:pStyle w:val="TableParagraph"/>
              <w:ind w:left="335"/>
              <w:rPr>
                <w:rFonts w:ascii="Calibri"/>
              </w:rPr>
            </w:pPr>
            <w:r w:rsidRPr="00383460">
              <w:rPr>
                <w:rFonts w:ascii="Calibri"/>
              </w:rPr>
              <w:t>96.7%</w:t>
            </w:r>
          </w:p>
          <w:p w14:paraId="1E325067" w14:textId="77777777" w:rsidR="00640767" w:rsidRPr="00383460" w:rsidRDefault="006F4693">
            <w:pPr>
              <w:pStyle w:val="TableParagraph"/>
              <w:ind w:left="402"/>
              <w:rPr>
                <w:rFonts w:ascii="Calibri"/>
              </w:rPr>
            </w:pPr>
            <w:r w:rsidRPr="00383460">
              <w:rPr>
                <w:rFonts w:ascii="Calibri"/>
              </w:rPr>
              <w:t>(0.6)</w:t>
            </w:r>
          </w:p>
        </w:tc>
        <w:tc>
          <w:tcPr>
            <w:tcW w:w="864" w:type="dxa"/>
            <w:tcBorders>
              <w:top w:val="single" w:sz="4" w:space="0" w:color="000000"/>
              <w:bottom w:val="single" w:sz="4" w:space="0" w:color="000000"/>
            </w:tcBorders>
          </w:tcPr>
          <w:p w14:paraId="0B434EC5" w14:textId="77777777" w:rsidR="00640767" w:rsidRPr="00383460" w:rsidRDefault="00640767">
            <w:pPr>
              <w:pStyle w:val="TableParagraph"/>
              <w:spacing w:before="7"/>
              <w:rPr>
                <w:sz w:val="24"/>
              </w:rPr>
            </w:pPr>
          </w:p>
          <w:p w14:paraId="30319CC1" w14:textId="77777777" w:rsidR="00640767" w:rsidRPr="00383460" w:rsidRDefault="006F4693">
            <w:pPr>
              <w:pStyle w:val="TableParagraph"/>
              <w:ind w:left="157"/>
              <w:rPr>
                <w:rFonts w:ascii="Calibri"/>
              </w:rPr>
            </w:pPr>
            <w:r w:rsidRPr="00383460">
              <w:rPr>
                <w:rFonts w:ascii="Calibri"/>
              </w:rPr>
              <w:t>96.7%</w:t>
            </w:r>
          </w:p>
          <w:p w14:paraId="7A577300" w14:textId="77777777" w:rsidR="00640767" w:rsidRPr="00383460" w:rsidRDefault="006F4693">
            <w:pPr>
              <w:pStyle w:val="TableParagraph"/>
              <w:ind w:left="227"/>
              <w:rPr>
                <w:rFonts w:ascii="Calibri"/>
              </w:rPr>
            </w:pPr>
            <w:r w:rsidRPr="00383460">
              <w:rPr>
                <w:rFonts w:ascii="Calibri"/>
              </w:rPr>
              <w:t>(0.6)</w:t>
            </w:r>
          </w:p>
        </w:tc>
        <w:tc>
          <w:tcPr>
            <w:tcW w:w="2345" w:type="dxa"/>
            <w:tcBorders>
              <w:top w:val="single" w:sz="4" w:space="0" w:color="000000"/>
              <w:bottom w:val="single" w:sz="4" w:space="0" w:color="000000"/>
            </w:tcBorders>
          </w:tcPr>
          <w:p w14:paraId="07E3AD81" w14:textId="77777777" w:rsidR="00640767" w:rsidRPr="00383460" w:rsidRDefault="00640767">
            <w:pPr>
              <w:pStyle w:val="TableParagraph"/>
              <w:spacing w:before="7"/>
              <w:rPr>
                <w:sz w:val="24"/>
              </w:rPr>
            </w:pPr>
          </w:p>
          <w:p w14:paraId="4483F3EC" w14:textId="77777777" w:rsidR="00640767" w:rsidRPr="00383460" w:rsidRDefault="006F4693">
            <w:pPr>
              <w:pStyle w:val="TableParagraph"/>
              <w:ind w:left="927" w:right="824"/>
              <w:jc w:val="center"/>
              <w:rPr>
                <w:rFonts w:ascii="Calibri"/>
              </w:rPr>
            </w:pPr>
            <w:r w:rsidRPr="00383460">
              <w:rPr>
                <w:rFonts w:ascii="Calibri"/>
              </w:rPr>
              <w:t>93.3%</w:t>
            </w:r>
          </w:p>
          <w:p w14:paraId="15317835" w14:textId="77777777" w:rsidR="00640767" w:rsidRPr="00383460" w:rsidRDefault="006F4693">
            <w:pPr>
              <w:pStyle w:val="TableParagraph"/>
              <w:ind w:left="927" w:right="825"/>
              <w:jc w:val="center"/>
              <w:rPr>
                <w:rFonts w:ascii="Calibri"/>
              </w:rPr>
            </w:pPr>
            <w:r w:rsidRPr="00383460">
              <w:rPr>
                <w:rFonts w:ascii="Calibri"/>
              </w:rPr>
              <w:t>(1.2)</w:t>
            </w:r>
          </w:p>
        </w:tc>
        <w:tc>
          <w:tcPr>
            <w:tcW w:w="1512" w:type="dxa"/>
            <w:tcBorders>
              <w:top w:val="single" w:sz="4" w:space="0" w:color="000000"/>
              <w:bottom w:val="single" w:sz="4" w:space="0" w:color="000000"/>
            </w:tcBorders>
          </w:tcPr>
          <w:p w14:paraId="25DD4A12" w14:textId="77777777" w:rsidR="00640767" w:rsidRPr="00383460" w:rsidRDefault="00640767">
            <w:pPr>
              <w:pStyle w:val="TableParagraph"/>
            </w:pPr>
          </w:p>
          <w:p w14:paraId="356F4C96" w14:textId="77777777" w:rsidR="00640767" w:rsidRPr="00383460" w:rsidRDefault="006F4693">
            <w:pPr>
              <w:pStyle w:val="TableParagraph"/>
              <w:spacing w:before="166"/>
              <w:ind w:left="140" w:right="82"/>
              <w:jc w:val="center"/>
              <w:rPr>
                <w:rFonts w:ascii="Calibri"/>
              </w:rPr>
            </w:pPr>
            <w:r w:rsidRPr="00383460">
              <w:rPr>
                <w:rFonts w:ascii="Calibri"/>
              </w:rPr>
              <w:t>96.7%</w:t>
            </w:r>
          </w:p>
        </w:tc>
      </w:tr>
    </w:tbl>
    <w:p w14:paraId="08224759" w14:textId="77777777" w:rsidR="00640767" w:rsidRPr="00383460" w:rsidRDefault="00640767">
      <w:pPr>
        <w:pStyle w:val="BodyText"/>
        <w:spacing w:before="7"/>
        <w:rPr>
          <w:sz w:val="20"/>
        </w:rPr>
      </w:pPr>
    </w:p>
    <w:p w14:paraId="2617E00D" w14:textId="77777777" w:rsidR="00640767" w:rsidRPr="00383460" w:rsidRDefault="006F4693">
      <w:pPr>
        <w:pStyle w:val="BodyText"/>
        <w:spacing w:line="259" w:lineRule="auto"/>
        <w:ind w:left="220" w:right="1079"/>
        <w:jc w:val="both"/>
      </w:pPr>
      <w:r w:rsidRPr="00383460">
        <w:t>This action seems to be an essential business-as-usual component of the overall recovery effort. The species will almost certainly become extinct, soon, if the captive-breeding facilities and</w:t>
      </w:r>
      <w:r w:rsidRPr="00383460">
        <w:rPr>
          <w:spacing w:val="-7"/>
        </w:rPr>
        <w:t xml:space="preserve"> </w:t>
      </w:r>
      <w:r w:rsidRPr="00383460">
        <w:t>effort</w:t>
      </w:r>
      <w:r w:rsidRPr="00383460">
        <w:rPr>
          <w:spacing w:val="-7"/>
        </w:rPr>
        <w:t xml:space="preserve"> </w:t>
      </w:r>
      <w:r w:rsidRPr="00383460">
        <w:t>are</w:t>
      </w:r>
      <w:r w:rsidRPr="00383460">
        <w:rPr>
          <w:spacing w:val="-7"/>
        </w:rPr>
        <w:t xml:space="preserve"> </w:t>
      </w:r>
      <w:r w:rsidRPr="00383460">
        <w:t>diminished.</w:t>
      </w:r>
      <w:r w:rsidRPr="00383460">
        <w:rPr>
          <w:spacing w:val="-6"/>
        </w:rPr>
        <w:t xml:space="preserve"> </w:t>
      </w:r>
      <w:r w:rsidRPr="00383460">
        <w:t>The</w:t>
      </w:r>
      <w:r w:rsidRPr="00383460">
        <w:rPr>
          <w:spacing w:val="-7"/>
        </w:rPr>
        <w:t xml:space="preserve"> </w:t>
      </w:r>
      <w:r w:rsidRPr="00383460">
        <w:t>captive-breeding</w:t>
      </w:r>
      <w:r w:rsidRPr="00383460">
        <w:rPr>
          <w:spacing w:val="-7"/>
        </w:rPr>
        <w:t xml:space="preserve"> </w:t>
      </w:r>
      <w:r w:rsidRPr="00383460">
        <w:t>component</w:t>
      </w:r>
      <w:r w:rsidRPr="00383460">
        <w:rPr>
          <w:spacing w:val="-7"/>
        </w:rPr>
        <w:t xml:space="preserve"> </w:t>
      </w:r>
      <w:r w:rsidRPr="00383460">
        <w:t>of</w:t>
      </w:r>
      <w:r w:rsidRPr="00383460">
        <w:rPr>
          <w:spacing w:val="-6"/>
        </w:rPr>
        <w:t xml:space="preserve"> </w:t>
      </w:r>
      <w:r w:rsidRPr="00383460">
        <w:t>the</w:t>
      </w:r>
      <w:r w:rsidRPr="00383460">
        <w:rPr>
          <w:spacing w:val="-7"/>
        </w:rPr>
        <w:t xml:space="preserve"> </w:t>
      </w:r>
      <w:r w:rsidRPr="00383460">
        <w:t>OBP</w:t>
      </w:r>
      <w:r w:rsidRPr="00383460">
        <w:rPr>
          <w:spacing w:val="-6"/>
        </w:rPr>
        <w:t xml:space="preserve"> </w:t>
      </w:r>
      <w:r w:rsidRPr="00383460">
        <w:t>program</w:t>
      </w:r>
      <w:r w:rsidRPr="00383460">
        <w:rPr>
          <w:spacing w:val="-6"/>
        </w:rPr>
        <w:t xml:space="preserve"> </w:t>
      </w:r>
      <w:r w:rsidRPr="00383460">
        <w:t>is</w:t>
      </w:r>
      <w:r w:rsidRPr="00383460">
        <w:rPr>
          <w:spacing w:val="-7"/>
        </w:rPr>
        <w:t xml:space="preserve"> </w:t>
      </w:r>
      <w:r w:rsidRPr="00383460">
        <w:t>paramount. Ultimately, it serves as an insurance population in case of a catastrophic event(s) in the</w:t>
      </w:r>
      <w:r w:rsidRPr="00383460">
        <w:rPr>
          <w:spacing w:val="-30"/>
        </w:rPr>
        <w:t xml:space="preserve"> </w:t>
      </w:r>
      <w:r w:rsidRPr="00383460">
        <w:t>wild.</w:t>
      </w:r>
    </w:p>
    <w:p w14:paraId="7CFB0778" w14:textId="77777777" w:rsidR="00640767" w:rsidRPr="00383460" w:rsidRDefault="00640767">
      <w:pPr>
        <w:pStyle w:val="BodyText"/>
        <w:rPr>
          <w:sz w:val="22"/>
        </w:rPr>
      </w:pPr>
    </w:p>
    <w:p w14:paraId="3C3A1A22" w14:textId="77777777" w:rsidR="00640767" w:rsidRPr="00383460" w:rsidRDefault="006F4693">
      <w:pPr>
        <w:pStyle w:val="BodyText"/>
        <w:ind w:left="220"/>
        <w:jc w:val="both"/>
      </w:pPr>
      <w:r w:rsidRPr="00383460">
        <w:t>Action 3:</w:t>
      </w:r>
    </w:p>
    <w:p w14:paraId="1C0965EB" w14:textId="77777777" w:rsidR="00640767" w:rsidRPr="00383460" w:rsidRDefault="00640767">
      <w:pPr>
        <w:pStyle w:val="BodyText"/>
        <w:spacing w:before="3" w:after="1"/>
        <w:rPr>
          <w:sz w:val="16"/>
        </w:rPr>
      </w:pPr>
    </w:p>
    <w:tbl>
      <w:tblPr>
        <w:tblW w:w="0" w:type="auto"/>
        <w:tblInd w:w="1266" w:type="dxa"/>
        <w:tblLayout w:type="fixed"/>
        <w:tblCellMar>
          <w:left w:w="0" w:type="dxa"/>
          <w:right w:w="0" w:type="dxa"/>
        </w:tblCellMar>
        <w:tblLook w:val="01E0" w:firstRow="1" w:lastRow="1" w:firstColumn="1" w:lastColumn="1" w:noHBand="0" w:noVBand="0"/>
      </w:tblPr>
      <w:tblGrid>
        <w:gridCol w:w="953"/>
        <w:gridCol w:w="1258"/>
        <w:gridCol w:w="857"/>
        <w:gridCol w:w="2348"/>
        <w:gridCol w:w="1512"/>
      </w:tblGrid>
      <w:tr w:rsidR="00640767" w:rsidRPr="00383460" w14:paraId="3277E496" w14:textId="77777777">
        <w:trPr>
          <w:trHeight w:val="299"/>
        </w:trPr>
        <w:tc>
          <w:tcPr>
            <w:tcW w:w="953" w:type="dxa"/>
            <w:tcBorders>
              <w:top w:val="single" w:sz="4" w:space="0" w:color="000000"/>
              <w:bottom w:val="single" w:sz="4" w:space="0" w:color="000000"/>
            </w:tcBorders>
            <w:shd w:val="clear" w:color="auto" w:fill="D9D9D9"/>
          </w:tcPr>
          <w:p w14:paraId="2F979A80" w14:textId="77777777" w:rsidR="00640767" w:rsidRPr="00383460" w:rsidRDefault="006F4693">
            <w:pPr>
              <w:pStyle w:val="TableParagraph"/>
              <w:spacing w:before="45"/>
              <w:ind w:left="146"/>
              <w:rPr>
                <w:b/>
                <w:sz w:val="17"/>
              </w:rPr>
            </w:pPr>
            <w:r w:rsidRPr="00383460">
              <w:rPr>
                <w:b/>
                <w:sz w:val="17"/>
              </w:rPr>
              <w:t>Impact</w:t>
            </w:r>
          </w:p>
        </w:tc>
        <w:tc>
          <w:tcPr>
            <w:tcW w:w="1258" w:type="dxa"/>
            <w:tcBorders>
              <w:top w:val="single" w:sz="4" w:space="0" w:color="000000"/>
              <w:bottom w:val="single" w:sz="4" w:space="0" w:color="000000"/>
            </w:tcBorders>
            <w:shd w:val="clear" w:color="auto" w:fill="D9D9D9"/>
          </w:tcPr>
          <w:p w14:paraId="660EE7D4" w14:textId="77777777" w:rsidR="00640767" w:rsidRPr="00383460" w:rsidRDefault="006F4693">
            <w:pPr>
              <w:pStyle w:val="TableParagraph"/>
              <w:spacing w:before="45"/>
              <w:ind w:left="122"/>
              <w:rPr>
                <w:b/>
                <w:sz w:val="17"/>
              </w:rPr>
            </w:pPr>
            <w:r w:rsidRPr="00383460">
              <w:rPr>
                <w:b/>
                <w:sz w:val="17"/>
              </w:rPr>
              <w:t>Feasibility</w:t>
            </w:r>
          </w:p>
        </w:tc>
        <w:tc>
          <w:tcPr>
            <w:tcW w:w="857" w:type="dxa"/>
            <w:tcBorders>
              <w:top w:val="single" w:sz="4" w:space="0" w:color="000000"/>
              <w:bottom w:val="single" w:sz="4" w:space="0" w:color="000000"/>
            </w:tcBorders>
            <w:shd w:val="clear" w:color="auto" w:fill="D9D9D9"/>
          </w:tcPr>
          <w:p w14:paraId="64E0AD38" w14:textId="77777777" w:rsidR="00640767" w:rsidRPr="00383460" w:rsidRDefault="006F4693">
            <w:pPr>
              <w:pStyle w:val="TableParagraph"/>
              <w:spacing w:before="45"/>
              <w:ind w:left="160"/>
              <w:rPr>
                <w:b/>
                <w:sz w:val="17"/>
              </w:rPr>
            </w:pPr>
            <w:r w:rsidRPr="00383460">
              <w:rPr>
                <w:b/>
                <w:sz w:val="17"/>
              </w:rPr>
              <w:t>Value</w:t>
            </w:r>
          </w:p>
        </w:tc>
        <w:tc>
          <w:tcPr>
            <w:tcW w:w="2348" w:type="dxa"/>
            <w:tcBorders>
              <w:top w:val="single" w:sz="4" w:space="0" w:color="000000"/>
              <w:bottom w:val="single" w:sz="4" w:space="0" w:color="000000"/>
            </w:tcBorders>
            <w:shd w:val="clear" w:color="auto" w:fill="D9D9D9"/>
          </w:tcPr>
          <w:p w14:paraId="1A622B31" w14:textId="77777777" w:rsidR="00640767" w:rsidRPr="00383460" w:rsidRDefault="006F4693">
            <w:pPr>
              <w:pStyle w:val="TableParagraph"/>
              <w:spacing w:before="45"/>
              <w:ind w:left="160"/>
              <w:rPr>
                <w:b/>
                <w:sz w:val="17"/>
              </w:rPr>
            </w:pPr>
            <w:r w:rsidRPr="00383460">
              <w:rPr>
                <w:b/>
                <w:sz w:val="17"/>
              </w:rPr>
              <w:t>Likelihood of success</w:t>
            </w:r>
          </w:p>
        </w:tc>
        <w:tc>
          <w:tcPr>
            <w:tcW w:w="1512" w:type="dxa"/>
            <w:tcBorders>
              <w:top w:val="single" w:sz="4" w:space="0" w:color="000000"/>
              <w:bottom w:val="single" w:sz="4" w:space="0" w:color="000000"/>
            </w:tcBorders>
            <w:shd w:val="clear" w:color="auto" w:fill="D9D9D9"/>
          </w:tcPr>
          <w:p w14:paraId="431FB537" w14:textId="77777777" w:rsidR="00640767" w:rsidRPr="00383460" w:rsidRDefault="006F4693">
            <w:pPr>
              <w:pStyle w:val="TableParagraph"/>
              <w:spacing w:before="45"/>
              <w:ind w:left="140" w:right="108"/>
              <w:jc w:val="center"/>
              <w:rPr>
                <w:b/>
                <w:sz w:val="17"/>
              </w:rPr>
            </w:pPr>
            <w:r w:rsidRPr="00383460">
              <w:rPr>
                <w:b/>
                <w:sz w:val="17"/>
              </w:rPr>
              <w:t>Overall Total</w:t>
            </w:r>
          </w:p>
        </w:tc>
      </w:tr>
      <w:tr w:rsidR="00640767" w:rsidRPr="00383460" w14:paraId="6EF0176F" w14:textId="77777777">
        <w:trPr>
          <w:trHeight w:val="1137"/>
        </w:trPr>
        <w:tc>
          <w:tcPr>
            <w:tcW w:w="953" w:type="dxa"/>
            <w:tcBorders>
              <w:top w:val="single" w:sz="4" w:space="0" w:color="000000"/>
              <w:bottom w:val="single" w:sz="4" w:space="0" w:color="000000"/>
            </w:tcBorders>
          </w:tcPr>
          <w:p w14:paraId="3C890DA8" w14:textId="77777777" w:rsidR="00640767" w:rsidRPr="00383460" w:rsidRDefault="00640767">
            <w:pPr>
              <w:pStyle w:val="TableParagraph"/>
              <w:spacing w:before="7"/>
              <w:rPr>
                <w:sz w:val="24"/>
              </w:rPr>
            </w:pPr>
          </w:p>
          <w:p w14:paraId="70DDC497" w14:textId="77777777" w:rsidR="00640767" w:rsidRPr="00383460" w:rsidRDefault="006F4693">
            <w:pPr>
              <w:pStyle w:val="TableParagraph"/>
              <w:ind w:left="211"/>
              <w:rPr>
                <w:rFonts w:ascii="Calibri"/>
              </w:rPr>
            </w:pPr>
            <w:r w:rsidRPr="00383460">
              <w:rPr>
                <w:rFonts w:ascii="Calibri"/>
              </w:rPr>
              <w:t>73.3%</w:t>
            </w:r>
          </w:p>
          <w:p w14:paraId="06CBB78A" w14:textId="77777777" w:rsidR="00640767" w:rsidRPr="00383460" w:rsidRDefault="006F4693">
            <w:pPr>
              <w:pStyle w:val="TableParagraph"/>
              <w:ind w:left="280"/>
              <w:rPr>
                <w:rFonts w:ascii="Calibri"/>
              </w:rPr>
            </w:pPr>
            <w:r w:rsidRPr="00383460">
              <w:rPr>
                <w:rFonts w:ascii="Calibri"/>
              </w:rPr>
              <w:t>(1.2)</w:t>
            </w:r>
          </w:p>
        </w:tc>
        <w:tc>
          <w:tcPr>
            <w:tcW w:w="1258" w:type="dxa"/>
            <w:tcBorders>
              <w:top w:val="single" w:sz="4" w:space="0" w:color="000000"/>
              <w:bottom w:val="single" w:sz="4" w:space="0" w:color="000000"/>
            </w:tcBorders>
          </w:tcPr>
          <w:p w14:paraId="504CE526" w14:textId="77777777" w:rsidR="00640767" w:rsidRPr="00383460" w:rsidRDefault="00640767">
            <w:pPr>
              <w:pStyle w:val="TableParagraph"/>
              <w:spacing w:before="7"/>
              <w:rPr>
                <w:sz w:val="24"/>
              </w:rPr>
            </w:pPr>
          </w:p>
          <w:p w14:paraId="30FFCF9A" w14:textId="77777777" w:rsidR="00640767" w:rsidRPr="00383460" w:rsidRDefault="006F4693">
            <w:pPr>
              <w:pStyle w:val="TableParagraph"/>
              <w:ind w:left="335"/>
              <w:rPr>
                <w:rFonts w:ascii="Calibri"/>
              </w:rPr>
            </w:pPr>
            <w:r w:rsidRPr="00383460">
              <w:rPr>
                <w:rFonts w:ascii="Calibri"/>
              </w:rPr>
              <w:t>53.3%</w:t>
            </w:r>
          </w:p>
          <w:p w14:paraId="60CC16E4" w14:textId="77777777" w:rsidR="00640767" w:rsidRPr="00383460" w:rsidRDefault="006F4693">
            <w:pPr>
              <w:pStyle w:val="TableParagraph"/>
              <w:ind w:left="402"/>
              <w:rPr>
                <w:rFonts w:ascii="Calibri"/>
              </w:rPr>
            </w:pPr>
            <w:r w:rsidRPr="00383460">
              <w:rPr>
                <w:rFonts w:ascii="Calibri"/>
              </w:rPr>
              <w:t>(3.8)</w:t>
            </w:r>
          </w:p>
        </w:tc>
        <w:tc>
          <w:tcPr>
            <w:tcW w:w="857" w:type="dxa"/>
            <w:tcBorders>
              <w:top w:val="single" w:sz="4" w:space="0" w:color="000000"/>
              <w:bottom w:val="single" w:sz="4" w:space="0" w:color="000000"/>
            </w:tcBorders>
          </w:tcPr>
          <w:p w14:paraId="109721C4" w14:textId="77777777" w:rsidR="00640767" w:rsidRPr="00383460" w:rsidRDefault="00640767">
            <w:pPr>
              <w:pStyle w:val="TableParagraph"/>
              <w:spacing w:before="7"/>
              <w:rPr>
                <w:sz w:val="24"/>
              </w:rPr>
            </w:pPr>
          </w:p>
          <w:p w14:paraId="10F71620" w14:textId="77777777" w:rsidR="00640767" w:rsidRPr="00383460" w:rsidRDefault="006F4693">
            <w:pPr>
              <w:pStyle w:val="TableParagraph"/>
              <w:ind w:left="239"/>
              <w:rPr>
                <w:rFonts w:ascii="Calibri"/>
              </w:rPr>
            </w:pPr>
            <w:r w:rsidRPr="00383460">
              <w:rPr>
                <w:rFonts w:ascii="Calibri"/>
              </w:rPr>
              <w:t>50%</w:t>
            </w:r>
          </w:p>
          <w:p w14:paraId="72188CC2" w14:textId="77777777" w:rsidR="00640767" w:rsidRPr="00383460" w:rsidRDefault="006F4693">
            <w:pPr>
              <w:pStyle w:val="TableParagraph"/>
              <w:ind w:left="223"/>
              <w:rPr>
                <w:rFonts w:ascii="Calibri"/>
              </w:rPr>
            </w:pPr>
            <w:r w:rsidRPr="00383460">
              <w:rPr>
                <w:rFonts w:ascii="Calibri"/>
              </w:rPr>
              <w:t>(3.6)</w:t>
            </w:r>
          </w:p>
        </w:tc>
        <w:tc>
          <w:tcPr>
            <w:tcW w:w="2348" w:type="dxa"/>
            <w:tcBorders>
              <w:top w:val="single" w:sz="4" w:space="0" w:color="000000"/>
              <w:bottom w:val="single" w:sz="4" w:space="0" w:color="000000"/>
            </w:tcBorders>
          </w:tcPr>
          <w:p w14:paraId="32DCE517" w14:textId="77777777" w:rsidR="00640767" w:rsidRPr="00383460" w:rsidRDefault="00640767">
            <w:pPr>
              <w:pStyle w:val="TableParagraph"/>
              <w:spacing w:before="7"/>
              <w:rPr>
                <w:sz w:val="24"/>
              </w:rPr>
            </w:pPr>
          </w:p>
          <w:p w14:paraId="5F4D6B83" w14:textId="77777777" w:rsidR="00640767" w:rsidRPr="00383460" w:rsidRDefault="006F4693">
            <w:pPr>
              <w:pStyle w:val="TableParagraph"/>
              <w:ind w:left="933" w:right="827"/>
              <w:jc w:val="center"/>
              <w:rPr>
                <w:rFonts w:ascii="Calibri"/>
              </w:rPr>
            </w:pPr>
            <w:r w:rsidRPr="00383460">
              <w:rPr>
                <w:rFonts w:ascii="Calibri"/>
              </w:rPr>
              <w:t>56.7%</w:t>
            </w:r>
          </w:p>
          <w:p w14:paraId="3822575C" w14:textId="77777777" w:rsidR="00640767" w:rsidRPr="00383460" w:rsidRDefault="006F4693">
            <w:pPr>
              <w:pStyle w:val="TableParagraph"/>
              <w:ind w:left="932" w:right="827"/>
              <w:jc w:val="center"/>
              <w:rPr>
                <w:rFonts w:ascii="Calibri"/>
              </w:rPr>
            </w:pPr>
            <w:r w:rsidRPr="00383460">
              <w:rPr>
                <w:rFonts w:ascii="Calibri"/>
              </w:rPr>
              <w:t>(4.0)</w:t>
            </w:r>
          </w:p>
        </w:tc>
        <w:tc>
          <w:tcPr>
            <w:tcW w:w="1512" w:type="dxa"/>
            <w:tcBorders>
              <w:top w:val="single" w:sz="4" w:space="0" w:color="000000"/>
              <w:bottom w:val="single" w:sz="4" w:space="0" w:color="000000"/>
            </w:tcBorders>
          </w:tcPr>
          <w:p w14:paraId="187E24F0" w14:textId="77777777" w:rsidR="00640767" w:rsidRPr="00383460" w:rsidRDefault="00640767">
            <w:pPr>
              <w:pStyle w:val="TableParagraph"/>
            </w:pPr>
          </w:p>
          <w:p w14:paraId="3A5BCDB9" w14:textId="77777777" w:rsidR="00640767" w:rsidRPr="00383460" w:rsidRDefault="006F4693">
            <w:pPr>
              <w:pStyle w:val="TableParagraph"/>
              <w:spacing w:before="166"/>
              <w:ind w:left="140" w:right="82"/>
              <w:jc w:val="center"/>
              <w:rPr>
                <w:rFonts w:ascii="Calibri"/>
              </w:rPr>
            </w:pPr>
            <w:r w:rsidRPr="00383460">
              <w:rPr>
                <w:rFonts w:ascii="Calibri"/>
              </w:rPr>
              <w:t>58.3%</w:t>
            </w:r>
          </w:p>
        </w:tc>
      </w:tr>
    </w:tbl>
    <w:p w14:paraId="6D8BA120" w14:textId="77777777" w:rsidR="0038344C" w:rsidRDefault="0038344C">
      <w:pPr>
        <w:pStyle w:val="BodyText"/>
        <w:spacing w:before="75" w:line="261" w:lineRule="auto"/>
        <w:ind w:left="220" w:right="1077"/>
        <w:jc w:val="both"/>
      </w:pPr>
    </w:p>
    <w:p w14:paraId="5BF5BDD3" w14:textId="3B23F570" w:rsidR="00640767" w:rsidRPr="00383460" w:rsidRDefault="006F4693">
      <w:pPr>
        <w:pStyle w:val="BodyText"/>
        <w:spacing w:before="75" w:line="261" w:lineRule="auto"/>
        <w:ind w:left="220" w:right="1077"/>
        <w:jc w:val="both"/>
      </w:pPr>
      <w:r w:rsidRPr="00383460">
        <w:t>It would provide a clear, robust and strategic foundation and context for responses to disease outbreaks and priority management approaches to reduce risks and consequences of disease. Any such framework should allow for some pragmatic flexibility rather than as a straitjacket for management. Potentially valuable for informing long-term management actions, however its</w:t>
      </w:r>
      <w:r w:rsidRPr="00383460">
        <w:rPr>
          <w:spacing w:val="-13"/>
        </w:rPr>
        <w:t xml:space="preserve"> </w:t>
      </w:r>
      <w:r w:rsidRPr="00383460">
        <w:t>utility</w:t>
      </w:r>
      <w:r w:rsidRPr="00383460">
        <w:rPr>
          <w:spacing w:val="-12"/>
        </w:rPr>
        <w:t xml:space="preserve"> </w:t>
      </w:r>
      <w:r w:rsidRPr="00383460">
        <w:t>in</w:t>
      </w:r>
      <w:r w:rsidRPr="00383460">
        <w:rPr>
          <w:spacing w:val="-13"/>
        </w:rPr>
        <w:t xml:space="preserve"> </w:t>
      </w:r>
      <w:r w:rsidRPr="00383460">
        <w:t>the</w:t>
      </w:r>
      <w:r w:rsidRPr="00383460">
        <w:rPr>
          <w:spacing w:val="-13"/>
        </w:rPr>
        <w:t xml:space="preserve"> </w:t>
      </w:r>
      <w:r w:rsidRPr="00383460">
        <w:t>immediate</w:t>
      </w:r>
      <w:r w:rsidRPr="00383460">
        <w:rPr>
          <w:spacing w:val="-13"/>
        </w:rPr>
        <w:t xml:space="preserve"> </w:t>
      </w:r>
      <w:r w:rsidRPr="00383460">
        <w:t>future</w:t>
      </w:r>
      <w:r w:rsidRPr="00383460">
        <w:rPr>
          <w:spacing w:val="-13"/>
        </w:rPr>
        <w:t xml:space="preserve"> </w:t>
      </w:r>
      <w:r w:rsidRPr="00383460">
        <w:t>is</w:t>
      </w:r>
      <w:r w:rsidRPr="00383460">
        <w:rPr>
          <w:spacing w:val="-13"/>
        </w:rPr>
        <w:t xml:space="preserve"> </w:t>
      </w:r>
      <w:r w:rsidRPr="00383460">
        <w:t>questionable.</w:t>
      </w:r>
      <w:r w:rsidRPr="00383460">
        <w:rPr>
          <w:spacing w:val="-12"/>
        </w:rPr>
        <w:t xml:space="preserve"> </w:t>
      </w:r>
      <w:r w:rsidRPr="00383460">
        <w:t>Scoring</w:t>
      </w:r>
      <w:r w:rsidRPr="00383460">
        <w:rPr>
          <w:spacing w:val="-11"/>
        </w:rPr>
        <w:t xml:space="preserve"> </w:t>
      </w:r>
      <w:r w:rsidRPr="00383460">
        <w:t>allocated</w:t>
      </w:r>
      <w:r w:rsidRPr="00383460">
        <w:rPr>
          <w:spacing w:val="-13"/>
        </w:rPr>
        <w:t xml:space="preserve"> </w:t>
      </w:r>
      <w:r w:rsidRPr="00383460">
        <w:t>here</w:t>
      </w:r>
      <w:r w:rsidRPr="00383460">
        <w:rPr>
          <w:spacing w:val="-12"/>
        </w:rPr>
        <w:t xml:space="preserve"> </w:t>
      </w:r>
      <w:r w:rsidRPr="00383460">
        <w:t>assumes</w:t>
      </w:r>
      <w:r w:rsidRPr="00383460">
        <w:rPr>
          <w:spacing w:val="-13"/>
        </w:rPr>
        <w:t xml:space="preserve"> </w:t>
      </w:r>
      <w:r w:rsidRPr="00383460">
        <w:t>that</w:t>
      </w:r>
      <w:r w:rsidRPr="00383460">
        <w:rPr>
          <w:spacing w:val="-13"/>
        </w:rPr>
        <w:t xml:space="preserve"> </w:t>
      </w:r>
      <w:r w:rsidRPr="00383460">
        <w:t>it</w:t>
      </w:r>
      <w:r w:rsidRPr="00383460">
        <w:rPr>
          <w:spacing w:val="-13"/>
        </w:rPr>
        <w:t xml:space="preserve"> </w:t>
      </w:r>
      <w:r w:rsidRPr="00383460">
        <w:t>should be straightforward to develop and conduct a disease risk</w:t>
      </w:r>
      <w:r w:rsidRPr="00383460">
        <w:rPr>
          <w:spacing w:val="-8"/>
        </w:rPr>
        <w:t xml:space="preserve"> </w:t>
      </w:r>
      <w:r w:rsidRPr="00383460">
        <w:t>assessment.</w:t>
      </w:r>
    </w:p>
    <w:p w14:paraId="7D803665" w14:textId="77777777" w:rsidR="00640767" w:rsidRPr="00383460" w:rsidRDefault="00640767">
      <w:pPr>
        <w:pStyle w:val="BodyText"/>
        <w:rPr>
          <w:sz w:val="22"/>
        </w:rPr>
      </w:pPr>
    </w:p>
    <w:p w14:paraId="19E84660" w14:textId="77777777" w:rsidR="00640767" w:rsidRPr="00383460" w:rsidRDefault="006F4693">
      <w:pPr>
        <w:pStyle w:val="BodyText"/>
        <w:ind w:left="220"/>
        <w:jc w:val="both"/>
      </w:pPr>
      <w:r w:rsidRPr="00383460">
        <w:t>Action 4:</w:t>
      </w:r>
    </w:p>
    <w:p w14:paraId="7EE09B80" w14:textId="77777777" w:rsidR="00640767" w:rsidRPr="00383460" w:rsidRDefault="00640767">
      <w:pPr>
        <w:pStyle w:val="BodyText"/>
        <w:spacing w:before="3"/>
        <w:rPr>
          <w:sz w:val="16"/>
        </w:rPr>
      </w:pPr>
    </w:p>
    <w:tbl>
      <w:tblPr>
        <w:tblW w:w="0" w:type="auto"/>
        <w:tblInd w:w="1266" w:type="dxa"/>
        <w:tblLayout w:type="fixed"/>
        <w:tblCellMar>
          <w:left w:w="0" w:type="dxa"/>
          <w:right w:w="0" w:type="dxa"/>
        </w:tblCellMar>
        <w:tblLook w:val="01E0" w:firstRow="1" w:lastRow="1" w:firstColumn="1" w:lastColumn="1" w:noHBand="0" w:noVBand="0"/>
      </w:tblPr>
      <w:tblGrid>
        <w:gridCol w:w="953"/>
        <w:gridCol w:w="1254"/>
        <w:gridCol w:w="864"/>
        <w:gridCol w:w="2345"/>
        <w:gridCol w:w="1512"/>
      </w:tblGrid>
      <w:tr w:rsidR="00640767" w:rsidRPr="00383460" w14:paraId="0CB7E7A3" w14:textId="77777777">
        <w:trPr>
          <w:trHeight w:val="299"/>
        </w:trPr>
        <w:tc>
          <w:tcPr>
            <w:tcW w:w="953" w:type="dxa"/>
            <w:tcBorders>
              <w:top w:val="single" w:sz="4" w:space="0" w:color="000000"/>
              <w:bottom w:val="single" w:sz="4" w:space="0" w:color="000000"/>
            </w:tcBorders>
            <w:shd w:val="clear" w:color="auto" w:fill="D9D9D9"/>
          </w:tcPr>
          <w:p w14:paraId="09BA7A69" w14:textId="77777777" w:rsidR="00640767" w:rsidRPr="00383460" w:rsidRDefault="006F4693">
            <w:pPr>
              <w:pStyle w:val="TableParagraph"/>
              <w:spacing w:before="47"/>
              <w:ind w:left="146"/>
              <w:rPr>
                <w:b/>
                <w:sz w:val="17"/>
              </w:rPr>
            </w:pPr>
            <w:r w:rsidRPr="00383460">
              <w:rPr>
                <w:b/>
                <w:sz w:val="17"/>
              </w:rPr>
              <w:t>Impact</w:t>
            </w:r>
          </w:p>
        </w:tc>
        <w:tc>
          <w:tcPr>
            <w:tcW w:w="1254" w:type="dxa"/>
            <w:tcBorders>
              <w:top w:val="single" w:sz="4" w:space="0" w:color="000000"/>
              <w:bottom w:val="single" w:sz="4" w:space="0" w:color="000000"/>
            </w:tcBorders>
            <w:shd w:val="clear" w:color="auto" w:fill="D9D9D9"/>
          </w:tcPr>
          <w:p w14:paraId="51F6B9D4" w14:textId="77777777" w:rsidR="00640767" w:rsidRPr="00383460" w:rsidRDefault="006F4693">
            <w:pPr>
              <w:pStyle w:val="TableParagraph"/>
              <w:spacing w:before="47"/>
              <w:ind w:left="122"/>
              <w:rPr>
                <w:b/>
                <w:sz w:val="17"/>
              </w:rPr>
            </w:pPr>
            <w:r w:rsidRPr="00383460">
              <w:rPr>
                <w:b/>
                <w:sz w:val="17"/>
              </w:rPr>
              <w:t>Feasibility</w:t>
            </w:r>
          </w:p>
        </w:tc>
        <w:tc>
          <w:tcPr>
            <w:tcW w:w="864" w:type="dxa"/>
            <w:tcBorders>
              <w:top w:val="single" w:sz="4" w:space="0" w:color="000000"/>
              <w:bottom w:val="single" w:sz="4" w:space="0" w:color="000000"/>
            </w:tcBorders>
            <w:shd w:val="clear" w:color="auto" w:fill="D9D9D9"/>
          </w:tcPr>
          <w:p w14:paraId="0143CFE3" w14:textId="77777777" w:rsidR="00640767" w:rsidRPr="00383460" w:rsidRDefault="006F4693">
            <w:pPr>
              <w:pStyle w:val="TableParagraph"/>
              <w:spacing w:before="47"/>
              <w:ind w:left="164"/>
              <w:rPr>
                <w:b/>
                <w:sz w:val="17"/>
              </w:rPr>
            </w:pPr>
            <w:r w:rsidRPr="00383460">
              <w:rPr>
                <w:b/>
                <w:sz w:val="17"/>
              </w:rPr>
              <w:t>Value</w:t>
            </w:r>
          </w:p>
        </w:tc>
        <w:tc>
          <w:tcPr>
            <w:tcW w:w="2345" w:type="dxa"/>
            <w:tcBorders>
              <w:top w:val="single" w:sz="4" w:space="0" w:color="000000"/>
              <w:bottom w:val="single" w:sz="4" w:space="0" w:color="000000"/>
            </w:tcBorders>
            <w:shd w:val="clear" w:color="auto" w:fill="D9D9D9"/>
          </w:tcPr>
          <w:p w14:paraId="218AF116" w14:textId="77777777" w:rsidR="00640767" w:rsidRPr="00383460" w:rsidRDefault="006F4693">
            <w:pPr>
              <w:pStyle w:val="TableParagraph"/>
              <w:spacing w:before="47"/>
              <w:ind w:left="157"/>
              <w:rPr>
                <w:b/>
                <w:sz w:val="17"/>
              </w:rPr>
            </w:pPr>
            <w:r w:rsidRPr="00383460">
              <w:rPr>
                <w:b/>
                <w:sz w:val="17"/>
              </w:rPr>
              <w:t>Likelihood of success</w:t>
            </w:r>
          </w:p>
        </w:tc>
        <w:tc>
          <w:tcPr>
            <w:tcW w:w="1512" w:type="dxa"/>
            <w:tcBorders>
              <w:top w:val="single" w:sz="4" w:space="0" w:color="000000"/>
              <w:bottom w:val="single" w:sz="4" w:space="0" w:color="000000"/>
            </w:tcBorders>
            <w:shd w:val="clear" w:color="auto" w:fill="D9D9D9"/>
          </w:tcPr>
          <w:p w14:paraId="6A4FA69E" w14:textId="77777777" w:rsidR="00640767" w:rsidRPr="00383460" w:rsidRDefault="006F4693">
            <w:pPr>
              <w:pStyle w:val="TableParagraph"/>
              <w:spacing w:before="47"/>
              <w:ind w:left="140" w:right="108"/>
              <w:jc w:val="center"/>
              <w:rPr>
                <w:b/>
                <w:sz w:val="17"/>
              </w:rPr>
            </w:pPr>
            <w:r w:rsidRPr="00383460">
              <w:rPr>
                <w:b/>
                <w:sz w:val="17"/>
              </w:rPr>
              <w:t>Overall Total</w:t>
            </w:r>
          </w:p>
        </w:tc>
      </w:tr>
      <w:tr w:rsidR="00640767" w:rsidRPr="00383460" w14:paraId="407016F5" w14:textId="77777777">
        <w:trPr>
          <w:trHeight w:val="1139"/>
        </w:trPr>
        <w:tc>
          <w:tcPr>
            <w:tcW w:w="953" w:type="dxa"/>
            <w:tcBorders>
              <w:top w:val="single" w:sz="4" w:space="0" w:color="000000"/>
              <w:bottom w:val="single" w:sz="4" w:space="0" w:color="000000"/>
            </w:tcBorders>
          </w:tcPr>
          <w:p w14:paraId="063E0720" w14:textId="77777777" w:rsidR="00640767" w:rsidRPr="00383460" w:rsidRDefault="00640767">
            <w:pPr>
              <w:pStyle w:val="TableParagraph"/>
              <w:spacing w:before="9"/>
              <w:rPr>
                <w:sz w:val="24"/>
              </w:rPr>
            </w:pPr>
          </w:p>
          <w:p w14:paraId="14A3FEDD" w14:textId="77777777" w:rsidR="00640767" w:rsidRPr="00383460" w:rsidRDefault="006F4693">
            <w:pPr>
              <w:pStyle w:val="TableParagraph"/>
              <w:spacing w:before="1" w:line="267" w:lineRule="exact"/>
              <w:ind w:left="211"/>
              <w:rPr>
                <w:rFonts w:ascii="Calibri"/>
              </w:rPr>
            </w:pPr>
            <w:r w:rsidRPr="00383460">
              <w:rPr>
                <w:rFonts w:ascii="Calibri"/>
              </w:rPr>
              <w:t>96.7%</w:t>
            </w:r>
          </w:p>
          <w:p w14:paraId="72752C83" w14:textId="77777777" w:rsidR="00640767" w:rsidRPr="00383460" w:rsidRDefault="006F4693">
            <w:pPr>
              <w:pStyle w:val="TableParagraph"/>
              <w:spacing w:line="267" w:lineRule="exact"/>
              <w:ind w:left="280"/>
              <w:rPr>
                <w:rFonts w:ascii="Calibri"/>
              </w:rPr>
            </w:pPr>
            <w:r w:rsidRPr="00383460">
              <w:rPr>
                <w:rFonts w:ascii="Calibri"/>
              </w:rPr>
              <w:t>(0.6)</w:t>
            </w:r>
          </w:p>
        </w:tc>
        <w:tc>
          <w:tcPr>
            <w:tcW w:w="1254" w:type="dxa"/>
            <w:tcBorders>
              <w:top w:val="single" w:sz="4" w:space="0" w:color="000000"/>
              <w:bottom w:val="single" w:sz="4" w:space="0" w:color="000000"/>
            </w:tcBorders>
          </w:tcPr>
          <w:p w14:paraId="1439A1B1" w14:textId="77777777" w:rsidR="00640767" w:rsidRPr="00383460" w:rsidRDefault="00640767">
            <w:pPr>
              <w:pStyle w:val="TableParagraph"/>
              <w:spacing w:before="9"/>
              <w:rPr>
                <w:sz w:val="24"/>
              </w:rPr>
            </w:pPr>
          </w:p>
          <w:p w14:paraId="01FCBFC6" w14:textId="77777777" w:rsidR="00640767" w:rsidRPr="00383460" w:rsidRDefault="006F4693">
            <w:pPr>
              <w:pStyle w:val="TableParagraph"/>
              <w:spacing w:before="1" w:line="267" w:lineRule="exact"/>
              <w:ind w:left="335"/>
              <w:rPr>
                <w:rFonts w:ascii="Calibri"/>
              </w:rPr>
            </w:pPr>
            <w:r w:rsidRPr="00383460">
              <w:rPr>
                <w:rFonts w:ascii="Calibri"/>
              </w:rPr>
              <w:t>63.3%</w:t>
            </w:r>
          </w:p>
          <w:p w14:paraId="5855B272" w14:textId="77777777" w:rsidR="00640767" w:rsidRPr="00383460" w:rsidRDefault="006F4693">
            <w:pPr>
              <w:pStyle w:val="TableParagraph"/>
              <w:spacing w:line="267" w:lineRule="exact"/>
              <w:ind w:left="402"/>
              <w:rPr>
                <w:rFonts w:ascii="Calibri"/>
              </w:rPr>
            </w:pPr>
            <w:r w:rsidRPr="00383460">
              <w:rPr>
                <w:rFonts w:ascii="Calibri"/>
              </w:rPr>
              <w:t>(4.0)</w:t>
            </w:r>
          </w:p>
        </w:tc>
        <w:tc>
          <w:tcPr>
            <w:tcW w:w="864" w:type="dxa"/>
            <w:tcBorders>
              <w:top w:val="single" w:sz="4" w:space="0" w:color="000000"/>
              <w:bottom w:val="single" w:sz="4" w:space="0" w:color="000000"/>
            </w:tcBorders>
          </w:tcPr>
          <w:p w14:paraId="6AAB9D00" w14:textId="77777777" w:rsidR="00640767" w:rsidRPr="00383460" w:rsidRDefault="00640767">
            <w:pPr>
              <w:pStyle w:val="TableParagraph"/>
              <w:spacing w:before="9"/>
              <w:rPr>
                <w:sz w:val="24"/>
              </w:rPr>
            </w:pPr>
          </w:p>
          <w:p w14:paraId="54B2F4D2" w14:textId="77777777" w:rsidR="00640767" w:rsidRPr="00383460" w:rsidRDefault="006F4693">
            <w:pPr>
              <w:pStyle w:val="TableParagraph"/>
              <w:spacing w:before="1" w:line="267" w:lineRule="exact"/>
              <w:ind w:left="157"/>
              <w:rPr>
                <w:rFonts w:ascii="Calibri"/>
              </w:rPr>
            </w:pPr>
            <w:r w:rsidRPr="00383460">
              <w:rPr>
                <w:rFonts w:ascii="Calibri"/>
              </w:rPr>
              <w:t>83.3%</w:t>
            </w:r>
          </w:p>
          <w:p w14:paraId="706704BD" w14:textId="77777777" w:rsidR="00640767" w:rsidRPr="00383460" w:rsidRDefault="006F4693">
            <w:pPr>
              <w:pStyle w:val="TableParagraph"/>
              <w:spacing w:line="267" w:lineRule="exact"/>
              <w:ind w:left="227"/>
              <w:rPr>
                <w:rFonts w:ascii="Calibri"/>
              </w:rPr>
            </w:pPr>
            <w:r w:rsidRPr="00383460">
              <w:rPr>
                <w:rFonts w:ascii="Calibri"/>
              </w:rPr>
              <w:t>(2.9)</w:t>
            </w:r>
          </w:p>
        </w:tc>
        <w:tc>
          <w:tcPr>
            <w:tcW w:w="2345" w:type="dxa"/>
            <w:tcBorders>
              <w:top w:val="single" w:sz="4" w:space="0" w:color="000000"/>
              <w:bottom w:val="single" w:sz="4" w:space="0" w:color="000000"/>
            </w:tcBorders>
          </w:tcPr>
          <w:p w14:paraId="3B2DA871" w14:textId="77777777" w:rsidR="00640767" w:rsidRPr="00383460" w:rsidRDefault="00640767">
            <w:pPr>
              <w:pStyle w:val="TableParagraph"/>
              <w:spacing w:before="9"/>
              <w:rPr>
                <w:sz w:val="24"/>
              </w:rPr>
            </w:pPr>
          </w:p>
          <w:p w14:paraId="61A3D289" w14:textId="77777777" w:rsidR="00640767" w:rsidRPr="00383460" w:rsidRDefault="006F4693">
            <w:pPr>
              <w:pStyle w:val="TableParagraph"/>
              <w:spacing w:before="1" w:line="267" w:lineRule="exact"/>
              <w:ind w:left="927" w:right="824"/>
              <w:jc w:val="center"/>
              <w:rPr>
                <w:rFonts w:ascii="Calibri"/>
              </w:rPr>
            </w:pPr>
            <w:r w:rsidRPr="00383460">
              <w:rPr>
                <w:rFonts w:ascii="Calibri"/>
              </w:rPr>
              <w:t>86.7%</w:t>
            </w:r>
          </w:p>
          <w:p w14:paraId="64D0C9A7" w14:textId="77777777" w:rsidR="00640767" w:rsidRPr="00383460" w:rsidRDefault="006F4693">
            <w:pPr>
              <w:pStyle w:val="TableParagraph"/>
              <w:spacing w:line="267" w:lineRule="exact"/>
              <w:ind w:left="927" w:right="825"/>
              <w:jc w:val="center"/>
              <w:rPr>
                <w:rFonts w:ascii="Calibri"/>
              </w:rPr>
            </w:pPr>
            <w:r w:rsidRPr="00383460">
              <w:rPr>
                <w:rFonts w:ascii="Calibri"/>
              </w:rPr>
              <w:t>(2.3)</w:t>
            </w:r>
          </w:p>
        </w:tc>
        <w:tc>
          <w:tcPr>
            <w:tcW w:w="1512" w:type="dxa"/>
            <w:tcBorders>
              <w:top w:val="single" w:sz="4" w:space="0" w:color="000000"/>
              <w:bottom w:val="single" w:sz="4" w:space="0" w:color="000000"/>
            </w:tcBorders>
          </w:tcPr>
          <w:p w14:paraId="38D4FD7C" w14:textId="77777777" w:rsidR="00640767" w:rsidRPr="00383460" w:rsidRDefault="00640767">
            <w:pPr>
              <w:pStyle w:val="TableParagraph"/>
            </w:pPr>
          </w:p>
          <w:p w14:paraId="5E0D5483" w14:textId="77777777" w:rsidR="00640767" w:rsidRPr="00383460" w:rsidRDefault="006F4693">
            <w:pPr>
              <w:pStyle w:val="TableParagraph"/>
              <w:spacing w:before="168"/>
              <w:ind w:left="140" w:right="82"/>
              <w:jc w:val="center"/>
              <w:rPr>
                <w:rFonts w:ascii="Calibri"/>
              </w:rPr>
            </w:pPr>
            <w:r w:rsidRPr="00383460">
              <w:rPr>
                <w:rFonts w:ascii="Calibri"/>
              </w:rPr>
              <w:t>82.5%</w:t>
            </w:r>
          </w:p>
        </w:tc>
      </w:tr>
    </w:tbl>
    <w:p w14:paraId="272D8807" w14:textId="77777777" w:rsidR="00640767" w:rsidRPr="00383460" w:rsidRDefault="00640767">
      <w:pPr>
        <w:pStyle w:val="BodyText"/>
        <w:spacing w:before="5"/>
        <w:rPr>
          <w:sz w:val="20"/>
        </w:rPr>
      </w:pPr>
    </w:p>
    <w:p w14:paraId="532F886B" w14:textId="6DFDFE1A" w:rsidR="00640767" w:rsidRPr="00383460" w:rsidRDefault="006F4693" w:rsidP="0038344C">
      <w:pPr>
        <w:pStyle w:val="BodyText"/>
        <w:ind w:left="220" w:right="1116"/>
        <w:jc w:val="both"/>
      </w:pPr>
      <w:r w:rsidRPr="00383460">
        <w:t xml:space="preserve">The recommended size of the insurance population is </w:t>
      </w:r>
      <w:r w:rsidR="00291217">
        <w:t>about</w:t>
      </w:r>
      <w:r w:rsidR="0038344C">
        <w:t xml:space="preserve"> </w:t>
      </w:r>
      <w:r w:rsidRPr="00383460">
        <w:t>410 individuals to retain</w:t>
      </w:r>
      <w:r w:rsidR="0038344C">
        <w:t xml:space="preserve"> </w:t>
      </w:r>
      <w:r w:rsidRPr="00383460">
        <w:t>95%</w:t>
      </w:r>
      <w:r w:rsidRPr="00383460">
        <w:rPr>
          <w:spacing w:val="-18"/>
        </w:rPr>
        <w:t xml:space="preserve"> </w:t>
      </w:r>
      <w:r w:rsidRPr="00383460">
        <w:t>of</w:t>
      </w:r>
      <w:r w:rsidRPr="00383460">
        <w:rPr>
          <w:spacing w:val="-17"/>
        </w:rPr>
        <w:t xml:space="preserve"> </w:t>
      </w:r>
      <w:r w:rsidRPr="00383460">
        <w:t>the</w:t>
      </w:r>
      <w:r w:rsidRPr="00383460">
        <w:rPr>
          <w:spacing w:val="-17"/>
        </w:rPr>
        <w:t xml:space="preserve"> </w:t>
      </w:r>
      <w:r w:rsidRPr="00383460">
        <w:t>genetic</w:t>
      </w:r>
      <w:r w:rsidRPr="00383460">
        <w:rPr>
          <w:spacing w:val="-18"/>
        </w:rPr>
        <w:t xml:space="preserve"> </w:t>
      </w:r>
      <w:r w:rsidRPr="00383460">
        <w:t>diversity</w:t>
      </w:r>
      <w:r w:rsidRPr="00383460">
        <w:rPr>
          <w:spacing w:val="-17"/>
        </w:rPr>
        <w:t xml:space="preserve"> </w:t>
      </w:r>
      <w:r w:rsidRPr="00383460">
        <w:t>over</w:t>
      </w:r>
      <w:r w:rsidRPr="00383460">
        <w:rPr>
          <w:spacing w:val="-17"/>
        </w:rPr>
        <w:t xml:space="preserve"> </w:t>
      </w:r>
      <w:r w:rsidRPr="00383460">
        <w:t>30</w:t>
      </w:r>
      <w:r w:rsidR="0038344C">
        <w:t>–</w:t>
      </w:r>
      <w:r w:rsidRPr="00383460">
        <w:t>40</w:t>
      </w:r>
      <w:r w:rsidRPr="00383460">
        <w:rPr>
          <w:spacing w:val="-18"/>
        </w:rPr>
        <w:t xml:space="preserve"> </w:t>
      </w:r>
      <w:r w:rsidRPr="00383460">
        <w:t>years.</w:t>
      </w:r>
      <w:r w:rsidRPr="00383460">
        <w:rPr>
          <w:spacing w:val="-17"/>
        </w:rPr>
        <w:t xml:space="preserve"> </w:t>
      </w:r>
      <w:r w:rsidR="0038344C" w:rsidRPr="00383460">
        <w:t>To</w:t>
      </w:r>
      <w:r w:rsidR="0038344C" w:rsidRPr="00383460">
        <w:rPr>
          <w:spacing w:val="-18"/>
        </w:rPr>
        <w:t xml:space="preserve"> </w:t>
      </w:r>
      <w:r w:rsidRPr="00383460">
        <w:t>achieve</w:t>
      </w:r>
      <w:r w:rsidRPr="00383460">
        <w:rPr>
          <w:spacing w:val="-15"/>
        </w:rPr>
        <w:t xml:space="preserve"> </w:t>
      </w:r>
      <w:r w:rsidRPr="00383460">
        <w:t>this</w:t>
      </w:r>
      <w:r w:rsidRPr="00383460">
        <w:rPr>
          <w:spacing w:val="-18"/>
        </w:rPr>
        <w:t xml:space="preserve"> </w:t>
      </w:r>
      <w:r w:rsidRPr="00383460">
        <w:t>target,</w:t>
      </w:r>
      <w:r w:rsidRPr="00383460">
        <w:rPr>
          <w:spacing w:val="-17"/>
        </w:rPr>
        <w:t xml:space="preserve"> </w:t>
      </w:r>
      <w:r w:rsidRPr="00383460">
        <w:t>the</w:t>
      </w:r>
      <w:r w:rsidRPr="00383460">
        <w:rPr>
          <w:spacing w:val="-18"/>
        </w:rPr>
        <w:t xml:space="preserve"> </w:t>
      </w:r>
      <w:r w:rsidRPr="00383460">
        <w:t>captive-breeding program needs to produc</w:t>
      </w:r>
      <w:r w:rsidR="0038344C">
        <w:t>e</w:t>
      </w:r>
      <w:r w:rsidRPr="00383460">
        <w:t xml:space="preserve"> an annual minimum surplus of 100 fledglings for release </w:t>
      </w:r>
      <w:r w:rsidR="0038344C">
        <w:t>in</w:t>
      </w:r>
      <w:r w:rsidRPr="00383460">
        <w:t>to the wild. Facilities for the captive population must therefore be capable of maintaining 510 individuals with further space to quarantine and treat birds that have tested positive to one of the many emerging</w:t>
      </w:r>
      <w:r w:rsidRPr="00383460">
        <w:rPr>
          <w:spacing w:val="-2"/>
        </w:rPr>
        <w:t xml:space="preserve"> </w:t>
      </w:r>
      <w:r w:rsidRPr="00383460">
        <w:t>diseases.</w:t>
      </w:r>
    </w:p>
    <w:p w14:paraId="6191435E" w14:textId="52FB25D0" w:rsidR="00640767" w:rsidRPr="00383460" w:rsidRDefault="006F4693">
      <w:pPr>
        <w:pStyle w:val="BodyText"/>
        <w:spacing w:before="191" w:line="259" w:lineRule="auto"/>
        <w:ind w:left="220" w:right="1074"/>
        <w:jc w:val="both"/>
      </w:pPr>
      <w:r w:rsidRPr="00383460">
        <w:t>Beak</w:t>
      </w:r>
      <w:r w:rsidRPr="00383460">
        <w:rPr>
          <w:spacing w:val="-11"/>
        </w:rPr>
        <w:t xml:space="preserve"> </w:t>
      </w:r>
      <w:r w:rsidRPr="00383460">
        <w:t>and</w:t>
      </w:r>
      <w:r w:rsidRPr="00383460">
        <w:rPr>
          <w:spacing w:val="-12"/>
        </w:rPr>
        <w:t xml:space="preserve"> </w:t>
      </w:r>
      <w:r w:rsidRPr="00383460">
        <w:t>Feather</w:t>
      </w:r>
      <w:r w:rsidRPr="00383460">
        <w:rPr>
          <w:spacing w:val="-11"/>
        </w:rPr>
        <w:t xml:space="preserve"> </w:t>
      </w:r>
      <w:r w:rsidRPr="00383460">
        <w:t>Disease</w:t>
      </w:r>
      <w:r w:rsidRPr="00383460">
        <w:rPr>
          <w:spacing w:val="-11"/>
        </w:rPr>
        <w:t xml:space="preserve"> </w:t>
      </w:r>
      <w:r w:rsidRPr="00383460">
        <w:t>Virus</w:t>
      </w:r>
      <w:r w:rsidRPr="00383460">
        <w:rPr>
          <w:spacing w:val="-12"/>
        </w:rPr>
        <w:t xml:space="preserve"> </w:t>
      </w:r>
      <w:r w:rsidRPr="00383460">
        <w:t>and</w:t>
      </w:r>
      <w:r w:rsidRPr="00383460">
        <w:rPr>
          <w:spacing w:val="-12"/>
        </w:rPr>
        <w:t xml:space="preserve"> </w:t>
      </w:r>
      <w:r w:rsidRPr="00383460">
        <w:t>a</w:t>
      </w:r>
      <w:r w:rsidRPr="00383460">
        <w:rPr>
          <w:spacing w:val="-12"/>
        </w:rPr>
        <w:t xml:space="preserve"> </w:t>
      </w:r>
      <w:r w:rsidRPr="00383460">
        <w:t>number</w:t>
      </w:r>
      <w:r w:rsidRPr="00383460">
        <w:rPr>
          <w:spacing w:val="-11"/>
        </w:rPr>
        <w:t xml:space="preserve"> </w:t>
      </w:r>
      <w:r w:rsidRPr="00383460">
        <w:t>of</w:t>
      </w:r>
      <w:r w:rsidRPr="00383460">
        <w:rPr>
          <w:spacing w:val="-11"/>
        </w:rPr>
        <w:t xml:space="preserve"> </w:t>
      </w:r>
      <w:r w:rsidRPr="00383460">
        <w:t>other</w:t>
      </w:r>
      <w:r w:rsidRPr="00383460">
        <w:rPr>
          <w:spacing w:val="-11"/>
        </w:rPr>
        <w:t xml:space="preserve"> </w:t>
      </w:r>
      <w:r w:rsidRPr="00383460">
        <w:t>emerging</w:t>
      </w:r>
      <w:r w:rsidRPr="00383460">
        <w:rPr>
          <w:spacing w:val="-12"/>
        </w:rPr>
        <w:t xml:space="preserve"> </w:t>
      </w:r>
      <w:r w:rsidRPr="00383460">
        <w:t>diseases</w:t>
      </w:r>
      <w:r w:rsidRPr="00383460">
        <w:rPr>
          <w:spacing w:val="-12"/>
        </w:rPr>
        <w:t xml:space="preserve"> </w:t>
      </w:r>
      <w:r w:rsidRPr="00383460">
        <w:t>demonstrate the need for effective quarantine checks for transfers between facilities and to/from the wild. Without quarantine we run the risk of spreading pathogens, viruses, fungi and bacteria throughout the entire population (captive and wild). This will become even more critical if dwindling wild stocks and captive stocks are managed as a metapopulation. A facility specifically for the purpose of quarantine will aid BFDV research and vaccine development. The</w:t>
      </w:r>
      <w:r w:rsidRPr="00383460">
        <w:rPr>
          <w:spacing w:val="-12"/>
        </w:rPr>
        <w:t xml:space="preserve"> </w:t>
      </w:r>
      <w:r w:rsidRPr="00383460">
        <w:t>same</w:t>
      </w:r>
      <w:r w:rsidRPr="00383460">
        <w:rPr>
          <w:spacing w:val="-12"/>
        </w:rPr>
        <w:t xml:space="preserve"> </w:t>
      </w:r>
      <w:r w:rsidRPr="00383460">
        <w:t>facility</w:t>
      </w:r>
      <w:r w:rsidRPr="00383460">
        <w:rPr>
          <w:spacing w:val="-10"/>
        </w:rPr>
        <w:t xml:space="preserve"> </w:t>
      </w:r>
      <w:r w:rsidRPr="00383460">
        <w:t>can</w:t>
      </w:r>
      <w:r w:rsidRPr="00383460">
        <w:rPr>
          <w:spacing w:val="-10"/>
        </w:rPr>
        <w:t xml:space="preserve"> </w:t>
      </w:r>
      <w:r w:rsidRPr="00383460">
        <w:t>enable</w:t>
      </w:r>
      <w:r w:rsidRPr="00383460">
        <w:rPr>
          <w:spacing w:val="-10"/>
        </w:rPr>
        <w:t xml:space="preserve"> </w:t>
      </w:r>
      <w:r w:rsidRPr="00383460">
        <w:t>a</w:t>
      </w:r>
      <w:r w:rsidRPr="00383460">
        <w:rPr>
          <w:spacing w:val="-13"/>
        </w:rPr>
        <w:t xml:space="preserve"> </w:t>
      </w:r>
      <w:r w:rsidRPr="00383460">
        <w:t>smooth</w:t>
      </w:r>
      <w:r w:rsidRPr="00383460">
        <w:rPr>
          <w:spacing w:val="-12"/>
        </w:rPr>
        <w:t xml:space="preserve"> </w:t>
      </w:r>
      <w:r w:rsidRPr="00383460">
        <w:t>flow</w:t>
      </w:r>
      <w:r w:rsidRPr="00383460">
        <w:rPr>
          <w:spacing w:val="-11"/>
        </w:rPr>
        <w:t xml:space="preserve"> </w:t>
      </w:r>
      <w:r w:rsidRPr="00383460">
        <w:t>of</w:t>
      </w:r>
      <w:r w:rsidRPr="00383460">
        <w:rPr>
          <w:spacing w:val="-11"/>
        </w:rPr>
        <w:t xml:space="preserve"> </w:t>
      </w:r>
      <w:r w:rsidRPr="00383460">
        <w:t>bird</w:t>
      </w:r>
      <w:r w:rsidRPr="00383460">
        <w:rPr>
          <w:spacing w:val="-10"/>
        </w:rPr>
        <w:t xml:space="preserve"> </w:t>
      </w:r>
      <w:r w:rsidRPr="00383460">
        <w:t>movements,</w:t>
      </w:r>
      <w:r w:rsidRPr="00383460">
        <w:rPr>
          <w:spacing w:val="-10"/>
        </w:rPr>
        <w:t xml:space="preserve"> </w:t>
      </w:r>
      <w:r w:rsidRPr="00383460">
        <w:t>as</w:t>
      </w:r>
      <w:r w:rsidRPr="00383460">
        <w:rPr>
          <w:spacing w:val="-12"/>
        </w:rPr>
        <w:t xml:space="preserve"> </w:t>
      </w:r>
      <w:r w:rsidRPr="00383460">
        <w:t>positive</w:t>
      </w:r>
      <w:r w:rsidRPr="00383460">
        <w:rPr>
          <w:spacing w:val="-11"/>
        </w:rPr>
        <w:t xml:space="preserve"> </w:t>
      </w:r>
      <w:r w:rsidRPr="00383460">
        <w:t>results</w:t>
      </w:r>
      <w:r w:rsidRPr="00383460">
        <w:rPr>
          <w:spacing w:val="-12"/>
        </w:rPr>
        <w:t xml:space="preserve"> </w:t>
      </w:r>
      <w:r w:rsidRPr="00383460">
        <w:t>will</w:t>
      </w:r>
      <w:r w:rsidRPr="00383460">
        <w:rPr>
          <w:spacing w:val="-13"/>
        </w:rPr>
        <w:t xml:space="preserve"> </w:t>
      </w:r>
      <w:r w:rsidRPr="00383460">
        <w:t>not</w:t>
      </w:r>
      <w:r w:rsidRPr="00383460">
        <w:rPr>
          <w:spacing w:val="-10"/>
        </w:rPr>
        <w:t xml:space="preserve"> </w:t>
      </w:r>
      <w:r w:rsidRPr="00383460">
        <w:t>hi</w:t>
      </w:r>
      <w:r w:rsidR="00712BB9" w:rsidRPr="00383460">
        <w:t>n</w:t>
      </w:r>
      <w:r w:rsidRPr="00383460">
        <w:t>der or</w:t>
      </w:r>
      <w:r w:rsidRPr="00383460">
        <w:rPr>
          <w:spacing w:val="-17"/>
        </w:rPr>
        <w:t xml:space="preserve"> </w:t>
      </w:r>
      <w:r w:rsidRPr="00383460">
        <w:t>delay</w:t>
      </w:r>
      <w:r w:rsidRPr="00383460">
        <w:rPr>
          <w:spacing w:val="-17"/>
        </w:rPr>
        <w:t xml:space="preserve"> </w:t>
      </w:r>
      <w:r w:rsidRPr="00383460">
        <w:t>movements</w:t>
      </w:r>
      <w:r w:rsidRPr="00383460">
        <w:rPr>
          <w:spacing w:val="-18"/>
        </w:rPr>
        <w:t xml:space="preserve"> </w:t>
      </w:r>
      <w:r w:rsidRPr="00383460">
        <w:t>of</w:t>
      </w:r>
      <w:r w:rsidRPr="00383460">
        <w:rPr>
          <w:spacing w:val="-17"/>
        </w:rPr>
        <w:t xml:space="preserve"> </w:t>
      </w:r>
      <w:r w:rsidRPr="00383460">
        <w:t>individuals</w:t>
      </w:r>
      <w:r w:rsidRPr="00383460">
        <w:rPr>
          <w:spacing w:val="-18"/>
        </w:rPr>
        <w:t xml:space="preserve"> </w:t>
      </w:r>
      <w:r w:rsidRPr="00383460">
        <w:t>necessary</w:t>
      </w:r>
      <w:r w:rsidRPr="00383460">
        <w:rPr>
          <w:spacing w:val="-17"/>
        </w:rPr>
        <w:t xml:space="preserve"> </w:t>
      </w:r>
      <w:r w:rsidRPr="00383460">
        <w:t>for</w:t>
      </w:r>
      <w:r w:rsidRPr="00383460">
        <w:rPr>
          <w:spacing w:val="-17"/>
        </w:rPr>
        <w:t xml:space="preserve"> </w:t>
      </w:r>
      <w:r w:rsidRPr="00383460">
        <w:t>breeding,</w:t>
      </w:r>
      <w:r w:rsidRPr="00383460">
        <w:rPr>
          <w:spacing w:val="-17"/>
        </w:rPr>
        <w:t xml:space="preserve"> </w:t>
      </w:r>
      <w:r w:rsidRPr="00383460">
        <w:t>release</w:t>
      </w:r>
      <w:r w:rsidRPr="00383460">
        <w:rPr>
          <w:spacing w:val="-18"/>
        </w:rPr>
        <w:t xml:space="preserve"> </w:t>
      </w:r>
      <w:r w:rsidRPr="00383460">
        <w:t>or</w:t>
      </w:r>
      <w:r w:rsidRPr="00383460">
        <w:rPr>
          <w:spacing w:val="-17"/>
        </w:rPr>
        <w:t xml:space="preserve"> </w:t>
      </w:r>
      <w:r w:rsidRPr="00383460">
        <w:t>holding</w:t>
      </w:r>
      <w:r w:rsidRPr="00383460">
        <w:rPr>
          <w:spacing w:val="-16"/>
        </w:rPr>
        <w:t xml:space="preserve"> </w:t>
      </w:r>
      <w:r w:rsidRPr="00383460">
        <w:t>over</w:t>
      </w:r>
      <w:r w:rsidRPr="00383460">
        <w:rPr>
          <w:spacing w:val="-17"/>
        </w:rPr>
        <w:t xml:space="preserve"> </w:t>
      </w:r>
      <w:r w:rsidRPr="00383460">
        <w:t>winter.</w:t>
      </w:r>
      <w:r w:rsidRPr="00383460">
        <w:rPr>
          <w:spacing w:val="-16"/>
        </w:rPr>
        <w:t xml:space="preserve"> </w:t>
      </w:r>
      <w:r w:rsidRPr="00383460">
        <w:t>There is</w:t>
      </w:r>
      <w:r w:rsidR="0038344C">
        <w:t>,</w:t>
      </w:r>
      <w:r w:rsidRPr="00383460">
        <w:rPr>
          <w:spacing w:val="-17"/>
        </w:rPr>
        <w:t xml:space="preserve"> </w:t>
      </w:r>
      <w:r w:rsidRPr="00383460">
        <w:t>therefore</w:t>
      </w:r>
      <w:r w:rsidR="0038344C">
        <w:t>,</w:t>
      </w:r>
      <w:r w:rsidRPr="00383460">
        <w:rPr>
          <w:spacing w:val="-16"/>
        </w:rPr>
        <w:t xml:space="preserve"> </w:t>
      </w:r>
      <w:r w:rsidRPr="00383460">
        <w:t>a</w:t>
      </w:r>
      <w:r w:rsidRPr="00383460">
        <w:rPr>
          <w:spacing w:val="-18"/>
        </w:rPr>
        <w:t xml:space="preserve"> </w:t>
      </w:r>
      <w:r w:rsidRPr="00383460">
        <w:t>need</w:t>
      </w:r>
      <w:r w:rsidRPr="00383460">
        <w:rPr>
          <w:spacing w:val="-17"/>
        </w:rPr>
        <w:t xml:space="preserve"> </w:t>
      </w:r>
      <w:r w:rsidRPr="00383460">
        <w:t>to</w:t>
      </w:r>
      <w:r w:rsidRPr="00383460">
        <w:rPr>
          <w:spacing w:val="-15"/>
        </w:rPr>
        <w:t xml:space="preserve"> </w:t>
      </w:r>
      <w:r w:rsidRPr="00383460">
        <w:t>expand</w:t>
      </w:r>
      <w:r w:rsidRPr="00383460">
        <w:rPr>
          <w:spacing w:val="-17"/>
        </w:rPr>
        <w:t xml:space="preserve"> </w:t>
      </w:r>
      <w:r w:rsidRPr="00383460">
        <w:t>or</w:t>
      </w:r>
      <w:r w:rsidRPr="00383460">
        <w:rPr>
          <w:spacing w:val="-14"/>
        </w:rPr>
        <w:t xml:space="preserve"> </w:t>
      </w:r>
      <w:r w:rsidRPr="00383460">
        <w:t>increase</w:t>
      </w:r>
      <w:r w:rsidRPr="00383460">
        <w:rPr>
          <w:spacing w:val="-17"/>
        </w:rPr>
        <w:t xml:space="preserve"> </w:t>
      </w:r>
      <w:r w:rsidRPr="00383460">
        <w:t>the</w:t>
      </w:r>
      <w:r w:rsidRPr="00383460">
        <w:rPr>
          <w:spacing w:val="-17"/>
        </w:rPr>
        <w:t xml:space="preserve"> </w:t>
      </w:r>
      <w:r w:rsidRPr="00383460">
        <w:t>number</w:t>
      </w:r>
      <w:r w:rsidRPr="00383460">
        <w:rPr>
          <w:spacing w:val="-16"/>
        </w:rPr>
        <w:t xml:space="preserve"> </w:t>
      </w:r>
      <w:r w:rsidRPr="00383460">
        <w:t>of</w:t>
      </w:r>
      <w:r w:rsidRPr="00383460">
        <w:rPr>
          <w:spacing w:val="-16"/>
        </w:rPr>
        <w:t xml:space="preserve"> </w:t>
      </w:r>
      <w:r w:rsidRPr="00383460">
        <w:t>facilities</w:t>
      </w:r>
      <w:r w:rsidRPr="00383460">
        <w:rPr>
          <w:spacing w:val="-15"/>
        </w:rPr>
        <w:t xml:space="preserve"> </w:t>
      </w:r>
      <w:r w:rsidRPr="00383460">
        <w:t>to</w:t>
      </w:r>
      <w:r w:rsidRPr="00383460">
        <w:rPr>
          <w:spacing w:val="-17"/>
        </w:rPr>
        <w:t xml:space="preserve"> </w:t>
      </w:r>
      <w:r w:rsidRPr="00383460">
        <w:t>accommodate</w:t>
      </w:r>
      <w:r w:rsidRPr="00383460">
        <w:rPr>
          <w:spacing w:val="-15"/>
        </w:rPr>
        <w:t xml:space="preserve"> </w:t>
      </w:r>
      <w:r w:rsidRPr="00383460">
        <w:t>the</w:t>
      </w:r>
      <w:r w:rsidRPr="00383460">
        <w:rPr>
          <w:spacing w:val="-15"/>
        </w:rPr>
        <w:t xml:space="preserve"> </w:t>
      </w:r>
      <w:r w:rsidRPr="00383460">
        <w:t>increased size of the insurance population with additional spaces to isolate diseased birds and implement</w:t>
      </w:r>
      <w:r w:rsidRPr="00383460">
        <w:rPr>
          <w:spacing w:val="-3"/>
        </w:rPr>
        <w:t xml:space="preserve"> </w:t>
      </w:r>
      <w:r w:rsidRPr="00383460">
        <w:t>correct</w:t>
      </w:r>
      <w:r w:rsidRPr="00383460">
        <w:rPr>
          <w:spacing w:val="-6"/>
        </w:rPr>
        <w:t xml:space="preserve"> </w:t>
      </w:r>
      <w:r w:rsidRPr="00383460">
        <w:t>quarantine</w:t>
      </w:r>
      <w:r w:rsidRPr="00383460">
        <w:rPr>
          <w:spacing w:val="-3"/>
        </w:rPr>
        <w:t xml:space="preserve"> </w:t>
      </w:r>
      <w:r w:rsidRPr="00383460">
        <w:t>protocols</w:t>
      </w:r>
      <w:r w:rsidRPr="00383460">
        <w:rPr>
          <w:spacing w:val="-6"/>
        </w:rPr>
        <w:t xml:space="preserve"> </w:t>
      </w:r>
      <w:r w:rsidRPr="00383460">
        <w:t>at</w:t>
      </w:r>
      <w:r w:rsidRPr="00383460">
        <w:rPr>
          <w:spacing w:val="-6"/>
        </w:rPr>
        <w:t xml:space="preserve"> </w:t>
      </w:r>
      <w:r w:rsidRPr="00383460">
        <w:t>any</w:t>
      </w:r>
      <w:r w:rsidRPr="00383460">
        <w:rPr>
          <w:spacing w:val="-5"/>
        </w:rPr>
        <w:t xml:space="preserve"> </w:t>
      </w:r>
      <w:r w:rsidRPr="00383460">
        <w:t>time</w:t>
      </w:r>
      <w:r w:rsidRPr="00383460">
        <w:rPr>
          <w:spacing w:val="-5"/>
        </w:rPr>
        <w:t xml:space="preserve"> </w:t>
      </w:r>
      <w:r w:rsidRPr="00383460">
        <w:t>of</w:t>
      </w:r>
      <w:r w:rsidRPr="00383460">
        <w:rPr>
          <w:spacing w:val="-5"/>
        </w:rPr>
        <w:t xml:space="preserve"> </w:t>
      </w:r>
      <w:r w:rsidRPr="00383460">
        <w:t>the</w:t>
      </w:r>
      <w:r w:rsidRPr="00383460">
        <w:rPr>
          <w:spacing w:val="-6"/>
        </w:rPr>
        <w:t xml:space="preserve"> </w:t>
      </w:r>
      <w:r w:rsidRPr="00383460">
        <w:t>year</w:t>
      </w:r>
      <w:r w:rsidRPr="00383460">
        <w:rPr>
          <w:spacing w:val="-5"/>
        </w:rPr>
        <w:t xml:space="preserve"> </w:t>
      </w:r>
      <w:r w:rsidRPr="00383460">
        <w:t>without</w:t>
      </w:r>
      <w:r w:rsidRPr="00383460">
        <w:rPr>
          <w:spacing w:val="-3"/>
        </w:rPr>
        <w:t xml:space="preserve"> </w:t>
      </w:r>
      <w:r w:rsidRPr="00383460">
        <w:t>inhibiting</w:t>
      </w:r>
      <w:r w:rsidRPr="00383460">
        <w:rPr>
          <w:spacing w:val="-6"/>
        </w:rPr>
        <w:t xml:space="preserve"> </w:t>
      </w:r>
      <w:r w:rsidRPr="00383460">
        <w:t>the</w:t>
      </w:r>
      <w:r w:rsidRPr="00383460">
        <w:rPr>
          <w:spacing w:val="-6"/>
        </w:rPr>
        <w:t xml:space="preserve"> </w:t>
      </w:r>
      <w:r w:rsidRPr="00383460">
        <w:t>breeding program or impacting adversely on individual welfare. A quarantine research and breeding facility should be established, accountable to the Commonwealth</w:t>
      </w:r>
      <w:r w:rsidRPr="00383460">
        <w:rPr>
          <w:spacing w:val="-9"/>
        </w:rPr>
        <w:t xml:space="preserve"> </w:t>
      </w:r>
      <w:r w:rsidRPr="00383460">
        <w:t>Government.</w:t>
      </w:r>
    </w:p>
    <w:p w14:paraId="1CD24677" w14:textId="77777777" w:rsidR="00640767" w:rsidRPr="00383460" w:rsidRDefault="00640767">
      <w:pPr>
        <w:pStyle w:val="BodyText"/>
        <w:spacing w:before="3"/>
        <w:rPr>
          <w:sz w:val="17"/>
        </w:rPr>
      </w:pPr>
    </w:p>
    <w:p w14:paraId="49E60A7D" w14:textId="27EAD6D3" w:rsidR="00640767" w:rsidRPr="00383460" w:rsidRDefault="006F4693">
      <w:pPr>
        <w:pStyle w:val="BodyText"/>
        <w:spacing w:line="261" w:lineRule="auto"/>
        <w:ind w:left="220" w:right="1077"/>
        <w:jc w:val="both"/>
      </w:pPr>
      <w:r w:rsidRPr="00383460">
        <w:t>Increased capacity for captive populations and quarantine will help reach and maintain an insurance population of approximately 400 individuals, and also allow for substantial ongoing supplementation</w:t>
      </w:r>
      <w:r w:rsidRPr="00383460">
        <w:rPr>
          <w:spacing w:val="-8"/>
        </w:rPr>
        <w:t xml:space="preserve"> </w:t>
      </w:r>
      <w:r w:rsidRPr="00383460">
        <w:t>of</w:t>
      </w:r>
      <w:r w:rsidRPr="00383460">
        <w:rPr>
          <w:spacing w:val="-8"/>
        </w:rPr>
        <w:t xml:space="preserve"> </w:t>
      </w:r>
      <w:r w:rsidRPr="00383460">
        <w:t>the</w:t>
      </w:r>
      <w:r w:rsidRPr="00383460">
        <w:rPr>
          <w:spacing w:val="-9"/>
        </w:rPr>
        <w:t xml:space="preserve"> </w:t>
      </w:r>
      <w:r w:rsidRPr="00383460">
        <w:t>wild</w:t>
      </w:r>
      <w:r w:rsidRPr="00383460">
        <w:rPr>
          <w:spacing w:val="-9"/>
        </w:rPr>
        <w:t xml:space="preserve"> </w:t>
      </w:r>
      <w:r w:rsidRPr="00383460">
        <w:t>population.</w:t>
      </w:r>
      <w:r w:rsidRPr="00383460">
        <w:rPr>
          <w:spacing w:val="-6"/>
        </w:rPr>
        <w:t xml:space="preserve"> </w:t>
      </w:r>
      <w:r w:rsidRPr="00383460">
        <w:t>This</w:t>
      </w:r>
      <w:r w:rsidRPr="00383460">
        <w:rPr>
          <w:spacing w:val="-8"/>
        </w:rPr>
        <w:t xml:space="preserve"> </w:t>
      </w:r>
      <w:r w:rsidRPr="00383460">
        <w:t>action</w:t>
      </w:r>
      <w:r w:rsidRPr="00383460">
        <w:rPr>
          <w:spacing w:val="-7"/>
        </w:rPr>
        <w:t xml:space="preserve"> </w:t>
      </w:r>
      <w:r w:rsidRPr="00383460">
        <w:t>could</w:t>
      </w:r>
      <w:r w:rsidRPr="00383460">
        <w:rPr>
          <w:spacing w:val="-9"/>
        </w:rPr>
        <w:t xml:space="preserve"> </w:t>
      </w:r>
      <w:r w:rsidR="00291217">
        <w:t>‘</w:t>
      </w:r>
      <w:r w:rsidRPr="00383460">
        <w:t>future</w:t>
      </w:r>
      <w:r w:rsidRPr="00383460">
        <w:rPr>
          <w:spacing w:val="-8"/>
        </w:rPr>
        <w:t xml:space="preserve"> </w:t>
      </w:r>
      <w:r w:rsidRPr="00383460">
        <w:t>proof</w:t>
      </w:r>
      <w:r w:rsidR="00291217">
        <w:t>’</w:t>
      </w:r>
      <w:r w:rsidRPr="00383460">
        <w:rPr>
          <w:spacing w:val="-8"/>
        </w:rPr>
        <w:t xml:space="preserve"> </w:t>
      </w:r>
      <w:r w:rsidRPr="00383460">
        <w:t>the</w:t>
      </w:r>
      <w:r w:rsidRPr="00383460">
        <w:rPr>
          <w:spacing w:val="-9"/>
        </w:rPr>
        <w:t xml:space="preserve"> </w:t>
      </w:r>
      <w:r w:rsidRPr="00383460">
        <w:t>OBP</w:t>
      </w:r>
      <w:r w:rsidRPr="00383460">
        <w:rPr>
          <w:spacing w:val="-7"/>
        </w:rPr>
        <w:t xml:space="preserve"> </w:t>
      </w:r>
      <w:r w:rsidRPr="00383460">
        <w:t>recovery</w:t>
      </w:r>
      <w:r w:rsidRPr="00383460">
        <w:rPr>
          <w:spacing w:val="-7"/>
        </w:rPr>
        <w:t xml:space="preserve"> </w:t>
      </w:r>
      <w:r w:rsidRPr="00383460">
        <w:t>once the captive population grows</w:t>
      </w:r>
      <w:r w:rsidR="00291217">
        <w:t>,</w:t>
      </w:r>
      <w:r w:rsidRPr="00383460">
        <w:t xml:space="preserve"> as more space would be necessary to hold birds for release and to nurse wild birds back to health. It also has potential to increase public support and engagement.</w:t>
      </w:r>
    </w:p>
    <w:p w14:paraId="192D2D49" w14:textId="33EABDB1" w:rsidR="00640767" w:rsidRPr="00383460" w:rsidRDefault="006F4693">
      <w:pPr>
        <w:pStyle w:val="BodyText"/>
        <w:spacing w:before="190" w:line="261" w:lineRule="auto"/>
        <w:ind w:left="220" w:right="1076"/>
        <w:jc w:val="both"/>
      </w:pPr>
      <w:r w:rsidRPr="00383460">
        <w:t xml:space="preserve">New, state-of-the-art quarantine facilities are urgently needed for use in housing confiscated exotic species and/or breeding endangered native species. Proposed facilities should be an entirely Commonwealth initiative (funded and operated) and be available for </w:t>
      </w:r>
      <w:r w:rsidR="000D5E07">
        <w:t>s</w:t>
      </w:r>
      <w:r w:rsidRPr="00383460">
        <w:t xml:space="preserve">tate and </w:t>
      </w:r>
      <w:r w:rsidR="000D5E07">
        <w:t>t</w:t>
      </w:r>
      <w:r w:rsidRPr="00383460">
        <w:t>erritory wildlife agencies for captive breeding and re-introduction programs.</w:t>
      </w:r>
    </w:p>
    <w:p w14:paraId="50B2E518" w14:textId="77777777" w:rsidR="00291217" w:rsidRDefault="00291217">
      <w:pPr>
        <w:pStyle w:val="BodyText"/>
        <w:spacing w:before="77"/>
        <w:ind w:left="220"/>
      </w:pPr>
    </w:p>
    <w:p w14:paraId="2A4A2AAB" w14:textId="440A0D74" w:rsidR="00640767" w:rsidRPr="00383460" w:rsidRDefault="006F4693">
      <w:pPr>
        <w:pStyle w:val="BodyText"/>
        <w:spacing w:before="77"/>
        <w:ind w:left="220"/>
      </w:pPr>
      <w:r w:rsidRPr="00383460">
        <w:t>Action 5:</w:t>
      </w:r>
    </w:p>
    <w:p w14:paraId="7A53A4E1" w14:textId="77777777" w:rsidR="00640767" w:rsidRPr="00383460" w:rsidRDefault="00640767">
      <w:pPr>
        <w:pStyle w:val="BodyText"/>
        <w:spacing w:before="4"/>
        <w:rPr>
          <w:sz w:val="16"/>
        </w:rPr>
      </w:pPr>
    </w:p>
    <w:tbl>
      <w:tblPr>
        <w:tblW w:w="0" w:type="auto"/>
        <w:tblInd w:w="1266" w:type="dxa"/>
        <w:tblLayout w:type="fixed"/>
        <w:tblCellMar>
          <w:left w:w="0" w:type="dxa"/>
          <w:right w:w="0" w:type="dxa"/>
        </w:tblCellMar>
        <w:tblLook w:val="01E0" w:firstRow="1" w:lastRow="1" w:firstColumn="1" w:lastColumn="1" w:noHBand="0" w:noVBand="0"/>
      </w:tblPr>
      <w:tblGrid>
        <w:gridCol w:w="953"/>
        <w:gridCol w:w="1254"/>
        <w:gridCol w:w="864"/>
        <w:gridCol w:w="2345"/>
        <w:gridCol w:w="1512"/>
      </w:tblGrid>
      <w:tr w:rsidR="00640767" w:rsidRPr="00383460" w14:paraId="511D12A3" w14:textId="77777777">
        <w:trPr>
          <w:trHeight w:val="299"/>
        </w:trPr>
        <w:tc>
          <w:tcPr>
            <w:tcW w:w="953" w:type="dxa"/>
            <w:tcBorders>
              <w:top w:val="single" w:sz="4" w:space="0" w:color="000000"/>
              <w:bottom w:val="single" w:sz="4" w:space="0" w:color="000000"/>
            </w:tcBorders>
            <w:shd w:val="clear" w:color="auto" w:fill="D9D9D9"/>
          </w:tcPr>
          <w:p w14:paraId="75E945DE" w14:textId="77777777" w:rsidR="00640767" w:rsidRPr="00383460" w:rsidRDefault="006F4693">
            <w:pPr>
              <w:pStyle w:val="TableParagraph"/>
              <w:spacing w:before="47"/>
              <w:ind w:left="146"/>
              <w:rPr>
                <w:b/>
                <w:sz w:val="17"/>
              </w:rPr>
            </w:pPr>
            <w:r w:rsidRPr="00383460">
              <w:rPr>
                <w:b/>
                <w:sz w:val="17"/>
              </w:rPr>
              <w:t>Impact</w:t>
            </w:r>
          </w:p>
        </w:tc>
        <w:tc>
          <w:tcPr>
            <w:tcW w:w="1254" w:type="dxa"/>
            <w:tcBorders>
              <w:top w:val="single" w:sz="4" w:space="0" w:color="000000"/>
              <w:bottom w:val="single" w:sz="4" w:space="0" w:color="000000"/>
            </w:tcBorders>
            <w:shd w:val="clear" w:color="auto" w:fill="D9D9D9"/>
          </w:tcPr>
          <w:p w14:paraId="112A58DA" w14:textId="77777777" w:rsidR="00640767" w:rsidRPr="00383460" w:rsidRDefault="006F4693">
            <w:pPr>
              <w:pStyle w:val="TableParagraph"/>
              <w:spacing w:before="47"/>
              <w:ind w:left="122"/>
              <w:rPr>
                <w:b/>
                <w:sz w:val="17"/>
              </w:rPr>
            </w:pPr>
            <w:r w:rsidRPr="00383460">
              <w:rPr>
                <w:b/>
                <w:sz w:val="17"/>
              </w:rPr>
              <w:t>Feasibility</w:t>
            </w:r>
          </w:p>
        </w:tc>
        <w:tc>
          <w:tcPr>
            <w:tcW w:w="864" w:type="dxa"/>
            <w:tcBorders>
              <w:top w:val="single" w:sz="4" w:space="0" w:color="000000"/>
              <w:bottom w:val="single" w:sz="4" w:space="0" w:color="000000"/>
            </w:tcBorders>
            <w:shd w:val="clear" w:color="auto" w:fill="D9D9D9"/>
          </w:tcPr>
          <w:p w14:paraId="209F58C5" w14:textId="77777777" w:rsidR="00640767" w:rsidRPr="00383460" w:rsidRDefault="006F4693">
            <w:pPr>
              <w:pStyle w:val="TableParagraph"/>
              <w:spacing w:before="47"/>
              <w:ind w:left="164"/>
              <w:rPr>
                <w:b/>
                <w:sz w:val="17"/>
              </w:rPr>
            </w:pPr>
            <w:r w:rsidRPr="00383460">
              <w:rPr>
                <w:b/>
                <w:sz w:val="17"/>
              </w:rPr>
              <w:t>Value</w:t>
            </w:r>
          </w:p>
        </w:tc>
        <w:tc>
          <w:tcPr>
            <w:tcW w:w="2345" w:type="dxa"/>
            <w:tcBorders>
              <w:top w:val="single" w:sz="4" w:space="0" w:color="000000"/>
              <w:bottom w:val="single" w:sz="4" w:space="0" w:color="000000"/>
            </w:tcBorders>
            <w:shd w:val="clear" w:color="auto" w:fill="D9D9D9"/>
          </w:tcPr>
          <w:p w14:paraId="1C1D528A" w14:textId="77777777" w:rsidR="00640767" w:rsidRPr="00383460" w:rsidRDefault="006F4693">
            <w:pPr>
              <w:pStyle w:val="TableParagraph"/>
              <w:spacing w:before="47"/>
              <w:ind w:left="157"/>
              <w:rPr>
                <w:b/>
                <w:sz w:val="17"/>
              </w:rPr>
            </w:pPr>
            <w:r w:rsidRPr="00383460">
              <w:rPr>
                <w:b/>
                <w:sz w:val="17"/>
              </w:rPr>
              <w:t>Likelihood of success</w:t>
            </w:r>
          </w:p>
        </w:tc>
        <w:tc>
          <w:tcPr>
            <w:tcW w:w="1512" w:type="dxa"/>
            <w:tcBorders>
              <w:top w:val="single" w:sz="4" w:space="0" w:color="000000"/>
              <w:bottom w:val="single" w:sz="4" w:space="0" w:color="000000"/>
            </w:tcBorders>
            <w:shd w:val="clear" w:color="auto" w:fill="D9D9D9"/>
          </w:tcPr>
          <w:p w14:paraId="2BF42ADC" w14:textId="77777777" w:rsidR="00640767" w:rsidRPr="00383460" w:rsidRDefault="006F4693">
            <w:pPr>
              <w:pStyle w:val="TableParagraph"/>
              <w:spacing w:before="47"/>
              <w:ind w:left="140" w:right="108"/>
              <w:jc w:val="center"/>
              <w:rPr>
                <w:b/>
                <w:sz w:val="17"/>
              </w:rPr>
            </w:pPr>
            <w:r w:rsidRPr="00383460">
              <w:rPr>
                <w:b/>
                <w:sz w:val="17"/>
              </w:rPr>
              <w:t>Overall Total</w:t>
            </w:r>
          </w:p>
        </w:tc>
      </w:tr>
      <w:tr w:rsidR="00640767" w:rsidRPr="00383460" w14:paraId="25EFE381" w14:textId="77777777">
        <w:trPr>
          <w:trHeight w:val="1139"/>
        </w:trPr>
        <w:tc>
          <w:tcPr>
            <w:tcW w:w="953" w:type="dxa"/>
            <w:tcBorders>
              <w:top w:val="single" w:sz="4" w:space="0" w:color="000000"/>
              <w:bottom w:val="single" w:sz="4" w:space="0" w:color="000000"/>
            </w:tcBorders>
          </w:tcPr>
          <w:p w14:paraId="6360D373" w14:textId="77777777" w:rsidR="00640767" w:rsidRPr="00383460" w:rsidRDefault="00640767">
            <w:pPr>
              <w:pStyle w:val="TableParagraph"/>
              <w:spacing w:before="9"/>
              <w:rPr>
                <w:sz w:val="24"/>
              </w:rPr>
            </w:pPr>
          </w:p>
          <w:p w14:paraId="149CD39F" w14:textId="77777777" w:rsidR="00640767" w:rsidRPr="00383460" w:rsidRDefault="006F4693">
            <w:pPr>
              <w:pStyle w:val="TableParagraph"/>
              <w:spacing w:before="1" w:line="267" w:lineRule="exact"/>
              <w:ind w:left="211"/>
              <w:rPr>
                <w:rFonts w:ascii="Calibri"/>
              </w:rPr>
            </w:pPr>
            <w:r w:rsidRPr="00383460">
              <w:rPr>
                <w:rFonts w:ascii="Calibri"/>
              </w:rPr>
              <w:t>56.7%</w:t>
            </w:r>
          </w:p>
          <w:p w14:paraId="5F6F435E" w14:textId="77777777" w:rsidR="00640767" w:rsidRPr="00383460" w:rsidRDefault="006F4693">
            <w:pPr>
              <w:pStyle w:val="TableParagraph"/>
              <w:spacing w:line="267" w:lineRule="exact"/>
              <w:ind w:left="280"/>
              <w:rPr>
                <w:rFonts w:ascii="Calibri"/>
              </w:rPr>
            </w:pPr>
            <w:r w:rsidRPr="00383460">
              <w:rPr>
                <w:rFonts w:ascii="Calibri"/>
              </w:rPr>
              <w:t>(4.0)</w:t>
            </w:r>
          </w:p>
        </w:tc>
        <w:tc>
          <w:tcPr>
            <w:tcW w:w="1254" w:type="dxa"/>
            <w:tcBorders>
              <w:top w:val="single" w:sz="4" w:space="0" w:color="000000"/>
              <w:bottom w:val="single" w:sz="4" w:space="0" w:color="000000"/>
            </w:tcBorders>
          </w:tcPr>
          <w:p w14:paraId="4A78475D" w14:textId="77777777" w:rsidR="00640767" w:rsidRPr="00383460" w:rsidRDefault="00640767">
            <w:pPr>
              <w:pStyle w:val="TableParagraph"/>
              <w:spacing w:before="9"/>
              <w:rPr>
                <w:sz w:val="24"/>
              </w:rPr>
            </w:pPr>
          </w:p>
          <w:p w14:paraId="035688F0" w14:textId="77777777" w:rsidR="00640767" w:rsidRPr="00383460" w:rsidRDefault="006F4693">
            <w:pPr>
              <w:pStyle w:val="TableParagraph"/>
              <w:spacing w:before="1" w:line="267" w:lineRule="exact"/>
              <w:ind w:left="385" w:right="415"/>
              <w:jc w:val="center"/>
              <w:rPr>
                <w:rFonts w:ascii="Calibri"/>
              </w:rPr>
            </w:pPr>
            <w:r w:rsidRPr="00383460">
              <w:rPr>
                <w:rFonts w:ascii="Calibri"/>
              </w:rPr>
              <w:t>30%</w:t>
            </w:r>
          </w:p>
          <w:p w14:paraId="29D023F9" w14:textId="77777777" w:rsidR="00640767" w:rsidRPr="00383460" w:rsidRDefault="006F4693">
            <w:pPr>
              <w:pStyle w:val="TableParagraph"/>
              <w:spacing w:line="267" w:lineRule="exact"/>
              <w:ind w:left="384" w:right="416"/>
              <w:jc w:val="center"/>
              <w:rPr>
                <w:rFonts w:ascii="Calibri"/>
              </w:rPr>
            </w:pPr>
            <w:r w:rsidRPr="00383460">
              <w:rPr>
                <w:rFonts w:ascii="Calibri"/>
              </w:rPr>
              <w:t>(2.6)</w:t>
            </w:r>
          </w:p>
        </w:tc>
        <w:tc>
          <w:tcPr>
            <w:tcW w:w="864" w:type="dxa"/>
            <w:tcBorders>
              <w:top w:val="single" w:sz="4" w:space="0" w:color="000000"/>
              <w:bottom w:val="single" w:sz="4" w:space="0" w:color="000000"/>
            </w:tcBorders>
          </w:tcPr>
          <w:p w14:paraId="3100D78E" w14:textId="77777777" w:rsidR="00640767" w:rsidRPr="00383460" w:rsidRDefault="00640767">
            <w:pPr>
              <w:pStyle w:val="TableParagraph"/>
              <w:spacing w:before="9"/>
              <w:rPr>
                <w:sz w:val="24"/>
              </w:rPr>
            </w:pPr>
          </w:p>
          <w:p w14:paraId="085A4319" w14:textId="77777777" w:rsidR="00640767" w:rsidRPr="00383460" w:rsidRDefault="006F4693">
            <w:pPr>
              <w:pStyle w:val="TableParagraph"/>
              <w:spacing w:before="1" w:line="267" w:lineRule="exact"/>
              <w:ind w:left="157"/>
              <w:rPr>
                <w:rFonts w:ascii="Calibri"/>
              </w:rPr>
            </w:pPr>
            <w:r w:rsidRPr="00383460">
              <w:rPr>
                <w:rFonts w:ascii="Calibri"/>
              </w:rPr>
              <w:t>36.7%</w:t>
            </w:r>
          </w:p>
          <w:p w14:paraId="09CCC7C3" w14:textId="77777777" w:rsidR="00640767" w:rsidRPr="00383460" w:rsidRDefault="006F4693">
            <w:pPr>
              <w:pStyle w:val="TableParagraph"/>
              <w:spacing w:line="267" w:lineRule="exact"/>
              <w:ind w:left="227"/>
              <w:rPr>
                <w:rFonts w:ascii="Calibri"/>
              </w:rPr>
            </w:pPr>
            <w:r w:rsidRPr="00383460">
              <w:rPr>
                <w:rFonts w:ascii="Calibri"/>
              </w:rPr>
              <w:t>(3.1)</w:t>
            </w:r>
          </w:p>
        </w:tc>
        <w:tc>
          <w:tcPr>
            <w:tcW w:w="2345" w:type="dxa"/>
            <w:tcBorders>
              <w:top w:val="single" w:sz="4" w:space="0" w:color="000000"/>
              <w:bottom w:val="single" w:sz="4" w:space="0" w:color="000000"/>
            </w:tcBorders>
          </w:tcPr>
          <w:p w14:paraId="101847BA" w14:textId="77777777" w:rsidR="00640767" w:rsidRPr="00383460" w:rsidRDefault="00640767">
            <w:pPr>
              <w:pStyle w:val="TableParagraph"/>
              <w:spacing w:before="9"/>
              <w:rPr>
                <w:sz w:val="24"/>
              </w:rPr>
            </w:pPr>
          </w:p>
          <w:p w14:paraId="0E8473C7" w14:textId="77777777" w:rsidR="00640767" w:rsidRPr="00383460" w:rsidRDefault="006F4693">
            <w:pPr>
              <w:pStyle w:val="TableParagraph"/>
              <w:spacing w:before="1" w:line="267" w:lineRule="exact"/>
              <w:ind w:left="927" w:right="824"/>
              <w:jc w:val="center"/>
              <w:rPr>
                <w:rFonts w:ascii="Calibri"/>
              </w:rPr>
            </w:pPr>
            <w:r w:rsidRPr="00383460">
              <w:rPr>
                <w:rFonts w:ascii="Calibri"/>
              </w:rPr>
              <w:t>40%</w:t>
            </w:r>
          </w:p>
          <w:p w14:paraId="0A5A5E88" w14:textId="77777777" w:rsidR="00640767" w:rsidRPr="00383460" w:rsidRDefault="006F4693">
            <w:pPr>
              <w:pStyle w:val="TableParagraph"/>
              <w:spacing w:line="267" w:lineRule="exact"/>
              <w:ind w:left="927" w:right="825"/>
              <w:jc w:val="center"/>
              <w:rPr>
                <w:rFonts w:ascii="Calibri"/>
              </w:rPr>
            </w:pPr>
            <w:r w:rsidRPr="00383460">
              <w:rPr>
                <w:rFonts w:ascii="Calibri"/>
              </w:rPr>
              <w:t>(3.0)</w:t>
            </w:r>
          </w:p>
        </w:tc>
        <w:tc>
          <w:tcPr>
            <w:tcW w:w="1512" w:type="dxa"/>
            <w:tcBorders>
              <w:top w:val="single" w:sz="4" w:space="0" w:color="000000"/>
              <w:bottom w:val="single" w:sz="4" w:space="0" w:color="000000"/>
            </w:tcBorders>
          </w:tcPr>
          <w:p w14:paraId="47E93496" w14:textId="77777777" w:rsidR="00640767" w:rsidRPr="00383460" w:rsidRDefault="00640767">
            <w:pPr>
              <w:pStyle w:val="TableParagraph"/>
            </w:pPr>
          </w:p>
          <w:p w14:paraId="58934CA3" w14:textId="77777777" w:rsidR="00640767" w:rsidRPr="00383460" w:rsidRDefault="006F4693">
            <w:pPr>
              <w:pStyle w:val="TableParagraph"/>
              <w:spacing w:before="168"/>
              <w:ind w:left="140" w:right="82"/>
              <w:jc w:val="center"/>
              <w:rPr>
                <w:rFonts w:ascii="Calibri"/>
              </w:rPr>
            </w:pPr>
            <w:r w:rsidRPr="00383460">
              <w:rPr>
                <w:rFonts w:ascii="Calibri"/>
              </w:rPr>
              <w:t>40.8%</w:t>
            </w:r>
          </w:p>
        </w:tc>
      </w:tr>
    </w:tbl>
    <w:p w14:paraId="7EF7A0FA" w14:textId="77777777" w:rsidR="00640767" w:rsidRPr="00383460" w:rsidRDefault="00640767">
      <w:pPr>
        <w:pStyle w:val="BodyText"/>
        <w:spacing w:before="5"/>
        <w:rPr>
          <w:sz w:val="20"/>
        </w:rPr>
      </w:pPr>
    </w:p>
    <w:p w14:paraId="7CE7A435" w14:textId="65C20CE0" w:rsidR="00640767" w:rsidRPr="00383460" w:rsidRDefault="006F4693">
      <w:pPr>
        <w:pStyle w:val="BodyText"/>
        <w:spacing w:line="259" w:lineRule="auto"/>
        <w:ind w:left="220" w:right="1075"/>
        <w:jc w:val="both"/>
      </w:pPr>
      <w:r w:rsidRPr="00383460">
        <w:t>This could be a costly cul-de-sac, with low possibility of success. But there’s a small chance that such research could deliver a tool that is of great benefit to OBPs and other species. The biosecurity measures described appear to have significantly decreased the detection of BFDV in</w:t>
      </w:r>
      <w:r w:rsidRPr="00383460">
        <w:rPr>
          <w:spacing w:val="-7"/>
        </w:rPr>
        <w:t xml:space="preserve"> </w:t>
      </w:r>
      <w:r w:rsidRPr="00383460">
        <w:t>OBP</w:t>
      </w:r>
      <w:r w:rsidRPr="00383460">
        <w:rPr>
          <w:spacing w:val="-6"/>
        </w:rPr>
        <w:t xml:space="preserve"> </w:t>
      </w:r>
      <w:r w:rsidRPr="00383460">
        <w:t>by</w:t>
      </w:r>
      <w:r w:rsidRPr="00383460">
        <w:rPr>
          <w:spacing w:val="-7"/>
        </w:rPr>
        <w:t xml:space="preserve"> </w:t>
      </w:r>
      <w:r w:rsidRPr="00383460">
        <w:t>PCR.</w:t>
      </w:r>
      <w:r w:rsidRPr="00383460">
        <w:rPr>
          <w:spacing w:val="-6"/>
        </w:rPr>
        <w:t xml:space="preserve"> </w:t>
      </w:r>
      <w:r w:rsidRPr="00383460">
        <w:t>Potential</w:t>
      </w:r>
      <w:r w:rsidRPr="00383460">
        <w:rPr>
          <w:spacing w:val="-6"/>
        </w:rPr>
        <w:t xml:space="preserve"> </w:t>
      </w:r>
      <w:r w:rsidRPr="00383460">
        <w:t>resources</w:t>
      </w:r>
      <w:r w:rsidRPr="00383460">
        <w:rPr>
          <w:spacing w:val="-7"/>
        </w:rPr>
        <w:t xml:space="preserve"> </w:t>
      </w:r>
      <w:r w:rsidRPr="00383460">
        <w:t>for</w:t>
      </w:r>
      <w:r w:rsidRPr="00383460">
        <w:rPr>
          <w:spacing w:val="-6"/>
        </w:rPr>
        <w:t xml:space="preserve"> </w:t>
      </w:r>
      <w:r w:rsidRPr="00383460">
        <w:t>BFDV</w:t>
      </w:r>
      <w:r w:rsidRPr="00383460">
        <w:rPr>
          <w:spacing w:val="-7"/>
        </w:rPr>
        <w:t xml:space="preserve"> </w:t>
      </w:r>
      <w:r w:rsidRPr="00383460">
        <w:t>vaccine</w:t>
      </w:r>
      <w:r w:rsidRPr="00383460">
        <w:rPr>
          <w:spacing w:val="-7"/>
        </w:rPr>
        <w:t xml:space="preserve"> </w:t>
      </w:r>
      <w:r w:rsidRPr="00383460">
        <w:t>could</w:t>
      </w:r>
      <w:r w:rsidRPr="00383460">
        <w:rPr>
          <w:spacing w:val="-5"/>
        </w:rPr>
        <w:t xml:space="preserve"> </w:t>
      </w:r>
      <w:r w:rsidRPr="00383460">
        <w:t>thus</w:t>
      </w:r>
      <w:r w:rsidRPr="00383460">
        <w:rPr>
          <w:spacing w:val="-5"/>
        </w:rPr>
        <w:t xml:space="preserve"> </w:t>
      </w:r>
      <w:r w:rsidRPr="00383460">
        <w:t>be</w:t>
      </w:r>
      <w:r w:rsidRPr="00383460">
        <w:rPr>
          <w:spacing w:val="-8"/>
        </w:rPr>
        <w:t xml:space="preserve"> </w:t>
      </w:r>
      <w:r w:rsidRPr="00383460">
        <w:t>better</w:t>
      </w:r>
      <w:r w:rsidRPr="00383460">
        <w:rPr>
          <w:spacing w:val="-6"/>
        </w:rPr>
        <w:t xml:space="preserve"> </w:t>
      </w:r>
      <w:r w:rsidRPr="00383460">
        <w:t>used</w:t>
      </w:r>
      <w:r w:rsidRPr="00383460">
        <w:rPr>
          <w:spacing w:val="-5"/>
        </w:rPr>
        <w:t xml:space="preserve"> </w:t>
      </w:r>
      <w:r w:rsidRPr="00383460">
        <w:t>in</w:t>
      </w:r>
      <w:r w:rsidRPr="00383460">
        <w:rPr>
          <w:spacing w:val="-7"/>
        </w:rPr>
        <w:t xml:space="preserve"> </w:t>
      </w:r>
      <w:r w:rsidRPr="00383460">
        <w:t>other</w:t>
      </w:r>
      <w:r w:rsidRPr="00383460">
        <w:rPr>
          <w:spacing w:val="-6"/>
        </w:rPr>
        <w:t xml:space="preserve"> </w:t>
      </w:r>
      <w:r w:rsidRPr="00383460">
        <w:t xml:space="preserve">actions in the short-term. Based on incidence of BFDV in subsequent years, the vaccine option could be revisited. Low scores reflect the utility of this initiative in recovering OBP because of the timeframe of research, efficacy testing and commercial production of a </w:t>
      </w:r>
      <w:r w:rsidR="005B5D47" w:rsidRPr="00383460">
        <w:t>BFDV</w:t>
      </w:r>
      <w:r w:rsidR="005B5D47" w:rsidRPr="00383460">
        <w:rPr>
          <w:spacing w:val="-16"/>
        </w:rPr>
        <w:t xml:space="preserve"> </w:t>
      </w:r>
      <w:r w:rsidRPr="00383460">
        <w:t>vaccine.</w:t>
      </w:r>
    </w:p>
    <w:p w14:paraId="5D937C2A" w14:textId="77777777" w:rsidR="00640767" w:rsidRPr="00383460" w:rsidRDefault="00640767">
      <w:pPr>
        <w:pStyle w:val="BodyText"/>
        <w:rPr>
          <w:sz w:val="22"/>
        </w:rPr>
      </w:pPr>
    </w:p>
    <w:p w14:paraId="7E0F3B49" w14:textId="77777777" w:rsidR="00640767" w:rsidRPr="00383460" w:rsidRDefault="00640767">
      <w:pPr>
        <w:pStyle w:val="BodyText"/>
        <w:rPr>
          <w:sz w:val="22"/>
        </w:rPr>
      </w:pPr>
    </w:p>
    <w:p w14:paraId="29624C2B" w14:textId="52854A15" w:rsidR="00640767" w:rsidRPr="00512948" w:rsidRDefault="006F4693" w:rsidP="002E1FC1">
      <w:pPr>
        <w:pStyle w:val="Heading3"/>
      </w:pPr>
      <w:bookmarkStart w:id="206" w:name="_Toc49760758"/>
      <w:r w:rsidRPr="00512948">
        <w:t>1</w:t>
      </w:r>
      <w:r w:rsidR="002A5026">
        <w:t>9</w:t>
      </w:r>
      <w:r w:rsidRPr="00512948">
        <w:t xml:space="preserve">.4.4 </w:t>
      </w:r>
      <w:r w:rsidR="00002795" w:rsidRPr="00512948">
        <w:t>Pre-release fitness training</w:t>
      </w:r>
      <w:bookmarkEnd w:id="206"/>
    </w:p>
    <w:p w14:paraId="3B10CFC9" w14:textId="77777777" w:rsidR="00640767" w:rsidRPr="00FE0A89" w:rsidRDefault="00640767">
      <w:pPr>
        <w:pStyle w:val="BodyText"/>
        <w:spacing w:before="8"/>
        <w:rPr>
          <w:i/>
          <w:sz w:val="17"/>
        </w:rPr>
      </w:pPr>
    </w:p>
    <w:p w14:paraId="3ADA8EC7" w14:textId="45FFD55E" w:rsidR="00753003" w:rsidRPr="00FE0A89" w:rsidRDefault="00291217" w:rsidP="009D51D8">
      <w:pPr>
        <w:pStyle w:val="NormalWeb"/>
        <w:shd w:val="clear" w:color="auto" w:fill="FFFFFF"/>
        <w:ind w:left="142" w:right="974"/>
        <w:jc w:val="both"/>
        <w:rPr>
          <w:rFonts w:ascii="Verdana" w:hAnsi="Verdana"/>
          <w:sz w:val="19"/>
          <w:szCs w:val="19"/>
        </w:rPr>
      </w:pPr>
      <w:r w:rsidRPr="00FE0A89">
        <w:rPr>
          <w:rFonts w:ascii="Verdana" w:eastAsia="Times New Roman" w:hAnsi="Verdana" w:cstheme="minorHAnsi"/>
          <w:sz w:val="19"/>
          <w:szCs w:val="19"/>
          <w:bdr w:val="none" w:sz="0" w:space="0" w:color="auto" w:frame="1"/>
          <w:lang w:eastAsia="en-GB"/>
        </w:rPr>
        <w:t xml:space="preserve">To </w:t>
      </w:r>
      <w:r w:rsidR="00753003" w:rsidRPr="00FE0A89">
        <w:rPr>
          <w:rFonts w:ascii="Verdana" w:eastAsia="Times New Roman" w:hAnsi="Verdana" w:cstheme="minorHAnsi"/>
          <w:sz w:val="19"/>
          <w:szCs w:val="19"/>
          <w:bdr w:val="none" w:sz="0" w:space="0" w:color="auto" w:frame="1"/>
          <w:lang w:eastAsia="en-GB"/>
        </w:rPr>
        <w:t>improve the fitness of OBPs scheduled for release, pre-release fitness training of birds has been implemented intermittently at Healesville Sanctuary over the last 10 years,</w:t>
      </w:r>
      <w:r w:rsidR="009D51D8" w:rsidRPr="00FE0A89">
        <w:rPr>
          <w:rFonts w:ascii="Verdana" w:eastAsia="Times New Roman" w:hAnsi="Verdana" w:cstheme="minorHAnsi"/>
          <w:sz w:val="19"/>
          <w:szCs w:val="19"/>
          <w:bdr w:val="none" w:sz="0" w:space="0" w:color="auto" w:frame="1"/>
          <w:lang w:eastAsia="en-GB"/>
        </w:rPr>
        <w:t xml:space="preserve"> </w:t>
      </w:r>
      <w:r w:rsidR="00753003" w:rsidRPr="00FE0A89">
        <w:rPr>
          <w:rFonts w:ascii="Verdana" w:eastAsia="Times New Roman" w:hAnsi="Verdana" w:cstheme="minorHAnsi"/>
          <w:sz w:val="19"/>
          <w:szCs w:val="19"/>
          <w:bdr w:val="none" w:sz="0" w:space="0" w:color="auto" w:frame="1"/>
          <w:lang w:eastAsia="en-GB"/>
        </w:rPr>
        <w:t>though a routine procedure has not been adopted</w:t>
      </w:r>
      <w:r w:rsidR="009D51D8" w:rsidRPr="00FE0A89">
        <w:rPr>
          <w:rFonts w:ascii="Verdana" w:eastAsia="Times New Roman" w:hAnsi="Verdana" w:cstheme="minorHAnsi"/>
          <w:sz w:val="19"/>
          <w:szCs w:val="19"/>
          <w:bdr w:val="none" w:sz="0" w:space="0" w:color="auto" w:frame="1"/>
          <w:lang w:eastAsia="en-GB"/>
        </w:rPr>
        <w:t xml:space="preserve"> </w:t>
      </w:r>
      <w:r w:rsidR="00753003" w:rsidRPr="00FE0A89">
        <w:rPr>
          <w:rFonts w:ascii="Verdana" w:eastAsia="Times New Roman" w:hAnsi="Verdana" w:cstheme="minorHAnsi"/>
          <w:sz w:val="19"/>
          <w:szCs w:val="19"/>
          <w:bdr w:val="none" w:sz="0" w:space="0" w:color="auto" w:frame="1"/>
          <w:shd w:val="clear" w:color="auto" w:fill="FFFFFF"/>
          <w:lang w:eastAsia="en-GB"/>
        </w:rPr>
        <w:t>(</w:t>
      </w:r>
      <w:r w:rsidR="009D51D8" w:rsidRPr="00FE0A89">
        <w:rPr>
          <w:rFonts w:ascii="Verdana" w:eastAsia="Times New Roman" w:hAnsi="Verdana" w:cstheme="minorHAnsi"/>
          <w:sz w:val="19"/>
          <w:szCs w:val="19"/>
          <w:bdr w:val="none" w:sz="0" w:space="0" w:color="auto" w:frame="1"/>
          <w:shd w:val="clear" w:color="auto" w:fill="FFFFFF"/>
          <w:lang w:eastAsia="en-GB"/>
        </w:rPr>
        <w:t xml:space="preserve">K. </w:t>
      </w:r>
      <w:r w:rsidR="00753003" w:rsidRPr="00FE0A89">
        <w:rPr>
          <w:rFonts w:ascii="Verdana" w:eastAsia="Times New Roman" w:hAnsi="Verdana" w:cstheme="minorHAnsi"/>
          <w:sz w:val="19"/>
          <w:szCs w:val="19"/>
          <w:bdr w:val="none" w:sz="0" w:space="0" w:color="auto" w:frame="1"/>
          <w:shd w:val="clear" w:color="auto" w:fill="FFFFFF"/>
          <w:lang w:eastAsia="en-GB"/>
        </w:rPr>
        <w:t>Miller</w:t>
      </w:r>
      <w:r w:rsidR="009D51D8" w:rsidRPr="00FE0A89">
        <w:rPr>
          <w:rFonts w:ascii="Verdana" w:eastAsia="Times New Roman" w:hAnsi="Verdana" w:cstheme="minorHAnsi"/>
          <w:sz w:val="19"/>
          <w:szCs w:val="19"/>
          <w:bdr w:val="none" w:sz="0" w:space="0" w:color="auto" w:frame="1"/>
          <w:shd w:val="clear" w:color="auto" w:fill="FFFFFF"/>
          <w:lang w:eastAsia="en-GB"/>
        </w:rPr>
        <w:t>,</w:t>
      </w:r>
      <w:r w:rsidR="00753003" w:rsidRPr="00FE0A89">
        <w:rPr>
          <w:rFonts w:ascii="Verdana" w:eastAsia="Times New Roman" w:hAnsi="Verdana" w:cstheme="minorHAnsi"/>
          <w:sz w:val="19"/>
          <w:szCs w:val="19"/>
          <w:bdr w:val="none" w:sz="0" w:space="0" w:color="auto" w:frame="1"/>
          <w:shd w:val="clear" w:color="auto" w:fill="FFFFFF"/>
          <w:lang w:eastAsia="en-GB"/>
        </w:rPr>
        <w:t xml:space="preserve"> pers</w:t>
      </w:r>
      <w:r w:rsidR="009D51D8" w:rsidRPr="00FE0A89">
        <w:rPr>
          <w:rFonts w:ascii="Verdana" w:eastAsia="Times New Roman" w:hAnsi="Verdana" w:cstheme="minorHAnsi"/>
          <w:sz w:val="19"/>
          <w:szCs w:val="19"/>
          <w:bdr w:val="none" w:sz="0" w:space="0" w:color="auto" w:frame="1"/>
          <w:shd w:val="clear" w:color="auto" w:fill="FFFFFF"/>
          <w:lang w:eastAsia="en-GB"/>
        </w:rPr>
        <w:t>.</w:t>
      </w:r>
      <w:r w:rsidR="00753003" w:rsidRPr="00FE0A89">
        <w:rPr>
          <w:rFonts w:ascii="Verdana" w:eastAsia="Times New Roman" w:hAnsi="Verdana" w:cstheme="minorHAnsi"/>
          <w:sz w:val="19"/>
          <w:szCs w:val="19"/>
          <w:bdr w:val="none" w:sz="0" w:space="0" w:color="auto" w:frame="1"/>
          <w:shd w:val="clear" w:color="auto" w:fill="FFFFFF"/>
          <w:lang w:eastAsia="en-GB"/>
        </w:rPr>
        <w:t xml:space="preserve"> comm)</w:t>
      </w:r>
      <w:r w:rsidR="00753003" w:rsidRPr="00FE0A89">
        <w:rPr>
          <w:rFonts w:ascii="Verdana" w:eastAsia="Times New Roman" w:hAnsi="Verdana" w:cstheme="minorHAnsi"/>
          <w:sz w:val="19"/>
          <w:szCs w:val="19"/>
          <w:bdr w:val="none" w:sz="0" w:space="0" w:color="auto" w:frame="1"/>
          <w:lang w:eastAsia="en-GB"/>
        </w:rPr>
        <w:t>.</w:t>
      </w:r>
      <w:r w:rsidR="009D51D8" w:rsidRPr="00FE0A89">
        <w:rPr>
          <w:rFonts w:ascii="Verdana" w:eastAsia="Times New Roman" w:hAnsi="Verdana" w:cstheme="minorHAnsi"/>
          <w:spacing w:val="-20"/>
          <w:sz w:val="19"/>
          <w:szCs w:val="19"/>
          <w:bdr w:val="none" w:sz="0" w:space="0" w:color="auto" w:frame="1"/>
          <w:lang w:eastAsia="en-GB"/>
        </w:rPr>
        <w:t xml:space="preserve"> </w:t>
      </w:r>
      <w:r w:rsidR="00753003" w:rsidRPr="00FE0A89">
        <w:rPr>
          <w:rFonts w:ascii="Verdana" w:eastAsia="Times New Roman" w:hAnsi="Verdana" w:cstheme="minorHAnsi"/>
          <w:sz w:val="19"/>
          <w:szCs w:val="19"/>
          <w:bdr w:val="none" w:sz="0" w:space="0" w:color="auto" w:frame="1"/>
          <w:lang w:eastAsia="en-GB"/>
        </w:rPr>
        <w:t>Additionally, a</w:t>
      </w:r>
      <w:r w:rsidR="009D51D8" w:rsidRPr="00FE0A89">
        <w:rPr>
          <w:rFonts w:ascii="Verdana" w:eastAsia="Times New Roman" w:hAnsi="Verdana" w:cstheme="minorHAnsi"/>
          <w:spacing w:val="-20"/>
          <w:sz w:val="19"/>
          <w:szCs w:val="19"/>
          <w:bdr w:val="none" w:sz="0" w:space="0" w:color="auto" w:frame="1"/>
          <w:lang w:eastAsia="en-GB"/>
        </w:rPr>
        <w:t xml:space="preserve"> </w:t>
      </w:r>
      <w:r w:rsidR="00753003" w:rsidRPr="00FE0A89">
        <w:rPr>
          <w:rFonts w:ascii="Verdana" w:eastAsia="Times New Roman" w:hAnsi="Verdana" w:cstheme="minorHAnsi"/>
          <w:sz w:val="19"/>
          <w:szCs w:val="19"/>
          <w:bdr w:val="none" w:sz="0" w:space="0" w:color="auto" w:frame="1"/>
          <w:lang w:eastAsia="en-GB"/>
        </w:rPr>
        <w:t>new</w:t>
      </w:r>
      <w:r w:rsidR="009D51D8" w:rsidRPr="00FE0A89">
        <w:rPr>
          <w:rFonts w:ascii="Verdana" w:eastAsia="Times New Roman" w:hAnsi="Verdana" w:cstheme="minorHAnsi"/>
          <w:spacing w:val="-19"/>
          <w:sz w:val="19"/>
          <w:szCs w:val="19"/>
          <w:bdr w:val="none" w:sz="0" w:space="0" w:color="auto" w:frame="1"/>
          <w:lang w:eastAsia="en-GB"/>
        </w:rPr>
        <w:t xml:space="preserve"> </w:t>
      </w:r>
      <w:r w:rsidR="00753003" w:rsidRPr="00FE0A89">
        <w:rPr>
          <w:rFonts w:ascii="Verdana" w:eastAsia="Times New Roman" w:hAnsi="Verdana" w:cstheme="minorHAnsi"/>
          <w:sz w:val="19"/>
          <w:szCs w:val="19"/>
          <w:bdr w:val="none" w:sz="0" w:space="0" w:color="auto" w:frame="1"/>
          <w:lang w:eastAsia="en-GB"/>
        </w:rPr>
        <w:t>free</w:t>
      </w:r>
      <w:r>
        <w:rPr>
          <w:rFonts w:ascii="Verdana" w:eastAsia="Times New Roman" w:hAnsi="Verdana" w:cstheme="minorHAnsi"/>
          <w:sz w:val="19"/>
          <w:szCs w:val="19"/>
          <w:bdr w:val="none" w:sz="0" w:space="0" w:color="auto" w:frame="1"/>
          <w:lang w:eastAsia="en-GB"/>
        </w:rPr>
        <w:t>-</w:t>
      </w:r>
      <w:r w:rsidR="00753003" w:rsidRPr="00FE0A89">
        <w:rPr>
          <w:rFonts w:ascii="Verdana" w:eastAsia="Times New Roman" w:hAnsi="Verdana" w:cstheme="minorHAnsi"/>
          <w:sz w:val="19"/>
          <w:szCs w:val="19"/>
          <w:bdr w:val="none" w:sz="0" w:space="0" w:color="auto" w:frame="1"/>
          <w:lang w:eastAsia="en-GB"/>
        </w:rPr>
        <w:t>flight</w:t>
      </w:r>
      <w:r w:rsidR="009D51D8" w:rsidRPr="00FE0A89">
        <w:rPr>
          <w:rFonts w:ascii="Verdana" w:eastAsia="Times New Roman" w:hAnsi="Verdana" w:cstheme="minorHAnsi"/>
          <w:spacing w:val="-20"/>
          <w:sz w:val="19"/>
          <w:szCs w:val="19"/>
          <w:bdr w:val="none" w:sz="0" w:space="0" w:color="auto" w:frame="1"/>
          <w:lang w:eastAsia="en-GB"/>
        </w:rPr>
        <w:t xml:space="preserve"> </w:t>
      </w:r>
      <w:r w:rsidR="00753003" w:rsidRPr="00FE0A89">
        <w:rPr>
          <w:rFonts w:ascii="Verdana" w:eastAsia="Times New Roman" w:hAnsi="Verdana" w:cstheme="minorHAnsi"/>
          <w:sz w:val="19"/>
          <w:szCs w:val="19"/>
          <w:bdr w:val="none" w:sz="0" w:space="0" w:color="auto" w:frame="1"/>
          <w:lang w:eastAsia="en-GB"/>
        </w:rPr>
        <w:t>aviary</w:t>
      </w:r>
      <w:r w:rsidR="009D51D8" w:rsidRPr="00FE0A89">
        <w:rPr>
          <w:rFonts w:ascii="Verdana" w:eastAsia="Times New Roman" w:hAnsi="Verdana" w:cstheme="minorHAnsi"/>
          <w:spacing w:val="-19"/>
          <w:sz w:val="19"/>
          <w:szCs w:val="19"/>
          <w:bdr w:val="none" w:sz="0" w:space="0" w:color="auto" w:frame="1"/>
          <w:lang w:eastAsia="en-GB"/>
        </w:rPr>
        <w:t xml:space="preserve"> </w:t>
      </w:r>
      <w:r w:rsidR="009D51D8" w:rsidRPr="00FE0A89">
        <w:rPr>
          <w:rFonts w:ascii="Verdana" w:eastAsia="Times New Roman" w:hAnsi="Verdana" w:cstheme="minorHAnsi"/>
          <w:sz w:val="19"/>
          <w:szCs w:val="19"/>
          <w:bdr w:val="none" w:sz="0" w:space="0" w:color="auto" w:frame="1"/>
          <w:lang w:eastAsia="en-GB"/>
        </w:rPr>
        <w:t>h</w:t>
      </w:r>
      <w:r w:rsidR="00753003" w:rsidRPr="00FE0A89">
        <w:rPr>
          <w:rFonts w:ascii="Verdana" w:eastAsia="Times New Roman" w:hAnsi="Verdana" w:cstheme="minorHAnsi"/>
          <w:sz w:val="19"/>
          <w:szCs w:val="19"/>
          <w:bdr w:val="none" w:sz="0" w:space="0" w:color="auto" w:frame="1"/>
          <w:lang w:eastAsia="en-GB"/>
        </w:rPr>
        <w:t xml:space="preserve">as </w:t>
      </w:r>
      <w:r w:rsidR="009D51D8" w:rsidRPr="00FE0A89">
        <w:rPr>
          <w:rFonts w:ascii="Verdana" w:eastAsia="Times New Roman" w:hAnsi="Verdana" w:cstheme="minorHAnsi"/>
          <w:sz w:val="19"/>
          <w:szCs w:val="19"/>
          <w:bdr w:val="none" w:sz="0" w:space="0" w:color="auto" w:frame="1"/>
          <w:lang w:eastAsia="en-GB"/>
        </w:rPr>
        <w:t xml:space="preserve">been </w:t>
      </w:r>
      <w:r w:rsidR="00753003" w:rsidRPr="00FE0A89">
        <w:rPr>
          <w:rFonts w:ascii="Verdana" w:eastAsia="Times New Roman" w:hAnsi="Verdana" w:cstheme="minorHAnsi"/>
          <w:sz w:val="19"/>
          <w:szCs w:val="19"/>
          <w:bdr w:val="none" w:sz="0" w:space="0" w:color="auto" w:frame="1"/>
          <w:lang w:eastAsia="en-GB"/>
        </w:rPr>
        <w:t>constructed at Werribee Open Range Zoo</w:t>
      </w:r>
      <w:r w:rsidR="009D51D8" w:rsidRPr="00FE0A89">
        <w:rPr>
          <w:rFonts w:ascii="Verdana" w:eastAsia="Times New Roman" w:hAnsi="Verdana" w:cstheme="minorHAnsi"/>
          <w:spacing w:val="-20"/>
          <w:sz w:val="19"/>
          <w:szCs w:val="19"/>
          <w:bdr w:val="none" w:sz="0" w:space="0" w:color="auto" w:frame="1"/>
          <w:lang w:eastAsia="en-GB"/>
        </w:rPr>
        <w:t xml:space="preserve"> </w:t>
      </w:r>
      <w:r w:rsidR="00753003" w:rsidRPr="00FE0A89">
        <w:rPr>
          <w:rFonts w:ascii="Verdana" w:eastAsia="Times New Roman" w:hAnsi="Verdana" w:cstheme="minorHAnsi"/>
          <w:sz w:val="19"/>
          <w:szCs w:val="19"/>
          <w:bdr w:val="none" w:sz="0" w:space="0" w:color="auto" w:frame="1"/>
          <w:lang w:eastAsia="en-GB"/>
        </w:rPr>
        <w:t>(completed mid-2016 after several years of construction) with the aim of housing birds designated for release</w:t>
      </w:r>
      <w:r>
        <w:rPr>
          <w:rFonts w:ascii="Verdana" w:eastAsia="Times New Roman" w:hAnsi="Verdana" w:cstheme="minorHAnsi"/>
          <w:sz w:val="19"/>
          <w:szCs w:val="19"/>
          <w:bdr w:val="none" w:sz="0" w:space="0" w:color="auto" w:frame="1"/>
          <w:lang w:eastAsia="en-GB"/>
        </w:rPr>
        <w:t>,</w:t>
      </w:r>
      <w:r w:rsidR="00753003" w:rsidRPr="00FE0A89">
        <w:rPr>
          <w:rFonts w:ascii="Verdana" w:eastAsia="Times New Roman" w:hAnsi="Verdana" w:cstheme="minorHAnsi"/>
          <w:sz w:val="19"/>
          <w:szCs w:val="19"/>
          <w:bdr w:val="none" w:sz="0" w:space="0" w:color="auto" w:frame="1"/>
          <w:lang w:eastAsia="en-GB"/>
        </w:rPr>
        <w:t xml:space="preserve"> to enhance their fly</w:t>
      </w:r>
      <w:r>
        <w:rPr>
          <w:rFonts w:ascii="Verdana" w:eastAsia="Times New Roman" w:hAnsi="Verdana" w:cstheme="minorHAnsi"/>
          <w:sz w:val="19"/>
          <w:szCs w:val="19"/>
          <w:bdr w:val="none" w:sz="0" w:space="0" w:color="auto" w:frame="1"/>
          <w:lang w:eastAsia="en-GB"/>
        </w:rPr>
        <w:t>ing</w:t>
      </w:r>
      <w:r w:rsidR="00753003" w:rsidRPr="00FE0A89">
        <w:rPr>
          <w:rFonts w:ascii="Verdana" w:eastAsia="Times New Roman" w:hAnsi="Verdana" w:cstheme="minorHAnsi"/>
          <w:sz w:val="19"/>
          <w:szCs w:val="19"/>
          <w:bdr w:val="none" w:sz="0" w:space="0" w:color="auto" w:frame="1"/>
          <w:lang w:eastAsia="en-GB"/>
        </w:rPr>
        <w:t xml:space="preserve"> skills and physical fitness before release </w:t>
      </w:r>
      <w:r>
        <w:rPr>
          <w:rFonts w:ascii="Verdana" w:eastAsia="Times New Roman" w:hAnsi="Verdana" w:cstheme="minorHAnsi"/>
          <w:sz w:val="19"/>
          <w:szCs w:val="19"/>
          <w:bdr w:val="none" w:sz="0" w:space="0" w:color="auto" w:frame="1"/>
          <w:lang w:eastAsia="en-GB"/>
        </w:rPr>
        <w:t>to</w:t>
      </w:r>
      <w:r w:rsidR="00753003" w:rsidRPr="00FE0A89">
        <w:rPr>
          <w:rFonts w:ascii="Verdana" w:eastAsia="Times New Roman" w:hAnsi="Verdana" w:cstheme="minorHAnsi"/>
          <w:sz w:val="19"/>
          <w:szCs w:val="19"/>
          <w:bdr w:val="none" w:sz="0" w:space="0" w:color="auto" w:frame="1"/>
          <w:lang w:eastAsia="en-GB"/>
        </w:rPr>
        <w:t xml:space="preserve"> improve their probability of survival in the wild (ZAA, 2013; M. Magrath</w:t>
      </w:r>
      <w:r w:rsidR="009D51D8" w:rsidRPr="00FE0A89">
        <w:rPr>
          <w:rFonts w:ascii="Verdana" w:eastAsia="Times New Roman" w:hAnsi="Verdana" w:cstheme="minorHAnsi"/>
          <w:sz w:val="19"/>
          <w:szCs w:val="19"/>
          <w:bdr w:val="none" w:sz="0" w:space="0" w:color="auto" w:frame="1"/>
          <w:lang w:eastAsia="en-GB"/>
        </w:rPr>
        <w:t>,</w:t>
      </w:r>
      <w:r w:rsidR="00753003" w:rsidRPr="00FE0A89">
        <w:rPr>
          <w:rFonts w:ascii="Verdana" w:eastAsia="Times New Roman" w:hAnsi="Verdana" w:cstheme="minorHAnsi"/>
          <w:sz w:val="19"/>
          <w:szCs w:val="19"/>
          <w:bdr w:val="none" w:sz="0" w:space="0" w:color="auto" w:frame="1"/>
          <w:lang w:eastAsia="en-GB"/>
        </w:rPr>
        <w:t xml:space="preserve"> pers</w:t>
      </w:r>
      <w:r w:rsidR="009D51D8" w:rsidRPr="00FE0A89">
        <w:rPr>
          <w:rFonts w:ascii="Verdana" w:eastAsia="Times New Roman" w:hAnsi="Verdana" w:cstheme="minorHAnsi"/>
          <w:sz w:val="19"/>
          <w:szCs w:val="19"/>
          <w:bdr w:val="none" w:sz="0" w:space="0" w:color="auto" w:frame="1"/>
          <w:lang w:eastAsia="en-GB"/>
        </w:rPr>
        <w:t>.</w:t>
      </w:r>
      <w:r w:rsidR="00753003" w:rsidRPr="00FE0A89">
        <w:rPr>
          <w:rFonts w:ascii="Verdana" w:eastAsia="Times New Roman" w:hAnsi="Verdana" w:cstheme="minorHAnsi"/>
          <w:sz w:val="19"/>
          <w:szCs w:val="19"/>
          <w:bdr w:val="none" w:sz="0" w:space="0" w:color="auto" w:frame="1"/>
          <w:lang w:eastAsia="en-GB"/>
        </w:rPr>
        <w:t xml:space="preserve"> comm</w:t>
      </w:r>
      <w:r w:rsidR="009D51D8" w:rsidRPr="00FE0A89">
        <w:rPr>
          <w:rFonts w:ascii="Verdana" w:eastAsia="Times New Roman" w:hAnsi="Verdana" w:cstheme="minorHAnsi"/>
          <w:sz w:val="19"/>
          <w:szCs w:val="19"/>
          <w:bdr w:val="none" w:sz="0" w:space="0" w:color="auto" w:frame="1"/>
          <w:lang w:eastAsia="en-GB"/>
        </w:rPr>
        <w:t>.</w:t>
      </w:r>
      <w:r w:rsidR="00753003" w:rsidRPr="00FE0A89">
        <w:rPr>
          <w:rFonts w:ascii="Verdana" w:eastAsia="Times New Roman" w:hAnsi="Verdana" w:cstheme="minorHAnsi"/>
          <w:sz w:val="19"/>
          <w:szCs w:val="19"/>
          <w:bdr w:val="none" w:sz="0" w:space="0" w:color="auto" w:frame="1"/>
          <w:lang w:eastAsia="en-GB"/>
        </w:rPr>
        <w:t>). The aviary has capacity to hold up to about 30 birds and</w:t>
      </w:r>
      <w:r w:rsidR="009D51D8" w:rsidRPr="00FE0A89">
        <w:rPr>
          <w:rFonts w:ascii="Verdana" w:eastAsia="Times New Roman" w:hAnsi="Verdana" w:cstheme="minorHAnsi"/>
          <w:sz w:val="19"/>
          <w:szCs w:val="19"/>
          <w:bdr w:val="none" w:sz="0" w:space="0" w:color="auto" w:frame="1"/>
          <w:lang w:eastAsia="en-GB"/>
        </w:rPr>
        <w:t xml:space="preserve"> </w:t>
      </w:r>
      <w:r w:rsidR="00753003" w:rsidRPr="00FE0A89">
        <w:rPr>
          <w:rFonts w:ascii="Verdana" w:eastAsia="Times New Roman" w:hAnsi="Verdana" w:cstheme="minorHAnsi"/>
          <w:sz w:val="19"/>
          <w:szCs w:val="19"/>
          <w:bdr w:val="none" w:sz="0" w:space="0" w:color="auto" w:frame="1"/>
          <w:lang w:eastAsia="en-GB"/>
        </w:rPr>
        <w:t>in 2017 and 2018 was used to house birds reared at Healesville Sanctuary, some of which were released at Melaleuca and on the mainland (M.</w:t>
      </w:r>
      <w:r w:rsidR="009D51D8" w:rsidRPr="00FE0A89">
        <w:rPr>
          <w:rFonts w:ascii="Verdana" w:eastAsia="Times New Roman" w:hAnsi="Verdana" w:cstheme="minorHAnsi"/>
          <w:sz w:val="19"/>
          <w:szCs w:val="19"/>
          <w:bdr w:val="none" w:sz="0" w:space="0" w:color="auto" w:frame="1"/>
          <w:lang w:eastAsia="en-GB"/>
        </w:rPr>
        <w:t xml:space="preserve"> </w:t>
      </w:r>
      <w:r w:rsidR="00753003" w:rsidRPr="00FE0A89">
        <w:rPr>
          <w:rFonts w:ascii="Verdana" w:eastAsia="Times New Roman" w:hAnsi="Verdana" w:cstheme="minorHAnsi"/>
          <w:sz w:val="19"/>
          <w:szCs w:val="19"/>
          <w:bdr w:val="none" w:sz="0" w:space="0" w:color="auto" w:frame="1"/>
          <w:lang w:eastAsia="en-GB"/>
        </w:rPr>
        <w:t>Magrath</w:t>
      </w:r>
      <w:r w:rsidR="009D51D8" w:rsidRPr="00FE0A89">
        <w:rPr>
          <w:rFonts w:ascii="Verdana" w:eastAsia="Times New Roman" w:hAnsi="Verdana" w:cstheme="minorHAnsi"/>
          <w:sz w:val="19"/>
          <w:szCs w:val="19"/>
          <w:bdr w:val="none" w:sz="0" w:space="0" w:color="auto" w:frame="1"/>
          <w:lang w:eastAsia="en-GB"/>
        </w:rPr>
        <w:t>,</w:t>
      </w:r>
      <w:r w:rsidR="00753003" w:rsidRPr="00FE0A89">
        <w:rPr>
          <w:rFonts w:ascii="Verdana" w:eastAsia="Times New Roman" w:hAnsi="Verdana" w:cstheme="minorHAnsi"/>
          <w:sz w:val="19"/>
          <w:szCs w:val="19"/>
          <w:bdr w:val="none" w:sz="0" w:space="0" w:color="auto" w:frame="1"/>
          <w:lang w:eastAsia="en-GB"/>
        </w:rPr>
        <w:t xml:space="preserve"> pers</w:t>
      </w:r>
      <w:r w:rsidR="009D51D8" w:rsidRPr="00FE0A89">
        <w:rPr>
          <w:rFonts w:ascii="Verdana" w:eastAsia="Times New Roman" w:hAnsi="Verdana" w:cstheme="minorHAnsi"/>
          <w:sz w:val="19"/>
          <w:szCs w:val="19"/>
          <w:bdr w:val="none" w:sz="0" w:space="0" w:color="auto" w:frame="1"/>
          <w:lang w:eastAsia="en-GB"/>
        </w:rPr>
        <w:t>.</w:t>
      </w:r>
      <w:r w:rsidR="00753003" w:rsidRPr="00FE0A89">
        <w:rPr>
          <w:rFonts w:ascii="Verdana" w:eastAsia="Times New Roman" w:hAnsi="Verdana" w:cstheme="minorHAnsi"/>
          <w:sz w:val="19"/>
          <w:szCs w:val="19"/>
          <w:bdr w:val="none" w:sz="0" w:space="0" w:color="auto" w:frame="1"/>
          <w:lang w:eastAsia="en-GB"/>
        </w:rPr>
        <w:t xml:space="preserve"> comm</w:t>
      </w:r>
      <w:r w:rsidR="009D51D8" w:rsidRPr="00FE0A89">
        <w:rPr>
          <w:rFonts w:ascii="Verdana" w:eastAsia="Times New Roman" w:hAnsi="Verdana" w:cstheme="minorHAnsi"/>
          <w:sz w:val="19"/>
          <w:szCs w:val="19"/>
          <w:bdr w:val="none" w:sz="0" w:space="0" w:color="auto" w:frame="1"/>
          <w:lang w:eastAsia="en-GB"/>
        </w:rPr>
        <w:t>.</w:t>
      </w:r>
      <w:r w:rsidR="00753003" w:rsidRPr="00FE0A89">
        <w:rPr>
          <w:rFonts w:ascii="Verdana" w:eastAsia="Times New Roman" w:hAnsi="Verdana" w:cstheme="minorHAnsi"/>
          <w:sz w:val="19"/>
          <w:szCs w:val="19"/>
          <w:bdr w:val="none" w:sz="0" w:space="0" w:color="auto" w:frame="1"/>
          <w:lang w:eastAsia="en-GB"/>
        </w:rPr>
        <w:t>). However, a procedure whereby keepers actively encourage birds to fly around this aviary for fitness training has yet to be trialled.</w:t>
      </w:r>
      <w:r w:rsidR="009D51D8" w:rsidRPr="00FE0A89">
        <w:rPr>
          <w:rFonts w:ascii="Verdana" w:eastAsia="Times New Roman" w:hAnsi="Verdana" w:cstheme="minorHAnsi"/>
          <w:sz w:val="19"/>
          <w:szCs w:val="19"/>
          <w:bdr w:val="none" w:sz="0" w:space="0" w:color="auto" w:frame="1"/>
          <w:lang w:eastAsia="en-GB"/>
        </w:rPr>
        <w:t xml:space="preserve"> </w:t>
      </w:r>
      <w:r w:rsidR="00753003" w:rsidRPr="00FE0A89">
        <w:rPr>
          <w:rFonts w:ascii="Verdana" w:eastAsia="Times New Roman" w:hAnsi="Verdana" w:cstheme="minorHAnsi"/>
          <w:sz w:val="19"/>
          <w:szCs w:val="19"/>
          <w:bdr w:val="none" w:sz="0" w:space="0" w:color="auto" w:frame="1"/>
          <w:lang w:eastAsia="en-GB"/>
        </w:rPr>
        <w:t>The aviary</w:t>
      </w:r>
      <w:r w:rsidR="009D51D8" w:rsidRPr="00FE0A89">
        <w:rPr>
          <w:rFonts w:ascii="Verdana" w:eastAsia="Times New Roman" w:hAnsi="Verdana" w:cstheme="minorHAnsi"/>
          <w:sz w:val="19"/>
          <w:szCs w:val="19"/>
          <w:bdr w:val="none" w:sz="0" w:space="0" w:color="auto" w:frame="1"/>
          <w:lang w:eastAsia="en-GB"/>
        </w:rPr>
        <w:t xml:space="preserve"> </w:t>
      </w:r>
      <w:r w:rsidR="00753003" w:rsidRPr="00FE0A89">
        <w:rPr>
          <w:rFonts w:ascii="Verdana" w:eastAsia="Times New Roman" w:hAnsi="Verdana" w:cstheme="minorHAnsi"/>
          <w:sz w:val="19"/>
          <w:szCs w:val="19"/>
          <w:bdr w:val="none" w:sz="0" w:space="0" w:color="auto" w:frame="1"/>
          <w:shd w:val="clear" w:color="auto" w:fill="FFFFFF"/>
          <w:lang w:eastAsia="en-GB"/>
        </w:rPr>
        <w:t>was funded by Zoos Victoria (about $500,000)</w:t>
      </w:r>
      <w:r w:rsidR="009D51D8" w:rsidRPr="00FE0A89">
        <w:rPr>
          <w:rFonts w:ascii="Verdana" w:eastAsia="Times New Roman" w:hAnsi="Verdana" w:cstheme="minorHAnsi"/>
          <w:sz w:val="19"/>
          <w:szCs w:val="19"/>
          <w:bdr w:val="none" w:sz="0" w:space="0" w:color="auto" w:frame="1"/>
          <w:shd w:val="clear" w:color="auto" w:fill="FFFFFF"/>
          <w:lang w:eastAsia="en-GB"/>
        </w:rPr>
        <w:t xml:space="preserve"> </w:t>
      </w:r>
      <w:r w:rsidR="00753003" w:rsidRPr="00FE0A89">
        <w:rPr>
          <w:rFonts w:ascii="Verdana" w:eastAsia="Times New Roman" w:hAnsi="Verdana" w:cstheme="minorHAnsi"/>
          <w:sz w:val="19"/>
          <w:szCs w:val="19"/>
          <w:bdr w:val="none" w:sz="0" w:space="0" w:color="auto" w:frame="1"/>
          <w:lang w:eastAsia="en-GB"/>
        </w:rPr>
        <w:t>and includes an attached visitor walk-through aviary. Several additional uses for this aviary are being investigated</w:t>
      </w:r>
      <w:r>
        <w:rPr>
          <w:rFonts w:ascii="Verdana" w:eastAsia="Times New Roman" w:hAnsi="Verdana" w:cstheme="minorHAnsi"/>
          <w:sz w:val="19"/>
          <w:szCs w:val="19"/>
          <w:bdr w:val="none" w:sz="0" w:space="0" w:color="auto" w:frame="1"/>
          <w:lang w:eastAsia="en-GB"/>
        </w:rPr>
        <w:t>,</w:t>
      </w:r>
      <w:r w:rsidR="00753003" w:rsidRPr="00FE0A89">
        <w:rPr>
          <w:rFonts w:ascii="Verdana" w:eastAsia="Times New Roman" w:hAnsi="Verdana" w:cstheme="minorHAnsi"/>
          <w:sz w:val="19"/>
          <w:szCs w:val="19"/>
          <w:bdr w:val="none" w:sz="0" w:space="0" w:color="auto" w:frame="1"/>
          <w:lang w:eastAsia="en-GB"/>
        </w:rPr>
        <w:t xml:space="preserve"> including ranching of wild birds over winter and breeding a small number of pairs in spring and summer (M.</w:t>
      </w:r>
      <w:r w:rsidR="009D51D8" w:rsidRPr="00FE0A89">
        <w:rPr>
          <w:rFonts w:ascii="Verdana" w:eastAsia="Times New Roman" w:hAnsi="Verdana" w:cstheme="minorHAnsi"/>
          <w:sz w:val="19"/>
          <w:szCs w:val="19"/>
          <w:bdr w:val="none" w:sz="0" w:space="0" w:color="auto" w:frame="1"/>
          <w:lang w:eastAsia="en-GB"/>
        </w:rPr>
        <w:t xml:space="preserve"> </w:t>
      </w:r>
      <w:r w:rsidR="00753003" w:rsidRPr="00FE0A89">
        <w:rPr>
          <w:rFonts w:ascii="Verdana" w:eastAsia="Times New Roman" w:hAnsi="Verdana" w:cstheme="minorHAnsi"/>
          <w:sz w:val="19"/>
          <w:szCs w:val="19"/>
          <w:bdr w:val="none" w:sz="0" w:space="0" w:color="auto" w:frame="1"/>
          <w:lang w:eastAsia="en-GB"/>
        </w:rPr>
        <w:t>Magrath</w:t>
      </w:r>
      <w:r w:rsidR="009D51D8" w:rsidRPr="00FE0A89">
        <w:rPr>
          <w:rFonts w:ascii="Verdana" w:eastAsia="Times New Roman" w:hAnsi="Verdana" w:cstheme="minorHAnsi"/>
          <w:sz w:val="19"/>
          <w:szCs w:val="19"/>
          <w:bdr w:val="none" w:sz="0" w:space="0" w:color="auto" w:frame="1"/>
          <w:lang w:eastAsia="en-GB"/>
        </w:rPr>
        <w:t>,</w:t>
      </w:r>
      <w:r w:rsidR="00753003" w:rsidRPr="00FE0A89">
        <w:rPr>
          <w:rFonts w:ascii="Verdana" w:eastAsia="Times New Roman" w:hAnsi="Verdana" w:cstheme="minorHAnsi"/>
          <w:sz w:val="19"/>
          <w:szCs w:val="19"/>
          <w:bdr w:val="none" w:sz="0" w:space="0" w:color="auto" w:frame="1"/>
          <w:lang w:eastAsia="en-GB"/>
        </w:rPr>
        <w:t xml:space="preserve"> pers</w:t>
      </w:r>
      <w:r w:rsidR="009D51D8" w:rsidRPr="00FE0A89">
        <w:rPr>
          <w:rFonts w:ascii="Verdana" w:eastAsia="Times New Roman" w:hAnsi="Verdana" w:cstheme="minorHAnsi"/>
          <w:sz w:val="19"/>
          <w:szCs w:val="19"/>
          <w:bdr w:val="none" w:sz="0" w:space="0" w:color="auto" w:frame="1"/>
          <w:lang w:eastAsia="en-GB"/>
        </w:rPr>
        <w:t>.</w:t>
      </w:r>
      <w:r w:rsidR="00753003" w:rsidRPr="00FE0A89">
        <w:rPr>
          <w:rFonts w:ascii="Verdana" w:eastAsia="Times New Roman" w:hAnsi="Verdana" w:cstheme="minorHAnsi"/>
          <w:sz w:val="19"/>
          <w:szCs w:val="19"/>
          <w:bdr w:val="none" w:sz="0" w:space="0" w:color="auto" w:frame="1"/>
          <w:lang w:eastAsia="en-GB"/>
        </w:rPr>
        <w:t xml:space="preserve"> comm</w:t>
      </w:r>
      <w:r w:rsidR="009D51D8" w:rsidRPr="00FE0A89">
        <w:rPr>
          <w:rFonts w:ascii="Verdana" w:eastAsia="Times New Roman" w:hAnsi="Verdana" w:cstheme="minorHAnsi"/>
          <w:sz w:val="19"/>
          <w:szCs w:val="19"/>
          <w:bdr w:val="none" w:sz="0" w:space="0" w:color="auto" w:frame="1"/>
          <w:lang w:eastAsia="en-GB"/>
        </w:rPr>
        <w:t>.</w:t>
      </w:r>
      <w:r w:rsidR="00753003" w:rsidRPr="00FE0A89">
        <w:rPr>
          <w:rFonts w:ascii="Verdana" w:eastAsia="Times New Roman" w:hAnsi="Verdana" w:cstheme="minorHAnsi"/>
          <w:sz w:val="19"/>
          <w:szCs w:val="19"/>
          <w:bdr w:val="none" w:sz="0" w:space="0" w:color="auto" w:frame="1"/>
          <w:lang w:eastAsia="en-GB"/>
        </w:rPr>
        <w:t>).</w:t>
      </w:r>
    </w:p>
    <w:p w14:paraId="3177E76F" w14:textId="77777777" w:rsidR="00640767" w:rsidRPr="00383460" w:rsidRDefault="006F4693">
      <w:pPr>
        <w:pStyle w:val="BodyText"/>
        <w:spacing w:before="194"/>
        <w:ind w:left="220"/>
      </w:pPr>
      <w:r w:rsidRPr="00383460">
        <w:rPr>
          <w:u w:val="single"/>
        </w:rPr>
        <w:t>Threat</w:t>
      </w:r>
      <w:r w:rsidRPr="00383460">
        <w:t>: Small population size</w:t>
      </w:r>
    </w:p>
    <w:p w14:paraId="5FF64EE3" w14:textId="77777777" w:rsidR="00640767" w:rsidRPr="00383460" w:rsidRDefault="00640767">
      <w:pPr>
        <w:pStyle w:val="BodyText"/>
        <w:spacing w:before="11"/>
        <w:rPr>
          <w:sz w:val="17"/>
        </w:rPr>
      </w:pPr>
    </w:p>
    <w:p w14:paraId="073D31D6" w14:textId="33081D6E" w:rsidR="00640767" w:rsidRPr="00383460" w:rsidRDefault="006F4693">
      <w:pPr>
        <w:pStyle w:val="BodyText"/>
        <w:spacing w:line="261" w:lineRule="auto"/>
        <w:ind w:left="220" w:right="1076"/>
        <w:jc w:val="both"/>
      </w:pPr>
      <w:r w:rsidRPr="00383460">
        <w:rPr>
          <w:u w:val="single"/>
        </w:rPr>
        <w:t>Corresponding Recovery Plan objective</w:t>
      </w:r>
      <w:r w:rsidRPr="00383460">
        <w:t xml:space="preserve">: Primary Objective 1 </w:t>
      </w:r>
      <w:r w:rsidR="00291217">
        <w:t>—</w:t>
      </w:r>
      <w:r w:rsidRPr="00383460">
        <w:t xml:space="preserve"> achieve a stable or increasing population</w:t>
      </w:r>
    </w:p>
    <w:p w14:paraId="51AD8A46" w14:textId="272EF2B9" w:rsidR="00640767" w:rsidRPr="00383460" w:rsidRDefault="006F4693">
      <w:pPr>
        <w:pStyle w:val="BodyText"/>
        <w:spacing w:before="197" w:line="261" w:lineRule="auto"/>
        <w:ind w:left="220" w:right="1076"/>
        <w:jc w:val="both"/>
      </w:pPr>
      <w:r w:rsidRPr="00383460">
        <w:rPr>
          <w:u w:val="single"/>
        </w:rPr>
        <w:t>Action</w:t>
      </w:r>
      <w:r w:rsidRPr="00383460">
        <w:t xml:space="preserve">: Implement a </w:t>
      </w:r>
      <w:r w:rsidR="00FD0870" w:rsidRPr="00383460">
        <w:t>p</w:t>
      </w:r>
      <w:r w:rsidR="00FD0870" w:rsidRPr="00383460">
        <w:rPr>
          <w:sz w:val="18"/>
        </w:rPr>
        <w:t>re-release fitness training</w:t>
      </w:r>
      <w:r w:rsidR="00FD0870" w:rsidRPr="00383460" w:rsidDel="00FD0870">
        <w:t xml:space="preserve"> </w:t>
      </w:r>
      <w:r w:rsidRPr="00383460">
        <w:t xml:space="preserve">strategy for captive-bred birds </w:t>
      </w:r>
      <w:r w:rsidR="00291217">
        <w:t>before</w:t>
      </w:r>
      <w:r w:rsidRPr="00383460">
        <w:t xml:space="preserve"> release into the wild to increase fitness</w:t>
      </w:r>
    </w:p>
    <w:p w14:paraId="099E8DBA" w14:textId="77777777" w:rsidR="00640767" w:rsidRPr="00383460" w:rsidRDefault="00640767">
      <w:pPr>
        <w:pStyle w:val="BodyText"/>
        <w:spacing w:before="3"/>
        <w:rPr>
          <w:sz w:val="16"/>
        </w:rPr>
      </w:pPr>
    </w:p>
    <w:p w14:paraId="22AFDA6F" w14:textId="77777777" w:rsidR="00640767" w:rsidRPr="00383460" w:rsidRDefault="006F4693">
      <w:pPr>
        <w:pStyle w:val="BodyText"/>
        <w:ind w:left="220"/>
        <w:jc w:val="both"/>
      </w:pPr>
      <w:r w:rsidRPr="00383460">
        <w:rPr>
          <w:u w:val="single"/>
        </w:rPr>
        <w:t>Barriers</w:t>
      </w:r>
      <w:r w:rsidRPr="00383460">
        <w:t>: Funding and resources, space availability, captive releases</w:t>
      </w:r>
    </w:p>
    <w:p w14:paraId="4F5BA133" w14:textId="77777777" w:rsidR="00640767" w:rsidRPr="00383460" w:rsidRDefault="00640767">
      <w:pPr>
        <w:pStyle w:val="BodyText"/>
        <w:spacing w:before="3"/>
        <w:rPr>
          <w:sz w:val="23"/>
        </w:rPr>
      </w:pPr>
    </w:p>
    <w:p w14:paraId="0944094F" w14:textId="730530DD" w:rsidR="00640767" w:rsidRPr="00383460" w:rsidRDefault="006F4693">
      <w:pPr>
        <w:pStyle w:val="BodyText"/>
        <w:spacing w:before="99"/>
        <w:ind w:left="220"/>
      </w:pPr>
      <w:r w:rsidRPr="00383460">
        <w:rPr>
          <w:u w:val="single"/>
        </w:rPr>
        <w:t>1</w:t>
      </w:r>
      <w:r w:rsidR="002A5026">
        <w:rPr>
          <w:u w:val="single"/>
        </w:rPr>
        <w:t>9</w:t>
      </w:r>
      <w:r w:rsidRPr="00383460">
        <w:rPr>
          <w:u w:val="single"/>
        </w:rPr>
        <w:t>.4.4.1 Expert Review Panel summary</w:t>
      </w:r>
    </w:p>
    <w:p w14:paraId="1225BEC5" w14:textId="77777777" w:rsidR="00640767" w:rsidRPr="00383460" w:rsidRDefault="00640767">
      <w:pPr>
        <w:pStyle w:val="BodyText"/>
        <w:spacing w:before="9"/>
        <w:rPr>
          <w:sz w:val="28"/>
        </w:rPr>
      </w:pPr>
    </w:p>
    <w:tbl>
      <w:tblPr>
        <w:tblW w:w="0" w:type="auto"/>
        <w:tblInd w:w="1266" w:type="dxa"/>
        <w:tblLayout w:type="fixed"/>
        <w:tblCellMar>
          <w:left w:w="0" w:type="dxa"/>
          <w:right w:w="0" w:type="dxa"/>
        </w:tblCellMar>
        <w:tblLook w:val="01E0" w:firstRow="1" w:lastRow="1" w:firstColumn="1" w:lastColumn="1" w:noHBand="0" w:noVBand="0"/>
      </w:tblPr>
      <w:tblGrid>
        <w:gridCol w:w="953"/>
        <w:gridCol w:w="1258"/>
        <w:gridCol w:w="857"/>
        <w:gridCol w:w="2348"/>
        <w:gridCol w:w="1512"/>
      </w:tblGrid>
      <w:tr w:rsidR="00640767" w:rsidRPr="00383460" w14:paraId="5D7971D0" w14:textId="77777777">
        <w:trPr>
          <w:trHeight w:val="299"/>
        </w:trPr>
        <w:tc>
          <w:tcPr>
            <w:tcW w:w="953" w:type="dxa"/>
            <w:tcBorders>
              <w:top w:val="single" w:sz="4" w:space="0" w:color="000000"/>
              <w:bottom w:val="single" w:sz="4" w:space="0" w:color="000000"/>
            </w:tcBorders>
            <w:shd w:val="clear" w:color="auto" w:fill="D9D9D9"/>
          </w:tcPr>
          <w:p w14:paraId="4D143F57" w14:textId="77777777" w:rsidR="00640767" w:rsidRPr="00383460" w:rsidRDefault="006F4693">
            <w:pPr>
              <w:pStyle w:val="TableParagraph"/>
              <w:spacing w:before="45"/>
              <w:ind w:left="146"/>
              <w:rPr>
                <w:b/>
                <w:sz w:val="17"/>
              </w:rPr>
            </w:pPr>
            <w:r w:rsidRPr="00383460">
              <w:rPr>
                <w:b/>
                <w:sz w:val="17"/>
              </w:rPr>
              <w:t>Impact</w:t>
            </w:r>
          </w:p>
        </w:tc>
        <w:tc>
          <w:tcPr>
            <w:tcW w:w="1258" w:type="dxa"/>
            <w:tcBorders>
              <w:top w:val="single" w:sz="4" w:space="0" w:color="000000"/>
              <w:bottom w:val="single" w:sz="4" w:space="0" w:color="000000"/>
            </w:tcBorders>
            <w:shd w:val="clear" w:color="auto" w:fill="D9D9D9"/>
          </w:tcPr>
          <w:p w14:paraId="1CCEDA27" w14:textId="77777777" w:rsidR="00640767" w:rsidRPr="00383460" w:rsidRDefault="006F4693">
            <w:pPr>
              <w:pStyle w:val="TableParagraph"/>
              <w:spacing w:before="45"/>
              <w:ind w:left="122"/>
              <w:rPr>
                <w:b/>
                <w:sz w:val="17"/>
              </w:rPr>
            </w:pPr>
            <w:r w:rsidRPr="00383460">
              <w:rPr>
                <w:b/>
                <w:sz w:val="17"/>
              </w:rPr>
              <w:t>Feasibility</w:t>
            </w:r>
          </w:p>
        </w:tc>
        <w:tc>
          <w:tcPr>
            <w:tcW w:w="857" w:type="dxa"/>
            <w:tcBorders>
              <w:top w:val="single" w:sz="4" w:space="0" w:color="000000"/>
              <w:bottom w:val="single" w:sz="4" w:space="0" w:color="000000"/>
            </w:tcBorders>
            <w:shd w:val="clear" w:color="auto" w:fill="D9D9D9"/>
          </w:tcPr>
          <w:p w14:paraId="4693D313" w14:textId="77777777" w:rsidR="00640767" w:rsidRPr="00383460" w:rsidRDefault="006F4693">
            <w:pPr>
              <w:pStyle w:val="TableParagraph"/>
              <w:spacing w:before="45"/>
              <w:ind w:left="160"/>
              <w:rPr>
                <w:b/>
                <w:sz w:val="17"/>
              </w:rPr>
            </w:pPr>
            <w:r w:rsidRPr="00383460">
              <w:rPr>
                <w:b/>
                <w:sz w:val="17"/>
              </w:rPr>
              <w:t>Value</w:t>
            </w:r>
          </w:p>
        </w:tc>
        <w:tc>
          <w:tcPr>
            <w:tcW w:w="2348" w:type="dxa"/>
            <w:tcBorders>
              <w:top w:val="single" w:sz="4" w:space="0" w:color="000000"/>
              <w:bottom w:val="single" w:sz="4" w:space="0" w:color="000000"/>
            </w:tcBorders>
            <w:shd w:val="clear" w:color="auto" w:fill="D9D9D9"/>
          </w:tcPr>
          <w:p w14:paraId="30154FA1" w14:textId="77777777" w:rsidR="00640767" w:rsidRPr="00383460" w:rsidRDefault="006F4693">
            <w:pPr>
              <w:pStyle w:val="TableParagraph"/>
              <w:spacing w:before="45"/>
              <w:ind w:left="160"/>
              <w:rPr>
                <w:b/>
                <w:sz w:val="17"/>
              </w:rPr>
            </w:pPr>
            <w:r w:rsidRPr="00383460">
              <w:rPr>
                <w:b/>
                <w:sz w:val="17"/>
              </w:rPr>
              <w:t>Likelihood of success</w:t>
            </w:r>
          </w:p>
        </w:tc>
        <w:tc>
          <w:tcPr>
            <w:tcW w:w="1512" w:type="dxa"/>
            <w:tcBorders>
              <w:top w:val="single" w:sz="4" w:space="0" w:color="000000"/>
              <w:bottom w:val="single" w:sz="4" w:space="0" w:color="000000"/>
            </w:tcBorders>
            <w:shd w:val="clear" w:color="auto" w:fill="D9D9D9"/>
          </w:tcPr>
          <w:p w14:paraId="3C9C9128" w14:textId="77777777" w:rsidR="00640767" w:rsidRPr="00383460" w:rsidRDefault="006F4693">
            <w:pPr>
              <w:pStyle w:val="TableParagraph"/>
              <w:spacing w:before="45"/>
              <w:ind w:left="140" w:right="108"/>
              <w:jc w:val="center"/>
              <w:rPr>
                <w:b/>
                <w:sz w:val="17"/>
              </w:rPr>
            </w:pPr>
            <w:r w:rsidRPr="00383460">
              <w:rPr>
                <w:b/>
                <w:sz w:val="17"/>
              </w:rPr>
              <w:t>Overall Total</w:t>
            </w:r>
          </w:p>
        </w:tc>
      </w:tr>
      <w:tr w:rsidR="00640767" w:rsidRPr="00383460" w14:paraId="7AB75896" w14:textId="77777777">
        <w:trPr>
          <w:trHeight w:val="1137"/>
        </w:trPr>
        <w:tc>
          <w:tcPr>
            <w:tcW w:w="953" w:type="dxa"/>
            <w:tcBorders>
              <w:top w:val="single" w:sz="4" w:space="0" w:color="000000"/>
              <w:bottom w:val="single" w:sz="4" w:space="0" w:color="000000"/>
            </w:tcBorders>
          </w:tcPr>
          <w:p w14:paraId="171020F1" w14:textId="77777777" w:rsidR="00640767" w:rsidRPr="00383460" w:rsidRDefault="00640767">
            <w:pPr>
              <w:pStyle w:val="TableParagraph"/>
              <w:spacing w:before="7"/>
              <w:rPr>
                <w:sz w:val="24"/>
              </w:rPr>
            </w:pPr>
          </w:p>
          <w:p w14:paraId="60CC7200" w14:textId="77777777" w:rsidR="00640767" w:rsidRPr="00383460" w:rsidRDefault="006F4693">
            <w:pPr>
              <w:pStyle w:val="TableParagraph"/>
              <w:ind w:left="297"/>
              <w:rPr>
                <w:rFonts w:ascii="Calibri"/>
              </w:rPr>
            </w:pPr>
            <w:r w:rsidRPr="00383460">
              <w:rPr>
                <w:rFonts w:ascii="Calibri"/>
              </w:rPr>
              <w:t>60%</w:t>
            </w:r>
          </w:p>
          <w:p w14:paraId="1E3E4989" w14:textId="77777777" w:rsidR="00640767" w:rsidRPr="00383460" w:rsidRDefault="006F4693">
            <w:pPr>
              <w:pStyle w:val="TableParagraph"/>
              <w:ind w:left="280"/>
              <w:rPr>
                <w:rFonts w:ascii="Calibri"/>
              </w:rPr>
            </w:pPr>
            <w:r w:rsidRPr="00383460">
              <w:rPr>
                <w:rFonts w:ascii="Calibri"/>
              </w:rPr>
              <w:t>(3.6)</w:t>
            </w:r>
          </w:p>
        </w:tc>
        <w:tc>
          <w:tcPr>
            <w:tcW w:w="1258" w:type="dxa"/>
            <w:tcBorders>
              <w:top w:val="single" w:sz="4" w:space="0" w:color="000000"/>
              <w:bottom w:val="single" w:sz="4" w:space="0" w:color="000000"/>
            </w:tcBorders>
          </w:tcPr>
          <w:p w14:paraId="5697D6F3" w14:textId="77777777" w:rsidR="00640767" w:rsidRPr="00383460" w:rsidRDefault="00640767">
            <w:pPr>
              <w:pStyle w:val="TableParagraph"/>
              <w:spacing w:before="7"/>
              <w:rPr>
                <w:sz w:val="24"/>
              </w:rPr>
            </w:pPr>
          </w:p>
          <w:p w14:paraId="1A1DFB60" w14:textId="77777777" w:rsidR="00640767" w:rsidRPr="00383460" w:rsidRDefault="006F4693">
            <w:pPr>
              <w:pStyle w:val="TableParagraph"/>
              <w:ind w:left="335"/>
              <w:rPr>
                <w:rFonts w:ascii="Calibri"/>
              </w:rPr>
            </w:pPr>
            <w:r w:rsidRPr="00383460">
              <w:rPr>
                <w:rFonts w:ascii="Calibri"/>
              </w:rPr>
              <w:t>56.7%</w:t>
            </w:r>
          </w:p>
          <w:p w14:paraId="0B415637" w14:textId="77777777" w:rsidR="00640767" w:rsidRPr="00383460" w:rsidRDefault="006F4693">
            <w:pPr>
              <w:pStyle w:val="TableParagraph"/>
              <w:ind w:left="402"/>
              <w:rPr>
                <w:rFonts w:ascii="Calibri"/>
              </w:rPr>
            </w:pPr>
            <w:r w:rsidRPr="00383460">
              <w:rPr>
                <w:rFonts w:ascii="Calibri"/>
              </w:rPr>
              <w:t>(4.0)</w:t>
            </w:r>
          </w:p>
        </w:tc>
        <w:tc>
          <w:tcPr>
            <w:tcW w:w="857" w:type="dxa"/>
            <w:tcBorders>
              <w:top w:val="single" w:sz="4" w:space="0" w:color="000000"/>
              <w:bottom w:val="single" w:sz="4" w:space="0" w:color="000000"/>
            </w:tcBorders>
          </w:tcPr>
          <w:p w14:paraId="64952244" w14:textId="77777777" w:rsidR="00640767" w:rsidRPr="00383460" w:rsidRDefault="00640767">
            <w:pPr>
              <w:pStyle w:val="TableParagraph"/>
              <w:spacing w:before="7"/>
              <w:rPr>
                <w:sz w:val="24"/>
              </w:rPr>
            </w:pPr>
          </w:p>
          <w:p w14:paraId="485083F0" w14:textId="77777777" w:rsidR="00640767" w:rsidRPr="00383460" w:rsidRDefault="006F4693">
            <w:pPr>
              <w:pStyle w:val="TableParagraph"/>
              <w:ind w:left="239"/>
              <w:rPr>
                <w:rFonts w:ascii="Calibri"/>
              </w:rPr>
            </w:pPr>
            <w:r w:rsidRPr="00383460">
              <w:rPr>
                <w:rFonts w:ascii="Calibri"/>
              </w:rPr>
              <w:t>50%</w:t>
            </w:r>
          </w:p>
          <w:p w14:paraId="53E263FB" w14:textId="77777777" w:rsidR="00640767" w:rsidRPr="00383460" w:rsidRDefault="006F4693">
            <w:pPr>
              <w:pStyle w:val="TableParagraph"/>
              <w:ind w:left="223"/>
              <w:rPr>
                <w:rFonts w:ascii="Calibri"/>
              </w:rPr>
            </w:pPr>
            <w:r w:rsidRPr="00383460">
              <w:rPr>
                <w:rFonts w:ascii="Calibri"/>
              </w:rPr>
              <w:t>(4.6)</w:t>
            </w:r>
          </w:p>
        </w:tc>
        <w:tc>
          <w:tcPr>
            <w:tcW w:w="2348" w:type="dxa"/>
            <w:tcBorders>
              <w:top w:val="single" w:sz="4" w:space="0" w:color="000000"/>
              <w:bottom w:val="single" w:sz="4" w:space="0" w:color="000000"/>
            </w:tcBorders>
          </w:tcPr>
          <w:p w14:paraId="2F226D33" w14:textId="77777777" w:rsidR="00640767" w:rsidRPr="00383460" w:rsidRDefault="00640767">
            <w:pPr>
              <w:pStyle w:val="TableParagraph"/>
              <w:spacing w:before="7"/>
              <w:rPr>
                <w:sz w:val="24"/>
              </w:rPr>
            </w:pPr>
          </w:p>
          <w:p w14:paraId="56C40F46" w14:textId="77777777" w:rsidR="00640767" w:rsidRPr="00383460" w:rsidRDefault="006F4693">
            <w:pPr>
              <w:pStyle w:val="TableParagraph"/>
              <w:ind w:left="933" w:right="827"/>
              <w:jc w:val="center"/>
              <w:rPr>
                <w:rFonts w:ascii="Calibri"/>
              </w:rPr>
            </w:pPr>
            <w:r w:rsidRPr="00383460">
              <w:rPr>
                <w:rFonts w:ascii="Calibri"/>
              </w:rPr>
              <w:t>60%</w:t>
            </w:r>
          </w:p>
          <w:p w14:paraId="3A8AD0CA" w14:textId="77777777" w:rsidR="00640767" w:rsidRPr="00383460" w:rsidRDefault="006F4693">
            <w:pPr>
              <w:pStyle w:val="TableParagraph"/>
              <w:ind w:left="932" w:right="827"/>
              <w:jc w:val="center"/>
              <w:rPr>
                <w:rFonts w:ascii="Calibri"/>
              </w:rPr>
            </w:pPr>
            <w:r w:rsidRPr="00383460">
              <w:rPr>
                <w:rFonts w:ascii="Calibri"/>
              </w:rPr>
              <w:t>(3.6)</w:t>
            </w:r>
          </w:p>
        </w:tc>
        <w:tc>
          <w:tcPr>
            <w:tcW w:w="1512" w:type="dxa"/>
            <w:tcBorders>
              <w:top w:val="single" w:sz="4" w:space="0" w:color="000000"/>
              <w:bottom w:val="single" w:sz="4" w:space="0" w:color="000000"/>
            </w:tcBorders>
          </w:tcPr>
          <w:p w14:paraId="7A789F7C" w14:textId="77777777" w:rsidR="00640767" w:rsidRPr="00383460" w:rsidRDefault="00640767">
            <w:pPr>
              <w:pStyle w:val="TableParagraph"/>
            </w:pPr>
          </w:p>
          <w:p w14:paraId="008B4A8B" w14:textId="77777777" w:rsidR="00640767" w:rsidRPr="00383460" w:rsidRDefault="006F4693">
            <w:pPr>
              <w:pStyle w:val="TableParagraph"/>
              <w:spacing w:before="166"/>
              <w:ind w:left="140" w:right="82"/>
              <w:jc w:val="center"/>
              <w:rPr>
                <w:rFonts w:ascii="Calibri"/>
              </w:rPr>
            </w:pPr>
            <w:r w:rsidRPr="00383460">
              <w:rPr>
                <w:rFonts w:ascii="Calibri"/>
              </w:rPr>
              <w:t>56.7%</w:t>
            </w:r>
          </w:p>
        </w:tc>
      </w:tr>
    </w:tbl>
    <w:p w14:paraId="77ED94FF" w14:textId="77777777" w:rsidR="00291217" w:rsidRDefault="00291217">
      <w:pPr>
        <w:pStyle w:val="BodyText"/>
        <w:spacing w:before="75" w:line="261" w:lineRule="auto"/>
        <w:ind w:left="220" w:right="1077"/>
        <w:jc w:val="both"/>
      </w:pPr>
    </w:p>
    <w:p w14:paraId="170AAB49" w14:textId="4F2274F4" w:rsidR="00640767" w:rsidRPr="00383460" w:rsidRDefault="006F4693">
      <w:pPr>
        <w:pStyle w:val="BodyText"/>
        <w:spacing w:before="75" w:line="261" w:lineRule="auto"/>
        <w:ind w:left="220" w:right="1077"/>
        <w:jc w:val="both"/>
      </w:pPr>
      <w:r w:rsidRPr="00383460">
        <w:t>Sustained flight does not appear to be a critical factor (some birds, albeit small percentage, have demonstrated the ability to migrate to and from the breeding sites). Flight ‘training’ and planned public access is likely to cause injury and/or stress to OBPs.</w:t>
      </w:r>
    </w:p>
    <w:p w14:paraId="0F59D282" w14:textId="7079EB1A" w:rsidR="00640767" w:rsidRPr="00383460" w:rsidRDefault="006F4693">
      <w:pPr>
        <w:pStyle w:val="BodyText"/>
        <w:spacing w:before="196" w:line="261" w:lineRule="auto"/>
        <w:ind w:left="220" w:right="1076"/>
        <w:jc w:val="both"/>
      </w:pPr>
      <w:r w:rsidRPr="00383460">
        <w:t>Some behavioural training is worth trying</w:t>
      </w:r>
      <w:r w:rsidR="00291217">
        <w:t>,</w:t>
      </w:r>
      <w:r w:rsidRPr="00383460">
        <w:t xml:space="preserve"> given the low survivorship of captive-bred birds released to the wild, but likely gains may be small.</w:t>
      </w:r>
    </w:p>
    <w:p w14:paraId="03ED878B" w14:textId="11696B5E" w:rsidR="00640767" w:rsidRPr="00383460" w:rsidRDefault="006F4693">
      <w:pPr>
        <w:pStyle w:val="BodyText"/>
        <w:spacing w:before="195" w:line="261" w:lineRule="auto"/>
        <w:ind w:left="220" w:right="1074"/>
        <w:jc w:val="both"/>
      </w:pPr>
      <w:r w:rsidRPr="00383460">
        <w:t xml:space="preserve">This is an important component as it will allow for survival comparisons between </w:t>
      </w:r>
      <w:r w:rsidR="00291217">
        <w:t>‘</w:t>
      </w:r>
      <w:r w:rsidRPr="00383460">
        <w:t>force-flight</w:t>
      </w:r>
      <w:r w:rsidR="00291217">
        <w:t>’</w:t>
      </w:r>
      <w:r w:rsidRPr="00383460">
        <w:t xml:space="preserve"> and</w:t>
      </w:r>
      <w:r w:rsidRPr="00383460">
        <w:rPr>
          <w:spacing w:val="-14"/>
        </w:rPr>
        <w:t xml:space="preserve"> </w:t>
      </w:r>
      <w:r w:rsidR="00291217">
        <w:t>‘</w:t>
      </w:r>
      <w:r w:rsidRPr="00383460">
        <w:t>non-force</w:t>
      </w:r>
      <w:r w:rsidRPr="00383460">
        <w:rPr>
          <w:spacing w:val="-14"/>
        </w:rPr>
        <w:t xml:space="preserve"> </w:t>
      </w:r>
      <w:r w:rsidRPr="00383460">
        <w:t>flight</w:t>
      </w:r>
      <w:r w:rsidR="00291217">
        <w:t>’</w:t>
      </w:r>
      <w:r w:rsidRPr="00383460">
        <w:rPr>
          <w:spacing w:val="-14"/>
        </w:rPr>
        <w:t xml:space="preserve"> </w:t>
      </w:r>
      <w:r w:rsidRPr="00383460">
        <w:t>released</w:t>
      </w:r>
      <w:r w:rsidRPr="00383460">
        <w:rPr>
          <w:spacing w:val="-14"/>
        </w:rPr>
        <w:t xml:space="preserve"> </w:t>
      </w:r>
      <w:r w:rsidRPr="00383460">
        <w:t>birds.</w:t>
      </w:r>
      <w:r w:rsidRPr="00383460">
        <w:rPr>
          <w:spacing w:val="-13"/>
        </w:rPr>
        <w:t xml:space="preserve"> </w:t>
      </w:r>
      <w:r w:rsidRPr="00383460">
        <w:t>This</w:t>
      </w:r>
      <w:r w:rsidRPr="00383460">
        <w:rPr>
          <w:spacing w:val="-14"/>
        </w:rPr>
        <w:t xml:space="preserve"> </w:t>
      </w:r>
      <w:r w:rsidRPr="00383460">
        <w:t>action</w:t>
      </w:r>
      <w:r w:rsidRPr="00383460">
        <w:rPr>
          <w:spacing w:val="-14"/>
        </w:rPr>
        <w:t xml:space="preserve"> </w:t>
      </w:r>
      <w:r w:rsidRPr="00383460">
        <w:t>could</w:t>
      </w:r>
      <w:r w:rsidRPr="00383460">
        <w:rPr>
          <w:spacing w:val="-14"/>
        </w:rPr>
        <w:t xml:space="preserve"> </w:t>
      </w:r>
      <w:r w:rsidRPr="00383460">
        <w:t>help</w:t>
      </w:r>
      <w:r w:rsidRPr="00383460">
        <w:rPr>
          <w:spacing w:val="-14"/>
        </w:rPr>
        <w:t xml:space="preserve"> </w:t>
      </w:r>
      <w:r w:rsidRPr="00383460">
        <w:t>understand</w:t>
      </w:r>
      <w:r w:rsidRPr="00383460">
        <w:rPr>
          <w:spacing w:val="-14"/>
        </w:rPr>
        <w:t xml:space="preserve"> </w:t>
      </w:r>
      <w:r w:rsidRPr="00383460">
        <w:t>the</w:t>
      </w:r>
      <w:r w:rsidRPr="00383460">
        <w:rPr>
          <w:spacing w:val="-14"/>
        </w:rPr>
        <w:t xml:space="preserve"> </w:t>
      </w:r>
      <w:r w:rsidRPr="00383460">
        <w:t>role</w:t>
      </w:r>
      <w:r w:rsidRPr="00383460">
        <w:rPr>
          <w:spacing w:val="-14"/>
        </w:rPr>
        <w:t xml:space="preserve"> </w:t>
      </w:r>
      <w:r w:rsidRPr="00383460">
        <w:t>of</w:t>
      </w:r>
      <w:r w:rsidRPr="00383460">
        <w:rPr>
          <w:spacing w:val="-13"/>
        </w:rPr>
        <w:t xml:space="preserve"> </w:t>
      </w:r>
      <w:r w:rsidRPr="00383460">
        <w:t>physiological status among captive-bred birds released into the</w:t>
      </w:r>
      <w:r w:rsidRPr="00383460">
        <w:rPr>
          <w:spacing w:val="-3"/>
        </w:rPr>
        <w:t xml:space="preserve"> </w:t>
      </w:r>
      <w:r w:rsidRPr="00383460">
        <w:t>wild.</w:t>
      </w:r>
    </w:p>
    <w:p w14:paraId="4A758975" w14:textId="77777777" w:rsidR="00640767" w:rsidRPr="00383460" w:rsidRDefault="00640767">
      <w:pPr>
        <w:pStyle w:val="BodyText"/>
        <w:rPr>
          <w:sz w:val="22"/>
        </w:rPr>
      </w:pPr>
    </w:p>
    <w:p w14:paraId="1A271C8E" w14:textId="77777777" w:rsidR="00640767" w:rsidRPr="00383460" w:rsidRDefault="00640767">
      <w:pPr>
        <w:pStyle w:val="BodyText"/>
        <w:spacing w:before="5"/>
        <w:rPr>
          <w:sz w:val="32"/>
        </w:rPr>
      </w:pPr>
    </w:p>
    <w:p w14:paraId="697F3F43" w14:textId="1E08504F" w:rsidR="00640767" w:rsidRPr="00512948" w:rsidRDefault="006F4693" w:rsidP="002E1FC1">
      <w:pPr>
        <w:pStyle w:val="Heading3"/>
      </w:pPr>
      <w:bookmarkStart w:id="207" w:name="_Toc49760759"/>
      <w:r w:rsidRPr="00512948">
        <w:t>1</w:t>
      </w:r>
      <w:r w:rsidR="002A5026">
        <w:t>9</w:t>
      </w:r>
      <w:r w:rsidRPr="00512948">
        <w:t>.4.5 Genetic intervention</w:t>
      </w:r>
      <w:bookmarkEnd w:id="207"/>
    </w:p>
    <w:p w14:paraId="51AAD8B6" w14:textId="77777777" w:rsidR="00640767" w:rsidRPr="00383460" w:rsidRDefault="00640767">
      <w:pPr>
        <w:pStyle w:val="BodyText"/>
        <w:spacing w:before="8"/>
        <w:rPr>
          <w:i/>
          <w:sz w:val="17"/>
        </w:rPr>
      </w:pPr>
    </w:p>
    <w:p w14:paraId="2248A31F" w14:textId="7F9984B5" w:rsidR="00640767" w:rsidRPr="00383460" w:rsidRDefault="006F4693">
      <w:pPr>
        <w:pStyle w:val="BodyText"/>
        <w:spacing w:line="259" w:lineRule="auto"/>
        <w:ind w:left="220" w:right="1073"/>
        <w:jc w:val="both"/>
      </w:pPr>
      <w:r w:rsidRPr="00383460">
        <w:t>Declines in genetic diversity from within both the wild and captive populations can partly be reduced by following a Mean Kinship strategy and trying to equalise blood lines (Hogg &amp; Everaardt, 2017). The focus on Mean Kinship is currently directed at the captive insurance population</w:t>
      </w:r>
      <w:r w:rsidRPr="00383460">
        <w:rPr>
          <w:spacing w:val="-13"/>
        </w:rPr>
        <w:t xml:space="preserve"> </w:t>
      </w:r>
      <w:r w:rsidRPr="00383460">
        <w:t>and</w:t>
      </w:r>
      <w:r w:rsidRPr="00383460">
        <w:rPr>
          <w:spacing w:val="-16"/>
        </w:rPr>
        <w:t xml:space="preserve"> </w:t>
      </w:r>
      <w:r w:rsidRPr="00383460">
        <w:t>not</w:t>
      </w:r>
      <w:r w:rsidRPr="00383460">
        <w:rPr>
          <w:spacing w:val="-15"/>
        </w:rPr>
        <w:t xml:space="preserve"> </w:t>
      </w:r>
      <w:r w:rsidRPr="00383460">
        <w:t>the</w:t>
      </w:r>
      <w:r w:rsidRPr="00383460">
        <w:rPr>
          <w:spacing w:val="-16"/>
        </w:rPr>
        <w:t xml:space="preserve"> </w:t>
      </w:r>
      <w:r w:rsidRPr="00383460">
        <w:t>wild</w:t>
      </w:r>
      <w:r w:rsidRPr="00383460">
        <w:rPr>
          <w:spacing w:val="-16"/>
        </w:rPr>
        <w:t xml:space="preserve"> </w:t>
      </w:r>
      <w:r w:rsidRPr="00383460">
        <w:t>population</w:t>
      </w:r>
      <w:r w:rsidR="004B6005">
        <w:t>,</w:t>
      </w:r>
      <w:r w:rsidRPr="00383460">
        <w:rPr>
          <w:spacing w:val="-15"/>
        </w:rPr>
        <w:t xml:space="preserve"> </w:t>
      </w:r>
      <w:r w:rsidRPr="00383460">
        <w:t>enabling</w:t>
      </w:r>
      <w:r w:rsidRPr="00383460">
        <w:rPr>
          <w:spacing w:val="-16"/>
        </w:rPr>
        <w:t xml:space="preserve"> </w:t>
      </w:r>
      <w:r w:rsidRPr="00383460">
        <w:t>decisions</w:t>
      </w:r>
      <w:r w:rsidRPr="00383460">
        <w:rPr>
          <w:spacing w:val="-15"/>
        </w:rPr>
        <w:t xml:space="preserve"> </w:t>
      </w:r>
      <w:r w:rsidRPr="00383460">
        <w:t>to</w:t>
      </w:r>
      <w:r w:rsidRPr="00383460">
        <w:rPr>
          <w:spacing w:val="-13"/>
        </w:rPr>
        <w:t xml:space="preserve"> </w:t>
      </w:r>
      <w:r w:rsidRPr="00383460">
        <w:t>be</w:t>
      </w:r>
      <w:r w:rsidRPr="00383460">
        <w:rPr>
          <w:spacing w:val="-16"/>
        </w:rPr>
        <w:t xml:space="preserve"> </w:t>
      </w:r>
      <w:r w:rsidRPr="00383460">
        <w:t>made</w:t>
      </w:r>
      <w:r w:rsidRPr="00383460">
        <w:rPr>
          <w:spacing w:val="-13"/>
        </w:rPr>
        <w:t xml:space="preserve"> </w:t>
      </w:r>
      <w:r w:rsidRPr="00383460">
        <w:t>to</w:t>
      </w:r>
      <w:r w:rsidRPr="00383460">
        <w:rPr>
          <w:spacing w:val="-15"/>
        </w:rPr>
        <w:t xml:space="preserve"> </w:t>
      </w:r>
      <w:r w:rsidRPr="00383460">
        <w:t>ensure</w:t>
      </w:r>
      <w:r w:rsidRPr="00383460">
        <w:rPr>
          <w:spacing w:val="-15"/>
        </w:rPr>
        <w:t xml:space="preserve"> </w:t>
      </w:r>
      <w:r w:rsidRPr="00383460">
        <w:t>that</w:t>
      </w:r>
      <w:r w:rsidRPr="00383460">
        <w:rPr>
          <w:spacing w:val="-15"/>
        </w:rPr>
        <w:t xml:space="preserve"> </w:t>
      </w:r>
      <w:r w:rsidRPr="00383460">
        <w:t>the</w:t>
      </w:r>
      <w:r w:rsidRPr="00383460">
        <w:rPr>
          <w:spacing w:val="-15"/>
        </w:rPr>
        <w:t xml:space="preserve"> </w:t>
      </w:r>
      <w:r w:rsidRPr="00383460">
        <w:t xml:space="preserve">captive population </w:t>
      </w:r>
      <w:r w:rsidR="00DE54E3">
        <w:t xml:space="preserve">remains genetically robust </w:t>
      </w:r>
      <w:r w:rsidRPr="00383460">
        <w:t>through selective releases of individuals into the wild</w:t>
      </w:r>
      <w:r w:rsidR="004B6005">
        <w:t>,</w:t>
      </w:r>
      <w:r w:rsidRPr="00383460">
        <w:t xml:space="preserve"> </w:t>
      </w:r>
      <w:r w:rsidR="00DE54E3">
        <w:t>whil</w:t>
      </w:r>
      <w:r w:rsidR="004B6005">
        <w:t>e</w:t>
      </w:r>
      <w:r w:rsidR="00DE54E3">
        <w:t xml:space="preserve"> also considering </w:t>
      </w:r>
      <w:r w:rsidRPr="00383460">
        <w:t>the</w:t>
      </w:r>
      <w:r w:rsidRPr="00383460">
        <w:rPr>
          <w:spacing w:val="-20"/>
        </w:rPr>
        <w:t xml:space="preserve"> </w:t>
      </w:r>
      <w:r w:rsidRPr="00383460">
        <w:t>wild</w:t>
      </w:r>
      <w:r w:rsidRPr="00383460">
        <w:rPr>
          <w:spacing w:val="-18"/>
        </w:rPr>
        <w:t xml:space="preserve"> </w:t>
      </w:r>
      <w:r w:rsidRPr="00383460">
        <w:t>population</w:t>
      </w:r>
      <w:r w:rsidRPr="00383460">
        <w:rPr>
          <w:spacing w:val="-18"/>
        </w:rPr>
        <w:t xml:space="preserve"> </w:t>
      </w:r>
      <w:r w:rsidRPr="00383460">
        <w:t>(</w:t>
      </w:r>
      <w:r w:rsidR="00DE54E3">
        <w:t>C. Hogg</w:t>
      </w:r>
      <w:r w:rsidRPr="00383460">
        <w:t>,</w:t>
      </w:r>
      <w:r w:rsidRPr="00383460">
        <w:rPr>
          <w:spacing w:val="-19"/>
        </w:rPr>
        <w:t xml:space="preserve"> </w:t>
      </w:r>
      <w:r w:rsidRPr="00383460">
        <w:t>pers.</w:t>
      </w:r>
      <w:r w:rsidRPr="00383460">
        <w:rPr>
          <w:spacing w:val="-20"/>
        </w:rPr>
        <w:t xml:space="preserve"> </w:t>
      </w:r>
      <w:r w:rsidRPr="00383460">
        <w:t>comm.).</w:t>
      </w:r>
      <w:r w:rsidRPr="00383460">
        <w:rPr>
          <w:spacing w:val="-19"/>
        </w:rPr>
        <w:t xml:space="preserve"> </w:t>
      </w:r>
      <w:r w:rsidRPr="00383460">
        <w:t>Mean</w:t>
      </w:r>
      <w:r w:rsidRPr="00383460">
        <w:rPr>
          <w:spacing w:val="-20"/>
        </w:rPr>
        <w:t xml:space="preserve"> </w:t>
      </w:r>
      <w:r w:rsidRPr="00383460">
        <w:t>Kinship</w:t>
      </w:r>
      <w:r w:rsidRPr="00383460">
        <w:rPr>
          <w:spacing w:val="-20"/>
        </w:rPr>
        <w:t xml:space="preserve"> </w:t>
      </w:r>
      <w:r w:rsidRPr="00383460">
        <w:t>of</w:t>
      </w:r>
      <w:r w:rsidRPr="00383460">
        <w:rPr>
          <w:spacing w:val="-17"/>
        </w:rPr>
        <w:t xml:space="preserve"> </w:t>
      </w:r>
      <w:r w:rsidRPr="00383460">
        <w:t>individuals</w:t>
      </w:r>
      <w:r w:rsidRPr="00383460">
        <w:rPr>
          <w:spacing w:val="-20"/>
        </w:rPr>
        <w:t xml:space="preserve"> </w:t>
      </w:r>
      <w:r w:rsidRPr="00383460">
        <w:t xml:space="preserve">released into the wild </w:t>
      </w:r>
      <w:r w:rsidR="00DE54E3">
        <w:t xml:space="preserve">is assessed on an annual basis to promote long-term genetic health of both captive and wild populations </w:t>
      </w:r>
      <w:r w:rsidRPr="00383460">
        <w:t>(</w:t>
      </w:r>
      <w:r w:rsidR="00DE54E3">
        <w:t>C. Hogg</w:t>
      </w:r>
      <w:r w:rsidRPr="00383460">
        <w:t>, pers.</w:t>
      </w:r>
      <w:r w:rsidRPr="00383460">
        <w:rPr>
          <w:spacing w:val="-4"/>
        </w:rPr>
        <w:t xml:space="preserve"> </w:t>
      </w:r>
      <w:r w:rsidRPr="00383460">
        <w:t>comm.).</w:t>
      </w:r>
    </w:p>
    <w:p w14:paraId="57A6B068" w14:textId="77777777" w:rsidR="00640767" w:rsidRPr="00383460" w:rsidRDefault="00640767">
      <w:pPr>
        <w:pStyle w:val="BodyText"/>
        <w:rPr>
          <w:sz w:val="17"/>
        </w:rPr>
      </w:pPr>
    </w:p>
    <w:p w14:paraId="30CA5EF2" w14:textId="77777777" w:rsidR="00640767" w:rsidRPr="00383460" w:rsidRDefault="006F4693">
      <w:pPr>
        <w:pStyle w:val="BodyText"/>
        <w:spacing w:line="259" w:lineRule="auto"/>
        <w:ind w:left="220" w:right="1076"/>
        <w:jc w:val="both"/>
      </w:pPr>
      <w:r w:rsidRPr="00383460">
        <w:t>Following</w:t>
      </w:r>
      <w:r w:rsidRPr="00383460">
        <w:rPr>
          <w:spacing w:val="-11"/>
        </w:rPr>
        <w:t xml:space="preserve"> </w:t>
      </w:r>
      <w:r w:rsidRPr="00383460">
        <w:t>the</w:t>
      </w:r>
      <w:r w:rsidRPr="00383460">
        <w:rPr>
          <w:spacing w:val="-8"/>
        </w:rPr>
        <w:t xml:space="preserve"> </w:t>
      </w:r>
      <w:r w:rsidRPr="00383460">
        <w:t>loss</w:t>
      </w:r>
      <w:r w:rsidRPr="00383460">
        <w:rPr>
          <w:spacing w:val="-11"/>
        </w:rPr>
        <w:t xml:space="preserve"> </w:t>
      </w:r>
      <w:r w:rsidRPr="00383460">
        <w:t>of</w:t>
      </w:r>
      <w:r w:rsidRPr="00383460">
        <w:rPr>
          <w:spacing w:val="-8"/>
        </w:rPr>
        <w:t xml:space="preserve"> </w:t>
      </w:r>
      <w:r w:rsidRPr="00383460">
        <w:t>genetic</w:t>
      </w:r>
      <w:r w:rsidRPr="00383460">
        <w:rPr>
          <w:spacing w:val="-8"/>
        </w:rPr>
        <w:t xml:space="preserve"> </w:t>
      </w:r>
      <w:r w:rsidRPr="00383460">
        <w:t>diversity</w:t>
      </w:r>
      <w:r w:rsidRPr="00383460">
        <w:rPr>
          <w:spacing w:val="-10"/>
        </w:rPr>
        <w:t xml:space="preserve"> </w:t>
      </w:r>
      <w:r w:rsidRPr="00383460">
        <w:t>from</w:t>
      </w:r>
      <w:r w:rsidRPr="00383460">
        <w:rPr>
          <w:spacing w:val="-10"/>
        </w:rPr>
        <w:t xml:space="preserve"> </w:t>
      </w:r>
      <w:r w:rsidRPr="00383460">
        <w:t>within</w:t>
      </w:r>
      <w:r w:rsidRPr="00383460">
        <w:rPr>
          <w:spacing w:val="-10"/>
        </w:rPr>
        <w:t xml:space="preserve"> </w:t>
      </w:r>
      <w:r w:rsidRPr="00383460">
        <w:t>the</w:t>
      </w:r>
      <w:r w:rsidRPr="00383460">
        <w:rPr>
          <w:spacing w:val="-9"/>
        </w:rPr>
        <w:t xml:space="preserve"> </w:t>
      </w:r>
      <w:r w:rsidRPr="00383460">
        <w:t>species,</w:t>
      </w:r>
      <w:r w:rsidRPr="00383460">
        <w:rPr>
          <w:spacing w:val="-10"/>
        </w:rPr>
        <w:t xml:space="preserve"> </w:t>
      </w:r>
      <w:r w:rsidRPr="00383460">
        <w:t>genome</w:t>
      </w:r>
      <w:r w:rsidRPr="00383460">
        <w:rPr>
          <w:spacing w:val="-8"/>
        </w:rPr>
        <w:t xml:space="preserve"> </w:t>
      </w:r>
      <w:r w:rsidRPr="00383460">
        <w:t>editing</w:t>
      </w:r>
      <w:r w:rsidRPr="00383460">
        <w:rPr>
          <w:spacing w:val="-11"/>
        </w:rPr>
        <w:t xml:space="preserve"> </w:t>
      </w:r>
      <w:r w:rsidRPr="00383460">
        <w:t>technology</w:t>
      </w:r>
      <w:r w:rsidRPr="00383460">
        <w:rPr>
          <w:spacing w:val="-10"/>
        </w:rPr>
        <w:t xml:space="preserve"> </w:t>
      </w:r>
      <w:r w:rsidRPr="00383460">
        <w:t>such as CRISPR-Cas9 which has the ability to modify an organism’s DNA could be investigated as a tool to restore ancestral genetic diversity (Reardon, 2016; Stojanovic et al., 2017). Losses in genetic</w:t>
      </w:r>
      <w:r w:rsidRPr="00383460">
        <w:rPr>
          <w:spacing w:val="-15"/>
        </w:rPr>
        <w:t xml:space="preserve"> </w:t>
      </w:r>
      <w:r w:rsidRPr="00383460">
        <w:t>diversity</w:t>
      </w:r>
      <w:r w:rsidRPr="00383460">
        <w:rPr>
          <w:spacing w:val="-14"/>
        </w:rPr>
        <w:t xml:space="preserve"> </w:t>
      </w:r>
      <w:r w:rsidRPr="00383460">
        <w:t>within</w:t>
      </w:r>
      <w:r w:rsidRPr="00383460">
        <w:rPr>
          <w:spacing w:val="-15"/>
        </w:rPr>
        <w:t xml:space="preserve"> </w:t>
      </w:r>
      <w:r w:rsidRPr="00383460">
        <w:t>the</w:t>
      </w:r>
      <w:r w:rsidRPr="00383460">
        <w:rPr>
          <w:spacing w:val="-15"/>
        </w:rPr>
        <w:t xml:space="preserve"> </w:t>
      </w:r>
      <w:r w:rsidRPr="00383460">
        <w:t>wild</w:t>
      </w:r>
      <w:r w:rsidRPr="00383460">
        <w:rPr>
          <w:spacing w:val="-16"/>
        </w:rPr>
        <w:t xml:space="preserve"> </w:t>
      </w:r>
      <w:r w:rsidRPr="00383460">
        <w:t>population</w:t>
      </w:r>
      <w:r w:rsidRPr="00383460">
        <w:rPr>
          <w:spacing w:val="-13"/>
        </w:rPr>
        <w:t xml:space="preserve"> </w:t>
      </w:r>
      <w:r w:rsidRPr="00383460">
        <w:t>could</w:t>
      </w:r>
      <w:r w:rsidRPr="00383460">
        <w:rPr>
          <w:spacing w:val="-16"/>
        </w:rPr>
        <w:t xml:space="preserve"> </w:t>
      </w:r>
      <w:r w:rsidRPr="00383460">
        <w:t>then</w:t>
      </w:r>
      <w:r w:rsidRPr="00383460">
        <w:rPr>
          <w:spacing w:val="-15"/>
        </w:rPr>
        <w:t xml:space="preserve"> </w:t>
      </w:r>
      <w:r w:rsidRPr="00383460">
        <w:t>be</w:t>
      </w:r>
      <w:r w:rsidRPr="00383460">
        <w:rPr>
          <w:spacing w:val="-16"/>
        </w:rPr>
        <w:t xml:space="preserve"> </w:t>
      </w:r>
      <w:r w:rsidRPr="00383460">
        <w:t>restored</w:t>
      </w:r>
      <w:r w:rsidRPr="00383460">
        <w:rPr>
          <w:spacing w:val="-16"/>
        </w:rPr>
        <w:t xml:space="preserve"> </w:t>
      </w:r>
      <w:r w:rsidRPr="00383460">
        <w:t>through</w:t>
      </w:r>
      <w:r w:rsidRPr="00383460">
        <w:rPr>
          <w:spacing w:val="-12"/>
        </w:rPr>
        <w:t xml:space="preserve"> </w:t>
      </w:r>
      <w:r w:rsidRPr="00383460">
        <w:t>the</w:t>
      </w:r>
      <w:r w:rsidRPr="00383460">
        <w:rPr>
          <w:spacing w:val="-15"/>
        </w:rPr>
        <w:t xml:space="preserve"> </w:t>
      </w:r>
      <w:r w:rsidRPr="00383460">
        <w:t>selective</w:t>
      </w:r>
      <w:r w:rsidRPr="00383460">
        <w:rPr>
          <w:spacing w:val="-15"/>
        </w:rPr>
        <w:t xml:space="preserve"> </w:t>
      </w:r>
      <w:r w:rsidRPr="00383460">
        <w:t>release of captive-bred birds (Stojanovic et al.,</w:t>
      </w:r>
      <w:r w:rsidRPr="00383460">
        <w:rPr>
          <w:spacing w:val="-2"/>
        </w:rPr>
        <w:t xml:space="preserve"> </w:t>
      </w:r>
      <w:r w:rsidRPr="00383460">
        <w:t>2017).</w:t>
      </w:r>
    </w:p>
    <w:p w14:paraId="5EA94999" w14:textId="77777777" w:rsidR="00640767" w:rsidRPr="00383460" w:rsidRDefault="00640767">
      <w:pPr>
        <w:pStyle w:val="BodyText"/>
        <w:spacing w:before="8"/>
        <w:rPr>
          <w:sz w:val="16"/>
        </w:rPr>
      </w:pPr>
    </w:p>
    <w:p w14:paraId="1F794AB3" w14:textId="0D54AF8F" w:rsidR="00640767" w:rsidRPr="00383460" w:rsidRDefault="006F4693">
      <w:pPr>
        <w:pStyle w:val="BodyText"/>
        <w:spacing w:line="259" w:lineRule="auto"/>
        <w:ind w:left="220" w:right="1078"/>
        <w:jc w:val="both"/>
      </w:pPr>
      <w:r w:rsidRPr="00383460">
        <w:t>OBP</w:t>
      </w:r>
      <w:r w:rsidRPr="00383460">
        <w:rPr>
          <w:spacing w:val="-8"/>
        </w:rPr>
        <w:t xml:space="preserve"> </w:t>
      </w:r>
      <w:r w:rsidRPr="00383460">
        <w:t>pairings</w:t>
      </w:r>
      <w:r w:rsidRPr="00383460">
        <w:rPr>
          <w:spacing w:val="-9"/>
        </w:rPr>
        <w:t xml:space="preserve"> </w:t>
      </w:r>
      <w:r w:rsidRPr="00383460">
        <w:t>are</w:t>
      </w:r>
      <w:r w:rsidRPr="00383460">
        <w:rPr>
          <w:spacing w:val="-9"/>
        </w:rPr>
        <w:t xml:space="preserve"> </w:t>
      </w:r>
      <w:r w:rsidRPr="00383460">
        <w:t>closely</w:t>
      </w:r>
      <w:r w:rsidRPr="00383460">
        <w:rPr>
          <w:spacing w:val="-8"/>
        </w:rPr>
        <w:t xml:space="preserve"> </w:t>
      </w:r>
      <w:r w:rsidRPr="00383460">
        <w:t>managed</w:t>
      </w:r>
      <w:r w:rsidRPr="00383460">
        <w:rPr>
          <w:spacing w:val="-10"/>
        </w:rPr>
        <w:t xml:space="preserve"> </w:t>
      </w:r>
      <w:r w:rsidRPr="00383460">
        <w:t>in</w:t>
      </w:r>
      <w:r w:rsidRPr="00383460">
        <w:rPr>
          <w:spacing w:val="-9"/>
        </w:rPr>
        <w:t xml:space="preserve"> </w:t>
      </w:r>
      <w:r w:rsidRPr="00383460">
        <w:t>captivity</w:t>
      </w:r>
      <w:r w:rsidRPr="00383460">
        <w:rPr>
          <w:spacing w:val="-9"/>
        </w:rPr>
        <w:t xml:space="preserve"> </w:t>
      </w:r>
      <w:r w:rsidRPr="00383460">
        <w:t>to</w:t>
      </w:r>
      <w:r w:rsidRPr="00383460">
        <w:rPr>
          <w:spacing w:val="-9"/>
        </w:rPr>
        <w:t xml:space="preserve"> </w:t>
      </w:r>
      <w:r w:rsidRPr="00383460">
        <w:t>maximise</w:t>
      </w:r>
      <w:r w:rsidRPr="00383460">
        <w:rPr>
          <w:spacing w:val="-9"/>
        </w:rPr>
        <w:t xml:space="preserve"> </w:t>
      </w:r>
      <w:r w:rsidRPr="00383460">
        <w:t>retention</w:t>
      </w:r>
      <w:r w:rsidRPr="00383460">
        <w:rPr>
          <w:spacing w:val="-9"/>
        </w:rPr>
        <w:t xml:space="preserve"> </w:t>
      </w:r>
      <w:r w:rsidRPr="00383460">
        <w:t>of</w:t>
      </w:r>
      <w:r w:rsidRPr="00383460">
        <w:rPr>
          <w:spacing w:val="-9"/>
        </w:rPr>
        <w:t xml:space="preserve"> </w:t>
      </w:r>
      <w:r w:rsidRPr="00383460">
        <w:t>genetic</w:t>
      </w:r>
      <w:r w:rsidRPr="00383460">
        <w:rPr>
          <w:spacing w:val="-9"/>
        </w:rPr>
        <w:t xml:space="preserve"> </w:t>
      </w:r>
      <w:r w:rsidRPr="00383460">
        <w:t>diversity</w:t>
      </w:r>
      <w:r w:rsidRPr="00383460">
        <w:rPr>
          <w:spacing w:val="-9"/>
        </w:rPr>
        <w:t xml:space="preserve"> </w:t>
      </w:r>
      <w:r w:rsidRPr="00383460">
        <w:t>and</w:t>
      </w:r>
      <w:r w:rsidRPr="00383460">
        <w:rPr>
          <w:spacing w:val="-10"/>
        </w:rPr>
        <w:t xml:space="preserve"> </w:t>
      </w:r>
      <w:r w:rsidRPr="00383460">
        <w:t>to equalise founder contributions with the population doing as well as it can with the genetic material remaining within the species. However, over a long timeframe, it is statistically likely that</w:t>
      </w:r>
      <w:r w:rsidRPr="00383460">
        <w:rPr>
          <w:spacing w:val="-14"/>
        </w:rPr>
        <w:t xml:space="preserve"> </w:t>
      </w:r>
      <w:r w:rsidRPr="00383460">
        <w:t>genetic</w:t>
      </w:r>
      <w:r w:rsidRPr="00383460">
        <w:rPr>
          <w:spacing w:val="-14"/>
        </w:rPr>
        <w:t xml:space="preserve"> </w:t>
      </w:r>
      <w:r w:rsidRPr="00383460">
        <w:t>diversity</w:t>
      </w:r>
      <w:r w:rsidRPr="00383460">
        <w:rPr>
          <w:spacing w:val="-13"/>
        </w:rPr>
        <w:t xml:space="preserve"> </w:t>
      </w:r>
      <w:r w:rsidRPr="00383460">
        <w:t>will</w:t>
      </w:r>
      <w:r w:rsidRPr="00383460">
        <w:rPr>
          <w:spacing w:val="-13"/>
        </w:rPr>
        <w:t xml:space="preserve"> </w:t>
      </w:r>
      <w:r w:rsidRPr="00383460">
        <w:t>further</w:t>
      </w:r>
      <w:r w:rsidRPr="00383460">
        <w:rPr>
          <w:spacing w:val="-14"/>
        </w:rPr>
        <w:t xml:space="preserve"> </w:t>
      </w:r>
      <w:r w:rsidRPr="00383460">
        <w:t>decline,</w:t>
      </w:r>
      <w:r w:rsidRPr="00383460">
        <w:rPr>
          <w:spacing w:val="-13"/>
        </w:rPr>
        <w:t xml:space="preserve"> </w:t>
      </w:r>
      <w:r w:rsidRPr="00383460">
        <w:t>which</w:t>
      </w:r>
      <w:r w:rsidRPr="00383460">
        <w:rPr>
          <w:spacing w:val="-14"/>
        </w:rPr>
        <w:t xml:space="preserve"> </w:t>
      </w:r>
      <w:r w:rsidRPr="00383460">
        <w:t>can</w:t>
      </w:r>
      <w:r w:rsidRPr="00383460">
        <w:rPr>
          <w:spacing w:val="-11"/>
        </w:rPr>
        <w:t xml:space="preserve"> </w:t>
      </w:r>
      <w:r w:rsidRPr="00383460">
        <w:t>already</w:t>
      </w:r>
      <w:r w:rsidRPr="00383460">
        <w:rPr>
          <w:spacing w:val="-14"/>
        </w:rPr>
        <w:t xml:space="preserve"> </w:t>
      </w:r>
      <w:r w:rsidRPr="00383460">
        <w:t>be</w:t>
      </w:r>
      <w:r w:rsidRPr="00383460">
        <w:rPr>
          <w:spacing w:val="-14"/>
        </w:rPr>
        <w:t xml:space="preserve"> </w:t>
      </w:r>
      <w:r w:rsidRPr="00383460">
        <w:t>seen</w:t>
      </w:r>
      <w:r w:rsidRPr="00383460">
        <w:rPr>
          <w:spacing w:val="-11"/>
        </w:rPr>
        <w:t xml:space="preserve"> </w:t>
      </w:r>
      <w:r w:rsidRPr="00383460">
        <w:t>in</w:t>
      </w:r>
      <w:r w:rsidRPr="00383460">
        <w:rPr>
          <w:spacing w:val="-14"/>
        </w:rPr>
        <w:t xml:space="preserve"> </w:t>
      </w:r>
      <w:r w:rsidRPr="00383460">
        <w:t>the</w:t>
      </w:r>
      <w:r w:rsidRPr="00383460">
        <w:rPr>
          <w:spacing w:val="-12"/>
        </w:rPr>
        <w:t xml:space="preserve"> </w:t>
      </w:r>
      <w:r w:rsidRPr="00383460">
        <w:t>low</w:t>
      </w:r>
      <w:r w:rsidRPr="00383460">
        <w:rPr>
          <w:spacing w:val="-13"/>
        </w:rPr>
        <w:t xml:space="preserve"> </w:t>
      </w:r>
      <w:r w:rsidRPr="00383460">
        <w:t>genetic</w:t>
      </w:r>
      <w:r w:rsidRPr="00383460">
        <w:rPr>
          <w:spacing w:val="-14"/>
        </w:rPr>
        <w:t xml:space="preserve"> </w:t>
      </w:r>
      <w:r w:rsidRPr="00383460">
        <w:t>diversity present within the immune regions. If genetic problems arise within the captive population, there</w:t>
      </w:r>
      <w:r w:rsidRPr="00383460">
        <w:rPr>
          <w:spacing w:val="-6"/>
        </w:rPr>
        <w:t xml:space="preserve"> </w:t>
      </w:r>
      <w:r w:rsidRPr="00383460">
        <w:t>are</w:t>
      </w:r>
      <w:r w:rsidRPr="00383460">
        <w:rPr>
          <w:spacing w:val="-3"/>
        </w:rPr>
        <w:t xml:space="preserve"> </w:t>
      </w:r>
      <w:r w:rsidRPr="00383460">
        <w:t>no</w:t>
      </w:r>
      <w:r w:rsidRPr="00383460">
        <w:rPr>
          <w:spacing w:val="-5"/>
        </w:rPr>
        <w:t xml:space="preserve"> </w:t>
      </w:r>
      <w:r w:rsidRPr="00383460">
        <w:t>significant</w:t>
      </w:r>
      <w:r w:rsidRPr="00383460">
        <w:rPr>
          <w:spacing w:val="-6"/>
        </w:rPr>
        <w:t xml:space="preserve"> </w:t>
      </w:r>
      <w:r w:rsidRPr="00383460">
        <w:t>genes</w:t>
      </w:r>
      <w:r w:rsidRPr="00383460">
        <w:rPr>
          <w:spacing w:val="-4"/>
        </w:rPr>
        <w:t xml:space="preserve"> </w:t>
      </w:r>
      <w:r w:rsidRPr="00383460">
        <w:t>left</w:t>
      </w:r>
      <w:r w:rsidRPr="00383460">
        <w:rPr>
          <w:spacing w:val="-4"/>
        </w:rPr>
        <w:t xml:space="preserve"> </w:t>
      </w:r>
      <w:r w:rsidRPr="00383460">
        <w:t>in</w:t>
      </w:r>
      <w:r w:rsidRPr="00383460">
        <w:rPr>
          <w:spacing w:val="-5"/>
        </w:rPr>
        <w:t xml:space="preserve"> </w:t>
      </w:r>
      <w:r w:rsidRPr="00383460">
        <w:t>the</w:t>
      </w:r>
      <w:r w:rsidRPr="00383460">
        <w:rPr>
          <w:spacing w:val="-6"/>
        </w:rPr>
        <w:t xml:space="preserve"> </w:t>
      </w:r>
      <w:r w:rsidRPr="00383460">
        <w:t>wild</w:t>
      </w:r>
      <w:r w:rsidRPr="00383460">
        <w:rPr>
          <w:spacing w:val="-4"/>
        </w:rPr>
        <w:t xml:space="preserve"> </w:t>
      </w:r>
      <w:r w:rsidRPr="00383460">
        <w:t>that</w:t>
      </w:r>
      <w:r w:rsidRPr="00383460">
        <w:rPr>
          <w:spacing w:val="-4"/>
        </w:rPr>
        <w:t xml:space="preserve"> </w:t>
      </w:r>
      <w:r w:rsidRPr="00383460">
        <w:t>are</w:t>
      </w:r>
      <w:r w:rsidRPr="00383460">
        <w:rPr>
          <w:spacing w:val="-6"/>
        </w:rPr>
        <w:t xml:space="preserve"> </w:t>
      </w:r>
      <w:r w:rsidRPr="00383460">
        <w:t>not</w:t>
      </w:r>
      <w:r w:rsidRPr="00383460">
        <w:rPr>
          <w:spacing w:val="-3"/>
        </w:rPr>
        <w:t xml:space="preserve"> </w:t>
      </w:r>
      <w:r w:rsidRPr="00383460">
        <w:t>present</w:t>
      </w:r>
      <w:r w:rsidRPr="00383460">
        <w:rPr>
          <w:spacing w:val="-4"/>
        </w:rPr>
        <w:t xml:space="preserve"> </w:t>
      </w:r>
      <w:r w:rsidRPr="00383460">
        <w:t>within</w:t>
      </w:r>
      <w:r w:rsidRPr="00383460">
        <w:rPr>
          <w:spacing w:val="-3"/>
        </w:rPr>
        <w:t xml:space="preserve"> </w:t>
      </w:r>
      <w:r w:rsidRPr="00383460">
        <w:t>captivity</w:t>
      </w:r>
      <w:r w:rsidRPr="00383460">
        <w:rPr>
          <w:spacing w:val="-3"/>
        </w:rPr>
        <w:t xml:space="preserve"> </w:t>
      </w:r>
      <w:r w:rsidRPr="00383460">
        <w:t>as</w:t>
      </w:r>
      <w:r w:rsidRPr="00383460">
        <w:rPr>
          <w:spacing w:val="-6"/>
        </w:rPr>
        <w:t xml:space="preserve"> </w:t>
      </w:r>
      <w:r w:rsidRPr="00383460">
        <w:t>far</w:t>
      </w:r>
      <w:r w:rsidRPr="00383460">
        <w:rPr>
          <w:spacing w:val="-5"/>
        </w:rPr>
        <w:t xml:space="preserve"> </w:t>
      </w:r>
      <w:r w:rsidRPr="00383460">
        <w:t>as</w:t>
      </w:r>
      <w:r w:rsidRPr="00383460">
        <w:rPr>
          <w:spacing w:val="-4"/>
        </w:rPr>
        <w:t xml:space="preserve"> </w:t>
      </w:r>
      <w:r w:rsidRPr="00383460">
        <w:t xml:space="preserve">the OBPRT </w:t>
      </w:r>
      <w:r w:rsidR="00291217">
        <w:t>is</w:t>
      </w:r>
      <w:r w:rsidRPr="00383460">
        <w:t xml:space="preserve"> aware. The only tool that may therefore be available to correct any future genetic issues is outcrossing with another </w:t>
      </w:r>
      <w:r w:rsidRPr="00383460">
        <w:rPr>
          <w:i/>
        </w:rPr>
        <w:t xml:space="preserve">Neophema </w:t>
      </w:r>
      <w:r w:rsidRPr="00383460">
        <w:t>parrot species. Genetic rescue trials in captivity are currently considered a priority project to determine whether outbreeding can remedy the likely impacts of inbreeding on the captive and wild populations without having important fitness</w:t>
      </w:r>
      <w:r w:rsidRPr="00383460">
        <w:rPr>
          <w:spacing w:val="-7"/>
        </w:rPr>
        <w:t xml:space="preserve"> </w:t>
      </w:r>
      <w:r w:rsidRPr="00383460">
        <w:t>costs.</w:t>
      </w:r>
      <w:r w:rsidRPr="00383460">
        <w:rPr>
          <w:spacing w:val="-6"/>
        </w:rPr>
        <w:t xml:space="preserve"> </w:t>
      </w:r>
      <w:r w:rsidRPr="00383460">
        <w:t>Trials</w:t>
      </w:r>
      <w:r w:rsidRPr="00383460">
        <w:rPr>
          <w:spacing w:val="-7"/>
        </w:rPr>
        <w:t xml:space="preserve"> </w:t>
      </w:r>
      <w:r w:rsidRPr="00383460">
        <w:t>would</w:t>
      </w:r>
      <w:r w:rsidRPr="00383460">
        <w:rPr>
          <w:spacing w:val="-5"/>
        </w:rPr>
        <w:t xml:space="preserve"> </w:t>
      </w:r>
      <w:r w:rsidRPr="00383460">
        <w:t>need</w:t>
      </w:r>
      <w:r w:rsidRPr="00383460">
        <w:rPr>
          <w:spacing w:val="-7"/>
        </w:rPr>
        <w:t xml:space="preserve"> </w:t>
      </w:r>
      <w:r w:rsidRPr="00383460">
        <w:t>to</w:t>
      </w:r>
      <w:r w:rsidRPr="00383460">
        <w:rPr>
          <w:spacing w:val="-7"/>
        </w:rPr>
        <w:t xml:space="preserve"> </w:t>
      </w:r>
      <w:r w:rsidRPr="00383460">
        <w:t>be</w:t>
      </w:r>
      <w:r w:rsidRPr="00383460">
        <w:rPr>
          <w:spacing w:val="-7"/>
        </w:rPr>
        <w:t xml:space="preserve"> </w:t>
      </w:r>
      <w:r w:rsidRPr="00383460">
        <w:t>conducted</w:t>
      </w:r>
      <w:r w:rsidRPr="00383460">
        <w:rPr>
          <w:spacing w:val="-7"/>
        </w:rPr>
        <w:t xml:space="preserve"> </w:t>
      </w:r>
      <w:r w:rsidRPr="00383460">
        <w:t>over</w:t>
      </w:r>
      <w:r w:rsidRPr="00383460">
        <w:rPr>
          <w:spacing w:val="-6"/>
        </w:rPr>
        <w:t xml:space="preserve"> </w:t>
      </w:r>
      <w:r w:rsidRPr="00383460">
        <w:t>an</w:t>
      </w:r>
      <w:r w:rsidRPr="00383460">
        <w:rPr>
          <w:spacing w:val="-6"/>
        </w:rPr>
        <w:t xml:space="preserve"> </w:t>
      </w:r>
      <w:r w:rsidRPr="00383460">
        <w:t>appropriate</w:t>
      </w:r>
      <w:r w:rsidRPr="00383460">
        <w:rPr>
          <w:spacing w:val="-7"/>
        </w:rPr>
        <w:t xml:space="preserve"> </w:t>
      </w:r>
      <w:r w:rsidRPr="00383460">
        <w:t>period</w:t>
      </w:r>
      <w:r w:rsidRPr="00383460">
        <w:rPr>
          <w:spacing w:val="-7"/>
        </w:rPr>
        <w:t xml:space="preserve"> </w:t>
      </w:r>
      <w:r w:rsidRPr="00383460">
        <w:t>to</w:t>
      </w:r>
      <w:r w:rsidRPr="00383460">
        <w:rPr>
          <w:spacing w:val="-7"/>
        </w:rPr>
        <w:t xml:space="preserve"> </w:t>
      </w:r>
      <w:r w:rsidRPr="00383460">
        <w:t>investigate what the impacts of outbreeding may be</w:t>
      </w:r>
      <w:r w:rsidR="00291217">
        <w:t>,</w:t>
      </w:r>
      <w:r w:rsidRPr="00383460">
        <w:t xml:space="preserve"> including measuring the fitness benefits and costs (e.g. maintaining fertility and the ability to migrate) and what is required to achieve a desired level of outbreeding. This action has therefore been flagged to start trials sooner rather than later so a genetic remedy is available if and when it is needed (DELWP, pers. comm.). At present, there are no known outbreeding options or trials for</w:t>
      </w:r>
      <w:r w:rsidRPr="00383460">
        <w:rPr>
          <w:spacing w:val="-9"/>
        </w:rPr>
        <w:t xml:space="preserve"> </w:t>
      </w:r>
      <w:r w:rsidRPr="00383460">
        <w:t>OBPs.</w:t>
      </w:r>
    </w:p>
    <w:p w14:paraId="0B337FE2" w14:textId="77777777" w:rsidR="00640767" w:rsidRPr="00383460" w:rsidRDefault="00640767">
      <w:pPr>
        <w:pStyle w:val="BodyText"/>
        <w:spacing w:before="7"/>
        <w:rPr>
          <w:sz w:val="17"/>
        </w:rPr>
      </w:pPr>
    </w:p>
    <w:p w14:paraId="51BDC62F" w14:textId="77777777" w:rsidR="00640767" w:rsidRPr="00383460" w:rsidRDefault="006F4693">
      <w:pPr>
        <w:pStyle w:val="BodyText"/>
        <w:ind w:left="220"/>
        <w:jc w:val="both"/>
      </w:pPr>
      <w:r w:rsidRPr="00383460">
        <w:rPr>
          <w:u w:val="single"/>
        </w:rPr>
        <w:t>Threat</w:t>
      </w:r>
      <w:r w:rsidRPr="00383460">
        <w:t>: Small population size</w:t>
      </w:r>
    </w:p>
    <w:p w14:paraId="7868E50B" w14:textId="77777777" w:rsidR="00640767" w:rsidRPr="00383460" w:rsidRDefault="00640767">
      <w:pPr>
        <w:pStyle w:val="BodyText"/>
        <w:spacing w:before="8"/>
        <w:rPr>
          <w:sz w:val="17"/>
        </w:rPr>
      </w:pPr>
    </w:p>
    <w:p w14:paraId="6B27CD61" w14:textId="535CD14C" w:rsidR="00640767" w:rsidRPr="00383460" w:rsidRDefault="006F4693">
      <w:pPr>
        <w:pStyle w:val="BodyText"/>
        <w:spacing w:before="1" w:line="261" w:lineRule="auto"/>
        <w:ind w:left="220" w:right="1076"/>
        <w:jc w:val="both"/>
      </w:pPr>
      <w:r w:rsidRPr="00383460">
        <w:rPr>
          <w:u w:val="single"/>
        </w:rPr>
        <w:t>Corresponding Recovery Plan objective</w:t>
      </w:r>
      <w:r w:rsidRPr="00383460">
        <w:t xml:space="preserve">: Primary Objective 1 </w:t>
      </w:r>
      <w:r w:rsidR="00291217">
        <w:t>—</w:t>
      </w:r>
      <w:r w:rsidRPr="00383460">
        <w:t xml:space="preserve"> achieve a stable or increasing population</w:t>
      </w:r>
    </w:p>
    <w:p w14:paraId="70FF0223" w14:textId="77777777" w:rsidR="00640767" w:rsidRPr="00383460" w:rsidRDefault="00640767">
      <w:pPr>
        <w:pStyle w:val="BodyText"/>
        <w:spacing w:before="5"/>
        <w:rPr>
          <w:sz w:val="16"/>
        </w:rPr>
      </w:pPr>
    </w:p>
    <w:p w14:paraId="21131CFB" w14:textId="711EBB5E" w:rsidR="00640767" w:rsidRPr="00383460" w:rsidRDefault="006F4693" w:rsidP="00291217">
      <w:pPr>
        <w:pStyle w:val="BodyText"/>
        <w:spacing w:after="120"/>
        <w:ind w:left="220"/>
        <w:jc w:val="both"/>
        <w:rPr>
          <w:sz w:val="17"/>
        </w:rPr>
      </w:pPr>
      <w:r w:rsidRPr="00383460">
        <w:rPr>
          <w:u w:val="single"/>
        </w:rPr>
        <w:t>Actions</w:t>
      </w:r>
      <w:r w:rsidRPr="00383460">
        <w:t xml:space="preserve">: </w:t>
      </w:r>
    </w:p>
    <w:p w14:paraId="754B98C2" w14:textId="543913D7" w:rsidR="00640767" w:rsidRPr="00291217" w:rsidRDefault="006F4693" w:rsidP="00D06BAC">
      <w:pPr>
        <w:pStyle w:val="ListParagraph"/>
        <w:numPr>
          <w:ilvl w:val="2"/>
          <w:numId w:val="28"/>
        </w:numPr>
        <w:tabs>
          <w:tab w:val="left" w:pos="1414"/>
        </w:tabs>
        <w:spacing w:line="264" w:lineRule="auto"/>
        <w:ind w:left="567" w:right="1073" w:hanging="425"/>
        <w:rPr>
          <w:sz w:val="19"/>
        </w:rPr>
      </w:pPr>
      <w:r w:rsidRPr="00291217">
        <w:rPr>
          <w:sz w:val="19"/>
        </w:rPr>
        <w:t>Utilise genome editing technology to restore ancestral genetic diversity and selectively release captive-bred birds into the</w:t>
      </w:r>
      <w:r w:rsidRPr="00291217">
        <w:rPr>
          <w:spacing w:val="-5"/>
          <w:sz w:val="19"/>
        </w:rPr>
        <w:t xml:space="preserve"> </w:t>
      </w:r>
      <w:r w:rsidRPr="00291217">
        <w:rPr>
          <w:sz w:val="19"/>
        </w:rPr>
        <w:t>wild</w:t>
      </w:r>
    </w:p>
    <w:p w14:paraId="04D0C7DD" w14:textId="22316B1C" w:rsidR="00640767" w:rsidRPr="00291217" w:rsidRDefault="006F4693" w:rsidP="00D06BAC">
      <w:pPr>
        <w:pStyle w:val="ListParagraph"/>
        <w:numPr>
          <w:ilvl w:val="2"/>
          <w:numId w:val="28"/>
        </w:numPr>
        <w:tabs>
          <w:tab w:val="left" w:pos="1413"/>
        </w:tabs>
        <w:spacing w:before="77"/>
        <w:ind w:left="567" w:hanging="425"/>
        <w:rPr>
          <w:sz w:val="19"/>
        </w:rPr>
      </w:pPr>
      <w:r w:rsidRPr="00291217">
        <w:rPr>
          <w:sz w:val="19"/>
        </w:rPr>
        <w:t xml:space="preserve">Genetic rescue trials including the outcrossing with another </w:t>
      </w:r>
      <w:r w:rsidRPr="00291217">
        <w:rPr>
          <w:i/>
          <w:sz w:val="19"/>
        </w:rPr>
        <w:t>Neophema</w:t>
      </w:r>
      <w:r w:rsidRPr="00291217">
        <w:rPr>
          <w:i/>
          <w:spacing w:val="-7"/>
          <w:sz w:val="19"/>
        </w:rPr>
        <w:t xml:space="preserve"> </w:t>
      </w:r>
      <w:r w:rsidRPr="00291217">
        <w:rPr>
          <w:sz w:val="19"/>
        </w:rPr>
        <w:t>species</w:t>
      </w:r>
    </w:p>
    <w:p w14:paraId="58902B72" w14:textId="77777777" w:rsidR="00640767" w:rsidRPr="00383460" w:rsidRDefault="00640767">
      <w:pPr>
        <w:pStyle w:val="BodyText"/>
        <w:spacing w:before="10"/>
        <w:rPr>
          <w:sz w:val="17"/>
        </w:rPr>
      </w:pPr>
    </w:p>
    <w:p w14:paraId="2DDF9D2A" w14:textId="77777777" w:rsidR="00640767" w:rsidRPr="00383460" w:rsidRDefault="006F4693">
      <w:pPr>
        <w:pStyle w:val="BodyText"/>
        <w:spacing w:line="261" w:lineRule="auto"/>
        <w:ind w:left="220" w:right="1082"/>
        <w:jc w:val="both"/>
      </w:pPr>
      <w:r w:rsidRPr="00383460">
        <w:rPr>
          <w:u w:val="single"/>
        </w:rPr>
        <w:t>Barriers</w:t>
      </w:r>
      <w:r w:rsidRPr="00383460">
        <w:t>: Funding and resources, population size and management, genetic diversity, captive releases, technology</w:t>
      </w:r>
    </w:p>
    <w:p w14:paraId="769D2B8C" w14:textId="77777777" w:rsidR="00640767" w:rsidRPr="00383460" w:rsidRDefault="00640767">
      <w:pPr>
        <w:pStyle w:val="BodyText"/>
        <w:spacing w:before="8"/>
        <w:rPr>
          <w:sz w:val="29"/>
        </w:rPr>
      </w:pPr>
    </w:p>
    <w:p w14:paraId="069C8B28" w14:textId="1E4176D9" w:rsidR="00640767" w:rsidRPr="00383460" w:rsidRDefault="006F4693">
      <w:pPr>
        <w:pStyle w:val="BodyText"/>
        <w:spacing w:after="60" w:line="384" w:lineRule="auto"/>
        <w:ind w:left="220" w:right="6302"/>
      </w:pPr>
      <w:r w:rsidRPr="00383460">
        <w:rPr>
          <w:u w:val="single"/>
        </w:rPr>
        <w:t>1</w:t>
      </w:r>
      <w:r w:rsidR="002A5026">
        <w:rPr>
          <w:u w:val="single"/>
        </w:rPr>
        <w:t>9</w:t>
      </w:r>
      <w:r w:rsidRPr="00383460">
        <w:rPr>
          <w:u w:val="single"/>
        </w:rPr>
        <w:t>.4.5.1 Expert Review Panel summary</w:t>
      </w:r>
      <w:r w:rsidRPr="00383460">
        <w:t xml:space="preserve"> Action 1:</w:t>
      </w:r>
    </w:p>
    <w:tbl>
      <w:tblPr>
        <w:tblW w:w="0" w:type="auto"/>
        <w:tblInd w:w="1266" w:type="dxa"/>
        <w:tblLayout w:type="fixed"/>
        <w:tblCellMar>
          <w:left w:w="0" w:type="dxa"/>
          <w:right w:w="0" w:type="dxa"/>
        </w:tblCellMar>
        <w:tblLook w:val="01E0" w:firstRow="1" w:lastRow="1" w:firstColumn="1" w:lastColumn="1" w:noHBand="0" w:noVBand="0"/>
      </w:tblPr>
      <w:tblGrid>
        <w:gridCol w:w="953"/>
        <w:gridCol w:w="1254"/>
        <w:gridCol w:w="864"/>
        <w:gridCol w:w="2345"/>
        <w:gridCol w:w="1512"/>
      </w:tblGrid>
      <w:tr w:rsidR="00640767" w:rsidRPr="00383460" w14:paraId="2B79B513" w14:textId="77777777">
        <w:trPr>
          <w:trHeight w:val="299"/>
        </w:trPr>
        <w:tc>
          <w:tcPr>
            <w:tcW w:w="953" w:type="dxa"/>
            <w:tcBorders>
              <w:top w:val="single" w:sz="4" w:space="0" w:color="000000"/>
              <w:bottom w:val="single" w:sz="4" w:space="0" w:color="000000"/>
            </w:tcBorders>
            <w:shd w:val="clear" w:color="auto" w:fill="D9D9D9"/>
          </w:tcPr>
          <w:p w14:paraId="3E932338" w14:textId="77777777" w:rsidR="00640767" w:rsidRPr="00383460" w:rsidRDefault="006F4693">
            <w:pPr>
              <w:pStyle w:val="TableParagraph"/>
              <w:spacing w:before="47"/>
              <w:ind w:left="146"/>
              <w:rPr>
                <w:b/>
                <w:sz w:val="17"/>
              </w:rPr>
            </w:pPr>
            <w:r w:rsidRPr="00383460">
              <w:rPr>
                <w:b/>
                <w:sz w:val="17"/>
              </w:rPr>
              <w:t>Impact</w:t>
            </w:r>
          </w:p>
        </w:tc>
        <w:tc>
          <w:tcPr>
            <w:tcW w:w="1254" w:type="dxa"/>
            <w:tcBorders>
              <w:top w:val="single" w:sz="4" w:space="0" w:color="000000"/>
              <w:bottom w:val="single" w:sz="4" w:space="0" w:color="000000"/>
            </w:tcBorders>
            <w:shd w:val="clear" w:color="auto" w:fill="D9D9D9"/>
          </w:tcPr>
          <w:p w14:paraId="2DBB0332" w14:textId="77777777" w:rsidR="00640767" w:rsidRPr="00383460" w:rsidRDefault="006F4693">
            <w:pPr>
              <w:pStyle w:val="TableParagraph"/>
              <w:spacing w:before="47"/>
              <w:ind w:left="122"/>
              <w:rPr>
                <w:b/>
                <w:sz w:val="17"/>
              </w:rPr>
            </w:pPr>
            <w:r w:rsidRPr="00383460">
              <w:rPr>
                <w:b/>
                <w:sz w:val="17"/>
              </w:rPr>
              <w:t>Feasibility</w:t>
            </w:r>
          </w:p>
        </w:tc>
        <w:tc>
          <w:tcPr>
            <w:tcW w:w="864" w:type="dxa"/>
            <w:tcBorders>
              <w:top w:val="single" w:sz="4" w:space="0" w:color="000000"/>
              <w:bottom w:val="single" w:sz="4" w:space="0" w:color="000000"/>
            </w:tcBorders>
            <w:shd w:val="clear" w:color="auto" w:fill="D9D9D9"/>
          </w:tcPr>
          <w:p w14:paraId="7A76658F" w14:textId="77777777" w:rsidR="00640767" w:rsidRPr="00383460" w:rsidRDefault="006F4693">
            <w:pPr>
              <w:pStyle w:val="TableParagraph"/>
              <w:spacing w:before="47"/>
              <w:ind w:left="164"/>
              <w:rPr>
                <w:b/>
                <w:sz w:val="17"/>
              </w:rPr>
            </w:pPr>
            <w:r w:rsidRPr="00383460">
              <w:rPr>
                <w:b/>
                <w:sz w:val="17"/>
              </w:rPr>
              <w:t>Value</w:t>
            </w:r>
          </w:p>
        </w:tc>
        <w:tc>
          <w:tcPr>
            <w:tcW w:w="2345" w:type="dxa"/>
            <w:tcBorders>
              <w:top w:val="single" w:sz="4" w:space="0" w:color="000000"/>
              <w:bottom w:val="single" w:sz="4" w:space="0" w:color="000000"/>
            </w:tcBorders>
            <w:shd w:val="clear" w:color="auto" w:fill="D9D9D9"/>
          </w:tcPr>
          <w:p w14:paraId="2B231B55" w14:textId="77777777" w:rsidR="00640767" w:rsidRPr="00383460" w:rsidRDefault="006F4693">
            <w:pPr>
              <w:pStyle w:val="TableParagraph"/>
              <w:spacing w:before="47"/>
              <w:ind w:left="157"/>
              <w:rPr>
                <w:b/>
                <w:sz w:val="17"/>
              </w:rPr>
            </w:pPr>
            <w:r w:rsidRPr="00383460">
              <w:rPr>
                <w:b/>
                <w:sz w:val="17"/>
              </w:rPr>
              <w:t>Likelihood of success</w:t>
            </w:r>
          </w:p>
        </w:tc>
        <w:tc>
          <w:tcPr>
            <w:tcW w:w="1512" w:type="dxa"/>
            <w:tcBorders>
              <w:top w:val="single" w:sz="4" w:space="0" w:color="000000"/>
              <w:bottom w:val="single" w:sz="4" w:space="0" w:color="000000"/>
            </w:tcBorders>
            <w:shd w:val="clear" w:color="auto" w:fill="D9D9D9"/>
          </w:tcPr>
          <w:p w14:paraId="7CDC536F" w14:textId="77777777" w:rsidR="00640767" w:rsidRPr="00383460" w:rsidRDefault="006F4693">
            <w:pPr>
              <w:pStyle w:val="TableParagraph"/>
              <w:spacing w:before="47"/>
              <w:ind w:left="140" w:right="108"/>
              <w:jc w:val="center"/>
              <w:rPr>
                <w:b/>
                <w:sz w:val="17"/>
              </w:rPr>
            </w:pPr>
            <w:r w:rsidRPr="00383460">
              <w:rPr>
                <w:b/>
                <w:sz w:val="17"/>
              </w:rPr>
              <w:t>Overall Total</w:t>
            </w:r>
          </w:p>
        </w:tc>
      </w:tr>
      <w:tr w:rsidR="00640767" w:rsidRPr="00383460" w14:paraId="0A3E0042" w14:textId="77777777">
        <w:trPr>
          <w:trHeight w:val="1139"/>
        </w:trPr>
        <w:tc>
          <w:tcPr>
            <w:tcW w:w="953" w:type="dxa"/>
            <w:tcBorders>
              <w:top w:val="single" w:sz="4" w:space="0" w:color="000000"/>
              <w:bottom w:val="single" w:sz="4" w:space="0" w:color="000000"/>
            </w:tcBorders>
          </w:tcPr>
          <w:p w14:paraId="7724552B" w14:textId="77777777" w:rsidR="00640767" w:rsidRPr="00383460" w:rsidRDefault="00640767">
            <w:pPr>
              <w:pStyle w:val="TableParagraph"/>
              <w:spacing w:before="9"/>
              <w:rPr>
                <w:sz w:val="24"/>
              </w:rPr>
            </w:pPr>
          </w:p>
          <w:p w14:paraId="47E44676" w14:textId="77777777" w:rsidR="00640767" w:rsidRPr="00383460" w:rsidRDefault="006F4693">
            <w:pPr>
              <w:pStyle w:val="TableParagraph"/>
              <w:spacing w:before="1" w:line="267" w:lineRule="exact"/>
              <w:ind w:left="297"/>
              <w:rPr>
                <w:rFonts w:ascii="Calibri"/>
              </w:rPr>
            </w:pPr>
            <w:r w:rsidRPr="00383460">
              <w:rPr>
                <w:rFonts w:ascii="Calibri"/>
              </w:rPr>
              <w:t>40%</w:t>
            </w:r>
          </w:p>
          <w:p w14:paraId="1B6FEFD1" w14:textId="77777777" w:rsidR="00640767" w:rsidRPr="00383460" w:rsidRDefault="006F4693">
            <w:pPr>
              <w:pStyle w:val="TableParagraph"/>
              <w:spacing w:line="267" w:lineRule="exact"/>
              <w:ind w:left="280"/>
              <w:rPr>
                <w:rFonts w:ascii="Calibri"/>
              </w:rPr>
            </w:pPr>
            <w:r w:rsidRPr="00383460">
              <w:rPr>
                <w:rFonts w:ascii="Calibri"/>
              </w:rPr>
              <w:t>(3.5)</w:t>
            </w:r>
          </w:p>
        </w:tc>
        <w:tc>
          <w:tcPr>
            <w:tcW w:w="1254" w:type="dxa"/>
            <w:tcBorders>
              <w:top w:val="single" w:sz="4" w:space="0" w:color="000000"/>
              <w:bottom w:val="single" w:sz="4" w:space="0" w:color="000000"/>
            </w:tcBorders>
          </w:tcPr>
          <w:p w14:paraId="304FDB53" w14:textId="77777777" w:rsidR="00640767" w:rsidRPr="00383460" w:rsidRDefault="00640767">
            <w:pPr>
              <w:pStyle w:val="TableParagraph"/>
              <w:spacing w:before="9"/>
              <w:rPr>
                <w:sz w:val="24"/>
              </w:rPr>
            </w:pPr>
          </w:p>
          <w:p w14:paraId="029DD40D" w14:textId="77777777" w:rsidR="00640767" w:rsidRPr="00383460" w:rsidRDefault="006F4693">
            <w:pPr>
              <w:pStyle w:val="TableParagraph"/>
              <w:spacing w:before="1" w:line="267" w:lineRule="exact"/>
              <w:ind w:left="335"/>
              <w:rPr>
                <w:rFonts w:ascii="Calibri"/>
              </w:rPr>
            </w:pPr>
            <w:r w:rsidRPr="00383460">
              <w:rPr>
                <w:rFonts w:ascii="Calibri"/>
              </w:rPr>
              <w:t>46.7%</w:t>
            </w:r>
          </w:p>
          <w:p w14:paraId="7BDCA27A" w14:textId="77777777" w:rsidR="00640767" w:rsidRPr="00383460" w:rsidRDefault="006F4693">
            <w:pPr>
              <w:pStyle w:val="TableParagraph"/>
              <w:spacing w:line="267" w:lineRule="exact"/>
              <w:ind w:left="402"/>
              <w:rPr>
                <w:rFonts w:ascii="Calibri"/>
              </w:rPr>
            </w:pPr>
            <w:r w:rsidRPr="00383460">
              <w:rPr>
                <w:rFonts w:ascii="Calibri"/>
              </w:rPr>
              <w:t>(3.1)</w:t>
            </w:r>
          </w:p>
        </w:tc>
        <w:tc>
          <w:tcPr>
            <w:tcW w:w="864" w:type="dxa"/>
            <w:tcBorders>
              <w:top w:val="single" w:sz="4" w:space="0" w:color="000000"/>
              <w:bottom w:val="single" w:sz="4" w:space="0" w:color="000000"/>
            </w:tcBorders>
          </w:tcPr>
          <w:p w14:paraId="5A522585" w14:textId="77777777" w:rsidR="00640767" w:rsidRPr="00383460" w:rsidRDefault="00640767">
            <w:pPr>
              <w:pStyle w:val="TableParagraph"/>
              <w:spacing w:before="9"/>
              <w:rPr>
                <w:sz w:val="24"/>
              </w:rPr>
            </w:pPr>
          </w:p>
          <w:p w14:paraId="1C76522F" w14:textId="77777777" w:rsidR="00640767" w:rsidRPr="00383460" w:rsidRDefault="006F4693">
            <w:pPr>
              <w:pStyle w:val="TableParagraph"/>
              <w:spacing w:before="1" w:line="267" w:lineRule="exact"/>
              <w:ind w:left="157"/>
              <w:rPr>
                <w:rFonts w:ascii="Calibri"/>
              </w:rPr>
            </w:pPr>
            <w:r w:rsidRPr="00383460">
              <w:rPr>
                <w:rFonts w:ascii="Calibri"/>
              </w:rPr>
              <w:t>43.3%</w:t>
            </w:r>
          </w:p>
          <w:p w14:paraId="023B9A03" w14:textId="77777777" w:rsidR="00640767" w:rsidRPr="00383460" w:rsidRDefault="006F4693">
            <w:pPr>
              <w:pStyle w:val="TableParagraph"/>
              <w:spacing w:line="267" w:lineRule="exact"/>
              <w:ind w:left="227"/>
              <w:rPr>
                <w:rFonts w:ascii="Calibri"/>
              </w:rPr>
            </w:pPr>
            <w:r w:rsidRPr="00383460">
              <w:rPr>
                <w:rFonts w:ascii="Calibri"/>
              </w:rPr>
              <w:t>(4.0)</w:t>
            </w:r>
          </w:p>
        </w:tc>
        <w:tc>
          <w:tcPr>
            <w:tcW w:w="2345" w:type="dxa"/>
            <w:tcBorders>
              <w:top w:val="single" w:sz="4" w:space="0" w:color="000000"/>
              <w:bottom w:val="single" w:sz="4" w:space="0" w:color="000000"/>
            </w:tcBorders>
          </w:tcPr>
          <w:p w14:paraId="43901CC3" w14:textId="77777777" w:rsidR="00640767" w:rsidRPr="00383460" w:rsidRDefault="00640767">
            <w:pPr>
              <w:pStyle w:val="TableParagraph"/>
              <w:spacing w:before="9"/>
              <w:rPr>
                <w:sz w:val="24"/>
              </w:rPr>
            </w:pPr>
          </w:p>
          <w:p w14:paraId="0AAC3D1C" w14:textId="77777777" w:rsidR="00640767" w:rsidRPr="00383460" w:rsidRDefault="006F4693">
            <w:pPr>
              <w:pStyle w:val="TableParagraph"/>
              <w:spacing w:before="1" w:line="267" w:lineRule="exact"/>
              <w:ind w:left="927" w:right="824"/>
              <w:jc w:val="center"/>
              <w:rPr>
                <w:rFonts w:ascii="Calibri"/>
              </w:rPr>
            </w:pPr>
            <w:r w:rsidRPr="00383460">
              <w:rPr>
                <w:rFonts w:ascii="Calibri"/>
              </w:rPr>
              <w:t>43.3%</w:t>
            </w:r>
          </w:p>
          <w:p w14:paraId="0CB1249B" w14:textId="77777777" w:rsidR="00640767" w:rsidRPr="00383460" w:rsidRDefault="006F4693">
            <w:pPr>
              <w:pStyle w:val="TableParagraph"/>
              <w:spacing w:line="267" w:lineRule="exact"/>
              <w:ind w:left="927" w:right="825"/>
              <w:jc w:val="center"/>
              <w:rPr>
                <w:rFonts w:ascii="Calibri"/>
              </w:rPr>
            </w:pPr>
            <w:r w:rsidRPr="00383460">
              <w:rPr>
                <w:rFonts w:ascii="Calibri"/>
              </w:rPr>
              <w:t>(4.0)</w:t>
            </w:r>
          </w:p>
        </w:tc>
        <w:tc>
          <w:tcPr>
            <w:tcW w:w="1512" w:type="dxa"/>
            <w:tcBorders>
              <w:top w:val="single" w:sz="4" w:space="0" w:color="000000"/>
              <w:bottom w:val="single" w:sz="4" w:space="0" w:color="000000"/>
            </w:tcBorders>
          </w:tcPr>
          <w:p w14:paraId="02D60217" w14:textId="77777777" w:rsidR="00640767" w:rsidRPr="00383460" w:rsidRDefault="00640767">
            <w:pPr>
              <w:pStyle w:val="TableParagraph"/>
            </w:pPr>
          </w:p>
          <w:p w14:paraId="671ACD2C" w14:textId="77777777" w:rsidR="00640767" w:rsidRPr="00383460" w:rsidRDefault="006F4693">
            <w:pPr>
              <w:pStyle w:val="TableParagraph"/>
              <w:spacing w:before="168"/>
              <w:ind w:left="140" w:right="82"/>
              <w:jc w:val="center"/>
              <w:rPr>
                <w:rFonts w:ascii="Calibri"/>
              </w:rPr>
            </w:pPr>
            <w:r w:rsidRPr="00383460">
              <w:rPr>
                <w:rFonts w:ascii="Calibri"/>
              </w:rPr>
              <w:t>43.3%</w:t>
            </w:r>
          </w:p>
        </w:tc>
      </w:tr>
    </w:tbl>
    <w:p w14:paraId="079CA458" w14:textId="77777777" w:rsidR="00640767" w:rsidRPr="00383460" w:rsidRDefault="00640767">
      <w:pPr>
        <w:pStyle w:val="BodyText"/>
        <w:spacing w:before="5"/>
        <w:rPr>
          <w:sz w:val="20"/>
        </w:rPr>
      </w:pPr>
    </w:p>
    <w:p w14:paraId="1F597892" w14:textId="77777777" w:rsidR="00640767" w:rsidRPr="00383460" w:rsidRDefault="006F4693">
      <w:pPr>
        <w:pStyle w:val="BodyText"/>
        <w:spacing w:line="261" w:lineRule="auto"/>
        <w:ind w:left="220" w:right="1075"/>
        <w:jc w:val="both"/>
      </w:pPr>
      <w:r w:rsidRPr="00383460">
        <w:t>There seems to be some contestation between husbandry that may be based on behavioural approaches to increase reproductive success and genetic approaches that instead seek to maximise genetic heterogeneity. It may be that some mix of both approaches is needed, but there seems inadequate justification to apply Mean Kinship as the over-riding criterion. Low score awarded because proposed selection of breeding pairs on the basis of Mean Kinship conflicts with the (preferred) proposed communal breeding strategy.</w:t>
      </w:r>
    </w:p>
    <w:p w14:paraId="46734025" w14:textId="6BC3DCC6" w:rsidR="00640767" w:rsidRPr="00383460" w:rsidRDefault="006F4693">
      <w:pPr>
        <w:pStyle w:val="BodyText"/>
        <w:spacing w:before="189" w:line="261" w:lineRule="auto"/>
        <w:ind w:left="220" w:right="1077"/>
        <w:jc w:val="both"/>
      </w:pPr>
      <w:r w:rsidRPr="00383460">
        <w:t>To successfully implement a Mean Kinship strategy first it is necessary to understand the current</w:t>
      </w:r>
      <w:r w:rsidRPr="001C5910">
        <w:t xml:space="preserve"> </w:t>
      </w:r>
      <w:r w:rsidRPr="00383460">
        <w:t>genetic</w:t>
      </w:r>
      <w:r w:rsidRPr="001C5910">
        <w:t xml:space="preserve"> </w:t>
      </w:r>
      <w:r w:rsidRPr="00383460">
        <w:t>population</w:t>
      </w:r>
      <w:r w:rsidRPr="001C5910">
        <w:t xml:space="preserve"> </w:t>
      </w:r>
      <w:r w:rsidRPr="00383460">
        <w:t>structure</w:t>
      </w:r>
      <w:r w:rsidRPr="001C5910">
        <w:t xml:space="preserve"> </w:t>
      </w:r>
      <w:r w:rsidRPr="00383460">
        <w:t>of</w:t>
      </w:r>
      <w:r w:rsidRPr="001C5910">
        <w:t xml:space="preserve"> </w:t>
      </w:r>
      <w:r w:rsidRPr="00383460">
        <w:t>the</w:t>
      </w:r>
      <w:r w:rsidRPr="001C5910">
        <w:t xml:space="preserve"> </w:t>
      </w:r>
      <w:r w:rsidRPr="00383460">
        <w:t>OBP.</w:t>
      </w:r>
      <w:r w:rsidRPr="001C5910">
        <w:t xml:space="preserve"> </w:t>
      </w:r>
      <w:r w:rsidRPr="00383460">
        <w:t>This</w:t>
      </w:r>
      <w:r w:rsidRPr="001C5910">
        <w:t xml:space="preserve"> </w:t>
      </w:r>
      <w:r w:rsidRPr="00383460">
        <w:t>approach</w:t>
      </w:r>
      <w:r w:rsidRPr="001C5910">
        <w:t xml:space="preserve"> </w:t>
      </w:r>
      <w:r w:rsidRPr="00383460">
        <w:t>would</w:t>
      </w:r>
      <w:r w:rsidRPr="001C5910">
        <w:t xml:space="preserve"> </w:t>
      </w:r>
      <w:r w:rsidRPr="00383460">
        <w:t>require</w:t>
      </w:r>
      <w:r w:rsidRPr="001C5910">
        <w:t xml:space="preserve"> </w:t>
      </w:r>
      <w:r w:rsidRPr="00383460">
        <w:t>ongoing</w:t>
      </w:r>
      <w:r w:rsidRPr="001C5910">
        <w:t xml:space="preserve"> </w:t>
      </w:r>
      <w:r w:rsidRPr="00383460">
        <w:t>revision. Perhaps it can be implemented in steps</w:t>
      </w:r>
      <w:r w:rsidR="00291217">
        <w:t>.</w:t>
      </w:r>
      <w:r w:rsidRPr="00383460">
        <w:t xml:space="preserve"> Firstly, experiment with the captive population, then upscale to the wild population based on</w:t>
      </w:r>
      <w:r w:rsidRPr="001C5910">
        <w:t xml:space="preserve"> </w:t>
      </w:r>
      <w:r w:rsidRPr="00383460">
        <w:t>results.</w:t>
      </w:r>
    </w:p>
    <w:p w14:paraId="4E70B3BE" w14:textId="77777777" w:rsidR="00640767" w:rsidRPr="00383460" w:rsidRDefault="00640767">
      <w:pPr>
        <w:pStyle w:val="BodyText"/>
        <w:spacing w:before="4"/>
        <w:rPr>
          <w:sz w:val="29"/>
        </w:rPr>
      </w:pPr>
    </w:p>
    <w:p w14:paraId="54AC53DE" w14:textId="77777777" w:rsidR="00640767" w:rsidRPr="00383460" w:rsidRDefault="006F4693">
      <w:pPr>
        <w:pStyle w:val="BodyText"/>
        <w:ind w:left="220"/>
        <w:jc w:val="both"/>
      </w:pPr>
      <w:r w:rsidRPr="00383460">
        <w:t>Action 2:</w:t>
      </w:r>
    </w:p>
    <w:p w14:paraId="721A4F4D" w14:textId="77777777" w:rsidR="00640767" w:rsidRPr="00383460" w:rsidRDefault="00640767">
      <w:pPr>
        <w:pStyle w:val="BodyText"/>
        <w:spacing w:before="3" w:after="1"/>
        <w:rPr>
          <w:sz w:val="16"/>
        </w:rPr>
      </w:pPr>
    </w:p>
    <w:tbl>
      <w:tblPr>
        <w:tblW w:w="0" w:type="auto"/>
        <w:tblInd w:w="1266" w:type="dxa"/>
        <w:tblLayout w:type="fixed"/>
        <w:tblCellMar>
          <w:left w:w="0" w:type="dxa"/>
          <w:right w:w="0" w:type="dxa"/>
        </w:tblCellMar>
        <w:tblLook w:val="01E0" w:firstRow="1" w:lastRow="1" w:firstColumn="1" w:lastColumn="1" w:noHBand="0" w:noVBand="0"/>
      </w:tblPr>
      <w:tblGrid>
        <w:gridCol w:w="953"/>
        <w:gridCol w:w="1254"/>
        <w:gridCol w:w="864"/>
        <w:gridCol w:w="2345"/>
        <w:gridCol w:w="1512"/>
      </w:tblGrid>
      <w:tr w:rsidR="00640767" w:rsidRPr="00383460" w14:paraId="6455DD42" w14:textId="77777777">
        <w:trPr>
          <w:trHeight w:val="302"/>
        </w:trPr>
        <w:tc>
          <w:tcPr>
            <w:tcW w:w="953" w:type="dxa"/>
            <w:tcBorders>
              <w:top w:val="single" w:sz="4" w:space="0" w:color="000000"/>
              <w:bottom w:val="single" w:sz="4" w:space="0" w:color="000000"/>
            </w:tcBorders>
            <w:shd w:val="clear" w:color="auto" w:fill="D9D9D9"/>
          </w:tcPr>
          <w:p w14:paraId="76612D23" w14:textId="77777777" w:rsidR="00640767" w:rsidRPr="00383460" w:rsidRDefault="006F4693">
            <w:pPr>
              <w:pStyle w:val="TableParagraph"/>
              <w:spacing w:before="47"/>
              <w:ind w:left="146"/>
              <w:rPr>
                <w:b/>
                <w:sz w:val="17"/>
              </w:rPr>
            </w:pPr>
            <w:r w:rsidRPr="00383460">
              <w:rPr>
                <w:b/>
                <w:sz w:val="17"/>
              </w:rPr>
              <w:t>Impact</w:t>
            </w:r>
          </w:p>
        </w:tc>
        <w:tc>
          <w:tcPr>
            <w:tcW w:w="1254" w:type="dxa"/>
            <w:tcBorders>
              <w:top w:val="single" w:sz="4" w:space="0" w:color="000000"/>
              <w:bottom w:val="single" w:sz="4" w:space="0" w:color="000000"/>
            </w:tcBorders>
            <w:shd w:val="clear" w:color="auto" w:fill="D9D9D9"/>
          </w:tcPr>
          <w:p w14:paraId="090D94C6" w14:textId="77777777" w:rsidR="00640767" w:rsidRPr="00383460" w:rsidRDefault="006F4693">
            <w:pPr>
              <w:pStyle w:val="TableParagraph"/>
              <w:spacing w:before="47"/>
              <w:ind w:left="122"/>
              <w:rPr>
                <w:b/>
                <w:sz w:val="17"/>
              </w:rPr>
            </w:pPr>
            <w:r w:rsidRPr="00383460">
              <w:rPr>
                <w:b/>
                <w:sz w:val="17"/>
              </w:rPr>
              <w:t>Feasibility</w:t>
            </w:r>
          </w:p>
        </w:tc>
        <w:tc>
          <w:tcPr>
            <w:tcW w:w="864" w:type="dxa"/>
            <w:tcBorders>
              <w:top w:val="single" w:sz="4" w:space="0" w:color="000000"/>
              <w:bottom w:val="single" w:sz="4" w:space="0" w:color="000000"/>
            </w:tcBorders>
            <w:shd w:val="clear" w:color="auto" w:fill="D9D9D9"/>
          </w:tcPr>
          <w:p w14:paraId="6911298C" w14:textId="77777777" w:rsidR="00640767" w:rsidRPr="00383460" w:rsidRDefault="006F4693">
            <w:pPr>
              <w:pStyle w:val="TableParagraph"/>
              <w:spacing w:before="47"/>
              <w:ind w:left="164"/>
              <w:rPr>
                <w:b/>
                <w:sz w:val="17"/>
              </w:rPr>
            </w:pPr>
            <w:r w:rsidRPr="00383460">
              <w:rPr>
                <w:b/>
                <w:sz w:val="17"/>
              </w:rPr>
              <w:t>Value</w:t>
            </w:r>
          </w:p>
        </w:tc>
        <w:tc>
          <w:tcPr>
            <w:tcW w:w="2345" w:type="dxa"/>
            <w:tcBorders>
              <w:top w:val="single" w:sz="4" w:space="0" w:color="000000"/>
              <w:bottom w:val="single" w:sz="4" w:space="0" w:color="000000"/>
            </w:tcBorders>
            <w:shd w:val="clear" w:color="auto" w:fill="D9D9D9"/>
          </w:tcPr>
          <w:p w14:paraId="5273D3D9" w14:textId="77777777" w:rsidR="00640767" w:rsidRPr="00383460" w:rsidRDefault="006F4693">
            <w:pPr>
              <w:pStyle w:val="TableParagraph"/>
              <w:spacing w:before="47"/>
              <w:ind w:left="157"/>
              <w:rPr>
                <w:b/>
                <w:sz w:val="17"/>
              </w:rPr>
            </w:pPr>
            <w:r w:rsidRPr="00383460">
              <w:rPr>
                <w:b/>
                <w:sz w:val="17"/>
              </w:rPr>
              <w:t>Likelihood of success</w:t>
            </w:r>
          </w:p>
        </w:tc>
        <w:tc>
          <w:tcPr>
            <w:tcW w:w="1512" w:type="dxa"/>
            <w:tcBorders>
              <w:top w:val="single" w:sz="4" w:space="0" w:color="000000"/>
              <w:bottom w:val="single" w:sz="4" w:space="0" w:color="000000"/>
            </w:tcBorders>
            <w:shd w:val="clear" w:color="auto" w:fill="D9D9D9"/>
          </w:tcPr>
          <w:p w14:paraId="40930C91" w14:textId="77777777" w:rsidR="00640767" w:rsidRPr="00383460" w:rsidRDefault="006F4693">
            <w:pPr>
              <w:pStyle w:val="TableParagraph"/>
              <w:spacing w:before="47"/>
              <w:ind w:left="140" w:right="108"/>
              <w:jc w:val="center"/>
              <w:rPr>
                <w:b/>
                <w:sz w:val="17"/>
              </w:rPr>
            </w:pPr>
            <w:r w:rsidRPr="00383460">
              <w:rPr>
                <w:b/>
                <w:sz w:val="17"/>
              </w:rPr>
              <w:t>Overall Total</w:t>
            </w:r>
          </w:p>
        </w:tc>
      </w:tr>
      <w:tr w:rsidR="00640767" w:rsidRPr="00383460" w14:paraId="392BAF5C" w14:textId="77777777">
        <w:trPr>
          <w:trHeight w:val="1137"/>
        </w:trPr>
        <w:tc>
          <w:tcPr>
            <w:tcW w:w="953" w:type="dxa"/>
            <w:tcBorders>
              <w:top w:val="single" w:sz="4" w:space="0" w:color="000000"/>
              <w:bottom w:val="single" w:sz="4" w:space="0" w:color="000000"/>
            </w:tcBorders>
          </w:tcPr>
          <w:p w14:paraId="4D160ADC" w14:textId="77777777" w:rsidR="00640767" w:rsidRPr="00383460" w:rsidRDefault="00640767">
            <w:pPr>
              <w:pStyle w:val="TableParagraph"/>
              <w:spacing w:before="7"/>
              <w:rPr>
                <w:sz w:val="24"/>
              </w:rPr>
            </w:pPr>
          </w:p>
          <w:p w14:paraId="61AB8A9D" w14:textId="77777777" w:rsidR="00640767" w:rsidRPr="00383460" w:rsidRDefault="006F4693">
            <w:pPr>
              <w:pStyle w:val="TableParagraph"/>
              <w:spacing w:line="267" w:lineRule="exact"/>
              <w:ind w:left="295"/>
              <w:rPr>
                <w:rFonts w:ascii="Calibri"/>
              </w:rPr>
            </w:pPr>
            <w:r w:rsidRPr="00383460">
              <w:rPr>
                <w:rFonts w:ascii="Calibri"/>
              </w:rPr>
              <w:t>70%</w:t>
            </w:r>
          </w:p>
          <w:p w14:paraId="0CF18A12" w14:textId="77777777" w:rsidR="00640767" w:rsidRPr="00383460" w:rsidRDefault="006F4693">
            <w:pPr>
              <w:pStyle w:val="TableParagraph"/>
              <w:spacing w:line="267" w:lineRule="exact"/>
              <w:ind w:left="280"/>
              <w:rPr>
                <w:rFonts w:ascii="Calibri"/>
              </w:rPr>
            </w:pPr>
            <w:r w:rsidRPr="00383460">
              <w:rPr>
                <w:rFonts w:ascii="Calibri"/>
              </w:rPr>
              <w:t>(1.0)</w:t>
            </w:r>
          </w:p>
        </w:tc>
        <w:tc>
          <w:tcPr>
            <w:tcW w:w="1254" w:type="dxa"/>
            <w:tcBorders>
              <w:top w:val="single" w:sz="4" w:space="0" w:color="000000"/>
              <w:bottom w:val="single" w:sz="4" w:space="0" w:color="000000"/>
            </w:tcBorders>
          </w:tcPr>
          <w:p w14:paraId="294A90A2" w14:textId="77777777" w:rsidR="00640767" w:rsidRPr="00383460" w:rsidRDefault="00640767">
            <w:pPr>
              <w:pStyle w:val="TableParagraph"/>
              <w:spacing w:before="7"/>
              <w:rPr>
                <w:sz w:val="24"/>
              </w:rPr>
            </w:pPr>
          </w:p>
          <w:p w14:paraId="2C9B6441" w14:textId="77777777" w:rsidR="00640767" w:rsidRPr="00383460" w:rsidRDefault="006F4693">
            <w:pPr>
              <w:pStyle w:val="TableParagraph"/>
              <w:spacing w:line="267" w:lineRule="exact"/>
              <w:ind w:left="385" w:right="415"/>
              <w:jc w:val="center"/>
              <w:rPr>
                <w:rFonts w:ascii="Calibri"/>
              </w:rPr>
            </w:pPr>
            <w:r w:rsidRPr="00383460">
              <w:rPr>
                <w:rFonts w:ascii="Calibri"/>
              </w:rPr>
              <w:t>40%</w:t>
            </w:r>
          </w:p>
          <w:p w14:paraId="6061DD70" w14:textId="77777777" w:rsidR="00640767" w:rsidRPr="00383460" w:rsidRDefault="006F4693">
            <w:pPr>
              <w:pStyle w:val="TableParagraph"/>
              <w:spacing w:line="267" w:lineRule="exact"/>
              <w:ind w:left="384" w:right="416"/>
              <w:jc w:val="center"/>
              <w:rPr>
                <w:rFonts w:ascii="Calibri"/>
              </w:rPr>
            </w:pPr>
            <w:r w:rsidRPr="00383460">
              <w:rPr>
                <w:rFonts w:ascii="Calibri"/>
              </w:rPr>
              <w:t>(2.6)</w:t>
            </w:r>
          </w:p>
        </w:tc>
        <w:tc>
          <w:tcPr>
            <w:tcW w:w="864" w:type="dxa"/>
            <w:tcBorders>
              <w:top w:val="single" w:sz="4" w:space="0" w:color="000000"/>
              <w:bottom w:val="single" w:sz="4" w:space="0" w:color="000000"/>
            </w:tcBorders>
          </w:tcPr>
          <w:p w14:paraId="25790B00" w14:textId="77777777" w:rsidR="00640767" w:rsidRPr="00383460" w:rsidRDefault="00640767">
            <w:pPr>
              <w:pStyle w:val="TableParagraph"/>
              <w:spacing w:before="7"/>
              <w:rPr>
                <w:sz w:val="24"/>
              </w:rPr>
            </w:pPr>
          </w:p>
          <w:p w14:paraId="2FA7B566" w14:textId="77777777" w:rsidR="00640767" w:rsidRPr="00383460" w:rsidRDefault="006F4693">
            <w:pPr>
              <w:pStyle w:val="TableParagraph"/>
              <w:spacing w:line="267" w:lineRule="exact"/>
              <w:ind w:left="157"/>
              <w:rPr>
                <w:rFonts w:ascii="Calibri"/>
              </w:rPr>
            </w:pPr>
            <w:r w:rsidRPr="00383460">
              <w:rPr>
                <w:rFonts w:ascii="Calibri"/>
              </w:rPr>
              <w:t>43.3%</w:t>
            </w:r>
          </w:p>
          <w:p w14:paraId="4FE6DEF3" w14:textId="77777777" w:rsidR="00640767" w:rsidRPr="00383460" w:rsidRDefault="006F4693">
            <w:pPr>
              <w:pStyle w:val="TableParagraph"/>
              <w:spacing w:line="267" w:lineRule="exact"/>
              <w:ind w:left="227"/>
              <w:rPr>
                <w:rFonts w:ascii="Calibri"/>
              </w:rPr>
            </w:pPr>
            <w:r w:rsidRPr="00383460">
              <w:rPr>
                <w:rFonts w:ascii="Calibri"/>
              </w:rPr>
              <w:t>(2.3)</w:t>
            </w:r>
          </w:p>
        </w:tc>
        <w:tc>
          <w:tcPr>
            <w:tcW w:w="2345" w:type="dxa"/>
            <w:tcBorders>
              <w:top w:val="single" w:sz="4" w:space="0" w:color="000000"/>
              <w:bottom w:val="single" w:sz="4" w:space="0" w:color="000000"/>
            </w:tcBorders>
          </w:tcPr>
          <w:p w14:paraId="6703E266" w14:textId="77777777" w:rsidR="00640767" w:rsidRPr="00383460" w:rsidRDefault="00640767">
            <w:pPr>
              <w:pStyle w:val="TableParagraph"/>
              <w:spacing w:before="7"/>
              <w:rPr>
                <w:sz w:val="24"/>
              </w:rPr>
            </w:pPr>
          </w:p>
          <w:p w14:paraId="1B113FE5" w14:textId="77777777" w:rsidR="00640767" w:rsidRPr="00383460" w:rsidRDefault="006F4693">
            <w:pPr>
              <w:pStyle w:val="TableParagraph"/>
              <w:spacing w:line="267" w:lineRule="exact"/>
              <w:ind w:left="927" w:right="824"/>
              <w:jc w:val="center"/>
              <w:rPr>
                <w:rFonts w:ascii="Calibri"/>
              </w:rPr>
            </w:pPr>
            <w:r w:rsidRPr="00383460">
              <w:rPr>
                <w:rFonts w:ascii="Calibri"/>
              </w:rPr>
              <w:t>46.7%</w:t>
            </w:r>
          </w:p>
          <w:p w14:paraId="7FCCE9B0" w14:textId="77777777" w:rsidR="00640767" w:rsidRPr="00383460" w:rsidRDefault="006F4693">
            <w:pPr>
              <w:pStyle w:val="TableParagraph"/>
              <w:spacing w:line="267" w:lineRule="exact"/>
              <w:ind w:left="927" w:right="825"/>
              <w:jc w:val="center"/>
              <w:rPr>
                <w:rFonts w:ascii="Calibri"/>
              </w:rPr>
            </w:pPr>
            <w:r w:rsidRPr="00383460">
              <w:rPr>
                <w:rFonts w:ascii="Calibri"/>
              </w:rPr>
              <w:t>(2.5)</w:t>
            </w:r>
          </w:p>
        </w:tc>
        <w:tc>
          <w:tcPr>
            <w:tcW w:w="1512" w:type="dxa"/>
            <w:tcBorders>
              <w:top w:val="single" w:sz="4" w:space="0" w:color="000000"/>
              <w:bottom w:val="single" w:sz="4" w:space="0" w:color="000000"/>
            </w:tcBorders>
          </w:tcPr>
          <w:p w14:paraId="732DF94C" w14:textId="77777777" w:rsidR="00640767" w:rsidRPr="00383460" w:rsidRDefault="00640767">
            <w:pPr>
              <w:pStyle w:val="TableParagraph"/>
            </w:pPr>
          </w:p>
          <w:p w14:paraId="45C1DC42" w14:textId="77777777" w:rsidR="00640767" w:rsidRPr="00383460" w:rsidRDefault="006F4693">
            <w:pPr>
              <w:pStyle w:val="TableParagraph"/>
              <w:spacing w:before="166"/>
              <w:ind w:left="140" w:right="82"/>
              <w:jc w:val="center"/>
              <w:rPr>
                <w:rFonts w:ascii="Calibri"/>
              </w:rPr>
            </w:pPr>
            <w:r w:rsidRPr="00383460">
              <w:rPr>
                <w:rFonts w:ascii="Calibri"/>
              </w:rPr>
              <w:t>50%</w:t>
            </w:r>
          </w:p>
        </w:tc>
      </w:tr>
    </w:tbl>
    <w:p w14:paraId="5BF33F07" w14:textId="77777777" w:rsidR="00640767" w:rsidRPr="00383460" w:rsidRDefault="00640767">
      <w:pPr>
        <w:pStyle w:val="BodyText"/>
        <w:spacing w:before="5"/>
        <w:rPr>
          <w:sz w:val="20"/>
        </w:rPr>
      </w:pPr>
    </w:p>
    <w:p w14:paraId="1DC5CAE2" w14:textId="60A85586" w:rsidR="00C43D84" w:rsidRDefault="006F4693">
      <w:pPr>
        <w:pStyle w:val="BodyText"/>
        <w:spacing w:line="259" w:lineRule="auto"/>
        <w:ind w:left="220" w:right="1076"/>
        <w:jc w:val="both"/>
      </w:pPr>
      <w:r w:rsidRPr="00383460">
        <w:t>Adventurous option that, if practical, may serve to enhance genetic diversity in the wild and captive populations, and hence improve some demographical and behavioural problems. Low scores</w:t>
      </w:r>
      <w:r w:rsidRPr="00383460">
        <w:rPr>
          <w:spacing w:val="-7"/>
        </w:rPr>
        <w:t xml:space="preserve"> </w:t>
      </w:r>
      <w:r w:rsidRPr="00383460">
        <w:t>as</w:t>
      </w:r>
      <w:r w:rsidRPr="00383460">
        <w:rPr>
          <w:spacing w:val="-7"/>
        </w:rPr>
        <w:t xml:space="preserve"> </w:t>
      </w:r>
      <w:r w:rsidRPr="00383460">
        <w:t>there</w:t>
      </w:r>
      <w:r w:rsidRPr="00383460">
        <w:rPr>
          <w:spacing w:val="-6"/>
        </w:rPr>
        <w:t xml:space="preserve"> </w:t>
      </w:r>
      <w:r w:rsidRPr="00383460">
        <w:t>are</w:t>
      </w:r>
      <w:r w:rsidRPr="00383460">
        <w:rPr>
          <w:spacing w:val="-7"/>
        </w:rPr>
        <w:t xml:space="preserve"> </w:t>
      </w:r>
      <w:r w:rsidRPr="00383460">
        <w:t>more</w:t>
      </w:r>
      <w:r w:rsidRPr="00383460">
        <w:rPr>
          <w:spacing w:val="-7"/>
        </w:rPr>
        <w:t xml:space="preserve"> </w:t>
      </w:r>
      <w:r w:rsidRPr="00383460">
        <w:t>pressing,</w:t>
      </w:r>
      <w:r w:rsidRPr="00383460">
        <w:rPr>
          <w:spacing w:val="-6"/>
        </w:rPr>
        <w:t xml:space="preserve"> </w:t>
      </w:r>
      <w:r w:rsidRPr="00383460">
        <w:t>cheaper</w:t>
      </w:r>
      <w:r w:rsidRPr="00383460">
        <w:rPr>
          <w:spacing w:val="-6"/>
        </w:rPr>
        <w:t xml:space="preserve"> </w:t>
      </w:r>
      <w:r w:rsidRPr="00383460">
        <w:t>alternatives</w:t>
      </w:r>
      <w:r w:rsidRPr="00383460">
        <w:rPr>
          <w:spacing w:val="-6"/>
        </w:rPr>
        <w:t xml:space="preserve"> </w:t>
      </w:r>
      <w:r w:rsidRPr="00383460">
        <w:t>that</w:t>
      </w:r>
      <w:r w:rsidRPr="00383460">
        <w:rPr>
          <w:spacing w:val="-7"/>
        </w:rPr>
        <w:t xml:space="preserve"> </w:t>
      </w:r>
      <w:r w:rsidRPr="00383460">
        <w:t>could</w:t>
      </w:r>
      <w:r w:rsidRPr="00383460">
        <w:rPr>
          <w:spacing w:val="-7"/>
        </w:rPr>
        <w:t xml:space="preserve"> </w:t>
      </w:r>
      <w:r w:rsidRPr="00383460">
        <w:t>bolster</w:t>
      </w:r>
      <w:r w:rsidRPr="00383460">
        <w:rPr>
          <w:spacing w:val="-6"/>
        </w:rPr>
        <w:t xml:space="preserve"> </w:t>
      </w:r>
      <w:r w:rsidRPr="00383460">
        <w:t>the</w:t>
      </w:r>
      <w:r w:rsidRPr="00383460">
        <w:rPr>
          <w:spacing w:val="-7"/>
        </w:rPr>
        <w:t xml:space="preserve"> </w:t>
      </w:r>
      <w:r w:rsidRPr="00383460">
        <w:t>OBP</w:t>
      </w:r>
      <w:r w:rsidRPr="00383460">
        <w:rPr>
          <w:spacing w:val="-6"/>
        </w:rPr>
        <w:t xml:space="preserve"> </w:t>
      </w:r>
      <w:r w:rsidRPr="00383460">
        <w:t>population. Perhaps a cheaper alternative to genetic intervention is</w:t>
      </w:r>
      <w:r w:rsidRPr="00383460">
        <w:rPr>
          <w:spacing w:val="-7"/>
        </w:rPr>
        <w:t xml:space="preserve"> </w:t>
      </w:r>
      <w:r w:rsidRPr="00383460">
        <w:t>cryopreservation.</w:t>
      </w:r>
    </w:p>
    <w:p w14:paraId="34E5D6B6" w14:textId="77777777" w:rsidR="00C43D84" w:rsidRDefault="00C43D84">
      <w:pPr>
        <w:widowControl w:val="0"/>
        <w:autoSpaceDE w:val="0"/>
        <w:autoSpaceDN w:val="0"/>
        <w:rPr>
          <w:rFonts w:ascii="Verdana" w:eastAsia="Verdana" w:hAnsi="Verdana" w:cs="Verdana"/>
          <w:sz w:val="19"/>
          <w:szCs w:val="19"/>
          <w:lang w:eastAsia="en-AU" w:bidi="en-AU"/>
        </w:rPr>
      </w:pPr>
      <w:r>
        <w:br w:type="page"/>
      </w:r>
    </w:p>
    <w:p w14:paraId="036B4AA3" w14:textId="77777777" w:rsidR="00640767" w:rsidRPr="00383460" w:rsidRDefault="006F4693">
      <w:pPr>
        <w:pStyle w:val="BodyText"/>
        <w:ind w:left="220"/>
        <w:jc w:val="both"/>
      </w:pPr>
      <w:r w:rsidRPr="00383460">
        <w:t>Action 3:</w:t>
      </w:r>
    </w:p>
    <w:p w14:paraId="461AFE92" w14:textId="77777777" w:rsidR="00640767" w:rsidRPr="00383460" w:rsidRDefault="00640767">
      <w:pPr>
        <w:pStyle w:val="BodyText"/>
        <w:spacing w:before="3"/>
        <w:rPr>
          <w:sz w:val="16"/>
        </w:rPr>
      </w:pPr>
    </w:p>
    <w:tbl>
      <w:tblPr>
        <w:tblW w:w="0" w:type="auto"/>
        <w:tblInd w:w="1266" w:type="dxa"/>
        <w:tblLayout w:type="fixed"/>
        <w:tblCellMar>
          <w:left w:w="0" w:type="dxa"/>
          <w:right w:w="0" w:type="dxa"/>
        </w:tblCellMar>
        <w:tblLook w:val="01E0" w:firstRow="1" w:lastRow="1" w:firstColumn="1" w:lastColumn="1" w:noHBand="0" w:noVBand="0"/>
      </w:tblPr>
      <w:tblGrid>
        <w:gridCol w:w="953"/>
        <w:gridCol w:w="1258"/>
        <w:gridCol w:w="857"/>
        <w:gridCol w:w="2348"/>
        <w:gridCol w:w="1512"/>
      </w:tblGrid>
      <w:tr w:rsidR="00640767" w:rsidRPr="00383460" w14:paraId="7725D308" w14:textId="77777777">
        <w:trPr>
          <w:trHeight w:val="300"/>
        </w:trPr>
        <w:tc>
          <w:tcPr>
            <w:tcW w:w="953" w:type="dxa"/>
            <w:tcBorders>
              <w:top w:val="single" w:sz="4" w:space="0" w:color="000000"/>
              <w:bottom w:val="single" w:sz="4" w:space="0" w:color="000000"/>
            </w:tcBorders>
            <w:shd w:val="clear" w:color="auto" w:fill="D9D9D9"/>
          </w:tcPr>
          <w:p w14:paraId="14A4F917" w14:textId="77777777" w:rsidR="00640767" w:rsidRPr="00383460" w:rsidRDefault="006F4693">
            <w:pPr>
              <w:pStyle w:val="TableParagraph"/>
              <w:spacing w:before="48"/>
              <w:ind w:left="146"/>
              <w:rPr>
                <w:b/>
                <w:sz w:val="17"/>
              </w:rPr>
            </w:pPr>
            <w:r w:rsidRPr="00383460">
              <w:rPr>
                <w:b/>
                <w:sz w:val="17"/>
              </w:rPr>
              <w:t>Impact</w:t>
            </w:r>
          </w:p>
        </w:tc>
        <w:tc>
          <w:tcPr>
            <w:tcW w:w="1258" w:type="dxa"/>
            <w:tcBorders>
              <w:top w:val="single" w:sz="4" w:space="0" w:color="000000"/>
              <w:bottom w:val="single" w:sz="4" w:space="0" w:color="000000"/>
            </w:tcBorders>
            <w:shd w:val="clear" w:color="auto" w:fill="D9D9D9"/>
          </w:tcPr>
          <w:p w14:paraId="17F496DD" w14:textId="77777777" w:rsidR="00640767" w:rsidRPr="00383460" w:rsidRDefault="006F4693">
            <w:pPr>
              <w:pStyle w:val="TableParagraph"/>
              <w:spacing w:before="48"/>
              <w:ind w:left="122"/>
              <w:rPr>
                <w:b/>
                <w:sz w:val="17"/>
              </w:rPr>
            </w:pPr>
            <w:r w:rsidRPr="00383460">
              <w:rPr>
                <w:b/>
                <w:sz w:val="17"/>
              </w:rPr>
              <w:t>Feasibility</w:t>
            </w:r>
          </w:p>
        </w:tc>
        <w:tc>
          <w:tcPr>
            <w:tcW w:w="857" w:type="dxa"/>
            <w:tcBorders>
              <w:top w:val="single" w:sz="4" w:space="0" w:color="000000"/>
              <w:bottom w:val="single" w:sz="4" w:space="0" w:color="000000"/>
            </w:tcBorders>
            <w:shd w:val="clear" w:color="auto" w:fill="D9D9D9"/>
          </w:tcPr>
          <w:p w14:paraId="1D4C55E8" w14:textId="77777777" w:rsidR="00640767" w:rsidRPr="00383460" w:rsidRDefault="006F4693">
            <w:pPr>
              <w:pStyle w:val="TableParagraph"/>
              <w:spacing w:before="48"/>
              <w:ind w:left="160"/>
              <w:rPr>
                <w:b/>
                <w:sz w:val="17"/>
              </w:rPr>
            </w:pPr>
            <w:r w:rsidRPr="00383460">
              <w:rPr>
                <w:b/>
                <w:sz w:val="17"/>
              </w:rPr>
              <w:t>Value</w:t>
            </w:r>
          </w:p>
        </w:tc>
        <w:tc>
          <w:tcPr>
            <w:tcW w:w="2348" w:type="dxa"/>
            <w:tcBorders>
              <w:top w:val="single" w:sz="4" w:space="0" w:color="000000"/>
              <w:bottom w:val="single" w:sz="4" w:space="0" w:color="000000"/>
            </w:tcBorders>
            <w:shd w:val="clear" w:color="auto" w:fill="D9D9D9"/>
          </w:tcPr>
          <w:p w14:paraId="148872E9" w14:textId="77777777" w:rsidR="00640767" w:rsidRPr="00383460" w:rsidRDefault="006F4693">
            <w:pPr>
              <w:pStyle w:val="TableParagraph"/>
              <w:spacing w:before="48"/>
              <w:ind w:left="160"/>
              <w:rPr>
                <w:b/>
                <w:sz w:val="17"/>
              </w:rPr>
            </w:pPr>
            <w:r w:rsidRPr="00383460">
              <w:rPr>
                <w:b/>
                <w:sz w:val="17"/>
              </w:rPr>
              <w:t>Likelihood of success</w:t>
            </w:r>
          </w:p>
        </w:tc>
        <w:tc>
          <w:tcPr>
            <w:tcW w:w="1512" w:type="dxa"/>
            <w:tcBorders>
              <w:top w:val="single" w:sz="4" w:space="0" w:color="000000"/>
              <w:bottom w:val="single" w:sz="4" w:space="0" w:color="000000"/>
            </w:tcBorders>
            <w:shd w:val="clear" w:color="auto" w:fill="D9D9D9"/>
          </w:tcPr>
          <w:p w14:paraId="51AD0F03" w14:textId="77777777" w:rsidR="00640767" w:rsidRPr="00383460" w:rsidRDefault="006F4693">
            <w:pPr>
              <w:pStyle w:val="TableParagraph"/>
              <w:spacing w:before="48"/>
              <w:ind w:left="140" w:right="108"/>
              <w:jc w:val="center"/>
              <w:rPr>
                <w:b/>
                <w:sz w:val="17"/>
              </w:rPr>
            </w:pPr>
            <w:r w:rsidRPr="00383460">
              <w:rPr>
                <w:b/>
                <w:sz w:val="17"/>
              </w:rPr>
              <w:t>Overall Total</w:t>
            </w:r>
          </w:p>
        </w:tc>
      </w:tr>
      <w:tr w:rsidR="00640767" w:rsidRPr="00383460" w14:paraId="60D9FF75" w14:textId="77777777">
        <w:trPr>
          <w:trHeight w:val="1137"/>
        </w:trPr>
        <w:tc>
          <w:tcPr>
            <w:tcW w:w="953" w:type="dxa"/>
            <w:tcBorders>
              <w:top w:val="single" w:sz="4" w:space="0" w:color="000000"/>
              <w:bottom w:val="single" w:sz="4" w:space="0" w:color="000000"/>
            </w:tcBorders>
          </w:tcPr>
          <w:p w14:paraId="011DDE29" w14:textId="77777777" w:rsidR="00640767" w:rsidRPr="00383460" w:rsidRDefault="00640767">
            <w:pPr>
              <w:pStyle w:val="TableParagraph"/>
              <w:spacing w:before="7"/>
              <w:rPr>
                <w:sz w:val="24"/>
              </w:rPr>
            </w:pPr>
          </w:p>
          <w:p w14:paraId="71E06EEF" w14:textId="77777777" w:rsidR="00640767" w:rsidRPr="00383460" w:rsidRDefault="006F4693">
            <w:pPr>
              <w:pStyle w:val="TableParagraph"/>
              <w:ind w:left="295"/>
              <w:rPr>
                <w:rFonts w:ascii="Calibri"/>
              </w:rPr>
            </w:pPr>
            <w:r w:rsidRPr="00383460">
              <w:rPr>
                <w:rFonts w:ascii="Calibri"/>
              </w:rPr>
              <w:t>45%</w:t>
            </w:r>
          </w:p>
          <w:p w14:paraId="4A0CAED3" w14:textId="77777777" w:rsidR="00640767" w:rsidRPr="00383460" w:rsidRDefault="006F4693">
            <w:pPr>
              <w:pStyle w:val="TableParagraph"/>
              <w:ind w:left="225"/>
              <w:rPr>
                <w:rFonts w:ascii="Calibri"/>
              </w:rPr>
            </w:pPr>
            <w:r w:rsidRPr="00383460">
              <w:rPr>
                <w:rFonts w:ascii="Calibri"/>
              </w:rPr>
              <w:t>(4.95)</w:t>
            </w:r>
          </w:p>
        </w:tc>
        <w:tc>
          <w:tcPr>
            <w:tcW w:w="1258" w:type="dxa"/>
            <w:tcBorders>
              <w:top w:val="single" w:sz="4" w:space="0" w:color="000000"/>
              <w:bottom w:val="single" w:sz="4" w:space="0" w:color="000000"/>
            </w:tcBorders>
          </w:tcPr>
          <w:p w14:paraId="639BBE86" w14:textId="77777777" w:rsidR="00640767" w:rsidRPr="00383460" w:rsidRDefault="00640767">
            <w:pPr>
              <w:pStyle w:val="TableParagraph"/>
              <w:spacing w:before="7"/>
              <w:rPr>
                <w:sz w:val="24"/>
              </w:rPr>
            </w:pPr>
          </w:p>
          <w:p w14:paraId="68E90DC4" w14:textId="77777777" w:rsidR="00640767" w:rsidRPr="00383460" w:rsidRDefault="006F4693">
            <w:pPr>
              <w:pStyle w:val="TableParagraph"/>
              <w:ind w:left="329" w:right="363"/>
              <w:jc w:val="center"/>
              <w:rPr>
                <w:rFonts w:ascii="Calibri"/>
              </w:rPr>
            </w:pPr>
            <w:r w:rsidRPr="00383460">
              <w:rPr>
                <w:rFonts w:ascii="Calibri"/>
              </w:rPr>
              <w:t>50%</w:t>
            </w:r>
          </w:p>
          <w:p w14:paraId="4FC21868" w14:textId="77777777" w:rsidR="00640767" w:rsidRPr="00383460" w:rsidRDefault="006F4693">
            <w:pPr>
              <w:pStyle w:val="TableParagraph"/>
              <w:ind w:left="329" w:right="364"/>
              <w:jc w:val="center"/>
              <w:rPr>
                <w:rFonts w:ascii="Calibri"/>
              </w:rPr>
            </w:pPr>
            <w:r w:rsidRPr="00383460">
              <w:rPr>
                <w:rFonts w:ascii="Calibri"/>
              </w:rPr>
              <w:t>(5.66)</w:t>
            </w:r>
          </w:p>
        </w:tc>
        <w:tc>
          <w:tcPr>
            <w:tcW w:w="857" w:type="dxa"/>
            <w:tcBorders>
              <w:top w:val="single" w:sz="4" w:space="0" w:color="000000"/>
              <w:bottom w:val="single" w:sz="4" w:space="0" w:color="000000"/>
            </w:tcBorders>
          </w:tcPr>
          <w:p w14:paraId="642F1F74" w14:textId="77777777" w:rsidR="00640767" w:rsidRPr="00383460" w:rsidRDefault="00640767">
            <w:pPr>
              <w:pStyle w:val="TableParagraph"/>
              <w:spacing w:before="7"/>
              <w:rPr>
                <w:sz w:val="24"/>
              </w:rPr>
            </w:pPr>
          </w:p>
          <w:p w14:paraId="7ED67E87" w14:textId="77777777" w:rsidR="00640767" w:rsidRPr="00383460" w:rsidRDefault="006F4693">
            <w:pPr>
              <w:pStyle w:val="TableParagraph"/>
              <w:ind w:left="237"/>
              <w:rPr>
                <w:rFonts w:ascii="Calibri"/>
              </w:rPr>
            </w:pPr>
            <w:r w:rsidRPr="00383460">
              <w:rPr>
                <w:rFonts w:ascii="Calibri"/>
              </w:rPr>
              <w:t>35%</w:t>
            </w:r>
          </w:p>
          <w:p w14:paraId="05C0F5A3" w14:textId="77777777" w:rsidR="00640767" w:rsidRPr="00383460" w:rsidRDefault="006F4693">
            <w:pPr>
              <w:pStyle w:val="TableParagraph"/>
              <w:ind w:left="167"/>
              <w:rPr>
                <w:rFonts w:ascii="Calibri"/>
              </w:rPr>
            </w:pPr>
            <w:r w:rsidRPr="00383460">
              <w:rPr>
                <w:rFonts w:ascii="Calibri"/>
              </w:rPr>
              <w:t>(4.95)</w:t>
            </w:r>
          </w:p>
        </w:tc>
        <w:tc>
          <w:tcPr>
            <w:tcW w:w="2348" w:type="dxa"/>
            <w:tcBorders>
              <w:top w:val="single" w:sz="4" w:space="0" w:color="000000"/>
              <w:bottom w:val="single" w:sz="4" w:space="0" w:color="000000"/>
            </w:tcBorders>
          </w:tcPr>
          <w:p w14:paraId="569C139A" w14:textId="77777777" w:rsidR="00640767" w:rsidRPr="00383460" w:rsidRDefault="00640767">
            <w:pPr>
              <w:pStyle w:val="TableParagraph"/>
              <w:spacing w:before="7"/>
              <w:rPr>
                <w:sz w:val="24"/>
              </w:rPr>
            </w:pPr>
          </w:p>
          <w:p w14:paraId="3CA8ED49" w14:textId="77777777" w:rsidR="00640767" w:rsidRPr="00383460" w:rsidRDefault="006F4693">
            <w:pPr>
              <w:pStyle w:val="TableParagraph"/>
              <w:ind w:left="933" w:right="827"/>
              <w:jc w:val="center"/>
              <w:rPr>
                <w:rFonts w:ascii="Calibri"/>
              </w:rPr>
            </w:pPr>
            <w:r w:rsidRPr="00383460">
              <w:rPr>
                <w:rFonts w:ascii="Calibri"/>
              </w:rPr>
              <w:t>40%</w:t>
            </w:r>
          </w:p>
          <w:p w14:paraId="37A3EA67" w14:textId="77777777" w:rsidR="00640767" w:rsidRPr="00383460" w:rsidRDefault="006F4693">
            <w:pPr>
              <w:pStyle w:val="TableParagraph"/>
              <w:ind w:left="932" w:right="827"/>
              <w:jc w:val="center"/>
              <w:rPr>
                <w:rFonts w:ascii="Calibri"/>
              </w:rPr>
            </w:pPr>
            <w:r w:rsidRPr="00383460">
              <w:rPr>
                <w:rFonts w:ascii="Calibri"/>
              </w:rPr>
              <w:t>(4.24)</w:t>
            </w:r>
          </w:p>
        </w:tc>
        <w:tc>
          <w:tcPr>
            <w:tcW w:w="1512" w:type="dxa"/>
            <w:tcBorders>
              <w:top w:val="single" w:sz="4" w:space="0" w:color="000000"/>
              <w:bottom w:val="single" w:sz="4" w:space="0" w:color="000000"/>
            </w:tcBorders>
          </w:tcPr>
          <w:p w14:paraId="266445F0" w14:textId="77777777" w:rsidR="00640767" w:rsidRPr="00383460" w:rsidRDefault="00640767">
            <w:pPr>
              <w:pStyle w:val="TableParagraph"/>
            </w:pPr>
          </w:p>
          <w:p w14:paraId="6FDBDDD4" w14:textId="77777777" w:rsidR="00640767" w:rsidRPr="00383460" w:rsidRDefault="006F4693">
            <w:pPr>
              <w:pStyle w:val="TableParagraph"/>
              <w:spacing w:before="166"/>
              <w:ind w:left="140" w:right="82"/>
              <w:jc w:val="center"/>
              <w:rPr>
                <w:rFonts w:ascii="Calibri"/>
              </w:rPr>
            </w:pPr>
            <w:r w:rsidRPr="00383460">
              <w:rPr>
                <w:rFonts w:ascii="Calibri"/>
              </w:rPr>
              <w:t>42.5%</w:t>
            </w:r>
          </w:p>
        </w:tc>
      </w:tr>
    </w:tbl>
    <w:p w14:paraId="262A05A5" w14:textId="77777777" w:rsidR="00640767" w:rsidRPr="00383460" w:rsidRDefault="00640767">
      <w:pPr>
        <w:pStyle w:val="BodyText"/>
        <w:spacing w:before="7"/>
        <w:rPr>
          <w:sz w:val="20"/>
        </w:rPr>
      </w:pPr>
    </w:p>
    <w:p w14:paraId="35275220" w14:textId="706AE692" w:rsidR="00640767" w:rsidRDefault="006F4693">
      <w:pPr>
        <w:pStyle w:val="BodyText"/>
        <w:spacing w:line="261" w:lineRule="auto"/>
        <w:ind w:left="220" w:right="1078"/>
        <w:jc w:val="both"/>
      </w:pPr>
      <w:r w:rsidRPr="00383460">
        <w:t>This approach is simply a directed gradational extinction. There is little or no compelling evidence that population decline in the wild has anything to do with limited genetic variability. Is a potentially expensive endeavour that is not needed and potentially unfeasible.</w:t>
      </w:r>
    </w:p>
    <w:p w14:paraId="501C62CD" w14:textId="6C0744BC" w:rsidR="00C43D84" w:rsidRDefault="00C43D84">
      <w:pPr>
        <w:pStyle w:val="BodyText"/>
        <w:spacing w:line="261" w:lineRule="auto"/>
        <w:ind w:left="220" w:right="1078"/>
        <w:jc w:val="both"/>
      </w:pPr>
    </w:p>
    <w:p w14:paraId="6DE4E092" w14:textId="77777777" w:rsidR="00C43D84" w:rsidRPr="00383460" w:rsidRDefault="00C43D84">
      <w:pPr>
        <w:pStyle w:val="BodyText"/>
        <w:spacing w:line="261" w:lineRule="auto"/>
        <w:ind w:left="220" w:right="1078"/>
        <w:jc w:val="both"/>
      </w:pPr>
    </w:p>
    <w:p w14:paraId="7DE55720" w14:textId="28579C91" w:rsidR="00640767" w:rsidRPr="00512948" w:rsidRDefault="006F4693" w:rsidP="002E1FC1">
      <w:pPr>
        <w:pStyle w:val="Heading3"/>
      </w:pPr>
      <w:bookmarkStart w:id="208" w:name="_Toc49760760"/>
      <w:r w:rsidRPr="00512948">
        <w:t>1</w:t>
      </w:r>
      <w:r w:rsidR="002A5026">
        <w:t>9</w:t>
      </w:r>
      <w:r w:rsidRPr="00512948">
        <w:t>.4.6 Hybridisation</w:t>
      </w:r>
      <w:bookmarkEnd w:id="208"/>
    </w:p>
    <w:p w14:paraId="624C7104" w14:textId="77777777" w:rsidR="00640767" w:rsidRPr="00383460" w:rsidRDefault="00640767">
      <w:pPr>
        <w:pStyle w:val="BodyText"/>
        <w:spacing w:before="9"/>
        <w:rPr>
          <w:i/>
          <w:sz w:val="17"/>
        </w:rPr>
      </w:pPr>
    </w:p>
    <w:p w14:paraId="2998932D" w14:textId="20457165" w:rsidR="00640767" w:rsidRPr="00383460" w:rsidRDefault="006F4693">
      <w:pPr>
        <w:pStyle w:val="BodyText"/>
        <w:spacing w:line="259" w:lineRule="auto"/>
        <w:ind w:left="220" w:right="1075"/>
        <w:jc w:val="both"/>
      </w:pPr>
      <w:r w:rsidRPr="00383460">
        <w:t>Hybridisation has successfully been used in other Australian avian species to prevent species extinction. The Norfolk Island Boobook (</w:t>
      </w:r>
      <w:r w:rsidRPr="00383460">
        <w:rPr>
          <w:i/>
        </w:rPr>
        <w:t>Ninox novaeseelandiae undulata</w:t>
      </w:r>
      <w:r w:rsidRPr="00383460">
        <w:t xml:space="preserve">) </w:t>
      </w:r>
      <w:r w:rsidR="00C43D84">
        <w:t xml:space="preserve">population </w:t>
      </w:r>
      <w:r w:rsidRPr="00383460">
        <w:t xml:space="preserve">was reduced to a single female in 1986. Two males from the New Zealand </w:t>
      </w:r>
      <w:r w:rsidR="006B5232">
        <w:t>Morepork</w:t>
      </w:r>
      <w:r w:rsidR="006B5232" w:rsidRPr="00383460">
        <w:t xml:space="preserve"> </w:t>
      </w:r>
      <w:r w:rsidRPr="00383460">
        <w:t>(</w:t>
      </w:r>
      <w:r w:rsidRPr="00383460">
        <w:rPr>
          <w:i/>
        </w:rPr>
        <w:t>N. n. novaeseelandiae</w:t>
      </w:r>
      <w:r w:rsidRPr="00383460">
        <w:t>), the closest living relative, were introduced to Norfolk Island</w:t>
      </w:r>
      <w:r w:rsidR="00C43D84">
        <w:t>,</w:t>
      </w:r>
      <w:r w:rsidRPr="00383460">
        <w:t xml:space="preserve"> resulting in the production of viable offspring which then went on to breed with one another. The population has reached over 40 individuals</w:t>
      </w:r>
      <w:r w:rsidR="00C43D84">
        <w:t>,</w:t>
      </w:r>
      <w:r w:rsidRPr="00383460">
        <w:t xml:space="preserve"> although the species now exists solely as hybrids. Despite this, the mitochondrial DNA and approximately half of the nuclear genome from the original Norfolk Island Boobook is conserved in the remaining population (Garnett et al., 2011).</w:t>
      </w:r>
    </w:p>
    <w:p w14:paraId="5D52EE54" w14:textId="77777777" w:rsidR="00640767" w:rsidRPr="00383460" w:rsidRDefault="00640767">
      <w:pPr>
        <w:pStyle w:val="BodyText"/>
        <w:spacing w:before="1"/>
        <w:rPr>
          <w:sz w:val="17"/>
        </w:rPr>
      </w:pPr>
    </w:p>
    <w:p w14:paraId="518DE335" w14:textId="77777777" w:rsidR="00640767" w:rsidRPr="00383460" w:rsidRDefault="006F4693">
      <w:pPr>
        <w:pStyle w:val="BodyText"/>
        <w:ind w:left="220"/>
      </w:pPr>
      <w:r w:rsidRPr="00383460">
        <w:rPr>
          <w:u w:val="single"/>
        </w:rPr>
        <w:t>Threat</w:t>
      </w:r>
      <w:r w:rsidRPr="00383460">
        <w:t>: Small population size</w:t>
      </w:r>
    </w:p>
    <w:p w14:paraId="4B524829" w14:textId="77777777" w:rsidR="00640767" w:rsidRPr="00383460" w:rsidRDefault="00640767">
      <w:pPr>
        <w:pStyle w:val="BodyText"/>
        <w:spacing w:before="9"/>
        <w:rPr>
          <w:sz w:val="17"/>
        </w:rPr>
      </w:pPr>
    </w:p>
    <w:p w14:paraId="2EA739EB" w14:textId="01FD623E" w:rsidR="00640767" w:rsidRPr="00383460" w:rsidRDefault="006F4693">
      <w:pPr>
        <w:pStyle w:val="BodyText"/>
        <w:spacing w:line="264" w:lineRule="auto"/>
        <w:ind w:left="220" w:right="1075"/>
      </w:pPr>
      <w:r w:rsidRPr="00383460">
        <w:rPr>
          <w:u w:val="single"/>
        </w:rPr>
        <w:t>Corresponding Recovery Plan objective</w:t>
      </w:r>
      <w:r w:rsidRPr="00383460">
        <w:t xml:space="preserve">: Primary Objective 1 </w:t>
      </w:r>
      <w:r w:rsidR="00C43D84">
        <w:t>—</w:t>
      </w:r>
      <w:r w:rsidRPr="00383460">
        <w:t xml:space="preserve"> achieve a stable or increasing population</w:t>
      </w:r>
    </w:p>
    <w:p w14:paraId="6065AADC" w14:textId="77777777" w:rsidR="00640767" w:rsidRPr="00383460" w:rsidRDefault="006F4693">
      <w:pPr>
        <w:pStyle w:val="BodyText"/>
        <w:spacing w:before="196"/>
        <w:ind w:left="220"/>
      </w:pPr>
      <w:r w:rsidRPr="00383460">
        <w:rPr>
          <w:u w:val="single"/>
        </w:rPr>
        <w:t>Action</w:t>
      </w:r>
      <w:r w:rsidRPr="00383460">
        <w:t>: Develop a protocol for hybridising OBPs with a suitable species</w:t>
      </w:r>
    </w:p>
    <w:p w14:paraId="3758A67E" w14:textId="77777777" w:rsidR="00640767" w:rsidRPr="00383460" w:rsidRDefault="00640767">
      <w:pPr>
        <w:pStyle w:val="BodyText"/>
        <w:spacing w:before="11"/>
        <w:rPr>
          <w:sz w:val="17"/>
        </w:rPr>
      </w:pPr>
    </w:p>
    <w:p w14:paraId="5EF8112E" w14:textId="77777777" w:rsidR="00640767" w:rsidRPr="00383460" w:rsidRDefault="006F4693">
      <w:pPr>
        <w:pStyle w:val="BodyText"/>
        <w:spacing w:line="261" w:lineRule="auto"/>
        <w:ind w:left="220" w:right="1239"/>
      </w:pPr>
      <w:r w:rsidRPr="00383460">
        <w:rPr>
          <w:u w:val="single"/>
        </w:rPr>
        <w:t>Barriers</w:t>
      </w:r>
      <w:r w:rsidRPr="00383460">
        <w:t>: Population size and management, genetic diversity, recovery team, politics, knowledge gaps</w:t>
      </w:r>
    </w:p>
    <w:p w14:paraId="6DB7F0A5" w14:textId="77777777" w:rsidR="00640767" w:rsidRPr="00383460" w:rsidRDefault="00640767">
      <w:pPr>
        <w:pStyle w:val="BodyText"/>
        <w:spacing w:before="6"/>
        <w:rPr>
          <w:sz w:val="29"/>
        </w:rPr>
      </w:pPr>
    </w:p>
    <w:p w14:paraId="4497C91A" w14:textId="0C592195" w:rsidR="00640767" w:rsidRPr="00383460" w:rsidRDefault="006F4693">
      <w:pPr>
        <w:pStyle w:val="BodyText"/>
        <w:ind w:left="220"/>
      </w:pPr>
      <w:r w:rsidRPr="00383460">
        <w:rPr>
          <w:u w:val="single"/>
        </w:rPr>
        <w:t>1</w:t>
      </w:r>
      <w:r w:rsidR="002A5026">
        <w:rPr>
          <w:u w:val="single"/>
        </w:rPr>
        <w:t>9</w:t>
      </w:r>
      <w:r w:rsidRPr="00383460">
        <w:rPr>
          <w:u w:val="single"/>
        </w:rPr>
        <w:t>.4.6.1 Expert Review Panel summary</w:t>
      </w:r>
    </w:p>
    <w:p w14:paraId="0E0AB84D" w14:textId="77777777" w:rsidR="00640767" w:rsidRPr="00383460" w:rsidRDefault="00640767">
      <w:pPr>
        <w:pStyle w:val="BodyText"/>
        <w:spacing w:before="9"/>
        <w:rPr>
          <w:sz w:val="28"/>
        </w:rPr>
      </w:pPr>
    </w:p>
    <w:tbl>
      <w:tblPr>
        <w:tblW w:w="0" w:type="auto"/>
        <w:tblInd w:w="1266" w:type="dxa"/>
        <w:tblLayout w:type="fixed"/>
        <w:tblCellMar>
          <w:left w:w="0" w:type="dxa"/>
          <w:right w:w="0" w:type="dxa"/>
        </w:tblCellMar>
        <w:tblLook w:val="01E0" w:firstRow="1" w:lastRow="1" w:firstColumn="1" w:lastColumn="1" w:noHBand="0" w:noVBand="0"/>
      </w:tblPr>
      <w:tblGrid>
        <w:gridCol w:w="953"/>
        <w:gridCol w:w="1258"/>
        <w:gridCol w:w="857"/>
        <w:gridCol w:w="2348"/>
        <w:gridCol w:w="1512"/>
      </w:tblGrid>
      <w:tr w:rsidR="00640767" w:rsidRPr="00383460" w14:paraId="03506AAA" w14:textId="77777777">
        <w:trPr>
          <w:trHeight w:val="302"/>
        </w:trPr>
        <w:tc>
          <w:tcPr>
            <w:tcW w:w="953" w:type="dxa"/>
            <w:tcBorders>
              <w:top w:val="single" w:sz="4" w:space="0" w:color="000000"/>
              <w:bottom w:val="single" w:sz="4" w:space="0" w:color="000000"/>
            </w:tcBorders>
            <w:shd w:val="clear" w:color="auto" w:fill="D9D9D9"/>
          </w:tcPr>
          <w:p w14:paraId="4C4D0AE2" w14:textId="77777777" w:rsidR="00640767" w:rsidRPr="00383460" w:rsidRDefault="006F4693">
            <w:pPr>
              <w:pStyle w:val="TableParagraph"/>
              <w:spacing w:before="47"/>
              <w:ind w:left="146"/>
              <w:rPr>
                <w:b/>
                <w:sz w:val="17"/>
              </w:rPr>
            </w:pPr>
            <w:r w:rsidRPr="00383460">
              <w:rPr>
                <w:b/>
                <w:sz w:val="17"/>
              </w:rPr>
              <w:t>Impact</w:t>
            </w:r>
          </w:p>
        </w:tc>
        <w:tc>
          <w:tcPr>
            <w:tcW w:w="1258" w:type="dxa"/>
            <w:tcBorders>
              <w:top w:val="single" w:sz="4" w:space="0" w:color="000000"/>
              <w:bottom w:val="single" w:sz="4" w:space="0" w:color="000000"/>
            </w:tcBorders>
            <w:shd w:val="clear" w:color="auto" w:fill="D9D9D9"/>
          </w:tcPr>
          <w:p w14:paraId="42A760AF" w14:textId="77777777" w:rsidR="00640767" w:rsidRPr="00383460" w:rsidRDefault="006F4693">
            <w:pPr>
              <w:pStyle w:val="TableParagraph"/>
              <w:spacing w:before="47"/>
              <w:ind w:left="122"/>
              <w:rPr>
                <w:b/>
                <w:sz w:val="17"/>
              </w:rPr>
            </w:pPr>
            <w:r w:rsidRPr="00383460">
              <w:rPr>
                <w:b/>
                <w:sz w:val="17"/>
              </w:rPr>
              <w:t>Feasibility</w:t>
            </w:r>
          </w:p>
        </w:tc>
        <w:tc>
          <w:tcPr>
            <w:tcW w:w="857" w:type="dxa"/>
            <w:tcBorders>
              <w:top w:val="single" w:sz="4" w:space="0" w:color="000000"/>
              <w:bottom w:val="single" w:sz="4" w:space="0" w:color="000000"/>
            </w:tcBorders>
            <w:shd w:val="clear" w:color="auto" w:fill="D9D9D9"/>
          </w:tcPr>
          <w:p w14:paraId="2A34F896" w14:textId="77777777" w:rsidR="00640767" w:rsidRPr="00383460" w:rsidRDefault="006F4693">
            <w:pPr>
              <w:pStyle w:val="TableParagraph"/>
              <w:spacing w:before="47"/>
              <w:ind w:left="160"/>
              <w:rPr>
                <w:b/>
                <w:sz w:val="17"/>
              </w:rPr>
            </w:pPr>
            <w:r w:rsidRPr="00383460">
              <w:rPr>
                <w:b/>
                <w:sz w:val="17"/>
              </w:rPr>
              <w:t>Value</w:t>
            </w:r>
          </w:p>
        </w:tc>
        <w:tc>
          <w:tcPr>
            <w:tcW w:w="2348" w:type="dxa"/>
            <w:tcBorders>
              <w:top w:val="single" w:sz="4" w:space="0" w:color="000000"/>
              <w:bottom w:val="single" w:sz="4" w:space="0" w:color="000000"/>
            </w:tcBorders>
            <w:shd w:val="clear" w:color="auto" w:fill="D9D9D9"/>
          </w:tcPr>
          <w:p w14:paraId="4D315241" w14:textId="77777777" w:rsidR="00640767" w:rsidRPr="00383460" w:rsidRDefault="006F4693">
            <w:pPr>
              <w:pStyle w:val="TableParagraph"/>
              <w:spacing w:before="47"/>
              <w:ind w:left="160"/>
              <w:rPr>
                <w:b/>
                <w:sz w:val="17"/>
              </w:rPr>
            </w:pPr>
            <w:r w:rsidRPr="00383460">
              <w:rPr>
                <w:b/>
                <w:sz w:val="17"/>
              </w:rPr>
              <w:t>Likelihood of success</w:t>
            </w:r>
          </w:p>
        </w:tc>
        <w:tc>
          <w:tcPr>
            <w:tcW w:w="1512" w:type="dxa"/>
            <w:tcBorders>
              <w:top w:val="single" w:sz="4" w:space="0" w:color="000000"/>
              <w:bottom w:val="single" w:sz="4" w:space="0" w:color="000000"/>
            </w:tcBorders>
            <w:shd w:val="clear" w:color="auto" w:fill="D9D9D9"/>
          </w:tcPr>
          <w:p w14:paraId="782D778E" w14:textId="77777777" w:rsidR="00640767" w:rsidRPr="00383460" w:rsidRDefault="006F4693">
            <w:pPr>
              <w:pStyle w:val="TableParagraph"/>
              <w:spacing w:before="47"/>
              <w:ind w:left="140" w:right="108"/>
              <w:jc w:val="center"/>
              <w:rPr>
                <w:b/>
                <w:sz w:val="17"/>
              </w:rPr>
            </w:pPr>
            <w:r w:rsidRPr="00383460">
              <w:rPr>
                <w:b/>
                <w:sz w:val="17"/>
              </w:rPr>
              <w:t>Overall Total</w:t>
            </w:r>
          </w:p>
        </w:tc>
      </w:tr>
      <w:tr w:rsidR="00640767" w:rsidRPr="00383460" w14:paraId="3DEB9C38" w14:textId="77777777">
        <w:trPr>
          <w:trHeight w:val="1137"/>
        </w:trPr>
        <w:tc>
          <w:tcPr>
            <w:tcW w:w="953" w:type="dxa"/>
            <w:tcBorders>
              <w:top w:val="single" w:sz="4" w:space="0" w:color="000000"/>
              <w:bottom w:val="single" w:sz="4" w:space="0" w:color="000000"/>
            </w:tcBorders>
          </w:tcPr>
          <w:p w14:paraId="3F18BAC6" w14:textId="77777777" w:rsidR="00640767" w:rsidRPr="00383460" w:rsidRDefault="00640767">
            <w:pPr>
              <w:pStyle w:val="TableParagraph"/>
              <w:spacing w:before="7"/>
              <w:rPr>
                <w:sz w:val="24"/>
              </w:rPr>
            </w:pPr>
          </w:p>
          <w:p w14:paraId="32C20E8E" w14:textId="77777777" w:rsidR="00640767" w:rsidRPr="00383460" w:rsidRDefault="006F4693">
            <w:pPr>
              <w:pStyle w:val="TableParagraph"/>
              <w:ind w:left="297"/>
              <w:rPr>
                <w:rFonts w:ascii="Calibri"/>
              </w:rPr>
            </w:pPr>
            <w:r w:rsidRPr="00383460">
              <w:rPr>
                <w:rFonts w:ascii="Calibri"/>
              </w:rPr>
              <w:t>10%</w:t>
            </w:r>
          </w:p>
          <w:p w14:paraId="59B53926" w14:textId="77777777" w:rsidR="00640767" w:rsidRPr="00383460" w:rsidRDefault="006F4693">
            <w:pPr>
              <w:pStyle w:val="TableParagraph"/>
              <w:ind w:left="280"/>
              <w:rPr>
                <w:rFonts w:ascii="Calibri"/>
              </w:rPr>
            </w:pPr>
            <w:r w:rsidRPr="00383460">
              <w:rPr>
                <w:rFonts w:ascii="Calibri"/>
              </w:rPr>
              <w:t>(1.0)</w:t>
            </w:r>
          </w:p>
        </w:tc>
        <w:tc>
          <w:tcPr>
            <w:tcW w:w="1258" w:type="dxa"/>
            <w:tcBorders>
              <w:top w:val="single" w:sz="4" w:space="0" w:color="000000"/>
              <w:bottom w:val="single" w:sz="4" w:space="0" w:color="000000"/>
            </w:tcBorders>
          </w:tcPr>
          <w:p w14:paraId="185E3F4C" w14:textId="77777777" w:rsidR="00640767" w:rsidRPr="00383460" w:rsidRDefault="00640767">
            <w:pPr>
              <w:pStyle w:val="TableParagraph"/>
              <w:spacing w:before="7"/>
              <w:rPr>
                <w:sz w:val="24"/>
              </w:rPr>
            </w:pPr>
          </w:p>
          <w:p w14:paraId="72AF0DF0" w14:textId="77777777" w:rsidR="00640767" w:rsidRPr="00383460" w:rsidRDefault="006F4693">
            <w:pPr>
              <w:pStyle w:val="TableParagraph"/>
              <w:ind w:left="335"/>
              <w:rPr>
                <w:rFonts w:ascii="Calibri"/>
              </w:rPr>
            </w:pPr>
            <w:r w:rsidRPr="00383460">
              <w:rPr>
                <w:rFonts w:ascii="Calibri"/>
              </w:rPr>
              <w:t>26.7%</w:t>
            </w:r>
          </w:p>
          <w:p w14:paraId="40B6AD65" w14:textId="77777777" w:rsidR="00640767" w:rsidRPr="00383460" w:rsidRDefault="006F4693">
            <w:pPr>
              <w:pStyle w:val="TableParagraph"/>
              <w:ind w:left="402"/>
              <w:rPr>
                <w:rFonts w:ascii="Calibri"/>
              </w:rPr>
            </w:pPr>
            <w:r w:rsidRPr="00383460">
              <w:rPr>
                <w:rFonts w:ascii="Calibri"/>
              </w:rPr>
              <w:t>(3.8)</w:t>
            </w:r>
          </w:p>
        </w:tc>
        <w:tc>
          <w:tcPr>
            <w:tcW w:w="857" w:type="dxa"/>
            <w:tcBorders>
              <w:top w:val="single" w:sz="4" w:space="0" w:color="000000"/>
              <w:bottom w:val="single" w:sz="4" w:space="0" w:color="000000"/>
            </w:tcBorders>
          </w:tcPr>
          <w:p w14:paraId="3B26C340" w14:textId="77777777" w:rsidR="00640767" w:rsidRPr="00383460" w:rsidRDefault="00640767">
            <w:pPr>
              <w:pStyle w:val="TableParagraph"/>
              <w:spacing w:before="7"/>
              <w:rPr>
                <w:sz w:val="24"/>
              </w:rPr>
            </w:pPr>
          </w:p>
          <w:p w14:paraId="591D33A2" w14:textId="77777777" w:rsidR="00640767" w:rsidRPr="00383460" w:rsidRDefault="006F4693">
            <w:pPr>
              <w:pStyle w:val="TableParagraph"/>
              <w:ind w:left="239"/>
              <w:rPr>
                <w:rFonts w:ascii="Calibri"/>
              </w:rPr>
            </w:pPr>
            <w:r w:rsidRPr="00383460">
              <w:rPr>
                <w:rFonts w:ascii="Calibri"/>
              </w:rPr>
              <w:t>20%</w:t>
            </w:r>
          </w:p>
          <w:p w14:paraId="5052AF55" w14:textId="77777777" w:rsidR="00640767" w:rsidRPr="00383460" w:rsidRDefault="006F4693">
            <w:pPr>
              <w:pStyle w:val="TableParagraph"/>
              <w:ind w:left="223"/>
              <w:rPr>
                <w:rFonts w:ascii="Calibri"/>
              </w:rPr>
            </w:pPr>
            <w:r w:rsidRPr="00383460">
              <w:rPr>
                <w:rFonts w:ascii="Calibri"/>
              </w:rPr>
              <w:t>(2.6)</w:t>
            </w:r>
          </w:p>
        </w:tc>
        <w:tc>
          <w:tcPr>
            <w:tcW w:w="2348" w:type="dxa"/>
            <w:tcBorders>
              <w:top w:val="single" w:sz="4" w:space="0" w:color="000000"/>
              <w:bottom w:val="single" w:sz="4" w:space="0" w:color="000000"/>
            </w:tcBorders>
          </w:tcPr>
          <w:p w14:paraId="0F1D35C9" w14:textId="77777777" w:rsidR="00640767" w:rsidRPr="00383460" w:rsidRDefault="00640767">
            <w:pPr>
              <w:pStyle w:val="TableParagraph"/>
              <w:spacing w:before="7"/>
              <w:rPr>
                <w:sz w:val="24"/>
              </w:rPr>
            </w:pPr>
          </w:p>
          <w:p w14:paraId="6EA514B1" w14:textId="77777777" w:rsidR="00640767" w:rsidRPr="00383460" w:rsidRDefault="006F4693">
            <w:pPr>
              <w:pStyle w:val="TableParagraph"/>
              <w:ind w:left="933" w:right="827"/>
              <w:jc w:val="center"/>
              <w:rPr>
                <w:rFonts w:ascii="Calibri"/>
              </w:rPr>
            </w:pPr>
            <w:r w:rsidRPr="00383460">
              <w:rPr>
                <w:rFonts w:ascii="Calibri"/>
              </w:rPr>
              <w:t>23.3%</w:t>
            </w:r>
          </w:p>
          <w:p w14:paraId="4E17BEBD" w14:textId="77777777" w:rsidR="00640767" w:rsidRPr="00383460" w:rsidRDefault="006F4693">
            <w:pPr>
              <w:pStyle w:val="TableParagraph"/>
              <w:ind w:left="932" w:right="827"/>
              <w:jc w:val="center"/>
              <w:rPr>
                <w:rFonts w:ascii="Calibri"/>
              </w:rPr>
            </w:pPr>
            <w:r w:rsidRPr="00383460">
              <w:rPr>
                <w:rFonts w:ascii="Calibri"/>
              </w:rPr>
              <w:t>(3.2)</w:t>
            </w:r>
          </w:p>
        </w:tc>
        <w:tc>
          <w:tcPr>
            <w:tcW w:w="1512" w:type="dxa"/>
            <w:tcBorders>
              <w:top w:val="single" w:sz="4" w:space="0" w:color="000000"/>
              <w:bottom w:val="single" w:sz="4" w:space="0" w:color="000000"/>
            </w:tcBorders>
          </w:tcPr>
          <w:p w14:paraId="7FFD3CFC" w14:textId="77777777" w:rsidR="00640767" w:rsidRPr="00383460" w:rsidRDefault="00640767">
            <w:pPr>
              <w:pStyle w:val="TableParagraph"/>
            </w:pPr>
          </w:p>
          <w:p w14:paraId="31199811" w14:textId="77777777" w:rsidR="00640767" w:rsidRPr="00383460" w:rsidRDefault="006F4693">
            <w:pPr>
              <w:pStyle w:val="TableParagraph"/>
              <w:spacing w:before="166"/>
              <w:ind w:left="140" w:right="82"/>
              <w:jc w:val="center"/>
              <w:rPr>
                <w:rFonts w:ascii="Calibri"/>
              </w:rPr>
            </w:pPr>
            <w:r w:rsidRPr="00383460">
              <w:rPr>
                <w:rFonts w:ascii="Calibri"/>
              </w:rPr>
              <w:t>20%</w:t>
            </w:r>
          </w:p>
        </w:tc>
      </w:tr>
    </w:tbl>
    <w:p w14:paraId="12D4D43B" w14:textId="77777777" w:rsidR="00640767" w:rsidRPr="00383460" w:rsidRDefault="00640767">
      <w:pPr>
        <w:pStyle w:val="BodyText"/>
        <w:spacing w:before="5"/>
        <w:rPr>
          <w:sz w:val="20"/>
        </w:rPr>
      </w:pPr>
    </w:p>
    <w:p w14:paraId="09DEA4A4" w14:textId="77777777" w:rsidR="00640767" w:rsidRPr="00383460" w:rsidRDefault="006F4693">
      <w:pPr>
        <w:pStyle w:val="BodyText"/>
        <w:spacing w:line="259" w:lineRule="auto"/>
        <w:ind w:left="220" w:right="1078"/>
        <w:jc w:val="both"/>
      </w:pPr>
      <w:r w:rsidRPr="00383460">
        <w:t>This is extinction under a different mechanism; it is likely to be challenging and costly to achieve; and will degrade the public’s commitment to preventing OBP extinction through environmental</w:t>
      </w:r>
      <w:r w:rsidRPr="00383460">
        <w:rPr>
          <w:spacing w:val="-12"/>
        </w:rPr>
        <w:t xml:space="preserve"> </w:t>
      </w:r>
      <w:r w:rsidRPr="00383460">
        <w:t>care.</w:t>
      </w:r>
      <w:r w:rsidRPr="00383460">
        <w:rPr>
          <w:spacing w:val="-9"/>
        </w:rPr>
        <w:t xml:space="preserve"> </w:t>
      </w:r>
      <w:r w:rsidRPr="00383460">
        <w:t>This</w:t>
      </w:r>
      <w:r w:rsidRPr="00383460">
        <w:rPr>
          <w:spacing w:val="-6"/>
        </w:rPr>
        <w:t xml:space="preserve"> </w:t>
      </w:r>
      <w:r w:rsidRPr="00383460">
        <w:t>is</w:t>
      </w:r>
      <w:r w:rsidRPr="00383460">
        <w:rPr>
          <w:spacing w:val="-8"/>
        </w:rPr>
        <w:t xml:space="preserve"> </w:t>
      </w:r>
      <w:r w:rsidRPr="00383460">
        <w:t>a</w:t>
      </w:r>
      <w:r w:rsidRPr="00383460">
        <w:rPr>
          <w:spacing w:val="-11"/>
        </w:rPr>
        <w:t xml:space="preserve"> </w:t>
      </w:r>
      <w:r w:rsidRPr="00383460">
        <w:t>highly</w:t>
      </w:r>
      <w:r w:rsidRPr="00383460">
        <w:rPr>
          <w:spacing w:val="-10"/>
        </w:rPr>
        <w:t xml:space="preserve"> </w:t>
      </w:r>
      <w:r w:rsidRPr="00383460">
        <w:t>controversial</w:t>
      </w:r>
      <w:r w:rsidRPr="00383460">
        <w:rPr>
          <w:spacing w:val="-10"/>
        </w:rPr>
        <w:t xml:space="preserve"> </w:t>
      </w:r>
      <w:r w:rsidRPr="00383460">
        <w:t>subject</w:t>
      </w:r>
      <w:r w:rsidRPr="00383460">
        <w:rPr>
          <w:spacing w:val="-8"/>
        </w:rPr>
        <w:t xml:space="preserve"> </w:t>
      </w:r>
      <w:r w:rsidRPr="00383460">
        <w:t>and</w:t>
      </w:r>
      <w:r w:rsidRPr="00383460">
        <w:rPr>
          <w:spacing w:val="-9"/>
        </w:rPr>
        <w:t xml:space="preserve"> </w:t>
      </w:r>
      <w:r w:rsidRPr="00383460">
        <w:t>given</w:t>
      </w:r>
      <w:r w:rsidRPr="00383460">
        <w:rPr>
          <w:spacing w:val="-10"/>
        </w:rPr>
        <w:t xml:space="preserve"> </w:t>
      </w:r>
      <w:r w:rsidRPr="00383460">
        <w:t>the</w:t>
      </w:r>
      <w:r w:rsidRPr="00383460">
        <w:rPr>
          <w:spacing w:val="-9"/>
        </w:rPr>
        <w:t xml:space="preserve"> </w:t>
      </w:r>
      <w:r w:rsidRPr="00383460">
        <w:t>available</w:t>
      </w:r>
      <w:r w:rsidRPr="00383460">
        <w:rPr>
          <w:spacing w:val="-10"/>
        </w:rPr>
        <w:t xml:space="preserve"> </w:t>
      </w:r>
      <w:r w:rsidRPr="00383460">
        <w:t>evidence,</w:t>
      </w:r>
      <w:r w:rsidRPr="00383460">
        <w:rPr>
          <w:spacing w:val="-10"/>
        </w:rPr>
        <w:t xml:space="preserve"> </w:t>
      </w:r>
      <w:r w:rsidRPr="00383460">
        <w:t>not necessary a priority for political support or funding. Needs further, more detailed</w:t>
      </w:r>
      <w:r w:rsidRPr="00383460">
        <w:rPr>
          <w:spacing w:val="-37"/>
        </w:rPr>
        <w:t xml:space="preserve"> </w:t>
      </w:r>
      <w:r w:rsidRPr="00383460">
        <w:t>elaboration.</w:t>
      </w:r>
    </w:p>
    <w:p w14:paraId="3D5EECD0" w14:textId="77777777" w:rsidR="00640767" w:rsidRPr="00383460" w:rsidRDefault="00640767">
      <w:pPr>
        <w:pStyle w:val="BodyText"/>
        <w:rPr>
          <w:sz w:val="22"/>
        </w:rPr>
      </w:pPr>
    </w:p>
    <w:p w14:paraId="7DAFBB1B" w14:textId="77777777" w:rsidR="00640767" w:rsidRPr="00383460" w:rsidRDefault="00640767">
      <w:pPr>
        <w:pStyle w:val="BodyText"/>
        <w:spacing w:before="10"/>
        <w:rPr>
          <w:sz w:val="32"/>
        </w:rPr>
      </w:pPr>
    </w:p>
    <w:p w14:paraId="59A9E8F4" w14:textId="460379B7" w:rsidR="00640767" w:rsidRPr="00512948" w:rsidRDefault="006F4693">
      <w:pPr>
        <w:ind w:left="220"/>
        <w:rPr>
          <w:rFonts w:ascii="Verdana" w:hAnsi="Verdana"/>
          <w:i/>
          <w:sz w:val="19"/>
          <w:szCs w:val="19"/>
        </w:rPr>
      </w:pPr>
      <w:bookmarkStart w:id="209" w:name="_Hlk15989752"/>
      <w:r w:rsidRPr="00512948">
        <w:rPr>
          <w:rFonts w:ascii="Verdana" w:hAnsi="Verdana"/>
          <w:i/>
          <w:sz w:val="19"/>
          <w:szCs w:val="19"/>
        </w:rPr>
        <w:t>1</w:t>
      </w:r>
      <w:r w:rsidR="002A5026">
        <w:rPr>
          <w:rFonts w:ascii="Verdana" w:hAnsi="Verdana"/>
          <w:i/>
          <w:sz w:val="19"/>
          <w:szCs w:val="19"/>
        </w:rPr>
        <w:t>9</w:t>
      </w:r>
      <w:r w:rsidRPr="00512948">
        <w:rPr>
          <w:rFonts w:ascii="Verdana" w:hAnsi="Verdana"/>
          <w:i/>
          <w:sz w:val="19"/>
          <w:szCs w:val="19"/>
        </w:rPr>
        <w:t>.4.7 Aviary-only species</w:t>
      </w:r>
    </w:p>
    <w:bookmarkEnd w:id="209"/>
    <w:p w14:paraId="665AB314" w14:textId="77777777" w:rsidR="00640767" w:rsidRPr="00512948" w:rsidRDefault="00640767">
      <w:pPr>
        <w:pStyle w:val="BodyText"/>
        <w:spacing w:before="11"/>
        <w:rPr>
          <w:i/>
        </w:rPr>
      </w:pPr>
    </w:p>
    <w:p w14:paraId="4E545FA4" w14:textId="29417C38" w:rsidR="00AE7890" w:rsidRPr="00FE0A89" w:rsidRDefault="006F4693" w:rsidP="0044786C">
      <w:pPr>
        <w:pStyle w:val="BodyText"/>
        <w:spacing w:line="261" w:lineRule="auto"/>
        <w:ind w:left="220" w:right="1075"/>
        <w:jc w:val="both"/>
      </w:pPr>
      <w:r w:rsidRPr="00383460">
        <w:t xml:space="preserve">One proposal to stop the decline in the wild OBP population and to conserve the species </w:t>
      </w:r>
      <w:r w:rsidR="004B6005">
        <w:t>has been</w:t>
      </w:r>
      <w:r w:rsidR="004B6005" w:rsidRPr="00383460">
        <w:t xml:space="preserve"> </w:t>
      </w:r>
      <w:r w:rsidRPr="00383460">
        <w:t>to collect</w:t>
      </w:r>
      <w:r w:rsidRPr="00383460">
        <w:rPr>
          <w:spacing w:val="-14"/>
        </w:rPr>
        <w:t xml:space="preserve"> </w:t>
      </w:r>
      <w:r w:rsidRPr="00383460">
        <w:t>the</w:t>
      </w:r>
      <w:r w:rsidRPr="00383460">
        <w:rPr>
          <w:spacing w:val="-14"/>
        </w:rPr>
        <w:t xml:space="preserve"> </w:t>
      </w:r>
      <w:r w:rsidRPr="00383460">
        <w:t>remaining</w:t>
      </w:r>
      <w:r w:rsidRPr="00383460">
        <w:rPr>
          <w:spacing w:val="-14"/>
        </w:rPr>
        <w:t xml:space="preserve"> </w:t>
      </w:r>
      <w:r w:rsidRPr="00383460">
        <w:t>wild</w:t>
      </w:r>
      <w:r w:rsidRPr="00383460">
        <w:rPr>
          <w:spacing w:val="-12"/>
        </w:rPr>
        <w:t xml:space="preserve"> </w:t>
      </w:r>
      <w:r w:rsidRPr="00383460">
        <w:t>birds</w:t>
      </w:r>
      <w:r w:rsidRPr="00383460">
        <w:rPr>
          <w:spacing w:val="-15"/>
        </w:rPr>
        <w:t xml:space="preserve"> </w:t>
      </w:r>
      <w:r w:rsidRPr="00383460">
        <w:t>and</w:t>
      </w:r>
      <w:r w:rsidRPr="00383460">
        <w:rPr>
          <w:spacing w:val="-14"/>
        </w:rPr>
        <w:t xml:space="preserve"> </w:t>
      </w:r>
      <w:r w:rsidRPr="00383460">
        <w:t>bring</w:t>
      </w:r>
      <w:r w:rsidRPr="00383460">
        <w:rPr>
          <w:spacing w:val="-14"/>
        </w:rPr>
        <w:t xml:space="preserve"> </w:t>
      </w:r>
      <w:r w:rsidRPr="00383460">
        <w:t>them</w:t>
      </w:r>
      <w:r w:rsidRPr="00383460">
        <w:rPr>
          <w:spacing w:val="-14"/>
        </w:rPr>
        <w:t xml:space="preserve"> </w:t>
      </w:r>
      <w:r w:rsidRPr="00383460">
        <w:t>into</w:t>
      </w:r>
      <w:r w:rsidRPr="00383460">
        <w:rPr>
          <w:spacing w:val="-11"/>
        </w:rPr>
        <w:t xml:space="preserve"> </w:t>
      </w:r>
      <w:r w:rsidRPr="00383460">
        <w:t>captivity</w:t>
      </w:r>
      <w:r w:rsidR="004B6005">
        <w:t>, with t</w:t>
      </w:r>
      <w:r w:rsidRPr="00383460">
        <w:t>he</w:t>
      </w:r>
      <w:r w:rsidRPr="00383460">
        <w:rPr>
          <w:spacing w:val="-14"/>
        </w:rPr>
        <w:t xml:space="preserve"> </w:t>
      </w:r>
      <w:r w:rsidRPr="00383460">
        <w:t>species</w:t>
      </w:r>
      <w:r w:rsidRPr="00383460">
        <w:rPr>
          <w:spacing w:val="-14"/>
        </w:rPr>
        <w:t xml:space="preserve"> </w:t>
      </w:r>
      <w:r w:rsidRPr="00383460">
        <w:t>therefore</w:t>
      </w:r>
      <w:r w:rsidRPr="00383460">
        <w:rPr>
          <w:spacing w:val="-11"/>
        </w:rPr>
        <w:t xml:space="preserve"> </w:t>
      </w:r>
      <w:r w:rsidRPr="00383460">
        <w:t>exist</w:t>
      </w:r>
      <w:r w:rsidR="004B6005">
        <w:t>ing</w:t>
      </w:r>
      <w:r w:rsidRPr="00383460">
        <w:t xml:space="preserve"> as an aviary-only species. </w:t>
      </w:r>
      <w:r w:rsidR="0044786C">
        <w:t>It has been postulated that t</w:t>
      </w:r>
      <w:r w:rsidRPr="00383460">
        <w:t xml:space="preserve">his </w:t>
      </w:r>
      <w:r w:rsidR="0044786C">
        <w:t>w</w:t>
      </w:r>
      <w:r w:rsidRPr="00383460">
        <w:t>ould help to increase the genetic diversity within the captive population and potentially enhance breeding productivity within captivity</w:t>
      </w:r>
      <w:r w:rsidR="0044786C">
        <w:t xml:space="preserve">, but the OBPRT asserts that all wild genotypes are already </w:t>
      </w:r>
      <w:r w:rsidR="0044786C" w:rsidRPr="00FE0A89">
        <w:t xml:space="preserve">represented in the captive population, and this has been backed up by </w:t>
      </w:r>
      <w:r w:rsidR="00AE7890" w:rsidRPr="00FE0A89">
        <w:t xml:space="preserve">genetic analysis undertaken </w:t>
      </w:r>
      <w:r w:rsidR="004B6005" w:rsidRPr="00FE0A89">
        <w:t xml:space="preserve">by the University of Sydney </w:t>
      </w:r>
      <w:r w:rsidR="0044786C" w:rsidRPr="00FE0A89">
        <w:t xml:space="preserve">(see </w:t>
      </w:r>
      <w:r w:rsidR="0044786C" w:rsidRPr="003E36E7">
        <w:t xml:space="preserve">Section </w:t>
      </w:r>
      <w:r w:rsidR="0044786C" w:rsidRPr="003E36E7">
        <w:rPr>
          <w:iCs/>
          <w:sz w:val="18"/>
        </w:rPr>
        <w:t>1</w:t>
      </w:r>
      <w:r w:rsidR="003E36E7" w:rsidRPr="003E36E7">
        <w:rPr>
          <w:iCs/>
          <w:sz w:val="18"/>
        </w:rPr>
        <w:t>9</w:t>
      </w:r>
      <w:r w:rsidR="0044786C" w:rsidRPr="003E36E7">
        <w:rPr>
          <w:iCs/>
          <w:sz w:val="18"/>
        </w:rPr>
        <w:t>.3.11</w:t>
      </w:r>
      <w:r w:rsidR="0044786C" w:rsidRPr="00FE0A89">
        <w:t>).</w:t>
      </w:r>
    </w:p>
    <w:p w14:paraId="2BC7CD93" w14:textId="4DB7D6BB" w:rsidR="00640767" w:rsidRPr="00383460" w:rsidRDefault="006F4693">
      <w:pPr>
        <w:pStyle w:val="BodyText"/>
        <w:spacing w:before="194"/>
        <w:ind w:left="220"/>
      </w:pPr>
      <w:r w:rsidRPr="00383460">
        <w:rPr>
          <w:u w:val="single"/>
        </w:rPr>
        <w:t>Threat</w:t>
      </w:r>
      <w:r w:rsidRPr="00383460">
        <w:t xml:space="preserve">: Small population </w:t>
      </w:r>
    </w:p>
    <w:p w14:paraId="2B2651A0" w14:textId="77777777" w:rsidR="00640767" w:rsidRPr="00383460" w:rsidRDefault="00640767">
      <w:pPr>
        <w:pStyle w:val="BodyText"/>
        <w:spacing w:before="11"/>
        <w:rPr>
          <w:sz w:val="17"/>
        </w:rPr>
      </w:pPr>
    </w:p>
    <w:p w14:paraId="78163D11" w14:textId="73279E74" w:rsidR="00640767" w:rsidRPr="00383460" w:rsidRDefault="006F4693">
      <w:pPr>
        <w:pStyle w:val="BodyText"/>
        <w:spacing w:line="261" w:lineRule="auto"/>
        <w:ind w:left="220" w:right="1239"/>
      </w:pPr>
      <w:r w:rsidRPr="00383460">
        <w:rPr>
          <w:u w:val="single"/>
        </w:rPr>
        <w:t>Corresponding Recovery Plan objective</w:t>
      </w:r>
      <w:r w:rsidRPr="00383460">
        <w:t xml:space="preserve">: Primary Objective 2 </w:t>
      </w:r>
      <w:r w:rsidR="00C43D84">
        <w:t>—</w:t>
      </w:r>
      <w:r w:rsidRPr="00383460">
        <w:t xml:space="preserve"> increase the capacity of the captive population</w:t>
      </w:r>
    </w:p>
    <w:p w14:paraId="08319C22" w14:textId="77777777" w:rsidR="00640767" w:rsidRPr="00383460" w:rsidRDefault="006F4693">
      <w:pPr>
        <w:pStyle w:val="BodyText"/>
        <w:spacing w:before="195" w:line="261" w:lineRule="auto"/>
        <w:ind w:left="220" w:right="982"/>
      </w:pPr>
      <w:r w:rsidRPr="00383460">
        <w:rPr>
          <w:u w:val="single"/>
        </w:rPr>
        <w:t>Action</w:t>
      </w:r>
      <w:r w:rsidRPr="00383460">
        <w:t>: Collect all remaining wild OBPs and incorporate them into the captive population so the population exists as an aviary-only species</w:t>
      </w:r>
    </w:p>
    <w:p w14:paraId="723F67A4" w14:textId="77777777" w:rsidR="00640767" w:rsidRPr="00383460" w:rsidRDefault="00640767">
      <w:pPr>
        <w:pStyle w:val="BodyText"/>
        <w:spacing w:before="6"/>
        <w:rPr>
          <w:sz w:val="16"/>
        </w:rPr>
      </w:pPr>
    </w:p>
    <w:p w14:paraId="0577EDA0" w14:textId="51F6AA72" w:rsidR="00640767" w:rsidRDefault="006F4693">
      <w:pPr>
        <w:pStyle w:val="BodyText"/>
        <w:ind w:left="220"/>
        <w:jc w:val="both"/>
      </w:pPr>
      <w:r w:rsidRPr="00383460">
        <w:rPr>
          <w:u w:val="single"/>
        </w:rPr>
        <w:t>Barriers</w:t>
      </w:r>
      <w:r w:rsidRPr="00383460">
        <w:t>: Funding and resources, space availability, recovery team</w:t>
      </w:r>
    </w:p>
    <w:p w14:paraId="7EF5BD3D" w14:textId="77777777" w:rsidR="00C43D84" w:rsidRPr="00383460" w:rsidRDefault="00C43D84">
      <w:pPr>
        <w:pStyle w:val="BodyText"/>
        <w:ind w:left="220"/>
        <w:jc w:val="both"/>
      </w:pPr>
    </w:p>
    <w:p w14:paraId="126646B0" w14:textId="45471247" w:rsidR="00640767" w:rsidRPr="00383460" w:rsidRDefault="006F4693">
      <w:pPr>
        <w:pStyle w:val="BodyText"/>
        <w:spacing w:before="77"/>
        <w:ind w:left="220"/>
        <w:jc w:val="both"/>
      </w:pPr>
      <w:r w:rsidRPr="00383460">
        <w:rPr>
          <w:u w:val="single"/>
        </w:rPr>
        <w:t>1</w:t>
      </w:r>
      <w:r w:rsidR="002A5026">
        <w:rPr>
          <w:u w:val="single"/>
        </w:rPr>
        <w:t>9</w:t>
      </w:r>
      <w:r w:rsidRPr="00383460">
        <w:rPr>
          <w:u w:val="single"/>
        </w:rPr>
        <w:t>.4.7.1 Expert Review Panel summary</w:t>
      </w:r>
    </w:p>
    <w:p w14:paraId="78B28ADA" w14:textId="77777777" w:rsidR="00640767" w:rsidRPr="00383460" w:rsidRDefault="00640767">
      <w:pPr>
        <w:pStyle w:val="BodyText"/>
        <w:spacing w:before="9"/>
        <w:rPr>
          <w:sz w:val="28"/>
        </w:rPr>
      </w:pPr>
    </w:p>
    <w:tbl>
      <w:tblPr>
        <w:tblW w:w="0" w:type="auto"/>
        <w:tblInd w:w="1266" w:type="dxa"/>
        <w:tblLayout w:type="fixed"/>
        <w:tblCellMar>
          <w:left w:w="0" w:type="dxa"/>
          <w:right w:w="0" w:type="dxa"/>
        </w:tblCellMar>
        <w:tblLook w:val="01E0" w:firstRow="1" w:lastRow="1" w:firstColumn="1" w:lastColumn="1" w:noHBand="0" w:noVBand="0"/>
      </w:tblPr>
      <w:tblGrid>
        <w:gridCol w:w="953"/>
        <w:gridCol w:w="1258"/>
        <w:gridCol w:w="857"/>
        <w:gridCol w:w="2348"/>
        <w:gridCol w:w="1512"/>
      </w:tblGrid>
      <w:tr w:rsidR="00640767" w:rsidRPr="00383460" w14:paraId="49FCAF43" w14:textId="77777777">
        <w:trPr>
          <w:trHeight w:val="299"/>
        </w:trPr>
        <w:tc>
          <w:tcPr>
            <w:tcW w:w="953" w:type="dxa"/>
            <w:tcBorders>
              <w:top w:val="single" w:sz="4" w:space="0" w:color="000000"/>
              <w:bottom w:val="single" w:sz="4" w:space="0" w:color="000000"/>
            </w:tcBorders>
            <w:shd w:val="clear" w:color="auto" w:fill="D9D9D9"/>
          </w:tcPr>
          <w:p w14:paraId="7485C0E2" w14:textId="77777777" w:rsidR="00640767" w:rsidRPr="00383460" w:rsidRDefault="006F4693">
            <w:pPr>
              <w:pStyle w:val="TableParagraph"/>
              <w:spacing w:before="47"/>
              <w:ind w:left="146"/>
              <w:rPr>
                <w:b/>
                <w:sz w:val="17"/>
              </w:rPr>
            </w:pPr>
            <w:r w:rsidRPr="00383460">
              <w:rPr>
                <w:b/>
                <w:sz w:val="17"/>
              </w:rPr>
              <w:t>Impact</w:t>
            </w:r>
          </w:p>
        </w:tc>
        <w:tc>
          <w:tcPr>
            <w:tcW w:w="1258" w:type="dxa"/>
            <w:tcBorders>
              <w:top w:val="single" w:sz="4" w:space="0" w:color="000000"/>
              <w:bottom w:val="single" w:sz="4" w:space="0" w:color="000000"/>
            </w:tcBorders>
            <w:shd w:val="clear" w:color="auto" w:fill="D9D9D9"/>
          </w:tcPr>
          <w:p w14:paraId="4A458953" w14:textId="77777777" w:rsidR="00640767" w:rsidRPr="00383460" w:rsidRDefault="006F4693">
            <w:pPr>
              <w:pStyle w:val="TableParagraph"/>
              <w:spacing w:before="47"/>
              <w:ind w:left="122"/>
              <w:rPr>
                <w:b/>
                <w:sz w:val="17"/>
              </w:rPr>
            </w:pPr>
            <w:r w:rsidRPr="00383460">
              <w:rPr>
                <w:b/>
                <w:sz w:val="17"/>
              </w:rPr>
              <w:t>Feasibility</w:t>
            </w:r>
          </w:p>
        </w:tc>
        <w:tc>
          <w:tcPr>
            <w:tcW w:w="857" w:type="dxa"/>
            <w:tcBorders>
              <w:top w:val="single" w:sz="4" w:space="0" w:color="000000"/>
              <w:bottom w:val="single" w:sz="4" w:space="0" w:color="000000"/>
            </w:tcBorders>
            <w:shd w:val="clear" w:color="auto" w:fill="D9D9D9"/>
          </w:tcPr>
          <w:p w14:paraId="68B20C4B" w14:textId="77777777" w:rsidR="00640767" w:rsidRPr="00383460" w:rsidRDefault="006F4693">
            <w:pPr>
              <w:pStyle w:val="TableParagraph"/>
              <w:spacing w:before="47"/>
              <w:ind w:left="160"/>
              <w:rPr>
                <w:b/>
                <w:sz w:val="17"/>
              </w:rPr>
            </w:pPr>
            <w:r w:rsidRPr="00383460">
              <w:rPr>
                <w:b/>
                <w:sz w:val="17"/>
              </w:rPr>
              <w:t>Value</w:t>
            </w:r>
          </w:p>
        </w:tc>
        <w:tc>
          <w:tcPr>
            <w:tcW w:w="2348" w:type="dxa"/>
            <w:tcBorders>
              <w:top w:val="single" w:sz="4" w:space="0" w:color="000000"/>
              <w:bottom w:val="single" w:sz="4" w:space="0" w:color="000000"/>
            </w:tcBorders>
            <w:shd w:val="clear" w:color="auto" w:fill="D9D9D9"/>
          </w:tcPr>
          <w:p w14:paraId="118E7C9B" w14:textId="77777777" w:rsidR="00640767" w:rsidRPr="00383460" w:rsidRDefault="006F4693">
            <w:pPr>
              <w:pStyle w:val="TableParagraph"/>
              <w:spacing w:before="47"/>
              <w:ind w:left="160"/>
              <w:rPr>
                <w:b/>
                <w:sz w:val="17"/>
              </w:rPr>
            </w:pPr>
            <w:r w:rsidRPr="00383460">
              <w:rPr>
                <w:b/>
                <w:sz w:val="17"/>
              </w:rPr>
              <w:t>Likelihood of success</w:t>
            </w:r>
          </w:p>
        </w:tc>
        <w:tc>
          <w:tcPr>
            <w:tcW w:w="1512" w:type="dxa"/>
            <w:tcBorders>
              <w:top w:val="single" w:sz="4" w:space="0" w:color="000000"/>
              <w:bottom w:val="single" w:sz="4" w:space="0" w:color="000000"/>
            </w:tcBorders>
            <w:shd w:val="clear" w:color="auto" w:fill="D9D9D9"/>
          </w:tcPr>
          <w:p w14:paraId="224EF43E" w14:textId="77777777" w:rsidR="00640767" w:rsidRPr="00383460" w:rsidRDefault="006F4693">
            <w:pPr>
              <w:pStyle w:val="TableParagraph"/>
              <w:spacing w:before="47"/>
              <w:ind w:left="140" w:right="108"/>
              <w:jc w:val="center"/>
              <w:rPr>
                <w:b/>
                <w:sz w:val="17"/>
              </w:rPr>
            </w:pPr>
            <w:r w:rsidRPr="00383460">
              <w:rPr>
                <w:b/>
                <w:sz w:val="17"/>
              </w:rPr>
              <w:t>Overall Total</w:t>
            </w:r>
          </w:p>
        </w:tc>
      </w:tr>
      <w:tr w:rsidR="00640767" w:rsidRPr="00383460" w14:paraId="4B6AB9D5" w14:textId="77777777">
        <w:trPr>
          <w:trHeight w:val="1139"/>
        </w:trPr>
        <w:tc>
          <w:tcPr>
            <w:tcW w:w="953" w:type="dxa"/>
            <w:tcBorders>
              <w:top w:val="single" w:sz="4" w:space="0" w:color="000000"/>
              <w:bottom w:val="single" w:sz="4" w:space="0" w:color="000000"/>
            </w:tcBorders>
          </w:tcPr>
          <w:p w14:paraId="7DDC74C7" w14:textId="77777777" w:rsidR="00640767" w:rsidRPr="00383460" w:rsidRDefault="00640767">
            <w:pPr>
              <w:pStyle w:val="TableParagraph"/>
              <w:spacing w:before="7"/>
              <w:rPr>
                <w:sz w:val="24"/>
              </w:rPr>
            </w:pPr>
          </w:p>
          <w:p w14:paraId="0D78F586" w14:textId="77777777" w:rsidR="00640767" w:rsidRPr="00383460" w:rsidRDefault="006F4693">
            <w:pPr>
              <w:pStyle w:val="TableParagraph"/>
              <w:ind w:left="257" w:right="239"/>
              <w:jc w:val="center"/>
              <w:rPr>
                <w:rFonts w:ascii="Calibri"/>
              </w:rPr>
            </w:pPr>
            <w:r w:rsidRPr="00383460">
              <w:rPr>
                <w:rFonts w:ascii="Calibri"/>
              </w:rPr>
              <w:t>0%</w:t>
            </w:r>
          </w:p>
          <w:p w14:paraId="746FD9A3" w14:textId="77777777" w:rsidR="00640767" w:rsidRPr="00383460" w:rsidRDefault="006F4693">
            <w:pPr>
              <w:pStyle w:val="TableParagraph"/>
              <w:ind w:left="261" w:right="239"/>
              <w:jc w:val="center"/>
              <w:rPr>
                <w:rFonts w:ascii="Calibri"/>
              </w:rPr>
            </w:pPr>
            <w:r w:rsidRPr="00383460">
              <w:rPr>
                <w:rFonts w:ascii="Calibri"/>
              </w:rPr>
              <w:t>(4.0)</w:t>
            </w:r>
          </w:p>
        </w:tc>
        <w:tc>
          <w:tcPr>
            <w:tcW w:w="1258" w:type="dxa"/>
            <w:tcBorders>
              <w:top w:val="single" w:sz="4" w:space="0" w:color="000000"/>
              <w:bottom w:val="single" w:sz="4" w:space="0" w:color="000000"/>
            </w:tcBorders>
          </w:tcPr>
          <w:p w14:paraId="01FD38C1" w14:textId="77777777" w:rsidR="00640767" w:rsidRPr="00383460" w:rsidRDefault="00640767">
            <w:pPr>
              <w:pStyle w:val="TableParagraph"/>
              <w:spacing w:before="7"/>
              <w:rPr>
                <w:sz w:val="24"/>
              </w:rPr>
            </w:pPr>
          </w:p>
          <w:p w14:paraId="6A770560" w14:textId="77777777" w:rsidR="00640767" w:rsidRPr="00383460" w:rsidRDefault="006F4693">
            <w:pPr>
              <w:pStyle w:val="TableParagraph"/>
              <w:ind w:left="335"/>
              <w:rPr>
                <w:rFonts w:ascii="Calibri"/>
              </w:rPr>
            </w:pPr>
            <w:r w:rsidRPr="00383460">
              <w:rPr>
                <w:rFonts w:ascii="Calibri"/>
              </w:rPr>
              <w:t>46.7%</w:t>
            </w:r>
          </w:p>
          <w:p w14:paraId="731615BB" w14:textId="77777777" w:rsidR="00640767" w:rsidRPr="00383460" w:rsidRDefault="006F4693">
            <w:pPr>
              <w:pStyle w:val="TableParagraph"/>
              <w:ind w:left="402"/>
              <w:rPr>
                <w:rFonts w:ascii="Calibri"/>
              </w:rPr>
            </w:pPr>
            <w:r w:rsidRPr="00383460">
              <w:rPr>
                <w:rFonts w:ascii="Calibri"/>
              </w:rPr>
              <w:t>(4.0)</w:t>
            </w:r>
          </w:p>
        </w:tc>
        <w:tc>
          <w:tcPr>
            <w:tcW w:w="857" w:type="dxa"/>
            <w:tcBorders>
              <w:top w:val="single" w:sz="4" w:space="0" w:color="000000"/>
              <w:bottom w:val="single" w:sz="4" w:space="0" w:color="000000"/>
            </w:tcBorders>
          </w:tcPr>
          <w:p w14:paraId="314CA052" w14:textId="77777777" w:rsidR="00640767" w:rsidRPr="00383460" w:rsidRDefault="00640767">
            <w:pPr>
              <w:pStyle w:val="TableParagraph"/>
              <w:spacing w:before="7"/>
              <w:rPr>
                <w:sz w:val="24"/>
              </w:rPr>
            </w:pPr>
          </w:p>
          <w:p w14:paraId="63AF2727" w14:textId="77777777" w:rsidR="00640767" w:rsidRPr="00383460" w:rsidRDefault="006F4693">
            <w:pPr>
              <w:pStyle w:val="TableParagraph"/>
              <w:ind w:left="204" w:right="200"/>
              <w:jc w:val="center"/>
              <w:rPr>
                <w:rFonts w:ascii="Calibri"/>
              </w:rPr>
            </w:pPr>
            <w:r w:rsidRPr="00383460">
              <w:rPr>
                <w:rFonts w:ascii="Calibri"/>
              </w:rPr>
              <w:t>0%</w:t>
            </w:r>
          </w:p>
          <w:p w14:paraId="517DFA4E" w14:textId="77777777" w:rsidR="00640767" w:rsidRPr="00383460" w:rsidRDefault="006F4693">
            <w:pPr>
              <w:pStyle w:val="TableParagraph"/>
              <w:ind w:left="204" w:right="201"/>
              <w:jc w:val="center"/>
              <w:rPr>
                <w:rFonts w:ascii="Calibri"/>
              </w:rPr>
            </w:pPr>
            <w:r w:rsidRPr="00383460">
              <w:rPr>
                <w:rFonts w:ascii="Calibri"/>
              </w:rPr>
              <w:t>(5.0)</w:t>
            </w:r>
          </w:p>
        </w:tc>
        <w:tc>
          <w:tcPr>
            <w:tcW w:w="2348" w:type="dxa"/>
            <w:tcBorders>
              <w:top w:val="single" w:sz="4" w:space="0" w:color="000000"/>
              <w:bottom w:val="single" w:sz="4" w:space="0" w:color="000000"/>
            </w:tcBorders>
          </w:tcPr>
          <w:p w14:paraId="68F854D4" w14:textId="77777777" w:rsidR="00640767" w:rsidRPr="00383460" w:rsidRDefault="00640767">
            <w:pPr>
              <w:pStyle w:val="TableParagraph"/>
              <w:spacing w:before="7"/>
              <w:rPr>
                <w:sz w:val="24"/>
              </w:rPr>
            </w:pPr>
          </w:p>
          <w:p w14:paraId="19DB48B2" w14:textId="77777777" w:rsidR="00640767" w:rsidRPr="00383460" w:rsidRDefault="006F4693">
            <w:pPr>
              <w:pStyle w:val="TableParagraph"/>
              <w:ind w:left="933" w:right="827"/>
              <w:jc w:val="center"/>
              <w:rPr>
                <w:rFonts w:ascii="Calibri"/>
              </w:rPr>
            </w:pPr>
            <w:r w:rsidRPr="00383460">
              <w:rPr>
                <w:rFonts w:ascii="Calibri"/>
              </w:rPr>
              <w:t>3.3%</w:t>
            </w:r>
          </w:p>
          <w:p w14:paraId="0C809BED" w14:textId="77777777" w:rsidR="00640767" w:rsidRPr="00383460" w:rsidRDefault="006F4693">
            <w:pPr>
              <w:pStyle w:val="TableParagraph"/>
              <w:ind w:left="932" w:right="827"/>
              <w:jc w:val="center"/>
              <w:rPr>
                <w:rFonts w:ascii="Calibri"/>
              </w:rPr>
            </w:pPr>
            <w:r w:rsidRPr="00383460">
              <w:rPr>
                <w:rFonts w:ascii="Calibri"/>
              </w:rPr>
              <w:t>(0.6)</w:t>
            </w:r>
          </w:p>
        </w:tc>
        <w:tc>
          <w:tcPr>
            <w:tcW w:w="1512" w:type="dxa"/>
            <w:tcBorders>
              <w:top w:val="single" w:sz="4" w:space="0" w:color="000000"/>
              <w:bottom w:val="single" w:sz="4" w:space="0" w:color="000000"/>
            </w:tcBorders>
          </w:tcPr>
          <w:p w14:paraId="3CEA7C9C" w14:textId="77777777" w:rsidR="00640767" w:rsidRPr="00383460" w:rsidRDefault="00640767">
            <w:pPr>
              <w:pStyle w:val="TableParagraph"/>
            </w:pPr>
          </w:p>
          <w:p w14:paraId="0ABB3847" w14:textId="77777777" w:rsidR="00640767" w:rsidRPr="00383460" w:rsidRDefault="006F4693">
            <w:pPr>
              <w:pStyle w:val="TableParagraph"/>
              <w:spacing w:before="166"/>
              <w:ind w:left="140" w:right="82"/>
              <w:jc w:val="center"/>
              <w:rPr>
                <w:rFonts w:ascii="Calibri"/>
              </w:rPr>
            </w:pPr>
            <w:r w:rsidRPr="00383460">
              <w:rPr>
                <w:rFonts w:ascii="Calibri"/>
              </w:rPr>
              <w:t>10.8%</w:t>
            </w:r>
          </w:p>
        </w:tc>
      </w:tr>
    </w:tbl>
    <w:p w14:paraId="58680981" w14:textId="77777777" w:rsidR="00640767" w:rsidRPr="00383460" w:rsidRDefault="00640767">
      <w:pPr>
        <w:pStyle w:val="BodyText"/>
        <w:spacing w:before="11"/>
        <w:rPr>
          <w:sz w:val="23"/>
        </w:rPr>
      </w:pPr>
    </w:p>
    <w:p w14:paraId="2A416DA2" w14:textId="7F58094D" w:rsidR="00640767" w:rsidRPr="00383460" w:rsidRDefault="006F4693">
      <w:pPr>
        <w:pStyle w:val="BodyText"/>
        <w:spacing w:before="1" w:line="259" w:lineRule="auto"/>
        <w:ind w:left="220" w:right="1075"/>
        <w:jc w:val="both"/>
      </w:pPr>
      <w:r w:rsidRPr="00383460">
        <w:t>The</w:t>
      </w:r>
      <w:r w:rsidRPr="00383460">
        <w:rPr>
          <w:spacing w:val="-10"/>
        </w:rPr>
        <w:t xml:space="preserve"> </w:t>
      </w:r>
      <w:r w:rsidRPr="00383460">
        <w:t>captive-breeding</w:t>
      </w:r>
      <w:r w:rsidRPr="00383460">
        <w:rPr>
          <w:spacing w:val="-10"/>
        </w:rPr>
        <w:t xml:space="preserve"> </w:t>
      </w:r>
      <w:r w:rsidRPr="00383460">
        <w:t>of</w:t>
      </w:r>
      <w:r w:rsidRPr="00383460">
        <w:rPr>
          <w:spacing w:val="-8"/>
        </w:rPr>
        <w:t xml:space="preserve"> </w:t>
      </w:r>
      <w:r w:rsidRPr="00383460">
        <w:t>OBPs</w:t>
      </w:r>
      <w:r w:rsidRPr="00383460">
        <w:rPr>
          <w:spacing w:val="-10"/>
        </w:rPr>
        <w:t xml:space="preserve"> </w:t>
      </w:r>
      <w:r w:rsidRPr="00383460">
        <w:t>is</w:t>
      </w:r>
      <w:r w:rsidRPr="00383460">
        <w:rPr>
          <w:spacing w:val="-10"/>
        </w:rPr>
        <w:t xml:space="preserve"> </w:t>
      </w:r>
      <w:r w:rsidRPr="00383460">
        <w:t>an</w:t>
      </w:r>
      <w:r w:rsidRPr="00383460">
        <w:rPr>
          <w:spacing w:val="-10"/>
        </w:rPr>
        <w:t xml:space="preserve"> </w:t>
      </w:r>
      <w:r w:rsidRPr="00383460">
        <w:t>essential</w:t>
      </w:r>
      <w:r w:rsidRPr="00383460">
        <w:rPr>
          <w:spacing w:val="-11"/>
        </w:rPr>
        <w:t xml:space="preserve"> </w:t>
      </w:r>
      <w:r w:rsidRPr="00383460">
        <w:t>component</w:t>
      </w:r>
      <w:r w:rsidRPr="00383460">
        <w:rPr>
          <w:spacing w:val="-10"/>
        </w:rPr>
        <w:t xml:space="preserve"> </w:t>
      </w:r>
      <w:r w:rsidRPr="00383460">
        <w:t>for</w:t>
      </w:r>
      <w:r w:rsidRPr="00383460">
        <w:rPr>
          <w:spacing w:val="-10"/>
        </w:rPr>
        <w:t xml:space="preserve"> </w:t>
      </w:r>
      <w:r w:rsidRPr="00383460">
        <w:t>the</w:t>
      </w:r>
      <w:r w:rsidRPr="00383460">
        <w:rPr>
          <w:spacing w:val="-9"/>
        </w:rPr>
        <w:t xml:space="preserve"> </w:t>
      </w:r>
      <w:r w:rsidRPr="00383460">
        <w:t>recovery</w:t>
      </w:r>
      <w:r w:rsidRPr="00383460">
        <w:rPr>
          <w:spacing w:val="-10"/>
        </w:rPr>
        <w:t xml:space="preserve"> </w:t>
      </w:r>
      <w:r w:rsidRPr="00383460">
        <w:t>of</w:t>
      </w:r>
      <w:r w:rsidRPr="00383460">
        <w:rPr>
          <w:spacing w:val="-10"/>
        </w:rPr>
        <w:t xml:space="preserve"> </w:t>
      </w:r>
      <w:r w:rsidRPr="00383460">
        <w:t>the</w:t>
      </w:r>
      <w:r w:rsidRPr="00383460">
        <w:rPr>
          <w:spacing w:val="-10"/>
        </w:rPr>
        <w:t xml:space="preserve"> </w:t>
      </w:r>
      <w:r w:rsidRPr="00383460">
        <w:t>species</w:t>
      </w:r>
      <w:r w:rsidRPr="00383460">
        <w:rPr>
          <w:spacing w:val="-10"/>
        </w:rPr>
        <w:t xml:space="preserve"> </w:t>
      </w:r>
      <w:r w:rsidRPr="00383460">
        <w:t>but</w:t>
      </w:r>
      <w:r w:rsidRPr="00383460">
        <w:rPr>
          <w:spacing w:val="-10"/>
        </w:rPr>
        <w:t xml:space="preserve"> </w:t>
      </w:r>
      <w:r w:rsidRPr="00383460">
        <w:t>the available evidence indicates that the species can still be managed in the wild. There is no evidence demonstrating that captive-breeding of the entire species would improve the conservation prospects of the species. Most significantly, this step could eliminate important behavioural</w:t>
      </w:r>
      <w:r w:rsidRPr="00383460">
        <w:rPr>
          <w:spacing w:val="-12"/>
        </w:rPr>
        <w:t xml:space="preserve"> </w:t>
      </w:r>
      <w:r w:rsidRPr="00383460">
        <w:t>traits</w:t>
      </w:r>
      <w:r w:rsidRPr="00383460">
        <w:rPr>
          <w:spacing w:val="-11"/>
        </w:rPr>
        <w:t xml:space="preserve"> </w:t>
      </w:r>
      <w:r w:rsidRPr="00383460">
        <w:t>of</w:t>
      </w:r>
      <w:r w:rsidRPr="00383460">
        <w:rPr>
          <w:spacing w:val="-8"/>
        </w:rPr>
        <w:t xml:space="preserve"> </w:t>
      </w:r>
      <w:r w:rsidRPr="00383460">
        <w:t>OBPs,</w:t>
      </w:r>
      <w:r w:rsidRPr="00383460">
        <w:rPr>
          <w:spacing w:val="-10"/>
        </w:rPr>
        <w:t xml:space="preserve"> </w:t>
      </w:r>
      <w:r w:rsidRPr="00383460">
        <w:t>making</w:t>
      </w:r>
      <w:r w:rsidRPr="00383460">
        <w:rPr>
          <w:spacing w:val="-11"/>
        </w:rPr>
        <w:t xml:space="preserve"> </w:t>
      </w:r>
      <w:r w:rsidRPr="00383460">
        <w:t>the</w:t>
      </w:r>
      <w:r w:rsidRPr="00383460">
        <w:rPr>
          <w:spacing w:val="-10"/>
        </w:rPr>
        <w:t xml:space="preserve"> </w:t>
      </w:r>
      <w:r w:rsidRPr="00383460">
        <w:t>ecological</w:t>
      </w:r>
      <w:r w:rsidRPr="00383460">
        <w:rPr>
          <w:spacing w:val="-12"/>
        </w:rPr>
        <w:t xml:space="preserve"> </w:t>
      </w:r>
      <w:r w:rsidRPr="00383460">
        <w:t>restoration</w:t>
      </w:r>
      <w:r w:rsidRPr="00383460">
        <w:rPr>
          <w:spacing w:val="-10"/>
        </w:rPr>
        <w:t xml:space="preserve"> </w:t>
      </w:r>
      <w:r w:rsidRPr="00383460">
        <w:t>of</w:t>
      </w:r>
      <w:r w:rsidRPr="00383460">
        <w:rPr>
          <w:spacing w:val="-8"/>
        </w:rPr>
        <w:t xml:space="preserve"> </w:t>
      </w:r>
      <w:r w:rsidRPr="00383460">
        <w:t>the</w:t>
      </w:r>
      <w:r w:rsidRPr="00383460">
        <w:rPr>
          <w:spacing w:val="-9"/>
        </w:rPr>
        <w:t xml:space="preserve"> </w:t>
      </w:r>
      <w:r w:rsidR="00C43D84">
        <w:t>‘</w:t>
      </w:r>
      <w:r w:rsidRPr="00383460">
        <w:t>OBP-saltmarsh-migration</w:t>
      </w:r>
      <w:r w:rsidR="00C43D84">
        <w:t>’</w:t>
      </w:r>
      <w:r w:rsidRPr="00383460">
        <w:t xml:space="preserve"> impossible in the future. This move could also bring significant negative publicity. Definitively a</w:t>
      </w:r>
      <w:r w:rsidRPr="00383460">
        <w:rPr>
          <w:spacing w:val="-13"/>
        </w:rPr>
        <w:t xml:space="preserve"> </w:t>
      </w:r>
      <w:r w:rsidR="00C43D84">
        <w:t>‘</w:t>
      </w:r>
      <w:r w:rsidRPr="00383460">
        <w:t>last</w:t>
      </w:r>
      <w:r w:rsidRPr="00383460">
        <w:rPr>
          <w:spacing w:val="-12"/>
        </w:rPr>
        <w:t xml:space="preserve"> </w:t>
      </w:r>
      <w:r w:rsidRPr="00383460">
        <w:t>resort</w:t>
      </w:r>
      <w:r w:rsidR="00C43D84">
        <w:t>’</w:t>
      </w:r>
      <w:r w:rsidRPr="00383460">
        <w:rPr>
          <w:spacing w:val="-12"/>
        </w:rPr>
        <w:t xml:space="preserve"> </w:t>
      </w:r>
      <w:r w:rsidRPr="00383460">
        <w:t>move.</w:t>
      </w:r>
      <w:r w:rsidRPr="00383460">
        <w:rPr>
          <w:spacing w:val="-11"/>
        </w:rPr>
        <w:t xml:space="preserve"> </w:t>
      </w:r>
      <w:r w:rsidRPr="00383460">
        <w:t>Besides,</w:t>
      </w:r>
      <w:r w:rsidRPr="00383460">
        <w:rPr>
          <w:spacing w:val="-11"/>
        </w:rPr>
        <w:t xml:space="preserve"> </w:t>
      </w:r>
      <w:r w:rsidRPr="00383460">
        <w:t>the</w:t>
      </w:r>
      <w:r w:rsidRPr="00383460">
        <w:rPr>
          <w:spacing w:val="-10"/>
        </w:rPr>
        <w:t xml:space="preserve"> </w:t>
      </w:r>
      <w:r w:rsidRPr="00383460">
        <w:t>death</w:t>
      </w:r>
      <w:r w:rsidRPr="00383460">
        <w:rPr>
          <w:spacing w:val="-12"/>
        </w:rPr>
        <w:t xml:space="preserve"> </w:t>
      </w:r>
      <w:r w:rsidRPr="00383460">
        <w:t>of</w:t>
      </w:r>
      <w:r w:rsidRPr="00383460">
        <w:rPr>
          <w:spacing w:val="-10"/>
        </w:rPr>
        <w:t xml:space="preserve"> </w:t>
      </w:r>
      <w:r w:rsidRPr="00383460">
        <w:t>at</w:t>
      </w:r>
      <w:r w:rsidRPr="00383460">
        <w:rPr>
          <w:spacing w:val="-10"/>
        </w:rPr>
        <w:t xml:space="preserve"> </w:t>
      </w:r>
      <w:r w:rsidRPr="00383460">
        <w:t>least</w:t>
      </w:r>
      <w:r w:rsidRPr="00383460">
        <w:rPr>
          <w:spacing w:val="-10"/>
        </w:rPr>
        <w:t xml:space="preserve"> </w:t>
      </w:r>
      <w:r w:rsidRPr="00383460">
        <w:t>60</w:t>
      </w:r>
      <w:r w:rsidRPr="00383460">
        <w:rPr>
          <w:spacing w:val="-12"/>
        </w:rPr>
        <w:t xml:space="preserve"> </w:t>
      </w:r>
      <w:r w:rsidRPr="00383460">
        <w:t>captive</w:t>
      </w:r>
      <w:r w:rsidRPr="00383460">
        <w:rPr>
          <w:spacing w:val="-11"/>
        </w:rPr>
        <w:t xml:space="preserve"> </w:t>
      </w:r>
      <w:r w:rsidRPr="00383460">
        <w:t>OBP</w:t>
      </w:r>
      <w:r w:rsidRPr="00383460">
        <w:rPr>
          <w:spacing w:val="-11"/>
        </w:rPr>
        <w:t xml:space="preserve"> </w:t>
      </w:r>
      <w:r w:rsidRPr="00383460">
        <w:t>indicates</w:t>
      </w:r>
      <w:r w:rsidRPr="00383460">
        <w:rPr>
          <w:spacing w:val="-10"/>
        </w:rPr>
        <w:t xml:space="preserve"> </w:t>
      </w:r>
      <w:r w:rsidRPr="00383460">
        <w:t>the</w:t>
      </w:r>
      <w:r w:rsidRPr="00383460">
        <w:rPr>
          <w:spacing w:val="-12"/>
        </w:rPr>
        <w:t xml:space="preserve"> </w:t>
      </w:r>
      <w:r w:rsidRPr="00383460">
        <w:t>need</w:t>
      </w:r>
      <w:r w:rsidRPr="00383460">
        <w:rPr>
          <w:spacing w:val="-10"/>
        </w:rPr>
        <w:t xml:space="preserve"> </w:t>
      </w:r>
      <w:r w:rsidRPr="00383460">
        <w:t>to</w:t>
      </w:r>
      <w:r w:rsidRPr="00383460">
        <w:rPr>
          <w:spacing w:val="-12"/>
        </w:rPr>
        <w:t xml:space="preserve"> </w:t>
      </w:r>
      <w:r w:rsidRPr="00383460">
        <w:t>further improve</w:t>
      </w:r>
      <w:r w:rsidRPr="00383460">
        <w:rPr>
          <w:spacing w:val="-9"/>
        </w:rPr>
        <w:t xml:space="preserve"> </w:t>
      </w:r>
      <w:r w:rsidRPr="00383460">
        <w:t>housing</w:t>
      </w:r>
      <w:r w:rsidRPr="00383460">
        <w:rPr>
          <w:spacing w:val="-9"/>
        </w:rPr>
        <w:t xml:space="preserve"> </w:t>
      </w:r>
      <w:r w:rsidRPr="00383460">
        <w:t>conditions,</w:t>
      </w:r>
      <w:r w:rsidRPr="00383460">
        <w:rPr>
          <w:spacing w:val="-9"/>
        </w:rPr>
        <w:t xml:space="preserve"> </w:t>
      </w:r>
      <w:r w:rsidRPr="00383460">
        <w:t>husbandry</w:t>
      </w:r>
      <w:r w:rsidRPr="00383460">
        <w:rPr>
          <w:spacing w:val="-8"/>
        </w:rPr>
        <w:t xml:space="preserve"> </w:t>
      </w:r>
      <w:r w:rsidRPr="00383460">
        <w:t>and</w:t>
      </w:r>
      <w:r w:rsidRPr="00383460">
        <w:rPr>
          <w:spacing w:val="-9"/>
        </w:rPr>
        <w:t xml:space="preserve"> </w:t>
      </w:r>
      <w:r w:rsidRPr="00383460">
        <w:t>handling</w:t>
      </w:r>
      <w:r w:rsidRPr="00383460">
        <w:rPr>
          <w:spacing w:val="-9"/>
        </w:rPr>
        <w:t xml:space="preserve"> </w:t>
      </w:r>
      <w:r w:rsidRPr="00383460">
        <w:t>within</w:t>
      </w:r>
      <w:r w:rsidRPr="00383460">
        <w:rPr>
          <w:spacing w:val="-9"/>
        </w:rPr>
        <w:t xml:space="preserve"> </w:t>
      </w:r>
      <w:r w:rsidRPr="00383460">
        <w:t>the</w:t>
      </w:r>
      <w:r w:rsidRPr="00383460">
        <w:rPr>
          <w:spacing w:val="-10"/>
        </w:rPr>
        <w:t xml:space="preserve"> </w:t>
      </w:r>
      <w:r w:rsidRPr="00383460">
        <w:t>captive</w:t>
      </w:r>
      <w:r w:rsidRPr="00383460">
        <w:rPr>
          <w:spacing w:val="-8"/>
        </w:rPr>
        <w:t xml:space="preserve"> </w:t>
      </w:r>
      <w:r w:rsidRPr="00383460">
        <w:t>population</w:t>
      </w:r>
      <w:r w:rsidRPr="00383460">
        <w:rPr>
          <w:spacing w:val="-8"/>
        </w:rPr>
        <w:t xml:space="preserve"> </w:t>
      </w:r>
      <w:r w:rsidRPr="00383460">
        <w:t>to</w:t>
      </w:r>
      <w:r w:rsidRPr="00383460">
        <w:rPr>
          <w:spacing w:val="-9"/>
        </w:rPr>
        <w:t xml:space="preserve"> </w:t>
      </w:r>
      <w:r w:rsidRPr="00383460">
        <w:t>minimise loses.</w:t>
      </w:r>
      <w:r w:rsidRPr="00383460">
        <w:rPr>
          <w:spacing w:val="-5"/>
        </w:rPr>
        <w:t xml:space="preserve"> </w:t>
      </w:r>
      <w:r w:rsidRPr="00383460">
        <w:t>Would</w:t>
      </w:r>
      <w:r w:rsidRPr="00383460">
        <w:rPr>
          <w:spacing w:val="-6"/>
        </w:rPr>
        <w:t xml:space="preserve"> </w:t>
      </w:r>
      <w:r w:rsidRPr="00383460">
        <w:t>a</w:t>
      </w:r>
      <w:r w:rsidRPr="00383460">
        <w:rPr>
          <w:spacing w:val="-7"/>
        </w:rPr>
        <w:t xml:space="preserve"> </w:t>
      </w:r>
      <w:r w:rsidRPr="00383460">
        <w:t>more</w:t>
      </w:r>
      <w:r w:rsidRPr="00383460">
        <w:rPr>
          <w:spacing w:val="-6"/>
        </w:rPr>
        <w:t xml:space="preserve"> </w:t>
      </w:r>
      <w:r w:rsidRPr="00383460">
        <w:t>effective</w:t>
      </w:r>
      <w:r w:rsidRPr="00383460">
        <w:rPr>
          <w:spacing w:val="-5"/>
        </w:rPr>
        <w:t xml:space="preserve"> </w:t>
      </w:r>
      <w:r w:rsidR="00C43D84">
        <w:t>‘</w:t>
      </w:r>
      <w:r w:rsidRPr="00383460">
        <w:t>insurance</w:t>
      </w:r>
      <w:r w:rsidR="00C43D84">
        <w:t>’</w:t>
      </w:r>
      <w:r w:rsidRPr="00383460">
        <w:rPr>
          <w:spacing w:val="-6"/>
        </w:rPr>
        <w:t xml:space="preserve"> </w:t>
      </w:r>
      <w:r w:rsidRPr="00383460">
        <w:t>be</w:t>
      </w:r>
      <w:r w:rsidRPr="00383460">
        <w:rPr>
          <w:spacing w:val="-6"/>
        </w:rPr>
        <w:t xml:space="preserve"> </w:t>
      </w:r>
      <w:r w:rsidRPr="00383460">
        <w:t>to</w:t>
      </w:r>
      <w:r w:rsidRPr="00383460">
        <w:rPr>
          <w:spacing w:val="-6"/>
        </w:rPr>
        <w:t xml:space="preserve"> </w:t>
      </w:r>
      <w:r w:rsidRPr="00383460">
        <w:t>cryopreserve</w:t>
      </w:r>
      <w:r w:rsidRPr="00383460">
        <w:rPr>
          <w:spacing w:val="-5"/>
        </w:rPr>
        <w:t xml:space="preserve"> </w:t>
      </w:r>
      <w:r w:rsidRPr="00383460">
        <w:t>tissue</w:t>
      </w:r>
      <w:r w:rsidRPr="00383460">
        <w:rPr>
          <w:spacing w:val="-6"/>
        </w:rPr>
        <w:t xml:space="preserve"> </w:t>
      </w:r>
      <w:r w:rsidRPr="00383460">
        <w:t>for</w:t>
      </w:r>
      <w:r w:rsidRPr="00383460">
        <w:rPr>
          <w:spacing w:val="-5"/>
        </w:rPr>
        <w:t xml:space="preserve"> </w:t>
      </w:r>
      <w:r w:rsidRPr="00383460">
        <w:t>future</w:t>
      </w:r>
      <w:r w:rsidRPr="00383460">
        <w:rPr>
          <w:spacing w:val="-6"/>
        </w:rPr>
        <w:t xml:space="preserve"> </w:t>
      </w:r>
      <w:r w:rsidRPr="00383460">
        <w:t>cloning?</w:t>
      </w:r>
      <w:r w:rsidRPr="00383460">
        <w:rPr>
          <w:spacing w:val="-5"/>
        </w:rPr>
        <w:t xml:space="preserve"> </w:t>
      </w:r>
      <w:r w:rsidRPr="00383460">
        <w:t>Staff</w:t>
      </w:r>
      <w:r w:rsidRPr="00383460">
        <w:rPr>
          <w:spacing w:val="-5"/>
        </w:rPr>
        <w:t xml:space="preserve"> </w:t>
      </w:r>
      <w:r w:rsidRPr="00383460">
        <w:t>at San Diego Zoo might be interested if they have not been contacted already (institute.sandiegozoo.org/resources/frozen-zoo).</w:t>
      </w:r>
    </w:p>
    <w:p w14:paraId="2B17BC8A" w14:textId="77777777" w:rsidR="00640767" w:rsidRPr="00383460" w:rsidRDefault="00640767">
      <w:pPr>
        <w:pStyle w:val="BodyText"/>
        <w:spacing w:before="2"/>
        <w:rPr>
          <w:sz w:val="17"/>
        </w:rPr>
      </w:pPr>
    </w:p>
    <w:p w14:paraId="48A8C80F" w14:textId="161FF065" w:rsidR="00640767" w:rsidRPr="00383460" w:rsidRDefault="006F4693">
      <w:pPr>
        <w:pStyle w:val="BodyText"/>
        <w:spacing w:line="259" w:lineRule="auto"/>
        <w:ind w:left="220" w:right="1075"/>
        <w:jc w:val="both"/>
      </w:pPr>
      <w:r w:rsidRPr="00383460">
        <w:t>There is still hope and potential to maintain a wild population, and while that is the case, that should be the primary objective. While the importance of captive-breeding in assisting the recovery of OBPs is undeniable, maintaining the entire population of OBP in captivity (which is at capacity and requires ongoing funding and maintenance) cannot be presently thoroughly justified. Furthermore, there is no evidence supporting the view that managing the species entirely in captivity would bolster population size or maximise genetic diversity. This action is regarded</w:t>
      </w:r>
      <w:r w:rsidRPr="00383460">
        <w:rPr>
          <w:spacing w:val="-13"/>
        </w:rPr>
        <w:t xml:space="preserve"> </w:t>
      </w:r>
      <w:r w:rsidRPr="00383460">
        <w:t>as</w:t>
      </w:r>
      <w:r w:rsidRPr="00383460">
        <w:rPr>
          <w:spacing w:val="-15"/>
        </w:rPr>
        <w:t xml:space="preserve"> </w:t>
      </w:r>
      <w:r w:rsidRPr="00383460">
        <w:t>a</w:t>
      </w:r>
      <w:r w:rsidRPr="00383460">
        <w:rPr>
          <w:spacing w:val="-16"/>
        </w:rPr>
        <w:t xml:space="preserve"> </w:t>
      </w:r>
      <w:r w:rsidRPr="00383460">
        <w:t>very</w:t>
      </w:r>
      <w:r w:rsidRPr="00383460">
        <w:rPr>
          <w:spacing w:val="-14"/>
        </w:rPr>
        <w:t xml:space="preserve"> </w:t>
      </w:r>
      <w:r w:rsidRPr="00383460">
        <w:t>low</w:t>
      </w:r>
      <w:r w:rsidRPr="00383460">
        <w:rPr>
          <w:spacing w:val="-14"/>
        </w:rPr>
        <w:t xml:space="preserve"> </w:t>
      </w:r>
      <w:r w:rsidRPr="00383460">
        <w:t>priority</w:t>
      </w:r>
      <w:r w:rsidRPr="00383460">
        <w:rPr>
          <w:spacing w:val="-15"/>
        </w:rPr>
        <w:t xml:space="preserve"> </w:t>
      </w:r>
      <w:r w:rsidRPr="00383460">
        <w:t>in</w:t>
      </w:r>
      <w:r w:rsidRPr="00383460">
        <w:rPr>
          <w:spacing w:val="-15"/>
        </w:rPr>
        <w:t xml:space="preserve"> </w:t>
      </w:r>
      <w:r w:rsidRPr="00383460">
        <w:t>the</w:t>
      </w:r>
      <w:r w:rsidRPr="00383460">
        <w:rPr>
          <w:spacing w:val="-16"/>
        </w:rPr>
        <w:t xml:space="preserve"> </w:t>
      </w:r>
      <w:r w:rsidRPr="00383460">
        <w:t>current</w:t>
      </w:r>
      <w:r w:rsidRPr="00383460">
        <w:rPr>
          <w:spacing w:val="-16"/>
        </w:rPr>
        <w:t xml:space="preserve"> </w:t>
      </w:r>
      <w:r w:rsidRPr="00383460">
        <w:t>suite</w:t>
      </w:r>
      <w:r w:rsidRPr="00383460">
        <w:rPr>
          <w:spacing w:val="-16"/>
        </w:rPr>
        <w:t xml:space="preserve"> </w:t>
      </w:r>
      <w:r w:rsidRPr="00383460">
        <w:t>of</w:t>
      </w:r>
      <w:r w:rsidRPr="00383460">
        <w:rPr>
          <w:spacing w:val="-15"/>
        </w:rPr>
        <w:t xml:space="preserve"> </w:t>
      </w:r>
      <w:r w:rsidRPr="00383460">
        <w:t>proposed</w:t>
      </w:r>
      <w:r w:rsidRPr="00383460">
        <w:rPr>
          <w:spacing w:val="-16"/>
        </w:rPr>
        <w:t xml:space="preserve"> </w:t>
      </w:r>
      <w:r w:rsidRPr="00383460">
        <w:t>management</w:t>
      </w:r>
      <w:r w:rsidRPr="00383460">
        <w:rPr>
          <w:spacing w:val="-13"/>
        </w:rPr>
        <w:t xml:space="preserve"> </w:t>
      </w:r>
      <w:r w:rsidRPr="00383460">
        <w:t>actions</w:t>
      </w:r>
      <w:r w:rsidRPr="00383460">
        <w:rPr>
          <w:spacing w:val="-15"/>
        </w:rPr>
        <w:t xml:space="preserve"> </w:t>
      </w:r>
      <w:r w:rsidRPr="00383460">
        <w:t>and</w:t>
      </w:r>
      <w:r w:rsidRPr="00383460">
        <w:rPr>
          <w:spacing w:val="-16"/>
        </w:rPr>
        <w:t xml:space="preserve"> </w:t>
      </w:r>
      <w:r w:rsidRPr="00383460">
        <w:t>should be considered only as a last</w:t>
      </w:r>
      <w:r w:rsidRPr="00383460">
        <w:rPr>
          <w:spacing w:val="-4"/>
        </w:rPr>
        <w:t xml:space="preserve"> </w:t>
      </w:r>
      <w:r w:rsidRPr="00383460">
        <w:t>resort.</w:t>
      </w:r>
    </w:p>
    <w:p w14:paraId="0E0FBDB2" w14:textId="092D90C5" w:rsidR="00640767" w:rsidRPr="00383460" w:rsidRDefault="00640767">
      <w:pPr>
        <w:pStyle w:val="BodyText"/>
        <w:rPr>
          <w:sz w:val="22"/>
        </w:rPr>
      </w:pPr>
    </w:p>
    <w:p w14:paraId="0CED0BC4" w14:textId="75F5DFD6" w:rsidR="00512948" w:rsidRDefault="00512948">
      <w:pPr>
        <w:widowControl w:val="0"/>
        <w:autoSpaceDE w:val="0"/>
        <w:autoSpaceDN w:val="0"/>
        <w:rPr>
          <w:sz w:val="32"/>
        </w:rPr>
      </w:pPr>
      <w:r>
        <w:rPr>
          <w:sz w:val="32"/>
        </w:rPr>
        <w:br w:type="page"/>
      </w:r>
    </w:p>
    <w:bookmarkStart w:id="210" w:name="_Toc49760761"/>
    <w:p w14:paraId="0E00DCDA" w14:textId="2235B008" w:rsidR="002A5026" w:rsidRPr="002A5026" w:rsidRDefault="002A08B5" w:rsidP="002E1FC1">
      <w:pPr>
        <w:pStyle w:val="Heading1"/>
        <w:rPr>
          <w:color w:val="8DB3E2" w:themeColor="text2" w:themeTint="66"/>
        </w:rPr>
      </w:pPr>
      <w:r w:rsidRPr="002E1FC1">
        <w:rPr>
          <w:noProof/>
          <w:color w:val="0070C0"/>
        </w:rPr>
        <mc:AlternateContent>
          <mc:Choice Requires="wps">
            <w:drawing>
              <wp:anchor distT="45720" distB="45720" distL="114300" distR="114300" simplePos="0" relativeHeight="503314464" behindDoc="0" locked="0" layoutInCell="1" allowOverlap="1" wp14:anchorId="152EBD56" wp14:editId="27AC24E7">
                <wp:simplePos x="0" y="0"/>
                <wp:positionH relativeFrom="page">
                  <wp:align>center</wp:align>
                </wp:positionH>
                <wp:positionV relativeFrom="paragraph">
                  <wp:posOffset>365151</wp:posOffset>
                </wp:positionV>
                <wp:extent cx="5727700" cy="1404620"/>
                <wp:effectExtent l="0" t="0" r="25400" b="1587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1404620"/>
                        </a:xfrm>
                        <a:prstGeom prst="rect">
                          <a:avLst/>
                        </a:prstGeom>
                        <a:solidFill>
                          <a:srgbClr val="FFFFFF"/>
                        </a:solidFill>
                        <a:ln w="9525">
                          <a:solidFill>
                            <a:srgbClr val="000000"/>
                          </a:solidFill>
                          <a:miter lim="800000"/>
                          <a:headEnd/>
                          <a:tailEnd/>
                        </a:ln>
                      </wps:spPr>
                      <wps:txbx>
                        <w:txbxContent>
                          <w:p w14:paraId="5F82516D" w14:textId="77777777" w:rsidR="00D017A9" w:rsidRDefault="00D017A9">
                            <w:pPr>
                              <w:rPr>
                                <w:rFonts w:ascii="Verdana" w:hAnsi="Verdana"/>
                                <w:i/>
                                <w:sz w:val="19"/>
                                <w:szCs w:val="19"/>
                              </w:rPr>
                            </w:pPr>
                            <w:r w:rsidRPr="002E1FC1">
                              <w:rPr>
                                <w:rFonts w:ascii="Verdana" w:hAnsi="Verdana"/>
                                <w:sz w:val="19"/>
                                <w:szCs w:val="19"/>
                              </w:rPr>
                              <w:t xml:space="preserve">The </w:t>
                            </w:r>
                            <w:r w:rsidRPr="00C43D84">
                              <w:rPr>
                                <w:rFonts w:ascii="Verdana" w:hAnsi="Verdana"/>
                                <w:sz w:val="19"/>
                                <w:szCs w:val="19"/>
                              </w:rPr>
                              <w:t xml:space="preserve">following comments and recommendations have been provided by the independent reviewers comprising the </w:t>
                            </w:r>
                            <w:r w:rsidRPr="00C43D84">
                              <w:rPr>
                                <w:rFonts w:ascii="Verdana" w:hAnsi="Verdana"/>
                                <w:i/>
                                <w:sz w:val="19"/>
                                <w:szCs w:val="19"/>
                              </w:rPr>
                              <w:t xml:space="preserve">Expert Review Panel. </w:t>
                            </w:r>
                          </w:p>
                          <w:p w14:paraId="5936899C" w14:textId="77777777" w:rsidR="00D017A9" w:rsidRDefault="00D017A9">
                            <w:pPr>
                              <w:rPr>
                                <w:rFonts w:ascii="Verdana" w:hAnsi="Verdana"/>
                                <w:i/>
                                <w:sz w:val="19"/>
                                <w:szCs w:val="19"/>
                              </w:rPr>
                            </w:pPr>
                          </w:p>
                          <w:p w14:paraId="28CA241C" w14:textId="5A2363DF" w:rsidR="00D017A9" w:rsidRPr="00937796" w:rsidRDefault="00D017A9">
                            <w:pPr>
                              <w:rPr>
                                <w:i/>
                                <w:iCs/>
                              </w:rPr>
                            </w:pPr>
                            <w:r w:rsidRPr="00937796">
                              <w:rPr>
                                <w:rFonts w:ascii="Verdana" w:hAnsi="Verdana"/>
                                <w:b/>
                                <w:i/>
                                <w:iCs/>
                                <w:sz w:val="19"/>
                                <w:szCs w:val="19"/>
                              </w:rPr>
                              <w:t>Note: The following comments and recommendations have not been assessed and weighted as in the previous sections, and consequently only reflect the views and opinions of each reviewer. This report acknowledges that the reviewers may have come to different conclusions had they had access to more contemporary and complete information</w:t>
                            </w:r>
                            <w:r w:rsidRPr="00937796">
                              <w:rPr>
                                <w:b/>
                                <w:i/>
                                <w:iC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2EBD56" id="_x0000_s1041" type="#_x0000_t202" style="position:absolute;left:0;text-align:left;margin-left:0;margin-top:28.75pt;width:451pt;height:110.6pt;z-index:503314464;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">
                <v:textbox style="mso-fit-shape-to-text:t">
                  <w:txbxContent>
                    <w:p w14:paraId="5F82516D" w14:textId="77777777" w:rsidR="00D017A9" w:rsidRDefault="00D017A9">
                      <w:pPr>
                        <w:rPr>
                          <w:rFonts w:ascii="Verdana" w:hAnsi="Verdana"/>
                          <w:i/>
                          <w:sz w:val="19"/>
                          <w:szCs w:val="19"/>
                        </w:rPr>
                      </w:pPr>
                      <w:r w:rsidRPr="002E1FC1">
                        <w:rPr>
                          <w:rFonts w:ascii="Verdana" w:hAnsi="Verdana"/>
                          <w:sz w:val="19"/>
                          <w:szCs w:val="19"/>
                        </w:rPr>
                        <w:t xml:space="preserve">The </w:t>
                      </w:r>
                      <w:r w:rsidRPr="00C43D84">
                        <w:rPr>
                          <w:rFonts w:ascii="Verdana" w:hAnsi="Verdana"/>
                          <w:sz w:val="19"/>
                          <w:szCs w:val="19"/>
                        </w:rPr>
                        <w:t xml:space="preserve">following comments and recommendations have been provided by the independent reviewers comprising the </w:t>
                      </w:r>
                      <w:r w:rsidRPr="00C43D84">
                        <w:rPr>
                          <w:rFonts w:ascii="Verdana" w:hAnsi="Verdana"/>
                          <w:i/>
                          <w:sz w:val="19"/>
                          <w:szCs w:val="19"/>
                        </w:rPr>
                        <w:t xml:space="preserve">Expert Review Panel. </w:t>
                      </w:r>
                    </w:p>
                    <w:p w14:paraId="5936899C" w14:textId="77777777" w:rsidR="00D017A9" w:rsidRDefault="00D017A9">
                      <w:pPr>
                        <w:rPr>
                          <w:rFonts w:ascii="Verdana" w:hAnsi="Verdana"/>
                          <w:i/>
                          <w:sz w:val="19"/>
                          <w:szCs w:val="19"/>
                        </w:rPr>
                      </w:pPr>
                    </w:p>
                    <w:p w14:paraId="28CA241C" w14:textId="5A2363DF" w:rsidR="00D017A9" w:rsidRPr="00937796" w:rsidRDefault="00D017A9">
                      <w:pPr>
                        <w:rPr>
                          <w:i/>
                          <w:iCs/>
                        </w:rPr>
                      </w:pPr>
                      <w:r w:rsidRPr="00937796">
                        <w:rPr>
                          <w:rFonts w:ascii="Verdana" w:hAnsi="Verdana"/>
                          <w:b/>
                          <w:i/>
                          <w:iCs/>
                          <w:sz w:val="19"/>
                          <w:szCs w:val="19"/>
                        </w:rPr>
                        <w:t>Note: The following comments and recommendations have not been assessed and weighted as in the previous sections, and consequently only reflect the views and opinions of each reviewer. This report acknowledges that the reviewers may have come to different conclusions had they had access to more contemporary and complete information</w:t>
                      </w:r>
                      <w:r w:rsidRPr="00937796">
                        <w:rPr>
                          <w:b/>
                          <w:i/>
                          <w:iCs/>
                        </w:rPr>
                        <w:t>.</w:t>
                      </w:r>
                    </w:p>
                  </w:txbxContent>
                </v:textbox>
                <w10:wrap type="square" anchorx="page"/>
              </v:shape>
            </w:pict>
          </mc:Fallback>
        </mc:AlternateContent>
      </w:r>
      <w:r w:rsidR="002A5026" w:rsidRPr="002E1FC1">
        <w:rPr>
          <w:color w:val="0070C0"/>
        </w:rPr>
        <w:t>20. Additional recommendations by the Expert Review Panel</w:t>
      </w:r>
      <w:bookmarkEnd w:id="210"/>
    </w:p>
    <w:p w14:paraId="5787EFEA" w14:textId="6F8A4EDB" w:rsidR="002A08B5" w:rsidRDefault="002A08B5" w:rsidP="00C43D84">
      <w:pPr>
        <w:pStyle w:val="BodyText"/>
        <w:spacing w:before="193" w:line="261" w:lineRule="auto"/>
        <w:ind w:left="220" w:right="1075"/>
        <w:jc w:val="both"/>
      </w:pPr>
      <w:r>
        <w:t xml:space="preserve">Reviewer 2: </w:t>
      </w:r>
      <w:r w:rsidRPr="00383460">
        <w:t>It is disconcerting that after 30+ years of research, it is still not clear the extent to which the limiting factors and those driving decline are related to wintering habitat quality or factors occurring in the breeding habitat, or a complex mix of both. If the problems largely arise in the breeding grounds, then any actions invested in improving quality of winter habitat may</w:t>
      </w:r>
      <w:r w:rsidRPr="00383460">
        <w:rPr>
          <w:spacing w:val="-17"/>
        </w:rPr>
        <w:t xml:space="preserve"> </w:t>
      </w:r>
      <w:r w:rsidRPr="00383460">
        <w:t>be</w:t>
      </w:r>
      <w:r w:rsidRPr="00383460">
        <w:rPr>
          <w:spacing w:val="-18"/>
        </w:rPr>
        <w:t xml:space="preserve"> </w:t>
      </w:r>
      <w:r w:rsidRPr="00383460">
        <w:t>entirely</w:t>
      </w:r>
      <w:r w:rsidRPr="00383460">
        <w:rPr>
          <w:spacing w:val="-17"/>
        </w:rPr>
        <w:t xml:space="preserve"> </w:t>
      </w:r>
      <w:r w:rsidRPr="00383460">
        <w:t>unrewarding.</w:t>
      </w:r>
      <w:r w:rsidRPr="00383460">
        <w:rPr>
          <w:spacing w:val="-17"/>
        </w:rPr>
        <w:t xml:space="preserve"> </w:t>
      </w:r>
      <w:r w:rsidRPr="00383460">
        <w:t>The</w:t>
      </w:r>
      <w:r w:rsidRPr="00383460">
        <w:rPr>
          <w:spacing w:val="-15"/>
        </w:rPr>
        <w:t xml:space="preserve"> </w:t>
      </w:r>
      <w:r w:rsidRPr="00383460">
        <w:t>current</w:t>
      </w:r>
      <w:r w:rsidRPr="00383460">
        <w:rPr>
          <w:spacing w:val="-18"/>
        </w:rPr>
        <w:t xml:space="preserve"> </w:t>
      </w:r>
      <w:r w:rsidRPr="00383460">
        <w:t>Recovery</w:t>
      </w:r>
      <w:r w:rsidRPr="00383460">
        <w:rPr>
          <w:spacing w:val="-14"/>
        </w:rPr>
        <w:t xml:space="preserve"> </w:t>
      </w:r>
      <w:r w:rsidRPr="00383460">
        <w:t>Plan</w:t>
      </w:r>
      <w:r w:rsidRPr="00383460">
        <w:rPr>
          <w:spacing w:val="-18"/>
        </w:rPr>
        <w:t xml:space="preserve"> </w:t>
      </w:r>
      <w:r w:rsidRPr="00383460">
        <w:t>seems</w:t>
      </w:r>
      <w:r w:rsidRPr="00383460">
        <w:rPr>
          <w:spacing w:val="-18"/>
        </w:rPr>
        <w:t xml:space="preserve"> </w:t>
      </w:r>
      <w:r w:rsidRPr="00383460">
        <w:t>to</w:t>
      </w:r>
      <w:r w:rsidRPr="00383460">
        <w:rPr>
          <w:spacing w:val="-15"/>
        </w:rPr>
        <w:t xml:space="preserve"> </w:t>
      </w:r>
      <w:r w:rsidRPr="00383460">
        <w:t>be</w:t>
      </w:r>
      <w:r w:rsidRPr="00383460">
        <w:rPr>
          <w:spacing w:val="-18"/>
        </w:rPr>
        <w:t xml:space="preserve"> </w:t>
      </w:r>
      <w:r w:rsidRPr="00383460">
        <w:t>bet-hedging</w:t>
      </w:r>
      <w:r w:rsidRPr="00383460">
        <w:rPr>
          <w:spacing w:val="-16"/>
        </w:rPr>
        <w:t xml:space="preserve"> </w:t>
      </w:r>
      <w:r w:rsidRPr="00383460">
        <w:t>(i.e.</w:t>
      </w:r>
      <w:r w:rsidRPr="00383460">
        <w:rPr>
          <w:spacing w:val="-15"/>
        </w:rPr>
        <w:t xml:space="preserve"> </w:t>
      </w:r>
      <w:r w:rsidRPr="00383460">
        <w:t>investing in actions to maintain or enhance habitat everywhere). This may not be a strategic</w:t>
      </w:r>
      <w:r w:rsidRPr="00383460">
        <w:rPr>
          <w:spacing w:val="-32"/>
        </w:rPr>
        <w:t xml:space="preserve"> </w:t>
      </w:r>
      <w:r w:rsidRPr="00383460">
        <w:t>approach</w:t>
      </w:r>
      <w:r>
        <w:t>.</w:t>
      </w:r>
    </w:p>
    <w:p w14:paraId="27F70136" w14:textId="19F7EE91" w:rsidR="00640767" w:rsidRPr="00383460" w:rsidRDefault="006F4693" w:rsidP="00C43D84">
      <w:pPr>
        <w:pStyle w:val="BodyText"/>
        <w:spacing w:before="193" w:line="261" w:lineRule="auto"/>
        <w:ind w:left="220" w:right="1075"/>
        <w:jc w:val="both"/>
      </w:pPr>
      <w:r w:rsidRPr="00383460">
        <w:t>There are many competing possibilities for research and management attention, for wild and captive populations</w:t>
      </w:r>
      <w:r w:rsidR="00C43D84">
        <w:t>,</w:t>
      </w:r>
      <w:r w:rsidRPr="00383460">
        <w:t xml:space="preserve"> but there does not seem to be a current quantitative framework for evaluating the benefit and context of any action to the overall objective of recovering this species. For example, it does not seem clear whether demographic decline is mostly driven</w:t>
      </w:r>
      <w:r w:rsidRPr="00383460">
        <w:rPr>
          <w:spacing w:val="-41"/>
        </w:rPr>
        <w:t xml:space="preserve"> </w:t>
      </w:r>
      <w:r w:rsidRPr="00383460">
        <w:t>by low reproductive success or high mortality rates, and whether the latter occur mostly in breeding</w:t>
      </w:r>
      <w:r w:rsidRPr="00383460">
        <w:rPr>
          <w:spacing w:val="-16"/>
        </w:rPr>
        <w:t xml:space="preserve"> </w:t>
      </w:r>
      <w:r w:rsidRPr="00383460">
        <w:t>areas,</w:t>
      </w:r>
      <w:r w:rsidRPr="00383460">
        <w:rPr>
          <w:spacing w:val="-17"/>
        </w:rPr>
        <w:t xml:space="preserve"> </w:t>
      </w:r>
      <w:r w:rsidRPr="00383460">
        <w:t>on</w:t>
      </w:r>
      <w:r w:rsidRPr="00383460">
        <w:rPr>
          <w:spacing w:val="-17"/>
        </w:rPr>
        <w:t xml:space="preserve"> </w:t>
      </w:r>
      <w:r w:rsidRPr="00383460">
        <w:t>migration</w:t>
      </w:r>
      <w:r w:rsidRPr="00383460">
        <w:rPr>
          <w:spacing w:val="-17"/>
        </w:rPr>
        <w:t xml:space="preserve"> </w:t>
      </w:r>
      <w:r w:rsidRPr="00383460">
        <w:t>or</w:t>
      </w:r>
      <w:r w:rsidRPr="00383460">
        <w:rPr>
          <w:spacing w:val="-15"/>
        </w:rPr>
        <w:t xml:space="preserve"> </w:t>
      </w:r>
      <w:r w:rsidRPr="00383460">
        <w:t>in</w:t>
      </w:r>
      <w:r w:rsidRPr="00383460">
        <w:rPr>
          <w:spacing w:val="-18"/>
        </w:rPr>
        <w:t xml:space="preserve"> </w:t>
      </w:r>
      <w:r w:rsidRPr="00383460">
        <w:t>winter</w:t>
      </w:r>
      <w:r w:rsidRPr="00383460">
        <w:rPr>
          <w:spacing w:val="-17"/>
        </w:rPr>
        <w:t xml:space="preserve"> </w:t>
      </w:r>
      <w:r w:rsidRPr="00383460">
        <w:t>grounds;</w:t>
      </w:r>
      <w:r w:rsidRPr="00383460">
        <w:rPr>
          <w:spacing w:val="-15"/>
        </w:rPr>
        <w:t xml:space="preserve"> </w:t>
      </w:r>
      <w:r w:rsidRPr="00383460">
        <w:t>and</w:t>
      </w:r>
      <w:r w:rsidRPr="00383460">
        <w:rPr>
          <w:spacing w:val="-18"/>
        </w:rPr>
        <w:t xml:space="preserve"> </w:t>
      </w:r>
      <w:r w:rsidRPr="00383460">
        <w:t>hence</w:t>
      </w:r>
      <w:r w:rsidRPr="00383460">
        <w:rPr>
          <w:spacing w:val="-18"/>
        </w:rPr>
        <w:t xml:space="preserve"> </w:t>
      </w:r>
      <w:r w:rsidRPr="00383460">
        <w:t>where</w:t>
      </w:r>
      <w:r w:rsidRPr="00383460">
        <w:rPr>
          <w:spacing w:val="-15"/>
        </w:rPr>
        <w:t xml:space="preserve"> </w:t>
      </w:r>
      <w:r w:rsidRPr="00383460">
        <w:t>actions</w:t>
      </w:r>
      <w:r w:rsidRPr="00383460">
        <w:rPr>
          <w:spacing w:val="-15"/>
        </w:rPr>
        <w:t xml:space="preserve"> </w:t>
      </w:r>
      <w:r w:rsidRPr="00383460">
        <w:t>need</w:t>
      </w:r>
      <w:r w:rsidRPr="00383460">
        <w:rPr>
          <w:spacing w:val="-18"/>
        </w:rPr>
        <w:t xml:space="preserve"> </w:t>
      </w:r>
      <w:r w:rsidRPr="00383460">
        <w:t>to</w:t>
      </w:r>
      <w:r w:rsidRPr="00383460">
        <w:rPr>
          <w:spacing w:val="-18"/>
        </w:rPr>
        <w:t xml:space="preserve"> </w:t>
      </w:r>
      <w:r w:rsidRPr="00383460">
        <w:t>be</w:t>
      </w:r>
      <w:r w:rsidRPr="00383460">
        <w:rPr>
          <w:spacing w:val="-18"/>
        </w:rPr>
        <w:t xml:space="preserve"> </w:t>
      </w:r>
      <w:r w:rsidRPr="00383460">
        <w:t>directed most urgently to have the highest likelihood of improving those parameters that are most driving</w:t>
      </w:r>
      <w:r w:rsidRPr="00383460">
        <w:rPr>
          <w:spacing w:val="-18"/>
        </w:rPr>
        <w:t xml:space="preserve"> </w:t>
      </w:r>
      <w:r w:rsidRPr="00383460">
        <w:t>the</w:t>
      </w:r>
      <w:r w:rsidRPr="00383460">
        <w:rPr>
          <w:spacing w:val="-16"/>
        </w:rPr>
        <w:t xml:space="preserve"> </w:t>
      </w:r>
      <w:r w:rsidRPr="00383460">
        <w:t>decline.</w:t>
      </w:r>
      <w:r w:rsidRPr="00383460">
        <w:rPr>
          <w:spacing w:val="-17"/>
        </w:rPr>
        <w:t xml:space="preserve"> </w:t>
      </w:r>
      <w:r w:rsidRPr="00383460">
        <w:t>Therefore,</w:t>
      </w:r>
      <w:r w:rsidRPr="00383460">
        <w:rPr>
          <w:spacing w:val="-17"/>
        </w:rPr>
        <w:t xml:space="preserve"> </w:t>
      </w:r>
      <w:r w:rsidRPr="00383460">
        <w:t>it</w:t>
      </w:r>
      <w:r w:rsidRPr="00383460">
        <w:rPr>
          <w:spacing w:val="-18"/>
        </w:rPr>
        <w:t xml:space="preserve"> </w:t>
      </w:r>
      <w:r w:rsidRPr="00383460">
        <w:t>is</w:t>
      </w:r>
      <w:r w:rsidRPr="00383460">
        <w:rPr>
          <w:spacing w:val="-18"/>
        </w:rPr>
        <w:t xml:space="preserve"> </w:t>
      </w:r>
      <w:r w:rsidRPr="00383460">
        <w:t>recommended</w:t>
      </w:r>
      <w:r w:rsidRPr="00383460">
        <w:rPr>
          <w:spacing w:val="-18"/>
        </w:rPr>
        <w:t xml:space="preserve"> </w:t>
      </w:r>
      <w:r w:rsidRPr="00383460">
        <w:t>to</w:t>
      </w:r>
      <w:r w:rsidRPr="00383460">
        <w:rPr>
          <w:spacing w:val="-15"/>
        </w:rPr>
        <w:t xml:space="preserve"> </w:t>
      </w:r>
      <w:r w:rsidRPr="00383460">
        <w:t>use</w:t>
      </w:r>
      <w:r w:rsidRPr="00383460">
        <w:rPr>
          <w:spacing w:val="-18"/>
        </w:rPr>
        <w:t xml:space="preserve"> </w:t>
      </w:r>
      <w:r w:rsidRPr="00383460">
        <w:t>Bayesian</w:t>
      </w:r>
      <w:r w:rsidRPr="00383460">
        <w:rPr>
          <w:spacing w:val="-18"/>
        </w:rPr>
        <w:t xml:space="preserve"> </w:t>
      </w:r>
      <w:r w:rsidRPr="00383460">
        <w:t>networks</w:t>
      </w:r>
      <w:r w:rsidRPr="00383460">
        <w:rPr>
          <w:spacing w:val="-17"/>
        </w:rPr>
        <w:t xml:space="preserve"> </w:t>
      </w:r>
      <w:r w:rsidRPr="00383460">
        <w:t>linked</w:t>
      </w:r>
      <w:r w:rsidRPr="00383460">
        <w:rPr>
          <w:spacing w:val="-18"/>
        </w:rPr>
        <w:t xml:space="preserve"> </w:t>
      </w:r>
      <w:r w:rsidRPr="00383460">
        <w:t>to</w:t>
      </w:r>
      <w:r w:rsidRPr="00383460">
        <w:rPr>
          <w:spacing w:val="-15"/>
        </w:rPr>
        <w:t xml:space="preserve"> </w:t>
      </w:r>
      <w:r w:rsidRPr="00383460">
        <w:t>population viability</w:t>
      </w:r>
      <w:r w:rsidRPr="00383460">
        <w:rPr>
          <w:spacing w:val="-17"/>
        </w:rPr>
        <w:t xml:space="preserve"> </w:t>
      </w:r>
      <w:r w:rsidRPr="00383460">
        <w:t>analyses</w:t>
      </w:r>
      <w:r w:rsidRPr="00383460">
        <w:rPr>
          <w:spacing w:val="-18"/>
        </w:rPr>
        <w:t xml:space="preserve"> </w:t>
      </w:r>
      <w:r w:rsidRPr="00383460">
        <w:t>to</w:t>
      </w:r>
      <w:r w:rsidRPr="00383460">
        <w:rPr>
          <w:spacing w:val="-18"/>
        </w:rPr>
        <w:t xml:space="preserve"> </w:t>
      </w:r>
      <w:r w:rsidRPr="00383460">
        <w:t>help</w:t>
      </w:r>
      <w:r w:rsidRPr="00383460">
        <w:rPr>
          <w:spacing w:val="-18"/>
        </w:rPr>
        <w:t xml:space="preserve"> </w:t>
      </w:r>
      <w:r w:rsidRPr="00383460">
        <w:t>identify</w:t>
      </w:r>
      <w:r w:rsidRPr="00383460">
        <w:rPr>
          <w:spacing w:val="-17"/>
        </w:rPr>
        <w:t xml:space="preserve"> </w:t>
      </w:r>
      <w:r w:rsidRPr="00383460">
        <w:t>key</w:t>
      </w:r>
      <w:r w:rsidRPr="00383460">
        <w:rPr>
          <w:spacing w:val="-15"/>
        </w:rPr>
        <w:t xml:space="preserve"> </w:t>
      </w:r>
      <w:r w:rsidRPr="00383460">
        <w:t>knowledge</w:t>
      </w:r>
      <w:r w:rsidRPr="00383460">
        <w:rPr>
          <w:spacing w:val="-18"/>
        </w:rPr>
        <w:t xml:space="preserve"> </w:t>
      </w:r>
      <w:r w:rsidRPr="00383460">
        <w:t>gaps</w:t>
      </w:r>
      <w:r w:rsidRPr="00383460">
        <w:rPr>
          <w:spacing w:val="-19"/>
        </w:rPr>
        <w:t xml:space="preserve"> </w:t>
      </w:r>
      <w:r w:rsidRPr="00383460">
        <w:t>whose</w:t>
      </w:r>
      <w:r w:rsidRPr="00383460">
        <w:rPr>
          <w:spacing w:val="-18"/>
        </w:rPr>
        <w:t xml:space="preserve"> </w:t>
      </w:r>
      <w:r w:rsidRPr="00383460">
        <w:t>filling</w:t>
      </w:r>
      <w:r w:rsidRPr="00383460">
        <w:rPr>
          <w:spacing w:val="-18"/>
        </w:rPr>
        <w:t xml:space="preserve"> </w:t>
      </w:r>
      <w:r w:rsidRPr="00383460">
        <w:t>may</w:t>
      </w:r>
      <w:r w:rsidRPr="00383460">
        <w:rPr>
          <w:spacing w:val="-17"/>
        </w:rPr>
        <w:t xml:space="preserve"> </w:t>
      </w:r>
      <w:r w:rsidRPr="00383460">
        <w:t>most</w:t>
      </w:r>
      <w:r w:rsidRPr="00383460">
        <w:rPr>
          <w:spacing w:val="-16"/>
        </w:rPr>
        <w:t xml:space="preserve"> </w:t>
      </w:r>
      <w:r w:rsidRPr="00383460">
        <w:t>effectively</w:t>
      </w:r>
      <w:r w:rsidRPr="00383460">
        <w:rPr>
          <w:spacing w:val="-17"/>
        </w:rPr>
        <w:t xml:space="preserve"> </w:t>
      </w:r>
      <w:r w:rsidRPr="00383460">
        <w:t>resolve management uncertainties, and to prioritise management</w:t>
      </w:r>
      <w:r w:rsidRPr="00383460">
        <w:rPr>
          <w:spacing w:val="-6"/>
        </w:rPr>
        <w:t xml:space="preserve"> </w:t>
      </w:r>
      <w:r w:rsidRPr="00383460">
        <w:t>direction.</w:t>
      </w:r>
      <w:r w:rsidR="00C43D84">
        <w:t xml:space="preserve"> </w:t>
      </w:r>
    </w:p>
    <w:p w14:paraId="49F631E9" w14:textId="77777777" w:rsidR="00640767" w:rsidRPr="00383460" w:rsidRDefault="00640767">
      <w:pPr>
        <w:pStyle w:val="BodyText"/>
        <w:rPr>
          <w:sz w:val="17"/>
        </w:rPr>
      </w:pPr>
    </w:p>
    <w:p w14:paraId="04E58174" w14:textId="487D179B" w:rsidR="00640767" w:rsidRPr="00383460" w:rsidRDefault="006F4693">
      <w:pPr>
        <w:pStyle w:val="BodyText"/>
        <w:spacing w:line="259" w:lineRule="auto"/>
        <w:ind w:left="220" w:right="1076"/>
        <w:jc w:val="both"/>
      </w:pPr>
      <w:r w:rsidRPr="00383460">
        <w:t>The recovery process to date has been possible only through substantial investment by governments, competitive research grants, philanthropic donations, and very substantial in-kind contributions by partners and the community. Funding allocated to this species dwarfs that provided to most Australian threatened species. However, funding to date has typically been short-term, unpredictable and insufficient for the very complex recovery management needs. Recovery, if at all possible, is likely to need continued funding at least at the past level for many decades to come. Although ongoing government investment is appropriate, what is needed is a large and secure long-term (multi-decadal scale) funding allocation. This may be possible only through a substantial investment from philanthropists (as is done routinely for many medical research facilities) or business. To achieve such a bequest may require the development and dissemination of a compelling prospectus.</w:t>
      </w:r>
    </w:p>
    <w:p w14:paraId="73A3EF64" w14:textId="77777777" w:rsidR="00640767" w:rsidRPr="00383460" w:rsidRDefault="00640767">
      <w:pPr>
        <w:pStyle w:val="BodyText"/>
        <w:rPr>
          <w:sz w:val="22"/>
        </w:rPr>
      </w:pPr>
    </w:p>
    <w:p w14:paraId="0057CFEB" w14:textId="77777777" w:rsidR="00640767" w:rsidRPr="00383460" w:rsidRDefault="00640767">
      <w:pPr>
        <w:pStyle w:val="BodyText"/>
        <w:spacing w:before="11"/>
        <w:rPr>
          <w:b/>
          <w:sz w:val="17"/>
        </w:rPr>
      </w:pPr>
    </w:p>
    <w:p w14:paraId="5F52E881" w14:textId="168512D5" w:rsidR="002A08B5" w:rsidRPr="002A08B5" w:rsidRDefault="002A08B5" w:rsidP="002E1FC1">
      <w:pPr>
        <w:pStyle w:val="Heading2"/>
      </w:pPr>
      <w:bookmarkStart w:id="211" w:name="_Toc49760762"/>
      <w:r w:rsidRPr="002A08B5">
        <w:t>20.1 Migratory and mainland sites</w:t>
      </w:r>
      <w:bookmarkEnd w:id="211"/>
    </w:p>
    <w:p w14:paraId="6528E53D" w14:textId="77777777" w:rsidR="002A08B5" w:rsidRDefault="002A08B5" w:rsidP="00061FD8">
      <w:pPr>
        <w:pStyle w:val="BodyText"/>
        <w:spacing w:line="261" w:lineRule="auto"/>
        <w:ind w:left="567" w:right="1077" w:hanging="347"/>
        <w:jc w:val="both"/>
      </w:pPr>
    </w:p>
    <w:p w14:paraId="43D01096" w14:textId="0AAE8B76" w:rsidR="00640767" w:rsidRPr="00383460" w:rsidRDefault="006F4693" w:rsidP="00061FD8">
      <w:pPr>
        <w:pStyle w:val="BodyText"/>
        <w:spacing w:line="261" w:lineRule="auto"/>
        <w:ind w:left="567" w:right="1077" w:hanging="347"/>
        <w:jc w:val="both"/>
      </w:pPr>
      <w:r w:rsidRPr="001C5910">
        <w:t>R1. Given ongoing floristic dynamics at winter grounds (and presumably also at migration sites),</w:t>
      </w:r>
      <w:r w:rsidRPr="00383460">
        <w:rPr>
          <w:spacing w:val="-13"/>
        </w:rPr>
        <w:t xml:space="preserve"> </w:t>
      </w:r>
      <w:r w:rsidRPr="00383460">
        <w:t>there</w:t>
      </w:r>
      <w:r w:rsidRPr="00383460">
        <w:rPr>
          <w:spacing w:val="-14"/>
        </w:rPr>
        <w:t xml:space="preserve"> </w:t>
      </w:r>
      <w:r w:rsidRPr="00383460">
        <w:t>is</w:t>
      </w:r>
      <w:r w:rsidRPr="00383460">
        <w:rPr>
          <w:spacing w:val="-14"/>
        </w:rPr>
        <w:t xml:space="preserve"> </w:t>
      </w:r>
      <w:r w:rsidRPr="00383460">
        <w:t>merit</w:t>
      </w:r>
      <w:r w:rsidRPr="00383460">
        <w:rPr>
          <w:spacing w:val="-14"/>
        </w:rPr>
        <w:t xml:space="preserve"> </w:t>
      </w:r>
      <w:r w:rsidRPr="00383460">
        <w:t>in</w:t>
      </w:r>
      <w:r w:rsidRPr="00383460">
        <w:rPr>
          <w:spacing w:val="-14"/>
        </w:rPr>
        <w:t xml:space="preserve"> </w:t>
      </w:r>
      <w:r w:rsidRPr="00383460">
        <w:t>determining</w:t>
      </w:r>
      <w:r w:rsidRPr="00383460">
        <w:rPr>
          <w:spacing w:val="-14"/>
        </w:rPr>
        <w:t xml:space="preserve"> </w:t>
      </w:r>
      <w:r w:rsidRPr="00383460">
        <w:t>which</w:t>
      </w:r>
      <w:r w:rsidRPr="00383460">
        <w:rPr>
          <w:spacing w:val="-14"/>
        </w:rPr>
        <w:t xml:space="preserve"> </w:t>
      </w:r>
      <w:r w:rsidRPr="00383460">
        <w:t>(native</w:t>
      </w:r>
      <w:r w:rsidRPr="00383460">
        <w:rPr>
          <w:spacing w:val="-13"/>
        </w:rPr>
        <w:t xml:space="preserve"> </w:t>
      </w:r>
      <w:r w:rsidRPr="00383460">
        <w:t>and</w:t>
      </w:r>
      <w:r w:rsidRPr="00383460">
        <w:rPr>
          <w:spacing w:val="-14"/>
        </w:rPr>
        <w:t xml:space="preserve"> </w:t>
      </w:r>
      <w:r w:rsidRPr="00383460">
        <w:t>introduced)</w:t>
      </w:r>
      <w:r w:rsidRPr="00383460">
        <w:rPr>
          <w:spacing w:val="-14"/>
        </w:rPr>
        <w:t xml:space="preserve"> </w:t>
      </w:r>
      <w:r w:rsidRPr="00383460">
        <w:t>plant</w:t>
      </w:r>
      <w:r w:rsidRPr="00383460">
        <w:rPr>
          <w:spacing w:val="-14"/>
        </w:rPr>
        <w:t xml:space="preserve"> </w:t>
      </w:r>
      <w:r w:rsidRPr="00383460">
        <w:t>species</w:t>
      </w:r>
      <w:r w:rsidRPr="00383460">
        <w:rPr>
          <w:spacing w:val="-14"/>
        </w:rPr>
        <w:t xml:space="preserve"> </w:t>
      </w:r>
      <w:r w:rsidRPr="00383460">
        <w:t>provide key</w:t>
      </w:r>
      <w:r w:rsidRPr="00383460">
        <w:rPr>
          <w:spacing w:val="-19"/>
        </w:rPr>
        <w:t xml:space="preserve"> </w:t>
      </w:r>
      <w:r w:rsidRPr="00383460">
        <w:t>nutritional</w:t>
      </w:r>
      <w:r w:rsidRPr="00383460">
        <w:rPr>
          <w:spacing w:val="-19"/>
        </w:rPr>
        <w:t xml:space="preserve"> </w:t>
      </w:r>
      <w:r w:rsidRPr="00383460">
        <w:t>resources</w:t>
      </w:r>
      <w:r w:rsidRPr="00383460">
        <w:rPr>
          <w:spacing w:val="-18"/>
        </w:rPr>
        <w:t xml:space="preserve"> </w:t>
      </w:r>
      <w:r w:rsidRPr="00383460">
        <w:t>at</w:t>
      </w:r>
      <w:r w:rsidRPr="00383460">
        <w:rPr>
          <w:spacing w:val="-20"/>
        </w:rPr>
        <w:t xml:space="preserve"> </w:t>
      </w:r>
      <w:r w:rsidRPr="00383460">
        <w:t>these</w:t>
      </w:r>
      <w:r w:rsidRPr="00383460">
        <w:rPr>
          <w:spacing w:val="-20"/>
        </w:rPr>
        <w:t xml:space="preserve"> </w:t>
      </w:r>
      <w:r w:rsidRPr="00383460">
        <w:t>sites.</w:t>
      </w:r>
      <w:r w:rsidRPr="00383460">
        <w:rPr>
          <w:spacing w:val="-19"/>
        </w:rPr>
        <w:t xml:space="preserve"> </w:t>
      </w:r>
      <w:r w:rsidRPr="00383460">
        <w:t>Also,</w:t>
      </w:r>
      <w:r w:rsidRPr="00383460">
        <w:rPr>
          <w:spacing w:val="-20"/>
        </w:rPr>
        <w:t xml:space="preserve"> </w:t>
      </w:r>
      <w:r w:rsidRPr="00383460">
        <w:t>given</w:t>
      </w:r>
      <w:r w:rsidRPr="00383460">
        <w:rPr>
          <w:spacing w:val="-15"/>
        </w:rPr>
        <w:t xml:space="preserve"> </w:t>
      </w:r>
      <w:r w:rsidRPr="00383460">
        <w:t>ongoing</w:t>
      </w:r>
      <w:r w:rsidRPr="00383460">
        <w:rPr>
          <w:spacing w:val="-20"/>
        </w:rPr>
        <w:t xml:space="preserve"> </w:t>
      </w:r>
      <w:r w:rsidRPr="00383460">
        <w:t>encroachment</w:t>
      </w:r>
      <w:r w:rsidRPr="00383460">
        <w:rPr>
          <w:spacing w:val="-20"/>
        </w:rPr>
        <w:t xml:space="preserve"> </w:t>
      </w:r>
      <w:r w:rsidRPr="00383460">
        <w:t>of</w:t>
      </w:r>
      <w:r w:rsidRPr="00383460">
        <w:rPr>
          <w:spacing w:val="-17"/>
        </w:rPr>
        <w:t xml:space="preserve"> </w:t>
      </w:r>
      <w:r w:rsidRPr="00383460">
        <w:t>introduced plant</w:t>
      </w:r>
      <w:r w:rsidRPr="00383460">
        <w:rPr>
          <w:spacing w:val="-12"/>
        </w:rPr>
        <w:t xml:space="preserve"> </w:t>
      </w:r>
      <w:r w:rsidRPr="00383460">
        <w:t>species</w:t>
      </w:r>
      <w:r w:rsidRPr="00383460">
        <w:rPr>
          <w:spacing w:val="-12"/>
        </w:rPr>
        <w:t xml:space="preserve"> </w:t>
      </w:r>
      <w:r w:rsidRPr="00383460">
        <w:t>at</w:t>
      </w:r>
      <w:r w:rsidRPr="00383460">
        <w:rPr>
          <w:spacing w:val="-12"/>
        </w:rPr>
        <w:t xml:space="preserve"> </w:t>
      </w:r>
      <w:r w:rsidRPr="00383460">
        <w:t>some</w:t>
      </w:r>
      <w:r w:rsidRPr="00383460">
        <w:rPr>
          <w:spacing w:val="-12"/>
        </w:rPr>
        <w:t xml:space="preserve"> </w:t>
      </w:r>
      <w:r w:rsidRPr="00383460">
        <w:t>sites,</w:t>
      </w:r>
      <w:r w:rsidRPr="00383460">
        <w:rPr>
          <w:spacing w:val="-11"/>
        </w:rPr>
        <w:t xml:space="preserve"> </w:t>
      </w:r>
      <w:r w:rsidRPr="00383460">
        <w:t>there</w:t>
      </w:r>
      <w:r w:rsidRPr="00383460">
        <w:rPr>
          <w:spacing w:val="-12"/>
        </w:rPr>
        <w:t xml:space="preserve"> </w:t>
      </w:r>
      <w:r w:rsidRPr="00383460">
        <w:t>may</w:t>
      </w:r>
      <w:r w:rsidRPr="00383460">
        <w:rPr>
          <w:spacing w:val="-11"/>
        </w:rPr>
        <w:t xml:space="preserve"> </w:t>
      </w:r>
      <w:r w:rsidRPr="00383460">
        <w:t>be</w:t>
      </w:r>
      <w:r w:rsidRPr="00383460">
        <w:rPr>
          <w:spacing w:val="-12"/>
        </w:rPr>
        <w:t xml:space="preserve"> </w:t>
      </w:r>
      <w:r w:rsidRPr="00383460">
        <w:t>merit</w:t>
      </w:r>
      <w:r w:rsidRPr="00383460">
        <w:rPr>
          <w:spacing w:val="-12"/>
        </w:rPr>
        <w:t xml:space="preserve"> </w:t>
      </w:r>
      <w:r w:rsidRPr="00383460">
        <w:t>in</w:t>
      </w:r>
      <w:r w:rsidRPr="00383460">
        <w:rPr>
          <w:spacing w:val="-9"/>
        </w:rPr>
        <w:t xml:space="preserve"> </w:t>
      </w:r>
      <w:r w:rsidRPr="00383460">
        <w:t>assessing</w:t>
      </w:r>
      <w:r w:rsidRPr="00383460">
        <w:rPr>
          <w:spacing w:val="-12"/>
        </w:rPr>
        <w:t xml:space="preserve"> </w:t>
      </w:r>
      <w:r w:rsidRPr="00383460">
        <w:t>whether</w:t>
      </w:r>
      <w:r w:rsidRPr="00383460">
        <w:rPr>
          <w:spacing w:val="-11"/>
        </w:rPr>
        <w:t xml:space="preserve"> </w:t>
      </w:r>
      <w:r w:rsidRPr="00383460">
        <w:t>any</w:t>
      </w:r>
      <w:r w:rsidRPr="00383460">
        <w:rPr>
          <w:spacing w:val="-11"/>
        </w:rPr>
        <w:t xml:space="preserve"> </w:t>
      </w:r>
      <w:r w:rsidRPr="00383460">
        <w:t>of</w:t>
      </w:r>
      <w:r w:rsidRPr="00383460">
        <w:rPr>
          <w:spacing w:val="-11"/>
        </w:rPr>
        <w:t xml:space="preserve"> </w:t>
      </w:r>
      <w:r w:rsidRPr="00383460">
        <w:t>these</w:t>
      </w:r>
      <w:r w:rsidRPr="00383460">
        <w:rPr>
          <w:spacing w:val="-12"/>
        </w:rPr>
        <w:t xml:space="preserve"> </w:t>
      </w:r>
      <w:r w:rsidRPr="00383460">
        <w:t>weed species are likely to have detrimental (toxic) impacts on OBPs (Reviewer</w:t>
      </w:r>
      <w:r w:rsidRPr="00383460">
        <w:rPr>
          <w:spacing w:val="-11"/>
        </w:rPr>
        <w:t xml:space="preserve"> </w:t>
      </w:r>
      <w:r w:rsidRPr="00383460">
        <w:t>2)</w:t>
      </w:r>
    </w:p>
    <w:p w14:paraId="20191666" w14:textId="77777777" w:rsidR="00640767" w:rsidRPr="00383460" w:rsidRDefault="006F4693" w:rsidP="00061FD8">
      <w:pPr>
        <w:pStyle w:val="BodyText"/>
        <w:spacing w:before="191" w:line="261" w:lineRule="auto"/>
        <w:ind w:left="567" w:right="1084" w:hanging="347"/>
        <w:jc w:val="both"/>
      </w:pPr>
      <w:r w:rsidRPr="001C5910">
        <w:t>R2.</w:t>
      </w:r>
      <w:r w:rsidRPr="001C5910">
        <w:rPr>
          <w:spacing w:val="12"/>
        </w:rPr>
        <w:t xml:space="preserve"> </w:t>
      </w:r>
      <w:r w:rsidRPr="00383460">
        <w:t>Restore, maintain or enhance some controls of mammalian predators (at least fox, cat) at key wintering and migration sites (Reviewer</w:t>
      </w:r>
      <w:r w:rsidRPr="00383460">
        <w:rPr>
          <w:spacing w:val="-2"/>
        </w:rPr>
        <w:t xml:space="preserve"> </w:t>
      </w:r>
      <w:r w:rsidRPr="00383460">
        <w:t>2)</w:t>
      </w:r>
    </w:p>
    <w:p w14:paraId="7D7D08FD" w14:textId="77777777" w:rsidR="00640767" w:rsidRPr="00383460" w:rsidRDefault="00640767" w:rsidP="00061FD8">
      <w:pPr>
        <w:pStyle w:val="BodyText"/>
        <w:spacing w:before="3"/>
        <w:ind w:left="567" w:hanging="347"/>
        <w:rPr>
          <w:sz w:val="16"/>
        </w:rPr>
      </w:pPr>
    </w:p>
    <w:p w14:paraId="40CECC1E" w14:textId="77777777" w:rsidR="00640767" w:rsidRPr="00383460" w:rsidRDefault="006F4693" w:rsidP="00061FD8">
      <w:pPr>
        <w:pStyle w:val="BodyText"/>
        <w:spacing w:line="259" w:lineRule="auto"/>
        <w:ind w:left="567" w:right="1075" w:hanging="347"/>
        <w:jc w:val="both"/>
      </w:pPr>
      <w:r w:rsidRPr="001C5910">
        <w:t>R3. As some of the coastal vegetation used by OBPs during migration and on the mainland may</w:t>
      </w:r>
      <w:r w:rsidRPr="00383460">
        <w:rPr>
          <w:spacing w:val="-5"/>
        </w:rPr>
        <w:t xml:space="preserve"> </w:t>
      </w:r>
      <w:r w:rsidRPr="00383460">
        <w:t>be</w:t>
      </w:r>
      <w:r w:rsidRPr="00383460">
        <w:rPr>
          <w:spacing w:val="-4"/>
        </w:rPr>
        <w:t xml:space="preserve"> </w:t>
      </w:r>
      <w:r w:rsidRPr="00383460">
        <w:t>affected</w:t>
      </w:r>
      <w:r w:rsidRPr="00383460">
        <w:rPr>
          <w:spacing w:val="-6"/>
        </w:rPr>
        <w:t xml:space="preserve"> </w:t>
      </w:r>
      <w:r w:rsidRPr="00383460">
        <w:t>by</w:t>
      </w:r>
      <w:r w:rsidRPr="00383460">
        <w:rPr>
          <w:spacing w:val="-5"/>
        </w:rPr>
        <w:t xml:space="preserve"> </w:t>
      </w:r>
      <w:r w:rsidRPr="00383460">
        <w:t>even</w:t>
      </w:r>
      <w:r w:rsidRPr="00383460">
        <w:rPr>
          <w:spacing w:val="-3"/>
        </w:rPr>
        <w:t xml:space="preserve"> </w:t>
      </w:r>
      <w:r w:rsidRPr="00383460">
        <w:t>small</w:t>
      </w:r>
      <w:r w:rsidRPr="00383460">
        <w:rPr>
          <w:spacing w:val="-5"/>
        </w:rPr>
        <w:t xml:space="preserve"> </w:t>
      </w:r>
      <w:r w:rsidRPr="00383460">
        <w:t>changes</w:t>
      </w:r>
      <w:r w:rsidRPr="00383460">
        <w:rPr>
          <w:spacing w:val="-4"/>
        </w:rPr>
        <w:t xml:space="preserve"> </w:t>
      </w:r>
      <w:r w:rsidRPr="00383460">
        <w:t>in</w:t>
      </w:r>
      <w:r w:rsidRPr="00383460">
        <w:rPr>
          <w:spacing w:val="-3"/>
        </w:rPr>
        <w:t xml:space="preserve"> </w:t>
      </w:r>
      <w:r w:rsidRPr="00383460">
        <w:t>sea</w:t>
      </w:r>
      <w:r w:rsidRPr="00383460">
        <w:rPr>
          <w:spacing w:val="-5"/>
        </w:rPr>
        <w:t xml:space="preserve"> </w:t>
      </w:r>
      <w:r w:rsidRPr="00383460">
        <w:t>level</w:t>
      </w:r>
      <w:r w:rsidRPr="00383460">
        <w:rPr>
          <w:spacing w:val="-7"/>
        </w:rPr>
        <w:t xml:space="preserve"> </w:t>
      </w:r>
      <w:r w:rsidRPr="00383460">
        <w:t>and</w:t>
      </w:r>
      <w:r w:rsidRPr="00383460">
        <w:rPr>
          <w:spacing w:val="-6"/>
        </w:rPr>
        <w:t xml:space="preserve"> </w:t>
      </w:r>
      <w:r w:rsidRPr="00383460">
        <w:t>hydrological</w:t>
      </w:r>
      <w:r w:rsidRPr="00383460">
        <w:rPr>
          <w:spacing w:val="-5"/>
        </w:rPr>
        <w:t xml:space="preserve"> </w:t>
      </w:r>
      <w:r w:rsidRPr="00383460">
        <w:t>processes,</w:t>
      </w:r>
      <w:r w:rsidRPr="00383460">
        <w:rPr>
          <w:spacing w:val="-5"/>
        </w:rPr>
        <w:t xml:space="preserve"> </w:t>
      </w:r>
      <w:r w:rsidRPr="00383460">
        <w:t>assess impacts of climate change on coastal floristic dynamics, and implement appropriate management responses if possible (Reviewer 2)</w:t>
      </w:r>
    </w:p>
    <w:p w14:paraId="58797EA0" w14:textId="77777777" w:rsidR="00640767" w:rsidRPr="00383460" w:rsidRDefault="00640767" w:rsidP="00061FD8">
      <w:pPr>
        <w:pStyle w:val="BodyText"/>
        <w:spacing w:before="8"/>
        <w:ind w:left="567" w:hanging="347"/>
        <w:rPr>
          <w:sz w:val="16"/>
        </w:rPr>
      </w:pPr>
    </w:p>
    <w:p w14:paraId="47FBB743" w14:textId="77777777" w:rsidR="00640767" w:rsidRPr="00383460" w:rsidRDefault="006F4693" w:rsidP="00061FD8">
      <w:pPr>
        <w:pStyle w:val="BodyText"/>
        <w:spacing w:line="261" w:lineRule="auto"/>
        <w:ind w:left="567" w:right="1076" w:hanging="347"/>
        <w:jc w:val="both"/>
      </w:pPr>
      <w:r w:rsidRPr="001C5910">
        <w:t>R4. Identify current key sites and management requirements of OBPs on King Island; if required engage with landholders to implement management that can enhance</w:t>
      </w:r>
      <w:r w:rsidRPr="00383460">
        <w:rPr>
          <w:spacing w:val="-40"/>
        </w:rPr>
        <w:t xml:space="preserve"> </w:t>
      </w:r>
      <w:r w:rsidRPr="00383460">
        <w:t>habitat quality and security (Reviewer 2)</w:t>
      </w:r>
    </w:p>
    <w:p w14:paraId="1EB257D7" w14:textId="77777777" w:rsidR="00640767" w:rsidRPr="00383460" w:rsidRDefault="00640767">
      <w:pPr>
        <w:pStyle w:val="BodyText"/>
        <w:rPr>
          <w:sz w:val="22"/>
        </w:rPr>
      </w:pPr>
    </w:p>
    <w:p w14:paraId="7CF33A5B" w14:textId="3380054F" w:rsidR="002A08B5" w:rsidRPr="002A08B5" w:rsidRDefault="002A08B5" w:rsidP="002E1FC1">
      <w:pPr>
        <w:pStyle w:val="Heading2"/>
      </w:pPr>
      <w:bookmarkStart w:id="212" w:name="_Toc49760763"/>
      <w:r w:rsidRPr="002A08B5">
        <w:t>20.2 Breeding sites</w:t>
      </w:r>
      <w:bookmarkEnd w:id="212"/>
    </w:p>
    <w:p w14:paraId="5C502B2F" w14:textId="77777777" w:rsidR="002A08B5" w:rsidRDefault="002A08B5" w:rsidP="00061FD8">
      <w:pPr>
        <w:pStyle w:val="BodyText"/>
        <w:spacing w:before="1" w:line="259" w:lineRule="auto"/>
        <w:ind w:left="220" w:right="1073"/>
        <w:jc w:val="both"/>
      </w:pPr>
    </w:p>
    <w:p w14:paraId="1588249B" w14:textId="75DD7329" w:rsidR="00640767" w:rsidRPr="00383460" w:rsidRDefault="006F4693" w:rsidP="00C9585E">
      <w:pPr>
        <w:pStyle w:val="BodyText"/>
        <w:spacing w:before="1" w:line="259" w:lineRule="auto"/>
        <w:ind w:left="220" w:right="1073"/>
        <w:jc w:val="both"/>
      </w:pPr>
      <w:r w:rsidRPr="00383460">
        <w:t>Because Melaleuca is the last remaining location where OBPs are known to nest, it is assumed that this site represents prime breeding habitat for OBPs. The opposite may be the case. The Melaleuca site may in fact provide sub-optimal breeding habitat and to persist in attempts to re-establish the species from this site may be counter-productive. No priority appears to be given to identifying and surveying west coast habitats to determine whether or not additional</w:t>
      </w:r>
      <w:r w:rsidR="00C9585E">
        <w:t xml:space="preserve"> s</w:t>
      </w:r>
      <w:r w:rsidRPr="00383460">
        <w:t>ites</w:t>
      </w:r>
      <w:r w:rsidRPr="00383460">
        <w:rPr>
          <w:spacing w:val="-15"/>
        </w:rPr>
        <w:t xml:space="preserve"> </w:t>
      </w:r>
      <w:r w:rsidRPr="00383460">
        <w:t>of</w:t>
      </w:r>
      <w:r w:rsidRPr="00383460">
        <w:rPr>
          <w:spacing w:val="-15"/>
        </w:rPr>
        <w:t xml:space="preserve"> </w:t>
      </w:r>
      <w:r w:rsidRPr="00383460">
        <w:t>'suitable'</w:t>
      </w:r>
      <w:r w:rsidRPr="00383460">
        <w:rPr>
          <w:spacing w:val="-16"/>
        </w:rPr>
        <w:t xml:space="preserve"> </w:t>
      </w:r>
      <w:r w:rsidRPr="00383460">
        <w:t>nesting</w:t>
      </w:r>
      <w:r w:rsidRPr="00383460">
        <w:rPr>
          <w:spacing w:val="-13"/>
        </w:rPr>
        <w:t xml:space="preserve"> </w:t>
      </w:r>
      <w:r w:rsidRPr="00383460">
        <w:t>habitat</w:t>
      </w:r>
      <w:r w:rsidRPr="00383460">
        <w:rPr>
          <w:spacing w:val="-15"/>
        </w:rPr>
        <w:t xml:space="preserve"> </w:t>
      </w:r>
      <w:r w:rsidRPr="00383460">
        <w:t>exist</w:t>
      </w:r>
      <w:r w:rsidRPr="00383460">
        <w:rPr>
          <w:spacing w:val="-13"/>
        </w:rPr>
        <w:t xml:space="preserve"> </w:t>
      </w:r>
      <w:r w:rsidRPr="00383460">
        <w:t>that</w:t>
      </w:r>
      <w:r w:rsidRPr="00383460">
        <w:rPr>
          <w:spacing w:val="-13"/>
        </w:rPr>
        <w:t xml:space="preserve"> </w:t>
      </w:r>
      <w:r w:rsidRPr="00383460">
        <w:t>could</w:t>
      </w:r>
      <w:r w:rsidRPr="00383460">
        <w:rPr>
          <w:spacing w:val="-13"/>
        </w:rPr>
        <w:t xml:space="preserve"> </w:t>
      </w:r>
      <w:r w:rsidRPr="00383460">
        <w:t>be</w:t>
      </w:r>
      <w:r w:rsidRPr="00383460">
        <w:rPr>
          <w:spacing w:val="-15"/>
        </w:rPr>
        <w:t xml:space="preserve"> </w:t>
      </w:r>
      <w:r w:rsidRPr="00383460">
        <w:t>utilised</w:t>
      </w:r>
      <w:r w:rsidRPr="00383460">
        <w:rPr>
          <w:spacing w:val="-13"/>
        </w:rPr>
        <w:t xml:space="preserve"> </w:t>
      </w:r>
      <w:r w:rsidRPr="00383460">
        <w:t>in</w:t>
      </w:r>
      <w:r w:rsidRPr="00383460">
        <w:rPr>
          <w:spacing w:val="-15"/>
        </w:rPr>
        <w:t xml:space="preserve"> </w:t>
      </w:r>
      <w:r w:rsidRPr="00383460">
        <w:t>the</w:t>
      </w:r>
      <w:r w:rsidRPr="00383460">
        <w:rPr>
          <w:spacing w:val="-13"/>
        </w:rPr>
        <w:t xml:space="preserve"> </w:t>
      </w:r>
      <w:r w:rsidRPr="00383460">
        <w:t>recovery</w:t>
      </w:r>
      <w:r w:rsidRPr="00383460">
        <w:rPr>
          <w:spacing w:val="-12"/>
        </w:rPr>
        <w:t xml:space="preserve"> </w:t>
      </w:r>
      <w:r w:rsidRPr="00383460">
        <w:t>program</w:t>
      </w:r>
      <w:r w:rsidRPr="00383460">
        <w:rPr>
          <w:spacing w:val="-12"/>
        </w:rPr>
        <w:t xml:space="preserve"> </w:t>
      </w:r>
      <w:r w:rsidRPr="00383460">
        <w:t>as</w:t>
      </w:r>
      <w:r w:rsidRPr="00383460">
        <w:rPr>
          <w:spacing w:val="-15"/>
        </w:rPr>
        <w:t xml:space="preserve"> </w:t>
      </w:r>
      <w:r w:rsidRPr="00383460">
        <w:t>possible release</w:t>
      </w:r>
      <w:r w:rsidRPr="00383460">
        <w:rPr>
          <w:spacing w:val="-2"/>
        </w:rPr>
        <w:t xml:space="preserve"> </w:t>
      </w:r>
      <w:r w:rsidRPr="00383460">
        <w:t>sites.</w:t>
      </w:r>
    </w:p>
    <w:p w14:paraId="22F0FBCB" w14:textId="5DCB0B4D" w:rsidR="00640767" w:rsidRPr="00383460" w:rsidRDefault="006F4693" w:rsidP="00061FD8">
      <w:pPr>
        <w:pStyle w:val="BodyText"/>
        <w:spacing w:before="195" w:line="261" w:lineRule="auto"/>
        <w:ind w:left="567" w:right="1076" w:hanging="347"/>
        <w:jc w:val="both"/>
      </w:pPr>
      <w:r w:rsidRPr="001C5910">
        <w:t>R5. Investigate the presence (and distribution) of areas of currently suitable habitat along the west coast of Tasmania that could serve as possible future breeding and release sites under the recovery program (Reviewer 1)</w:t>
      </w:r>
    </w:p>
    <w:p w14:paraId="09243DEB" w14:textId="77777777" w:rsidR="00061FD8" w:rsidRPr="00383460" w:rsidRDefault="00061FD8">
      <w:pPr>
        <w:pStyle w:val="BodyText"/>
        <w:spacing w:before="2"/>
        <w:rPr>
          <w:sz w:val="17"/>
        </w:rPr>
      </w:pPr>
    </w:p>
    <w:p w14:paraId="2B193C4E" w14:textId="7420FD3A" w:rsidR="00640767" w:rsidRPr="00383460" w:rsidRDefault="006F4693">
      <w:pPr>
        <w:pStyle w:val="BodyText"/>
        <w:spacing w:before="1" w:line="259" w:lineRule="auto"/>
        <w:ind w:left="220" w:right="1075"/>
        <w:jc w:val="both"/>
      </w:pPr>
      <w:r w:rsidRPr="00383460">
        <w:t>Most</w:t>
      </w:r>
      <w:r w:rsidRPr="00383460">
        <w:rPr>
          <w:spacing w:val="-13"/>
        </w:rPr>
        <w:t xml:space="preserve"> </w:t>
      </w:r>
      <w:r w:rsidRPr="00383460">
        <w:t>(or</w:t>
      </w:r>
      <w:r w:rsidRPr="00383460">
        <w:rPr>
          <w:spacing w:val="-12"/>
        </w:rPr>
        <w:t xml:space="preserve"> </w:t>
      </w:r>
      <w:r w:rsidRPr="00383460">
        <w:t>all)</w:t>
      </w:r>
      <w:r w:rsidRPr="00383460">
        <w:rPr>
          <w:spacing w:val="-12"/>
        </w:rPr>
        <w:t xml:space="preserve"> </w:t>
      </w:r>
      <w:r w:rsidRPr="00383460">
        <w:t>of</w:t>
      </w:r>
      <w:r w:rsidRPr="00383460">
        <w:rPr>
          <w:spacing w:val="-12"/>
        </w:rPr>
        <w:t xml:space="preserve"> </w:t>
      </w:r>
      <w:r w:rsidRPr="00383460">
        <w:t>the</w:t>
      </w:r>
      <w:r w:rsidRPr="00383460">
        <w:rPr>
          <w:spacing w:val="-10"/>
        </w:rPr>
        <w:t xml:space="preserve"> </w:t>
      </w:r>
      <w:r w:rsidRPr="00383460">
        <w:t>breeding</w:t>
      </w:r>
      <w:r w:rsidRPr="00383460">
        <w:rPr>
          <w:spacing w:val="-13"/>
        </w:rPr>
        <w:t xml:space="preserve"> </w:t>
      </w:r>
      <w:r w:rsidRPr="00383460">
        <w:t>adults</w:t>
      </w:r>
      <w:r w:rsidRPr="00383460">
        <w:rPr>
          <w:spacing w:val="-13"/>
        </w:rPr>
        <w:t xml:space="preserve"> </w:t>
      </w:r>
      <w:r w:rsidRPr="00383460">
        <w:t>leave</w:t>
      </w:r>
      <w:r w:rsidRPr="00383460">
        <w:rPr>
          <w:spacing w:val="-12"/>
        </w:rPr>
        <w:t xml:space="preserve"> </w:t>
      </w:r>
      <w:r w:rsidRPr="00383460">
        <w:t>Melaleuca</w:t>
      </w:r>
      <w:r w:rsidRPr="00383460">
        <w:rPr>
          <w:spacing w:val="-11"/>
        </w:rPr>
        <w:t xml:space="preserve"> </w:t>
      </w:r>
      <w:r w:rsidRPr="00383460">
        <w:t>on</w:t>
      </w:r>
      <w:r w:rsidRPr="00383460">
        <w:rPr>
          <w:spacing w:val="-13"/>
        </w:rPr>
        <w:t xml:space="preserve"> </w:t>
      </w:r>
      <w:r w:rsidRPr="00383460">
        <w:t>their</w:t>
      </w:r>
      <w:r w:rsidRPr="00383460">
        <w:rPr>
          <w:spacing w:val="-12"/>
        </w:rPr>
        <w:t xml:space="preserve"> </w:t>
      </w:r>
      <w:r w:rsidRPr="00383460">
        <w:t>return</w:t>
      </w:r>
      <w:r w:rsidRPr="00383460">
        <w:rPr>
          <w:spacing w:val="-13"/>
        </w:rPr>
        <w:t xml:space="preserve"> </w:t>
      </w:r>
      <w:r w:rsidRPr="00383460">
        <w:t>to</w:t>
      </w:r>
      <w:r w:rsidRPr="00383460">
        <w:rPr>
          <w:spacing w:val="-13"/>
        </w:rPr>
        <w:t xml:space="preserve"> </w:t>
      </w:r>
      <w:r w:rsidRPr="00383460">
        <w:t>mainland</w:t>
      </w:r>
      <w:r w:rsidRPr="00383460">
        <w:rPr>
          <w:spacing w:val="-13"/>
        </w:rPr>
        <w:t xml:space="preserve"> </w:t>
      </w:r>
      <w:r w:rsidRPr="00383460">
        <w:t>Australia</w:t>
      </w:r>
      <w:r w:rsidRPr="00383460">
        <w:rPr>
          <w:spacing w:val="-11"/>
        </w:rPr>
        <w:t xml:space="preserve"> </w:t>
      </w:r>
      <w:r w:rsidRPr="00383460">
        <w:t>before their</w:t>
      </w:r>
      <w:r w:rsidRPr="00383460">
        <w:rPr>
          <w:spacing w:val="-8"/>
        </w:rPr>
        <w:t xml:space="preserve"> </w:t>
      </w:r>
      <w:r w:rsidRPr="00383460">
        <w:t>fledgling</w:t>
      </w:r>
      <w:r w:rsidRPr="00383460">
        <w:rPr>
          <w:spacing w:val="-8"/>
        </w:rPr>
        <w:t xml:space="preserve"> </w:t>
      </w:r>
      <w:r w:rsidRPr="00383460">
        <w:t>offspring.</w:t>
      </w:r>
      <w:r w:rsidRPr="00383460">
        <w:rPr>
          <w:spacing w:val="-5"/>
        </w:rPr>
        <w:t xml:space="preserve"> </w:t>
      </w:r>
      <w:r w:rsidRPr="00383460">
        <w:t>This</w:t>
      </w:r>
      <w:r w:rsidRPr="00383460">
        <w:rPr>
          <w:spacing w:val="-8"/>
        </w:rPr>
        <w:t xml:space="preserve"> </w:t>
      </w:r>
      <w:r w:rsidRPr="00383460">
        <w:t>begs</w:t>
      </w:r>
      <w:r w:rsidRPr="00383460">
        <w:rPr>
          <w:spacing w:val="-9"/>
        </w:rPr>
        <w:t xml:space="preserve"> </w:t>
      </w:r>
      <w:r w:rsidRPr="00383460">
        <w:t>the</w:t>
      </w:r>
      <w:r w:rsidRPr="00383460">
        <w:rPr>
          <w:spacing w:val="-9"/>
        </w:rPr>
        <w:t xml:space="preserve"> </w:t>
      </w:r>
      <w:r w:rsidRPr="00383460">
        <w:t>question</w:t>
      </w:r>
      <w:r w:rsidRPr="00383460">
        <w:rPr>
          <w:spacing w:val="-7"/>
        </w:rPr>
        <w:t xml:space="preserve"> </w:t>
      </w:r>
      <w:r w:rsidRPr="00383460">
        <w:t>of</w:t>
      </w:r>
      <w:r w:rsidRPr="00383460">
        <w:rPr>
          <w:spacing w:val="-7"/>
        </w:rPr>
        <w:t xml:space="preserve"> </w:t>
      </w:r>
      <w:r w:rsidRPr="00383460">
        <w:t>how</w:t>
      </w:r>
      <w:r w:rsidRPr="00383460">
        <w:rPr>
          <w:spacing w:val="-7"/>
        </w:rPr>
        <w:t xml:space="preserve"> </w:t>
      </w:r>
      <w:r w:rsidRPr="00383460">
        <w:t>do</w:t>
      </w:r>
      <w:r w:rsidRPr="00383460">
        <w:rPr>
          <w:spacing w:val="-8"/>
        </w:rPr>
        <w:t xml:space="preserve"> </w:t>
      </w:r>
      <w:r w:rsidRPr="00383460">
        <w:t>naive</w:t>
      </w:r>
      <w:r w:rsidRPr="00383460">
        <w:rPr>
          <w:spacing w:val="-7"/>
        </w:rPr>
        <w:t xml:space="preserve"> </w:t>
      </w:r>
      <w:r w:rsidRPr="00383460">
        <w:t>fledgling</w:t>
      </w:r>
      <w:r w:rsidRPr="00383460">
        <w:rPr>
          <w:spacing w:val="-9"/>
        </w:rPr>
        <w:t xml:space="preserve"> </w:t>
      </w:r>
      <w:r w:rsidRPr="00383460">
        <w:t>OBPs</w:t>
      </w:r>
      <w:r w:rsidRPr="00383460">
        <w:rPr>
          <w:spacing w:val="-8"/>
        </w:rPr>
        <w:t xml:space="preserve"> </w:t>
      </w:r>
      <w:r w:rsidRPr="00383460">
        <w:t>know</w:t>
      </w:r>
      <w:r w:rsidRPr="00383460">
        <w:rPr>
          <w:spacing w:val="-7"/>
        </w:rPr>
        <w:t xml:space="preserve"> </w:t>
      </w:r>
      <w:r w:rsidRPr="00383460">
        <w:t>(or</w:t>
      </w:r>
      <w:r w:rsidRPr="00383460">
        <w:rPr>
          <w:spacing w:val="-7"/>
        </w:rPr>
        <w:t xml:space="preserve"> </w:t>
      </w:r>
      <w:r w:rsidRPr="00383460">
        <w:t>learn) to migrate? This behaviour of parent birds to 'abandon' their offspring makes no evolutionary sense</w:t>
      </w:r>
      <w:r w:rsidRPr="00383460">
        <w:rPr>
          <w:spacing w:val="-9"/>
        </w:rPr>
        <w:t xml:space="preserve"> </w:t>
      </w:r>
      <w:r w:rsidRPr="00383460">
        <w:t>unless,</w:t>
      </w:r>
      <w:r w:rsidRPr="00383460">
        <w:rPr>
          <w:spacing w:val="-8"/>
        </w:rPr>
        <w:t xml:space="preserve"> </w:t>
      </w:r>
      <w:r w:rsidRPr="00383460">
        <w:t>by</w:t>
      </w:r>
      <w:r w:rsidRPr="00383460">
        <w:rPr>
          <w:spacing w:val="-9"/>
        </w:rPr>
        <w:t xml:space="preserve"> </w:t>
      </w:r>
      <w:r w:rsidRPr="00383460">
        <w:t>doing</w:t>
      </w:r>
      <w:r w:rsidRPr="00383460">
        <w:rPr>
          <w:spacing w:val="-9"/>
        </w:rPr>
        <w:t xml:space="preserve"> </w:t>
      </w:r>
      <w:r w:rsidRPr="00383460">
        <w:t>so,</w:t>
      </w:r>
      <w:r w:rsidRPr="00383460">
        <w:rPr>
          <w:spacing w:val="-8"/>
        </w:rPr>
        <w:t xml:space="preserve"> </w:t>
      </w:r>
      <w:r w:rsidRPr="00383460">
        <w:t>it</w:t>
      </w:r>
      <w:r w:rsidRPr="00383460">
        <w:rPr>
          <w:spacing w:val="-9"/>
        </w:rPr>
        <w:t xml:space="preserve"> </w:t>
      </w:r>
      <w:r w:rsidRPr="00383460">
        <w:t>creates</w:t>
      </w:r>
      <w:r w:rsidRPr="00383460">
        <w:rPr>
          <w:spacing w:val="-9"/>
        </w:rPr>
        <w:t xml:space="preserve"> </w:t>
      </w:r>
      <w:r w:rsidRPr="00383460">
        <w:t>a</w:t>
      </w:r>
      <w:r w:rsidRPr="00383460">
        <w:rPr>
          <w:spacing w:val="-9"/>
        </w:rPr>
        <w:t xml:space="preserve"> </w:t>
      </w:r>
      <w:r w:rsidRPr="00383460">
        <w:t>role</w:t>
      </w:r>
      <w:r w:rsidRPr="00383460">
        <w:rPr>
          <w:spacing w:val="-9"/>
        </w:rPr>
        <w:t xml:space="preserve"> </w:t>
      </w:r>
      <w:r w:rsidRPr="00383460">
        <w:t>for</w:t>
      </w:r>
      <w:r w:rsidRPr="00383460">
        <w:rPr>
          <w:spacing w:val="-8"/>
        </w:rPr>
        <w:t xml:space="preserve"> </w:t>
      </w:r>
      <w:r w:rsidRPr="00383460">
        <w:t>post-reproductive</w:t>
      </w:r>
      <w:r w:rsidRPr="00383460">
        <w:rPr>
          <w:spacing w:val="-8"/>
        </w:rPr>
        <w:t xml:space="preserve"> </w:t>
      </w:r>
      <w:r w:rsidRPr="00383460">
        <w:t>adults</w:t>
      </w:r>
      <w:r w:rsidRPr="00383460">
        <w:rPr>
          <w:spacing w:val="-9"/>
        </w:rPr>
        <w:t xml:space="preserve"> </w:t>
      </w:r>
      <w:r w:rsidRPr="00383460">
        <w:t>to</w:t>
      </w:r>
      <w:r w:rsidRPr="00383460">
        <w:rPr>
          <w:spacing w:val="-9"/>
        </w:rPr>
        <w:t xml:space="preserve"> </w:t>
      </w:r>
      <w:r w:rsidRPr="00383460">
        <w:t>'shepherd'</w:t>
      </w:r>
      <w:r w:rsidRPr="00383460">
        <w:rPr>
          <w:spacing w:val="-9"/>
        </w:rPr>
        <w:t xml:space="preserve"> </w:t>
      </w:r>
      <w:r w:rsidRPr="00383460">
        <w:t>fledglings on their initial northward migration so that it becomes imprinted in the young birds. This hypothesis, if correct, provides a potentially valuable function for post-reproductive captive birds that are currently considered to have no role to play in the recovery program and are maintained by zoos and other institutions for display purposes</w:t>
      </w:r>
      <w:r w:rsidRPr="00383460">
        <w:rPr>
          <w:spacing w:val="-6"/>
        </w:rPr>
        <w:t xml:space="preserve"> </w:t>
      </w:r>
      <w:r w:rsidRPr="00383460">
        <w:t>only.</w:t>
      </w:r>
    </w:p>
    <w:p w14:paraId="022B5548" w14:textId="77777777" w:rsidR="00640767" w:rsidRPr="00383460" w:rsidRDefault="00640767">
      <w:pPr>
        <w:pStyle w:val="BodyText"/>
        <w:spacing w:before="11"/>
        <w:rPr>
          <w:sz w:val="16"/>
        </w:rPr>
      </w:pPr>
    </w:p>
    <w:p w14:paraId="53734F92" w14:textId="77777777" w:rsidR="00640767" w:rsidRPr="00383460" w:rsidRDefault="006F4693" w:rsidP="00061FD8">
      <w:pPr>
        <w:pStyle w:val="BodyText"/>
        <w:spacing w:line="259" w:lineRule="auto"/>
        <w:ind w:left="567" w:right="1077" w:hanging="347"/>
        <w:jc w:val="both"/>
      </w:pPr>
      <w:r w:rsidRPr="001C5910">
        <w:t>R6. Intensive monitoring should be undertaken at the Melaleuca breeding site to establish behaviour patterns of post-reproductive males, particularly during the period when breeding parents depart Melaleuca, to determine when post-reproductive males leave and whether they remain and depart with the fledglings (Reviewer 1)</w:t>
      </w:r>
    </w:p>
    <w:p w14:paraId="09C07886" w14:textId="77777777" w:rsidR="00640767" w:rsidRPr="00383460" w:rsidRDefault="00640767" w:rsidP="00061FD8">
      <w:pPr>
        <w:pStyle w:val="BodyText"/>
        <w:spacing w:before="8"/>
        <w:ind w:left="567" w:hanging="347"/>
        <w:rPr>
          <w:sz w:val="16"/>
        </w:rPr>
      </w:pPr>
    </w:p>
    <w:p w14:paraId="37DC670D" w14:textId="5E2609E9" w:rsidR="00640767" w:rsidRPr="00383460" w:rsidRDefault="006F4693" w:rsidP="00061FD8">
      <w:pPr>
        <w:pStyle w:val="BodyText"/>
        <w:spacing w:line="259" w:lineRule="auto"/>
        <w:ind w:left="567" w:right="1076" w:hanging="347"/>
        <w:jc w:val="both"/>
      </w:pPr>
      <w:r w:rsidRPr="001C5910">
        <w:t>R7. Appropriate and co-opt into the recovery program a selection of disease-free, biologically fit 'post-reproductive' males currently being used by zoos for display purposes</w:t>
      </w:r>
      <w:r w:rsidRPr="00383460">
        <w:rPr>
          <w:spacing w:val="-5"/>
        </w:rPr>
        <w:t xml:space="preserve"> </w:t>
      </w:r>
      <w:r w:rsidRPr="00383460">
        <w:t>and</w:t>
      </w:r>
      <w:r w:rsidRPr="00383460">
        <w:rPr>
          <w:spacing w:val="-7"/>
        </w:rPr>
        <w:t xml:space="preserve"> </w:t>
      </w:r>
      <w:r w:rsidRPr="00383460">
        <w:t>develop</w:t>
      </w:r>
      <w:r w:rsidRPr="00383460">
        <w:rPr>
          <w:spacing w:val="-5"/>
        </w:rPr>
        <w:t xml:space="preserve"> </w:t>
      </w:r>
      <w:r w:rsidRPr="00383460">
        <w:t>a</w:t>
      </w:r>
      <w:r w:rsidRPr="00383460">
        <w:rPr>
          <w:spacing w:val="-8"/>
        </w:rPr>
        <w:t xml:space="preserve"> </w:t>
      </w:r>
      <w:r w:rsidRPr="00383460">
        <w:t>strategy</w:t>
      </w:r>
      <w:r w:rsidRPr="00383460">
        <w:rPr>
          <w:spacing w:val="-6"/>
        </w:rPr>
        <w:t xml:space="preserve"> </w:t>
      </w:r>
      <w:r w:rsidRPr="00383460">
        <w:t>to</w:t>
      </w:r>
      <w:r w:rsidRPr="00383460">
        <w:rPr>
          <w:spacing w:val="-7"/>
        </w:rPr>
        <w:t xml:space="preserve"> </w:t>
      </w:r>
      <w:r w:rsidRPr="00383460">
        <w:t>release</w:t>
      </w:r>
      <w:r w:rsidRPr="00383460">
        <w:rPr>
          <w:spacing w:val="-7"/>
        </w:rPr>
        <w:t xml:space="preserve"> </w:t>
      </w:r>
      <w:r w:rsidRPr="00383460">
        <w:t>these</w:t>
      </w:r>
      <w:r w:rsidRPr="00383460">
        <w:rPr>
          <w:spacing w:val="-7"/>
        </w:rPr>
        <w:t xml:space="preserve"> </w:t>
      </w:r>
      <w:r w:rsidRPr="00383460">
        <w:t>colour-banded</w:t>
      </w:r>
      <w:r w:rsidRPr="00383460">
        <w:rPr>
          <w:spacing w:val="-5"/>
        </w:rPr>
        <w:t xml:space="preserve"> </w:t>
      </w:r>
      <w:r w:rsidRPr="00383460">
        <w:t>birds</w:t>
      </w:r>
      <w:r w:rsidRPr="00383460">
        <w:rPr>
          <w:spacing w:val="-7"/>
        </w:rPr>
        <w:t xml:space="preserve"> </w:t>
      </w:r>
      <w:r w:rsidRPr="00383460">
        <w:t>from</w:t>
      </w:r>
      <w:r w:rsidRPr="00383460">
        <w:rPr>
          <w:spacing w:val="-6"/>
        </w:rPr>
        <w:t xml:space="preserve"> </w:t>
      </w:r>
      <w:r w:rsidRPr="00383460">
        <w:t>a</w:t>
      </w:r>
      <w:r w:rsidRPr="00383460">
        <w:rPr>
          <w:spacing w:val="-8"/>
        </w:rPr>
        <w:t xml:space="preserve"> </w:t>
      </w:r>
      <w:r w:rsidRPr="00383460">
        <w:t>mainland over-wintering site with suitable habitat (Reviewer</w:t>
      </w:r>
      <w:r w:rsidRPr="00383460">
        <w:rPr>
          <w:spacing w:val="-2"/>
        </w:rPr>
        <w:t xml:space="preserve"> </w:t>
      </w:r>
      <w:r w:rsidRPr="00383460">
        <w:t>1)</w:t>
      </w:r>
    </w:p>
    <w:p w14:paraId="1D6A244F" w14:textId="77777777" w:rsidR="00640767" w:rsidRPr="00383460" w:rsidRDefault="00640767" w:rsidP="00061FD8">
      <w:pPr>
        <w:pStyle w:val="BodyText"/>
        <w:spacing w:before="8"/>
        <w:ind w:left="567" w:hanging="347"/>
        <w:rPr>
          <w:sz w:val="16"/>
        </w:rPr>
      </w:pPr>
    </w:p>
    <w:p w14:paraId="0BFFA239" w14:textId="4D7204EC" w:rsidR="00640767" w:rsidRPr="00383460" w:rsidRDefault="006F4693" w:rsidP="00061FD8">
      <w:pPr>
        <w:pStyle w:val="BodyText"/>
        <w:spacing w:line="261" w:lineRule="auto"/>
        <w:ind w:left="567" w:right="1080" w:hanging="347"/>
        <w:jc w:val="both"/>
      </w:pPr>
      <w:r w:rsidRPr="001C5910">
        <w:t>R8. Any disease-free, wild-caught, post-reproductive males, currently maintained in captivity for display purposes should be colour banded and released at Melaleuca in spring to coincide with the arrival of breeding adults (Reviewer</w:t>
      </w:r>
      <w:r w:rsidRPr="00383460">
        <w:rPr>
          <w:spacing w:val="-9"/>
        </w:rPr>
        <w:t xml:space="preserve"> </w:t>
      </w:r>
      <w:r w:rsidRPr="00383460">
        <w:t>1)</w:t>
      </w:r>
    </w:p>
    <w:p w14:paraId="68FF2F09" w14:textId="29BB8000" w:rsidR="00640767" w:rsidRDefault="00640767">
      <w:pPr>
        <w:pStyle w:val="BodyText"/>
        <w:rPr>
          <w:sz w:val="22"/>
        </w:rPr>
      </w:pPr>
    </w:p>
    <w:p w14:paraId="3EB5FA5D" w14:textId="584B76ED" w:rsidR="00640767" w:rsidRPr="002A08B5" w:rsidRDefault="002A08B5" w:rsidP="002E1FC1">
      <w:pPr>
        <w:pStyle w:val="Heading2"/>
      </w:pPr>
      <w:bookmarkStart w:id="213" w:name="_Toc49760764"/>
      <w:r w:rsidRPr="002A08B5">
        <w:t>20.3 Captive population</w:t>
      </w:r>
      <w:bookmarkEnd w:id="213"/>
    </w:p>
    <w:p w14:paraId="2B98D2C3" w14:textId="77777777" w:rsidR="002A08B5" w:rsidRDefault="002A08B5">
      <w:pPr>
        <w:pStyle w:val="BodyText"/>
        <w:spacing w:line="264" w:lineRule="auto"/>
        <w:ind w:left="940" w:right="1080" w:hanging="720"/>
        <w:jc w:val="both"/>
      </w:pPr>
    </w:p>
    <w:p w14:paraId="66528DAF" w14:textId="50216126" w:rsidR="00640767" w:rsidRPr="00061FD8" w:rsidRDefault="006F4693">
      <w:pPr>
        <w:pStyle w:val="BodyText"/>
        <w:spacing w:line="264" w:lineRule="auto"/>
        <w:ind w:left="940" w:right="1080" w:hanging="720"/>
        <w:jc w:val="both"/>
        <w:rPr>
          <w:sz w:val="18"/>
          <w:szCs w:val="18"/>
        </w:rPr>
      </w:pPr>
      <w:r w:rsidRPr="001C5910">
        <w:t xml:space="preserve">R9. </w:t>
      </w:r>
      <w:r w:rsidRPr="00061FD8">
        <w:rPr>
          <w:sz w:val="18"/>
          <w:szCs w:val="18"/>
        </w:rPr>
        <w:t>Investigate cryopreservation of tissues to act as an insurance against extinction (Reviewer</w:t>
      </w:r>
      <w:r w:rsidRPr="00061FD8">
        <w:rPr>
          <w:spacing w:val="-1"/>
          <w:sz w:val="18"/>
          <w:szCs w:val="18"/>
        </w:rPr>
        <w:t xml:space="preserve"> </w:t>
      </w:r>
      <w:r w:rsidRPr="00061FD8">
        <w:rPr>
          <w:sz w:val="18"/>
          <w:szCs w:val="18"/>
        </w:rPr>
        <w:t>3)</w:t>
      </w:r>
    </w:p>
    <w:p w14:paraId="081272DB" w14:textId="77A69162" w:rsidR="00640767" w:rsidRDefault="00640767">
      <w:pPr>
        <w:pStyle w:val="BodyText"/>
        <w:rPr>
          <w:sz w:val="22"/>
        </w:rPr>
      </w:pPr>
    </w:p>
    <w:p w14:paraId="0CDEC745" w14:textId="2F046497" w:rsidR="002A08B5" w:rsidRPr="002A08B5" w:rsidRDefault="002A08B5" w:rsidP="002E1FC1">
      <w:pPr>
        <w:pStyle w:val="Heading2"/>
      </w:pPr>
      <w:bookmarkStart w:id="214" w:name="_Toc49760765"/>
      <w:r w:rsidRPr="002A08B5">
        <w:t>20.4 Studbook management</w:t>
      </w:r>
      <w:bookmarkEnd w:id="214"/>
    </w:p>
    <w:p w14:paraId="0E92EB89" w14:textId="1627B887" w:rsidR="00900965" w:rsidRDefault="00900965" w:rsidP="00900965">
      <w:pPr>
        <w:pStyle w:val="BodyText"/>
        <w:spacing w:before="190" w:line="261" w:lineRule="auto"/>
        <w:ind w:left="220" w:right="1078"/>
        <w:jc w:val="both"/>
      </w:pPr>
      <w:r w:rsidRPr="00383460">
        <w:t xml:space="preserve">Data pertaining to the whole captive population is captured in the OBP studbook, including births, transfers and deaths. Breeding success of the respective populations is captured by the Species Coordinator in the </w:t>
      </w:r>
      <w:r w:rsidRPr="006B5232">
        <w:rPr>
          <w:i/>
          <w:iCs/>
        </w:rPr>
        <w:t>ZAA Annual Report and Recommendations</w:t>
      </w:r>
      <w:r w:rsidRPr="00383460">
        <w:t xml:space="preserve"> for the captive population. Historically, the pairing recommendations produced by the </w:t>
      </w:r>
      <w:r w:rsidRPr="006B5232">
        <w:rPr>
          <w:i/>
          <w:iCs/>
        </w:rPr>
        <w:t>Annual Report and Recommendations</w:t>
      </w:r>
      <w:r w:rsidRPr="00383460">
        <w:t xml:space="preserve"> have required multiple transfers between institutions yearly within restricted timeframes to assist in equalising founder representation. This management</w:t>
      </w:r>
      <w:r w:rsidRPr="00383460">
        <w:rPr>
          <w:spacing w:val="-10"/>
        </w:rPr>
        <w:t xml:space="preserve"> </w:t>
      </w:r>
      <w:r w:rsidRPr="00383460">
        <w:t>regime</w:t>
      </w:r>
      <w:r w:rsidRPr="00383460">
        <w:rPr>
          <w:spacing w:val="-8"/>
        </w:rPr>
        <w:t xml:space="preserve"> </w:t>
      </w:r>
      <w:r w:rsidRPr="00383460">
        <w:t>may</w:t>
      </w:r>
      <w:r w:rsidRPr="00383460">
        <w:rPr>
          <w:spacing w:val="-10"/>
        </w:rPr>
        <w:t xml:space="preserve"> </w:t>
      </w:r>
      <w:r w:rsidRPr="00383460">
        <w:t>impede</w:t>
      </w:r>
      <w:r w:rsidRPr="00383460">
        <w:rPr>
          <w:spacing w:val="-11"/>
        </w:rPr>
        <w:t xml:space="preserve"> </w:t>
      </w:r>
      <w:r w:rsidRPr="00383460">
        <w:t>breeding</w:t>
      </w:r>
      <w:r w:rsidRPr="00383460">
        <w:rPr>
          <w:spacing w:val="-11"/>
        </w:rPr>
        <w:t xml:space="preserve"> </w:t>
      </w:r>
      <w:r w:rsidRPr="00383460">
        <w:t>results</w:t>
      </w:r>
      <w:r w:rsidRPr="00383460">
        <w:rPr>
          <w:spacing w:val="-6"/>
        </w:rPr>
        <w:t xml:space="preserve"> </w:t>
      </w:r>
      <w:r w:rsidRPr="00383460">
        <w:t>and</w:t>
      </w:r>
      <w:r w:rsidRPr="00383460">
        <w:rPr>
          <w:spacing w:val="-11"/>
        </w:rPr>
        <w:t xml:space="preserve"> </w:t>
      </w:r>
      <w:r w:rsidRPr="00383460">
        <w:t>significantly</w:t>
      </w:r>
      <w:r w:rsidRPr="00383460">
        <w:rPr>
          <w:spacing w:val="-10"/>
        </w:rPr>
        <w:t xml:space="preserve"> </w:t>
      </w:r>
      <w:r w:rsidRPr="00383460">
        <w:t>increase</w:t>
      </w:r>
      <w:r w:rsidRPr="00383460">
        <w:rPr>
          <w:spacing w:val="-8"/>
        </w:rPr>
        <w:t xml:space="preserve"> </w:t>
      </w:r>
      <w:r w:rsidRPr="00383460">
        <w:t>overall</w:t>
      </w:r>
      <w:r w:rsidRPr="00383460">
        <w:rPr>
          <w:spacing w:val="-12"/>
        </w:rPr>
        <w:t xml:space="preserve"> </w:t>
      </w:r>
      <w:r w:rsidRPr="00383460">
        <w:t>costs</w:t>
      </w:r>
      <w:r w:rsidRPr="00383460">
        <w:rPr>
          <w:spacing w:val="-11"/>
        </w:rPr>
        <w:t xml:space="preserve"> </w:t>
      </w:r>
      <w:r w:rsidRPr="00383460">
        <w:t>of</w:t>
      </w:r>
      <w:r w:rsidRPr="00383460">
        <w:rPr>
          <w:spacing w:val="-10"/>
        </w:rPr>
        <w:t xml:space="preserve"> </w:t>
      </w:r>
      <w:r w:rsidRPr="00383460">
        <w:t>the breeding</w:t>
      </w:r>
      <w:r w:rsidRPr="00383460">
        <w:rPr>
          <w:spacing w:val="-1"/>
        </w:rPr>
        <w:t xml:space="preserve"> </w:t>
      </w:r>
      <w:r w:rsidRPr="00383460">
        <w:t>program and as a result efforts have been made since 2015 to reduce movements between organisations. Transfers are more frequent for those institutions that have small holdings as they are unable to house large numbers of birds at any one time.</w:t>
      </w:r>
    </w:p>
    <w:p w14:paraId="59AF3B5A" w14:textId="58F9A73D" w:rsidR="001F214F" w:rsidRPr="00383460" w:rsidRDefault="00061FD8" w:rsidP="00EC7B72">
      <w:pPr>
        <w:pStyle w:val="BodyText"/>
        <w:spacing w:before="190" w:line="261" w:lineRule="auto"/>
        <w:ind w:right="1078"/>
        <w:jc w:val="both"/>
      </w:pPr>
      <w:r>
        <w:rPr>
          <w:noProof/>
        </w:rPr>
        <mc:AlternateContent>
          <mc:Choice Requires="wps">
            <w:drawing>
              <wp:anchor distT="45720" distB="45720" distL="114300" distR="114300" simplePos="0" relativeHeight="503293984" behindDoc="0" locked="0" layoutInCell="1" allowOverlap="1" wp14:anchorId="54A203CC" wp14:editId="1B92625A">
                <wp:simplePos x="0" y="0"/>
                <wp:positionH relativeFrom="column">
                  <wp:posOffset>194945</wp:posOffset>
                </wp:positionH>
                <wp:positionV relativeFrom="paragraph">
                  <wp:posOffset>183515</wp:posOffset>
                </wp:positionV>
                <wp:extent cx="5768340" cy="1404620"/>
                <wp:effectExtent l="0" t="0" r="22860" b="2603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340" cy="1404620"/>
                        </a:xfrm>
                        <a:prstGeom prst="rect">
                          <a:avLst/>
                        </a:prstGeom>
                        <a:solidFill>
                          <a:srgbClr val="FFFFFF"/>
                        </a:solidFill>
                        <a:ln w="9525">
                          <a:solidFill>
                            <a:srgbClr val="000000"/>
                          </a:solidFill>
                          <a:miter lim="800000"/>
                          <a:headEnd/>
                          <a:tailEnd/>
                        </a:ln>
                      </wps:spPr>
                      <wps:txbx>
                        <w:txbxContent>
                          <w:p w14:paraId="28E13465" w14:textId="0C64030F" w:rsidR="00D017A9" w:rsidRPr="00061FD8" w:rsidRDefault="00D017A9" w:rsidP="00061FD8">
                            <w:pPr>
                              <w:pStyle w:val="CommentText"/>
                              <w:jc w:val="both"/>
                              <w:rPr>
                                <w:sz w:val="17"/>
                                <w:szCs w:val="17"/>
                              </w:rPr>
                            </w:pPr>
                            <w:r w:rsidRPr="00061FD8">
                              <w:rPr>
                                <w:sz w:val="17"/>
                                <w:szCs w:val="17"/>
                              </w:rPr>
                              <w:t>Comment from the OBRT: The studbook software is SPARKS; the analysis software is PMx; the software takes into account individual outcomes by assessing who has living offspring in the population, a direct measure of population fitness. There is no studbook algorithm.</w:t>
                            </w:r>
                          </w:p>
                          <w:p w14:paraId="62A3BED0" w14:textId="77777777" w:rsidR="00D017A9" w:rsidRPr="00061FD8" w:rsidRDefault="00D017A9" w:rsidP="00061FD8">
                            <w:pPr>
                              <w:pStyle w:val="CommentText"/>
                              <w:jc w:val="both"/>
                              <w:rPr>
                                <w:sz w:val="17"/>
                                <w:szCs w:val="17"/>
                              </w:rPr>
                            </w:pPr>
                          </w:p>
                          <w:p w14:paraId="3EDC0D46" w14:textId="73D61922" w:rsidR="00D017A9" w:rsidRPr="00061FD8" w:rsidRDefault="00D017A9" w:rsidP="00061FD8">
                            <w:pPr>
                              <w:pStyle w:val="CommentText"/>
                              <w:jc w:val="both"/>
                              <w:rPr>
                                <w:sz w:val="17"/>
                                <w:szCs w:val="17"/>
                              </w:rPr>
                            </w:pPr>
                            <w:r w:rsidRPr="00061FD8">
                              <w:rPr>
                                <w:sz w:val="17"/>
                                <w:szCs w:val="17"/>
                              </w:rPr>
                              <w:t>Although the software was initially produced for Golden Lion Tamarins in the 1980s it has been updated to be used for all taxa including birds.</w:t>
                            </w:r>
                          </w:p>
                          <w:p w14:paraId="256196BE" w14:textId="68A51716" w:rsidR="00D017A9" w:rsidRPr="00061FD8" w:rsidRDefault="00D017A9">
                            <w:pPr>
                              <w:rPr>
                                <w:sz w:val="17"/>
                                <w:szCs w:val="17"/>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A203CC" id="_x0000_s1042" type="#_x0000_t202" style="position:absolute;left:0;text-align:left;margin-left:15.35pt;margin-top:14.45pt;width:454.2pt;height:110.6pt;z-index:503293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">
                <v:textbox style="mso-fit-shape-to-text:t">
                  <w:txbxContent>
                    <w:p w14:paraId="28E13465" w14:textId="0C64030F" w:rsidR="00D017A9" w:rsidRPr="00061FD8" w:rsidRDefault="00D017A9" w:rsidP="00061FD8">
                      <w:pPr>
                        <w:pStyle w:val="CommentText"/>
                        <w:jc w:val="both"/>
                        <w:rPr>
                          <w:sz w:val="17"/>
                          <w:szCs w:val="17"/>
                        </w:rPr>
                      </w:pPr>
                      <w:r w:rsidRPr="00061FD8">
                        <w:rPr>
                          <w:sz w:val="17"/>
                          <w:szCs w:val="17"/>
                        </w:rPr>
                        <w:t>Comment from the OBRT: The studbook software is SPARKS; the analysis software is PMx; the software takes into account individual outcomes by assessing who has living offspring in the population, a direct measure of population fitness. There is no studbook algorithm.</w:t>
                      </w:r>
                    </w:p>
                    <w:p w14:paraId="62A3BED0" w14:textId="77777777" w:rsidR="00D017A9" w:rsidRPr="00061FD8" w:rsidRDefault="00D017A9" w:rsidP="00061FD8">
                      <w:pPr>
                        <w:pStyle w:val="CommentText"/>
                        <w:jc w:val="both"/>
                        <w:rPr>
                          <w:sz w:val="17"/>
                          <w:szCs w:val="17"/>
                        </w:rPr>
                      </w:pPr>
                    </w:p>
                    <w:p w14:paraId="3EDC0D46" w14:textId="73D61922" w:rsidR="00D017A9" w:rsidRPr="00061FD8" w:rsidRDefault="00D017A9" w:rsidP="00061FD8">
                      <w:pPr>
                        <w:pStyle w:val="CommentText"/>
                        <w:jc w:val="both"/>
                        <w:rPr>
                          <w:sz w:val="17"/>
                          <w:szCs w:val="17"/>
                        </w:rPr>
                      </w:pPr>
                      <w:r w:rsidRPr="00061FD8">
                        <w:rPr>
                          <w:sz w:val="17"/>
                          <w:szCs w:val="17"/>
                        </w:rPr>
                        <w:t>Although the software was initially produced for Golden Lion Tamarins in the 1980s it has been updated to be used for all taxa including birds.</w:t>
                      </w:r>
                    </w:p>
                    <w:p w14:paraId="256196BE" w14:textId="68A51716" w:rsidR="00D017A9" w:rsidRPr="00061FD8" w:rsidRDefault="00D017A9">
                      <w:pPr>
                        <w:rPr>
                          <w:sz w:val="17"/>
                          <w:szCs w:val="17"/>
                        </w:rPr>
                      </w:pPr>
                    </w:p>
                  </w:txbxContent>
                </v:textbox>
                <w10:wrap type="square"/>
              </v:shape>
            </w:pict>
          </mc:Fallback>
        </mc:AlternateContent>
      </w:r>
    </w:p>
    <w:p w14:paraId="2B08C160" w14:textId="0C6A28F7" w:rsidR="00900965" w:rsidRDefault="00900965" w:rsidP="00900965">
      <w:pPr>
        <w:pStyle w:val="BodyText"/>
        <w:spacing w:before="75" w:line="261" w:lineRule="auto"/>
        <w:ind w:left="220" w:right="1080"/>
        <w:jc w:val="both"/>
      </w:pPr>
      <w:r w:rsidRPr="00383460">
        <w:t>The ZAA Mean Kinship strategy for captive-bred birds has reduced the overall Mean Kinship of the captive</w:t>
      </w:r>
      <w:r w:rsidRPr="00383460">
        <w:rPr>
          <w:spacing w:val="-2"/>
        </w:rPr>
        <w:t xml:space="preserve"> </w:t>
      </w:r>
      <w:r w:rsidRPr="00383460">
        <w:t>population and</w:t>
      </w:r>
      <w:r w:rsidR="003B3FE7">
        <w:t>,</w:t>
      </w:r>
      <w:r w:rsidRPr="00383460">
        <w:t xml:space="preserve"> as a consequence</w:t>
      </w:r>
      <w:r w:rsidR="003B3FE7">
        <w:t>,</w:t>
      </w:r>
      <w:r w:rsidRPr="00383460">
        <w:t xml:space="preserve"> has assisted with maintaining the genetic diversity that has been acquired from the wild. </w:t>
      </w:r>
      <w:r w:rsidRPr="00383460">
        <w:rPr>
          <w:spacing w:val="-5"/>
        </w:rPr>
        <w:t>Efforts are made to ensure that the captive population remains healthy whil</w:t>
      </w:r>
      <w:r w:rsidR="003B3FE7">
        <w:rPr>
          <w:spacing w:val="-5"/>
        </w:rPr>
        <w:t>e</w:t>
      </w:r>
      <w:r w:rsidRPr="00383460">
        <w:rPr>
          <w:spacing w:val="-5"/>
        </w:rPr>
        <w:t xml:space="preserve"> providing birds for release. </w:t>
      </w:r>
      <w:r w:rsidRPr="00383460">
        <w:t>Although</w:t>
      </w:r>
      <w:r w:rsidRPr="00383460">
        <w:rPr>
          <w:spacing w:val="-3"/>
        </w:rPr>
        <w:t xml:space="preserve"> </w:t>
      </w:r>
      <w:r w:rsidRPr="00383460">
        <w:t>the strategy</w:t>
      </w:r>
      <w:r w:rsidRPr="00383460">
        <w:rPr>
          <w:spacing w:val="-15"/>
        </w:rPr>
        <w:t xml:space="preserve"> </w:t>
      </w:r>
      <w:r w:rsidRPr="00383460">
        <w:t>may</w:t>
      </w:r>
      <w:r w:rsidRPr="00383460">
        <w:rPr>
          <w:spacing w:val="-15"/>
        </w:rPr>
        <w:t xml:space="preserve"> </w:t>
      </w:r>
      <w:r w:rsidRPr="00383460">
        <w:t>ensure</w:t>
      </w:r>
      <w:r w:rsidRPr="00383460">
        <w:rPr>
          <w:spacing w:val="-16"/>
        </w:rPr>
        <w:t xml:space="preserve"> </w:t>
      </w:r>
      <w:r w:rsidRPr="00383460">
        <w:t>that</w:t>
      </w:r>
      <w:r w:rsidRPr="00383460">
        <w:rPr>
          <w:spacing w:val="-14"/>
        </w:rPr>
        <w:t xml:space="preserve"> </w:t>
      </w:r>
      <w:r w:rsidRPr="00383460">
        <w:t>the</w:t>
      </w:r>
      <w:r w:rsidRPr="00383460">
        <w:rPr>
          <w:spacing w:val="-17"/>
        </w:rPr>
        <w:t xml:space="preserve"> </w:t>
      </w:r>
      <w:r w:rsidRPr="00383460">
        <w:t>insurance</w:t>
      </w:r>
      <w:r w:rsidRPr="00383460">
        <w:rPr>
          <w:spacing w:val="-14"/>
        </w:rPr>
        <w:t xml:space="preserve"> </w:t>
      </w:r>
      <w:r w:rsidRPr="00383460">
        <w:t>population</w:t>
      </w:r>
      <w:r w:rsidRPr="00383460">
        <w:rPr>
          <w:spacing w:val="-16"/>
        </w:rPr>
        <w:t xml:space="preserve"> </w:t>
      </w:r>
      <w:r w:rsidRPr="00383460">
        <w:t>looks</w:t>
      </w:r>
      <w:r w:rsidRPr="00383460">
        <w:rPr>
          <w:spacing w:val="-16"/>
        </w:rPr>
        <w:t xml:space="preserve"> </w:t>
      </w:r>
      <w:r w:rsidRPr="00383460">
        <w:t>healthy</w:t>
      </w:r>
      <w:r w:rsidRPr="00383460">
        <w:rPr>
          <w:spacing w:val="-16"/>
        </w:rPr>
        <w:t xml:space="preserve"> </w:t>
      </w:r>
      <w:r w:rsidRPr="00383460">
        <w:t>from</w:t>
      </w:r>
      <w:r w:rsidRPr="00383460">
        <w:rPr>
          <w:spacing w:val="-16"/>
        </w:rPr>
        <w:t xml:space="preserve"> </w:t>
      </w:r>
      <w:r w:rsidRPr="00383460">
        <w:t>an</w:t>
      </w:r>
      <w:r w:rsidRPr="00383460">
        <w:rPr>
          <w:spacing w:val="-14"/>
        </w:rPr>
        <w:t xml:space="preserve"> </w:t>
      </w:r>
      <w:r w:rsidRPr="00383460">
        <w:t>average</w:t>
      </w:r>
      <w:r w:rsidRPr="00383460">
        <w:rPr>
          <w:spacing w:val="-17"/>
        </w:rPr>
        <w:t xml:space="preserve"> </w:t>
      </w:r>
      <w:r w:rsidRPr="00383460">
        <w:t>Mean</w:t>
      </w:r>
      <w:r w:rsidRPr="00383460">
        <w:rPr>
          <w:spacing w:val="-16"/>
        </w:rPr>
        <w:t xml:space="preserve"> </w:t>
      </w:r>
      <w:r w:rsidRPr="00383460">
        <w:t xml:space="preserve">Kinship perspective, it may impact adversely on the fertility and fitness of the wild population. In order to rectify this annual genetic testing of the relationship of the wild OBPs would inform whether or not the ongoing releases to the wild population is have a detrimental impact on the mean kinship of the wild population. </w:t>
      </w:r>
    </w:p>
    <w:p w14:paraId="4AE3AB03" w14:textId="3F26CDF4" w:rsidR="001F214F" w:rsidRDefault="003B3FE7" w:rsidP="00900965">
      <w:pPr>
        <w:pStyle w:val="BodyText"/>
        <w:spacing w:before="75" w:line="261" w:lineRule="auto"/>
        <w:ind w:left="220" w:right="1080"/>
        <w:jc w:val="both"/>
      </w:pPr>
      <w:r>
        <w:rPr>
          <w:noProof/>
        </w:rPr>
        <mc:AlternateContent>
          <mc:Choice Requires="wps">
            <w:drawing>
              <wp:anchor distT="45720" distB="45720" distL="114300" distR="114300" simplePos="0" relativeHeight="503296032" behindDoc="0" locked="0" layoutInCell="1" allowOverlap="1" wp14:anchorId="30E0F997" wp14:editId="52604925">
                <wp:simplePos x="0" y="0"/>
                <wp:positionH relativeFrom="column">
                  <wp:posOffset>144780</wp:posOffset>
                </wp:positionH>
                <wp:positionV relativeFrom="paragraph">
                  <wp:posOffset>400050</wp:posOffset>
                </wp:positionV>
                <wp:extent cx="5713095" cy="1404620"/>
                <wp:effectExtent l="0" t="0" r="20955" b="2159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3095" cy="1404620"/>
                        </a:xfrm>
                        <a:prstGeom prst="rect">
                          <a:avLst/>
                        </a:prstGeom>
                        <a:solidFill>
                          <a:srgbClr val="FFFFFF"/>
                        </a:solidFill>
                        <a:ln w="9525">
                          <a:solidFill>
                            <a:srgbClr val="000000"/>
                          </a:solidFill>
                          <a:miter lim="800000"/>
                          <a:headEnd/>
                          <a:tailEnd/>
                        </a:ln>
                      </wps:spPr>
                      <wps:txbx>
                        <w:txbxContent>
                          <w:p w14:paraId="5FB248CC" w14:textId="68CD5DD8" w:rsidR="00D017A9" w:rsidRPr="003B3FE7" w:rsidRDefault="00D017A9" w:rsidP="003B3FE7">
                            <w:pPr>
                              <w:spacing w:before="120" w:after="120"/>
                              <w:jc w:val="both"/>
                              <w:rPr>
                                <w:rFonts w:ascii="Verdana" w:hAnsi="Verdana"/>
                                <w:sz w:val="17"/>
                                <w:szCs w:val="17"/>
                              </w:rPr>
                            </w:pPr>
                            <w:r w:rsidRPr="003B3FE7">
                              <w:rPr>
                                <w:rFonts w:ascii="Verdana" w:hAnsi="Verdana"/>
                                <w:sz w:val="17"/>
                                <w:szCs w:val="17"/>
                              </w:rPr>
                              <w:t>Comment from the OBBRT: The Annual Report and Recommendations is only for the captive population. Molecular genetic analysis is required annually to answer this question.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E0F997" id="_x0000_s1043" type="#_x0000_t202" style="position:absolute;left:0;text-align:left;margin-left:11.4pt;margin-top:31.5pt;width:449.85pt;height:110.6pt;z-index:503296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">
                <v:textbox style="mso-fit-shape-to-text:t">
                  <w:txbxContent>
                    <w:p w14:paraId="5FB248CC" w14:textId="68CD5DD8" w:rsidR="00D017A9" w:rsidRPr="003B3FE7" w:rsidRDefault="00D017A9" w:rsidP="003B3FE7">
                      <w:pPr>
                        <w:spacing w:before="120" w:after="120"/>
                        <w:jc w:val="both"/>
                        <w:rPr>
                          <w:rFonts w:ascii="Verdana" w:hAnsi="Verdana"/>
                          <w:sz w:val="17"/>
                          <w:szCs w:val="17"/>
                        </w:rPr>
                      </w:pPr>
                      <w:r w:rsidRPr="003B3FE7">
                        <w:rPr>
                          <w:rFonts w:ascii="Verdana" w:hAnsi="Verdana"/>
                          <w:sz w:val="17"/>
                          <w:szCs w:val="17"/>
                        </w:rPr>
                        <w:t>Comment from the OBBRT: The Annual Report and Recommendations is only for the captive population. Molecular genetic analysis is required annually to answer this question.</w:t>
                      </w:r>
                    </w:p>
                  </w:txbxContent>
                </v:textbox>
                <w10:wrap type="square"/>
              </v:shape>
            </w:pict>
          </mc:Fallback>
        </mc:AlternateContent>
      </w:r>
    </w:p>
    <w:p w14:paraId="09EF5453" w14:textId="017AE286" w:rsidR="00900965" w:rsidRDefault="003B3FE7" w:rsidP="003B3FE7">
      <w:pPr>
        <w:pStyle w:val="BodyText"/>
        <w:spacing w:before="190" w:line="261" w:lineRule="auto"/>
        <w:ind w:left="709" w:right="1078" w:hanging="489"/>
        <w:jc w:val="both"/>
      </w:pPr>
      <w:r>
        <w:rPr>
          <w:noProof/>
        </w:rPr>
        <mc:AlternateContent>
          <mc:Choice Requires="wps">
            <w:drawing>
              <wp:anchor distT="45720" distB="45720" distL="114300" distR="114300" simplePos="0" relativeHeight="503298080" behindDoc="0" locked="0" layoutInCell="1" allowOverlap="1" wp14:anchorId="254B17FD" wp14:editId="2697499B">
                <wp:simplePos x="0" y="0"/>
                <wp:positionH relativeFrom="column">
                  <wp:posOffset>175895</wp:posOffset>
                </wp:positionH>
                <wp:positionV relativeFrom="paragraph">
                  <wp:posOffset>1432137</wp:posOffset>
                </wp:positionV>
                <wp:extent cx="5652135" cy="1404620"/>
                <wp:effectExtent l="0" t="0" r="24765" b="2540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135" cy="1404620"/>
                        </a:xfrm>
                        <a:prstGeom prst="rect">
                          <a:avLst/>
                        </a:prstGeom>
                        <a:solidFill>
                          <a:srgbClr val="FFFFFF"/>
                        </a:solidFill>
                        <a:ln w="9525">
                          <a:solidFill>
                            <a:srgbClr val="000000"/>
                          </a:solidFill>
                          <a:miter lim="800000"/>
                          <a:headEnd/>
                          <a:tailEnd/>
                        </a:ln>
                      </wps:spPr>
                      <wps:txbx>
                        <w:txbxContent>
                          <w:p w14:paraId="4CD95250" w14:textId="7C2F59F7" w:rsidR="00D017A9" w:rsidRPr="003B3FE7" w:rsidRDefault="00D017A9" w:rsidP="003B3FE7">
                            <w:pPr>
                              <w:pStyle w:val="BodyText"/>
                              <w:spacing w:before="120" w:after="120" w:line="261" w:lineRule="auto"/>
                              <w:ind w:left="940" w:right="1078" w:hanging="940"/>
                              <w:jc w:val="both"/>
                              <w:rPr>
                                <w:sz w:val="17"/>
                                <w:szCs w:val="17"/>
                              </w:rPr>
                            </w:pPr>
                            <w:r w:rsidRPr="003B3FE7">
                              <w:rPr>
                                <w:sz w:val="17"/>
                                <w:szCs w:val="17"/>
                              </w:rPr>
                              <w:t>Comment from the OBPRT: This has already been done.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4B17FD" id="_x0000_s1044" type="#_x0000_t202" style="position:absolute;left:0;text-align:left;margin-left:13.85pt;margin-top:112.75pt;width:445.05pt;height:110.6pt;z-index:503298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">
                <v:textbox style="mso-fit-shape-to-text:t">
                  <w:txbxContent>
                    <w:p w14:paraId="4CD95250" w14:textId="7C2F59F7" w:rsidR="00D017A9" w:rsidRPr="003B3FE7" w:rsidRDefault="00D017A9" w:rsidP="003B3FE7">
                      <w:pPr>
                        <w:pStyle w:val="BodyText"/>
                        <w:spacing w:before="120" w:after="120" w:line="261" w:lineRule="auto"/>
                        <w:ind w:left="940" w:right="1078" w:hanging="940"/>
                        <w:jc w:val="both"/>
                        <w:rPr>
                          <w:sz w:val="17"/>
                          <w:szCs w:val="17"/>
                        </w:rPr>
                      </w:pPr>
                      <w:r w:rsidRPr="003B3FE7">
                        <w:rPr>
                          <w:sz w:val="17"/>
                          <w:szCs w:val="17"/>
                        </w:rPr>
                        <w:t>Comment from the OBPRT: This has already been done.</w:t>
                      </w:r>
                    </w:p>
                  </w:txbxContent>
                </v:textbox>
                <w10:wrap type="square"/>
              </v:shape>
            </w:pict>
          </mc:Fallback>
        </mc:AlternateContent>
      </w:r>
      <w:r w:rsidR="00900965" w:rsidRPr="001C5910">
        <w:t>R10. Employ all relevant data, including basic biology, to strengthen pairing recommendations generated by the theoretically-based genetic algorithm studbook program (Reviewer</w:t>
      </w:r>
      <w:r w:rsidR="00900965" w:rsidRPr="00383460">
        <w:rPr>
          <w:spacing w:val="-1"/>
        </w:rPr>
        <w:t xml:space="preserve"> </w:t>
      </w:r>
      <w:r w:rsidR="00900965" w:rsidRPr="00383460">
        <w:t>1)</w:t>
      </w:r>
    </w:p>
    <w:p w14:paraId="3D829C77" w14:textId="77777777" w:rsidR="00900965" w:rsidRDefault="00900965" w:rsidP="003B3FE7">
      <w:pPr>
        <w:pStyle w:val="BodyText"/>
        <w:spacing w:before="195" w:line="261" w:lineRule="auto"/>
        <w:ind w:left="709" w:right="1076" w:hanging="489"/>
        <w:jc w:val="both"/>
      </w:pPr>
      <w:r w:rsidRPr="001C5910">
        <w:t>R11. Incorporate up-to-date information on known Mean Kinship characteristics of the wild population in future OBP Annual Report and Recommendations documents (Reviewer 1)</w:t>
      </w:r>
    </w:p>
    <w:p w14:paraId="0BE57FF7" w14:textId="1364A23B" w:rsidR="001F214F" w:rsidRDefault="001F214F" w:rsidP="001F214F">
      <w:pPr>
        <w:pStyle w:val="CommentText"/>
      </w:pPr>
    </w:p>
    <w:p w14:paraId="08900E01" w14:textId="7E53C49B" w:rsidR="003B3FE7" w:rsidRDefault="003B3FE7">
      <w:pPr>
        <w:pStyle w:val="BodyText"/>
        <w:spacing w:before="2"/>
        <w:rPr>
          <w:sz w:val="17"/>
        </w:rPr>
      </w:pPr>
      <w:r>
        <w:rPr>
          <w:noProof/>
        </w:rPr>
        <mc:AlternateContent>
          <mc:Choice Requires="wps">
            <w:drawing>
              <wp:anchor distT="45720" distB="45720" distL="114300" distR="114300" simplePos="0" relativeHeight="503300128" behindDoc="0" locked="0" layoutInCell="1" allowOverlap="1" wp14:anchorId="5648A781" wp14:editId="2846234F">
                <wp:simplePos x="0" y="0"/>
                <wp:positionH relativeFrom="column">
                  <wp:posOffset>122843</wp:posOffset>
                </wp:positionH>
                <wp:positionV relativeFrom="paragraph">
                  <wp:posOffset>36137</wp:posOffset>
                </wp:positionV>
                <wp:extent cx="5724525" cy="1404620"/>
                <wp:effectExtent l="0" t="0" r="28575" b="2540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404620"/>
                        </a:xfrm>
                        <a:prstGeom prst="rect">
                          <a:avLst/>
                        </a:prstGeom>
                        <a:solidFill>
                          <a:srgbClr val="FFFFFF"/>
                        </a:solidFill>
                        <a:ln w="9525">
                          <a:solidFill>
                            <a:srgbClr val="000000"/>
                          </a:solidFill>
                          <a:miter lim="800000"/>
                          <a:headEnd/>
                          <a:tailEnd/>
                        </a:ln>
                      </wps:spPr>
                      <wps:txbx>
                        <w:txbxContent>
                          <w:p w14:paraId="4718764C" w14:textId="08F51422" w:rsidR="00D017A9" w:rsidRPr="003B3FE7" w:rsidRDefault="00D017A9" w:rsidP="003B3FE7">
                            <w:pPr>
                              <w:pStyle w:val="CommentText"/>
                              <w:spacing w:before="120" w:after="120"/>
                              <w:ind w:left="142" w:right="72"/>
                              <w:jc w:val="both"/>
                              <w:rPr>
                                <w:sz w:val="17"/>
                                <w:szCs w:val="17"/>
                              </w:rPr>
                            </w:pPr>
                            <w:r w:rsidRPr="003B3FE7">
                              <w:rPr>
                                <w:sz w:val="17"/>
                                <w:szCs w:val="17"/>
                              </w:rPr>
                              <w:t>Comment from the OBPRT: This is not possible without ongoing molecular genetic assessment. Minimising mean kinship means that released birds are not significantly inbred, further contributing to potential genetic problems in the wild.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48A781" id="_x0000_s1045" type="#_x0000_t202" style="position:absolute;margin-left:9.65pt;margin-top:2.85pt;width:450.75pt;height:110.6pt;z-index:503300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">
                <v:textbox style="mso-fit-shape-to-text:t">
                  <w:txbxContent>
                    <w:p w14:paraId="4718764C" w14:textId="08F51422" w:rsidR="00D017A9" w:rsidRPr="003B3FE7" w:rsidRDefault="00D017A9" w:rsidP="003B3FE7">
                      <w:pPr>
                        <w:pStyle w:val="CommentText"/>
                        <w:spacing w:before="120" w:after="120"/>
                        <w:ind w:left="142" w:right="72"/>
                        <w:jc w:val="both"/>
                        <w:rPr>
                          <w:sz w:val="17"/>
                          <w:szCs w:val="17"/>
                        </w:rPr>
                      </w:pPr>
                      <w:r w:rsidRPr="003B3FE7">
                        <w:rPr>
                          <w:sz w:val="17"/>
                          <w:szCs w:val="17"/>
                        </w:rPr>
                        <w:t>Comment from the OBPRT: This is not possible without ongoing molecular genetic assessment. Minimising mean kinship means that released birds are not significantly inbred, further contributing to potential genetic problems in the wild.</w:t>
                      </w:r>
                    </w:p>
                  </w:txbxContent>
                </v:textbox>
                <w10:wrap type="square"/>
              </v:shape>
            </w:pict>
          </mc:Fallback>
        </mc:AlternateContent>
      </w:r>
    </w:p>
    <w:p w14:paraId="5BC9C4EC" w14:textId="77777777" w:rsidR="003B3FE7" w:rsidRDefault="003B3FE7">
      <w:pPr>
        <w:pStyle w:val="BodyText"/>
        <w:spacing w:before="2"/>
        <w:rPr>
          <w:sz w:val="17"/>
        </w:rPr>
      </w:pPr>
    </w:p>
    <w:p w14:paraId="6B482606" w14:textId="114EF194" w:rsidR="003B3FE7" w:rsidRDefault="003B3FE7">
      <w:pPr>
        <w:pStyle w:val="BodyText"/>
        <w:spacing w:before="2"/>
        <w:rPr>
          <w:sz w:val="17"/>
        </w:rPr>
      </w:pPr>
    </w:p>
    <w:p w14:paraId="55A46BF1" w14:textId="77777777" w:rsidR="003B3FE7" w:rsidRDefault="003B3FE7">
      <w:pPr>
        <w:pStyle w:val="BodyText"/>
        <w:spacing w:before="2"/>
        <w:rPr>
          <w:sz w:val="17"/>
        </w:rPr>
      </w:pPr>
    </w:p>
    <w:p w14:paraId="6F546FFE" w14:textId="200F198C" w:rsidR="00640767" w:rsidRPr="00383460" w:rsidRDefault="00640767">
      <w:pPr>
        <w:pStyle w:val="BodyText"/>
        <w:spacing w:before="2"/>
        <w:rPr>
          <w:sz w:val="17"/>
        </w:rPr>
      </w:pPr>
    </w:p>
    <w:p w14:paraId="1AA6719E" w14:textId="77777777" w:rsidR="003B3FE7" w:rsidRDefault="003B3FE7">
      <w:pPr>
        <w:pStyle w:val="BodyText"/>
        <w:spacing w:before="1" w:line="259" w:lineRule="auto"/>
        <w:ind w:left="220" w:right="1075"/>
        <w:jc w:val="both"/>
      </w:pPr>
    </w:p>
    <w:p w14:paraId="15595FF5" w14:textId="6EAA69B7" w:rsidR="00640767" w:rsidRPr="00383460" w:rsidRDefault="006F4693">
      <w:pPr>
        <w:pStyle w:val="BodyText"/>
        <w:spacing w:before="1" w:line="259" w:lineRule="auto"/>
        <w:ind w:left="220" w:right="1075"/>
        <w:jc w:val="both"/>
      </w:pPr>
      <w:r w:rsidRPr="00383460">
        <w:t>Rigorous monitoring and detailed record-keeping of incubation and neonate metrics (e.g. egg density, weight gain, incubation time, feed response, digestive time frame, balance, etc.) are standard biological practices that are used widely to determine biological fitness of individuals and pairings. These data can be fed back into the process to better inform future studbook pairing recommendations.</w:t>
      </w:r>
    </w:p>
    <w:p w14:paraId="20C2F713" w14:textId="77777777" w:rsidR="00640767" w:rsidRPr="00383460" w:rsidRDefault="00640767">
      <w:pPr>
        <w:pStyle w:val="BodyText"/>
        <w:spacing w:before="8"/>
        <w:rPr>
          <w:sz w:val="16"/>
        </w:rPr>
      </w:pPr>
    </w:p>
    <w:p w14:paraId="728D48CD" w14:textId="77777777" w:rsidR="00640767" w:rsidRPr="00383460" w:rsidRDefault="006F4693" w:rsidP="003B3FE7">
      <w:pPr>
        <w:pStyle w:val="BodyText"/>
        <w:spacing w:line="261" w:lineRule="auto"/>
        <w:ind w:left="709" w:right="1084" w:hanging="489"/>
        <w:jc w:val="both"/>
      </w:pPr>
      <w:r w:rsidRPr="001C5910">
        <w:t>R12. Use standard biological husbandry metrics to ensure studbook recommendations are optimal or indeed beneficial (Reviewer 1)</w:t>
      </w:r>
    </w:p>
    <w:p w14:paraId="6A0D1107" w14:textId="77777777" w:rsidR="00640767" w:rsidRPr="00383460" w:rsidRDefault="00640767">
      <w:pPr>
        <w:pStyle w:val="BodyText"/>
        <w:spacing w:before="4"/>
        <w:rPr>
          <w:sz w:val="32"/>
        </w:rPr>
      </w:pPr>
    </w:p>
    <w:p w14:paraId="1F7CDF11" w14:textId="77777777" w:rsidR="00C9585E" w:rsidRDefault="00C9585E">
      <w:pPr>
        <w:widowControl w:val="0"/>
        <w:autoSpaceDE w:val="0"/>
        <w:autoSpaceDN w:val="0"/>
        <w:rPr>
          <w:rFonts w:ascii="Verdana" w:eastAsia="Verdana" w:hAnsi="Verdana" w:cs="Verdana"/>
          <w:b/>
          <w:sz w:val="18"/>
          <w:szCs w:val="18"/>
          <w:lang w:eastAsia="en-AU" w:bidi="en-AU"/>
        </w:rPr>
      </w:pPr>
      <w:r>
        <w:rPr>
          <w:b/>
          <w:sz w:val="18"/>
          <w:szCs w:val="18"/>
        </w:rPr>
        <w:br w:type="page"/>
      </w:r>
    </w:p>
    <w:p w14:paraId="1E3A01CB" w14:textId="2619CBA0" w:rsidR="00640767" w:rsidRPr="002A08B5" w:rsidRDefault="002A08B5" w:rsidP="002E1FC1">
      <w:pPr>
        <w:pStyle w:val="Heading2"/>
      </w:pPr>
      <w:bookmarkStart w:id="215" w:name="_Toc49760766"/>
      <w:r w:rsidRPr="002A08B5">
        <w:t>20.5 Staffing issues</w:t>
      </w:r>
      <w:bookmarkEnd w:id="215"/>
    </w:p>
    <w:p w14:paraId="1A3A480F" w14:textId="77777777" w:rsidR="002A08B5" w:rsidRPr="00383460" w:rsidRDefault="002A08B5">
      <w:pPr>
        <w:pStyle w:val="BodyText"/>
        <w:spacing w:before="8"/>
        <w:rPr>
          <w:b/>
          <w:sz w:val="17"/>
        </w:rPr>
      </w:pPr>
    </w:p>
    <w:p w14:paraId="32638D3B" w14:textId="23C33371" w:rsidR="00640767" w:rsidRDefault="003B3FE7">
      <w:pPr>
        <w:pStyle w:val="BodyText"/>
        <w:spacing w:line="261" w:lineRule="auto"/>
        <w:ind w:left="220" w:right="1081"/>
        <w:jc w:val="both"/>
      </w:pPr>
      <w:r>
        <w:rPr>
          <w:noProof/>
        </w:rPr>
        <mc:AlternateContent>
          <mc:Choice Requires="wps">
            <w:drawing>
              <wp:anchor distT="45720" distB="45720" distL="114300" distR="114300" simplePos="0" relativeHeight="503302176" behindDoc="0" locked="0" layoutInCell="1" allowOverlap="1" wp14:anchorId="562AD36B" wp14:editId="51B75DF2">
                <wp:simplePos x="0" y="0"/>
                <wp:positionH relativeFrom="column">
                  <wp:posOffset>161290</wp:posOffset>
                </wp:positionH>
                <wp:positionV relativeFrom="paragraph">
                  <wp:posOffset>605559</wp:posOffset>
                </wp:positionV>
                <wp:extent cx="5713095" cy="1404620"/>
                <wp:effectExtent l="0" t="0" r="20955" b="2540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3095" cy="1404620"/>
                        </a:xfrm>
                        <a:prstGeom prst="rect">
                          <a:avLst/>
                        </a:prstGeom>
                        <a:solidFill>
                          <a:srgbClr val="FFFFFF"/>
                        </a:solidFill>
                        <a:ln w="9525">
                          <a:solidFill>
                            <a:srgbClr val="000000"/>
                          </a:solidFill>
                          <a:miter lim="800000"/>
                          <a:headEnd/>
                          <a:tailEnd/>
                        </a:ln>
                      </wps:spPr>
                      <wps:txbx>
                        <w:txbxContent>
                          <w:p w14:paraId="6B3C75C5" w14:textId="5940F1A2" w:rsidR="00D017A9" w:rsidRPr="003B3FE7" w:rsidRDefault="00D017A9" w:rsidP="003B3FE7">
                            <w:pPr>
                              <w:pStyle w:val="BodyText"/>
                              <w:spacing w:before="120" w:after="120" w:line="261" w:lineRule="auto"/>
                              <w:ind w:left="142" w:right="337"/>
                              <w:jc w:val="both"/>
                              <w:rPr>
                                <w:sz w:val="17"/>
                                <w:szCs w:val="17"/>
                              </w:rPr>
                            </w:pPr>
                            <w:r w:rsidRPr="003B3FE7">
                              <w:rPr>
                                <w:sz w:val="17"/>
                                <w:szCs w:val="17"/>
                              </w:rPr>
                              <w:t>Comment from the OB</w:t>
                            </w:r>
                            <w:r>
                              <w:rPr>
                                <w:sz w:val="17"/>
                                <w:szCs w:val="17"/>
                              </w:rPr>
                              <w:t>P</w:t>
                            </w:r>
                            <w:r w:rsidRPr="003B3FE7">
                              <w:rPr>
                                <w:sz w:val="17"/>
                                <w:szCs w:val="17"/>
                              </w:rPr>
                              <w:t>RT: ‘</w:t>
                            </w:r>
                            <w:r>
                              <w:rPr>
                                <w:sz w:val="17"/>
                                <w:szCs w:val="17"/>
                              </w:rPr>
                              <w:t>R</w:t>
                            </w:r>
                            <w:r w:rsidRPr="003B3FE7">
                              <w:rPr>
                                <w:sz w:val="17"/>
                                <w:szCs w:val="17"/>
                              </w:rPr>
                              <w:t>egular mass mortality events’ is not an appropriate characterisation of the mortality events that have occurred across the ‘government’ and, for that matter, non-government facilities.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2AD36B" id="_x0000_s1046" type="#_x0000_t202" style="position:absolute;left:0;text-align:left;margin-left:12.7pt;margin-top:47.7pt;width:449.85pt;height:110.6pt;z-index:503302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">
                <v:textbox style="mso-fit-shape-to-text:t">
                  <w:txbxContent>
                    <w:p w14:paraId="6B3C75C5" w14:textId="5940F1A2" w:rsidR="00D017A9" w:rsidRPr="003B3FE7" w:rsidRDefault="00D017A9" w:rsidP="003B3FE7">
                      <w:pPr>
                        <w:pStyle w:val="BodyText"/>
                        <w:spacing w:before="120" w:after="120" w:line="261" w:lineRule="auto"/>
                        <w:ind w:left="142" w:right="337"/>
                        <w:jc w:val="both"/>
                        <w:rPr>
                          <w:sz w:val="17"/>
                          <w:szCs w:val="17"/>
                        </w:rPr>
                      </w:pPr>
                      <w:r w:rsidRPr="003B3FE7">
                        <w:rPr>
                          <w:sz w:val="17"/>
                          <w:szCs w:val="17"/>
                        </w:rPr>
                        <w:t>Comment from the OB</w:t>
                      </w:r>
                      <w:r>
                        <w:rPr>
                          <w:sz w:val="17"/>
                          <w:szCs w:val="17"/>
                        </w:rPr>
                        <w:t>P</w:t>
                      </w:r>
                      <w:r w:rsidRPr="003B3FE7">
                        <w:rPr>
                          <w:sz w:val="17"/>
                          <w:szCs w:val="17"/>
                        </w:rPr>
                        <w:t>RT: ‘</w:t>
                      </w:r>
                      <w:r>
                        <w:rPr>
                          <w:sz w:val="17"/>
                          <w:szCs w:val="17"/>
                        </w:rPr>
                        <w:t>R</w:t>
                      </w:r>
                      <w:r w:rsidRPr="003B3FE7">
                        <w:rPr>
                          <w:sz w:val="17"/>
                          <w:szCs w:val="17"/>
                        </w:rPr>
                        <w:t>egular mass mortality events’ is not an appropriate characterisation of the mortality events that have occurred across the ‘government’ and, for that matter, non-government facilities.</w:t>
                      </w:r>
                    </w:p>
                  </w:txbxContent>
                </v:textbox>
                <w10:wrap type="square"/>
              </v:shape>
            </w:pict>
          </mc:Fallback>
        </mc:AlternateContent>
      </w:r>
      <w:r w:rsidR="006F4693" w:rsidRPr="00383460">
        <w:t>It is evident that government facilities holding OBPs have experienced regular mass mortality events due to a lack of knowledge and long-term experience in psittacine husbandry</w:t>
      </w:r>
      <w:r>
        <w:t xml:space="preserve">. </w:t>
      </w:r>
      <w:r w:rsidR="001F214F">
        <w:t>[</w:t>
      </w:r>
      <w:r w:rsidRPr="003B3FE7">
        <w:rPr>
          <w:i/>
          <w:iCs/>
        </w:rPr>
        <w:t>This point has been</w:t>
      </w:r>
      <w:r>
        <w:t xml:space="preserve"> </w:t>
      </w:r>
      <w:r w:rsidR="001F214F" w:rsidRPr="00E16A4E">
        <w:rPr>
          <w:i/>
        </w:rPr>
        <w:t xml:space="preserve">disputed by </w:t>
      </w:r>
      <w:r w:rsidR="00310F89">
        <w:rPr>
          <w:i/>
        </w:rPr>
        <w:t xml:space="preserve">some members of </w:t>
      </w:r>
      <w:r w:rsidR="001F214F" w:rsidRPr="00E16A4E">
        <w:rPr>
          <w:i/>
        </w:rPr>
        <w:t>the OBPRT</w:t>
      </w:r>
      <w:r>
        <w:rPr>
          <w:i/>
        </w:rPr>
        <w:t>.</w:t>
      </w:r>
      <w:r w:rsidR="001F214F">
        <w:t>]</w:t>
      </w:r>
    </w:p>
    <w:p w14:paraId="7C6EB479" w14:textId="1B799E86" w:rsidR="00310F89" w:rsidRDefault="00310F89">
      <w:pPr>
        <w:pStyle w:val="BodyText"/>
        <w:spacing w:line="261" w:lineRule="auto"/>
        <w:ind w:left="220" w:right="1081"/>
        <w:jc w:val="both"/>
      </w:pPr>
    </w:p>
    <w:p w14:paraId="2CECD3A0" w14:textId="4A079CCD" w:rsidR="00310F89" w:rsidRDefault="006F4693">
      <w:pPr>
        <w:pStyle w:val="BodyText"/>
        <w:spacing w:line="259" w:lineRule="auto"/>
        <w:ind w:left="220" w:right="1074"/>
        <w:jc w:val="both"/>
      </w:pPr>
      <w:r w:rsidRPr="00383460">
        <w:t>Release</w:t>
      </w:r>
      <w:r w:rsidRPr="00383460">
        <w:rPr>
          <w:spacing w:val="-14"/>
        </w:rPr>
        <w:t xml:space="preserve"> </w:t>
      </w:r>
      <w:r w:rsidRPr="00383460">
        <w:t>sites</w:t>
      </w:r>
      <w:r w:rsidRPr="00383460">
        <w:rPr>
          <w:spacing w:val="-15"/>
        </w:rPr>
        <w:t xml:space="preserve"> </w:t>
      </w:r>
      <w:r w:rsidRPr="00383460">
        <w:t>are</w:t>
      </w:r>
      <w:r w:rsidRPr="00383460">
        <w:rPr>
          <w:spacing w:val="-14"/>
        </w:rPr>
        <w:t xml:space="preserve"> </w:t>
      </w:r>
      <w:r w:rsidRPr="00383460">
        <w:t>currently</w:t>
      </w:r>
      <w:r w:rsidRPr="00383460">
        <w:rPr>
          <w:spacing w:val="-13"/>
        </w:rPr>
        <w:t xml:space="preserve"> </w:t>
      </w:r>
      <w:r w:rsidRPr="00383460">
        <w:t>monitored</w:t>
      </w:r>
      <w:r w:rsidRPr="00383460">
        <w:rPr>
          <w:spacing w:val="-14"/>
        </w:rPr>
        <w:t xml:space="preserve"> </w:t>
      </w:r>
      <w:r w:rsidRPr="00383460">
        <w:t>by</w:t>
      </w:r>
      <w:r w:rsidRPr="00383460">
        <w:rPr>
          <w:spacing w:val="-14"/>
        </w:rPr>
        <w:t xml:space="preserve"> </w:t>
      </w:r>
      <w:r w:rsidRPr="00383460">
        <w:t>volunteers</w:t>
      </w:r>
      <w:r w:rsidRPr="00383460">
        <w:rPr>
          <w:spacing w:val="-14"/>
        </w:rPr>
        <w:t xml:space="preserve"> </w:t>
      </w:r>
      <w:r w:rsidRPr="00383460">
        <w:t>and</w:t>
      </w:r>
      <w:r w:rsidRPr="00383460">
        <w:rPr>
          <w:spacing w:val="-14"/>
        </w:rPr>
        <w:t xml:space="preserve"> </w:t>
      </w:r>
      <w:r w:rsidRPr="00383460">
        <w:t>are</w:t>
      </w:r>
      <w:r w:rsidRPr="00383460">
        <w:rPr>
          <w:spacing w:val="-14"/>
        </w:rPr>
        <w:t xml:space="preserve"> </w:t>
      </w:r>
      <w:r w:rsidRPr="00383460">
        <w:t>managed</w:t>
      </w:r>
      <w:r w:rsidRPr="00383460">
        <w:rPr>
          <w:spacing w:val="-14"/>
        </w:rPr>
        <w:t xml:space="preserve"> </w:t>
      </w:r>
      <w:r w:rsidRPr="00383460">
        <w:t>by</w:t>
      </w:r>
      <w:r w:rsidRPr="00383460">
        <w:rPr>
          <w:spacing w:val="-14"/>
        </w:rPr>
        <w:t xml:space="preserve"> </w:t>
      </w:r>
      <w:r w:rsidRPr="00383460">
        <w:t>staff</w:t>
      </w:r>
      <w:r w:rsidRPr="00383460">
        <w:rPr>
          <w:spacing w:val="-13"/>
        </w:rPr>
        <w:t xml:space="preserve"> </w:t>
      </w:r>
      <w:r w:rsidRPr="00383460">
        <w:t>that</w:t>
      </w:r>
      <w:r w:rsidRPr="00383460">
        <w:rPr>
          <w:spacing w:val="-14"/>
        </w:rPr>
        <w:t xml:space="preserve"> </w:t>
      </w:r>
      <w:r w:rsidRPr="00383460">
        <w:t>have</w:t>
      </w:r>
      <w:r w:rsidRPr="00383460">
        <w:rPr>
          <w:spacing w:val="-13"/>
        </w:rPr>
        <w:t xml:space="preserve"> </w:t>
      </w:r>
      <w:r w:rsidRPr="00383460">
        <w:t>limited husbandry experience, perhaps only once a year for two weeks during a release</w:t>
      </w:r>
      <w:r w:rsidR="001F214F">
        <w:t xml:space="preserve"> [</w:t>
      </w:r>
      <w:r w:rsidR="003B3FE7" w:rsidRPr="003B3FE7">
        <w:rPr>
          <w:i/>
          <w:iCs/>
        </w:rPr>
        <w:t>This point has been</w:t>
      </w:r>
      <w:r w:rsidR="003B3FE7">
        <w:t xml:space="preserve"> </w:t>
      </w:r>
      <w:r w:rsidR="001F214F" w:rsidRPr="00E16A4E">
        <w:rPr>
          <w:i/>
        </w:rPr>
        <w:t xml:space="preserve">disputed by </w:t>
      </w:r>
      <w:r w:rsidR="00310F89">
        <w:rPr>
          <w:i/>
        </w:rPr>
        <w:t xml:space="preserve">some members of </w:t>
      </w:r>
      <w:r w:rsidR="001F214F" w:rsidRPr="00E16A4E">
        <w:rPr>
          <w:i/>
        </w:rPr>
        <w:t>the OBPRT</w:t>
      </w:r>
      <w:r w:rsidR="001F214F">
        <w:t>]</w:t>
      </w:r>
      <w:r w:rsidRPr="00383460">
        <w:t xml:space="preserve">. </w:t>
      </w:r>
    </w:p>
    <w:p w14:paraId="76E2A6D3" w14:textId="450EB297" w:rsidR="00310F89" w:rsidRDefault="00E12C9A">
      <w:pPr>
        <w:pStyle w:val="BodyText"/>
        <w:spacing w:line="259" w:lineRule="auto"/>
        <w:ind w:left="220" w:right="1074"/>
        <w:jc w:val="both"/>
      </w:pPr>
      <w:r>
        <w:rPr>
          <w:noProof/>
        </w:rPr>
        <mc:AlternateContent>
          <mc:Choice Requires="wps">
            <w:drawing>
              <wp:anchor distT="45720" distB="45720" distL="114300" distR="114300" simplePos="0" relativeHeight="503304224" behindDoc="0" locked="0" layoutInCell="1" allowOverlap="1" wp14:anchorId="5958B65C" wp14:editId="1A7E3188">
                <wp:simplePos x="0" y="0"/>
                <wp:positionH relativeFrom="column">
                  <wp:posOffset>133985</wp:posOffset>
                </wp:positionH>
                <wp:positionV relativeFrom="paragraph">
                  <wp:posOffset>338455</wp:posOffset>
                </wp:positionV>
                <wp:extent cx="5746750" cy="1404620"/>
                <wp:effectExtent l="0" t="0" r="25400" b="2540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0" cy="1404620"/>
                        </a:xfrm>
                        <a:prstGeom prst="rect">
                          <a:avLst/>
                        </a:prstGeom>
                        <a:solidFill>
                          <a:srgbClr val="FFFFFF"/>
                        </a:solidFill>
                        <a:ln w="9525">
                          <a:solidFill>
                            <a:srgbClr val="000000"/>
                          </a:solidFill>
                          <a:miter lim="800000"/>
                          <a:headEnd/>
                          <a:tailEnd/>
                        </a:ln>
                      </wps:spPr>
                      <wps:txbx>
                        <w:txbxContent>
                          <w:p w14:paraId="39E36EE8" w14:textId="0F4FBA48" w:rsidR="00D017A9" w:rsidRPr="00E12C9A" w:rsidRDefault="00D017A9" w:rsidP="00E12C9A">
                            <w:pPr>
                              <w:pStyle w:val="BodyText"/>
                              <w:spacing w:before="120" w:after="120" w:line="259" w:lineRule="auto"/>
                              <w:ind w:left="220" w:right="248"/>
                              <w:jc w:val="both"/>
                              <w:rPr>
                                <w:sz w:val="17"/>
                                <w:szCs w:val="17"/>
                              </w:rPr>
                            </w:pPr>
                            <w:r w:rsidRPr="00E12C9A">
                              <w:rPr>
                                <w:sz w:val="17"/>
                                <w:szCs w:val="17"/>
                              </w:rPr>
                              <w:t>Comment from the OBPRT: Release sites are monitored by both volunteers and professional biologists are also involved, as well as staff with specific husbandry experience.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58B65C" id="_x0000_s1047" type="#_x0000_t202" style="position:absolute;left:0;text-align:left;margin-left:10.55pt;margin-top:26.65pt;width:452.5pt;height:110.6pt;z-index:503304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">
                <v:textbox style="mso-fit-shape-to-text:t">
                  <w:txbxContent>
                    <w:p w14:paraId="39E36EE8" w14:textId="0F4FBA48" w:rsidR="00D017A9" w:rsidRPr="00E12C9A" w:rsidRDefault="00D017A9" w:rsidP="00E12C9A">
                      <w:pPr>
                        <w:pStyle w:val="BodyText"/>
                        <w:spacing w:before="120" w:after="120" w:line="259" w:lineRule="auto"/>
                        <w:ind w:left="220" w:right="248"/>
                        <w:jc w:val="both"/>
                        <w:rPr>
                          <w:sz w:val="17"/>
                          <w:szCs w:val="17"/>
                        </w:rPr>
                      </w:pPr>
                      <w:r w:rsidRPr="00E12C9A">
                        <w:rPr>
                          <w:sz w:val="17"/>
                          <w:szCs w:val="17"/>
                        </w:rPr>
                        <w:t>Comment from the OBPRT: Release sites are monitored by both volunteers and professional biologists are also involved, as well as staff with specific husbandry experience.</w:t>
                      </w:r>
                    </w:p>
                  </w:txbxContent>
                </v:textbox>
                <w10:wrap type="square"/>
              </v:shape>
            </w:pict>
          </mc:Fallback>
        </mc:AlternateContent>
      </w:r>
    </w:p>
    <w:p w14:paraId="51F4C3D0" w14:textId="77777777" w:rsidR="00310F89" w:rsidRDefault="00310F89">
      <w:pPr>
        <w:pStyle w:val="BodyText"/>
        <w:spacing w:line="259" w:lineRule="auto"/>
        <w:ind w:left="220" w:right="1074"/>
        <w:jc w:val="both"/>
      </w:pPr>
    </w:p>
    <w:p w14:paraId="6C9E0FCE" w14:textId="192E6349" w:rsidR="00640767" w:rsidRPr="00383460" w:rsidRDefault="006F4693">
      <w:pPr>
        <w:pStyle w:val="BodyText"/>
        <w:spacing w:line="259" w:lineRule="auto"/>
        <w:ind w:left="220" w:right="1074"/>
        <w:jc w:val="both"/>
      </w:pPr>
      <w:r w:rsidRPr="00383460">
        <w:t>The absence of personnel experienced in captive husbandry of OBP, with staff/volunteers in the physical release</w:t>
      </w:r>
      <w:r w:rsidRPr="00383460">
        <w:rPr>
          <w:spacing w:val="-6"/>
        </w:rPr>
        <w:t xml:space="preserve"> </w:t>
      </w:r>
      <w:r w:rsidRPr="00383460">
        <w:t>of</w:t>
      </w:r>
      <w:r w:rsidRPr="00383460">
        <w:rPr>
          <w:spacing w:val="-5"/>
        </w:rPr>
        <w:t xml:space="preserve"> </w:t>
      </w:r>
      <w:r w:rsidRPr="00383460">
        <w:t>birds</w:t>
      </w:r>
      <w:r w:rsidRPr="00383460">
        <w:rPr>
          <w:spacing w:val="-6"/>
        </w:rPr>
        <w:t xml:space="preserve"> </w:t>
      </w:r>
      <w:r w:rsidRPr="00383460">
        <w:t>is</w:t>
      </w:r>
      <w:r w:rsidRPr="00383460">
        <w:rPr>
          <w:spacing w:val="-6"/>
        </w:rPr>
        <w:t xml:space="preserve"> </w:t>
      </w:r>
      <w:r w:rsidRPr="00383460">
        <w:t>a</w:t>
      </w:r>
      <w:r w:rsidRPr="00383460">
        <w:rPr>
          <w:spacing w:val="-7"/>
        </w:rPr>
        <w:t xml:space="preserve"> </w:t>
      </w:r>
      <w:r w:rsidRPr="00383460">
        <w:t>major</w:t>
      </w:r>
      <w:r w:rsidRPr="00383460">
        <w:rPr>
          <w:spacing w:val="-5"/>
        </w:rPr>
        <w:t xml:space="preserve"> </w:t>
      </w:r>
      <w:r w:rsidRPr="00383460">
        <w:t>welfare</w:t>
      </w:r>
      <w:r w:rsidRPr="00383460">
        <w:rPr>
          <w:spacing w:val="-6"/>
        </w:rPr>
        <w:t xml:space="preserve"> </w:t>
      </w:r>
      <w:r w:rsidRPr="00383460">
        <w:t>concern.</w:t>
      </w:r>
      <w:r w:rsidRPr="00383460">
        <w:rPr>
          <w:spacing w:val="-4"/>
        </w:rPr>
        <w:t xml:space="preserve"> </w:t>
      </w:r>
      <w:r w:rsidRPr="00383460">
        <w:t>Deaths</w:t>
      </w:r>
      <w:r w:rsidRPr="00383460">
        <w:rPr>
          <w:spacing w:val="-4"/>
        </w:rPr>
        <w:t xml:space="preserve"> </w:t>
      </w:r>
      <w:r w:rsidRPr="00383460">
        <w:t>of</w:t>
      </w:r>
      <w:r w:rsidRPr="00383460">
        <w:rPr>
          <w:spacing w:val="-5"/>
        </w:rPr>
        <w:t xml:space="preserve"> </w:t>
      </w:r>
      <w:r w:rsidRPr="00383460">
        <w:t>wild</w:t>
      </w:r>
      <w:r w:rsidRPr="00383460">
        <w:rPr>
          <w:spacing w:val="-6"/>
        </w:rPr>
        <w:t xml:space="preserve"> </w:t>
      </w:r>
      <w:r w:rsidRPr="00383460">
        <w:t>and</w:t>
      </w:r>
      <w:r w:rsidRPr="00383460">
        <w:rPr>
          <w:spacing w:val="-6"/>
        </w:rPr>
        <w:t xml:space="preserve"> </w:t>
      </w:r>
      <w:r w:rsidRPr="00383460">
        <w:t>captive</w:t>
      </w:r>
      <w:r w:rsidRPr="00383460">
        <w:rPr>
          <w:spacing w:val="-6"/>
        </w:rPr>
        <w:t xml:space="preserve"> </w:t>
      </w:r>
      <w:r w:rsidRPr="00383460">
        <w:t>OBPs</w:t>
      </w:r>
      <w:r w:rsidRPr="00383460">
        <w:rPr>
          <w:spacing w:val="-3"/>
        </w:rPr>
        <w:t xml:space="preserve"> </w:t>
      </w:r>
      <w:r w:rsidRPr="00383460">
        <w:t>at</w:t>
      </w:r>
      <w:r w:rsidRPr="00383460">
        <w:rPr>
          <w:spacing w:val="-6"/>
        </w:rPr>
        <w:t xml:space="preserve"> </w:t>
      </w:r>
      <w:r w:rsidRPr="00383460">
        <w:t>Melaleuca</w:t>
      </w:r>
      <w:r w:rsidRPr="00383460">
        <w:rPr>
          <w:spacing w:val="-7"/>
        </w:rPr>
        <w:t xml:space="preserve"> </w:t>
      </w:r>
      <w:r w:rsidRPr="00383460">
        <w:t>from contaminated seed during the 2016/17 season, caused by inexperienced staff</w:t>
      </w:r>
      <w:r w:rsidR="001F214F" w:rsidRPr="001F214F">
        <w:t xml:space="preserve"> </w:t>
      </w:r>
      <w:r w:rsidR="001F214F">
        <w:t>[</w:t>
      </w:r>
      <w:r w:rsidR="00E12C9A" w:rsidRPr="00E12C9A">
        <w:rPr>
          <w:i/>
          <w:iCs/>
        </w:rPr>
        <w:t>This point has been</w:t>
      </w:r>
      <w:r w:rsidR="00E12C9A">
        <w:t xml:space="preserve"> </w:t>
      </w:r>
      <w:r w:rsidR="001F214F" w:rsidRPr="00E16A4E">
        <w:rPr>
          <w:i/>
        </w:rPr>
        <w:t>disputed by the OBPRT</w:t>
      </w:r>
      <w:r w:rsidR="001F214F">
        <w:t>]</w:t>
      </w:r>
      <w:r w:rsidRPr="00383460">
        <w:t>, were clearly detrimental to the recovery program and could have been avoided if personnel charged with the responsibility of feeding and caring OBP received appropriate</w:t>
      </w:r>
      <w:r w:rsidRPr="00383460">
        <w:rPr>
          <w:spacing w:val="-13"/>
        </w:rPr>
        <w:t xml:space="preserve"> </w:t>
      </w:r>
      <w:r w:rsidRPr="00383460">
        <w:t>training.</w:t>
      </w:r>
    </w:p>
    <w:p w14:paraId="06D14EBF" w14:textId="34606DAC" w:rsidR="00640767" w:rsidRDefault="00E12C9A">
      <w:pPr>
        <w:pStyle w:val="BodyText"/>
        <w:spacing w:before="9"/>
        <w:rPr>
          <w:sz w:val="16"/>
        </w:rPr>
      </w:pPr>
      <w:r w:rsidRPr="00E12C9A">
        <w:rPr>
          <w:noProof/>
        </w:rPr>
        <mc:AlternateContent>
          <mc:Choice Requires="wps">
            <w:drawing>
              <wp:anchor distT="45720" distB="45720" distL="114300" distR="114300" simplePos="0" relativeHeight="503306272" behindDoc="0" locked="0" layoutInCell="1" allowOverlap="1" wp14:anchorId="500EBDE1" wp14:editId="108D2324">
                <wp:simplePos x="0" y="0"/>
                <wp:positionH relativeFrom="column">
                  <wp:posOffset>111760</wp:posOffset>
                </wp:positionH>
                <wp:positionV relativeFrom="paragraph">
                  <wp:posOffset>314325</wp:posOffset>
                </wp:positionV>
                <wp:extent cx="5757545" cy="1404620"/>
                <wp:effectExtent l="0" t="0" r="14605" b="2540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7545" cy="1404620"/>
                        </a:xfrm>
                        <a:prstGeom prst="rect">
                          <a:avLst/>
                        </a:prstGeom>
                        <a:solidFill>
                          <a:srgbClr val="FFFFFF"/>
                        </a:solidFill>
                        <a:ln w="9525">
                          <a:solidFill>
                            <a:srgbClr val="000000"/>
                          </a:solidFill>
                          <a:miter lim="800000"/>
                          <a:headEnd/>
                          <a:tailEnd/>
                        </a:ln>
                      </wps:spPr>
                      <wps:txbx>
                        <w:txbxContent>
                          <w:p w14:paraId="23A3ADF4" w14:textId="4B58556E" w:rsidR="00D017A9" w:rsidRPr="00E12C9A" w:rsidRDefault="00D017A9" w:rsidP="00E12C9A">
                            <w:pPr>
                              <w:pStyle w:val="CommentText"/>
                              <w:spacing w:before="120" w:after="120"/>
                              <w:ind w:left="142" w:right="124"/>
                              <w:jc w:val="both"/>
                              <w:rPr>
                                <w:sz w:val="17"/>
                                <w:szCs w:val="17"/>
                              </w:rPr>
                            </w:pPr>
                            <w:r w:rsidRPr="00E12C9A">
                              <w:rPr>
                                <w:sz w:val="17"/>
                                <w:szCs w:val="17"/>
                              </w:rPr>
                              <w:t xml:space="preserve">Comment from the OBRT: The deaths attributable to contaminated seed in no way can be blamed on inexperienced staff. The contamination arose because the strain of </w:t>
                            </w:r>
                            <w:r w:rsidRPr="00E12C9A">
                              <w:rPr>
                                <w:i/>
                                <w:sz w:val="17"/>
                                <w:szCs w:val="17"/>
                              </w:rPr>
                              <w:t>Pseudomonas</w:t>
                            </w:r>
                            <w:r w:rsidRPr="00E12C9A">
                              <w:rPr>
                                <w:sz w:val="17"/>
                                <w:szCs w:val="17"/>
                              </w:rPr>
                              <w:t xml:space="preserve"> had developed resistance to the disinfectant (Chlorhexidine) being used.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0EBDE1" id="_x0000_s1048" type="#_x0000_t202" style="position:absolute;margin-left:8.8pt;margin-top:24.75pt;width:453.35pt;height:110.6pt;z-index:503306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">
                <v:textbox style="mso-fit-shape-to-text:t">
                  <w:txbxContent>
                    <w:p w14:paraId="23A3ADF4" w14:textId="4B58556E" w:rsidR="00D017A9" w:rsidRPr="00E12C9A" w:rsidRDefault="00D017A9" w:rsidP="00E12C9A">
                      <w:pPr>
                        <w:pStyle w:val="CommentText"/>
                        <w:spacing w:before="120" w:after="120"/>
                        <w:ind w:left="142" w:right="124"/>
                        <w:jc w:val="both"/>
                        <w:rPr>
                          <w:sz w:val="17"/>
                          <w:szCs w:val="17"/>
                        </w:rPr>
                      </w:pPr>
                      <w:r w:rsidRPr="00E12C9A">
                        <w:rPr>
                          <w:sz w:val="17"/>
                          <w:szCs w:val="17"/>
                        </w:rPr>
                        <w:t xml:space="preserve">Comment from the OBRT: The deaths attributable to contaminated seed in no way can be blamed on inexperienced staff. The contamination arose because the strain of </w:t>
                      </w:r>
                      <w:r w:rsidRPr="00E12C9A">
                        <w:rPr>
                          <w:i/>
                          <w:sz w:val="17"/>
                          <w:szCs w:val="17"/>
                        </w:rPr>
                        <w:t>Pseudomonas</w:t>
                      </w:r>
                      <w:r w:rsidRPr="00E12C9A">
                        <w:rPr>
                          <w:sz w:val="17"/>
                          <w:szCs w:val="17"/>
                        </w:rPr>
                        <w:t xml:space="preserve"> had developed resistance to the disinfectant (Chlorhexidine) being used.</w:t>
                      </w:r>
                    </w:p>
                  </w:txbxContent>
                </v:textbox>
                <w10:wrap type="square"/>
              </v:shape>
            </w:pict>
          </mc:Fallback>
        </mc:AlternateContent>
      </w:r>
    </w:p>
    <w:p w14:paraId="525223AB" w14:textId="626952AA" w:rsidR="00310F89" w:rsidRPr="00383460" w:rsidRDefault="00310F89">
      <w:pPr>
        <w:pStyle w:val="BodyText"/>
        <w:spacing w:before="9"/>
        <w:rPr>
          <w:sz w:val="16"/>
        </w:rPr>
      </w:pPr>
    </w:p>
    <w:p w14:paraId="2EB2474A" w14:textId="77777777" w:rsidR="00E12C9A" w:rsidRDefault="00E12C9A">
      <w:pPr>
        <w:pStyle w:val="BodyText"/>
        <w:spacing w:line="264" w:lineRule="auto"/>
        <w:ind w:left="940" w:right="1082" w:hanging="720"/>
        <w:jc w:val="both"/>
      </w:pPr>
    </w:p>
    <w:p w14:paraId="26C6A112" w14:textId="6C4F0651" w:rsidR="00640767" w:rsidRDefault="006F4693" w:rsidP="00E12C9A">
      <w:pPr>
        <w:pStyle w:val="BodyText"/>
        <w:spacing w:line="264" w:lineRule="auto"/>
        <w:ind w:left="709" w:right="1082" w:hanging="489"/>
        <w:jc w:val="both"/>
      </w:pPr>
      <w:r w:rsidRPr="001C5910">
        <w:t>R13. Care and handling of captive and wild OBPs should be restricted to trained staff with experience in OBP husbandry requirements (Reviewer 1)</w:t>
      </w:r>
    </w:p>
    <w:p w14:paraId="09F5194C" w14:textId="21BCFAD4" w:rsidR="00310F89" w:rsidRDefault="00E12C9A" w:rsidP="00E12C9A">
      <w:pPr>
        <w:pStyle w:val="BodyText"/>
        <w:spacing w:line="264" w:lineRule="auto"/>
        <w:ind w:left="709" w:right="1082" w:hanging="489"/>
        <w:jc w:val="both"/>
      </w:pPr>
      <w:r>
        <w:rPr>
          <w:noProof/>
        </w:rPr>
        <mc:AlternateContent>
          <mc:Choice Requires="wps">
            <w:drawing>
              <wp:anchor distT="45720" distB="45720" distL="114300" distR="114300" simplePos="0" relativeHeight="503308320" behindDoc="0" locked="0" layoutInCell="1" allowOverlap="1" wp14:anchorId="58086A80" wp14:editId="62E5D0E9">
                <wp:simplePos x="0" y="0"/>
                <wp:positionH relativeFrom="column">
                  <wp:posOffset>144780</wp:posOffset>
                </wp:positionH>
                <wp:positionV relativeFrom="paragraph">
                  <wp:posOffset>344170</wp:posOffset>
                </wp:positionV>
                <wp:extent cx="5751830" cy="1404620"/>
                <wp:effectExtent l="0" t="0" r="20320" b="2540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1830" cy="1404620"/>
                        </a:xfrm>
                        <a:prstGeom prst="rect">
                          <a:avLst/>
                        </a:prstGeom>
                        <a:solidFill>
                          <a:srgbClr val="FFFFFF"/>
                        </a:solidFill>
                        <a:ln w="9525">
                          <a:solidFill>
                            <a:srgbClr val="000000"/>
                          </a:solidFill>
                          <a:miter lim="800000"/>
                          <a:headEnd/>
                          <a:tailEnd/>
                        </a:ln>
                      </wps:spPr>
                      <wps:txbx>
                        <w:txbxContent>
                          <w:p w14:paraId="53E31761" w14:textId="01AC65CB" w:rsidR="00D017A9" w:rsidRPr="00E12C9A" w:rsidRDefault="00D017A9" w:rsidP="00E12C9A">
                            <w:pPr>
                              <w:pStyle w:val="BodyText"/>
                              <w:tabs>
                                <w:tab w:val="left" w:pos="7371"/>
                              </w:tabs>
                              <w:spacing w:before="120" w:after="120" w:line="264" w:lineRule="auto"/>
                              <w:ind w:left="142" w:right="115"/>
                              <w:jc w:val="both"/>
                              <w:rPr>
                                <w:sz w:val="17"/>
                                <w:szCs w:val="17"/>
                              </w:rPr>
                            </w:pPr>
                            <w:r w:rsidRPr="00E12C9A">
                              <w:rPr>
                                <w:sz w:val="17"/>
                                <w:szCs w:val="17"/>
                              </w:rPr>
                              <w:t>Comment from the OBPRT: Those activities are restricted to staff with experience and training.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086A80" id="_x0000_s1049" type="#_x0000_t202" style="position:absolute;left:0;text-align:left;margin-left:11.4pt;margin-top:27.1pt;width:452.9pt;height:110.6pt;z-index:503308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">
                <v:textbox style="mso-fit-shape-to-text:t">
                  <w:txbxContent>
                    <w:p w14:paraId="53E31761" w14:textId="01AC65CB" w:rsidR="00D017A9" w:rsidRPr="00E12C9A" w:rsidRDefault="00D017A9" w:rsidP="00E12C9A">
                      <w:pPr>
                        <w:pStyle w:val="BodyText"/>
                        <w:tabs>
                          <w:tab w:val="left" w:pos="7371"/>
                        </w:tabs>
                        <w:spacing w:before="120" w:after="120" w:line="264" w:lineRule="auto"/>
                        <w:ind w:left="142" w:right="115"/>
                        <w:jc w:val="both"/>
                        <w:rPr>
                          <w:sz w:val="17"/>
                          <w:szCs w:val="17"/>
                        </w:rPr>
                      </w:pPr>
                      <w:r w:rsidRPr="00E12C9A">
                        <w:rPr>
                          <w:sz w:val="17"/>
                          <w:szCs w:val="17"/>
                        </w:rPr>
                        <w:t>Comment from the OBPRT: Those activities are restricted to staff with experience and training.</w:t>
                      </w:r>
                    </w:p>
                  </w:txbxContent>
                </v:textbox>
                <w10:wrap type="square"/>
              </v:shape>
            </w:pict>
          </mc:Fallback>
        </mc:AlternateContent>
      </w:r>
    </w:p>
    <w:p w14:paraId="2D1E0569" w14:textId="77777777" w:rsidR="00640767" w:rsidRPr="00383460" w:rsidRDefault="006F4693" w:rsidP="00E12C9A">
      <w:pPr>
        <w:pStyle w:val="BodyText"/>
        <w:spacing w:before="193" w:line="261" w:lineRule="auto"/>
        <w:ind w:left="709" w:right="1081" w:hanging="489"/>
        <w:jc w:val="both"/>
      </w:pPr>
      <w:r w:rsidRPr="001C5910">
        <w:t>R14. Release sites should be managed in a similar manner to captive facilities to ensure a consistent level of handling and care of OBPs that transition to the wild (Reviewer 1)</w:t>
      </w:r>
    </w:p>
    <w:p w14:paraId="73C246C3" w14:textId="66920715" w:rsidR="00640767" w:rsidRDefault="00640767">
      <w:pPr>
        <w:pStyle w:val="BodyText"/>
        <w:spacing w:before="6"/>
        <w:rPr>
          <w:sz w:val="16"/>
        </w:rPr>
      </w:pPr>
    </w:p>
    <w:p w14:paraId="51556E45" w14:textId="5AB86F41" w:rsidR="00310F89" w:rsidRDefault="00310F89">
      <w:pPr>
        <w:pStyle w:val="BodyText"/>
        <w:spacing w:before="6"/>
        <w:rPr>
          <w:sz w:val="16"/>
        </w:rPr>
      </w:pPr>
    </w:p>
    <w:p w14:paraId="55741E83" w14:textId="0B268B72" w:rsidR="00310F89" w:rsidRPr="00383460" w:rsidRDefault="00E12C9A">
      <w:pPr>
        <w:pStyle w:val="BodyText"/>
        <w:spacing w:before="6"/>
        <w:rPr>
          <w:sz w:val="16"/>
        </w:rPr>
      </w:pPr>
      <w:r w:rsidRPr="00E12C9A">
        <w:rPr>
          <w:noProof/>
        </w:rPr>
        <mc:AlternateContent>
          <mc:Choice Requires="wps">
            <w:drawing>
              <wp:anchor distT="45720" distB="45720" distL="114300" distR="114300" simplePos="0" relativeHeight="503310368" behindDoc="0" locked="0" layoutInCell="1" allowOverlap="1" wp14:anchorId="7DAABA69" wp14:editId="183ADA5A">
                <wp:simplePos x="0" y="0"/>
                <wp:positionH relativeFrom="column">
                  <wp:posOffset>89535</wp:posOffset>
                </wp:positionH>
                <wp:positionV relativeFrom="paragraph">
                  <wp:posOffset>54610</wp:posOffset>
                </wp:positionV>
                <wp:extent cx="5846445" cy="1404620"/>
                <wp:effectExtent l="0" t="0" r="20955" b="2540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445" cy="1404620"/>
                        </a:xfrm>
                        <a:prstGeom prst="rect">
                          <a:avLst/>
                        </a:prstGeom>
                        <a:solidFill>
                          <a:srgbClr val="FFFFFF"/>
                        </a:solidFill>
                        <a:ln w="9525">
                          <a:solidFill>
                            <a:srgbClr val="000000"/>
                          </a:solidFill>
                          <a:miter lim="800000"/>
                          <a:headEnd/>
                          <a:tailEnd/>
                        </a:ln>
                      </wps:spPr>
                      <wps:txbx>
                        <w:txbxContent>
                          <w:p w14:paraId="4FCF1F5E" w14:textId="0A2632F6" w:rsidR="00D017A9" w:rsidRPr="00E12C9A" w:rsidRDefault="00D017A9" w:rsidP="00E12C9A">
                            <w:pPr>
                              <w:pStyle w:val="CommentText"/>
                              <w:spacing w:before="120" w:after="120"/>
                              <w:jc w:val="both"/>
                              <w:rPr>
                                <w:sz w:val="17"/>
                                <w:szCs w:val="17"/>
                              </w:rPr>
                            </w:pPr>
                            <w:r w:rsidRPr="00E12C9A">
                              <w:rPr>
                                <w:sz w:val="17"/>
                                <w:szCs w:val="17"/>
                              </w:rPr>
                              <w:t>Comment from the OBPRT: Volunteers act as observers at the breeding site. Bird management, handling and care is conducted by trained staff and experts.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AABA69" id="_x0000_s1050" type="#_x0000_t202" style="position:absolute;margin-left:7.05pt;margin-top:4.3pt;width:460.35pt;height:110.6pt;z-index:503310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">
                <v:textbox style="mso-fit-shape-to-text:t">
                  <w:txbxContent>
                    <w:p w14:paraId="4FCF1F5E" w14:textId="0A2632F6" w:rsidR="00D017A9" w:rsidRPr="00E12C9A" w:rsidRDefault="00D017A9" w:rsidP="00E12C9A">
                      <w:pPr>
                        <w:pStyle w:val="CommentText"/>
                        <w:spacing w:before="120" w:after="120"/>
                        <w:jc w:val="both"/>
                        <w:rPr>
                          <w:sz w:val="17"/>
                          <w:szCs w:val="17"/>
                        </w:rPr>
                      </w:pPr>
                      <w:r w:rsidRPr="00E12C9A">
                        <w:rPr>
                          <w:sz w:val="17"/>
                          <w:szCs w:val="17"/>
                        </w:rPr>
                        <w:t>Comment from the OBPRT: Volunteers act as observers at the breeding site. Bird management, handling and care is conducted by trained staff and experts.</w:t>
                      </w:r>
                    </w:p>
                  </w:txbxContent>
                </v:textbox>
                <w10:wrap type="square"/>
              </v:shape>
            </w:pict>
          </mc:Fallback>
        </mc:AlternateContent>
      </w:r>
    </w:p>
    <w:p w14:paraId="4C6D3DAC" w14:textId="77777777" w:rsidR="00E12C9A" w:rsidRDefault="00E12C9A">
      <w:pPr>
        <w:pStyle w:val="BodyText"/>
        <w:ind w:left="220"/>
        <w:jc w:val="both"/>
      </w:pPr>
    </w:p>
    <w:p w14:paraId="5DAC9276" w14:textId="77777777" w:rsidR="00E12C9A" w:rsidRDefault="00E12C9A">
      <w:pPr>
        <w:pStyle w:val="BodyText"/>
        <w:ind w:left="220"/>
        <w:jc w:val="both"/>
      </w:pPr>
    </w:p>
    <w:p w14:paraId="637DCFF8" w14:textId="77777777" w:rsidR="00E12C9A" w:rsidRDefault="00E12C9A">
      <w:pPr>
        <w:pStyle w:val="BodyText"/>
        <w:ind w:left="220"/>
        <w:jc w:val="both"/>
      </w:pPr>
    </w:p>
    <w:p w14:paraId="5E8CC543" w14:textId="77777777" w:rsidR="00E12C9A" w:rsidRDefault="00E12C9A">
      <w:pPr>
        <w:pStyle w:val="BodyText"/>
        <w:ind w:left="220"/>
        <w:jc w:val="both"/>
      </w:pPr>
    </w:p>
    <w:p w14:paraId="01BD8324" w14:textId="77777777" w:rsidR="00E12C9A" w:rsidRDefault="00E12C9A">
      <w:pPr>
        <w:pStyle w:val="BodyText"/>
        <w:ind w:left="220"/>
        <w:jc w:val="both"/>
      </w:pPr>
    </w:p>
    <w:p w14:paraId="7F219AD3" w14:textId="59789373" w:rsidR="00640767" w:rsidRPr="00383460" w:rsidRDefault="006F4693">
      <w:pPr>
        <w:pStyle w:val="BodyText"/>
        <w:ind w:left="220"/>
        <w:jc w:val="both"/>
      </w:pPr>
      <w:r w:rsidRPr="001C5910">
        <w:t>R15. Secure long-term reliable and adequate funding (Reviewer 2)</w:t>
      </w:r>
    </w:p>
    <w:p w14:paraId="473D97BF" w14:textId="77777777" w:rsidR="00640767" w:rsidRPr="00383460" w:rsidRDefault="00640767">
      <w:pPr>
        <w:jc w:val="both"/>
        <w:sectPr w:rsidR="00640767" w:rsidRPr="00383460">
          <w:pgSz w:w="11910" w:h="16850"/>
          <w:pgMar w:top="1360" w:right="360" w:bottom="1440" w:left="1220" w:header="0" w:footer="1246" w:gutter="0"/>
          <w:cols w:space="720"/>
        </w:sectPr>
      </w:pPr>
    </w:p>
    <w:p w14:paraId="34D2E5A3" w14:textId="6C041BE1" w:rsidR="00640767" w:rsidRPr="002A08B5" w:rsidRDefault="002A08B5" w:rsidP="002E1FC1">
      <w:pPr>
        <w:pStyle w:val="Heading2"/>
      </w:pPr>
      <w:bookmarkStart w:id="216" w:name="_Toc49760767"/>
      <w:r w:rsidRPr="002A08B5">
        <w:t>20.6 Political considerations</w:t>
      </w:r>
      <w:bookmarkEnd w:id="216"/>
    </w:p>
    <w:p w14:paraId="6E19223D" w14:textId="77777777" w:rsidR="002A08B5" w:rsidRPr="00383460" w:rsidRDefault="002A08B5">
      <w:pPr>
        <w:pStyle w:val="BodyText"/>
        <w:spacing w:before="9"/>
        <w:rPr>
          <w:b/>
          <w:sz w:val="17"/>
        </w:rPr>
      </w:pPr>
    </w:p>
    <w:p w14:paraId="19C0646D" w14:textId="7ED96C14" w:rsidR="00640767" w:rsidRPr="00383460" w:rsidRDefault="006F4693">
      <w:pPr>
        <w:pStyle w:val="BodyText"/>
        <w:spacing w:line="261" w:lineRule="auto"/>
        <w:ind w:left="220" w:right="1077"/>
        <w:jc w:val="both"/>
      </w:pPr>
      <w:r w:rsidRPr="00383460">
        <w:t>Both the structure and actual administration of the OBP recovery efforts have been modelled on the structure and administration of the Australian and New Zealand Environment Conservation Council.</w:t>
      </w:r>
    </w:p>
    <w:p w14:paraId="04D964A5" w14:textId="520D3C8A" w:rsidR="00640767" w:rsidRPr="00383460" w:rsidRDefault="006F4693">
      <w:pPr>
        <w:pStyle w:val="BodyText"/>
        <w:spacing w:before="191" w:line="259" w:lineRule="auto"/>
        <w:ind w:left="220" w:right="1076"/>
        <w:jc w:val="both"/>
      </w:pPr>
      <w:r w:rsidRPr="00383460">
        <w:t>An apparent lack of leadership or a policy of 'inclusiveness' and desire to involve all interested parties ha</w:t>
      </w:r>
      <w:r w:rsidR="00E12C9A">
        <w:t>ve</w:t>
      </w:r>
      <w:r w:rsidRPr="00383460">
        <w:t xml:space="preserve"> resulted in available funds for the OBP recovery efforts being used to 'satisfy' all the</w:t>
      </w:r>
      <w:r w:rsidRPr="00383460">
        <w:rPr>
          <w:spacing w:val="-12"/>
        </w:rPr>
        <w:t xml:space="preserve"> </w:t>
      </w:r>
      <w:r w:rsidRPr="00383460">
        <w:t>different</w:t>
      </w:r>
      <w:r w:rsidRPr="00383460">
        <w:rPr>
          <w:spacing w:val="-11"/>
        </w:rPr>
        <w:t xml:space="preserve"> </w:t>
      </w:r>
      <w:r w:rsidRPr="00383460">
        <w:t>stakeholders.</w:t>
      </w:r>
      <w:r w:rsidRPr="00383460">
        <w:rPr>
          <w:spacing w:val="-11"/>
        </w:rPr>
        <w:t xml:space="preserve"> </w:t>
      </w:r>
      <w:r w:rsidRPr="00383460">
        <w:t>The</w:t>
      </w:r>
      <w:r w:rsidRPr="00383460">
        <w:rPr>
          <w:spacing w:val="-11"/>
        </w:rPr>
        <w:t xml:space="preserve"> </w:t>
      </w:r>
      <w:r w:rsidRPr="00383460">
        <w:t>various</w:t>
      </w:r>
      <w:r w:rsidRPr="00383460">
        <w:rPr>
          <w:spacing w:val="-12"/>
        </w:rPr>
        <w:t xml:space="preserve"> </w:t>
      </w:r>
      <w:r w:rsidRPr="00383460">
        <w:t>iterations</w:t>
      </w:r>
      <w:r w:rsidRPr="00383460">
        <w:rPr>
          <w:spacing w:val="-12"/>
        </w:rPr>
        <w:t xml:space="preserve"> </w:t>
      </w:r>
      <w:r w:rsidRPr="00383460">
        <w:t>of</w:t>
      </w:r>
      <w:r w:rsidRPr="00383460">
        <w:rPr>
          <w:spacing w:val="-9"/>
        </w:rPr>
        <w:t xml:space="preserve"> </w:t>
      </w:r>
      <w:r w:rsidR="00E12C9A" w:rsidRPr="00383460">
        <w:t>Recovery</w:t>
      </w:r>
      <w:r w:rsidR="00E12C9A" w:rsidRPr="00383460">
        <w:rPr>
          <w:spacing w:val="-11"/>
        </w:rPr>
        <w:t xml:space="preserve"> </w:t>
      </w:r>
      <w:r w:rsidR="00E12C9A" w:rsidRPr="00383460">
        <w:t>Plans</w:t>
      </w:r>
      <w:r w:rsidR="00E12C9A" w:rsidRPr="00383460">
        <w:rPr>
          <w:spacing w:val="-12"/>
        </w:rPr>
        <w:t xml:space="preserve"> </w:t>
      </w:r>
      <w:r w:rsidRPr="00383460">
        <w:t>do</w:t>
      </w:r>
      <w:r w:rsidRPr="00383460">
        <w:rPr>
          <w:spacing w:val="-12"/>
        </w:rPr>
        <w:t xml:space="preserve"> </w:t>
      </w:r>
      <w:r w:rsidRPr="00383460">
        <w:t>not</w:t>
      </w:r>
      <w:r w:rsidRPr="00383460">
        <w:rPr>
          <w:spacing w:val="-12"/>
        </w:rPr>
        <w:t xml:space="preserve"> </w:t>
      </w:r>
      <w:r w:rsidRPr="00383460">
        <w:t>provide</w:t>
      </w:r>
      <w:r w:rsidRPr="00383460">
        <w:rPr>
          <w:spacing w:val="-12"/>
        </w:rPr>
        <w:t xml:space="preserve"> </w:t>
      </w:r>
      <w:r w:rsidRPr="00383460">
        <w:t>performance indicators to assess whether sanctioned activities have achieved their objectives</w:t>
      </w:r>
      <w:r w:rsidR="00E12C9A" w:rsidRPr="00E12C9A">
        <w:t xml:space="preserve"> </w:t>
      </w:r>
      <w:r w:rsidR="00E12C9A" w:rsidRPr="00383460">
        <w:t>or not</w:t>
      </w:r>
      <w:r w:rsidRPr="00383460">
        <w:t>. This apparent absence of prioritising research and management activities has been perennial for the life of the initiative such that we know little more about OBP now than we did back in the 1980s.</w:t>
      </w:r>
    </w:p>
    <w:p w14:paraId="22F6C684" w14:textId="77777777" w:rsidR="00640767" w:rsidRPr="00383460" w:rsidRDefault="00640767">
      <w:pPr>
        <w:pStyle w:val="BodyText"/>
        <w:spacing w:before="11"/>
        <w:rPr>
          <w:sz w:val="16"/>
        </w:rPr>
      </w:pPr>
    </w:p>
    <w:p w14:paraId="702A6EBF" w14:textId="44349BB8" w:rsidR="00640767" w:rsidRPr="00383460" w:rsidRDefault="006F4693">
      <w:pPr>
        <w:pStyle w:val="BodyText"/>
        <w:spacing w:before="1" w:line="259" w:lineRule="auto"/>
        <w:ind w:left="220" w:right="1077"/>
        <w:jc w:val="both"/>
      </w:pPr>
      <w:r w:rsidRPr="00383460">
        <w:t>There appears to be little or no consultation by independent researchers with the Captive Management</w:t>
      </w:r>
      <w:r w:rsidRPr="00383460">
        <w:rPr>
          <w:spacing w:val="-16"/>
        </w:rPr>
        <w:t xml:space="preserve"> </w:t>
      </w:r>
      <w:r w:rsidRPr="00383460">
        <w:t>Group</w:t>
      </w:r>
      <w:r w:rsidRPr="00383460">
        <w:rPr>
          <w:spacing w:val="-16"/>
        </w:rPr>
        <w:t xml:space="preserve"> </w:t>
      </w:r>
      <w:r w:rsidRPr="00383460">
        <w:t>or</w:t>
      </w:r>
      <w:r w:rsidRPr="00383460">
        <w:rPr>
          <w:spacing w:val="-15"/>
        </w:rPr>
        <w:t xml:space="preserve"> </w:t>
      </w:r>
      <w:r w:rsidRPr="00383460">
        <w:t>other</w:t>
      </w:r>
      <w:r w:rsidRPr="00383460">
        <w:rPr>
          <w:spacing w:val="-13"/>
        </w:rPr>
        <w:t xml:space="preserve"> </w:t>
      </w:r>
      <w:r w:rsidRPr="00383460">
        <w:t>expert</w:t>
      </w:r>
      <w:r w:rsidRPr="00383460">
        <w:rPr>
          <w:spacing w:val="-15"/>
        </w:rPr>
        <w:t xml:space="preserve"> </w:t>
      </w:r>
      <w:r w:rsidRPr="00383460">
        <w:t>bodies</w:t>
      </w:r>
      <w:r w:rsidRPr="00383460">
        <w:rPr>
          <w:spacing w:val="-15"/>
        </w:rPr>
        <w:t xml:space="preserve"> </w:t>
      </w:r>
      <w:r w:rsidRPr="00383460">
        <w:t>within</w:t>
      </w:r>
      <w:r w:rsidRPr="00383460">
        <w:rPr>
          <w:spacing w:val="-13"/>
        </w:rPr>
        <w:t xml:space="preserve"> </w:t>
      </w:r>
      <w:r w:rsidRPr="00383460">
        <w:t>the</w:t>
      </w:r>
      <w:r w:rsidRPr="00383460">
        <w:rPr>
          <w:spacing w:val="-15"/>
        </w:rPr>
        <w:t xml:space="preserve"> </w:t>
      </w:r>
      <w:r w:rsidRPr="00383460">
        <w:t>OBP</w:t>
      </w:r>
      <w:r w:rsidRPr="00383460">
        <w:rPr>
          <w:spacing w:val="-14"/>
        </w:rPr>
        <w:t xml:space="preserve"> </w:t>
      </w:r>
      <w:r w:rsidRPr="00383460">
        <w:t>Recovery</w:t>
      </w:r>
      <w:r w:rsidRPr="00383460">
        <w:rPr>
          <w:spacing w:val="-14"/>
        </w:rPr>
        <w:t xml:space="preserve"> </w:t>
      </w:r>
      <w:r w:rsidRPr="00383460">
        <w:t>Team</w:t>
      </w:r>
      <w:r w:rsidR="001F214F">
        <w:t xml:space="preserve"> [</w:t>
      </w:r>
      <w:r w:rsidR="00E12C9A" w:rsidRPr="00E12C9A">
        <w:rPr>
          <w:i/>
          <w:iCs/>
        </w:rPr>
        <w:t>This is</w:t>
      </w:r>
      <w:r w:rsidR="00E12C9A">
        <w:t xml:space="preserve"> </w:t>
      </w:r>
      <w:r w:rsidR="001F214F" w:rsidRPr="00E16A4E">
        <w:rPr>
          <w:i/>
        </w:rPr>
        <w:t>disputed by the OBPRT</w:t>
      </w:r>
      <w:r w:rsidR="001F214F">
        <w:t>]</w:t>
      </w:r>
      <w:r w:rsidRPr="00383460">
        <w:t>.</w:t>
      </w:r>
      <w:r w:rsidRPr="00383460">
        <w:rPr>
          <w:spacing w:val="-14"/>
        </w:rPr>
        <w:t xml:space="preserve"> </w:t>
      </w:r>
      <w:r w:rsidRPr="00383460">
        <w:t>Concerns</w:t>
      </w:r>
      <w:r w:rsidRPr="00383460">
        <w:rPr>
          <w:spacing w:val="-15"/>
        </w:rPr>
        <w:t xml:space="preserve"> </w:t>
      </w:r>
      <w:r w:rsidRPr="00383460">
        <w:t>have</w:t>
      </w:r>
      <w:r w:rsidRPr="00383460">
        <w:rPr>
          <w:spacing w:val="-15"/>
        </w:rPr>
        <w:t xml:space="preserve"> </w:t>
      </w:r>
      <w:r w:rsidRPr="00383460">
        <w:t>been expressed that researchers have little or no experience with handling OBPs, use techniques that have an adverse effect on wild OBPs and do not measure or report these impacts. During the 2016/2017 season</w:t>
      </w:r>
      <w:r w:rsidR="00E12C9A">
        <w:t>,</w:t>
      </w:r>
      <w:r w:rsidRPr="00383460">
        <w:t xml:space="preserve"> the experimental movement of captive fledglings into wild nests led to the deaths of the majority of chicks moved and the introduction of two, possibly three bacteria/viruses from captive birds to a wild OBP</w:t>
      </w:r>
      <w:r w:rsidRPr="00383460">
        <w:rPr>
          <w:spacing w:val="-8"/>
        </w:rPr>
        <w:t xml:space="preserve"> </w:t>
      </w:r>
      <w:r w:rsidRPr="00383460">
        <w:t>fledgling</w:t>
      </w:r>
      <w:r w:rsidR="001F214F">
        <w:t xml:space="preserve"> [</w:t>
      </w:r>
      <w:r w:rsidR="00E12C9A" w:rsidRPr="00E12C9A">
        <w:rPr>
          <w:i/>
          <w:iCs/>
        </w:rPr>
        <w:t>This is</w:t>
      </w:r>
      <w:r w:rsidR="00E12C9A">
        <w:t xml:space="preserve"> </w:t>
      </w:r>
      <w:r w:rsidR="001F214F" w:rsidRPr="001F214F">
        <w:rPr>
          <w:i/>
        </w:rPr>
        <w:t>disputed by the OBPRT</w:t>
      </w:r>
      <w:r w:rsidR="001F214F">
        <w:t>]</w:t>
      </w:r>
      <w:r w:rsidRPr="00383460">
        <w:t>.</w:t>
      </w:r>
    </w:p>
    <w:p w14:paraId="26E78974" w14:textId="77777777" w:rsidR="00640767" w:rsidRPr="00383460" w:rsidRDefault="00640767">
      <w:pPr>
        <w:pStyle w:val="BodyText"/>
        <w:spacing w:before="8"/>
        <w:rPr>
          <w:sz w:val="16"/>
        </w:rPr>
      </w:pPr>
    </w:p>
    <w:p w14:paraId="107D3A6D" w14:textId="0EBE2BDB" w:rsidR="00086526" w:rsidRDefault="00E12C9A" w:rsidP="00E12C9A">
      <w:pPr>
        <w:pStyle w:val="BodyText"/>
        <w:spacing w:line="261" w:lineRule="auto"/>
        <w:ind w:left="851" w:right="1081" w:hanging="631"/>
        <w:jc w:val="both"/>
      </w:pPr>
      <w:r>
        <w:rPr>
          <w:noProof/>
        </w:rPr>
        <mc:AlternateContent>
          <mc:Choice Requires="wps">
            <w:drawing>
              <wp:anchor distT="45720" distB="45720" distL="114300" distR="114300" simplePos="0" relativeHeight="503312416" behindDoc="0" locked="0" layoutInCell="1" allowOverlap="1" wp14:anchorId="45407AC2" wp14:editId="30A531D3">
                <wp:simplePos x="0" y="0"/>
                <wp:positionH relativeFrom="page">
                  <wp:align>center</wp:align>
                </wp:positionH>
                <wp:positionV relativeFrom="paragraph">
                  <wp:posOffset>594360</wp:posOffset>
                </wp:positionV>
                <wp:extent cx="5680075" cy="1404620"/>
                <wp:effectExtent l="0" t="0" r="15875" b="2540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0075" cy="1404620"/>
                        </a:xfrm>
                        <a:prstGeom prst="rect">
                          <a:avLst/>
                        </a:prstGeom>
                        <a:solidFill>
                          <a:srgbClr val="FFFFFF"/>
                        </a:solidFill>
                        <a:ln w="9525">
                          <a:solidFill>
                            <a:srgbClr val="000000"/>
                          </a:solidFill>
                          <a:miter lim="800000"/>
                          <a:headEnd/>
                          <a:tailEnd/>
                        </a:ln>
                      </wps:spPr>
                      <wps:txbx>
                        <w:txbxContent>
                          <w:p w14:paraId="2E9A7DA6" w14:textId="5CFD87A3" w:rsidR="00D017A9" w:rsidRPr="00E12C9A" w:rsidRDefault="00D017A9" w:rsidP="00E12C9A">
                            <w:pPr>
                              <w:pStyle w:val="BodyText"/>
                              <w:spacing w:before="120" w:after="120" w:line="261" w:lineRule="auto"/>
                              <w:ind w:left="940" w:right="1081" w:hanging="798"/>
                              <w:jc w:val="both"/>
                              <w:rPr>
                                <w:iCs/>
                              </w:rPr>
                            </w:pPr>
                            <w:r w:rsidRPr="00E12C9A">
                              <w:rPr>
                                <w:sz w:val="17"/>
                                <w:szCs w:val="17"/>
                              </w:rPr>
                              <w:t xml:space="preserve">Comment from the OBPRT: </w:t>
                            </w:r>
                            <w:r w:rsidRPr="00E12C9A">
                              <w:rPr>
                                <w:iCs/>
                              </w:rPr>
                              <w:t xml:space="preserve">Such a mechanism already exists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407AC2" id="_x0000_s1051" type="#_x0000_t202" style="position:absolute;left:0;text-align:left;margin-left:0;margin-top:46.8pt;width:447.25pt;height:110.6pt;z-index:503312416;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">
                <v:textbox style="mso-fit-shape-to-text:t">
                  <w:txbxContent>
                    <w:p w14:paraId="2E9A7DA6" w14:textId="5CFD87A3" w:rsidR="00D017A9" w:rsidRPr="00E12C9A" w:rsidRDefault="00D017A9" w:rsidP="00E12C9A">
                      <w:pPr>
                        <w:pStyle w:val="BodyText"/>
                        <w:spacing w:before="120" w:after="120" w:line="261" w:lineRule="auto"/>
                        <w:ind w:left="940" w:right="1081" w:hanging="798"/>
                        <w:jc w:val="both"/>
                        <w:rPr>
                          <w:iCs/>
                        </w:rPr>
                      </w:pPr>
                      <w:r w:rsidRPr="00E12C9A">
                        <w:rPr>
                          <w:sz w:val="17"/>
                          <w:szCs w:val="17"/>
                        </w:rPr>
                        <w:t xml:space="preserve">Comment from the OBPRT: </w:t>
                      </w:r>
                      <w:r w:rsidRPr="00E12C9A">
                        <w:rPr>
                          <w:iCs/>
                        </w:rPr>
                        <w:t xml:space="preserve">Such a mechanism already exists </w:t>
                      </w:r>
                    </w:p>
                  </w:txbxContent>
                </v:textbox>
                <w10:wrap type="square" anchorx="page"/>
              </v:shape>
            </w:pict>
          </mc:Fallback>
        </mc:AlternateContent>
      </w:r>
      <w:r w:rsidR="006F4693" w:rsidRPr="001C5910">
        <w:t>R16.</w:t>
      </w:r>
      <w:r w:rsidR="006F4693" w:rsidRPr="001C5910">
        <w:rPr>
          <w:spacing w:val="61"/>
        </w:rPr>
        <w:t xml:space="preserve"> </w:t>
      </w:r>
      <w:r w:rsidR="006F4693" w:rsidRPr="00383460">
        <w:t>Establish a mechanism to ensure that all actions by contracted researchers that impact negatively on the wild population are reported to the OBP Recovery Team, at regular intervals, such as in the Annual Report and Recommendations (Reviewer 1)</w:t>
      </w:r>
      <w:r w:rsidR="00086526">
        <w:t xml:space="preserve"> </w:t>
      </w:r>
    </w:p>
    <w:p w14:paraId="2E51FF40" w14:textId="1923D564" w:rsidR="00086526" w:rsidRDefault="00086526">
      <w:pPr>
        <w:pStyle w:val="BodyText"/>
        <w:spacing w:line="261" w:lineRule="auto"/>
        <w:ind w:left="940" w:right="1081" w:hanging="720"/>
        <w:jc w:val="both"/>
      </w:pPr>
    </w:p>
    <w:p w14:paraId="21365905" w14:textId="14EF7E2D" w:rsidR="00640767" w:rsidRPr="00383460" w:rsidRDefault="006F4693" w:rsidP="009115B4">
      <w:pPr>
        <w:pStyle w:val="BodyText"/>
        <w:spacing w:before="196" w:line="261" w:lineRule="auto"/>
        <w:ind w:left="709" w:right="1077" w:hanging="489"/>
        <w:jc w:val="both"/>
      </w:pPr>
      <w:r w:rsidRPr="001C5910">
        <w:t>R17. Undertake an independent review of the composition and administrative infrastructure of the OBP recovery program, including the Terms of Reference of the OBP Recovery Team</w:t>
      </w:r>
      <w:r w:rsidRPr="00383460">
        <w:rPr>
          <w:spacing w:val="-15"/>
        </w:rPr>
        <w:t xml:space="preserve"> </w:t>
      </w:r>
      <w:r w:rsidRPr="00383460">
        <w:t>and</w:t>
      </w:r>
      <w:r w:rsidRPr="00383460">
        <w:rPr>
          <w:spacing w:val="-13"/>
        </w:rPr>
        <w:t xml:space="preserve"> </w:t>
      </w:r>
      <w:r w:rsidRPr="00383460">
        <w:t>all</w:t>
      </w:r>
      <w:r w:rsidRPr="00383460">
        <w:rPr>
          <w:spacing w:val="-14"/>
        </w:rPr>
        <w:t xml:space="preserve"> </w:t>
      </w:r>
      <w:r w:rsidRPr="00383460">
        <w:t>sub-ordinate</w:t>
      </w:r>
      <w:r w:rsidRPr="00383460">
        <w:rPr>
          <w:spacing w:val="-15"/>
        </w:rPr>
        <w:t xml:space="preserve"> </w:t>
      </w:r>
      <w:r w:rsidRPr="00383460">
        <w:t>groups</w:t>
      </w:r>
      <w:r w:rsidRPr="00383460">
        <w:rPr>
          <w:spacing w:val="-16"/>
        </w:rPr>
        <w:t xml:space="preserve"> </w:t>
      </w:r>
      <w:r w:rsidRPr="00383460">
        <w:t>with</w:t>
      </w:r>
      <w:r w:rsidRPr="00383460">
        <w:rPr>
          <w:spacing w:val="-16"/>
        </w:rPr>
        <w:t xml:space="preserve"> </w:t>
      </w:r>
      <w:r w:rsidRPr="00383460">
        <w:t>a</w:t>
      </w:r>
      <w:r w:rsidRPr="00383460">
        <w:rPr>
          <w:spacing w:val="-16"/>
        </w:rPr>
        <w:t xml:space="preserve"> </w:t>
      </w:r>
      <w:r w:rsidRPr="00383460">
        <w:t>view</w:t>
      </w:r>
      <w:r w:rsidRPr="00383460">
        <w:rPr>
          <w:spacing w:val="-12"/>
        </w:rPr>
        <w:t xml:space="preserve"> </w:t>
      </w:r>
      <w:r w:rsidRPr="00383460">
        <w:t>to</w:t>
      </w:r>
      <w:r w:rsidRPr="00383460">
        <w:rPr>
          <w:spacing w:val="-15"/>
        </w:rPr>
        <w:t xml:space="preserve"> </w:t>
      </w:r>
      <w:r w:rsidRPr="00383460">
        <w:t>downsizing</w:t>
      </w:r>
      <w:r w:rsidRPr="00383460">
        <w:rPr>
          <w:spacing w:val="-16"/>
        </w:rPr>
        <w:t xml:space="preserve"> </w:t>
      </w:r>
      <w:r w:rsidRPr="00383460">
        <w:t>the</w:t>
      </w:r>
      <w:r w:rsidRPr="00383460">
        <w:rPr>
          <w:spacing w:val="-16"/>
        </w:rPr>
        <w:t xml:space="preserve"> </w:t>
      </w:r>
      <w:r w:rsidRPr="00383460">
        <w:t>number</w:t>
      </w:r>
      <w:r w:rsidRPr="00383460">
        <w:rPr>
          <w:spacing w:val="-15"/>
        </w:rPr>
        <w:t xml:space="preserve"> </w:t>
      </w:r>
      <w:r w:rsidRPr="00383460">
        <w:t>of</w:t>
      </w:r>
      <w:r w:rsidRPr="00383460">
        <w:rPr>
          <w:spacing w:val="-15"/>
        </w:rPr>
        <w:t xml:space="preserve"> </w:t>
      </w:r>
      <w:r w:rsidRPr="00383460">
        <w:t>participants and administration of OBP recovery efforts (Reviewer</w:t>
      </w:r>
      <w:r w:rsidRPr="00383460">
        <w:rPr>
          <w:spacing w:val="-4"/>
        </w:rPr>
        <w:t xml:space="preserve"> </w:t>
      </w:r>
      <w:r w:rsidRPr="00383460">
        <w:t>1)</w:t>
      </w:r>
    </w:p>
    <w:p w14:paraId="3D01C898" w14:textId="77777777" w:rsidR="00640767" w:rsidRPr="00383460" w:rsidRDefault="006F4693" w:rsidP="009115B4">
      <w:pPr>
        <w:pStyle w:val="BodyText"/>
        <w:spacing w:before="193" w:line="261" w:lineRule="auto"/>
        <w:ind w:left="709" w:right="1076" w:hanging="489"/>
        <w:jc w:val="both"/>
      </w:pPr>
      <w:r w:rsidRPr="001C5910">
        <w:t>R18. Conduct a regular 3-5 year external (independent) review of progress, including assessment of recovery plan implementation, governance, budget stability, and prioritisation.</w:t>
      </w:r>
      <w:r w:rsidRPr="00383460">
        <w:rPr>
          <w:spacing w:val="-16"/>
        </w:rPr>
        <w:t xml:space="preserve"> </w:t>
      </w:r>
      <w:r w:rsidRPr="00383460">
        <w:t>This</w:t>
      </w:r>
      <w:r w:rsidRPr="00383460">
        <w:rPr>
          <w:spacing w:val="-16"/>
        </w:rPr>
        <w:t xml:space="preserve"> </w:t>
      </w:r>
      <w:r w:rsidRPr="00383460">
        <w:t>action</w:t>
      </w:r>
      <w:r w:rsidRPr="00383460">
        <w:rPr>
          <w:spacing w:val="-14"/>
        </w:rPr>
        <w:t xml:space="preserve"> </w:t>
      </w:r>
      <w:r w:rsidRPr="00383460">
        <w:t>may</w:t>
      </w:r>
      <w:r w:rsidRPr="00383460">
        <w:rPr>
          <w:spacing w:val="-15"/>
        </w:rPr>
        <w:t xml:space="preserve"> </w:t>
      </w:r>
      <w:r w:rsidRPr="00383460">
        <w:t>help</w:t>
      </w:r>
      <w:r w:rsidRPr="00383460">
        <w:rPr>
          <w:spacing w:val="-17"/>
        </w:rPr>
        <w:t xml:space="preserve"> </w:t>
      </w:r>
      <w:r w:rsidRPr="00383460">
        <w:t>to</w:t>
      </w:r>
      <w:r w:rsidRPr="00383460">
        <w:rPr>
          <w:spacing w:val="-16"/>
        </w:rPr>
        <w:t xml:space="preserve"> </w:t>
      </w:r>
      <w:r w:rsidRPr="00383460">
        <w:t>avoid</w:t>
      </w:r>
      <w:r w:rsidRPr="00383460">
        <w:rPr>
          <w:spacing w:val="-17"/>
        </w:rPr>
        <w:t xml:space="preserve"> </w:t>
      </w:r>
      <w:r w:rsidRPr="00383460">
        <w:t>capture</w:t>
      </w:r>
      <w:r w:rsidRPr="00383460">
        <w:rPr>
          <w:spacing w:val="-16"/>
        </w:rPr>
        <w:t xml:space="preserve"> </w:t>
      </w:r>
      <w:r w:rsidRPr="00383460">
        <w:t>by</w:t>
      </w:r>
      <w:r w:rsidRPr="00383460">
        <w:rPr>
          <w:spacing w:val="-16"/>
        </w:rPr>
        <w:t xml:space="preserve"> </w:t>
      </w:r>
      <w:r w:rsidRPr="00383460">
        <w:t>dominant</w:t>
      </w:r>
      <w:r w:rsidRPr="00383460">
        <w:rPr>
          <w:spacing w:val="-16"/>
        </w:rPr>
        <w:t xml:space="preserve"> </w:t>
      </w:r>
      <w:r w:rsidRPr="00383460">
        <w:t>in-house</w:t>
      </w:r>
      <w:r w:rsidRPr="00383460">
        <w:rPr>
          <w:spacing w:val="-17"/>
        </w:rPr>
        <w:t xml:space="preserve"> </w:t>
      </w:r>
      <w:r w:rsidRPr="00383460">
        <w:t>personalities, provide fresh eyes to seemingly intractable problems, and provide a re-assurance to funding bodies by holding recipients accountable as well as ensure outcomes are delivered in a timely manner (Reviewers 1,</w:t>
      </w:r>
      <w:r w:rsidRPr="00383460">
        <w:rPr>
          <w:spacing w:val="-2"/>
        </w:rPr>
        <w:t xml:space="preserve"> </w:t>
      </w:r>
      <w:r w:rsidRPr="00383460">
        <w:t>2)</w:t>
      </w:r>
    </w:p>
    <w:p w14:paraId="08793668" w14:textId="1E81EBED" w:rsidR="00640767" w:rsidRPr="00383460" w:rsidRDefault="006F4693" w:rsidP="009115B4">
      <w:pPr>
        <w:pStyle w:val="BodyText"/>
        <w:spacing w:before="192" w:line="259" w:lineRule="auto"/>
        <w:ind w:left="709" w:right="1077" w:hanging="489"/>
        <w:jc w:val="both"/>
      </w:pPr>
      <w:r w:rsidRPr="001C5910">
        <w:t>R19. Out-source all future recovery efforts, including captive-breeding activities to the private sector by contracting a suitably qualified entity capable of delivering conservation</w:t>
      </w:r>
      <w:r w:rsidRPr="00383460">
        <w:rPr>
          <w:spacing w:val="-18"/>
        </w:rPr>
        <w:t xml:space="preserve"> </w:t>
      </w:r>
      <w:r w:rsidRPr="00383460">
        <w:t>outputs.</w:t>
      </w:r>
      <w:r w:rsidRPr="00383460">
        <w:rPr>
          <w:spacing w:val="-18"/>
        </w:rPr>
        <w:t xml:space="preserve"> </w:t>
      </w:r>
      <w:r w:rsidRPr="00383460">
        <w:t>Such</w:t>
      </w:r>
      <w:r w:rsidRPr="00383460">
        <w:rPr>
          <w:spacing w:val="-18"/>
        </w:rPr>
        <w:t xml:space="preserve"> </w:t>
      </w:r>
      <w:r w:rsidRPr="00383460">
        <w:t>an</w:t>
      </w:r>
      <w:r w:rsidRPr="00383460">
        <w:rPr>
          <w:spacing w:val="-18"/>
        </w:rPr>
        <w:t xml:space="preserve"> </w:t>
      </w:r>
      <w:r w:rsidRPr="00383460">
        <w:t>entity</w:t>
      </w:r>
      <w:r w:rsidRPr="00383460">
        <w:rPr>
          <w:spacing w:val="-18"/>
        </w:rPr>
        <w:t xml:space="preserve"> </w:t>
      </w:r>
      <w:r w:rsidRPr="00383460">
        <w:t>would</w:t>
      </w:r>
      <w:r w:rsidRPr="00383460">
        <w:rPr>
          <w:spacing w:val="-18"/>
        </w:rPr>
        <w:t xml:space="preserve"> </w:t>
      </w:r>
      <w:r w:rsidRPr="00383460">
        <w:t>report</w:t>
      </w:r>
      <w:r w:rsidRPr="00383460">
        <w:rPr>
          <w:spacing w:val="-18"/>
        </w:rPr>
        <w:t xml:space="preserve"> </w:t>
      </w:r>
      <w:r w:rsidRPr="00383460">
        <w:t>and</w:t>
      </w:r>
      <w:r w:rsidRPr="00383460">
        <w:rPr>
          <w:spacing w:val="-18"/>
        </w:rPr>
        <w:t xml:space="preserve"> </w:t>
      </w:r>
      <w:r w:rsidRPr="00383460">
        <w:t>be</w:t>
      </w:r>
      <w:r w:rsidRPr="00383460">
        <w:rPr>
          <w:spacing w:val="-18"/>
        </w:rPr>
        <w:t xml:space="preserve"> </w:t>
      </w:r>
      <w:r w:rsidRPr="00383460">
        <w:t>accountable</w:t>
      </w:r>
      <w:r w:rsidRPr="00383460">
        <w:rPr>
          <w:spacing w:val="-18"/>
        </w:rPr>
        <w:t xml:space="preserve"> </w:t>
      </w:r>
      <w:r w:rsidRPr="00383460">
        <w:t>to</w:t>
      </w:r>
      <w:r w:rsidRPr="00383460">
        <w:rPr>
          <w:spacing w:val="-18"/>
        </w:rPr>
        <w:t xml:space="preserve"> </w:t>
      </w:r>
      <w:r w:rsidRPr="00383460">
        <w:t>a</w:t>
      </w:r>
      <w:r w:rsidRPr="00383460">
        <w:rPr>
          <w:spacing w:val="-19"/>
        </w:rPr>
        <w:t xml:space="preserve"> </w:t>
      </w:r>
      <w:r w:rsidRPr="00383460">
        <w:t>reconstituted OBP Recovery Team (Reviewer 1)</w:t>
      </w:r>
    </w:p>
    <w:p w14:paraId="095D0B8D" w14:textId="77777777" w:rsidR="0040474D" w:rsidRDefault="0040474D">
      <w:pPr>
        <w:spacing w:line="259" w:lineRule="auto"/>
        <w:jc w:val="both"/>
      </w:pPr>
    </w:p>
    <w:p w14:paraId="2D28D653" w14:textId="77777777" w:rsidR="00640767" w:rsidRPr="00383460" w:rsidRDefault="00640767">
      <w:pPr>
        <w:spacing w:line="259" w:lineRule="auto"/>
        <w:jc w:val="both"/>
        <w:sectPr w:rsidR="00640767" w:rsidRPr="00383460">
          <w:pgSz w:w="11910" w:h="16850"/>
          <w:pgMar w:top="1380" w:right="360" w:bottom="1440" w:left="1220" w:header="0" w:footer="1246" w:gutter="0"/>
          <w:cols w:space="720"/>
        </w:sectPr>
      </w:pPr>
    </w:p>
    <w:p w14:paraId="3C926AB7" w14:textId="570D7101" w:rsidR="001B2D68" w:rsidRPr="002E1FC1" w:rsidRDefault="002A08B5" w:rsidP="002E1FC1">
      <w:pPr>
        <w:pStyle w:val="Heading1"/>
        <w:rPr>
          <w:color w:val="0070C0"/>
        </w:rPr>
      </w:pPr>
      <w:bookmarkStart w:id="217" w:name="_Toc49760768"/>
      <w:r w:rsidRPr="002E1FC1">
        <w:rPr>
          <w:color w:val="0070C0"/>
        </w:rPr>
        <w:t>21 References</w:t>
      </w:r>
      <w:bookmarkEnd w:id="217"/>
    </w:p>
    <w:p w14:paraId="77C25E67" w14:textId="5BBEAA26" w:rsidR="00640767" w:rsidRPr="00C250C7" w:rsidRDefault="006F4693">
      <w:pPr>
        <w:spacing w:before="217" w:line="261" w:lineRule="auto"/>
        <w:ind w:left="647" w:right="1075" w:hanging="428"/>
        <w:jc w:val="both"/>
        <w:rPr>
          <w:rFonts w:ascii="Verdana" w:hAnsi="Verdana"/>
          <w:sz w:val="18"/>
          <w:szCs w:val="18"/>
        </w:rPr>
      </w:pPr>
      <w:r w:rsidRPr="00C250C7">
        <w:rPr>
          <w:rFonts w:ascii="Verdana" w:hAnsi="Verdana"/>
          <w:sz w:val="18"/>
          <w:szCs w:val="18"/>
        </w:rPr>
        <w:t>Adams,</w:t>
      </w:r>
      <w:r w:rsidRPr="00C250C7">
        <w:rPr>
          <w:rFonts w:ascii="Verdana" w:hAnsi="Verdana"/>
          <w:spacing w:val="-6"/>
          <w:sz w:val="18"/>
          <w:szCs w:val="18"/>
        </w:rPr>
        <w:t xml:space="preserve"> </w:t>
      </w:r>
      <w:r w:rsidRPr="00C250C7">
        <w:rPr>
          <w:rFonts w:ascii="Verdana" w:hAnsi="Verdana"/>
          <w:sz w:val="18"/>
          <w:szCs w:val="18"/>
        </w:rPr>
        <w:t>A.L.</w:t>
      </w:r>
      <w:r w:rsidRPr="00C250C7">
        <w:rPr>
          <w:rFonts w:ascii="Verdana" w:hAnsi="Verdana"/>
          <w:spacing w:val="-5"/>
          <w:sz w:val="18"/>
          <w:szCs w:val="18"/>
        </w:rPr>
        <w:t xml:space="preserve"> </w:t>
      </w:r>
      <w:r w:rsidRPr="00C250C7">
        <w:rPr>
          <w:rFonts w:ascii="Verdana" w:hAnsi="Verdana"/>
          <w:sz w:val="18"/>
          <w:szCs w:val="18"/>
        </w:rPr>
        <w:t>&amp;</w:t>
      </w:r>
      <w:r w:rsidRPr="00C250C7">
        <w:rPr>
          <w:rFonts w:ascii="Verdana" w:hAnsi="Verdana"/>
          <w:spacing w:val="-7"/>
          <w:sz w:val="18"/>
          <w:szCs w:val="18"/>
        </w:rPr>
        <w:t xml:space="preserve"> </w:t>
      </w:r>
      <w:r w:rsidRPr="00C250C7">
        <w:rPr>
          <w:rFonts w:ascii="Verdana" w:hAnsi="Verdana"/>
          <w:sz w:val="18"/>
          <w:szCs w:val="18"/>
        </w:rPr>
        <w:t>Purnell,</w:t>
      </w:r>
      <w:r w:rsidRPr="00C250C7">
        <w:rPr>
          <w:rFonts w:ascii="Verdana" w:hAnsi="Verdana"/>
          <w:spacing w:val="-6"/>
          <w:sz w:val="18"/>
          <w:szCs w:val="18"/>
        </w:rPr>
        <w:t xml:space="preserve"> </w:t>
      </w:r>
      <w:r w:rsidRPr="00C250C7">
        <w:rPr>
          <w:rFonts w:ascii="Verdana" w:hAnsi="Verdana"/>
          <w:sz w:val="18"/>
          <w:szCs w:val="18"/>
        </w:rPr>
        <w:t>C.</w:t>
      </w:r>
      <w:r w:rsidRPr="00C250C7">
        <w:rPr>
          <w:rFonts w:ascii="Verdana" w:hAnsi="Verdana"/>
          <w:spacing w:val="-4"/>
          <w:sz w:val="18"/>
          <w:szCs w:val="18"/>
        </w:rPr>
        <w:t xml:space="preserve"> </w:t>
      </w:r>
      <w:r w:rsidRPr="00C250C7">
        <w:rPr>
          <w:rFonts w:ascii="Verdana" w:hAnsi="Verdana"/>
          <w:sz w:val="18"/>
          <w:szCs w:val="18"/>
        </w:rPr>
        <w:t>(2016).</w:t>
      </w:r>
      <w:r w:rsidRPr="00C250C7">
        <w:rPr>
          <w:rFonts w:ascii="Verdana" w:hAnsi="Verdana"/>
          <w:spacing w:val="-5"/>
          <w:sz w:val="18"/>
          <w:szCs w:val="18"/>
        </w:rPr>
        <w:t xml:space="preserve"> </w:t>
      </w:r>
      <w:r w:rsidRPr="00C250C7">
        <w:rPr>
          <w:rFonts w:ascii="Verdana" w:hAnsi="Verdana"/>
          <w:i/>
          <w:sz w:val="18"/>
          <w:szCs w:val="18"/>
        </w:rPr>
        <w:t>Orange-bellied</w:t>
      </w:r>
      <w:r w:rsidRPr="00C250C7">
        <w:rPr>
          <w:rFonts w:ascii="Verdana" w:hAnsi="Verdana"/>
          <w:i/>
          <w:spacing w:val="-7"/>
          <w:sz w:val="18"/>
          <w:szCs w:val="18"/>
        </w:rPr>
        <w:t xml:space="preserve"> </w:t>
      </w:r>
      <w:r w:rsidRPr="00C250C7">
        <w:rPr>
          <w:rFonts w:ascii="Verdana" w:hAnsi="Verdana"/>
          <w:i/>
          <w:sz w:val="18"/>
          <w:szCs w:val="18"/>
        </w:rPr>
        <w:t>Parrots</w:t>
      </w:r>
      <w:r w:rsidRPr="00C250C7">
        <w:rPr>
          <w:rFonts w:ascii="Verdana" w:hAnsi="Verdana"/>
          <w:i/>
          <w:spacing w:val="-7"/>
          <w:sz w:val="18"/>
          <w:szCs w:val="18"/>
        </w:rPr>
        <w:t xml:space="preserve"> </w:t>
      </w:r>
      <w:r w:rsidRPr="00C250C7">
        <w:rPr>
          <w:rFonts w:ascii="Verdana" w:hAnsi="Verdana"/>
          <w:i/>
          <w:sz w:val="18"/>
          <w:szCs w:val="18"/>
        </w:rPr>
        <w:t>(</w:t>
      </w:r>
      <w:r w:rsidRPr="00C250C7">
        <w:rPr>
          <w:rFonts w:ascii="Verdana" w:hAnsi="Verdana"/>
          <w:i/>
          <w:sz w:val="18"/>
          <w:szCs w:val="18"/>
          <w:u w:val="single"/>
        </w:rPr>
        <w:t>Neophema</w:t>
      </w:r>
      <w:r w:rsidRPr="00C250C7">
        <w:rPr>
          <w:rFonts w:ascii="Verdana" w:hAnsi="Verdana"/>
          <w:i/>
          <w:spacing w:val="-8"/>
          <w:sz w:val="18"/>
          <w:szCs w:val="18"/>
          <w:u w:val="single"/>
        </w:rPr>
        <w:t xml:space="preserve"> </w:t>
      </w:r>
      <w:r w:rsidRPr="00C250C7">
        <w:rPr>
          <w:rFonts w:ascii="Verdana" w:hAnsi="Verdana"/>
          <w:i/>
          <w:sz w:val="18"/>
          <w:szCs w:val="18"/>
          <w:u w:val="single"/>
        </w:rPr>
        <w:t>chrysogaster</w:t>
      </w:r>
      <w:r w:rsidRPr="00C250C7">
        <w:rPr>
          <w:rFonts w:ascii="Verdana" w:hAnsi="Verdana"/>
          <w:i/>
          <w:sz w:val="18"/>
          <w:szCs w:val="18"/>
        </w:rPr>
        <w:t>):</w:t>
      </w:r>
      <w:r w:rsidRPr="00C250C7">
        <w:rPr>
          <w:rFonts w:ascii="Verdana" w:hAnsi="Verdana"/>
          <w:i/>
          <w:spacing w:val="-6"/>
          <w:sz w:val="18"/>
          <w:szCs w:val="18"/>
        </w:rPr>
        <w:t xml:space="preserve"> </w:t>
      </w:r>
      <w:r w:rsidRPr="00C250C7">
        <w:rPr>
          <w:rFonts w:ascii="Verdana" w:hAnsi="Verdana"/>
          <w:i/>
          <w:sz w:val="18"/>
          <w:szCs w:val="18"/>
        </w:rPr>
        <w:t>Review</w:t>
      </w:r>
      <w:r w:rsidRPr="00C250C7">
        <w:rPr>
          <w:rFonts w:ascii="Verdana" w:hAnsi="Verdana"/>
          <w:i/>
          <w:spacing w:val="-6"/>
          <w:sz w:val="18"/>
          <w:szCs w:val="18"/>
        </w:rPr>
        <w:t xml:space="preserve"> </w:t>
      </w:r>
      <w:r w:rsidRPr="00C250C7">
        <w:rPr>
          <w:rFonts w:ascii="Verdana" w:hAnsi="Verdana"/>
          <w:i/>
          <w:sz w:val="18"/>
          <w:szCs w:val="18"/>
        </w:rPr>
        <w:t>of current and alternative survey methods</w:t>
      </w:r>
      <w:r w:rsidRPr="00C250C7">
        <w:rPr>
          <w:rFonts w:ascii="Verdana" w:hAnsi="Verdana"/>
          <w:sz w:val="18"/>
          <w:szCs w:val="18"/>
        </w:rPr>
        <w:t>. Unpublished report for the Department of Environment, Land, Water and Planning by BirdLife Australia,</w:t>
      </w:r>
      <w:r w:rsidRPr="00C250C7">
        <w:rPr>
          <w:rFonts w:ascii="Verdana" w:hAnsi="Verdana"/>
          <w:spacing w:val="-8"/>
          <w:sz w:val="18"/>
          <w:szCs w:val="18"/>
        </w:rPr>
        <w:t xml:space="preserve"> </w:t>
      </w:r>
      <w:r w:rsidRPr="00C250C7">
        <w:rPr>
          <w:rFonts w:ascii="Verdana" w:hAnsi="Verdana"/>
          <w:sz w:val="18"/>
          <w:szCs w:val="18"/>
        </w:rPr>
        <w:t>Melbourne.</w:t>
      </w:r>
    </w:p>
    <w:p w14:paraId="76AC8210" w14:textId="77777777" w:rsidR="00640767" w:rsidRPr="00C250C7" w:rsidRDefault="006F4693">
      <w:pPr>
        <w:pStyle w:val="BodyText"/>
        <w:spacing w:before="157"/>
        <w:ind w:left="220"/>
        <w:rPr>
          <w:sz w:val="18"/>
          <w:szCs w:val="18"/>
        </w:rPr>
      </w:pPr>
      <w:r w:rsidRPr="00C250C7">
        <w:rPr>
          <w:sz w:val="18"/>
          <w:szCs w:val="18"/>
        </w:rPr>
        <w:t xml:space="preserve">Anon. (1906). Lighthouse reports of birds striking the Lantern. </w:t>
      </w:r>
      <w:r w:rsidRPr="00C250C7">
        <w:rPr>
          <w:i/>
          <w:sz w:val="18"/>
          <w:szCs w:val="18"/>
        </w:rPr>
        <w:t xml:space="preserve">Emu, </w:t>
      </w:r>
      <w:r w:rsidRPr="00C250C7">
        <w:rPr>
          <w:b/>
          <w:sz w:val="18"/>
          <w:szCs w:val="18"/>
        </w:rPr>
        <w:t xml:space="preserve">5: </w:t>
      </w:r>
      <w:r w:rsidRPr="00C250C7">
        <w:rPr>
          <w:sz w:val="18"/>
          <w:szCs w:val="18"/>
        </w:rPr>
        <w:t>107-10.</w:t>
      </w:r>
    </w:p>
    <w:p w14:paraId="00655E29" w14:textId="79A5B40E" w:rsidR="004962CA" w:rsidRPr="00C250C7" w:rsidRDefault="004962CA" w:rsidP="004962CA">
      <w:pPr>
        <w:pStyle w:val="BodyText"/>
        <w:spacing w:before="157" w:line="261" w:lineRule="auto"/>
        <w:ind w:left="567" w:right="1075" w:hanging="348"/>
        <w:jc w:val="both"/>
        <w:rPr>
          <w:sz w:val="18"/>
          <w:szCs w:val="18"/>
        </w:rPr>
      </w:pPr>
      <w:r w:rsidRPr="00C250C7">
        <w:rPr>
          <w:sz w:val="18"/>
          <w:szCs w:val="18"/>
        </w:rPr>
        <w:t xml:space="preserve">Anon. (2010). On the brink: current status of the Orange-bellied Parrot. </w:t>
      </w:r>
      <w:r w:rsidRPr="00C250C7">
        <w:rPr>
          <w:i/>
          <w:sz w:val="18"/>
          <w:szCs w:val="18"/>
        </w:rPr>
        <w:t>Trumped-Up Corella</w:t>
      </w:r>
      <w:r w:rsidRPr="00C250C7">
        <w:rPr>
          <w:sz w:val="18"/>
          <w:szCs w:val="18"/>
        </w:rPr>
        <w:t xml:space="preserve">, </w:t>
      </w:r>
      <w:r w:rsidRPr="00C250C7">
        <w:rPr>
          <w:b/>
          <w:sz w:val="18"/>
          <w:szCs w:val="18"/>
        </w:rPr>
        <w:t>4</w:t>
      </w:r>
      <w:r w:rsidRPr="00C250C7">
        <w:rPr>
          <w:sz w:val="18"/>
          <w:szCs w:val="18"/>
        </w:rPr>
        <w:t>: 1-4.</w:t>
      </w:r>
    </w:p>
    <w:p w14:paraId="53068856" w14:textId="77777777" w:rsidR="00640767" w:rsidRPr="00C250C7" w:rsidRDefault="006F4693">
      <w:pPr>
        <w:spacing w:before="177" w:line="259" w:lineRule="auto"/>
        <w:ind w:left="647" w:right="1075" w:hanging="428"/>
        <w:jc w:val="both"/>
        <w:rPr>
          <w:rFonts w:ascii="Verdana" w:hAnsi="Verdana"/>
          <w:sz w:val="18"/>
          <w:szCs w:val="18"/>
        </w:rPr>
      </w:pPr>
      <w:r w:rsidRPr="00C250C7">
        <w:rPr>
          <w:rFonts w:ascii="Verdana" w:hAnsi="Verdana"/>
          <w:sz w:val="18"/>
          <w:szCs w:val="18"/>
        </w:rPr>
        <w:t>ANU</w:t>
      </w:r>
      <w:r w:rsidRPr="00C250C7">
        <w:rPr>
          <w:rFonts w:ascii="Verdana" w:hAnsi="Verdana"/>
          <w:spacing w:val="-17"/>
          <w:sz w:val="18"/>
          <w:szCs w:val="18"/>
        </w:rPr>
        <w:t xml:space="preserve"> </w:t>
      </w:r>
      <w:r w:rsidRPr="00C250C7">
        <w:rPr>
          <w:rFonts w:ascii="Verdana" w:hAnsi="Verdana"/>
          <w:sz w:val="18"/>
          <w:szCs w:val="18"/>
        </w:rPr>
        <w:t>(Australian</w:t>
      </w:r>
      <w:r w:rsidRPr="00C250C7">
        <w:rPr>
          <w:rFonts w:ascii="Verdana" w:hAnsi="Verdana"/>
          <w:spacing w:val="-17"/>
          <w:sz w:val="18"/>
          <w:szCs w:val="18"/>
        </w:rPr>
        <w:t xml:space="preserve"> </w:t>
      </w:r>
      <w:r w:rsidRPr="00C250C7">
        <w:rPr>
          <w:rFonts w:ascii="Verdana" w:hAnsi="Verdana"/>
          <w:sz w:val="18"/>
          <w:szCs w:val="18"/>
        </w:rPr>
        <w:t>National</w:t>
      </w:r>
      <w:r w:rsidRPr="00C250C7">
        <w:rPr>
          <w:rFonts w:ascii="Verdana" w:hAnsi="Verdana"/>
          <w:spacing w:val="-16"/>
          <w:sz w:val="18"/>
          <w:szCs w:val="18"/>
        </w:rPr>
        <w:t xml:space="preserve"> </w:t>
      </w:r>
      <w:r w:rsidRPr="00C250C7">
        <w:rPr>
          <w:rFonts w:ascii="Verdana" w:hAnsi="Verdana"/>
          <w:sz w:val="18"/>
          <w:szCs w:val="18"/>
        </w:rPr>
        <w:t>University).</w:t>
      </w:r>
      <w:r w:rsidRPr="00C250C7">
        <w:rPr>
          <w:rFonts w:ascii="Verdana" w:hAnsi="Verdana"/>
          <w:spacing w:val="-17"/>
          <w:sz w:val="18"/>
          <w:szCs w:val="18"/>
        </w:rPr>
        <w:t xml:space="preserve"> </w:t>
      </w:r>
      <w:r w:rsidRPr="00C250C7">
        <w:rPr>
          <w:rFonts w:ascii="Verdana" w:hAnsi="Verdana"/>
          <w:sz w:val="18"/>
          <w:szCs w:val="18"/>
        </w:rPr>
        <w:t>(2017).</w:t>
      </w:r>
      <w:r w:rsidRPr="00C250C7">
        <w:rPr>
          <w:rFonts w:ascii="Verdana" w:hAnsi="Verdana"/>
          <w:spacing w:val="-14"/>
          <w:sz w:val="18"/>
          <w:szCs w:val="18"/>
        </w:rPr>
        <w:t xml:space="preserve"> </w:t>
      </w:r>
      <w:r w:rsidRPr="00C250C7">
        <w:rPr>
          <w:rFonts w:ascii="Verdana" w:hAnsi="Verdana"/>
          <w:i/>
          <w:sz w:val="18"/>
          <w:szCs w:val="18"/>
        </w:rPr>
        <w:t>Proposed</w:t>
      </w:r>
      <w:r w:rsidRPr="00C250C7">
        <w:rPr>
          <w:rFonts w:ascii="Verdana" w:hAnsi="Verdana"/>
          <w:i/>
          <w:spacing w:val="-18"/>
          <w:sz w:val="18"/>
          <w:szCs w:val="18"/>
        </w:rPr>
        <w:t xml:space="preserve"> </w:t>
      </w:r>
      <w:r w:rsidRPr="00C250C7">
        <w:rPr>
          <w:rFonts w:ascii="Verdana" w:hAnsi="Verdana"/>
          <w:i/>
          <w:sz w:val="18"/>
          <w:szCs w:val="18"/>
        </w:rPr>
        <w:t>protocols</w:t>
      </w:r>
      <w:r w:rsidRPr="00C250C7">
        <w:rPr>
          <w:rFonts w:ascii="Verdana" w:hAnsi="Verdana"/>
          <w:i/>
          <w:spacing w:val="-17"/>
          <w:sz w:val="18"/>
          <w:szCs w:val="18"/>
        </w:rPr>
        <w:t xml:space="preserve"> </w:t>
      </w:r>
      <w:r w:rsidRPr="00C250C7">
        <w:rPr>
          <w:rFonts w:ascii="Verdana" w:hAnsi="Verdana"/>
          <w:i/>
          <w:sz w:val="18"/>
          <w:szCs w:val="18"/>
        </w:rPr>
        <w:t>for</w:t>
      </w:r>
      <w:r w:rsidRPr="00C250C7">
        <w:rPr>
          <w:rFonts w:ascii="Verdana" w:hAnsi="Verdana"/>
          <w:i/>
          <w:spacing w:val="-17"/>
          <w:sz w:val="18"/>
          <w:szCs w:val="18"/>
        </w:rPr>
        <w:t xml:space="preserve"> </w:t>
      </w:r>
      <w:r w:rsidRPr="00C250C7">
        <w:rPr>
          <w:rFonts w:ascii="Verdana" w:hAnsi="Verdana"/>
          <w:i/>
          <w:sz w:val="18"/>
          <w:szCs w:val="18"/>
        </w:rPr>
        <w:t>Orange-bellied</w:t>
      </w:r>
      <w:r w:rsidRPr="00C250C7">
        <w:rPr>
          <w:rFonts w:ascii="Verdana" w:hAnsi="Verdana"/>
          <w:i/>
          <w:spacing w:val="-16"/>
          <w:sz w:val="18"/>
          <w:szCs w:val="18"/>
        </w:rPr>
        <w:t xml:space="preserve"> </w:t>
      </w:r>
      <w:r w:rsidRPr="00C250C7">
        <w:rPr>
          <w:rFonts w:ascii="Verdana" w:hAnsi="Verdana"/>
          <w:i/>
          <w:sz w:val="18"/>
          <w:szCs w:val="18"/>
        </w:rPr>
        <w:t>Parrot</w:t>
      </w:r>
      <w:r w:rsidRPr="00C250C7">
        <w:rPr>
          <w:rFonts w:ascii="Verdana" w:hAnsi="Verdana"/>
          <w:i/>
          <w:spacing w:val="-17"/>
          <w:sz w:val="18"/>
          <w:szCs w:val="18"/>
        </w:rPr>
        <w:t xml:space="preserve"> </w:t>
      </w:r>
      <w:r w:rsidRPr="00C250C7">
        <w:rPr>
          <w:rFonts w:ascii="Verdana" w:hAnsi="Verdana"/>
          <w:i/>
          <w:sz w:val="18"/>
          <w:szCs w:val="18"/>
        </w:rPr>
        <w:t xml:space="preserve">nest intervention project 2017-18 breeding season: ANU/DPIPWE nest intervention project. </w:t>
      </w:r>
      <w:r w:rsidRPr="00C250C7">
        <w:rPr>
          <w:rFonts w:ascii="Verdana" w:hAnsi="Verdana"/>
          <w:sz w:val="18"/>
          <w:szCs w:val="18"/>
        </w:rPr>
        <w:t>Unpublished</w:t>
      </w:r>
      <w:r w:rsidRPr="00C250C7">
        <w:rPr>
          <w:rFonts w:ascii="Verdana" w:hAnsi="Verdana"/>
          <w:spacing w:val="-16"/>
          <w:sz w:val="18"/>
          <w:szCs w:val="18"/>
        </w:rPr>
        <w:t xml:space="preserve"> </w:t>
      </w:r>
      <w:r w:rsidRPr="00C250C7">
        <w:rPr>
          <w:rFonts w:ascii="Verdana" w:hAnsi="Verdana"/>
          <w:sz w:val="18"/>
          <w:szCs w:val="18"/>
        </w:rPr>
        <w:t>report</w:t>
      </w:r>
      <w:r w:rsidRPr="00C250C7">
        <w:rPr>
          <w:rFonts w:ascii="Verdana" w:hAnsi="Verdana"/>
          <w:spacing w:val="-15"/>
          <w:sz w:val="18"/>
          <w:szCs w:val="18"/>
        </w:rPr>
        <w:t xml:space="preserve"> </w:t>
      </w:r>
      <w:r w:rsidRPr="00C250C7">
        <w:rPr>
          <w:rFonts w:ascii="Verdana" w:hAnsi="Verdana"/>
          <w:sz w:val="18"/>
          <w:szCs w:val="18"/>
        </w:rPr>
        <w:t>for</w:t>
      </w:r>
      <w:r w:rsidRPr="00C250C7">
        <w:rPr>
          <w:rFonts w:ascii="Verdana" w:hAnsi="Verdana"/>
          <w:spacing w:val="-15"/>
          <w:sz w:val="18"/>
          <w:szCs w:val="18"/>
        </w:rPr>
        <w:t xml:space="preserve"> </w:t>
      </w:r>
      <w:r w:rsidRPr="00C250C7">
        <w:rPr>
          <w:rFonts w:ascii="Verdana" w:hAnsi="Verdana"/>
          <w:sz w:val="18"/>
          <w:szCs w:val="18"/>
        </w:rPr>
        <w:t>the</w:t>
      </w:r>
      <w:r w:rsidRPr="00C250C7">
        <w:rPr>
          <w:rFonts w:ascii="Verdana" w:hAnsi="Verdana"/>
          <w:spacing w:val="-15"/>
          <w:sz w:val="18"/>
          <w:szCs w:val="18"/>
        </w:rPr>
        <w:t xml:space="preserve"> </w:t>
      </w:r>
      <w:r w:rsidRPr="00C250C7">
        <w:rPr>
          <w:rFonts w:ascii="Verdana" w:hAnsi="Verdana"/>
          <w:sz w:val="18"/>
          <w:szCs w:val="18"/>
        </w:rPr>
        <w:t>Orange-bellied</w:t>
      </w:r>
      <w:r w:rsidRPr="00C250C7">
        <w:rPr>
          <w:rFonts w:ascii="Verdana" w:hAnsi="Verdana"/>
          <w:spacing w:val="-16"/>
          <w:sz w:val="18"/>
          <w:szCs w:val="18"/>
        </w:rPr>
        <w:t xml:space="preserve"> </w:t>
      </w:r>
      <w:r w:rsidRPr="00C250C7">
        <w:rPr>
          <w:rFonts w:ascii="Verdana" w:hAnsi="Verdana"/>
          <w:sz w:val="18"/>
          <w:szCs w:val="18"/>
        </w:rPr>
        <w:t>Parrot</w:t>
      </w:r>
      <w:r w:rsidRPr="00C250C7">
        <w:rPr>
          <w:rFonts w:ascii="Verdana" w:hAnsi="Verdana"/>
          <w:spacing w:val="-15"/>
          <w:sz w:val="18"/>
          <w:szCs w:val="18"/>
        </w:rPr>
        <w:t xml:space="preserve"> </w:t>
      </w:r>
      <w:r w:rsidRPr="00C250C7">
        <w:rPr>
          <w:rFonts w:ascii="Verdana" w:hAnsi="Verdana"/>
          <w:sz w:val="18"/>
          <w:szCs w:val="18"/>
        </w:rPr>
        <w:t>Recovery</w:t>
      </w:r>
      <w:r w:rsidRPr="00C250C7">
        <w:rPr>
          <w:rFonts w:ascii="Verdana" w:hAnsi="Verdana"/>
          <w:spacing w:val="-14"/>
          <w:sz w:val="18"/>
          <w:szCs w:val="18"/>
        </w:rPr>
        <w:t xml:space="preserve"> </w:t>
      </w:r>
      <w:r w:rsidRPr="00C250C7">
        <w:rPr>
          <w:rFonts w:ascii="Verdana" w:hAnsi="Verdana"/>
          <w:sz w:val="18"/>
          <w:szCs w:val="18"/>
        </w:rPr>
        <w:t>Team</w:t>
      </w:r>
      <w:r w:rsidRPr="00C250C7">
        <w:rPr>
          <w:rFonts w:ascii="Verdana" w:hAnsi="Verdana"/>
          <w:spacing w:val="-15"/>
          <w:sz w:val="18"/>
          <w:szCs w:val="18"/>
        </w:rPr>
        <w:t xml:space="preserve"> </w:t>
      </w:r>
      <w:r w:rsidRPr="00C250C7">
        <w:rPr>
          <w:rFonts w:ascii="Verdana" w:hAnsi="Verdana"/>
          <w:sz w:val="18"/>
          <w:szCs w:val="18"/>
        </w:rPr>
        <w:t>by</w:t>
      </w:r>
      <w:r w:rsidRPr="00C250C7">
        <w:rPr>
          <w:rFonts w:ascii="Verdana" w:hAnsi="Verdana"/>
          <w:spacing w:val="-15"/>
          <w:sz w:val="18"/>
          <w:szCs w:val="18"/>
        </w:rPr>
        <w:t xml:space="preserve"> </w:t>
      </w:r>
      <w:r w:rsidRPr="00C250C7">
        <w:rPr>
          <w:rFonts w:ascii="Verdana" w:hAnsi="Verdana"/>
          <w:sz w:val="18"/>
          <w:szCs w:val="18"/>
        </w:rPr>
        <w:t>the</w:t>
      </w:r>
      <w:r w:rsidRPr="00C250C7">
        <w:rPr>
          <w:rFonts w:ascii="Verdana" w:hAnsi="Verdana"/>
          <w:spacing w:val="-16"/>
          <w:sz w:val="18"/>
          <w:szCs w:val="18"/>
        </w:rPr>
        <w:t xml:space="preserve"> </w:t>
      </w:r>
      <w:r w:rsidRPr="00C250C7">
        <w:rPr>
          <w:rFonts w:ascii="Verdana" w:hAnsi="Verdana"/>
          <w:sz w:val="18"/>
          <w:szCs w:val="18"/>
        </w:rPr>
        <w:t>Australian</w:t>
      </w:r>
      <w:r w:rsidRPr="00C250C7">
        <w:rPr>
          <w:rFonts w:ascii="Verdana" w:hAnsi="Verdana"/>
          <w:spacing w:val="-15"/>
          <w:sz w:val="18"/>
          <w:szCs w:val="18"/>
        </w:rPr>
        <w:t xml:space="preserve"> </w:t>
      </w:r>
      <w:r w:rsidRPr="00C250C7">
        <w:rPr>
          <w:rFonts w:ascii="Verdana" w:hAnsi="Verdana"/>
          <w:sz w:val="18"/>
          <w:szCs w:val="18"/>
        </w:rPr>
        <w:t>National University,</w:t>
      </w:r>
      <w:r w:rsidRPr="00C250C7">
        <w:rPr>
          <w:rFonts w:ascii="Verdana" w:hAnsi="Verdana"/>
          <w:spacing w:val="-1"/>
          <w:sz w:val="18"/>
          <w:szCs w:val="18"/>
        </w:rPr>
        <w:t xml:space="preserve"> </w:t>
      </w:r>
      <w:r w:rsidRPr="00C250C7">
        <w:rPr>
          <w:rFonts w:ascii="Verdana" w:hAnsi="Verdana"/>
          <w:sz w:val="18"/>
          <w:szCs w:val="18"/>
        </w:rPr>
        <w:t>Melbourne.</w:t>
      </w:r>
    </w:p>
    <w:p w14:paraId="41DC6161" w14:textId="47582AB0" w:rsidR="00F64B54" w:rsidRPr="00C250C7" w:rsidRDefault="00F64B54" w:rsidP="00F64B54">
      <w:pPr>
        <w:pStyle w:val="EndNoteBibliography"/>
        <w:spacing w:after="200"/>
        <w:ind w:left="709" w:hanging="425"/>
        <w:rPr>
          <w:rFonts w:ascii="Verdana" w:hAnsi="Verdana"/>
          <w:sz w:val="18"/>
          <w:szCs w:val="18"/>
        </w:rPr>
      </w:pPr>
      <w:r w:rsidRPr="00C250C7">
        <w:rPr>
          <w:rFonts w:ascii="Verdana" w:hAnsi="Verdana"/>
          <w:sz w:val="18"/>
          <w:szCs w:val="18"/>
        </w:rPr>
        <w:t xml:space="preserve">ARAZPA (2003). </w:t>
      </w:r>
      <w:r w:rsidRPr="00F64B54">
        <w:rPr>
          <w:rFonts w:ascii="Verdana" w:hAnsi="Verdana"/>
          <w:i/>
          <w:iCs/>
          <w:sz w:val="18"/>
          <w:szCs w:val="18"/>
        </w:rPr>
        <w:t>Level 1a Program for Orange-bellied Parrot – Annual Report and Recommendations</w:t>
      </w:r>
      <w:r w:rsidRPr="00C250C7">
        <w:rPr>
          <w:rFonts w:ascii="Verdana" w:hAnsi="Verdana"/>
          <w:sz w:val="18"/>
          <w:szCs w:val="18"/>
        </w:rPr>
        <w:t>. Australasian Regional Association of Zoological Parks and Aquaria, Mosman, NSW.</w:t>
      </w:r>
    </w:p>
    <w:p w14:paraId="3CA93411" w14:textId="2F4A0969" w:rsidR="00640767" w:rsidRPr="00C250C7" w:rsidRDefault="006F4693">
      <w:pPr>
        <w:pStyle w:val="BodyText"/>
        <w:tabs>
          <w:tab w:val="left" w:pos="1475"/>
          <w:tab w:val="left" w:pos="3028"/>
          <w:tab w:val="left" w:pos="4053"/>
          <w:tab w:val="left" w:pos="5439"/>
          <w:tab w:val="left" w:pos="6432"/>
          <w:tab w:val="left" w:pos="7591"/>
          <w:tab w:val="left" w:pos="8799"/>
        </w:tabs>
        <w:spacing w:before="162" w:line="261" w:lineRule="auto"/>
        <w:ind w:left="647" w:right="1076" w:hanging="428"/>
        <w:rPr>
          <w:sz w:val="18"/>
          <w:szCs w:val="18"/>
        </w:rPr>
      </w:pPr>
      <w:r w:rsidRPr="00C250C7">
        <w:rPr>
          <w:sz w:val="18"/>
          <w:szCs w:val="18"/>
        </w:rPr>
        <w:t>Australian</w:t>
      </w:r>
      <w:r w:rsidR="00F64B54">
        <w:rPr>
          <w:sz w:val="18"/>
          <w:szCs w:val="18"/>
        </w:rPr>
        <w:t xml:space="preserve"> </w:t>
      </w:r>
      <w:r w:rsidRPr="00C250C7">
        <w:rPr>
          <w:sz w:val="18"/>
          <w:szCs w:val="18"/>
        </w:rPr>
        <w:t>Government.</w:t>
      </w:r>
      <w:r w:rsidR="00F64B54">
        <w:rPr>
          <w:sz w:val="18"/>
          <w:szCs w:val="18"/>
        </w:rPr>
        <w:t xml:space="preserve"> </w:t>
      </w:r>
      <w:r w:rsidRPr="00C250C7">
        <w:rPr>
          <w:sz w:val="18"/>
          <w:szCs w:val="18"/>
        </w:rPr>
        <w:t>(2015).</w:t>
      </w:r>
      <w:r w:rsidR="00F64B54">
        <w:rPr>
          <w:sz w:val="18"/>
          <w:szCs w:val="18"/>
        </w:rPr>
        <w:t xml:space="preserve"> </w:t>
      </w:r>
      <w:r w:rsidRPr="00C250C7">
        <w:rPr>
          <w:i/>
          <w:sz w:val="18"/>
          <w:szCs w:val="18"/>
        </w:rPr>
        <w:t>Threatened</w:t>
      </w:r>
      <w:r w:rsidR="00F64B54">
        <w:rPr>
          <w:i/>
          <w:sz w:val="18"/>
          <w:szCs w:val="18"/>
        </w:rPr>
        <w:t xml:space="preserve"> </w:t>
      </w:r>
      <w:r w:rsidRPr="00C250C7">
        <w:rPr>
          <w:i/>
          <w:sz w:val="18"/>
          <w:szCs w:val="18"/>
        </w:rPr>
        <w:t>species</w:t>
      </w:r>
      <w:r w:rsidR="00F64B54">
        <w:rPr>
          <w:i/>
          <w:sz w:val="18"/>
          <w:szCs w:val="18"/>
        </w:rPr>
        <w:t xml:space="preserve"> </w:t>
      </w:r>
      <w:r w:rsidRPr="00C250C7">
        <w:rPr>
          <w:i/>
          <w:sz w:val="18"/>
          <w:szCs w:val="18"/>
        </w:rPr>
        <w:t>strategy.</w:t>
      </w:r>
      <w:r w:rsidR="00F64B54">
        <w:rPr>
          <w:i/>
          <w:sz w:val="18"/>
          <w:szCs w:val="18"/>
        </w:rPr>
        <w:t xml:space="preserve"> </w:t>
      </w:r>
      <w:r w:rsidRPr="00C250C7">
        <w:rPr>
          <w:sz w:val="18"/>
          <w:szCs w:val="18"/>
        </w:rPr>
        <w:t>Retrieved</w:t>
      </w:r>
      <w:r w:rsidR="00F64B54">
        <w:rPr>
          <w:sz w:val="18"/>
          <w:szCs w:val="18"/>
        </w:rPr>
        <w:t xml:space="preserve"> </w:t>
      </w:r>
      <w:r w:rsidRPr="00C250C7">
        <w:rPr>
          <w:sz w:val="18"/>
          <w:szCs w:val="18"/>
        </w:rPr>
        <w:t xml:space="preserve">from </w:t>
      </w:r>
      <w:hyperlink r:id="rId17">
        <w:r w:rsidRPr="00C250C7">
          <w:rPr>
            <w:sz w:val="18"/>
            <w:szCs w:val="18"/>
          </w:rPr>
          <w:t>http://www.environment.gov.au/system/files/resources/51b0e2d4-50ae-49b5-8317-</w:t>
        </w:r>
      </w:hyperlink>
      <w:r w:rsidRPr="00C250C7">
        <w:rPr>
          <w:sz w:val="18"/>
          <w:szCs w:val="18"/>
        </w:rPr>
        <w:t xml:space="preserve"> 081c6afb3117/files/ts-strategy.pdf (accessed 9/06/2017).</w:t>
      </w:r>
    </w:p>
    <w:p w14:paraId="423F4E70" w14:textId="77777777" w:rsidR="00640767" w:rsidRPr="00C250C7" w:rsidRDefault="006F4693">
      <w:pPr>
        <w:spacing w:before="155" w:line="261" w:lineRule="auto"/>
        <w:ind w:left="647" w:right="1076" w:hanging="428"/>
        <w:jc w:val="both"/>
        <w:rPr>
          <w:rFonts w:ascii="Verdana" w:hAnsi="Verdana"/>
          <w:sz w:val="18"/>
          <w:szCs w:val="18"/>
        </w:rPr>
      </w:pPr>
      <w:r w:rsidRPr="00C250C7">
        <w:rPr>
          <w:rFonts w:ascii="Verdana" w:hAnsi="Verdana"/>
          <w:sz w:val="18"/>
          <w:szCs w:val="18"/>
        </w:rPr>
        <w:t xml:space="preserve">Baker, B. (2016). </w:t>
      </w:r>
      <w:r w:rsidRPr="00C250C7">
        <w:rPr>
          <w:rFonts w:ascii="Verdana" w:hAnsi="Verdana"/>
          <w:i/>
          <w:sz w:val="18"/>
          <w:szCs w:val="18"/>
        </w:rPr>
        <w:t xml:space="preserve">Orange-bellied Parrot PVA workshop. </w:t>
      </w:r>
      <w:r w:rsidRPr="00C250C7">
        <w:rPr>
          <w:rFonts w:ascii="Verdana" w:hAnsi="Verdana"/>
          <w:sz w:val="18"/>
          <w:szCs w:val="18"/>
        </w:rPr>
        <w:t>Unpublished report for the Orange- bellied Parrot Recovery Team by the PVA Working Group, Hobart.</w:t>
      </w:r>
    </w:p>
    <w:p w14:paraId="11B0E57F" w14:textId="77777777" w:rsidR="00640767" w:rsidRPr="00C250C7" w:rsidRDefault="006F4693">
      <w:pPr>
        <w:pStyle w:val="BodyText"/>
        <w:spacing w:before="156"/>
        <w:ind w:left="220"/>
        <w:rPr>
          <w:i/>
          <w:sz w:val="18"/>
          <w:szCs w:val="18"/>
        </w:rPr>
      </w:pPr>
      <w:r w:rsidRPr="00C250C7">
        <w:rPr>
          <w:sz w:val="18"/>
          <w:szCs w:val="18"/>
        </w:rPr>
        <w:t xml:space="preserve">Baker, B., Ehmke, G., Menkhorst, P. &amp; Tzaros, C. (2008). Orange-bellied Parrot. In </w:t>
      </w:r>
      <w:r w:rsidRPr="00C250C7">
        <w:rPr>
          <w:i/>
          <w:sz w:val="18"/>
          <w:szCs w:val="18"/>
        </w:rPr>
        <w:t xml:space="preserve">The </w:t>
      </w:r>
      <w:r w:rsidRPr="00C250C7">
        <w:rPr>
          <w:sz w:val="18"/>
          <w:szCs w:val="18"/>
        </w:rPr>
        <w:t>s</w:t>
      </w:r>
      <w:r w:rsidRPr="00C250C7">
        <w:rPr>
          <w:i/>
          <w:sz w:val="18"/>
          <w:szCs w:val="18"/>
        </w:rPr>
        <w:t>tate</w:t>
      </w:r>
    </w:p>
    <w:p w14:paraId="4A610590" w14:textId="77777777" w:rsidR="00640767" w:rsidRPr="00C250C7" w:rsidRDefault="006F4693">
      <w:pPr>
        <w:spacing w:before="22"/>
        <w:ind w:left="647"/>
        <w:rPr>
          <w:rFonts w:ascii="Verdana" w:hAnsi="Verdana"/>
          <w:sz w:val="18"/>
          <w:szCs w:val="18"/>
        </w:rPr>
      </w:pPr>
      <w:r w:rsidRPr="00C250C7">
        <w:rPr>
          <w:rFonts w:ascii="Verdana" w:hAnsi="Verdana"/>
          <w:i/>
          <w:sz w:val="18"/>
          <w:szCs w:val="18"/>
        </w:rPr>
        <w:t xml:space="preserve">of Australia’s Birds 2007 </w:t>
      </w:r>
      <w:r w:rsidRPr="00C250C7">
        <w:rPr>
          <w:rFonts w:ascii="Verdana" w:hAnsi="Verdana"/>
          <w:sz w:val="18"/>
          <w:szCs w:val="18"/>
        </w:rPr>
        <w:t xml:space="preserve">(Ed. P. Olsen). Supplement to </w:t>
      </w:r>
      <w:r w:rsidRPr="00C250C7">
        <w:rPr>
          <w:rFonts w:ascii="Verdana" w:hAnsi="Verdana"/>
          <w:i/>
          <w:sz w:val="18"/>
          <w:szCs w:val="18"/>
        </w:rPr>
        <w:t xml:space="preserve">Wingspan, </w:t>
      </w:r>
      <w:r w:rsidRPr="00C250C7">
        <w:rPr>
          <w:rFonts w:ascii="Verdana" w:hAnsi="Verdana"/>
          <w:b/>
          <w:sz w:val="18"/>
          <w:szCs w:val="18"/>
        </w:rPr>
        <w:t xml:space="preserve">18(4): </w:t>
      </w:r>
      <w:r w:rsidRPr="00C250C7">
        <w:rPr>
          <w:rFonts w:ascii="Verdana" w:hAnsi="Verdana"/>
          <w:sz w:val="18"/>
          <w:szCs w:val="18"/>
        </w:rPr>
        <w:t>33.</w:t>
      </w:r>
    </w:p>
    <w:p w14:paraId="63FBE469" w14:textId="0EC7B636" w:rsidR="00F64B54" w:rsidRPr="00C250C7" w:rsidRDefault="00F64B54" w:rsidP="00F64B54">
      <w:pPr>
        <w:pStyle w:val="EndNoteBibliography"/>
        <w:spacing w:before="156" w:after="0"/>
        <w:ind w:left="709" w:hanging="425"/>
        <w:rPr>
          <w:rFonts w:ascii="Verdana" w:hAnsi="Verdana" w:cs="Segoe UI"/>
          <w:sz w:val="18"/>
          <w:szCs w:val="18"/>
        </w:rPr>
      </w:pPr>
      <w:r w:rsidRPr="00C250C7">
        <w:rPr>
          <w:rFonts w:ascii="Verdana" w:hAnsi="Verdana" w:cs="Segoe UI"/>
          <w:sz w:val="18"/>
          <w:szCs w:val="18"/>
        </w:rPr>
        <w:t xml:space="preserve">Ballou, J.D., Lees, C.M. Faust, L.J. Long, S. Lynch, C. Bingaman-Lackey, L. </w:t>
      </w:r>
      <w:r>
        <w:rPr>
          <w:rFonts w:ascii="Verdana" w:hAnsi="Verdana" w:cs="Segoe UI"/>
          <w:sz w:val="18"/>
          <w:szCs w:val="18"/>
        </w:rPr>
        <w:t>&amp;</w:t>
      </w:r>
      <w:r w:rsidRPr="00C250C7">
        <w:rPr>
          <w:rFonts w:ascii="Verdana" w:hAnsi="Verdana" w:cs="Segoe UI"/>
          <w:sz w:val="18"/>
          <w:szCs w:val="18"/>
        </w:rPr>
        <w:t xml:space="preserve"> Foose</w:t>
      </w:r>
      <w:r>
        <w:rPr>
          <w:rFonts w:ascii="Verdana" w:hAnsi="Verdana" w:cs="Segoe UI"/>
          <w:sz w:val="18"/>
          <w:szCs w:val="18"/>
        </w:rPr>
        <w:t>,</w:t>
      </w:r>
      <w:r w:rsidRPr="00F64B54">
        <w:rPr>
          <w:rFonts w:ascii="Verdana" w:hAnsi="Verdana" w:cs="Segoe UI"/>
          <w:sz w:val="18"/>
          <w:szCs w:val="18"/>
        </w:rPr>
        <w:t xml:space="preserve"> </w:t>
      </w:r>
      <w:r w:rsidRPr="00C250C7">
        <w:rPr>
          <w:rFonts w:ascii="Verdana" w:hAnsi="Verdana" w:cs="Segoe UI"/>
          <w:sz w:val="18"/>
          <w:szCs w:val="18"/>
        </w:rPr>
        <w:t xml:space="preserve">T.J. </w:t>
      </w:r>
      <w:r>
        <w:rPr>
          <w:rFonts w:ascii="Verdana" w:hAnsi="Verdana" w:cs="Segoe UI"/>
          <w:sz w:val="18"/>
          <w:szCs w:val="18"/>
        </w:rPr>
        <w:t>(</w:t>
      </w:r>
      <w:r w:rsidRPr="00C250C7">
        <w:rPr>
          <w:rFonts w:ascii="Verdana" w:hAnsi="Verdana" w:cs="Segoe UI"/>
          <w:sz w:val="18"/>
          <w:szCs w:val="18"/>
        </w:rPr>
        <w:t>2010</w:t>
      </w:r>
      <w:r>
        <w:rPr>
          <w:rFonts w:ascii="Verdana" w:hAnsi="Verdana" w:cs="Segoe UI"/>
          <w:sz w:val="18"/>
          <w:szCs w:val="18"/>
        </w:rPr>
        <w:t>)</w:t>
      </w:r>
      <w:r w:rsidRPr="00C250C7">
        <w:rPr>
          <w:rFonts w:ascii="Verdana" w:hAnsi="Verdana" w:cs="Segoe UI"/>
          <w:sz w:val="18"/>
          <w:szCs w:val="18"/>
        </w:rPr>
        <w:t xml:space="preserve">. Demographic and genetic management of captive populations. Pages 291-252 </w:t>
      </w:r>
      <w:r w:rsidRPr="00C250C7">
        <w:rPr>
          <w:rFonts w:ascii="Verdana" w:hAnsi="Verdana" w:cs="Segoe UI"/>
          <w:i/>
          <w:iCs/>
          <w:sz w:val="18"/>
          <w:szCs w:val="18"/>
        </w:rPr>
        <w:t>in</w:t>
      </w:r>
      <w:r w:rsidRPr="00C250C7">
        <w:rPr>
          <w:rFonts w:ascii="Verdana" w:hAnsi="Verdana" w:cs="Segoe UI"/>
          <w:sz w:val="18"/>
          <w:szCs w:val="18"/>
        </w:rPr>
        <w:t xml:space="preserve"> Kleiman</w:t>
      </w:r>
      <w:r>
        <w:rPr>
          <w:rFonts w:ascii="Verdana" w:hAnsi="Verdana" w:cs="Segoe UI"/>
          <w:sz w:val="18"/>
          <w:szCs w:val="18"/>
        </w:rPr>
        <w:t>,</w:t>
      </w:r>
      <w:r w:rsidRPr="00F64B54">
        <w:rPr>
          <w:rFonts w:ascii="Verdana" w:hAnsi="Verdana" w:cs="Segoe UI"/>
          <w:sz w:val="18"/>
          <w:szCs w:val="18"/>
        </w:rPr>
        <w:t xml:space="preserve"> </w:t>
      </w:r>
      <w:r w:rsidRPr="00C250C7">
        <w:rPr>
          <w:rFonts w:ascii="Verdana" w:hAnsi="Verdana" w:cs="Segoe UI"/>
          <w:sz w:val="18"/>
          <w:szCs w:val="18"/>
        </w:rPr>
        <w:t>D.G., Thompson</w:t>
      </w:r>
      <w:r>
        <w:rPr>
          <w:rFonts w:ascii="Verdana" w:hAnsi="Verdana" w:cs="Segoe UI"/>
          <w:sz w:val="18"/>
          <w:szCs w:val="18"/>
        </w:rPr>
        <w:t xml:space="preserve">, </w:t>
      </w:r>
      <w:r w:rsidRPr="00C250C7">
        <w:rPr>
          <w:rFonts w:ascii="Verdana" w:hAnsi="Verdana" w:cs="Segoe UI"/>
          <w:sz w:val="18"/>
          <w:szCs w:val="18"/>
        </w:rPr>
        <w:t xml:space="preserve">K.V. </w:t>
      </w:r>
      <w:r>
        <w:rPr>
          <w:rFonts w:ascii="Verdana" w:hAnsi="Verdana" w:cs="Segoe UI"/>
          <w:sz w:val="18"/>
          <w:szCs w:val="18"/>
        </w:rPr>
        <w:t>&amp;</w:t>
      </w:r>
      <w:r w:rsidRPr="00C250C7">
        <w:rPr>
          <w:rFonts w:ascii="Verdana" w:hAnsi="Verdana" w:cs="Segoe UI"/>
          <w:sz w:val="18"/>
          <w:szCs w:val="18"/>
        </w:rPr>
        <w:t xml:space="preserve"> Baer</w:t>
      </w:r>
      <w:r>
        <w:rPr>
          <w:rFonts w:ascii="Verdana" w:hAnsi="Verdana" w:cs="Segoe UI"/>
          <w:sz w:val="18"/>
          <w:szCs w:val="18"/>
        </w:rPr>
        <w:t>,</w:t>
      </w:r>
      <w:r w:rsidRPr="00F64B54">
        <w:rPr>
          <w:rFonts w:ascii="Verdana" w:hAnsi="Verdana" w:cs="Segoe UI"/>
          <w:sz w:val="18"/>
          <w:szCs w:val="18"/>
        </w:rPr>
        <w:t xml:space="preserve"> </w:t>
      </w:r>
      <w:r w:rsidRPr="00C250C7">
        <w:rPr>
          <w:rFonts w:ascii="Verdana" w:hAnsi="Verdana" w:cs="Segoe UI"/>
          <w:sz w:val="18"/>
          <w:szCs w:val="18"/>
        </w:rPr>
        <w:t xml:space="preserve">C.K., editors. </w:t>
      </w:r>
      <w:r w:rsidRPr="007B4BBC">
        <w:rPr>
          <w:rFonts w:ascii="Verdana" w:hAnsi="Verdana" w:cs="Segoe UI"/>
          <w:i/>
          <w:iCs/>
          <w:sz w:val="18"/>
          <w:szCs w:val="18"/>
        </w:rPr>
        <w:t>Wild Mammals in Captivity</w:t>
      </w:r>
      <w:r w:rsidRPr="00C250C7">
        <w:rPr>
          <w:rFonts w:ascii="Verdana" w:hAnsi="Verdana" w:cs="Segoe UI"/>
          <w:sz w:val="18"/>
          <w:szCs w:val="18"/>
        </w:rPr>
        <w:t>. University of Chicago, Chicago.</w:t>
      </w:r>
    </w:p>
    <w:p w14:paraId="071F49A5" w14:textId="77777777" w:rsidR="00640767" w:rsidRPr="00C250C7" w:rsidRDefault="006F4693">
      <w:pPr>
        <w:spacing w:before="177" w:line="261" w:lineRule="auto"/>
        <w:ind w:left="647" w:right="1081" w:hanging="428"/>
        <w:jc w:val="both"/>
        <w:rPr>
          <w:rFonts w:ascii="Verdana" w:hAnsi="Verdana"/>
          <w:sz w:val="18"/>
          <w:szCs w:val="18"/>
        </w:rPr>
      </w:pPr>
      <w:r w:rsidRPr="00C250C7">
        <w:rPr>
          <w:rFonts w:ascii="Verdana" w:hAnsi="Verdana"/>
          <w:sz w:val="18"/>
          <w:szCs w:val="18"/>
        </w:rPr>
        <w:t xml:space="preserve">Barrow, L. (2008). </w:t>
      </w:r>
      <w:r w:rsidRPr="00C250C7">
        <w:rPr>
          <w:rFonts w:ascii="Verdana" w:hAnsi="Verdana"/>
          <w:i/>
          <w:sz w:val="18"/>
          <w:szCs w:val="18"/>
        </w:rPr>
        <w:t>Orange-bellied Parrot habitat restoration and management project: Draft final report</w:t>
      </w:r>
      <w:r w:rsidRPr="00C250C7">
        <w:rPr>
          <w:rFonts w:ascii="Verdana" w:hAnsi="Verdana"/>
          <w:sz w:val="18"/>
          <w:szCs w:val="18"/>
        </w:rPr>
        <w:t>. King Island Natural Resource Management Group Inc., Tasmania.</w:t>
      </w:r>
    </w:p>
    <w:p w14:paraId="5658FABC" w14:textId="77777777" w:rsidR="00640767" w:rsidRPr="00C250C7" w:rsidRDefault="006F4693">
      <w:pPr>
        <w:pStyle w:val="BodyText"/>
        <w:spacing w:before="156" w:line="261" w:lineRule="auto"/>
        <w:ind w:left="647" w:right="1081" w:hanging="428"/>
        <w:jc w:val="both"/>
        <w:rPr>
          <w:sz w:val="18"/>
          <w:szCs w:val="18"/>
        </w:rPr>
      </w:pPr>
      <w:r w:rsidRPr="00C250C7">
        <w:rPr>
          <w:sz w:val="18"/>
          <w:szCs w:val="18"/>
        </w:rPr>
        <w:t xml:space="preserve">Beissinger, S.R., Wunderle, J.M., Meyers, J.M., Saether, B.E. &amp; Engen, S. (2008). Anatomy of a bottleneck: Diagnosing factors limiting population growth in the Puerto Rican Parrot. </w:t>
      </w:r>
      <w:r w:rsidRPr="00C250C7">
        <w:rPr>
          <w:i/>
          <w:sz w:val="18"/>
          <w:szCs w:val="18"/>
        </w:rPr>
        <w:t xml:space="preserve">Ecological Monographs, </w:t>
      </w:r>
      <w:r w:rsidRPr="00C250C7">
        <w:rPr>
          <w:b/>
          <w:sz w:val="18"/>
          <w:szCs w:val="18"/>
        </w:rPr>
        <w:t xml:space="preserve">78: </w:t>
      </w:r>
      <w:r w:rsidRPr="00C250C7">
        <w:rPr>
          <w:sz w:val="18"/>
          <w:szCs w:val="18"/>
        </w:rPr>
        <w:t>185-203.</w:t>
      </w:r>
    </w:p>
    <w:p w14:paraId="2E97D630" w14:textId="77777777" w:rsidR="00640767" w:rsidRPr="00C250C7" w:rsidRDefault="006F4693">
      <w:pPr>
        <w:spacing w:before="155" w:line="261" w:lineRule="auto"/>
        <w:ind w:left="647" w:right="1075" w:hanging="428"/>
        <w:jc w:val="both"/>
        <w:rPr>
          <w:rFonts w:ascii="Verdana" w:hAnsi="Verdana"/>
          <w:sz w:val="18"/>
          <w:szCs w:val="18"/>
        </w:rPr>
      </w:pPr>
      <w:r w:rsidRPr="00C250C7">
        <w:rPr>
          <w:rFonts w:ascii="Verdana" w:hAnsi="Verdana"/>
          <w:sz w:val="18"/>
          <w:szCs w:val="18"/>
        </w:rPr>
        <w:t xml:space="preserve">Berg, K.S., Delgado, S., Cortopassi, K.A., Beissinger, S.R. &amp; Bradbury, J.W. (2011). Vertical transmission of learned signatures in a wild parrot. </w:t>
      </w:r>
      <w:r w:rsidRPr="00C250C7">
        <w:rPr>
          <w:rFonts w:ascii="Verdana" w:hAnsi="Verdana"/>
          <w:i/>
          <w:sz w:val="18"/>
          <w:szCs w:val="18"/>
        </w:rPr>
        <w:t xml:space="preserve">Proceedings of the Royal Society B: Biological Sciences, </w:t>
      </w:r>
      <w:r w:rsidRPr="00C250C7">
        <w:rPr>
          <w:rFonts w:ascii="Verdana" w:hAnsi="Verdana"/>
          <w:b/>
          <w:sz w:val="18"/>
          <w:szCs w:val="18"/>
        </w:rPr>
        <w:t xml:space="preserve">279: </w:t>
      </w:r>
      <w:r w:rsidRPr="00C250C7">
        <w:rPr>
          <w:rFonts w:ascii="Verdana" w:hAnsi="Verdana"/>
          <w:sz w:val="18"/>
          <w:szCs w:val="18"/>
        </w:rPr>
        <w:t>585-591.</w:t>
      </w:r>
    </w:p>
    <w:p w14:paraId="1200CBC1" w14:textId="77777777" w:rsidR="00640767" w:rsidRPr="00C250C7" w:rsidRDefault="006F4693">
      <w:pPr>
        <w:spacing w:before="155" w:line="264" w:lineRule="auto"/>
        <w:ind w:left="645" w:right="1075" w:hanging="425"/>
        <w:jc w:val="both"/>
        <w:rPr>
          <w:rFonts w:ascii="Verdana" w:hAnsi="Verdana"/>
          <w:sz w:val="18"/>
          <w:szCs w:val="18"/>
        </w:rPr>
      </w:pPr>
      <w:r w:rsidRPr="00C250C7">
        <w:rPr>
          <w:rFonts w:ascii="Verdana" w:hAnsi="Verdana"/>
          <w:sz w:val="18"/>
          <w:szCs w:val="18"/>
        </w:rPr>
        <w:t xml:space="preserve">Birds Australia. (2009). </w:t>
      </w:r>
      <w:r w:rsidRPr="00C250C7">
        <w:rPr>
          <w:rFonts w:ascii="Verdana" w:hAnsi="Verdana"/>
          <w:i/>
          <w:sz w:val="18"/>
          <w:szCs w:val="18"/>
        </w:rPr>
        <w:t xml:space="preserve">Orange-bellied Parrot winter count and resights database. </w:t>
      </w:r>
      <w:r w:rsidRPr="00C250C7">
        <w:rPr>
          <w:rFonts w:ascii="Verdana" w:hAnsi="Verdana"/>
          <w:sz w:val="18"/>
          <w:szCs w:val="18"/>
        </w:rPr>
        <w:t>Birds Australia, Melbourne.</w:t>
      </w:r>
    </w:p>
    <w:p w14:paraId="43955632" w14:textId="77777777" w:rsidR="00640767" w:rsidRPr="00C250C7" w:rsidRDefault="006F4693">
      <w:pPr>
        <w:pStyle w:val="BodyText"/>
        <w:spacing w:before="152" w:line="264" w:lineRule="auto"/>
        <w:ind w:left="645" w:right="1077" w:hanging="425"/>
        <w:jc w:val="both"/>
        <w:rPr>
          <w:sz w:val="18"/>
          <w:szCs w:val="18"/>
        </w:rPr>
      </w:pPr>
      <w:r w:rsidRPr="00C250C7">
        <w:rPr>
          <w:sz w:val="18"/>
          <w:szCs w:val="18"/>
        </w:rPr>
        <w:t xml:space="preserve">BirdLife Australia. (2016). </w:t>
      </w:r>
      <w:r w:rsidRPr="00C250C7">
        <w:rPr>
          <w:i/>
          <w:sz w:val="18"/>
          <w:szCs w:val="18"/>
        </w:rPr>
        <w:t xml:space="preserve">Orange-bellied Parrot recovery. </w:t>
      </w:r>
      <w:r w:rsidRPr="00C250C7">
        <w:rPr>
          <w:sz w:val="18"/>
          <w:szCs w:val="18"/>
        </w:rPr>
        <w:t xml:space="preserve">Retrieved from </w:t>
      </w:r>
      <w:hyperlink r:id="rId18">
        <w:r w:rsidRPr="00C250C7">
          <w:rPr>
            <w:sz w:val="18"/>
            <w:szCs w:val="18"/>
          </w:rPr>
          <w:t xml:space="preserve">http://birdlife.org.au/projects/orange-bellied-parrot-recovery </w:t>
        </w:r>
      </w:hyperlink>
      <w:r w:rsidRPr="00C250C7">
        <w:rPr>
          <w:sz w:val="18"/>
          <w:szCs w:val="18"/>
        </w:rPr>
        <w:t>(accessed 10/06/2017).</w:t>
      </w:r>
    </w:p>
    <w:p w14:paraId="5318A703" w14:textId="77777777" w:rsidR="00640767" w:rsidRPr="00C250C7" w:rsidRDefault="006F4693">
      <w:pPr>
        <w:pStyle w:val="BodyText"/>
        <w:spacing w:before="152" w:line="261" w:lineRule="auto"/>
        <w:ind w:left="645" w:right="1392" w:hanging="425"/>
        <w:rPr>
          <w:sz w:val="18"/>
          <w:szCs w:val="18"/>
        </w:rPr>
      </w:pPr>
      <w:r w:rsidRPr="00C250C7">
        <w:rPr>
          <w:sz w:val="18"/>
          <w:szCs w:val="18"/>
        </w:rPr>
        <w:t xml:space="preserve">BirdLife International. (2015). </w:t>
      </w:r>
      <w:r w:rsidRPr="00C250C7">
        <w:rPr>
          <w:i/>
          <w:sz w:val="18"/>
          <w:szCs w:val="18"/>
        </w:rPr>
        <w:t>Neophema chrysogaster</w:t>
      </w:r>
      <w:r w:rsidRPr="00C250C7">
        <w:rPr>
          <w:sz w:val="18"/>
          <w:szCs w:val="18"/>
        </w:rPr>
        <w:t xml:space="preserve">. The IUCN Red List of Threatened Species 2015: e.T22685203A79818705. Retrieved from </w:t>
      </w:r>
      <w:hyperlink r:id="rId19">
        <w:r w:rsidRPr="00C250C7">
          <w:rPr>
            <w:sz w:val="18"/>
            <w:szCs w:val="18"/>
          </w:rPr>
          <w:t xml:space="preserve">http://dx.doi.org/10.2305/IUCN.UK.2015-4.RLTS.T22685203A79818705.en </w:t>
        </w:r>
      </w:hyperlink>
      <w:r w:rsidRPr="00C250C7">
        <w:rPr>
          <w:sz w:val="18"/>
          <w:szCs w:val="18"/>
        </w:rPr>
        <w:t>(accessed 10/06/2017).</w:t>
      </w:r>
    </w:p>
    <w:p w14:paraId="73CBF8AD" w14:textId="77777777" w:rsidR="00640767" w:rsidRPr="00C250C7" w:rsidRDefault="006F4693">
      <w:pPr>
        <w:spacing w:before="157"/>
        <w:ind w:left="220"/>
        <w:rPr>
          <w:rFonts w:ascii="Verdana" w:hAnsi="Verdana"/>
          <w:sz w:val="18"/>
          <w:szCs w:val="18"/>
        </w:rPr>
      </w:pPr>
      <w:r w:rsidRPr="00C250C7">
        <w:rPr>
          <w:rFonts w:ascii="Verdana" w:hAnsi="Verdana"/>
          <w:sz w:val="18"/>
          <w:szCs w:val="18"/>
        </w:rPr>
        <w:t xml:space="preserve">Birkhead, T. (2008). </w:t>
      </w:r>
      <w:r w:rsidRPr="00C250C7">
        <w:rPr>
          <w:rFonts w:ascii="Verdana" w:hAnsi="Verdana"/>
          <w:i/>
          <w:sz w:val="18"/>
          <w:szCs w:val="18"/>
        </w:rPr>
        <w:t>The wisdom of birds</w:t>
      </w:r>
      <w:r w:rsidRPr="00C250C7">
        <w:rPr>
          <w:rFonts w:ascii="Verdana" w:hAnsi="Verdana"/>
          <w:sz w:val="18"/>
          <w:szCs w:val="18"/>
        </w:rPr>
        <w:t>. Bloomsbury, London.</w:t>
      </w:r>
    </w:p>
    <w:p w14:paraId="730FF5D6" w14:textId="77777777" w:rsidR="00640767" w:rsidRPr="00C250C7" w:rsidRDefault="006F4693">
      <w:pPr>
        <w:spacing w:before="177" w:line="261" w:lineRule="auto"/>
        <w:ind w:left="647" w:right="1075" w:hanging="428"/>
        <w:jc w:val="both"/>
        <w:rPr>
          <w:rFonts w:ascii="Verdana" w:hAnsi="Verdana"/>
          <w:sz w:val="18"/>
          <w:szCs w:val="18"/>
        </w:rPr>
      </w:pPr>
      <w:r w:rsidRPr="00C250C7">
        <w:rPr>
          <w:rFonts w:ascii="Verdana" w:hAnsi="Verdana"/>
          <w:sz w:val="18"/>
          <w:szCs w:val="18"/>
        </w:rPr>
        <w:t>Boon,</w:t>
      </w:r>
      <w:r w:rsidRPr="00C250C7">
        <w:rPr>
          <w:rFonts w:ascii="Verdana" w:hAnsi="Verdana"/>
          <w:spacing w:val="-11"/>
          <w:sz w:val="18"/>
          <w:szCs w:val="18"/>
        </w:rPr>
        <w:t xml:space="preserve"> </w:t>
      </w:r>
      <w:r w:rsidRPr="00C250C7">
        <w:rPr>
          <w:rFonts w:ascii="Verdana" w:hAnsi="Verdana"/>
          <w:sz w:val="18"/>
          <w:szCs w:val="18"/>
        </w:rPr>
        <w:t>P.I.,</w:t>
      </w:r>
      <w:r w:rsidRPr="00C250C7">
        <w:rPr>
          <w:rFonts w:ascii="Verdana" w:hAnsi="Verdana"/>
          <w:spacing w:val="-11"/>
          <w:sz w:val="18"/>
          <w:szCs w:val="18"/>
        </w:rPr>
        <w:t xml:space="preserve"> </w:t>
      </w:r>
      <w:r w:rsidRPr="00C250C7">
        <w:rPr>
          <w:rFonts w:ascii="Verdana" w:hAnsi="Verdana"/>
          <w:sz w:val="18"/>
          <w:szCs w:val="18"/>
        </w:rPr>
        <w:t>Allen,</w:t>
      </w:r>
      <w:r w:rsidRPr="00C250C7">
        <w:rPr>
          <w:rFonts w:ascii="Verdana" w:hAnsi="Verdana"/>
          <w:spacing w:val="-11"/>
          <w:sz w:val="18"/>
          <w:szCs w:val="18"/>
        </w:rPr>
        <w:t xml:space="preserve"> </w:t>
      </w:r>
      <w:r w:rsidRPr="00C250C7">
        <w:rPr>
          <w:rFonts w:ascii="Verdana" w:hAnsi="Verdana"/>
          <w:sz w:val="18"/>
          <w:szCs w:val="18"/>
        </w:rPr>
        <w:t>T.,</w:t>
      </w:r>
      <w:r w:rsidRPr="00C250C7">
        <w:rPr>
          <w:rFonts w:ascii="Verdana" w:hAnsi="Verdana"/>
          <w:spacing w:val="-11"/>
          <w:sz w:val="18"/>
          <w:szCs w:val="18"/>
        </w:rPr>
        <w:t xml:space="preserve"> </w:t>
      </w:r>
      <w:r w:rsidRPr="00C250C7">
        <w:rPr>
          <w:rFonts w:ascii="Verdana" w:hAnsi="Verdana"/>
          <w:sz w:val="18"/>
          <w:szCs w:val="18"/>
        </w:rPr>
        <w:t>Brook,</w:t>
      </w:r>
      <w:r w:rsidRPr="00C250C7">
        <w:rPr>
          <w:rFonts w:ascii="Verdana" w:hAnsi="Verdana"/>
          <w:spacing w:val="-11"/>
          <w:sz w:val="18"/>
          <w:szCs w:val="18"/>
        </w:rPr>
        <w:t xml:space="preserve"> </w:t>
      </w:r>
      <w:r w:rsidRPr="00C250C7">
        <w:rPr>
          <w:rFonts w:ascii="Verdana" w:hAnsi="Verdana"/>
          <w:sz w:val="18"/>
          <w:szCs w:val="18"/>
        </w:rPr>
        <w:t>J.,</w:t>
      </w:r>
      <w:r w:rsidRPr="00C250C7">
        <w:rPr>
          <w:rFonts w:ascii="Verdana" w:hAnsi="Verdana"/>
          <w:spacing w:val="-11"/>
          <w:sz w:val="18"/>
          <w:szCs w:val="18"/>
        </w:rPr>
        <w:t xml:space="preserve"> </w:t>
      </w:r>
      <w:r w:rsidRPr="00C250C7">
        <w:rPr>
          <w:rFonts w:ascii="Verdana" w:hAnsi="Verdana"/>
          <w:sz w:val="18"/>
          <w:szCs w:val="18"/>
        </w:rPr>
        <w:t>Carr,</w:t>
      </w:r>
      <w:r w:rsidRPr="00C250C7">
        <w:rPr>
          <w:rFonts w:ascii="Verdana" w:hAnsi="Verdana"/>
          <w:spacing w:val="-11"/>
          <w:sz w:val="18"/>
          <w:szCs w:val="18"/>
        </w:rPr>
        <w:t xml:space="preserve"> </w:t>
      </w:r>
      <w:r w:rsidRPr="00C250C7">
        <w:rPr>
          <w:rFonts w:ascii="Verdana" w:hAnsi="Verdana"/>
          <w:sz w:val="18"/>
          <w:szCs w:val="18"/>
        </w:rPr>
        <w:t>G.,</w:t>
      </w:r>
      <w:r w:rsidRPr="00C250C7">
        <w:rPr>
          <w:rFonts w:ascii="Verdana" w:hAnsi="Verdana"/>
          <w:spacing w:val="-11"/>
          <w:sz w:val="18"/>
          <w:szCs w:val="18"/>
        </w:rPr>
        <w:t xml:space="preserve"> </w:t>
      </w:r>
      <w:r w:rsidRPr="00C250C7">
        <w:rPr>
          <w:rFonts w:ascii="Verdana" w:hAnsi="Verdana"/>
          <w:sz w:val="18"/>
          <w:szCs w:val="18"/>
        </w:rPr>
        <w:t>Frood,</w:t>
      </w:r>
      <w:r w:rsidRPr="00C250C7">
        <w:rPr>
          <w:rFonts w:ascii="Verdana" w:hAnsi="Verdana"/>
          <w:spacing w:val="-11"/>
          <w:sz w:val="18"/>
          <w:szCs w:val="18"/>
        </w:rPr>
        <w:t xml:space="preserve"> </w:t>
      </w:r>
      <w:r w:rsidRPr="00C250C7">
        <w:rPr>
          <w:rFonts w:ascii="Verdana" w:hAnsi="Verdana"/>
          <w:sz w:val="18"/>
          <w:szCs w:val="18"/>
        </w:rPr>
        <w:t>D.,</w:t>
      </w:r>
      <w:r w:rsidRPr="00C250C7">
        <w:rPr>
          <w:rFonts w:ascii="Verdana" w:hAnsi="Verdana"/>
          <w:spacing w:val="-9"/>
          <w:sz w:val="18"/>
          <w:szCs w:val="18"/>
        </w:rPr>
        <w:t xml:space="preserve"> </w:t>
      </w:r>
      <w:r w:rsidRPr="00C250C7">
        <w:rPr>
          <w:rFonts w:ascii="Verdana" w:hAnsi="Verdana"/>
          <w:sz w:val="18"/>
          <w:szCs w:val="18"/>
        </w:rPr>
        <w:t>Harty,</w:t>
      </w:r>
      <w:r w:rsidRPr="00C250C7">
        <w:rPr>
          <w:rFonts w:ascii="Verdana" w:hAnsi="Verdana"/>
          <w:spacing w:val="-11"/>
          <w:sz w:val="18"/>
          <w:szCs w:val="18"/>
        </w:rPr>
        <w:t xml:space="preserve"> </w:t>
      </w:r>
      <w:r w:rsidRPr="00C250C7">
        <w:rPr>
          <w:rFonts w:ascii="Verdana" w:hAnsi="Verdana"/>
          <w:sz w:val="18"/>
          <w:szCs w:val="18"/>
        </w:rPr>
        <w:t>C.,</w:t>
      </w:r>
      <w:r w:rsidRPr="00C250C7">
        <w:rPr>
          <w:rFonts w:ascii="Verdana" w:hAnsi="Verdana"/>
          <w:spacing w:val="-11"/>
          <w:sz w:val="18"/>
          <w:szCs w:val="18"/>
        </w:rPr>
        <w:t xml:space="preserve"> </w:t>
      </w:r>
      <w:r w:rsidRPr="00C250C7">
        <w:rPr>
          <w:rFonts w:ascii="Verdana" w:hAnsi="Verdana"/>
          <w:sz w:val="18"/>
          <w:szCs w:val="18"/>
        </w:rPr>
        <w:t>Hoye,</w:t>
      </w:r>
      <w:r w:rsidRPr="00C250C7">
        <w:rPr>
          <w:rFonts w:ascii="Verdana" w:hAnsi="Verdana"/>
          <w:spacing w:val="-11"/>
          <w:sz w:val="18"/>
          <w:szCs w:val="18"/>
        </w:rPr>
        <w:t xml:space="preserve"> </w:t>
      </w:r>
      <w:r w:rsidRPr="00C250C7">
        <w:rPr>
          <w:rFonts w:ascii="Verdana" w:hAnsi="Verdana"/>
          <w:sz w:val="18"/>
          <w:szCs w:val="18"/>
        </w:rPr>
        <w:t>J.,</w:t>
      </w:r>
      <w:r w:rsidRPr="00C250C7">
        <w:rPr>
          <w:rFonts w:ascii="Verdana" w:hAnsi="Verdana"/>
          <w:spacing w:val="-11"/>
          <w:sz w:val="18"/>
          <w:szCs w:val="18"/>
        </w:rPr>
        <w:t xml:space="preserve"> </w:t>
      </w:r>
      <w:r w:rsidRPr="00C250C7">
        <w:rPr>
          <w:rFonts w:ascii="Verdana" w:hAnsi="Verdana"/>
          <w:sz w:val="18"/>
          <w:szCs w:val="18"/>
        </w:rPr>
        <w:t>McMahon,</w:t>
      </w:r>
      <w:r w:rsidRPr="00C250C7">
        <w:rPr>
          <w:rFonts w:ascii="Verdana" w:hAnsi="Verdana"/>
          <w:spacing w:val="-11"/>
          <w:sz w:val="18"/>
          <w:szCs w:val="18"/>
        </w:rPr>
        <w:t xml:space="preserve"> </w:t>
      </w:r>
      <w:r w:rsidRPr="00C250C7">
        <w:rPr>
          <w:rFonts w:ascii="Verdana" w:hAnsi="Verdana"/>
          <w:sz w:val="18"/>
          <w:szCs w:val="18"/>
        </w:rPr>
        <w:t>A.,</w:t>
      </w:r>
      <w:r w:rsidRPr="00C250C7">
        <w:rPr>
          <w:rFonts w:ascii="Verdana" w:hAnsi="Verdana"/>
          <w:spacing w:val="-11"/>
          <w:sz w:val="18"/>
          <w:szCs w:val="18"/>
        </w:rPr>
        <w:t xml:space="preserve"> </w:t>
      </w:r>
      <w:r w:rsidRPr="00C250C7">
        <w:rPr>
          <w:rFonts w:ascii="Verdana" w:hAnsi="Verdana"/>
          <w:sz w:val="18"/>
          <w:szCs w:val="18"/>
        </w:rPr>
        <w:t xml:space="preserve">Matthews, S., Rosengren, N., Sinclair, S., White, M. &amp; Yugovic, J. (2011). </w:t>
      </w:r>
      <w:r w:rsidRPr="00C250C7">
        <w:rPr>
          <w:rFonts w:ascii="Verdana" w:hAnsi="Verdana"/>
          <w:i/>
          <w:sz w:val="18"/>
          <w:szCs w:val="18"/>
        </w:rPr>
        <w:t>Mangroves and coastal saltmarsh</w:t>
      </w:r>
      <w:r w:rsidRPr="00C250C7">
        <w:rPr>
          <w:rFonts w:ascii="Verdana" w:hAnsi="Verdana"/>
          <w:i/>
          <w:spacing w:val="-17"/>
          <w:sz w:val="18"/>
          <w:szCs w:val="18"/>
        </w:rPr>
        <w:t xml:space="preserve"> </w:t>
      </w:r>
      <w:r w:rsidRPr="00C250C7">
        <w:rPr>
          <w:rFonts w:ascii="Verdana" w:hAnsi="Verdana"/>
          <w:i/>
          <w:sz w:val="18"/>
          <w:szCs w:val="18"/>
        </w:rPr>
        <w:t>of</w:t>
      </w:r>
      <w:r w:rsidRPr="00C250C7">
        <w:rPr>
          <w:rFonts w:ascii="Verdana" w:hAnsi="Verdana"/>
          <w:i/>
          <w:spacing w:val="-18"/>
          <w:sz w:val="18"/>
          <w:szCs w:val="18"/>
        </w:rPr>
        <w:t xml:space="preserve"> </w:t>
      </w:r>
      <w:r w:rsidRPr="00C250C7">
        <w:rPr>
          <w:rFonts w:ascii="Verdana" w:hAnsi="Verdana"/>
          <w:i/>
          <w:sz w:val="18"/>
          <w:szCs w:val="18"/>
        </w:rPr>
        <w:t>Victoria:</w:t>
      </w:r>
      <w:r w:rsidRPr="00C250C7">
        <w:rPr>
          <w:rFonts w:ascii="Verdana" w:hAnsi="Verdana"/>
          <w:i/>
          <w:spacing w:val="-18"/>
          <w:sz w:val="18"/>
          <w:szCs w:val="18"/>
        </w:rPr>
        <w:t xml:space="preserve"> </w:t>
      </w:r>
      <w:r w:rsidRPr="00C250C7">
        <w:rPr>
          <w:rFonts w:ascii="Verdana" w:hAnsi="Verdana"/>
          <w:i/>
          <w:sz w:val="18"/>
          <w:szCs w:val="18"/>
        </w:rPr>
        <w:t>distribution,</w:t>
      </w:r>
      <w:r w:rsidRPr="00C250C7">
        <w:rPr>
          <w:rFonts w:ascii="Verdana" w:hAnsi="Verdana"/>
          <w:i/>
          <w:spacing w:val="-18"/>
          <w:sz w:val="18"/>
          <w:szCs w:val="18"/>
        </w:rPr>
        <w:t xml:space="preserve"> </w:t>
      </w:r>
      <w:r w:rsidRPr="00C250C7">
        <w:rPr>
          <w:rFonts w:ascii="Verdana" w:hAnsi="Verdana"/>
          <w:i/>
          <w:sz w:val="18"/>
          <w:szCs w:val="18"/>
        </w:rPr>
        <w:t>condition,</w:t>
      </w:r>
      <w:r w:rsidRPr="00C250C7">
        <w:rPr>
          <w:rFonts w:ascii="Verdana" w:hAnsi="Verdana"/>
          <w:i/>
          <w:spacing w:val="-18"/>
          <w:sz w:val="18"/>
          <w:szCs w:val="18"/>
        </w:rPr>
        <w:t xml:space="preserve"> </w:t>
      </w:r>
      <w:r w:rsidRPr="00C250C7">
        <w:rPr>
          <w:rFonts w:ascii="Verdana" w:hAnsi="Verdana"/>
          <w:i/>
          <w:sz w:val="18"/>
          <w:szCs w:val="18"/>
        </w:rPr>
        <w:t>threats</w:t>
      </w:r>
      <w:r w:rsidRPr="00C250C7">
        <w:rPr>
          <w:rFonts w:ascii="Verdana" w:hAnsi="Verdana"/>
          <w:i/>
          <w:spacing w:val="-19"/>
          <w:sz w:val="18"/>
          <w:szCs w:val="18"/>
        </w:rPr>
        <w:t xml:space="preserve"> </w:t>
      </w:r>
      <w:r w:rsidRPr="00C250C7">
        <w:rPr>
          <w:rFonts w:ascii="Verdana" w:hAnsi="Verdana"/>
          <w:i/>
          <w:sz w:val="18"/>
          <w:szCs w:val="18"/>
        </w:rPr>
        <w:t>and</w:t>
      </w:r>
      <w:r w:rsidRPr="00C250C7">
        <w:rPr>
          <w:rFonts w:ascii="Verdana" w:hAnsi="Verdana"/>
          <w:i/>
          <w:spacing w:val="-17"/>
          <w:sz w:val="18"/>
          <w:szCs w:val="18"/>
        </w:rPr>
        <w:t xml:space="preserve"> </w:t>
      </w:r>
      <w:r w:rsidRPr="00C250C7">
        <w:rPr>
          <w:rFonts w:ascii="Verdana" w:hAnsi="Verdana"/>
          <w:i/>
          <w:sz w:val="18"/>
          <w:szCs w:val="18"/>
        </w:rPr>
        <w:t>management</w:t>
      </w:r>
      <w:r w:rsidRPr="00C250C7">
        <w:rPr>
          <w:rFonts w:ascii="Verdana" w:hAnsi="Verdana"/>
          <w:sz w:val="18"/>
          <w:szCs w:val="18"/>
        </w:rPr>
        <w:t>.</w:t>
      </w:r>
      <w:r w:rsidRPr="00C250C7">
        <w:rPr>
          <w:rFonts w:ascii="Verdana" w:hAnsi="Verdana"/>
          <w:spacing w:val="-18"/>
          <w:sz w:val="18"/>
          <w:szCs w:val="18"/>
        </w:rPr>
        <w:t xml:space="preserve"> </w:t>
      </w:r>
      <w:r w:rsidRPr="00C250C7">
        <w:rPr>
          <w:rFonts w:ascii="Verdana" w:hAnsi="Verdana"/>
          <w:sz w:val="18"/>
          <w:szCs w:val="18"/>
        </w:rPr>
        <w:t>Unpublished</w:t>
      </w:r>
      <w:r w:rsidRPr="00C250C7">
        <w:rPr>
          <w:rFonts w:ascii="Verdana" w:hAnsi="Verdana"/>
          <w:spacing w:val="-19"/>
          <w:sz w:val="18"/>
          <w:szCs w:val="18"/>
        </w:rPr>
        <w:t xml:space="preserve"> </w:t>
      </w:r>
      <w:r w:rsidRPr="00C250C7">
        <w:rPr>
          <w:rFonts w:ascii="Verdana" w:hAnsi="Verdana"/>
          <w:sz w:val="18"/>
          <w:szCs w:val="18"/>
        </w:rPr>
        <w:t>report to Department of Sustainability and Environment,</w:t>
      </w:r>
      <w:r w:rsidRPr="00C250C7">
        <w:rPr>
          <w:rFonts w:ascii="Verdana" w:hAnsi="Verdana"/>
          <w:spacing w:val="-1"/>
          <w:sz w:val="18"/>
          <w:szCs w:val="18"/>
        </w:rPr>
        <w:t xml:space="preserve"> </w:t>
      </w:r>
      <w:r w:rsidRPr="00C250C7">
        <w:rPr>
          <w:rFonts w:ascii="Verdana" w:hAnsi="Verdana"/>
          <w:sz w:val="18"/>
          <w:szCs w:val="18"/>
        </w:rPr>
        <w:t>Melbourne.</w:t>
      </w:r>
    </w:p>
    <w:p w14:paraId="46570FA6" w14:textId="77777777" w:rsidR="00640767" w:rsidRPr="00C250C7" w:rsidRDefault="006F4693">
      <w:pPr>
        <w:spacing w:before="153" w:line="261" w:lineRule="auto"/>
        <w:ind w:left="647" w:right="1076" w:hanging="428"/>
        <w:jc w:val="both"/>
        <w:rPr>
          <w:rFonts w:ascii="Verdana" w:hAnsi="Verdana"/>
          <w:sz w:val="18"/>
          <w:szCs w:val="18"/>
        </w:rPr>
      </w:pPr>
      <w:r w:rsidRPr="00C250C7">
        <w:rPr>
          <w:rFonts w:ascii="Verdana" w:hAnsi="Verdana"/>
          <w:sz w:val="18"/>
          <w:szCs w:val="18"/>
        </w:rPr>
        <w:t xml:space="preserve">Brown, P.B. (1988). A captive-breeding program for Orange-bellied Parrots. </w:t>
      </w:r>
      <w:r w:rsidRPr="00C250C7">
        <w:rPr>
          <w:rFonts w:ascii="Verdana" w:hAnsi="Verdana"/>
          <w:i/>
          <w:sz w:val="18"/>
          <w:szCs w:val="18"/>
        </w:rPr>
        <w:t xml:space="preserve">Australian Aviculture, </w:t>
      </w:r>
      <w:r w:rsidRPr="00C250C7">
        <w:rPr>
          <w:rFonts w:ascii="Verdana" w:hAnsi="Verdana"/>
          <w:b/>
          <w:sz w:val="18"/>
          <w:szCs w:val="18"/>
        </w:rPr>
        <w:t xml:space="preserve">42: </w:t>
      </w:r>
      <w:r w:rsidRPr="00C250C7">
        <w:rPr>
          <w:rFonts w:ascii="Verdana" w:hAnsi="Verdana"/>
          <w:sz w:val="18"/>
          <w:szCs w:val="18"/>
        </w:rPr>
        <w:t>165-175.</w:t>
      </w:r>
    </w:p>
    <w:p w14:paraId="783F6C89" w14:textId="776BC887" w:rsidR="00F64B54" w:rsidRPr="00F64B54" w:rsidRDefault="00F64B54" w:rsidP="00F64B54">
      <w:pPr>
        <w:pStyle w:val="BodyText"/>
        <w:spacing w:before="154"/>
        <w:ind w:left="221" w:right="1077"/>
        <w:rPr>
          <w:i/>
          <w:sz w:val="18"/>
          <w:szCs w:val="18"/>
        </w:rPr>
      </w:pPr>
      <w:r w:rsidRPr="00F64B54">
        <w:rPr>
          <w:sz w:val="18"/>
          <w:szCs w:val="18"/>
        </w:rPr>
        <w:t xml:space="preserve">Brown, P.B. (1991). </w:t>
      </w:r>
      <w:r w:rsidRPr="00F64B54">
        <w:rPr>
          <w:i/>
          <w:iCs/>
          <w:sz w:val="18"/>
          <w:szCs w:val="18"/>
        </w:rPr>
        <w:t>The Orange-bellied Parrot R</w:t>
      </w:r>
      <w:r w:rsidRPr="0006001A">
        <w:rPr>
          <w:i/>
          <w:iCs/>
          <w:sz w:val="18"/>
          <w:szCs w:val="18"/>
        </w:rPr>
        <w:t xml:space="preserve">ecovery </w:t>
      </w:r>
      <w:r w:rsidRPr="00F64B54">
        <w:rPr>
          <w:i/>
          <w:iCs/>
          <w:sz w:val="18"/>
          <w:szCs w:val="18"/>
        </w:rPr>
        <w:t>E</w:t>
      </w:r>
      <w:r w:rsidRPr="0006001A">
        <w:rPr>
          <w:i/>
          <w:iCs/>
          <w:sz w:val="18"/>
          <w:szCs w:val="18"/>
        </w:rPr>
        <w:t>ffort.</w:t>
      </w:r>
      <w:r w:rsidRPr="00F64B54">
        <w:rPr>
          <w:sz w:val="18"/>
          <w:szCs w:val="18"/>
        </w:rPr>
        <w:t xml:space="preserve"> 6</w:t>
      </w:r>
      <w:r w:rsidRPr="00F64B54">
        <w:rPr>
          <w:sz w:val="18"/>
          <w:szCs w:val="18"/>
          <w:vertAlign w:val="superscript"/>
        </w:rPr>
        <w:t>th</w:t>
      </w:r>
      <w:r w:rsidRPr="00F64B54">
        <w:rPr>
          <w:sz w:val="18"/>
          <w:szCs w:val="18"/>
        </w:rPr>
        <w:t xml:space="preserve"> National Avicultural Conference, Hobart, Tasmania.</w:t>
      </w:r>
    </w:p>
    <w:p w14:paraId="1500255B" w14:textId="77777777" w:rsidR="00640767" w:rsidRPr="00C250C7" w:rsidRDefault="006F4693">
      <w:pPr>
        <w:spacing w:before="157" w:line="261" w:lineRule="auto"/>
        <w:ind w:left="647" w:right="1075" w:hanging="428"/>
        <w:jc w:val="both"/>
        <w:rPr>
          <w:rFonts w:ascii="Verdana" w:hAnsi="Verdana"/>
          <w:sz w:val="18"/>
          <w:szCs w:val="18"/>
        </w:rPr>
      </w:pPr>
      <w:r w:rsidRPr="00C250C7">
        <w:rPr>
          <w:rFonts w:ascii="Verdana" w:hAnsi="Verdana"/>
          <w:sz w:val="18"/>
          <w:szCs w:val="18"/>
        </w:rPr>
        <w:t xml:space="preserve">Brown P.B. &amp; Wilson, R.I. (1980). </w:t>
      </w:r>
      <w:r w:rsidRPr="00C250C7">
        <w:rPr>
          <w:rFonts w:ascii="Verdana" w:hAnsi="Verdana"/>
          <w:i/>
          <w:sz w:val="18"/>
          <w:szCs w:val="18"/>
        </w:rPr>
        <w:t xml:space="preserve">A survey of the Orange-bellied Parrot </w:t>
      </w:r>
      <w:r w:rsidRPr="00C250C7">
        <w:rPr>
          <w:rFonts w:ascii="Verdana" w:hAnsi="Verdana"/>
          <w:i/>
          <w:sz w:val="18"/>
          <w:szCs w:val="18"/>
          <w:u w:val="single"/>
        </w:rPr>
        <w:t>Neophema</w:t>
      </w:r>
      <w:r w:rsidRPr="00C250C7">
        <w:rPr>
          <w:rFonts w:ascii="Verdana" w:hAnsi="Verdana"/>
          <w:i/>
          <w:sz w:val="18"/>
          <w:szCs w:val="18"/>
        </w:rPr>
        <w:t xml:space="preserve"> </w:t>
      </w:r>
      <w:r w:rsidRPr="00C250C7">
        <w:rPr>
          <w:rFonts w:ascii="Verdana" w:hAnsi="Verdana"/>
          <w:i/>
          <w:sz w:val="18"/>
          <w:szCs w:val="18"/>
          <w:u w:val="single"/>
        </w:rPr>
        <w:t>chrysogaster</w:t>
      </w:r>
      <w:r w:rsidRPr="00C250C7">
        <w:rPr>
          <w:rFonts w:ascii="Verdana" w:hAnsi="Verdana"/>
          <w:i/>
          <w:spacing w:val="-8"/>
          <w:sz w:val="18"/>
          <w:szCs w:val="18"/>
        </w:rPr>
        <w:t xml:space="preserve"> </w:t>
      </w:r>
      <w:r w:rsidRPr="00C250C7">
        <w:rPr>
          <w:rFonts w:ascii="Verdana" w:hAnsi="Verdana"/>
          <w:i/>
          <w:sz w:val="18"/>
          <w:szCs w:val="18"/>
        </w:rPr>
        <w:t>in</w:t>
      </w:r>
      <w:r w:rsidRPr="00C250C7">
        <w:rPr>
          <w:rFonts w:ascii="Verdana" w:hAnsi="Verdana"/>
          <w:i/>
          <w:spacing w:val="-9"/>
          <w:sz w:val="18"/>
          <w:szCs w:val="18"/>
        </w:rPr>
        <w:t xml:space="preserve"> </w:t>
      </w:r>
      <w:r w:rsidRPr="00C250C7">
        <w:rPr>
          <w:rFonts w:ascii="Verdana" w:hAnsi="Verdana"/>
          <w:i/>
          <w:sz w:val="18"/>
          <w:szCs w:val="18"/>
        </w:rPr>
        <w:t>Tasmania,</w:t>
      </w:r>
      <w:r w:rsidRPr="00C250C7">
        <w:rPr>
          <w:rFonts w:ascii="Verdana" w:hAnsi="Verdana"/>
          <w:i/>
          <w:spacing w:val="-8"/>
          <w:sz w:val="18"/>
          <w:szCs w:val="18"/>
        </w:rPr>
        <w:t xml:space="preserve"> </w:t>
      </w:r>
      <w:r w:rsidRPr="00C250C7">
        <w:rPr>
          <w:rFonts w:ascii="Verdana" w:hAnsi="Verdana"/>
          <w:i/>
          <w:sz w:val="18"/>
          <w:szCs w:val="18"/>
        </w:rPr>
        <w:t>Victoria</w:t>
      </w:r>
      <w:r w:rsidRPr="00C250C7">
        <w:rPr>
          <w:rFonts w:ascii="Verdana" w:hAnsi="Verdana"/>
          <w:i/>
          <w:spacing w:val="-10"/>
          <w:sz w:val="18"/>
          <w:szCs w:val="18"/>
        </w:rPr>
        <w:t xml:space="preserve"> </w:t>
      </w:r>
      <w:r w:rsidRPr="00C250C7">
        <w:rPr>
          <w:rFonts w:ascii="Verdana" w:hAnsi="Verdana"/>
          <w:i/>
          <w:sz w:val="18"/>
          <w:szCs w:val="18"/>
        </w:rPr>
        <w:t>and</w:t>
      </w:r>
      <w:r w:rsidRPr="00C250C7">
        <w:rPr>
          <w:rFonts w:ascii="Verdana" w:hAnsi="Verdana"/>
          <w:i/>
          <w:spacing w:val="-9"/>
          <w:sz w:val="18"/>
          <w:szCs w:val="18"/>
        </w:rPr>
        <w:t xml:space="preserve"> </w:t>
      </w:r>
      <w:r w:rsidRPr="00C250C7">
        <w:rPr>
          <w:rFonts w:ascii="Verdana" w:hAnsi="Verdana"/>
          <w:i/>
          <w:sz w:val="18"/>
          <w:szCs w:val="18"/>
        </w:rPr>
        <w:t>South</w:t>
      </w:r>
      <w:r w:rsidRPr="00C250C7">
        <w:rPr>
          <w:rFonts w:ascii="Verdana" w:hAnsi="Verdana"/>
          <w:i/>
          <w:spacing w:val="-9"/>
          <w:sz w:val="18"/>
          <w:szCs w:val="18"/>
        </w:rPr>
        <w:t xml:space="preserve"> </w:t>
      </w:r>
      <w:r w:rsidRPr="00C250C7">
        <w:rPr>
          <w:rFonts w:ascii="Verdana" w:hAnsi="Verdana"/>
          <w:i/>
          <w:sz w:val="18"/>
          <w:szCs w:val="18"/>
        </w:rPr>
        <w:t>Australia.</w:t>
      </w:r>
      <w:r w:rsidRPr="00C250C7">
        <w:rPr>
          <w:rFonts w:ascii="Verdana" w:hAnsi="Verdana"/>
          <w:i/>
          <w:spacing w:val="-8"/>
          <w:sz w:val="18"/>
          <w:szCs w:val="18"/>
        </w:rPr>
        <w:t xml:space="preserve"> </w:t>
      </w:r>
      <w:r w:rsidRPr="00C250C7">
        <w:rPr>
          <w:rFonts w:ascii="Verdana" w:hAnsi="Verdana"/>
          <w:sz w:val="18"/>
          <w:szCs w:val="18"/>
        </w:rPr>
        <w:t>Report</w:t>
      </w:r>
      <w:r w:rsidRPr="00C250C7">
        <w:rPr>
          <w:rFonts w:ascii="Verdana" w:hAnsi="Verdana"/>
          <w:spacing w:val="-9"/>
          <w:sz w:val="18"/>
          <w:szCs w:val="18"/>
        </w:rPr>
        <w:t xml:space="preserve"> </w:t>
      </w:r>
      <w:r w:rsidRPr="00C250C7">
        <w:rPr>
          <w:rFonts w:ascii="Verdana" w:hAnsi="Verdana"/>
          <w:sz w:val="18"/>
          <w:szCs w:val="18"/>
        </w:rPr>
        <w:t>prepared</w:t>
      </w:r>
      <w:r w:rsidRPr="00C250C7">
        <w:rPr>
          <w:rFonts w:ascii="Verdana" w:hAnsi="Verdana"/>
          <w:spacing w:val="-9"/>
          <w:sz w:val="18"/>
          <w:szCs w:val="18"/>
        </w:rPr>
        <w:t xml:space="preserve"> </w:t>
      </w:r>
      <w:r w:rsidRPr="00C250C7">
        <w:rPr>
          <w:rFonts w:ascii="Verdana" w:hAnsi="Verdana"/>
          <w:sz w:val="18"/>
          <w:szCs w:val="18"/>
        </w:rPr>
        <w:t>for</w:t>
      </w:r>
      <w:r w:rsidRPr="00C250C7">
        <w:rPr>
          <w:rFonts w:ascii="Verdana" w:hAnsi="Verdana"/>
          <w:spacing w:val="-8"/>
          <w:sz w:val="18"/>
          <w:szCs w:val="18"/>
        </w:rPr>
        <w:t xml:space="preserve"> </w:t>
      </w:r>
      <w:r w:rsidRPr="00C250C7">
        <w:rPr>
          <w:rFonts w:ascii="Verdana" w:hAnsi="Verdana"/>
          <w:sz w:val="18"/>
          <w:szCs w:val="18"/>
        </w:rPr>
        <w:t>World</w:t>
      </w:r>
      <w:r w:rsidRPr="00C250C7">
        <w:rPr>
          <w:rFonts w:ascii="Verdana" w:hAnsi="Verdana"/>
          <w:spacing w:val="-10"/>
          <w:sz w:val="18"/>
          <w:szCs w:val="18"/>
        </w:rPr>
        <w:t xml:space="preserve"> </w:t>
      </w:r>
      <w:r w:rsidRPr="00C250C7">
        <w:rPr>
          <w:rFonts w:ascii="Verdana" w:hAnsi="Verdana"/>
          <w:sz w:val="18"/>
          <w:szCs w:val="18"/>
        </w:rPr>
        <w:t>Wildlife Fund (Australia). National Parks and Wildlife Service,</w:t>
      </w:r>
      <w:r w:rsidRPr="00C250C7">
        <w:rPr>
          <w:rFonts w:ascii="Verdana" w:hAnsi="Verdana"/>
          <w:spacing w:val="-6"/>
          <w:sz w:val="18"/>
          <w:szCs w:val="18"/>
        </w:rPr>
        <w:t xml:space="preserve"> </w:t>
      </w:r>
      <w:r w:rsidRPr="00C250C7">
        <w:rPr>
          <w:rFonts w:ascii="Verdana" w:hAnsi="Verdana"/>
          <w:sz w:val="18"/>
          <w:szCs w:val="18"/>
        </w:rPr>
        <w:t>Tasmania.</w:t>
      </w:r>
    </w:p>
    <w:p w14:paraId="0F4C4B4D" w14:textId="77777777" w:rsidR="00640767" w:rsidRPr="00C250C7" w:rsidRDefault="006F4693">
      <w:pPr>
        <w:spacing w:before="75" w:line="261" w:lineRule="auto"/>
        <w:ind w:left="647" w:right="1073" w:hanging="428"/>
        <w:jc w:val="both"/>
        <w:rPr>
          <w:rFonts w:ascii="Verdana" w:hAnsi="Verdana"/>
          <w:sz w:val="18"/>
          <w:szCs w:val="18"/>
        </w:rPr>
      </w:pPr>
      <w:r w:rsidRPr="00C250C7">
        <w:rPr>
          <w:rFonts w:ascii="Verdana" w:hAnsi="Verdana"/>
          <w:sz w:val="18"/>
          <w:szCs w:val="18"/>
        </w:rPr>
        <w:t xml:space="preserve">Brown, P.B. &amp; Wilson, R.I. (1982). The Orange-bellied Parrot. In: </w:t>
      </w:r>
      <w:r w:rsidRPr="00C250C7">
        <w:rPr>
          <w:rFonts w:ascii="Verdana" w:hAnsi="Verdana"/>
          <w:i/>
          <w:sz w:val="18"/>
          <w:szCs w:val="18"/>
        </w:rPr>
        <w:t>Species at risk: research in Australia</w:t>
      </w:r>
      <w:r w:rsidRPr="00C250C7">
        <w:rPr>
          <w:rFonts w:ascii="Verdana" w:hAnsi="Verdana"/>
          <w:i/>
          <w:spacing w:val="-6"/>
          <w:sz w:val="18"/>
          <w:szCs w:val="18"/>
        </w:rPr>
        <w:t xml:space="preserve"> </w:t>
      </w:r>
      <w:r w:rsidRPr="00C250C7">
        <w:rPr>
          <w:rFonts w:ascii="Verdana" w:hAnsi="Verdana"/>
          <w:sz w:val="18"/>
          <w:szCs w:val="18"/>
        </w:rPr>
        <w:t>(Eds.</w:t>
      </w:r>
      <w:r w:rsidRPr="00C250C7">
        <w:rPr>
          <w:rFonts w:ascii="Verdana" w:hAnsi="Verdana"/>
          <w:spacing w:val="-5"/>
          <w:sz w:val="18"/>
          <w:szCs w:val="18"/>
        </w:rPr>
        <w:t xml:space="preserve"> </w:t>
      </w:r>
      <w:r w:rsidRPr="00C250C7">
        <w:rPr>
          <w:rFonts w:ascii="Verdana" w:hAnsi="Verdana"/>
          <w:sz w:val="18"/>
          <w:szCs w:val="18"/>
        </w:rPr>
        <w:t>R.H.</w:t>
      </w:r>
      <w:r w:rsidRPr="00C250C7">
        <w:rPr>
          <w:rFonts w:ascii="Verdana" w:hAnsi="Verdana"/>
          <w:spacing w:val="-5"/>
          <w:sz w:val="18"/>
          <w:szCs w:val="18"/>
        </w:rPr>
        <w:t xml:space="preserve"> </w:t>
      </w:r>
      <w:r w:rsidRPr="00C250C7">
        <w:rPr>
          <w:rFonts w:ascii="Verdana" w:hAnsi="Verdana"/>
          <w:sz w:val="18"/>
          <w:szCs w:val="18"/>
        </w:rPr>
        <w:t>Groves</w:t>
      </w:r>
      <w:r w:rsidRPr="00C250C7">
        <w:rPr>
          <w:rFonts w:ascii="Verdana" w:hAnsi="Verdana"/>
          <w:spacing w:val="-6"/>
          <w:sz w:val="18"/>
          <w:szCs w:val="18"/>
        </w:rPr>
        <w:t xml:space="preserve"> </w:t>
      </w:r>
      <w:r w:rsidRPr="00C250C7">
        <w:rPr>
          <w:rFonts w:ascii="Verdana" w:hAnsi="Verdana"/>
          <w:sz w:val="18"/>
          <w:szCs w:val="18"/>
        </w:rPr>
        <w:t>&amp;</w:t>
      </w:r>
      <w:r w:rsidRPr="00C250C7">
        <w:rPr>
          <w:rFonts w:ascii="Verdana" w:hAnsi="Verdana"/>
          <w:spacing w:val="-6"/>
          <w:sz w:val="18"/>
          <w:szCs w:val="18"/>
        </w:rPr>
        <w:t xml:space="preserve"> </w:t>
      </w:r>
      <w:r w:rsidRPr="00C250C7">
        <w:rPr>
          <w:rFonts w:ascii="Verdana" w:hAnsi="Verdana"/>
          <w:sz w:val="18"/>
          <w:szCs w:val="18"/>
        </w:rPr>
        <w:t>W.D.L.</w:t>
      </w:r>
      <w:r w:rsidRPr="00C250C7">
        <w:rPr>
          <w:rFonts w:ascii="Verdana" w:hAnsi="Verdana"/>
          <w:spacing w:val="-5"/>
          <w:sz w:val="18"/>
          <w:szCs w:val="18"/>
        </w:rPr>
        <w:t xml:space="preserve"> </w:t>
      </w:r>
      <w:r w:rsidRPr="00C250C7">
        <w:rPr>
          <w:rFonts w:ascii="Verdana" w:hAnsi="Verdana"/>
          <w:sz w:val="18"/>
          <w:szCs w:val="18"/>
        </w:rPr>
        <w:t>Ride).</w:t>
      </w:r>
      <w:r w:rsidRPr="00C250C7">
        <w:rPr>
          <w:rFonts w:ascii="Verdana" w:hAnsi="Verdana"/>
          <w:spacing w:val="-5"/>
          <w:sz w:val="18"/>
          <w:szCs w:val="18"/>
        </w:rPr>
        <w:t xml:space="preserve"> </w:t>
      </w:r>
      <w:r w:rsidRPr="00C250C7">
        <w:rPr>
          <w:rFonts w:ascii="Verdana" w:hAnsi="Verdana"/>
          <w:sz w:val="18"/>
          <w:szCs w:val="18"/>
        </w:rPr>
        <w:t>Australian</w:t>
      </w:r>
      <w:r w:rsidRPr="00C250C7">
        <w:rPr>
          <w:rFonts w:ascii="Verdana" w:hAnsi="Verdana"/>
          <w:spacing w:val="-5"/>
          <w:sz w:val="18"/>
          <w:szCs w:val="18"/>
        </w:rPr>
        <w:t xml:space="preserve"> </w:t>
      </w:r>
      <w:r w:rsidRPr="00C250C7">
        <w:rPr>
          <w:rFonts w:ascii="Verdana" w:hAnsi="Verdana"/>
          <w:sz w:val="18"/>
          <w:szCs w:val="18"/>
        </w:rPr>
        <w:t>Academy</w:t>
      </w:r>
      <w:r w:rsidRPr="00C250C7">
        <w:rPr>
          <w:rFonts w:ascii="Verdana" w:hAnsi="Verdana"/>
          <w:spacing w:val="-5"/>
          <w:sz w:val="18"/>
          <w:szCs w:val="18"/>
        </w:rPr>
        <w:t xml:space="preserve"> </w:t>
      </w:r>
      <w:r w:rsidRPr="00C250C7">
        <w:rPr>
          <w:rFonts w:ascii="Verdana" w:hAnsi="Verdana"/>
          <w:sz w:val="18"/>
          <w:szCs w:val="18"/>
        </w:rPr>
        <w:t>of</w:t>
      </w:r>
      <w:r w:rsidRPr="00C250C7">
        <w:rPr>
          <w:rFonts w:ascii="Verdana" w:hAnsi="Verdana"/>
          <w:spacing w:val="-5"/>
          <w:sz w:val="18"/>
          <w:szCs w:val="18"/>
        </w:rPr>
        <w:t xml:space="preserve"> </w:t>
      </w:r>
      <w:r w:rsidRPr="00C250C7">
        <w:rPr>
          <w:rFonts w:ascii="Verdana" w:hAnsi="Verdana"/>
          <w:sz w:val="18"/>
          <w:szCs w:val="18"/>
        </w:rPr>
        <w:t>Science,</w:t>
      </w:r>
      <w:r w:rsidRPr="00C250C7">
        <w:rPr>
          <w:rFonts w:ascii="Verdana" w:hAnsi="Verdana"/>
          <w:spacing w:val="-3"/>
          <w:sz w:val="18"/>
          <w:szCs w:val="18"/>
        </w:rPr>
        <w:t xml:space="preserve"> </w:t>
      </w:r>
      <w:r w:rsidRPr="00C250C7">
        <w:rPr>
          <w:rFonts w:ascii="Verdana" w:hAnsi="Verdana"/>
          <w:sz w:val="18"/>
          <w:szCs w:val="18"/>
        </w:rPr>
        <w:t>Canberra.</w:t>
      </w:r>
      <w:r w:rsidRPr="00C250C7">
        <w:rPr>
          <w:rFonts w:ascii="Verdana" w:hAnsi="Verdana"/>
          <w:spacing w:val="-1"/>
          <w:sz w:val="18"/>
          <w:szCs w:val="18"/>
        </w:rPr>
        <w:t xml:space="preserve"> </w:t>
      </w:r>
      <w:r w:rsidRPr="00C250C7">
        <w:rPr>
          <w:rFonts w:ascii="Verdana" w:hAnsi="Verdana"/>
          <w:sz w:val="18"/>
          <w:szCs w:val="18"/>
        </w:rPr>
        <w:t>Pp. 107-115.</w:t>
      </w:r>
    </w:p>
    <w:p w14:paraId="7CF1703B" w14:textId="77777777" w:rsidR="00640767" w:rsidRPr="00C250C7" w:rsidRDefault="006F4693">
      <w:pPr>
        <w:spacing w:before="155" w:line="261" w:lineRule="auto"/>
        <w:ind w:left="647" w:right="1077" w:hanging="428"/>
        <w:jc w:val="both"/>
        <w:rPr>
          <w:rFonts w:ascii="Verdana" w:hAnsi="Verdana"/>
          <w:sz w:val="18"/>
          <w:szCs w:val="18"/>
        </w:rPr>
      </w:pPr>
      <w:r w:rsidRPr="00C250C7">
        <w:rPr>
          <w:rFonts w:ascii="Verdana" w:hAnsi="Verdana"/>
          <w:sz w:val="18"/>
          <w:szCs w:val="18"/>
        </w:rPr>
        <w:t xml:space="preserve">Brown P.B. &amp; Wilson, R.I. (1984). </w:t>
      </w:r>
      <w:r w:rsidRPr="00C250C7">
        <w:rPr>
          <w:rFonts w:ascii="Verdana" w:hAnsi="Verdana"/>
          <w:i/>
          <w:sz w:val="18"/>
          <w:szCs w:val="18"/>
        </w:rPr>
        <w:t>Orange-bellied Parrot Recovery Plan</w:t>
      </w:r>
      <w:r w:rsidRPr="00C250C7">
        <w:rPr>
          <w:rFonts w:ascii="Verdana" w:hAnsi="Verdana"/>
          <w:sz w:val="18"/>
          <w:szCs w:val="18"/>
        </w:rPr>
        <w:t>. National Parks and Wildlife Service, Hobart.</w:t>
      </w:r>
    </w:p>
    <w:p w14:paraId="556B8E87" w14:textId="77777777" w:rsidR="00640767" w:rsidRPr="00C250C7" w:rsidRDefault="006F4693">
      <w:pPr>
        <w:spacing w:before="157" w:line="259" w:lineRule="auto"/>
        <w:ind w:left="647" w:right="1076" w:hanging="428"/>
        <w:jc w:val="both"/>
        <w:rPr>
          <w:rFonts w:ascii="Verdana" w:hAnsi="Verdana"/>
          <w:sz w:val="18"/>
          <w:szCs w:val="18"/>
        </w:rPr>
      </w:pPr>
      <w:r w:rsidRPr="00C250C7">
        <w:rPr>
          <w:rFonts w:ascii="Verdana" w:hAnsi="Verdana"/>
          <w:sz w:val="18"/>
          <w:szCs w:val="18"/>
        </w:rPr>
        <w:t xml:space="preserve">Brown, P.B., Holdsworth, M.C. &amp; Rounsevell, D.E. (1995). Captive breeding and release as a means of increasing the Orange-bellied Parrot population in the wild. In </w:t>
      </w:r>
      <w:r w:rsidRPr="00C250C7">
        <w:rPr>
          <w:rFonts w:ascii="Verdana" w:hAnsi="Verdana"/>
          <w:i/>
          <w:sz w:val="18"/>
          <w:szCs w:val="18"/>
        </w:rPr>
        <w:t xml:space="preserve">Reintroduction biology of Australian and New Zealand fauna </w:t>
      </w:r>
      <w:r w:rsidRPr="00C250C7">
        <w:rPr>
          <w:rFonts w:ascii="Verdana" w:hAnsi="Verdana"/>
          <w:sz w:val="18"/>
          <w:szCs w:val="18"/>
        </w:rPr>
        <w:t>(Ed. Serena, M.). Surrey Beatty &amp; Sons, Chipping Norton. Pp 135-141.</w:t>
      </w:r>
    </w:p>
    <w:p w14:paraId="1A47BE11" w14:textId="77777777" w:rsidR="00640767" w:rsidRPr="00C250C7" w:rsidRDefault="006F4693">
      <w:pPr>
        <w:spacing w:before="161" w:line="261" w:lineRule="auto"/>
        <w:ind w:left="700" w:right="1075" w:hanging="480"/>
        <w:jc w:val="both"/>
        <w:rPr>
          <w:rFonts w:ascii="Verdana" w:hAnsi="Verdana"/>
          <w:sz w:val="18"/>
          <w:szCs w:val="18"/>
        </w:rPr>
      </w:pPr>
      <w:r w:rsidRPr="00C250C7">
        <w:rPr>
          <w:rFonts w:ascii="Verdana" w:hAnsi="Verdana"/>
          <w:sz w:val="18"/>
          <w:szCs w:val="18"/>
        </w:rPr>
        <w:t xml:space="preserve">Carr, G.W. &amp; Kinhill Planners. (1979). </w:t>
      </w:r>
      <w:r w:rsidRPr="00C250C7">
        <w:rPr>
          <w:rFonts w:ascii="Verdana" w:hAnsi="Verdana"/>
          <w:i/>
          <w:sz w:val="18"/>
          <w:szCs w:val="18"/>
        </w:rPr>
        <w:t>Survey of Victorian coastal salt-marsh distribution in relation to the habitat of the Orange-bellied Parrot</w:t>
      </w:r>
      <w:r w:rsidRPr="00C250C7">
        <w:rPr>
          <w:rFonts w:ascii="Verdana" w:hAnsi="Verdana"/>
          <w:sz w:val="18"/>
          <w:szCs w:val="18"/>
        </w:rPr>
        <w:t>. Prepared for ICI Australia Limited, Melbourne.</w:t>
      </w:r>
    </w:p>
    <w:p w14:paraId="4D5350AA" w14:textId="77777777" w:rsidR="00640767" w:rsidRPr="00C250C7" w:rsidRDefault="006F4693">
      <w:pPr>
        <w:spacing w:before="155" w:line="261" w:lineRule="auto"/>
        <w:ind w:left="700" w:right="1078" w:hanging="480"/>
        <w:jc w:val="both"/>
        <w:rPr>
          <w:rFonts w:ascii="Verdana" w:hAnsi="Verdana"/>
          <w:sz w:val="18"/>
          <w:szCs w:val="18"/>
        </w:rPr>
      </w:pPr>
      <w:r w:rsidRPr="00C250C7">
        <w:rPr>
          <w:rFonts w:ascii="Verdana" w:hAnsi="Verdana"/>
          <w:sz w:val="18"/>
          <w:szCs w:val="18"/>
        </w:rPr>
        <w:t>Carr,</w:t>
      </w:r>
      <w:r w:rsidRPr="00C250C7">
        <w:rPr>
          <w:rFonts w:ascii="Verdana" w:hAnsi="Verdana"/>
          <w:spacing w:val="-4"/>
          <w:sz w:val="18"/>
          <w:szCs w:val="18"/>
        </w:rPr>
        <w:t xml:space="preserve"> </w:t>
      </w:r>
      <w:r w:rsidRPr="00C250C7">
        <w:rPr>
          <w:rFonts w:ascii="Verdana" w:hAnsi="Verdana"/>
          <w:sz w:val="18"/>
          <w:szCs w:val="18"/>
        </w:rPr>
        <w:t>G.W.,</w:t>
      </w:r>
      <w:r w:rsidRPr="00C250C7">
        <w:rPr>
          <w:rFonts w:ascii="Verdana" w:hAnsi="Verdana"/>
          <w:spacing w:val="-4"/>
          <w:sz w:val="18"/>
          <w:szCs w:val="18"/>
        </w:rPr>
        <w:t xml:space="preserve"> </w:t>
      </w:r>
      <w:r w:rsidRPr="00C250C7">
        <w:rPr>
          <w:rFonts w:ascii="Verdana" w:hAnsi="Verdana"/>
          <w:sz w:val="18"/>
          <w:szCs w:val="18"/>
        </w:rPr>
        <w:t>Race,</w:t>
      </w:r>
      <w:r w:rsidRPr="00C250C7">
        <w:rPr>
          <w:rFonts w:ascii="Verdana" w:hAnsi="Verdana"/>
          <w:spacing w:val="-4"/>
          <w:sz w:val="18"/>
          <w:szCs w:val="18"/>
        </w:rPr>
        <w:t xml:space="preserve"> </w:t>
      </w:r>
      <w:r w:rsidRPr="00C250C7">
        <w:rPr>
          <w:rFonts w:ascii="Verdana" w:hAnsi="Verdana"/>
          <w:sz w:val="18"/>
          <w:szCs w:val="18"/>
        </w:rPr>
        <w:t>G.J.</w:t>
      </w:r>
      <w:r w:rsidRPr="00C250C7">
        <w:rPr>
          <w:rFonts w:ascii="Verdana" w:hAnsi="Verdana"/>
          <w:spacing w:val="-4"/>
          <w:sz w:val="18"/>
          <w:szCs w:val="18"/>
        </w:rPr>
        <w:t xml:space="preserve"> </w:t>
      </w:r>
      <w:r w:rsidRPr="00C250C7">
        <w:rPr>
          <w:rFonts w:ascii="Verdana" w:hAnsi="Verdana"/>
          <w:sz w:val="18"/>
          <w:szCs w:val="18"/>
        </w:rPr>
        <w:t>&amp;</w:t>
      </w:r>
      <w:r w:rsidRPr="00C250C7">
        <w:rPr>
          <w:rFonts w:ascii="Verdana" w:hAnsi="Verdana"/>
          <w:spacing w:val="-9"/>
          <w:sz w:val="18"/>
          <w:szCs w:val="18"/>
        </w:rPr>
        <w:t xml:space="preserve"> </w:t>
      </w:r>
      <w:r w:rsidRPr="00C250C7">
        <w:rPr>
          <w:rFonts w:ascii="Verdana" w:hAnsi="Verdana"/>
          <w:sz w:val="18"/>
          <w:szCs w:val="18"/>
        </w:rPr>
        <w:t>McMahon,</w:t>
      </w:r>
      <w:r w:rsidRPr="00C250C7">
        <w:rPr>
          <w:rFonts w:ascii="Verdana" w:hAnsi="Verdana"/>
          <w:spacing w:val="-4"/>
          <w:sz w:val="18"/>
          <w:szCs w:val="18"/>
        </w:rPr>
        <w:t xml:space="preserve"> </w:t>
      </w:r>
      <w:r w:rsidRPr="00C250C7">
        <w:rPr>
          <w:rFonts w:ascii="Verdana" w:hAnsi="Verdana"/>
          <w:sz w:val="18"/>
          <w:szCs w:val="18"/>
        </w:rPr>
        <w:t>A.R.G.</w:t>
      </w:r>
      <w:r w:rsidRPr="00C250C7">
        <w:rPr>
          <w:rFonts w:ascii="Verdana" w:hAnsi="Verdana"/>
          <w:spacing w:val="-5"/>
          <w:sz w:val="18"/>
          <w:szCs w:val="18"/>
        </w:rPr>
        <w:t xml:space="preserve"> </w:t>
      </w:r>
      <w:r w:rsidRPr="00C250C7">
        <w:rPr>
          <w:rFonts w:ascii="Verdana" w:hAnsi="Verdana"/>
          <w:sz w:val="18"/>
          <w:szCs w:val="18"/>
        </w:rPr>
        <w:t>(1991).</w:t>
      </w:r>
      <w:r w:rsidRPr="00C250C7">
        <w:rPr>
          <w:rFonts w:ascii="Verdana" w:hAnsi="Verdana"/>
          <w:spacing w:val="1"/>
          <w:sz w:val="18"/>
          <w:szCs w:val="18"/>
        </w:rPr>
        <w:t xml:space="preserve"> </w:t>
      </w:r>
      <w:r w:rsidRPr="00C250C7">
        <w:rPr>
          <w:rFonts w:ascii="Verdana" w:hAnsi="Verdana"/>
          <w:i/>
          <w:sz w:val="18"/>
          <w:szCs w:val="18"/>
        </w:rPr>
        <w:t>Sheep</w:t>
      </w:r>
      <w:r w:rsidRPr="00C250C7">
        <w:rPr>
          <w:rFonts w:ascii="Verdana" w:hAnsi="Verdana"/>
          <w:i/>
          <w:spacing w:val="-5"/>
          <w:sz w:val="18"/>
          <w:szCs w:val="18"/>
        </w:rPr>
        <w:t xml:space="preserve"> </w:t>
      </w:r>
      <w:r w:rsidRPr="00C250C7">
        <w:rPr>
          <w:rFonts w:ascii="Verdana" w:hAnsi="Verdana"/>
          <w:i/>
          <w:sz w:val="18"/>
          <w:szCs w:val="18"/>
        </w:rPr>
        <w:t>grazing</w:t>
      </w:r>
      <w:r w:rsidRPr="00C250C7">
        <w:rPr>
          <w:rFonts w:ascii="Verdana" w:hAnsi="Verdana"/>
          <w:i/>
          <w:spacing w:val="-4"/>
          <w:sz w:val="18"/>
          <w:szCs w:val="18"/>
        </w:rPr>
        <w:t xml:space="preserve"> </w:t>
      </w:r>
      <w:r w:rsidRPr="00C250C7">
        <w:rPr>
          <w:rFonts w:ascii="Verdana" w:hAnsi="Verdana"/>
          <w:i/>
          <w:sz w:val="18"/>
          <w:szCs w:val="18"/>
        </w:rPr>
        <w:t>and</w:t>
      </w:r>
      <w:r w:rsidRPr="00C250C7">
        <w:rPr>
          <w:rFonts w:ascii="Verdana" w:hAnsi="Verdana"/>
          <w:i/>
          <w:spacing w:val="-4"/>
          <w:sz w:val="18"/>
          <w:szCs w:val="18"/>
        </w:rPr>
        <w:t xml:space="preserve"> </w:t>
      </w:r>
      <w:r w:rsidRPr="00C250C7">
        <w:rPr>
          <w:rFonts w:ascii="Verdana" w:hAnsi="Verdana"/>
          <w:i/>
          <w:sz w:val="18"/>
          <w:szCs w:val="18"/>
        </w:rPr>
        <w:t>the</w:t>
      </w:r>
      <w:r w:rsidRPr="00C250C7">
        <w:rPr>
          <w:rFonts w:ascii="Verdana" w:hAnsi="Verdana"/>
          <w:i/>
          <w:spacing w:val="-5"/>
          <w:sz w:val="18"/>
          <w:szCs w:val="18"/>
        </w:rPr>
        <w:t xml:space="preserve"> </w:t>
      </w:r>
      <w:r w:rsidRPr="00C250C7">
        <w:rPr>
          <w:rFonts w:ascii="Verdana" w:hAnsi="Verdana"/>
          <w:i/>
          <w:sz w:val="18"/>
          <w:szCs w:val="18"/>
        </w:rPr>
        <w:t>saltmarsh</w:t>
      </w:r>
      <w:r w:rsidRPr="00C250C7">
        <w:rPr>
          <w:rFonts w:ascii="Verdana" w:hAnsi="Verdana"/>
          <w:i/>
          <w:spacing w:val="-5"/>
          <w:sz w:val="18"/>
          <w:szCs w:val="18"/>
        </w:rPr>
        <w:t xml:space="preserve"> </w:t>
      </w:r>
      <w:r w:rsidRPr="00C250C7">
        <w:rPr>
          <w:rFonts w:ascii="Verdana" w:hAnsi="Verdana"/>
          <w:i/>
          <w:sz w:val="18"/>
          <w:szCs w:val="18"/>
        </w:rPr>
        <w:t>habitat</w:t>
      </w:r>
      <w:r w:rsidRPr="00C250C7">
        <w:rPr>
          <w:rFonts w:ascii="Verdana" w:hAnsi="Verdana"/>
          <w:i/>
          <w:spacing w:val="-5"/>
          <w:sz w:val="18"/>
          <w:szCs w:val="18"/>
        </w:rPr>
        <w:t xml:space="preserve"> </w:t>
      </w:r>
      <w:r w:rsidRPr="00C250C7">
        <w:rPr>
          <w:rFonts w:ascii="Verdana" w:hAnsi="Verdana"/>
          <w:i/>
          <w:sz w:val="18"/>
          <w:szCs w:val="18"/>
        </w:rPr>
        <w:t>of the Orange-bellied Parrot (</w:t>
      </w:r>
      <w:r w:rsidRPr="00C250C7">
        <w:rPr>
          <w:rFonts w:ascii="Verdana" w:hAnsi="Verdana"/>
          <w:i/>
          <w:sz w:val="18"/>
          <w:szCs w:val="18"/>
          <w:u w:val="single"/>
        </w:rPr>
        <w:t>Neophema chrysogaster</w:t>
      </w:r>
      <w:r w:rsidRPr="00C250C7">
        <w:rPr>
          <w:rFonts w:ascii="Verdana" w:hAnsi="Verdana"/>
          <w:i/>
          <w:sz w:val="18"/>
          <w:szCs w:val="18"/>
        </w:rPr>
        <w:t xml:space="preserve">) at Murtcaim Wildlife Area and Point Wilson, Victoria. </w:t>
      </w:r>
      <w:r w:rsidRPr="00C250C7">
        <w:rPr>
          <w:rFonts w:ascii="Verdana" w:hAnsi="Verdana"/>
          <w:sz w:val="18"/>
          <w:szCs w:val="18"/>
        </w:rPr>
        <w:t>Report prepared for Murtcaim Wildlife Area Committee of Management, Ecological Horticulture, Clifton Hill,</w:t>
      </w:r>
      <w:r w:rsidRPr="00C250C7">
        <w:rPr>
          <w:rFonts w:ascii="Verdana" w:hAnsi="Verdana"/>
          <w:spacing w:val="-4"/>
          <w:sz w:val="18"/>
          <w:szCs w:val="18"/>
        </w:rPr>
        <w:t xml:space="preserve"> </w:t>
      </w:r>
      <w:r w:rsidRPr="00C250C7">
        <w:rPr>
          <w:rFonts w:ascii="Verdana" w:hAnsi="Verdana"/>
          <w:sz w:val="18"/>
          <w:szCs w:val="18"/>
        </w:rPr>
        <w:t>Victoria.</w:t>
      </w:r>
    </w:p>
    <w:p w14:paraId="104A7655" w14:textId="77777777" w:rsidR="00640767" w:rsidRPr="00C250C7" w:rsidRDefault="006F4693">
      <w:pPr>
        <w:spacing w:before="155" w:line="261" w:lineRule="auto"/>
        <w:ind w:left="700" w:right="1078" w:hanging="480"/>
        <w:jc w:val="both"/>
        <w:rPr>
          <w:rFonts w:ascii="Verdana" w:hAnsi="Verdana"/>
          <w:sz w:val="18"/>
          <w:szCs w:val="18"/>
        </w:rPr>
      </w:pPr>
      <w:r w:rsidRPr="00C250C7">
        <w:rPr>
          <w:rFonts w:ascii="Verdana" w:hAnsi="Verdana"/>
          <w:sz w:val="18"/>
          <w:szCs w:val="18"/>
        </w:rPr>
        <w:t xml:space="preserve">Carr, G.W., McMillan, S.E. &amp; McMahon, A.R.G. (2002). </w:t>
      </w:r>
      <w:r w:rsidRPr="00C250C7">
        <w:rPr>
          <w:rFonts w:ascii="Verdana" w:hAnsi="Verdana"/>
          <w:i/>
          <w:sz w:val="18"/>
          <w:szCs w:val="18"/>
        </w:rPr>
        <w:t>The Spit Flora and Fauna Reserve: Investigation</w:t>
      </w:r>
      <w:r w:rsidRPr="00C250C7">
        <w:rPr>
          <w:rFonts w:ascii="Verdana" w:hAnsi="Verdana"/>
          <w:i/>
          <w:spacing w:val="-8"/>
          <w:sz w:val="18"/>
          <w:szCs w:val="18"/>
        </w:rPr>
        <w:t xml:space="preserve"> </w:t>
      </w:r>
      <w:r w:rsidRPr="00C250C7">
        <w:rPr>
          <w:rFonts w:ascii="Verdana" w:hAnsi="Verdana"/>
          <w:i/>
          <w:sz w:val="18"/>
          <w:szCs w:val="18"/>
        </w:rPr>
        <w:t>of</w:t>
      </w:r>
      <w:r w:rsidRPr="00C250C7">
        <w:rPr>
          <w:rFonts w:ascii="Verdana" w:hAnsi="Verdana"/>
          <w:i/>
          <w:spacing w:val="-10"/>
          <w:sz w:val="18"/>
          <w:szCs w:val="18"/>
        </w:rPr>
        <w:t xml:space="preserve"> </w:t>
      </w:r>
      <w:r w:rsidRPr="00C250C7">
        <w:rPr>
          <w:rFonts w:ascii="Verdana" w:hAnsi="Verdana"/>
          <w:i/>
          <w:sz w:val="18"/>
          <w:szCs w:val="18"/>
        </w:rPr>
        <w:t>weed</w:t>
      </w:r>
      <w:r w:rsidRPr="00C250C7">
        <w:rPr>
          <w:rFonts w:ascii="Verdana" w:hAnsi="Verdana"/>
          <w:i/>
          <w:spacing w:val="-11"/>
          <w:sz w:val="18"/>
          <w:szCs w:val="18"/>
        </w:rPr>
        <w:t xml:space="preserve"> </w:t>
      </w:r>
      <w:r w:rsidRPr="00C250C7">
        <w:rPr>
          <w:rFonts w:ascii="Verdana" w:hAnsi="Verdana"/>
          <w:i/>
          <w:sz w:val="18"/>
          <w:szCs w:val="18"/>
        </w:rPr>
        <w:t>invasion</w:t>
      </w:r>
      <w:r w:rsidRPr="00C250C7">
        <w:rPr>
          <w:rFonts w:ascii="Verdana" w:hAnsi="Verdana"/>
          <w:i/>
          <w:spacing w:val="-10"/>
          <w:sz w:val="18"/>
          <w:szCs w:val="18"/>
        </w:rPr>
        <w:t xml:space="preserve"> </w:t>
      </w:r>
      <w:r w:rsidRPr="00C250C7">
        <w:rPr>
          <w:rFonts w:ascii="Verdana" w:hAnsi="Verdana"/>
          <w:i/>
          <w:sz w:val="18"/>
          <w:szCs w:val="18"/>
        </w:rPr>
        <w:t>in</w:t>
      </w:r>
      <w:r w:rsidRPr="00C250C7">
        <w:rPr>
          <w:rFonts w:ascii="Verdana" w:hAnsi="Verdana"/>
          <w:i/>
          <w:spacing w:val="-10"/>
          <w:sz w:val="18"/>
          <w:szCs w:val="18"/>
        </w:rPr>
        <w:t xml:space="preserve"> </w:t>
      </w:r>
      <w:r w:rsidRPr="00C250C7">
        <w:rPr>
          <w:rFonts w:ascii="Verdana" w:hAnsi="Verdana"/>
          <w:i/>
          <w:sz w:val="18"/>
          <w:szCs w:val="18"/>
        </w:rPr>
        <w:t>the</w:t>
      </w:r>
      <w:r w:rsidRPr="00C250C7">
        <w:rPr>
          <w:rFonts w:ascii="Verdana" w:hAnsi="Verdana"/>
          <w:i/>
          <w:spacing w:val="-11"/>
          <w:sz w:val="18"/>
          <w:szCs w:val="18"/>
        </w:rPr>
        <w:t xml:space="preserve"> </w:t>
      </w:r>
      <w:r w:rsidRPr="00C250C7">
        <w:rPr>
          <w:rFonts w:ascii="Verdana" w:hAnsi="Verdana"/>
          <w:i/>
          <w:sz w:val="18"/>
          <w:szCs w:val="18"/>
        </w:rPr>
        <w:t>upper</w:t>
      </w:r>
      <w:r w:rsidRPr="00C250C7">
        <w:rPr>
          <w:rFonts w:ascii="Verdana" w:hAnsi="Verdana"/>
          <w:i/>
          <w:spacing w:val="-10"/>
          <w:sz w:val="18"/>
          <w:szCs w:val="18"/>
        </w:rPr>
        <w:t xml:space="preserve"> </w:t>
      </w:r>
      <w:r w:rsidRPr="00C250C7">
        <w:rPr>
          <w:rFonts w:ascii="Verdana" w:hAnsi="Verdana"/>
          <w:i/>
          <w:sz w:val="18"/>
          <w:szCs w:val="18"/>
        </w:rPr>
        <w:t>saltmarsh.</w:t>
      </w:r>
      <w:r w:rsidRPr="00C250C7">
        <w:rPr>
          <w:rFonts w:ascii="Verdana" w:hAnsi="Verdana"/>
          <w:i/>
          <w:spacing w:val="-7"/>
          <w:sz w:val="18"/>
          <w:szCs w:val="18"/>
        </w:rPr>
        <w:t xml:space="preserve"> </w:t>
      </w:r>
      <w:r w:rsidRPr="00C250C7">
        <w:rPr>
          <w:rFonts w:ascii="Verdana" w:hAnsi="Verdana"/>
          <w:sz w:val="18"/>
          <w:szCs w:val="18"/>
        </w:rPr>
        <w:t>Ecology</w:t>
      </w:r>
      <w:r w:rsidRPr="00C250C7">
        <w:rPr>
          <w:rFonts w:ascii="Verdana" w:hAnsi="Verdana"/>
          <w:spacing w:val="-10"/>
          <w:sz w:val="18"/>
          <w:szCs w:val="18"/>
        </w:rPr>
        <w:t xml:space="preserve"> </w:t>
      </w:r>
      <w:r w:rsidRPr="00C250C7">
        <w:rPr>
          <w:rFonts w:ascii="Verdana" w:hAnsi="Verdana"/>
          <w:sz w:val="18"/>
          <w:szCs w:val="18"/>
        </w:rPr>
        <w:t>Australia</w:t>
      </w:r>
      <w:r w:rsidRPr="00C250C7">
        <w:rPr>
          <w:rFonts w:ascii="Verdana" w:hAnsi="Verdana"/>
          <w:spacing w:val="-11"/>
          <w:sz w:val="18"/>
          <w:szCs w:val="18"/>
        </w:rPr>
        <w:t xml:space="preserve"> </w:t>
      </w:r>
      <w:r w:rsidRPr="00C250C7">
        <w:rPr>
          <w:rFonts w:ascii="Verdana" w:hAnsi="Verdana"/>
          <w:sz w:val="18"/>
          <w:szCs w:val="18"/>
        </w:rPr>
        <w:t>Pty</w:t>
      </w:r>
      <w:r w:rsidRPr="00C250C7">
        <w:rPr>
          <w:rFonts w:ascii="Verdana" w:hAnsi="Verdana"/>
          <w:spacing w:val="-10"/>
          <w:sz w:val="18"/>
          <w:szCs w:val="18"/>
        </w:rPr>
        <w:t xml:space="preserve"> </w:t>
      </w:r>
      <w:r w:rsidRPr="00C250C7">
        <w:rPr>
          <w:rFonts w:ascii="Verdana" w:hAnsi="Verdana"/>
          <w:sz w:val="18"/>
          <w:szCs w:val="18"/>
        </w:rPr>
        <w:t>Ltd,</w:t>
      </w:r>
      <w:r w:rsidRPr="00C250C7">
        <w:rPr>
          <w:rFonts w:ascii="Verdana" w:hAnsi="Verdana"/>
          <w:spacing w:val="-10"/>
          <w:sz w:val="18"/>
          <w:szCs w:val="18"/>
        </w:rPr>
        <w:t xml:space="preserve"> </w:t>
      </w:r>
      <w:r w:rsidRPr="00C250C7">
        <w:rPr>
          <w:rFonts w:ascii="Verdana" w:hAnsi="Verdana"/>
          <w:sz w:val="18"/>
          <w:szCs w:val="18"/>
        </w:rPr>
        <w:t>Fairfield, Victoria.</w:t>
      </w:r>
    </w:p>
    <w:p w14:paraId="13AA55ED" w14:textId="77777777" w:rsidR="00640767" w:rsidRPr="00C250C7" w:rsidRDefault="006F4693">
      <w:pPr>
        <w:spacing w:before="155" w:line="261" w:lineRule="auto"/>
        <w:ind w:left="700" w:right="1078" w:hanging="480"/>
        <w:jc w:val="both"/>
        <w:rPr>
          <w:rFonts w:ascii="Verdana" w:hAnsi="Verdana"/>
          <w:sz w:val="18"/>
          <w:szCs w:val="18"/>
        </w:rPr>
      </w:pPr>
      <w:r w:rsidRPr="00C250C7">
        <w:rPr>
          <w:rFonts w:ascii="Verdana" w:hAnsi="Verdana"/>
          <w:sz w:val="18"/>
          <w:szCs w:val="18"/>
        </w:rPr>
        <w:t xml:space="preserve">Casperson, K.D. (1995). </w:t>
      </w:r>
      <w:r w:rsidRPr="00C250C7">
        <w:rPr>
          <w:rFonts w:ascii="Verdana" w:hAnsi="Verdana"/>
          <w:i/>
          <w:sz w:val="18"/>
          <w:szCs w:val="18"/>
        </w:rPr>
        <w:t>Orange-bellied Parrot (</w:t>
      </w:r>
      <w:r w:rsidRPr="00C250C7">
        <w:rPr>
          <w:rFonts w:ascii="Verdana" w:hAnsi="Verdana"/>
          <w:i/>
          <w:sz w:val="18"/>
          <w:szCs w:val="18"/>
          <w:u w:val="single"/>
        </w:rPr>
        <w:t>Neophema chrysogaster</w:t>
      </w:r>
      <w:r w:rsidRPr="00C250C7">
        <w:rPr>
          <w:rFonts w:ascii="Verdana" w:hAnsi="Verdana"/>
          <w:i/>
          <w:sz w:val="18"/>
          <w:szCs w:val="18"/>
        </w:rPr>
        <w:t>) habitats in south- east South Australia</w:t>
      </w:r>
      <w:r w:rsidRPr="00C250C7">
        <w:rPr>
          <w:rFonts w:ascii="Verdana" w:hAnsi="Verdana"/>
          <w:sz w:val="18"/>
          <w:szCs w:val="18"/>
        </w:rPr>
        <w:t>. Department of Environment and Natural Resources, Adelaide.</w:t>
      </w:r>
    </w:p>
    <w:p w14:paraId="08AF1DAC" w14:textId="77777777" w:rsidR="00640767" w:rsidRPr="00C250C7" w:rsidRDefault="006F4693">
      <w:pPr>
        <w:spacing w:before="156" w:line="259" w:lineRule="auto"/>
        <w:ind w:left="700" w:right="1076" w:hanging="480"/>
        <w:jc w:val="both"/>
        <w:rPr>
          <w:rFonts w:ascii="Verdana" w:hAnsi="Verdana"/>
          <w:sz w:val="18"/>
          <w:szCs w:val="18"/>
        </w:rPr>
      </w:pPr>
      <w:r w:rsidRPr="00C250C7">
        <w:rPr>
          <w:rFonts w:ascii="Verdana" w:hAnsi="Verdana"/>
          <w:sz w:val="18"/>
          <w:szCs w:val="18"/>
        </w:rPr>
        <w:t xml:space="preserve">Caton, B., Quinn, J., Detmar, S., Fotheringham, D., Rubbo, N., Royal, M., Sandercock, R. &amp; Laurence, S. (2011). </w:t>
      </w:r>
      <w:r w:rsidRPr="00C250C7">
        <w:rPr>
          <w:rFonts w:ascii="Verdana" w:hAnsi="Verdana"/>
          <w:i/>
          <w:sz w:val="18"/>
          <w:szCs w:val="18"/>
        </w:rPr>
        <w:t>Limestone Coast and Coorong Coastal Action Plan and</w:t>
      </w:r>
      <w:r w:rsidRPr="00C250C7">
        <w:rPr>
          <w:rFonts w:ascii="Verdana" w:hAnsi="Verdana"/>
          <w:i/>
          <w:spacing w:val="-47"/>
          <w:sz w:val="18"/>
          <w:szCs w:val="18"/>
        </w:rPr>
        <w:t xml:space="preserve"> </w:t>
      </w:r>
      <w:r w:rsidRPr="00C250C7">
        <w:rPr>
          <w:rFonts w:ascii="Verdana" w:hAnsi="Verdana"/>
          <w:i/>
          <w:sz w:val="18"/>
          <w:szCs w:val="18"/>
        </w:rPr>
        <w:t>Conservation Priority Study</w:t>
      </w:r>
      <w:r w:rsidRPr="00C250C7">
        <w:rPr>
          <w:rFonts w:ascii="Verdana" w:hAnsi="Verdana"/>
          <w:sz w:val="18"/>
          <w:szCs w:val="18"/>
        </w:rPr>
        <w:t>. Report prepared for the South East Natural Resource Management Board and Department of Environment and Natural Resources,</w:t>
      </w:r>
      <w:r w:rsidRPr="00C250C7">
        <w:rPr>
          <w:rFonts w:ascii="Verdana" w:hAnsi="Verdana"/>
          <w:spacing w:val="-9"/>
          <w:sz w:val="18"/>
          <w:szCs w:val="18"/>
        </w:rPr>
        <w:t xml:space="preserve"> </w:t>
      </w:r>
      <w:r w:rsidRPr="00C250C7">
        <w:rPr>
          <w:rFonts w:ascii="Verdana" w:hAnsi="Verdana"/>
          <w:sz w:val="18"/>
          <w:szCs w:val="18"/>
        </w:rPr>
        <w:t>Adelaide.</w:t>
      </w:r>
    </w:p>
    <w:p w14:paraId="41120848" w14:textId="77777777" w:rsidR="00640767" w:rsidRPr="00C250C7" w:rsidRDefault="006F4693">
      <w:pPr>
        <w:spacing w:before="162" w:line="261" w:lineRule="auto"/>
        <w:ind w:left="700" w:right="1073" w:hanging="480"/>
        <w:jc w:val="both"/>
        <w:rPr>
          <w:rFonts w:ascii="Verdana" w:hAnsi="Verdana"/>
          <w:sz w:val="18"/>
          <w:szCs w:val="18"/>
        </w:rPr>
      </w:pPr>
      <w:r w:rsidRPr="00C250C7">
        <w:rPr>
          <w:rFonts w:ascii="Verdana" w:hAnsi="Verdana"/>
          <w:sz w:val="18"/>
          <w:szCs w:val="18"/>
        </w:rPr>
        <w:t xml:space="preserve">Clark, T.W., Reading, R.P. &amp; Clarke, A.L. (1994). </w:t>
      </w:r>
      <w:r w:rsidRPr="00C250C7">
        <w:rPr>
          <w:rFonts w:ascii="Verdana" w:hAnsi="Verdana"/>
          <w:i/>
          <w:sz w:val="18"/>
          <w:szCs w:val="18"/>
        </w:rPr>
        <w:t xml:space="preserve">Endangered species recovery: Finding the lessons, improving the process. </w:t>
      </w:r>
      <w:r w:rsidRPr="00C250C7">
        <w:rPr>
          <w:rFonts w:ascii="Verdana" w:hAnsi="Verdana"/>
          <w:sz w:val="18"/>
          <w:szCs w:val="18"/>
        </w:rPr>
        <w:t>Island Press, Washington, DC.</w:t>
      </w:r>
    </w:p>
    <w:p w14:paraId="6BD47FDB" w14:textId="77777777" w:rsidR="00640767" w:rsidRPr="00C250C7" w:rsidRDefault="006F4693">
      <w:pPr>
        <w:spacing w:before="157" w:line="261" w:lineRule="auto"/>
        <w:ind w:left="700" w:right="1075" w:hanging="480"/>
        <w:jc w:val="both"/>
        <w:rPr>
          <w:rFonts w:ascii="Verdana" w:hAnsi="Verdana"/>
          <w:sz w:val="18"/>
          <w:szCs w:val="18"/>
        </w:rPr>
      </w:pPr>
      <w:r w:rsidRPr="00C250C7">
        <w:rPr>
          <w:rFonts w:ascii="Verdana" w:hAnsi="Verdana"/>
          <w:sz w:val="18"/>
          <w:szCs w:val="18"/>
        </w:rPr>
        <w:t xml:space="preserve">CMG (Captive Management Group). (2017). </w:t>
      </w:r>
      <w:r w:rsidRPr="00C250C7">
        <w:rPr>
          <w:rFonts w:ascii="Verdana" w:hAnsi="Verdana"/>
          <w:i/>
          <w:sz w:val="18"/>
          <w:szCs w:val="18"/>
        </w:rPr>
        <w:t xml:space="preserve">Orange-bellied Parrot (OBP) </w:t>
      </w:r>
      <w:r w:rsidRPr="00C250C7">
        <w:rPr>
          <w:rFonts w:ascii="Verdana" w:hAnsi="Verdana"/>
          <w:i/>
          <w:sz w:val="18"/>
          <w:szCs w:val="18"/>
          <w:u w:val="single"/>
        </w:rPr>
        <w:t>Neophema</w:t>
      </w:r>
      <w:r w:rsidRPr="00C250C7">
        <w:rPr>
          <w:rFonts w:ascii="Verdana" w:hAnsi="Verdana"/>
          <w:i/>
          <w:sz w:val="18"/>
          <w:szCs w:val="18"/>
        </w:rPr>
        <w:t xml:space="preserve"> </w:t>
      </w:r>
      <w:r w:rsidRPr="00C250C7">
        <w:rPr>
          <w:rFonts w:ascii="Verdana" w:hAnsi="Verdana"/>
          <w:i/>
          <w:sz w:val="18"/>
          <w:szCs w:val="18"/>
          <w:u w:val="single"/>
        </w:rPr>
        <w:t>chrysogaster</w:t>
      </w:r>
      <w:r w:rsidRPr="00C250C7">
        <w:rPr>
          <w:rFonts w:ascii="Verdana" w:hAnsi="Verdana"/>
          <w:i/>
          <w:sz w:val="18"/>
          <w:szCs w:val="18"/>
        </w:rPr>
        <w:t xml:space="preserve"> husbandry guidelines DRAFT</w:t>
      </w:r>
      <w:r w:rsidRPr="00C250C7">
        <w:rPr>
          <w:rFonts w:ascii="Verdana" w:hAnsi="Verdana"/>
          <w:sz w:val="18"/>
          <w:szCs w:val="18"/>
        </w:rPr>
        <w:t>.</w:t>
      </w:r>
    </w:p>
    <w:p w14:paraId="5239DC42" w14:textId="77777777" w:rsidR="00640767" w:rsidRPr="00C250C7" w:rsidRDefault="006F4693">
      <w:pPr>
        <w:spacing w:before="157" w:line="261" w:lineRule="auto"/>
        <w:ind w:left="700" w:right="1077" w:hanging="480"/>
        <w:jc w:val="both"/>
        <w:rPr>
          <w:rFonts w:ascii="Verdana" w:hAnsi="Verdana"/>
          <w:sz w:val="18"/>
          <w:szCs w:val="18"/>
        </w:rPr>
      </w:pPr>
      <w:r w:rsidRPr="00C250C7">
        <w:rPr>
          <w:rFonts w:ascii="Verdana" w:hAnsi="Verdana"/>
          <w:sz w:val="18"/>
          <w:szCs w:val="18"/>
        </w:rPr>
        <w:t xml:space="preserve">Coleman, R., Miller, A. &amp; Weeks, A. (2011). </w:t>
      </w:r>
      <w:r w:rsidRPr="00C250C7">
        <w:rPr>
          <w:rFonts w:ascii="Verdana" w:hAnsi="Verdana"/>
          <w:i/>
          <w:sz w:val="18"/>
          <w:szCs w:val="18"/>
        </w:rPr>
        <w:t xml:space="preserve">Orange-bellied Parrot BRIEF genetics update: Recovery planning workshop 2011. </w:t>
      </w:r>
      <w:r w:rsidRPr="00C250C7">
        <w:rPr>
          <w:rFonts w:ascii="Verdana" w:hAnsi="Verdana"/>
          <w:sz w:val="18"/>
          <w:szCs w:val="18"/>
        </w:rPr>
        <w:t>Unpublished report for the Orange-bellied Parrot Recovery Team.</w:t>
      </w:r>
    </w:p>
    <w:p w14:paraId="10C3B8CE" w14:textId="77777777" w:rsidR="00640767" w:rsidRPr="00C250C7" w:rsidRDefault="006F4693">
      <w:pPr>
        <w:spacing w:before="154" w:line="261" w:lineRule="auto"/>
        <w:ind w:left="700" w:right="1079" w:hanging="480"/>
        <w:jc w:val="both"/>
        <w:rPr>
          <w:rFonts w:ascii="Verdana" w:hAnsi="Verdana"/>
          <w:sz w:val="18"/>
          <w:szCs w:val="18"/>
        </w:rPr>
      </w:pPr>
      <w:r w:rsidRPr="00C250C7">
        <w:rPr>
          <w:rFonts w:ascii="Verdana" w:hAnsi="Verdana"/>
          <w:sz w:val="18"/>
          <w:szCs w:val="18"/>
        </w:rPr>
        <w:t>Coleman,</w:t>
      </w:r>
      <w:r w:rsidRPr="00C250C7">
        <w:rPr>
          <w:rFonts w:ascii="Verdana" w:hAnsi="Verdana"/>
          <w:spacing w:val="-5"/>
          <w:sz w:val="18"/>
          <w:szCs w:val="18"/>
        </w:rPr>
        <w:t xml:space="preserve"> </w:t>
      </w:r>
      <w:r w:rsidRPr="00C250C7">
        <w:rPr>
          <w:rFonts w:ascii="Verdana" w:hAnsi="Verdana"/>
          <w:sz w:val="18"/>
          <w:szCs w:val="18"/>
        </w:rPr>
        <w:t>R.</w:t>
      </w:r>
      <w:r w:rsidRPr="00C250C7">
        <w:rPr>
          <w:rFonts w:ascii="Verdana" w:hAnsi="Verdana"/>
          <w:spacing w:val="-5"/>
          <w:sz w:val="18"/>
          <w:szCs w:val="18"/>
        </w:rPr>
        <w:t xml:space="preserve"> </w:t>
      </w:r>
      <w:r w:rsidRPr="00C250C7">
        <w:rPr>
          <w:rFonts w:ascii="Verdana" w:hAnsi="Verdana"/>
          <w:sz w:val="18"/>
          <w:szCs w:val="18"/>
        </w:rPr>
        <w:t>&amp;</w:t>
      </w:r>
      <w:r w:rsidRPr="00C250C7">
        <w:rPr>
          <w:rFonts w:ascii="Verdana" w:hAnsi="Verdana"/>
          <w:spacing w:val="-6"/>
          <w:sz w:val="18"/>
          <w:szCs w:val="18"/>
        </w:rPr>
        <w:t xml:space="preserve"> </w:t>
      </w:r>
      <w:r w:rsidRPr="00C250C7">
        <w:rPr>
          <w:rFonts w:ascii="Verdana" w:hAnsi="Verdana"/>
          <w:sz w:val="18"/>
          <w:szCs w:val="18"/>
        </w:rPr>
        <w:t>Weeks,</w:t>
      </w:r>
      <w:r w:rsidRPr="00C250C7">
        <w:rPr>
          <w:rFonts w:ascii="Verdana" w:hAnsi="Verdana"/>
          <w:spacing w:val="-5"/>
          <w:sz w:val="18"/>
          <w:szCs w:val="18"/>
        </w:rPr>
        <w:t xml:space="preserve"> </w:t>
      </w:r>
      <w:r w:rsidRPr="00C250C7">
        <w:rPr>
          <w:rFonts w:ascii="Verdana" w:hAnsi="Verdana"/>
          <w:sz w:val="18"/>
          <w:szCs w:val="18"/>
        </w:rPr>
        <w:t>A.</w:t>
      </w:r>
      <w:r w:rsidRPr="00C250C7">
        <w:rPr>
          <w:rFonts w:ascii="Verdana" w:hAnsi="Verdana"/>
          <w:spacing w:val="-5"/>
          <w:sz w:val="18"/>
          <w:szCs w:val="18"/>
        </w:rPr>
        <w:t xml:space="preserve"> </w:t>
      </w:r>
      <w:r w:rsidRPr="00C250C7">
        <w:rPr>
          <w:rFonts w:ascii="Verdana" w:hAnsi="Verdana"/>
          <w:sz w:val="18"/>
          <w:szCs w:val="18"/>
        </w:rPr>
        <w:t>(2013).</w:t>
      </w:r>
      <w:r w:rsidRPr="00C250C7">
        <w:rPr>
          <w:rFonts w:ascii="Verdana" w:hAnsi="Verdana"/>
          <w:spacing w:val="-4"/>
          <w:sz w:val="18"/>
          <w:szCs w:val="18"/>
        </w:rPr>
        <w:t xml:space="preserve"> </w:t>
      </w:r>
      <w:r w:rsidRPr="00C250C7">
        <w:rPr>
          <w:rFonts w:ascii="Verdana" w:hAnsi="Verdana"/>
          <w:i/>
          <w:sz w:val="18"/>
          <w:szCs w:val="18"/>
        </w:rPr>
        <w:t>Population</w:t>
      </w:r>
      <w:r w:rsidRPr="00C250C7">
        <w:rPr>
          <w:rFonts w:ascii="Verdana" w:hAnsi="Verdana"/>
          <w:i/>
          <w:spacing w:val="-5"/>
          <w:sz w:val="18"/>
          <w:szCs w:val="18"/>
        </w:rPr>
        <w:t xml:space="preserve"> </w:t>
      </w:r>
      <w:r w:rsidRPr="00C250C7">
        <w:rPr>
          <w:rFonts w:ascii="Verdana" w:hAnsi="Verdana"/>
          <w:i/>
          <w:sz w:val="18"/>
          <w:szCs w:val="18"/>
        </w:rPr>
        <w:t>genetics</w:t>
      </w:r>
      <w:r w:rsidRPr="00C250C7">
        <w:rPr>
          <w:rFonts w:ascii="Verdana" w:hAnsi="Verdana"/>
          <w:i/>
          <w:spacing w:val="-6"/>
          <w:sz w:val="18"/>
          <w:szCs w:val="18"/>
        </w:rPr>
        <w:t xml:space="preserve"> </w:t>
      </w:r>
      <w:r w:rsidRPr="00C250C7">
        <w:rPr>
          <w:rFonts w:ascii="Verdana" w:hAnsi="Verdana"/>
          <w:i/>
          <w:sz w:val="18"/>
          <w:szCs w:val="18"/>
        </w:rPr>
        <w:t>of</w:t>
      </w:r>
      <w:r w:rsidRPr="00C250C7">
        <w:rPr>
          <w:rFonts w:ascii="Verdana" w:hAnsi="Verdana"/>
          <w:i/>
          <w:spacing w:val="-5"/>
          <w:sz w:val="18"/>
          <w:szCs w:val="18"/>
        </w:rPr>
        <w:t xml:space="preserve"> </w:t>
      </w:r>
      <w:r w:rsidRPr="00C250C7">
        <w:rPr>
          <w:rFonts w:ascii="Verdana" w:hAnsi="Verdana"/>
          <w:i/>
          <w:sz w:val="18"/>
          <w:szCs w:val="18"/>
        </w:rPr>
        <w:t>the</w:t>
      </w:r>
      <w:r w:rsidRPr="00C250C7">
        <w:rPr>
          <w:rFonts w:ascii="Verdana" w:hAnsi="Verdana"/>
          <w:i/>
          <w:spacing w:val="-6"/>
          <w:sz w:val="18"/>
          <w:szCs w:val="18"/>
        </w:rPr>
        <w:t xml:space="preserve"> </w:t>
      </w:r>
      <w:r w:rsidRPr="00C250C7">
        <w:rPr>
          <w:rFonts w:ascii="Verdana" w:hAnsi="Verdana"/>
          <w:i/>
          <w:sz w:val="18"/>
          <w:szCs w:val="18"/>
        </w:rPr>
        <w:t>endangered</w:t>
      </w:r>
      <w:r w:rsidRPr="00C250C7">
        <w:rPr>
          <w:rFonts w:ascii="Verdana" w:hAnsi="Verdana"/>
          <w:i/>
          <w:spacing w:val="-4"/>
          <w:sz w:val="18"/>
          <w:szCs w:val="18"/>
        </w:rPr>
        <w:t xml:space="preserve"> </w:t>
      </w:r>
      <w:r w:rsidRPr="00C250C7">
        <w:rPr>
          <w:rFonts w:ascii="Verdana" w:hAnsi="Verdana"/>
          <w:i/>
          <w:sz w:val="18"/>
          <w:szCs w:val="18"/>
        </w:rPr>
        <w:t>Orange-bellied</w:t>
      </w:r>
      <w:r w:rsidRPr="00C250C7">
        <w:rPr>
          <w:rFonts w:ascii="Verdana" w:hAnsi="Verdana"/>
          <w:i/>
          <w:spacing w:val="-6"/>
          <w:sz w:val="18"/>
          <w:szCs w:val="18"/>
        </w:rPr>
        <w:t xml:space="preserve"> </w:t>
      </w:r>
      <w:r w:rsidRPr="00C250C7">
        <w:rPr>
          <w:rFonts w:ascii="Verdana" w:hAnsi="Verdana"/>
          <w:i/>
          <w:sz w:val="18"/>
          <w:szCs w:val="18"/>
        </w:rPr>
        <w:t>Parrot (</w:t>
      </w:r>
      <w:r w:rsidRPr="00C250C7">
        <w:rPr>
          <w:rFonts w:ascii="Verdana" w:hAnsi="Verdana"/>
          <w:i/>
          <w:sz w:val="18"/>
          <w:szCs w:val="18"/>
          <w:u w:val="single"/>
        </w:rPr>
        <w:t>Neophema chrysogaster</w:t>
      </w:r>
      <w:r w:rsidRPr="00C250C7">
        <w:rPr>
          <w:rFonts w:ascii="Verdana" w:hAnsi="Verdana"/>
          <w:sz w:val="18"/>
          <w:szCs w:val="18"/>
        </w:rPr>
        <w:t>). Unpublished report for the Orange-bellied Parrot Recovery Team.</w:t>
      </w:r>
    </w:p>
    <w:p w14:paraId="3F956EBC" w14:textId="77777777" w:rsidR="00640767" w:rsidRPr="00C250C7" w:rsidRDefault="006F4693">
      <w:pPr>
        <w:pStyle w:val="BodyText"/>
        <w:spacing w:before="157" w:line="261" w:lineRule="auto"/>
        <w:ind w:left="700" w:right="1075" w:hanging="480"/>
        <w:jc w:val="both"/>
        <w:rPr>
          <w:sz w:val="18"/>
          <w:szCs w:val="18"/>
        </w:rPr>
      </w:pPr>
      <w:r w:rsidRPr="00C250C7">
        <w:rPr>
          <w:sz w:val="18"/>
          <w:szCs w:val="18"/>
        </w:rPr>
        <w:t xml:space="preserve">Colombelli-Negrel, D., Hauber, M.E., Robertson, J., Sulloway, F.J., Hoi, H., Griggio, M. &amp; Kleindorfer, S. (2012). Embryonic learning of vocal passwords in Superb Fairy-wrens reveals intruder cuckoo nestlings. </w:t>
      </w:r>
      <w:r w:rsidRPr="00C250C7">
        <w:rPr>
          <w:i/>
          <w:sz w:val="18"/>
          <w:szCs w:val="18"/>
        </w:rPr>
        <w:t xml:space="preserve">Current Biology, </w:t>
      </w:r>
      <w:r w:rsidRPr="00C250C7">
        <w:rPr>
          <w:b/>
          <w:sz w:val="18"/>
          <w:szCs w:val="18"/>
        </w:rPr>
        <w:t xml:space="preserve">22: </w:t>
      </w:r>
      <w:r w:rsidRPr="00C250C7">
        <w:rPr>
          <w:sz w:val="18"/>
          <w:szCs w:val="18"/>
        </w:rPr>
        <w:t>2155-2160.</w:t>
      </w:r>
    </w:p>
    <w:p w14:paraId="62C5E91A" w14:textId="366BF3FE" w:rsidR="00640767" w:rsidRPr="00C250C7" w:rsidRDefault="006F4693">
      <w:pPr>
        <w:spacing w:before="155" w:line="259" w:lineRule="auto"/>
        <w:ind w:left="700" w:right="1593" w:hanging="480"/>
        <w:rPr>
          <w:rFonts w:ascii="Verdana" w:hAnsi="Verdana"/>
          <w:sz w:val="18"/>
          <w:szCs w:val="18"/>
        </w:rPr>
      </w:pPr>
      <w:r w:rsidRPr="00C250C7">
        <w:rPr>
          <w:rFonts w:ascii="Verdana" w:hAnsi="Verdana"/>
          <w:sz w:val="18"/>
          <w:szCs w:val="18"/>
        </w:rPr>
        <w:t xml:space="preserve">Commonwealth of Australia (2017). </w:t>
      </w:r>
      <w:r w:rsidRPr="00C250C7">
        <w:rPr>
          <w:rFonts w:ascii="Verdana" w:hAnsi="Verdana"/>
          <w:i/>
          <w:sz w:val="18"/>
          <w:szCs w:val="18"/>
        </w:rPr>
        <w:t xml:space="preserve">Recovery team governance: Best practice guidelines DRAFT. </w:t>
      </w:r>
      <w:r w:rsidRPr="00C250C7">
        <w:rPr>
          <w:rFonts w:ascii="Verdana" w:hAnsi="Verdana"/>
          <w:sz w:val="18"/>
          <w:szCs w:val="18"/>
        </w:rPr>
        <w:t>Retrieved from https:/</w:t>
      </w:r>
      <w:hyperlink r:id="rId20">
        <w:r w:rsidRPr="00C250C7">
          <w:rPr>
            <w:rFonts w:ascii="Verdana" w:hAnsi="Verdana"/>
            <w:sz w:val="18"/>
            <w:szCs w:val="18"/>
          </w:rPr>
          <w:t>/w</w:t>
        </w:r>
      </w:hyperlink>
      <w:r w:rsidRPr="00C250C7">
        <w:rPr>
          <w:rFonts w:ascii="Verdana" w:hAnsi="Verdana"/>
          <w:sz w:val="18"/>
          <w:szCs w:val="18"/>
        </w:rPr>
        <w:t>w</w:t>
      </w:r>
      <w:hyperlink r:id="rId21">
        <w:r w:rsidRPr="00C250C7">
          <w:rPr>
            <w:rFonts w:ascii="Verdana" w:hAnsi="Verdana"/>
            <w:sz w:val="18"/>
            <w:szCs w:val="18"/>
          </w:rPr>
          <w:t>w.environment.gov.au/system/files/pages/9241e156-2ee9-422b-8e32-</w:t>
        </w:r>
      </w:hyperlink>
      <w:r w:rsidRPr="00C250C7">
        <w:rPr>
          <w:rFonts w:ascii="Verdana" w:hAnsi="Verdana"/>
          <w:sz w:val="18"/>
          <w:szCs w:val="18"/>
        </w:rPr>
        <w:t xml:space="preserve"> ed678cec0bcb/files/draft-recovery-team-governance.pdf (accessed 16/06/2017).</w:t>
      </w:r>
    </w:p>
    <w:p w14:paraId="5D8C7D3C" w14:textId="667C1C21" w:rsidR="00640767" w:rsidRPr="00C250C7" w:rsidRDefault="006F4693">
      <w:pPr>
        <w:spacing w:before="162" w:line="261" w:lineRule="auto"/>
        <w:ind w:left="700" w:right="1077" w:hanging="480"/>
        <w:jc w:val="both"/>
        <w:rPr>
          <w:rFonts w:ascii="Verdana" w:hAnsi="Verdana"/>
          <w:sz w:val="18"/>
          <w:szCs w:val="18"/>
        </w:rPr>
      </w:pPr>
      <w:r w:rsidRPr="00C250C7">
        <w:rPr>
          <w:rFonts w:ascii="Verdana" w:hAnsi="Verdana"/>
          <w:sz w:val="18"/>
          <w:szCs w:val="18"/>
        </w:rPr>
        <w:t xml:space="preserve">Cook, H. (2016). </w:t>
      </w:r>
      <w:r w:rsidRPr="00C250C7">
        <w:rPr>
          <w:rFonts w:ascii="Verdana" w:hAnsi="Verdana"/>
          <w:i/>
          <w:sz w:val="18"/>
          <w:szCs w:val="18"/>
        </w:rPr>
        <w:t xml:space="preserve">Operation OBP (Pozible campagin). </w:t>
      </w:r>
      <w:r w:rsidRPr="00C250C7">
        <w:rPr>
          <w:rFonts w:ascii="Verdana" w:hAnsi="Verdana"/>
          <w:sz w:val="18"/>
          <w:szCs w:val="18"/>
        </w:rPr>
        <w:t>Retrieved from https://pozible.com/project/operation-obp (accessed 12/07/2017).</w:t>
      </w:r>
    </w:p>
    <w:p w14:paraId="2027ECC9" w14:textId="77777777" w:rsidR="00640767" w:rsidRPr="00C250C7" w:rsidRDefault="006F4693">
      <w:pPr>
        <w:pStyle w:val="BodyText"/>
        <w:spacing w:before="75" w:line="261" w:lineRule="auto"/>
        <w:ind w:left="700" w:right="1075" w:hanging="480"/>
        <w:jc w:val="both"/>
        <w:rPr>
          <w:sz w:val="18"/>
          <w:szCs w:val="18"/>
        </w:rPr>
      </w:pPr>
      <w:r w:rsidRPr="00C250C7">
        <w:rPr>
          <w:sz w:val="18"/>
          <w:szCs w:val="18"/>
        </w:rPr>
        <w:t>Crates,</w:t>
      </w:r>
      <w:r w:rsidRPr="00C250C7">
        <w:rPr>
          <w:spacing w:val="-19"/>
          <w:sz w:val="18"/>
          <w:szCs w:val="18"/>
        </w:rPr>
        <w:t xml:space="preserve"> </w:t>
      </w:r>
      <w:r w:rsidRPr="00C250C7">
        <w:rPr>
          <w:sz w:val="18"/>
          <w:szCs w:val="18"/>
        </w:rPr>
        <w:t>R.,</w:t>
      </w:r>
      <w:r w:rsidRPr="00C250C7">
        <w:rPr>
          <w:spacing w:val="-19"/>
          <w:sz w:val="18"/>
          <w:szCs w:val="18"/>
        </w:rPr>
        <w:t xml:space="preserve"> </w:t>
      </w:r>
      <w:r w:rsidRPr="00C250C7">
        <w:rPr>
          <w:sz w:val="18"/>
          <w:szCs w:val="18"/>
        </w:rPr>
        <w:t>Rayner,</w:t>
      </w:r>
      <w:r w:rsidRPr="00C250C7">
        <w:rPr>
          <w:spacing w:val="-19"/>
          <w:sz w:val="18"/>
          <w:szCs w:val="18"/>
        </w:rPr>
        <w:t xml:space="preserve"> </w:t>
      </w:r>
      <w:r w:rsidRPr="00C250C7">
        <w:rPr>
          <w:sz w:val="18"/>
          <w:szCs w:val="18"/>
        </w:rPr>
        <w:t>L.,</w:t>
      </w:r>
      <w:r w:rsidRPr="00C250C7">
        <w:rPr>
          <w:spacing w:val="-19"/>
          <w:sz w:val="18"/>
          <w:szCs w:val="18"/>
        </w:rPr>
        <w:t xml:space="preserve"> </w:t>
      </w:r>
      <w:r w:rsidRPr="00C250C7">
        <w:rPr>
          <w:sz w:val="18"/>
          <w:szCs w:val="18"/>
        </w:rPr>
        <w:t>Stojanovic,</w:t>
      </w:r>
      <w:r w:rsidRPr="00C250C7">
        <w:rPr>
          <w:spacing w:val="-20"/>
          <w:sz w:val="18"/>
          <w:szCs w:val="18"/>
        </w:rPr>
        <w:t xml:space="preserve"> </w:t>
      </w:r>
      <w:r w:rsidRPr="00C250C7">
        <w:rPr>
          <w:sz w:val="18"/>
          <w:szCs w:val="18"/>
        </w:rPr>
        <w:t>D.,</w:t>
      </w:r>
      <w:r w:rsidRPr="00C250C7">
        <w:rPr>
          <w:spacing w:val="-19"/>
          <w:sz w:val="18"/>
          <w:szCs w:val="18"/>
        </w:rPr>
        <w:t xml:space="preserve"> </w:t>
      </w:r>
      <w:r w:rsidRPr="00C250C7">
        <w:rPr>
          <w:sz w:val="18"/>
          <w:szCs w:val="18"/>
        </w:rPr>
        <w:t>Webb,</w:t>
      </w:r>
      <w:r w:rsidRPr="00C250C7">
        <w:rPr>
          <w:spacing w:val="-20"/>
          <w:sz w:val="18"/>
          <w:szCs w:val="18"/>
        </w:rPr>
        <w:t xml:space="preserve"> </w:t>
      </w:r>
      <w:r w:rsidRPr="00C250C7">
        <w:rPr>
          <w:sz w:val="18"/>
          <w:szCs w:val="18"/>
        </w:rPr>
        <w:t>M.</w:t>
      </w:r>
      <w:r w:rsidRPr="00C250C7">
        <w:rPr>
          <w:spacing w:val="-19"/>
          <w:sz w:val="18"/>
          <w:szCs w:val="18"/>
        </w:rPr>
        <w:t xml:space="preserve"> </w:t>
      </w:r>
      <w:r w:rsidRPr="00C250C7">
        <w:rPr>
          <w:sz w:val="18"/>
          <w:szCs w:val="18"/>
        </w:rPr>
        <w:t>&amp;</w:t>
      </w:r>
      <w:r w:rsidRPr="00C250C7">
        <w:rPr>
          <w:spacing w:val="-18"/>
          <w:sz w:val="18"/>
          <w:szCs w:val="18"/>
        </w:rPr>
        <w:t xml:space="preserve"> </w:t>
      </w:r>
      <w:r w:rsidRPr="00C250C7">
        <w:rPr>
          <w:sz w:val="18"/>
          <w:szCs w:val="18"/>
        </w:rPr>
        <w:t>Heinsohn,</w:t>
      </w:r>
      <w:r w:rsidRPr="00C250C7">
        <w:rPr>
          <w:spacing w:val="-20"/>
          <w:sz w:val="18"/>
          <w:szCs w:val="18"/>
        </w:rPr>
        <w:t xml:space="preserve"> </w:t>
      </w:r>
      <w:r w:rsidRPr="00C250C7">
        <w:rPr>
          <w:sz w:val="18"/>
          <w:szCs w:val="18"/>
        </w:rPr>
        <w:t>R.</w:t>
      </w:r>
      <w:r w:rsidRPr="00C250C7">
        <w:rPr>
          <w:spacing w:val="-19"/>
          <w:sz w:val="18"/>
          <w:szCs w:val="18"/>
        </w:rPr>
        <w:t xml:space="preserve"> </w:t>
      </w:r>
      <w:r w:rsidRPr="00C250C7">
        <w:rPr>
          <w:sz w:val="18"/>
          <w:szCs w:val="18"/>
        </w:rPr>
        <w:t>(2017).</w:t>
      </w:r>
      <w:r w:rsidRPr="00C250C7">
        <w:rPr>
          <w:spacing w:val="-19"/>
          <w:sz w:val="18"/>
          <w:szCs w:val="18"/>
        </w:rPr>
        <w:t xml:space="preserve"> </w:t>
      </w:r>
      <w:r w:rsidRPr="00C250C7">
        <w:rPr>
          <w:sz w:val="18"/>
          <w:szCs w:val="18"/>
        </w:rPr>
        <w:t>Undetected</w:t>
      </w:r>
      <w:r w:rsidRPr="00C250C7">
        <w:rPr>
          <w:spacing w:val="-18"/>
          <w:sz w:val="18"/>
          <w:szCs w:val="18"/>
        </w:rPr>
        <w:t xml:space="preserve"> </w:t>
      </w:r>
      <w:r w:rsidRPr="00C250C7">
        <w:rPr>
          <w:sz w:val="18"/>
          <w:szCs w:val="18"/>
        </w:rPr>
        <w:t>Allee</w:t>
      </w:r>
      <w:r w:rsidRPr="00C250C7">
        <w:rPr>
          <w:spacing w:val="-20"/>
          <w:sz w:val="18"/>
          <w:szCs w:val="18"/>
        </w:rPr>
        <w:t xml:space="preserve"> </w:t>
      </w:r>
      <w:r w:rsidRPr="00C250C7">
        <w:rPr>
          <w:sz w:val="18"/>
          <w:szCs w:val="18"/>
        </w:rPr>
        <w:t xml:space="preserve">effects in Australia’s threatened birds: implications for conservation. </w:t>
      </w:r>
      <w:r w:rsidRPr="00C250C7">
        <w:rPr>
          <w:i/>
          <w:sz w:val="18"/>
          <w:szCs w:val="18"/>
        </w:rPr>
        <w:t xml:space="preserve">Emu – Austral Ornithology, </w:t>
      </w:r>
      <w:r w:rsidRPr="00C250C7">
        <w:rPr>
          <w:b/>
          <w:sz w:val="18"/>
          <w:szCs w:val="18"/>
        </w:rPr>
        <w:t xml:space="preserve">117: </w:t>
      </w:r>
      <w:r w:rsidRPr="00C250C7">
        <w:rPr>
          <w:sz w:val="18"/>
          <w:szCs w:val="18"/>
        </w:rPr>
        <w:t>207-221.</w:t>
      </w:r>
    </w:p>
    <w:p w14:paraId="36B38CB3" w14:textId="77777777" w:rsidR="00640767" w:rsidRPr="00C250C7" w:rsidRDefault="006F4693">
      <w:pPr>
        <w:spacing w:before="155" w:line="261" w:lineRule="auto"/>
        <w:ind w:left="700" w:right="1078" w:hanging="480"/>
        <w:jc w:val="both"/>
        <w:rPr>
          <w:rFonts w:ascii="Verdana" w:hAnsi="Verdana"/>
          <w:sz w:val="18"/>
          <w:szCs w:val="18"/>
        </w:rPr>
      </w:pPr>
      <w:r w:rsidRPr="00C250C7">
        <w:rPr>
          <w:rFonts w:ascii="Verdana" w:hAnsi="Verdana"/>
          <w:sz w:val="18"/>
          <w:szCs w:val="18"/>
        </w:rPr>
        <w:t>Curio,</w:t>
      </w:r>
      <w:r w:rsidRPr="00C250C7">
        <w:rPr>
          <w:rFonts w:ascii="Verdana" w:hAnsi="Verdana"/>
          <w:spacing w:val="-13"/>
          <w:sz w:val="18"/>
          <w:szCs w:val="18"/>
        </w:rPr>
        <w:t xml:space="preserve"> </w:t>
      </w:r>
      <w:r w:rsidRPr="00C250C7">
        <w:rPr>
          <w:rFonts w:ascii="Verdana" w:hAnsi="Verdana"/>
          <w:sz w:val="18"/>
          <w:szCs w:val="18"/>
        </w:rPr>
        <w:t>E.</w:t>
      </w:r>
      <w:r w:rsidRPr="00C250C7">
        <w:rPr>
          <w:rFonts w:ascii="Verdana" w:hAnsi="Verdana"/>
          <w:spacing w:val="-13"/>
          <w:sz w:val="18"/>
          <w:szCs w:val="18"/>
        </w:rPr>
        <w:t xml:space="preserve"> </w:t>
      </w:r>
      <w:r w:rsidRPr="00C250C7">
        <w:rPr>
          <w:rFonts w:ascii="Verdana" w:hAnsi="Verdana"/>
          <w:sz w:val="18"/>
          <w:szCs w:val="18"/>
        </w:rPr>
        <w:t>(1989).</w:t>
      </w:r>
      <w:r w:rsidRPr="00C250C7">
        <w:rPr>
          <w:rFonts w:ascii="Verdana" w:hAnsi="Verdana"/>
          <w:spacing w:val="-13"/>
          <w:sz w:val="18"/>
          <w:szCs w:val="18"/>
        </w:rPr>
        <w:t xml:space="preserve"> </w:t>
      </w:r>
      <w:r w:rsidRPr="00C250C7">
        <w:rPr>
          <w:rFonts w:ascii="Verdana" w:hAnsi="Verdana"/>
          <w:sz w:val="18"/>
          <w:szCs w:val="18"/>
        </w:rPr>
        <w:t>Some</w:t>
      </w:r>
      <w:r w:rsidRPr="00C250C7">
        <w:rPr>
          <w:rFonts w:ascii="Verdana" w:hAnsi="Verdana"/>
          <w:spacing w:val="-13"/>
          <w:sz w:val="18"/>
          <w:szCs w:val="18"/>
        </w:rPr>
        <w:t xml:space="preserve"> </w:t>
      </w:r>
      <w:r w:rsidRPr="00C250C7">
        <w:rPr>
          <w:rFonts w:ascii="Verdana" w:hAnsi="Verdana"/>
          <w:sz w:val="18"/>
          <w:szCs w:val="18"/>
        </w:rPr>
        <w:t>aspects</w:t>
      </w:r>
      <w:r w:rsidRPr="00C250C7">
        <w:rPr>
          <w:rFonts w:ascii="Verdana" w:hAnsi="Verdana"/>
          <w:spacing w:val="-14"/>
          <w:sz w:val="18"/>
          <w:szCs w:val="18"/>
        </w:rPr>
        <w:t xml:space="preserve"> </w:t>
      </w:r>
      <w:r w:rsidRPr="00C250C7">
        <w:rPr>
          <w:rFonts w:ascii="Verdana" w:hAnsi="Verdana"/>
          <w:sz w:val="18"/>
          <w:szCs w:val="18"/>
        </w:rPr>
        <w:t>of</w:t>
      </w:r>
      <w:r w:rsidRPr="00C250C7">
        <w:rPr>
          <w:rFonts w:ascii="Verdana" w:hAnsi="Verdana"/>
          <w:spacing w:val="-11"/>
          <w:sz w:val="18"/>
          <w:szCs w:val="18"/>
        </w:rPr>
        <w:t xml:space="preserve"> </w:t>
      </w:r>
      <w:r w:rsidRPr="00C250C7">
        <w:rPr>
          <w:rFonts w:ascii="Verdana" w:hAnsi="Verdana"/>
          <w:sz w:val="18"/>
          <w:szCs w:val="18"/>
        </w:rPr>
        <w:t>avian</w:t>
      </w:r>
      <w:r w:rsidRPr="00C250C7">
        <w:rPr>
          <w:rFonts w:ascii="Verdana" w:hAnsi="Verdana"/>
          <w:spacing w:val="-14"/>
          <w:sz w:val="18"/>
          <w:szCs w:val="18"/>
        </w:rPr>
        <w:t xml:space="preserve"> </w:t>
      </w:r>
      <w:r w:rsidRPr="00C250C7">
        <w:rPr>
          <w:rFonts w:ascii="Verdana" w:hAnsi="Verdana"/>
          <w:sz w:val="18"/>
          <w:szCs w:val="18"/>
        </w:rPr>
        <w:t>mortality</w:t>
      </w:r>
      <w:r w:rsidRPr="00C250C7">
        <w:rPr>
          <w:rFonts w:ascii="Verdana" w:hAnsi="Verdana"/>
          <w:spacing w:val="-11"/>
          <w:sz w:val="18"/>
          <w:szCs w:val="18"/>
        </w:rPr>
        <w:t xml:space="preserve"> </w:t>
      </w:r>
      <w:r w:rsidRPr="00C250C7">
        <w:rPr>
          <w:rFonts w:ascii="Verdana" w:hAnsi="Verdana"/>
          <w:sz w:val="18"/>
          <w:szCs w:val="18"/>
        </w:rPr>
        <w:t>patterns.</w:t>
      </w:r>
      <w:r w:rsidRPr="00C250C7">
        <w:rPr>
          <w:rFonts w:ascii="Verdana" w:hAnsi="Verdana"/>
          <w:spacing w:val="-12"/>
          <w:sz w:val="18"/>
          <w:szCs w:val="18"/>
        </w:rPr>
        <w:t xml:space="preserve"> </w:t>
      </w:r>
      <w:r w:rsidRPr="00C250C7">
        <w:rPr>
          <w:rFonts w:ascii="Verdana" w:hAnsi="Verdana"/>
          <w:i/>
          <w:sz w:val="18"/>
          <w:szCs w:val="18"/>
        </w:rPr>
        <w:t>Mitteilungen</w:t>
      </w:r>
      <w:r w:rsidRPr="00C250C7">
        <w:rPr>
          <w:rFonts w:ascii="Verdana" w:hAnsi="Verdana"/>
          <w:i/>
          <w:spacing w:val="-14"/>
          <w:sz w:val="18"/>
          <w:szCs w:val="18"/>
        </w:rPr>
        <w:t xml:space="preserve"> </w:t>
      </w:r>
      <w:r w:rsidRPr="00C250C7">
        <w:rPr>
          <w:rFonts w:ascii="Verdana" w:hAnsi="Verdana"/>
          <w:i/>
          <w:sz w:val="18"/>
          <w:szCs w:val="18"/>
        </w:rPr>
        <w:t>aus</w:t>
      </w:r>
      <w:r w:rsidRPr="00C250C7">
        <w:rPr>
          <w:rFonts w:ascii="Verdana" w:hAnsi="Verdana"/>
          <w:i/>
          <w:spacing w:val="-14"/>
          <w:sz w:val="18"/>
          <w:szCs w:val="18"/>
        </w:rPr>
        <w:t xml:space="preserve"> </w:t>
      </w:r>
      <w:r w:rsidRPr="00C250C7">
        <w:rPr>
          <w:rFonts w:ascii="Verdana" w:hAnsi="Verdana"/>
          <w:i/>
          <w:sz w:val="18"/>
          <w:szCs w:val="18"/>
        </w:rPr>
        <w:t>dem</w:t>
      </w:r>
      <w:r w:rsidRPr="00C250C7">
        <w:rPr>
          <w:rFonts w:ascii="Verdana" w:hAnsi="Verdana"/>
          <w:i/>
          <w:spacing w:val="-14"/>
          <w:sz w:val="18"/>
          <w:szCs w:val="18"/>
        </w:rPr>
        <w:t xml:space="preserve"> </w:t>
      </w:r>
      <w:r w:rsidRPr="00C250C7">
        <w:rPr>
          <w:rFonts w:ascii="Verdana" w:hAnsi="Verdana"/>
          <w:i/>
          <w:sz w:val="18"/>
          <w:szCs w:val="18"/>
        </w:rPr>
        <w:t>Zoologischen Museum Berlin</w:t>
      </w:r>
      <w:r w:rsidRPr="00C250C7">
        <w:rPr>
          <w:rFonts w:ascii="Verdana" w:hAnsi="Verdana"/>
          <w:sz w:val="18"/>
          <w:szCs w:val="18"/>
        </w:rPr>
        <w:t xml:space="preserve">, </w:t>
      </w:r>
      <w:r w:rsidRPr="00C250C7">
        <w:rPr>
          <w:rFonts w:ascii="Verdana" w:hAnsi="Verdana"/>
          <w:b/>
          <w:sz w:val="18"/>
          <w:szCs w:val="18"/>
        </w:rPr>
        <w:t>65(suppl.):</w:t>
      </w:r>
      <w:r w:rsidRPr="00C250C7">
        <w:rPr>
          <w:rFonts w:ascii="Verdana" w:hAnsi="Verdana"/>
          <w:b/>
          <w:spacing w:val="3"/>
          <w:sz w:val="18"/>
          <w:szCs w:val="18"/>
        </w:rPr>
        <w:t xml:space="preserve"> </w:t>
      </w:r>
      <w:r w:rsidRPr="00C250C7">
        <w:rPr>
          <w:rFonts w:ascii="Verdana" w:hAnsi="Verdana"/>
          <w:sz w:val="18"/>
          <w:szCs w:val="18"/>
        </w:rPr>
        <w:t>47-70.</w:t>
      </w:r>
    </w:p>
    <w:p w14:paraId="212972EA" w14:textId="77777777" w:rsidR="00640767" w:rsidRPr="00C250C7" w:rsidRDefault="006F4693">
      <w:pPr>
        <w:spacing w:before="157" w:line="261" w:lineRule="auto"/>
        <w:ind w:left="700" w:right="1082" w:hanging="480"/>
        <w:jc w:val="both"/>
        <w:rPr>
          <w:rFonts w:ascii="Verdana" w:hAnsi="Verdana"/>
          <w:sz w:val="18"/>
          <w:szCs w:val="18"/>
        </w:rPr>
      </w:pPr>
      <w:r w:rsidRPr="00C250C7">
        <w:rPr>
          <w:rFonts w:ascii="Verdana" w:hAnsi="Verdana"/>
          <w:sz w:val="18"/>
          <w:szCs w:val="18"/>
        </w:rPr>
        <w:t xml:space="preserve">Davidson, S. (2014). </w:t>
      </w:r>
      <w:r w:rsidRPr="00C250C7">
        <w:rPr>
          <w:rFonts w:ascii="Verdana" w:hAnsi="Verdana"/>
          <w:i/>
          <w:sz w:val="18"/>
          <w:szCs w:val="18"/>
        </w:rPr>
        <w:t xml:space="preserve">Supplementary feeding of Orange-bellied Parrot (OBP) at the Western Treatment Plant, July-September 2014. </w:t>
      </w:r>
      <w:r w:rsidRPr="00C250C7">
        <w:rPr>
          <w:rFonts w:ascii="Verdana" w:hAnsi="Verdana"/>
          <w:sz w:val="18"/>
          <w:szCs w:val="18"/>
        </w:rPr>
        <w:t>BirdLife Australia, Melbourne.</w:t>
      </w:r>
    </w:p>
    <w:p w14:paraId="4E2A4436" w14:textId="77777777" w:rsidR="00640767" w:rsidRPr="00C250C7" w:rsidRDefault="006F4693">
      <w:pPr>
        <w:pStyle w:val="BodyText"/>
        <w:spacing w:before="156" w:line="259" w:lineRule="auto"/>
        <w:ind w:left="700" w:right="1078" w:hanging="480"/>
        <w:jc w:val="both"/>
        <w:rPr>
          <w:sz w:val="18"/>
          <w:szCs w:val="18"/>
        </w:rPr>
      </w:pPr>
      <w:r w:rsidRPr="00C250C7">
        <w:rPr>
          <w:sz w:val="18"/>
          <w:szCs w:val="18"/>
        </w:rPr>
        <w:t>Davis,</w:t>
      </w:r>
      <w:r w:rsidRPr="00C250C7">
        <w:rPr>
          <w:spacing w:val="-17"/>
          <w:sz w:val="18"/>
          <w:szCs w:val="18"/>
        </w:rPr>
        <w:t xml:space="preserve"> </w:t>
      </w:r>
      <w:r w:rsidRPr="00C250C7">
        <w:rPr>
          <w:sz w:val="18"/>
          <w:szCs w:val="18"/>
        </w:rPr>
        <w:t>C.E.J.,</w:t>
      </w:r>
      <w:r w:rsidRPr="00C250C7">
        <w:rPr>
          <w:spacing w:val="-19"/>
          <w:sz w:val="18"/>
          <w:szCs w:val="18"/>
        </w:rPr>
        <w:t xml:space="preserve"> </w:t>
      </w:r>
      <w:r w:rsidRPr="00C250C7">
        <w:rPr>
          <w:sz w:val="18"/>
          <w:szCs w:val="18"/>
        </w:rPr>
        <w:t>Bibby,</w:t>
      </w:r>
      <w:r w:rsidRPr="00C250C7">
        <w:rPr>
          <w:spacing w:val="-19"/>
          <w:sz w:val="18"/>
          <w:szCs w:val="18"/>
        </w:rPr>
        <w:t xml:space="preserve"> </w:t>
      </w:r>
      <w:r w:rsidRPr="00C250C7">
        <w:rPr>
          <w:sz w:val="18"/>
          <w:szCs w:val="18"/>
        </w:rPr>
        <w:t>A.H.,</w:t>
      </w:r>
      <w:r w:rsidRPr="00C250C7">
        <w:rPr>
          <w:spacing w:val="-17"/>
          <w:sz w:val="18"/>
          <w:szCs w:val="18"/>
        </w:rPr>
        <w:t xml:space="preserve"> </w:t>
      </w:r>
      <w:r w:rsidRPr="00C250C7">
        <w:rPr>
          <w:sz w:val="18"/>
          <w:szCs w:val="18"/>
        </w:rPr>
        <w:t>Buckley,</w:t>
      </w:r>
      <w:r w:rsidRPr="00C250C7">
        <w:rPr>
          <w:spacing w:val="-19"/>
          <w:sz w:val="18"/>
          <w:szCs w:val="18"/>
        </w:rPr>
        <w:t xml:space="preserve"> </w:t>
      </w:r>
      <w:r w:rsidRPr="00C250C7">
        <w:rPr>
          <w:sz w:val="18"/>
          <w:szCs w:val="18"/>
        </w:rPr>
        <w:t>K.M.,</w:t>
      </w:r>
      <w:r w:rsidRPr="00C250C7">
        <w:rPr>
          <w:spacing w:val="-19"/>
          <w:sz w:val="18"/>
          <w:szCs w:val="18"/>
        </w:rPr>
        <w:t xml:space="preserve"> </w:t>
      </w:r>
      <w:r w:rsidRPr="00C250C7">
        <w:rPr>
          <w:sz w:val="18"/>
          <w:szCs w:val="18"/>
        </w:rPr>
        <w:t>McNatty,</w:t>
      </w:r>
      <w:r w:rsidRPr="00C250C7">
        <w:rPr>
          <w:spacing w:val="-17"/>
          <w:sz w:val="18"/>
          <w:szCs w:val="18"/>
        </w:rPr>
        <w:t xml:space="preserve"> </w:t>
      </w:r>
      <w:r w:rsidRPr="00C250C7">
        <w:rPr>
          <w:sz w:val="18"/>
          <w:szCs w:val="18"/>
        </w:rPr>
        <w:t>K.P.</w:t>
      </w:r>
      <w:r w:rsidRPr="00C250C7">
        <w:rPr>
          <w:spacing w:val="-19"/>
          <w:sz w:val="18"/>
          <w:szCs w:val="18"/>
        </w:rPr>
        <w:t xml:space="preserve"> </w:t>
      </w:r>
      <w:r w:rsidRPr="00C250C7">
        <w:rPr>
          <w:sz w:val="18"/>
          <w:szCs w:val="18"/>
        </w:rPr>
        <w:t>&amp;</w:t>
      </w:r>
      <w:r w:rsidRPr="00C250C7">
        <w:rPr>
          <w:spacing w:val="-21"/>
          <w:sz w:val="18"/>
          <w:szCs w:val="18"/>
        </w:rPr>
        <w:t xml:space="preserve"> </w:t>
      </w:r>
      <w:r w:rsidRPr="00C250C7">
        <w:rPr>
          <w:sz w:val="18"/>
          <w:szCs w:val="18"/>
        </w:rPr>
        <w:t>Pitman,</w:t>
      </w:r>
      <w:r w:rsidRPr="00C250C7">
        <w:rPr>
          <w:spacing w:val="-19"/>
          <w:sz w:val="18"/>
          <w:szCs w:val="18"/>
        </w:rPr>
        <w:t xml:space="preserve"> </w:t>
      </w:r>
      <w:r w:rsidRPr="00C250C7">
        <w:rPr>
          <w:sz w:val="18"/>
          <w:szCs w:val="18"/>
        </w:rPr>
        <w:t>J.L.</w:t>
      </w:r>
      <w:r w:rsidRPr="00C250C7">
        <w:rPr>
          <w:spacing w:val="-19"/>
          <w:sz w:val="18"/>
          <w:szCs w:val="18"/>
        </w:rPr>
        <w:t xml:space="preserve"> </w:t>
      </w:r>
      <w:r w:rsidRPr="00C250C7">
        <w:rPr>
          <w:sz w:val="18"/>
          <w:szCs w:val="18"/>
        </w:rPr>
        <w:t>(2017).</w:t>
      </w:r>
      <w:r w:rsidRPr="00C250C7">
        <w:rPr>
          <w:spacing w:val="-19"/>
          <w:sz w:val="18"/>
          <w:szCs w:val="18"/>
        </w:rPr>
        <w:t xml:space="preserve"> </w:t>
      </w:r>
      <w:r w:rsidRPr="00C250C7">
        <w:rPr>
          <w:sz w:val="18"/>
          <w:szCs w:val="18"/>
        </w:rPr>
        <w:t>Unique</w:t>
      </w:r>
      <w:r w:rsidRPr="00C250C7">
        <w:rPr>
          <w:spacing w:val="-18"/>
          <w:sz w:val="18"/>
          <w:szCs w:val="18"/>
        </w:rPr>
        <w:t xml:space="preserve"> </w:t>
      </w:r>
      <w:r w:rsidRPr="00C250C7">
        <w:rPr>
          <w:sz w:val="18"/>
          <w:szCs w:val="18"/>
        </w:rPr>
        <w:t xml:space="preserve">oestrogen receptor ligand-binding domain sequence of native parrots: a possible link between phytoestrogens and breeding success. </w:t>
      </w:r>
      <w:r w:rsidRPr="00C250C7">
        <w:rPr>
          <w:i/>
          <w:sz w:val="18"/>
          <w:szCs w:val="18"/>
        </w:rPr>
        <w:t xml:space="preserve">Reproduction, Fertility and Development, </w:t>
      </w:r>
      <w:r w:rsidRPr="00C250C7">
        <w:rPr>
          <w:sz w:val="18"/>
          <w:szCs w:val="18"/>
        </w:rPr>
        <w:t>doi.10.1071/RD17045.</w:t>
      </w:r>
    </w:p>
    <w:p w14:paraId="4687B737" w14:textId="77777777" w:rsidR="00640767" w:rsidRPr="00C250C7" w:rsidRDefault="006F4693">
      <w:pPr>
        <w:spacing w:before="162" w:line="261" w:lineRule="auto"/>
        <w:ind w:left="700" w:right="1077" w:hanging="480"/>
        <w:jc w:val="both"/>
        <w:rPr>
          <w:rFonts w:ascii="Verdana" w:hAnsi="Verdana"/>
          <w:sz w:val="18"/>
          <w:szCs w:val="18"/>
        </w:rPr>
      </w:pPr>
      <w:r w:rsidRPr="00C250C7">
        <w:rPr>
          <w:rFonts w:ascii="Verdana" w:hAnsi="Verdana"/>
          <w:sz w:val="18"/>
          <w:szCs w:val="18"/>
        </w:rPr>
        <w:t xml:space="preserve">Davy, A.J. (2003). </w:t>
      </w:r>
      <w:r w:rsidRPr="00C250C7">
        <w:rPr>
          <w:rFonts w:ascii="Verdana" w:hAnsi="Verdana"/>
          <w:i/>
          <w:sz w:val="18"/>
          <w:szCs w:val="18"/>
        </w:rPr>
        <w:t xml:space="preserve">Responses of salt marshes to change. </w:t>
      </w:r>
      <w:r w:rsidRPr="00C250C7">
        <w:rPr>
          <w:rFonts w:ascii="Verdana" w:hAnsi="Verdana"/>
          <w:sz w:val="18"/>
          <w:szCs w:val="18"/>
        </w:rPr>
        <w:t xml:space="preserve">Retrieved from </w:t>
      </w:r>
      <w:hyperlink r:id="rId22">
        <w:r w:rsidRPr="00C250C7">
          <w:rPr>
            <w:rFonts w:ascii="Verdana" w:hAnsi="Verdana"/>
            <w:sz w:val="18"/>
            <w:szCs w:val="18"/>
          </w:rPr>
          <w:t xml:space="preserve">http://www.icef.eawag.ch/abstracts/davy.pdf </w:t>
        </w:r>
      </w:hyperlink>
      <w:r w:rsidRPr="00C250C7">
        <w:rPr>
          <w:rFonts w:ascii="Verdana" w:hAnsi="Verdana"/>
          <w:sz w:val="18"/>
          <w:szCs w:val="18"/>
        </w:rPr>
        <w:t>(accessed 14/07/2017).</w:t>
      </w:r>
    </w:p>
    <w:p w14:paraId="5F8C8C86" w14:textId="11913F16" w:rsidR="00640767" w:rsidRPr="00C250C7" w:rsidRDefault="006F4693">
      <w:pPr>
        <w:spacing w:before="157"/>
        <w:ind w:left="220"/>
        <w:rPr>
          <w:rFonts w:ascii="Verdana" w:hAnsi="Verdana"/>
          <w:i/>
          <w:sz w:val="18"/>
          <w:szCs w:val="18"/>
        </w:rPr>
      </w:pPr>
      <w:r w:rsidRPr="00C250C7">
        <w:rPr>
          <w:rFonts w:ascii="Verdana" w:hAnsi="Verdana"/>
          <w:sz w:val="18"/>
          <w:szCs w:val="18"/>
        </w:rPr>
        <w:t xml:space="preserve">DEE (Department of </w:t>
      </w:r>
      <w:r w:rsidR="00B84FE9" w:rsidRPr="00C250C7">
        <w:rPr>
          <w:rFonts w:ascii="Verdana" w:hAnsi="Verdana"/>
          <w:sz w:val="18"/>
          <w:szCs w:val="18"/>
        </w:rPr>
        <w:t xml:space="preserve">the </w:t>
      </w:r>
      <w:r w:rsidRPr="00C250C7">
        <w:rPr>
          <w:rFonts w:ascii="Verdana" w:hAnsi="Verdana"/>
          <w:sz w:val="18"/>
          <w:szCs w:val="18"/>
        </w:rPr>
        <w:t xml:space="preserve">Environment and Energy). (2017). </w:t>
      </w:r>
      <w:r w:rsidRPr="00C250C7">
        <w:rPr>
          <w:rFonts w:ascii="Verdana" w:hAnsi="Verdana"/>
          <w:i/>
          <w:sz w:val="18"/>
          <w:szCs w:val="18"/>
        </w:rPr>
        <w:t>Threatened species prospectus.</w:t>
      </w:r>
    </w:p>
    <w:p w14:paraId="2DF7DED3" w14:textId="77777777" w:rsidR="00640767" w:rsidRPr="00C250C7" w:rsidRDefault="006F4693">
      <w:pPr>
        <w:pStyle w:val="BodyText"/>
        <w:spacing w:before="19" w:line="261" w:lineRule="auto"/>
        <w:ind w:left="700" w:right="1136"/>
        <w:rPr>
          <w:sz w:val="18"/>
          <w:szCs w:val="18"/>
        </w:rPr>
      </w:pPr>
      <w:r w:rsidRPr="00C250C7">
        <w:rPr>
          <w:sz w:val="18"/>
          <w:szCs w:val="18"/>
        </w:rPr>
        <w:t xml:space="preserve">Retrieved from </w:t>
      </w:r>
      <w:hyperlink r:id="rId23">
        <w:r w:rsidRPr="00C250C7">
          <w:rPr>
            <w:sz w:val="18"/>
            <w:szCs w:val="18"/>
          </w:rPr>
          <w:t>http://www.environment.gov.au/system/files/resources/86e2d7df-6523-</w:t>
        </w:r>
      </w:hyperlink>
      <w:r w:rsidRPr="00C250C7">
        <w:rPr>
          <w:sz w:val="18"/>
          <w:szCs w:val="18"/>
        </w:rPr>
        <w:t xml:space="preserve"> 44b4-bb7a-692576bd0d67/files/threatened-species-prospectus.pdf (accessed 7/06/2017).</w:t>
      </w:r>
    </w:p>
    <w:p w14:paraId="192C1EF2" w14:textId="77777777" w:rsidR="00640767" w:rsidRPr="00C250C7" w:rsidRDefault="006F4693">
      <w:pPr>
        <w:spacing w:before="157" w:line="261" w:lineRule="auto"/>
        <w:ind w:left="700" w:right="1079" w:hanging="480"/>
        <w:jc w:val="both"/>
        <w:rPr>
          <w:rFonts w:ascii="Verdana" w:hAnsi="Verdana"/>
          <w:sz w:val="18"/>
          <w:szCs w:val="18"/>
        </w:rPr>
      </w:pPr>
      <w:r w:rsidRPr="00C250C7">
        <w:rPr>
          <w:rFonts w:ascii="Verdana" w:hAnsi="Verdana"/>
          <w:sz w:val="18"/>
          <w:szCs w:val="18"/>
        </w:rPr>
        <w:t xml:space="preserve">Department of Sustainability and Environment. (2013). </w:t>
      </w:r>
      <w:r w:rsidRPr="00C250C7">
        <w:rPr>
          <w:rFonts w:ascii="Verdana" w:hAnsi="Verdana"/>
          <w:i/>
          <w:sz w:val="18"/>
          <w:szCs w:val="18"/>
        </w:rPr>
        <w:t>Advisory list of threatened vertebrate fauna in Victoria – 2013</w:t>
      </w:r>
      <w:r w:rsidRPr="00C250C7">
        <w:rPr>
          <w:rFonts w:ascii="Verdana" w:hAnsi="Verdana"/>
          <w:sz w:val="18"/>
          <w:szCs w:val="18"/>
        </w:rPr>
        <w:t>. Victorian Government Department of Sustainability and Environment, East Melbourne. Pp 10-13.</w:t>
      </w:r>
    </w:p>
    <w:p w14:paraId="4CABD8AB" w14:textId="77777777" w:rsidR="00640767" w:rsidRPr="00C250C7" w:rsidRDefault="006F4693">
      <w:pPr>
        <w:spacing w:before="154" w:line="261" w:lineRule="auto"/>
        <w:ind w:left="700" w:right="1078" w:hanging="480"/>
        <w:jc w:val="both"/>
        <w:rPr>
          <w:rFonts w:ascii="Verdana" w:hAnsi="Verdana"/>
          <w:sz w:val="18"/>
          <w:szCs w:val="18"/>
        </w:rPr>
      </w:pPr>
      <w:r w:rsidRPr="00C250C7">
        <w:rPr>
          <w:rFonts w:ascii="Verdana" w:hAnsi="Verdana"/>
          <w:sz w:val="18"/>
          <w:szCs w:val="18"/>
        </w:rPr>
        <w:t xml:space="preserve">DELWP (Department of Environment, Land, Water and Planning). (2016). </w:t>
      </w:r>
      <w:r w:rsidRPr="00C250C7">
        <w:rPr>
          <w:rFonts w:ascii="Verdana" w:hAnsi="Verdana"/>
          <w:i/>
          <w:sz w:val="18"/>
          <w:szCs w:val="18"/>
        </w:rPr>
        <w:t xml:space="preserve">National recovery plan for the Orange-bellied Parrot </w:t>
      </w:r>
      <w:r w:rsidRPr="00C250C7">
        <w:rPr>
          <w:rFonts w:ascii="Verdana" w:hAnsi="Verdana"/>
          <w:i/>
          <w:sz w:val="18"/>
          <w:szCs w:val="18"/>
          <w:u w:val="single"/>
        </w:rPr>
        <w:t>Neophema chrysogaster</w:t>
      </w:r>
      <w:r w:rsidRPr="00C250C7">
        <w:rPr>
          <w:rFonts w:ascii="Verdana" w:hAnsi="Verdana"/>
          <w:sz w:val="18"/>
          <w:szCs w:val="18"/>
        </w:rPr>
        <w:t>. Australian Government, Canberra.</w:t>
      </w:r>
    </w:p>
    <w:p w14:paraId="77A3FF25" w14:textId="77777777" w:rsidR="00640767" w:rsidRPr="00C250C7" w:rsidRDefault="006F4693">
      <w:pPr>
        <w:spacing w:before="155" w:line="261" w:lineRule="auto"/>
        <w:ind w:left="700" w:right="1076" w:hanging="480"/>
        <w:jc w:val="both"/>
        <w:rPr>
          <w:rFonts w:ascii="Verdana" w:hAnsi="Verdana"/>
          <w:sz w:val="18"/>
          <w:szCs w:val="18"/>
        </w:rPr>
      </w:pPr>
      <w:r w:rsidRPr="00C250C7">
        <w:rPr>
          <w:rFonts w:ascii="Verdana" w:hAnsi="Verdana"/>
          <w:sz w:val="18"/>
          <w:szCs w:val="18"/>
        </w:rPr>
        <w:t>DPIPWE</w:t>
      </w:r>
      <w:r w:rsidRPr="00C250C7">
        <w:rPr>
          <w:rFonts w:ascii="Verdana" w:hAnsi="Verdana"/>
          <w:spacing w:val="-11"/>
          <w:sz w:val="18"/>
          <w:szCs w:val="18"/>
        </w:rPr>
        <w:t xml:space="preserve"> </w:t>
      </w:r>
      <w:r w:rsidRPr="00C250C7">
        <w:rPr>
          <w:rFonts w:ascii="Verdana" w:hAnsi="Verdana"/>
          <w:sz w:val="18"/>
          <w:szCs w:val="18"/>
        </w:rPr>
        <w:t>(Department</w:t>
      </w:r>
      <w:r w:rsidRPr="00C250C7">
        <w:rPr>
          <w:rFonts w:ascii="Verdana" w:hAnsi="Verdana"/>
          <w:spacing w:val="-12"/>
          <w:sz w:val="18"/>
          <w:szCs w:val="18"/>
        </w:rPr>
        <w:t xml:space="preserve"> </w:t>
      </w:r>
      <w:r w:rsidRPr="00C250C7">
        <w:rPr>
          <w:rFonts w:ascii="Verdana" w:hAnsi="Verdana"/>
          <w:sz w:val="18"/>
          <w:szCs w:val="18"/>
        </w:rPr>
        <w:t>of</w:t>
      </w:r>
      <w:r w:rsidRPr="00C250C7">
        <w:rPr>
          <w:rFonts w:ascii="Verdana" w:hAnsi="Verdana"/>
          <w:spacing w:val="-9"/>
          <w:sz w:val="18"/>
          <w:szCs w:val="18"/>
        </w:rPr>
        <w:t xml:space="preserve"> </w:t>
      </w:r>
      <w:r w:rsidRPr="00C250C7">
        <w:rPr>
          <w:rFonts w:ascii="Verdana" w:hAnsi="Verdana"/>
          <w:sz w:val="18"/>
          <w:szCs w:val="18"/>
        </w:rPr>
        <w:t>Primary</w:t>
      </w:r>
      <w:r w:rsidRPr="00C250C7">
        <w:rPr>
          <w:rFonts w:ascii="Verdana" w:hAnsi="Verdana"/>
          <w:spacing w:val="-11"/>
          <w:sz w:val="18"/>
          <w:szCs w:val="18"/>
        </w:rPr>
        <w:t xml:space="preserve"> </w:t>
      </w:r>
      <w:r w:rsidRPr="00C250C7">
        <w:rPr>
          <w:rFonts w:ascii="Verdana" w:hAnsi="Verdana"/>
          <w:sz w:val="18"/>
          <w:szCs w:val="18"/>
        </w:rPr>
        <w:t>Industries,</w:t>
      </w:r>
      <w:r w:rsidRPr="00C250C7">
        <w:rPr>
          <w:rFonts w:ascii="Verdana" w:hAnsi="Verdana"/>
          <w:spacing w:val="-11"/>
          <w:sz w:val="18"/>
          <w:szCs w:val="18"/>
        </w:rPr>
        <w:t xml:space="preserve"> </w:t>
      </w:r>
      <w:r w:rsidRPr="00C250C7">
        <w:rPr>
          <w:rFonts w:ascii="Verdana" w:hAnsi="Verdana"/>
          <w:sz w:val="18"/>
          <w:szCs w:val="18"/>
        </w:rPr>
        <w:t>Parks,</w:t>
      </w:r>
      <w:r w:rsidRPr="00C250C7">
        <w:rPr>
          <w:rFonts w:ascii="Verdana" w:hAnsi="Verdana"/>
          <w:spacing w:val="-11"/>
          <w:sz w:val="18"/>
          <w:szCs w:val="18"/>
        </w:rPr>
        <w:t xml:space="preserve"> </w:t>
      </w:r>
      <w:r w:rsidRPr="00C250C7">
        <w:rPr>
          <w:rFonts w:ascii="Verdana" w:hAnsi="Verdana"/>
          <w:sz w:val="18"/>
          <w:szCs w:val="18"/>
        </w:rPr>
        <w:t>Water</w:t>
      </w:r>
      <w:r w:rsidRPr="00C250C7">
        <w:rPr>
          <w:rFonts w:ascii="Verdana" w:hAnsi="Verdana"/>
          <w:spacing w:val="-11"/>
          <w:sz w:val="18"/>
          <w:szCs w:val="18"/>
        </w:rPr>
        <w:t xml:space="preserve"> </w:t>
      </w:r>
      <w:r w:rsidRPr="00C250C7">
        <w:rPr>
          <w:rFonts w:ascii="Verdana" w:hAnsi="Verdana"/>
          <w:sz w:val="18"/>
          <w:szCs w:val="18"/>
        </w:rPr>
        <w:t>and</w:t>
      </w:r>
      <w:r w:rsidRPr="00C250C7">
        <w:rPr>
          <w:rFonts w:ascii="Verdana" w:hAnsi="Verdana"/>
          <w:spacing w:val="-12"/>
          <w:sz w:val="18"/>
          <w:szCs w:val="18"/>
        </w:rPr>
        <w:t xml:space="preserve"> </w:t>
      </w:r>
      <w:r w:rsidRPr="00C250C7">
        <w:rPr>
          <w:rFonts w:ascii="Verdana" w:hAnsi="Verdana"/>
          <w:sz w:val="18"/>
          <w:szCs w:val="18"/>
        </w:rPr>
        <w:t>Environment).</w:t>
      </w:r>
      <w:r w:rsidRPr="00C250C7">
        <w:rPr>
          <w:rFonts w:ascii="Verdana" w:hAnsi="Verdana"/>
          <w:spacing w:val="-11"/>
          <w:sz w:val="18"/>
          <w:szCs w:val="18"/>
        </w:rPr>
        <w:t xml:space="preserve"> </w:t>
      </w:r>
      <w:r w:rsidRPr="00C250C7">
        <w:rPr>
          <w:rFonts w:ascii="Verdana" w:hAnsi="Verdana"/>
          <w:sz w:val="18"/>
          <w:szCs w:val="18"/>
        </w:rPr>
        <w:t>(2015a).</w:t>
      </w:r>
      <w:r w:rsidRPr="00C250C7">
        <w:rPr>
          <w:rFonts w:ascii="Verdana" w:hAnsi="Verdana"/>
          <w:spacing w:val="-10"/>
          <w:sz w:val="18"/>
          <w:szCs w:val="18"/>
        </w:rPr>
        <w:t xml:space="preserve"> </w:t>
      </w:r>
      <w:r w:rsidRPr="00C250C7">
        <w:rPr>
          <w:rFonts w:ascii="Verdana" w:hAnsi="Verdana"/>
          <w:i/>
          <w:sz w:val="18"/>
          <w:szCs w:val="18"/>
        </w:rPr>
        <w:t>DPIPWE biosecurity</w:t>
      </w:r>
      <w:r w:rsidRPr="00C250C7">
        <w:rPr>
          <w:rFonts w:ascii="Verdana" w:hAnsi="Verdana"/>
          <w:i/>
          <w:spacing w:val="-16"/>
          <w:sz w:val="18"/>
          <w:szCs w:val="18"/>
        </w:rPr>
        <w:t xml:space="preserve"> </w:t>
      </w:r>
      <w:r w:rsidRPr="00C250C7">
        <w:rPr>
          <w:rFonts w:ascii="Verdana" w:hAnsi="Verdana"/>
          <w:i/>
          <w:sz w:val="18"/>
          <w:szCs w:val="18"/>
        </w:rPr>
        <w:t>and</w:t>
      </w:r>
      <w:r w:rsidRPr="00C250C7">
        <w:rPr>
          <w:rFonts w:ascii="Verdana" w:hAnsi="Verdana"/>
          <w:i/>
          <w:spacing w:val="-17"/>
          <w:sz w:val="18"/>
          <w:szCs w:val="18"/>
        </w:rPr>
        <w:t xml:space="preserve"> </w:t>
      </w:r>
      <w:r w:rsidRPr="00C250C7">
        <w:rPr>
          <w:rFonts w:ascii="Verdana" w:hAnsi="Verdana"/>
          <w:i/>
          <w:sz w:val="18"/>
          <w:szCs w:val="18"/>
        </w:rPr>
        <w:t>disease</w:t>
      </w:r>
      <w:r w:rsidRPr="00C250C7">
        <w:rPr>
          <w:rFonts w:ascii="Verdana" w:hAnsi="Verdana"/>
          <w:i/>
          <w:spacing w:val="-15"/>
          <w:sz w:val="18"/>
          <w:szCs w:val="18"/>
        </w:rPr>
        <w:t xml:space="preserve"> </w:t>
      </w:r>
      <w:r w:rsidRPr="00C250C7">
        <w:rPr>
          <w:rFonts w:ascii="Verdana" w:hAnsi="Verdana"/>
          <w:i/>
          <w:sz w:val="18"/>
          <w:szCs w:val="18"/>
        </w:rPr>
        <w:t>management</w:t>
      </w:r>
      <w:r w:rsidRPr="00C250C7">
        <w:rPr>
          <w:rFonts w:ascii="Verdana" w:hAnsi="Verdana"/>
          <w:i/>
          <w:spacing w:val="-15"/>
          <w:sz w:val="18"/>
          <w:szCs w:val="18"/>
        </w:rPr>
        <w:t xml:space="preserve"> </w:t>
      </w:r>
      <w:r w:rsidRPr="00C250C7">
        <w:rPr>
          <w:rFonts w:ascii="Verdana" w:hAnsi="Verdana"/>
          <w:i/>
          <w:sz w:val="18"/>
          <w:szCs w:val="18"/>
        </w:rPr>
        <w:t>protocols</w:t>
      </w:r>
      <w:r w:rsidRPr="00C250C7">
        <w:rPr>
          <w:rFonts w:ascii="Verdana" w:hAnsi="Verdana"/>
          <w:i/>
          <w:spacing w:val="-16"/>
          <w:sz w:val="18"/>
          <w:szCs w:val="18"/>
        </w:rPr>
        <w:t xml:space="preserve"> </w:t>
      </w:r>
      <w:r w:rsidRPr="00C250C7">
        <w:rPr>
          <w:rFonts w:ascii="Verdana" w:hAnsi="Verdana"/>
          <w:i/>
          <w:sz w:val="18"/>
          <w:szCs w:val="18"/>
        </w:rPr>
        <w:t>for</w:t>
      </w:r>
      <w:r w:rsidRPr="00C250C7">
        <w:rPr>
          <w:rFonts w:ascii="Verdana" w:hAnsi="Verdana"/>
          <w:i/>
          <w:spacing w:val="-14"/>
          <w:sz w:val="18"/>
          <w:szCs w:val="18"/>
        </w:rPr>
        <w:t xml:space="preserve"> </w:t>
      </w:r>
      <w:r w:rsidRPr="00C250C7">
        <w:rPr>
          <w:rFonts w:ascii="Verdana" w:hAnsi="Verdana"/>
          <w:i/>
          <w:sz w:val="18"/>
          <w:szCs w:val="18"/>
        </w:rPr>
        <w:t>captive</w:t>
      </w:r>
      <w:r w:rsidRPr="00C250C7">
        <w:rPr>
          <w:rFonts w:ascii="Verdana" w:hAnsi="Verdana"/>
          <w:i/>
          <w:spacing w:val="-15"/>
          <w:sz w:val="18"/>
          <w:szCs w:val="18"/>
        </w:rPr>
        <w:t xml:space="preserve"> </w:t>
      </w:r>
      <w:r w:rsidRPr="00C250C7">
        <w:rPr>
          <w:rFonts w:ascii="Verdana" w:hAnsi="Verdana"/>
          <w:i/>
          <w:sz w:val="18"/>
          <w:szCs w:val="18"/>
        </w:rPr>
        <w:t>and</w:t>
      </w:r>
      <w:r w:rsidRPr="00C250C7">
        <w:rPr>
          <w:rFonts w:ascii="Verdana" w:hAnsi="Verdana"/>
          <w:i/>
          <w:spacing w:val="-15"/>
          <w:sz w:val="18"/>
          <w:szCs w:val="18"/>
        </w:rPr>
        <w:t xml:space="preserve"> </w:t>
      </w:r>
      <w:r w:rsidRPr="00C250C7">
        <w:rPr>
          <w:rFonts w:ascii="Verdana" w:hAnsi="Verdana"/>
          <w:i/>
          <w:sz w:val="18"/>
          <w:szCs w:val="18"/>
        </w:rPr>
        <w:t>wild</w:t>
      </w:r>
      <w:r w:rsidRPr="00C250C7">
        <w:rPr>
          <w:rFonts w:ascii="Verdana" w:hAnsi="Verdana"/>
          <w:i/>
          <w:spacing w:val="-17"/>
          <w:sz w:val="18"/>
          <w:szCs w:val="18"/>
        </w:rPr>
        <w:t xml:space="preserve"> </w:t>
      </w:r>
      <w:r w:rsidRPr="00C250C7">
        <w:rPr>
          <w:rFonts w:ascii="Verdana" w:hAnsi="Verdana"/>
          <w:i/>
          <w:sz w:val="18"/>
          <w:szCs w:val="18"/>
        </w:rPr>
        <w:t>Orange-bellied</w:t>
      </w:r>
      <w:r w:rsidRPr="00C250C7">
        <w:rPr>
          <w:rFonts w:ascii="Verdana" w:hAnsi="Verdana"/>
          <w:i/>
          <w:spacing w:val="-17"/>
          <w:sz w:val="18"/>
          <w:szCs w:val="18"/>
        </w:rPr>
        <w:t xml:space="preserve"> </w:t>
      </w:r>
      <w:r w:rsidRPr="00C250C7">
        <w:rPr>
          <w:rFonts w:ascii="Verdana" w:hAnsi="Verdana"/>
          <w:i/>
          <w:sz w:val="18"/>
          <w:szCs w:val="18"/>
        </w:rPr>
        <w:t xml:space="preserve">Parrots in Tasmania. </w:t>
      </w:r>
      <w:r w:rsidRPr="00C250C7">
        <w:rPr>
          <w:rFonts w:ascii="Verdana" w:hAnsi="Verdana"/>
          <w:sz w:val="18"/>
          <w:szCs w:val="18"/>
        </w:rPr>
        <w:t>Department of Primary Industries, Parks, Water and Environment,</w:t>
      </w:r>
      <w:r w:rsidRPr="00C250C7">
        <w:rPr>
          <w:rFonts w:ascii="Verdana" w:hAnsi="Verdana"/>
          <w:spacing w:val="-32"/>
          <w:sz w:val="18"/>
          <w:szCs w:val="18"/>
        </w:rPr>
        <w:t xml:space="preserve"> </w:t>
      </w:r>
      <w:r w:rsidRPr="00C250C7">
        <w:rPr>
          <w:rFonts w:ascii="Verdana" w:hAnsi="Verdana"/>
          <w:sz w:val="18"/>
          <w:szCs w:val="18"/>
        </w:rPr>
        <w:t>Hobart.</w:t>
      </w:r>
    </w:p>
    <w:p w14:paraId="69802547" w14:textId="77777777" w:rsidR="00640767" w:rsidRPr="00C250C7" w:rsidRDefault="006F4693">
      <w:pPr>
        <w:spacing w:before="155" w:line="261" w:lineRule="auto"/>
        <w:ind w:left="700" w:right="1078" w:hanging="480"/>
        <w:jc w:val="both"/>
        <w:rPr>
          <w:rFonts w:ascii="Verdana" w:hAnsi="Verdana"/>
          <w:sz w:val="18"/>
          <w:szCs w:val="18"/>
        </w:rPr>
      </w:pPr>
      <w:r w:rsidRPr="00C250C7">
        <w:rPr>
          <w:rFonts w:ascii="Verdana" w:hAnsi="Verdana"/>
          <w:sz w:val="18"/>
          <w:szCs w:val="18"/>
        </w:rPr>
        <w:t>DPIPWE</w:t>
      </w:r>
      <w:r w:rsidRPr="00C250C7">
        <w:rPr>
          <w:rFonts w:ascii="Verdana" w:hAnsi="Verdana"/>
          <w:spacing w:val="-12"/>
          <w:sz w:val="18"/>
          <w:szCs w:val="18"/>
        </w:rPr>
        <w:t xml:space="preserve"> </w:t>
      </w:r>
      <w:r w:rsidRPr="00C250C7">
        <w:rPr>
          <w:rFonts w:ascii="Verdana" w:hAnsi="Verdana"/>
          <w:sz w:val="18"/>
          <w:szCs w:val="18"/>
        </w:rPr>
        <w:t>(Department</w:t>
      </w:r>
      <w:r w:rsidRPr="00C250C7">
        <w:rPr>
          <w:rFonts w:ascii="Verdana" w:hAnsi="Verdana"/>
          <w:spacing w:val="-13"/>
          <w:sz w:val="18"/>
          <w:szCs w:val="18"/>
        </w:rPr>
        <w:t xml:space="preserve"> </w:t>
      </w:r>
      <w:r w:rsidRPr="00C250C7">
        <w:rPr>
          <w:rFonts w:ascii="Verdana" w:hAnsi="Verdana"/>
          <w:sz w:val="18"/>
          <w:szCs w:val="18"/>
        </w:rPr>
        <w:t>of</w:t>
      </w:r>
      <w:r w:rsidRPr="00C250C7">
        <w:rPr>
          <w:rFonts w:ascii="Verdana" w:hAnsi="Verdana"/>
          <w:spacing w:val="-12"/>
          <w:sz w:val="18"/>
          <w:szCs w:val="18"/>
        </w:rPr>
        <w:t xml:space="preserve"> </w:t>
      </w:r>
      <w:r w:rsidRPr="00C250C7">
        <w:rPr>
          <w:rFonts w:ascii="Verdana" w:hAnsi="Verdana"/>
          <w:sz w:val="18"/>
          <w:szCs w:val="18"/>
        </w:rPr>
        <w:t>Primary</w:t>
      </w:r>
      <w:r w:rsidRPr="00C250C7">
        <w:rPr>
          <w:rFonts w:ascii="Verdana" w:hAnsi="Verdana"/>
          <w:spacing w:val="-12"/>
          <w:sz w:val="18"/>
          <w:szCs w:val="18"/>
        </w:rPr>
        <w:t xml:space="preserve"> </w:t>
      </w:r>
      <w:r w:rsidRPr="00C250C7">
        <w:rPr>
          <w:rFonts w:ascii="Verdana" w:hAnsi="Verdana"/>
          <w:sz w:val="18"/>
          <w:szCs w:val="18"/>
        </w:rPr>
        <w:t>Industries,</w:t>
      </w:r>
      <w:r w:rsidRPr="00C250C7">
        <w:rPr>
          <w:rFonts w:ascii="Verdana" w:hAnsi="Verdana"/>
          <w:spacing w:val="-12"/>
          <w:sz w:val="18"/>
          <w:szCs w:val="18"/>
        </w:rPr>
        <w:t xml:space="preserve"> </w:t>
      </w:r>
      <w:r w:rsidRPr="00C250C7">
        <w:rPr>
          <w:rFonts w:ascii="Verdana" w:hAnsi="Verdana"/>
          <w:sz w:val="18"/>
          <w:szCs w:val="18"/>
        </w:rPr>
        <w:t>Parks,</w:t>
      </w:r>
      <w:r w:rsidRPr="00C250C7">
        <w:rPr>
          <w:rFonts w:ascii="Verdana" w:hAnsi="Verdana"/>
          <w:spacing w:val="-12"/>
          <w:sz w:val="18"/>
          <w:szCs w:val="18"/>
        </w:rPr>
        <w:t xml:space="preserve"> </w:t>
      </w:r>
      <w:r w:rsidRPr="00C250C7">
        <w:rPr>
          <w:rFonts w:ascii="Verdana" w:hAnsi="Verdana"/>
          <w:sz w:val="18"/>
          <w:szCs w:val="18"/>
        </w:rPr>
        <w:t>Water</w:t>
      </w:r>
      <w:r w:rsidRPr="00C250C7">
        <w:rPr>
          <w:rFonts w:ascii="Verdana" w:hAnsi="Verdana"/>
          <w:spacing w:val="-12"/>
          <w:sz w:val="18"/>
          <w:szCs w:val="18"/>
        </w:rPr>
        <w:t xml:space="preserve"> </w:t>
      </w:r>
      <w:r w:rsidRPr="00C250C7">
        <w:rPr>
          <w:rFonts w:ascii="Verdana" w:hAnsi="Verdana"/>
          <w:sz w:val="18"/>
          <w:szCs w:val="18"/>
        </w:rPr>
        <w:t>and</w:t>
      </w:r>
      <w:r w:rsidRPr="00C250C7">
        <w:rPr>
          <w:rFonts w:ascii="Verdana" w:hAnsi="Verdana"/>
          <w:spacing w:val="-13"/>
          <w:sz w:val="18"/>
          <w:szCs w:val="18"/>
        </w:rPr>
        <w:t xml:space="preserve"> </w:t>
      </w:r>
      <w:r w:rsidRPr="00C250C7">
        <w:rPr>
          <w:rFonts w:ascii="Verdana" w:hAnsi="Verdana"/>
          <w:sz w:val="18"/>
          <w:szCs w:val="18"/>
        </w:rPr>
        <w:t>Environment).</w:t>
      </w:r>
      <w:r w:rsidRPr="00C250C7">
        <w:rPr>
          <w:rFonts w:ascii="Verdana" w:hAnsi="Verdana"/>
          <w:spacing w:val="-12"/>
          <w:sz w:val="18"/>
          <w:szCs w:val="18"/>
        </w:rPr>
        <w:t xml:space="preserve"> </w:t>
      </w:r>
      <w:r w:rsidRPr="00C250C7">
        <w:rPr>
          <w:rFonts w:ascii="Verdana" w:hAnsi="Verdana"/>
          <w:sz w:val="18"/>
          <w:szCs w:val="18"/>
        </w:rPr>
        <w:t>(2015b).</w:t>
      </w:r>
      <w:r w:rsidRPr="00C250C7">
        <w:rPr>
          <w:rFonts w:ascii="Verdana" w:hAnsi="Verdana"/>
          <w:spacing w:val="-7"/>
          <w:sz w:val="18"/>
          <w:szCs w:val="18"/>
        </w:rPr>
        <w:t xml:space="preserve"> </w:t>
      </w:r>
      <w:r w:rsidRPr="00C250C7">
        <w:rPr>
          <w:rFonts w:ascii="Verdana" w:hAnsi="Verdana"/>
          <w:i/>
          <w:sz w:val="18"/>
          <w:szCs w:val="18"/>
        </w:rPr>
        <w:t xml:space="preserve">DPIPWE protocols for managing Orange-bellied Parrot competitors and predators at Melaleuca. </w:t>
      </w:r>
      <w:r w:rsidRPr="00C250C7">
        <w:rPr>
          <w:rFonts w:ascii="Verdana" w:hAnsi="Verdana"/>
          <w:sz w:val="18"/>
          <w:szCs w:val="18"/>
        </w:rPr>
        <w:t>Department of Primary Industries, Parks, Water and Environment,</w:t>
      </w:r>
      <w:r w:rsidRPr="00C250C7">
        <w:rPr>
          <w:rFonts w:ascii="Verdana" w:hAnsi="Verdana"/>
          <w:spacing w:val="-7"/>
          <w:sz w:val="18"/>
          <w:szCs w:val="18"/>
        </w:rPr>
        <w:t xml:space="preserve"> </w:t>
      </w:r>
      <w:r w:rsidRPr="00C250C7">
        <w:rPr>
          <w:rFonts w:ascii="Verdana" w:hAnsi="Verdana"/>
          <w:sz w:val="18"/>
          <w:szCs w:val="18"/>
        </w:rPr>
        <w:t>Hobart.</w:t>
      </w:r>
    </w:p>
    <w:p w14:paraId="7422F1ED" w14:textId="77777777" w:rsidR="00640767" w:rsidRPr="00C250C7" w:rsidRDefault="006F4693">
      <w:pPr>
        <w:pStyle w:val="BodyText"/>
        <w:spacing w:before="154"/>
        <w:ind w:left="220"/>
        <w:rPr>
          <w:sz w:val="18"/>
          <w:szCs w:val="18"/>
        </w:rPr>
      </w:pPr>
      <w:r w:rsidRPr="00C250C7">
        <w:rPr>
          <w:sz w:val="18"/>
          <w:szCs w:val="18"/>
        </w:rPr>
        <w:t>Drechsler, M. (1998). Spatial conservation management of the Orange-bellied Parrot</w:t>
      </w:r>
    </w:p>
    <w:p w14:paraId="7BA808D4" w14:textId="77777777" w:rsidR="00640767" w:rsidRPr="00C250C7" w:rsidRDefault="006F4693">
      <w:pPr>
        <w:spacing w:before="21"/>
        <w:ind w:left="647"/>
        <w:rPr>
          <w:rFonts w:ascii="Verdana" w:hAnsi="Verdana"/>
          <w:sz w:val="18"/>
          <w:szCs w:val="18"/>
        </w:rPr>
      </w:pPr>
      <w:r w:rsidRPr="00C250C7">
        <w:rPr>
          <w:rFonts w:ascii="Verdana" w:hAnsi="Verdana"/>
          <w:i/>
          <w:sz w:val="18"/>
          <w:szCs w:val="18"/>
        </w:rPr>
        <w:t>Neophema chrysogaster</w:t>
      </w:r>
      <w:r w:rsidRPr="00C250C7">
        <w:rPr>
          <w:rFonts w:ascii="Verdana" w:hAnsi="Verdana"/>
          <w:sz w:val="18"/>
          <w:szCs w:val="18"/>
        </w:rPr>
        <w:t xml:space="preserve">. </w:t>
      </w:r>
      <w:r w:rsidRPr="00C250C7">
        <w:rPr>
          <w:rFonts w:ascii="Verdana" w:hAnsi="Verdana"/>
          <w:i/>
          <w:sz w:val="18"/>
          <w:szCs w:val="18"/>
        </w:rPr>
        <w:t xml:space="preserve">Biological Conservation, </w:t>
      </w:r>
      <w:r w:rsidRPr="00C250C7">
        <w:rPr>
          <w:rFonts w:ascii="Verdana" w:hAnsi="Verdana"/>
          <w:b/>
          <w:sz w:val="18"/>
          <w:szCs w:val="18"/>
        </w:rPr>
        <w:t xml:space="preserve">84: </w:t>
      </w:r>
      <w:r w:rsidRPr="00C250C7">
        <w:rPr>
          <w:rFonts w:ascii="Verdana" w:hAnsi="Verdana"/>
          <w:sz w:val="18"/>
          <w:szCs w:val="18"/>
        </w:rPr>
        <w:t>283-292.</w:t>
      </w:r>
    </w:p>
    <w:p w14:paraId="7867B768" w14:textId="77777777" w:rsidR="00640767" w:rsidRPr="00C250C7" w:rsidRDefault="006F4693">
      <w:pPr>
        <w:spacing w:before="177" w:line="261" w:lineRule="auto"/>
        <w:ind w:left="647" w:right="1074" w:hanging="428"/>
        <w:jc w:val="both"/>
        <w:rPr>
          <w:rFonts w:ascii="Verdana" w:hAnsi="Verdana"/>
          <w:sz w:val="18"/>
          <w:szCs w:val="18"/>
        </w:rPr>
      </w:pPr>
      <w:r w:rsidRPr="00C250C7">
        <w:rPr>
          <w:rFonts w:ascii="Verdana" w:hAnsi="Verdana"/>
          <w:sz w:val="18"/>
          <w:szCs w:val="18"/>
        </w:rPr>
        <w:t>Drechsler, M., Burgman, M.A. &amp; Menkhorst, P.W. (1998). Uncertainty in population dynamics and its consequences for the management of the Orange-bellied Parrot (</w:t>
      </w:r>
      <w:r w:rsidRPr="00C250C7">
        <w:rPr>
          <w:rFonts w:ascii="Verdana" w:hAnsi="Verdana"/>
          <w:i/>
          <w:sz w:val="18"/>
          <w:szCs w:val="18"/>
        </w:rPr>
        <w:t>Neophema chrysogaster</w:t>
      </w:r>
      <w:r w:rsidRPr="00C250C7">
        <w:rPr>
          <w:rFonts w:ascii="Verdana" w:hAnsi="Verdana"/>
          <w:sz w:val="18"/>
          <w:szCs w:val="18"/>
        </w:rPr>
        <w:t xml:space="preserve">). </w:t>
      </w:r>
      <w:r w:rsidRPr="00C250C7">
        <w:rPr>
          <w:rFonts w:ascii="Verdana" w:hAnsi="Verdana"/>
          <w:i/>
          <w:sz w:val="18"/>
          <w:szCs w:val="18"/>
        </w:rPr>
        <w:t xml:space="preserve">Biological Conservation, </w:t>
      </w:r>
      <w:r w:rsidRPr="00C250C7">
        <w:rPr>
          <w:rFonts w:ascii="Verdana" w:hAnsi="Verdana"/>
          <w:b/>
          <w:sz w:val="18"/>
          <w:szCs w:val="18"/>
        </w:rPr>
        <w:t xml:space="preserve">84: </w:t>
      </w:r>
      <w:r w:rsidRPr="00C250C7">
        <w:rPr>
          <w:rFonts w:ascii="Verdana" w:hAnsi="Verdana"/>
          <w:sz w:val="18"/>
          <w:szCs w:val="18"/>
        </w:rPr>
        <w:t>269-281.</w:t>
      </w:r>
    </w:p>
    <w:p w14:paraId="3DF3FD81" w14:textId="77777777" w:rsidR="00640767" w:rsidRPr="00C250C7" w:rsidRDefault="006F4693">
      <w:pPr>
        <w:spacing w:before="155" w:line="264" w:lineRule="auto"/>
        <w:ind w:left="647" w:right="1076" w:hanging="428"/>
        <w:jc w:val="both"/>
        <w:rPr>
          <w:rFonts w:ascii="Verdana" w:hAnsi="Verdana"/>
          <w:sz w:val="18"/>
          <w:szCs w:val="18"/>
        </w:rPr>
      </w:pPr>
      <w:r w:rsidRPr="00C250C7">
        <w:rPr>
          <w:rFonts w:ascii="Verdana" w:hAnsi="Verdana"/>
          <w:sz w:val="18"/>
          <w:szCs w:val="18"/>
        </w:rPr>
        <w:t xml:space="preserve">Edgar, B. &amp; Menkhorst, P. (1993). </w:t>
      </w:r>
      <w:r w:rsidRPr="00C250C7">
        <w:rPr>
          <w:rFonts w:ascii="Verdana" w:hAnsi="Verdana"/>
          <w:i/>
          <w:sz w:val="18"/>
          <w:szCs w:val="18"/>
        </w:rPr>
        <w:t xml:space="preserve">Orange-bellied Parrot, </w:t>
      </w:r>
      <w:r w:rsidRPr="00C250C7">
        <w:rPr>
          <w:rFonts w:ascii="Verdana" w:hAnsi="Verdana"/>
          <w:i/>
          <w:sz w:val="18"/>
          <w:szCs w:val="18"/>
          <w:u w:val="single"/>
        </w:rPr>
        <w:t>Neophema chrysogaster</w:t>
      </w:r>
      <w:r w:rsidRPr="00C250C7">
        <w:rPr>
          <w:rFonts w:ascii="Verdana" w:hAnsi="Verdana"/>
          <w:i/>
          <w:sz w:val="18"/>
          <w:szCs w:val="18"/>
        </w:rPr>
        <w:t xml:space="preserve">, Action Statement No 43. </w:t>
      </w:r>
      <w:r w:rsidRPr="00C250C7">
        <w:rPr>
          <w:rFonts w:ascii="Verdana" w:hAnsi="Verdana"/>
          <w:sz w:val="18"/>
          <w:szCs w:val="18"/>
        </w:rPr>
        <w:t>Department of Conservation and Natural Resources, Melbourne.</w:t>
      </w:r>
    </w:p>
    <w:p w14:paraId="545106EB" w14:textId="77777777" w:rsidR="00640767" w:rsidRPr="00C250C7" w:rsidRDefault="006F4693">
      <w:pPr>
        <w:spacing w:before="152" w:line="264" w:lineRule="auto"/>
        <w:ind w:left="647" w:right="1076" w:hanging="428"/>
        <w:jc w:val="both"/>
        <w:rPr>
          <w:rFonts w:ascii="Verdana" w:hAnsi="Verdana"/>
          <w:sz w:val="18"/>
          <w:szCs w:val="18"/>
        </w:rPr>
      </w:pPr>
      <w:r w:rsidRPr="00C250C7">
        <w:rPr>
          <w:rFonts w:ascii="Verdana" w:hAnsi="Verdana"/>
          <w:sz w:val="18"/>
          <w:szCs w:val="18"/>
        </w:rPr>
        <w:t xml:space="preserve">Ehmke, G. (2009). </w:t>
      </w:r>
      <w:r w:rsidRPr="00C250C7">
        <w:rPr>
          <w:rFonts w:ascii="Verdana" w:hAnsi="Verdana"/>
          <w:i/>
          <w:sz w:val="18"/>
          <w:szCs w:val="18"/>
        </w:rPr>
        <w:t>Potential occurrence and optimal habitat models for the Orange-bellied Parrot in south-eastern mainland Australia</w:t>
      </w:r>
      <w:r w:rsidRPr="00C250C7">
        <w:rPr>
          <w:rFonts w:ascii="Verdana" w:hAnsi="Verdana"/>
          <w:sz w:val="18"/>
          <w:szCs w:val="18"/>
        </w:rPr>
        <w:t>. Birds Australia, Melbourne.</w:t>
      </w:r>
    </w:p>
    <w:p w14:paraId="43834308" w14:textId="77777777" w:rsidR="00640767" w:rsidRPr="00C250C7" w:rsidRDefault="006F4693">
      <w:pPr>
        <w:spacing w:before="152" w:line="264" w:lineRule="auto"/>
        <w:ind w:left="647" w:right="1077" w:hanging="428"/>
        <w:jc w:val="both"/>
        <w:rPr>
          <w:rFonts w:ascii="Verdana" w:hAnsi="Verdana"/>
          <w:sz w:val="18"/>
          <w:szCs w:val="18"/>
        </w:rPr>
      </w:pPr>
      <w:r w:rsidRPr="00C250C7">
        <w:rPr>
          <w:rFonts w:ascii="Verdana" w:hAnsi="Verdana"/>
          <w:sz w:val="18"/>
          <w:szCs w:val="18"/>
        </w:rPr>
        <w:t xml:space="preserve">Ehmke, G. &amp; Tzaros, C. (2009). </w:t>
      </w:r>
      <w:r w:rsidRPr="00C250C7">
        <w:rPr>
          <w:rFonts w:ascii="Verdana" w:hAnsi="Verdana"/>
          <w:i/>
          <w:sz w:val="18"/>
          <w:szCs w:val="18"/>
        </w:rPr>
        <w:t xml:space="preserve">Assessments of Orange-bellied parrot non-breeding foraging habitat (2006-2007). </w:t>
      </w:r>
      <w:r w:rsidRPr="00C250C7">
        <w:rPr>
          <w:rFonts w:ascii="Verdana" w:hAnsi="Verdana"/>
          <w:sz w:val="18"/>
          <w:szCs w:val="18"/>
        </w:rPr>
        <w:t>Birds Australia, Melbourne.</w:t>
      </w:r>
    </w:p>
    <w:p w14:paraId="1DAF65B2" w14:textId="77777777" w:rsidR="00640767" w:rsidRPr="00C250C7" w:rsidRDefault="006F4693">
      <w:pPr>
        <w:spacing w:before="152" w:line="261" w:lineRule="auto"/>
        <w:ind w:left="647" w:right="1078" w:hanging="428"/>
        <w:jc w:val="both"/>
        <w:rPr>
          <w:rFonts w:ascii="Verdana" w:hAnsi="Verdana"/>
          <w:sz w:val="18"/>
          <w:szCs w:val="18"/>
        </w:rPr>
      </w:pPr>
      <w:r w:rsidRPr="00C250C7">
        <w:rPr>
          <w:rFonts w:ascii="Verdana" w:hAnsi="Verdana"/>
          <w:sz w:val="18"/>
          <w:szCs w:val="18"/>
        </w:rPr>
        <w:t xml:space="preserve">Ehmke, G. &amp; Herman, K. (2013). </w:t>
      </w:r>
      <w:r w:rsidRPr="00C250C7">
        <w:rPr>
          <w:rFonts w:ascii="Verdana" w:hAnsi="Verdana"/>
          <w:i/>
          <w:sz w:val="18"/>
          <w:szCs w:val="18"/>
        </w:rPr>
        <w:t xml:space="preserve">Change in saltmarsh Orange-bellied Parrot habitat at the Western Treatment Plant and The Spit Nature Conservation Reserve between 2005 and 2013. </w:t>
      </w:r>
      <w:r w:rsidRPr="00C250C7">
        <w:rPr>
          <w:rFonts w:ascii="Verdana" w:hAnsi="Verdana"/>
          <w:sz w:val="18"/>
          <w:szCs w:val="18"/>
        </w:rPr>
        <w:t>Unpublished report for Melbourne Water prepared by BirdLife Australia, Melbourne.</w:t>
      </w:r>
    </w:p>
    <w:p w14:paraId="7AD5A1FE" w14:textId="77777777" w:rsidR="00640767" w:rsidRPr="00C250C7" w:rsidRDefault="006F4693">
      <w:pPr>
        <w:pStyle w:val="BodyText"/>
        <w:spacing w:before="75" w:line="261" w:lineRule="auto"/>
        <w:ind w:left="647" w:right="1076" w:hanging="428"/>
        <w:jc w:val="both"/>
        <w:rPr>
          <w:sz w:val="18"/>
          <w:szCs w:val="18"/>
        </w:rPr>
      </w:pPr>
      <w:r w:rsidRPr="00C250C7">
        <w:rPr>
          <w:sz w:val="18"/>
          <w:szCs w:val="18"/>
        </w:rPr>
        <w:t>Ehmke,</w:t>
      </w:r>
      <w:r w:rsidRPr="00C250C7">
        <w:rPr>
          <w:spacing w:val="-10"/>
          <w:sz w:val="18"/>
          <w:szCs w:val="18"/>
        </w:rPr>
        <w:t xml:space="preserve"> </w:t>
      </w:r>
      <w:r w:rsidRPr="00C250C7">
        <w:rPr>
          <w:sz w:val="18"/>
          <w:szCs w:val="18"/>
        </w:rPr>
        <w:t>G.</w:t>
      </w:r>
      <w:r w:rsidRPr="00C250C7">
        <w:rPr>
          <w:spacing w:val="-10"/>
          <w:sz w:val="18"/>
          <w:szCs w:val="18"/>
        </w:rPr>
        <w:t xml:space="preserve"> </w:t>
      </w:r>
      <w:r w:rsidRPr="00C250C7">
        <w:rPr>
          <w:sz w:val="18"/>
          <w:szCs w:val="18"/>
        </w:rPr>
        <w:t>Tzaros,</w:t>
      </w:r>
      <w:r w:rsidRPr="00C250C7">
        <w:rPr>
          <w:spacing w:val="-10"/>
          <w:sz w:val="18"/>
          <w:szCs w:val="18"/>
        </w:rPr>
        <w:t xml:space="preserve"> </w:t>
      </w:r>
      <w:r w:rsidRPr="00C250C7">
        <w:rPr>
          <w:sz w:val="18"/>
          <w:szCs w:val="18"/>
        </w:rPr>
        <w:t>C.,</w:t>
      </w:r>
      <w:r w:rsidRPr="00C250C7">
        <w:rPr>
          <w:spacing w:val="-12"/>
          <w:sz w:val="18"/>
          <w:szCs w:val="18"/>
        </w:rPr>
        <w:t xml:space="preserve"> </w:t>
      </w:r>
      <w:r w:rsidRPr="00C250C7">
        <w:rPr>
          <w:sz w:val="18"/>
          <w:szCs w:val="18"/>
        </w:rPr>
        <w:t>Menkhorst,</w:t>
      </w:r>
      <w:r w:rsidRPr="00C250C7">
        <w:rPr>
          <w:spacing w:val="-10"/>
          <w:sz w:val="18"/>
          <w:szCs w:val="18"/>
        </w:rPr>
        <w:t xml:space="preserve"> </w:t>
      </w:r>
      <w:r w:rsidRPr="00C250C7">
        <w:rPr>
          <w:sz w:val="18"/>
          <w:szCs w:val="18"/>
        </w:rPr>
        <w:t>P.</w:t>
      </w:r>
      <w:r w:rsidRPr="00C250C7">
        <w:rPr>
          <w:spacing w:val="-10"/>
          <w:sz w:val="18"/>
          <w:szCs w:val="18"/>
        </w:rPr>
        <w:t xml:space="preserve"> </w:t>
      </w:r>
      <w:r w:rsidRPr="00C250C7">
        <w:rPr>
          <w:sz w:val="18"/>
          <w:szCs w:val="18"/>
        </w:rPr>
        <w:t>&amp;</w:t>
      </w:r>
      <w:r w:rsidRPr="00C250C7">
        <w:rPr>
          <w:spacing w:val="-11"/>
          <w:sz w:val="18"/>
          <w:szCs w:val="18"/>
        </w:rPr>
        <w:t xml:space="preserve"> </w:t>
      </w:r>
      <w:r w:rsidRPr="00C250C7">
        <w:rPr>
          <w:sz w:val="18"/>
          <w:szCs w:val="18"/>
        </w:rPr>
        <w:t>Holdsworth,</w:t>
      </w:r>
      <w:r w:rsidRPr="00C250C7">
        <w:rPr>
          <w:spacing w:val="-8"/>
          <w:sz w:val="18"/>
          <w:szCs w:val="18"/>
        </w:rPr>
        <w:t xml:space="preserve"> </w:t>
      </w:r>
      <w:r w:rsidRPr="00C250C7">
        <w:rPr>
          <w:sz w:val="18"/>
          <w:szCs w:val="18"/>
        </w:rPr>
        <w:t>M.</w:t>
      </w:r>
      <w:r w:rsidRPr="00C250C7">
        <w:rPr>
          <w:spacing w:val="-10"/>
          <w:sz w:val="18"/>
          <w:szCs w:val="18"/>
        </w:rPr>
        <w:t xml:space="preserve"> </w:t>
      </w:r>
      <w:r w:rsidRPr="00C250C7">
        <w:rPr>
          <w:sz w:val="18"/>
          <w:szCs w:val="18"/>
        </w:rPr>
        <w:t>(2008).</w:t>
      </w:r>
      <w:r w:rsidRPr="00C250C7">
        <w:rPr>
          <w:spacing w:val="-10"/>
          <w:sz w:val="18"/>
          <w:szCs w:val="18"/>
        </w:rPr>
        <w:t xml:space="preserve"> </w:t>
      </w:r>
      <w:r w:rsidRPr="00C250C7">
        <w:rPr>
          <w:sz w:val="18"/>
          <w:szCs w:val="18"/>
        </w:rPr>
        <w:t>Trumped</w:t>
      </w:r>
      <w:r w:rsidRPr="00C250C7">
        <w:rPr>
          <w:spacing w:val="-11"/>
          <w:sz w:val="18"/>
          <w:szCs w:val="18"/>
        </w:rPr>
        <w:t xml:space="preserve"> </w:t>
      </w:r>
      <w:r w:rsidRPr="00C250C7">
        <w:rPr>
          <w:sz w:val="18"/>
          <w:szCs w:val="18"/>
        </w:rPr>
        <w:t>up</w:t>
      </w:r>
      <w:r w:rsidRPr="00C250C7">
        <w:rPr>
          <w:spacing w:val="-13"/>
          <w:sz w:val="18"/>
          <w:szCs w:val="18"/>
        </w:rPr>
        <w:t xml:space="preserve"> </w:t>
      </w:r>
      <w:r w:rsidRPr="00C250C7">
        <w:rPr>
          <w:sz w:val="18"/>
          <w:szCs w:val="18"/>
        </w:rPr>
        <w:t>Corella</w:t>
      </w:r>
      <w:r w:rsidRPr="00C250C7">
        <w:rPr>
          <w:spacing w:val="-9"/>
          <w:sz w:val="18"/>
          <w:szCs w:val="18"/>
        </w:rPr>
        <w:t xml:space="preserve"> </w:t>
      </w:r>
      <w:r w:rsidRPr="00C250C7">
        <w:rPr>
          <w:sz w:val="18"/>
          <w:szCs w:val="18"/>
        </w:rPr>
        <w:t>indeed!</w:t>
      </w:r>
      <w:r w:rsidRPr="00C250C7">
        <w:rPr>
          <w:spacing w:val="-11"/>
          <w:sz w:val="18"/>
          <w:szCs w:val="18"/>
        </w:rPr>
        <w:t xml:space="preserve"> </w:t>
      </w:r>
      <w:r w:rsidRPr="00C250C7">
        <w:rPr>
          <w:sz w:val="18"/>
          <w:szCs w:val="18"/>
        </w:rPr>
        <w:t xml:space="preserve">The Orange-bellied Parrot should be a conservation ambassador not a political football. </w:t>
      </w:r>
      <w:r w:rsidRPr="00C250C7">
        <w:rPr>
          <w:i/>
          <w:sz w:val="18"/>
          <w:szCs w:val="18"/>
        </w:rPr>
        <w:t xml:space="preserve">Wingspan, </w:t>
      </w:r>
      <w:r w:rsidRPr="00C250C7">
        <w:rPr>
          <w:b/>
          <w:sz w:val="18"/>
          <w:szCs w:val="18"/>
        </w:rPr>
        <w:t xml:space="preserve">18: </w:t>
      </w:r>
      <w:r w:rsidRPr="00C250C7">
        <w:rPr>
          <w:sz w:val="18"/>
          <w:szCs w:val="18"/>
        </w:rPr>
        <w:t>18-24.</w:t>
      </w:r>
    </w:p>
    <w:p w14:paraId="70B48BAD" w14:textId="77777777" w:rsidR="00640767" w:rsidRPr="00C250C7" w:rsidRDefault="006F4693">
      <w:pPr>
        <w:spacing w:before="155" w:line="261" w:lineRule="auto"/>
        <w:ind w:left="647" w:right="1077" w:hanging="428"/>
        <w:jc w:val="both"/>
        <w:rPr>
          <w:rFonts w:ascii="Verdana" w:hAnsi="Verdana"/>
          <w:sz w:val="18"/>
          <w:szCs w:val="18"/>
        </w:rPr>
      </w:pPr>
      <w:r w:rsidRPr="00C250C7">
        <w:rPr>
          <w:rFonts w:ascii="Verdana" w:hAnsi="Verdana"/>
          <w:sz w:val="18"/>
          <w:szCs w:val="18"/>
        </w:rPr>
        <w:t xml:space="preserve">Ehmke, G., Herrod, A., Tzaros, C., Dennis, T. &amp; Green, R. (2009). </w:t>
      </w:r>
      <w:r w:rsidRPr="00C250C7">
        <w:rPr>
          <w:rFonts w:ascii="Verdana" w:hAnsi="Verdana"/>
          <w:i/>
          <w:sz w:val="18"/>
          <w:szCs w:val="18"/>
        </w:rPr>
        <w:t>Habitat protection and restoration</w:t>
      </w:r>
      <w:r w:rsidRPr="00C250C7">
        <w:rPr>
          <w:rFonts w:ascii="Verdana" w:hAnsi="Verdana"/>
          <w:i/>
          <w:spacing w:val="-5"/>
          <w:sz w:val="18"/>
          <w:szCs w:val="18"/>
        </w:rPr>
        <w:t xml:space="preserve"> </w:t>
      </w:r>
      <w:r w:rsidRPr="00C250C7">
        <w:rPr>
          <w:rFonts w:ascii="Verdana" w:hAnsi="Verdana"/>
          <w:i/>
          <w:sz w:val="18"/>
          <w:szCs w:val="18"/>
        </w:rPr>
        <w:t>plan</w:t>
      </w:r>
      <w:r w:rsidRPr="00C250C7">
        <w:rPr>
          <w:rFonts w:ascii="Verdana" w:hAnsi="Verdana"/>
          <w:i/>
          <w:spacing w:val="-8"/>
          <w:sz w:val="18"/>
          <w:szCs w:val="18"/>
        </w:rPr>
        <w:t xml:space="preserve"> </w:t>
      </w:r>
      <w:r w:rsidRPr="00C250C7">
        <w:rPr>
          <w:rFonts w:ascii="Verdana" w:hAnsi="Verdana"/>
          <w:i/>
          <w:sz w:val="18"/>
          <w:szCs w:val="18"/>
        </w:rPr>
        <w:t>for</w:t>
      </w:r>
      <w:r w:rsidRPr="00C250C7">
        <w:rPr>
          <w:rFonts w:ascii="Verdana" w:hAnsi="Verdana"/>
          <w:i/>
          <w:spacing w:val="-7"/>
          <w:sz w:val="18"/>
          <w:szCs w:val="18"/>
        </w:rPr>
        <w:t xml:space="preserve"> </w:t>
      </w:r>
      <w:r w:rsidRPr="00C250C7">
        <w:rPr>
          <w:rFonts w:ascii="Verdana" w:hAnsi="Verdana"/>
          <w:i/>
          <w:sz w:val="18"/>
          <w:szCs w:val="18"/>
        </w:rPr>
        <w:t>the</w:t>
      </w:r>
      <w:r w:rsidRPr="00C250C7">
        <w:rPr>
          <w:rFonts w:ascii="Verdana" w:hAnsi="Verdana"/>
          <w:i/>
          <w:spacing w:val="-8"/>
          <w:sz w:val="18"/>
          <w:szCs w:val="18"/>
        </w:rPr>
        <w:t xml:space="preserve"> </w:t>
      </w:r>
      <w:r w:rsidRPr="00C250C7">
        <w:rPr>
          <w:rFonts w:ascii="Verdana" w:hAnsi="Verdana"/>
          <w:i/>
          <w:sz w:val="18"/>
          <w:szCs w:val="18"/>
        </w:rPr>
        <w:t>Orange-bellied</w:t>
      </w:r>
      <w:r w:rsidRPr="00C250C7">
        <w:rPr>
          <w:rFonts w:ascii="Verdana" w:hAnsi="Verdana"/>
          <w:i/>
          <w:spacing w:val="-9"/>
          <w:sz w:val="18"/>
          <w:szCs w:val="18"/>
        </w:rPr>
        <w:t xml:space="preserve"> </w:t>
      </w:r>
      <w:r w:rsidRPr="00C250C7">
        <w:rPr>
          <w:rFonts w:ascii="Verdana" w:hAnsi="Verdana"/>
          <w:i/>
          <w:sz w:val="18"/>
          <w:szCs w:val="18"/>
        </w:rPr>
        <w:t>Parrot</w:t>
      </w:r>
      <w:r w:rsidRPr="00C250C7">
        <w:rPr>
          <w:rFonts w:ascii="Verdana" w:hAnsi="Verdana"/>
          <w:i/>
          <w:spacing w:val="-6"/>
          <w:sz w:val="18"/>
          <w:szCs w:val="18"/>
        </w:rPr>
        <w:t xml:space="preserve"> </w:t>
      </w:r>
      <w:r w:rsidRPr="00C250C7">
        <w:rPr>
          <w:rFonts w:ascii="Verdana" w:hAnsi="Verdana"/>
          <w:i/>
          <w:sz w:val="18"/>
          <w:szCs w:val="18"/>
          <w:u w:val="single"/>
        </w:rPr>
        <w:t>Neophema</w:t>
      </w:r>
      <w:r w:rsidRPr="00C250C7">
        <w:rPr>
          <w:rFonts w:ascii="Verdana" w:hAnsi="Verdana"/>
          <w:i/>
          <w:spacing w:val="-8"/>
          <w:sz w:val="18"/>
          <w:szCs w:val="18"/>
          <w:u w:val="single"/>
        </w:rPr>
        <w:t xml:space="preserve"> </w:t>
      </w:r>
      <w:r w:rsidRPr="00C250C7">
        <w:rPr>
          <w:rFonts w:ascii="Verdana" w:hAnsi="Verdana"/>
          <w:i/>
          <w:sz w:val="18"/>
          <w:szCs w:val="18"/>
          <w:u w:val="single"/>
        </w:rPr>
        <w:t>chrysogaster</w:t>
      </w:r>
      <w:r w:rsidRPr="00C250C7">
        <w:rPr>
          <w:rFonts w:ascii="Verdana" w:hAnsi="Verdana"/>
          <w:i/>
          <w:spacing w:val="-7"/>
          <w:sz w:val="18"/>
          <w:szCs w:val="18"/>
        </w:rPr>
        <w:t xml:space="preserve"> </w:t>
      </w:r>
      <w:r w:rsidRPr="00C250C7">
        <w:rPr>
          <w:rFonts w:ascii="Verdana" w:hAnsi="Verdana"/>
          <w:i/>
          <w:sz w:val="18"/>
          <w:szCs w:val="18"/>
        </w:rPr>
        <w:t>in</w:t>
      </w:r>
      <w:r w:rsidRPr="00C250C7">
        <w:rPr>
          <w:rFonts w:ascii="Verdana" w:hAnsi="Verdana"/>
          <w:i/>
          <w:spacing w:val="-8"/>
          <w:sz w:val="18"/>
          <w:szCs w:val="18"/>
        </w:rPr>
        <w:t xml:space="preserve"> </w:t>
      </w:r>
      <w:r w:rsidRPr="00C250C7">
        <w:rPr>
          <w:rFonts w:ascii="Verdana" w:hAnsi="Verdana"/>
          <w:i/>
          <w:sz w:val="18"/>
          <w:szCs w:val="18"/>
        </w:rPr>
        <w:t>the</w:t>
      </w:r>
      <w:r w:rsidRPr="00C250C7">
        <w:rPr>
          <w:rFonts w:ascii="Verdana" w:hAnsi="Verdana"/>
          <w:i/>
          <w:spacing w:val="-6"/>
          <w:sz w:val="18"/>
          <w:szCs w:val="18"/>
        </w:rPr>
        <w:t xml:space="preserve"> </w:t>
      </w:r>
      <w:r w:rsidRPr="00C250C7">
        <w:rPr>
          <w:rFonts w:ascii="Verdana" w:hAnsi="Verdana"/>
          <w:i/>
          <w:sz w:val="18"/>
          <w:szCs w:val="18"/>
        </w:rPr>
        <w:t>south</w:t>
      </w:r>
      <w:r w:rsidRPr="00C250C7">
        <w:rPr>
          <w:rFonts w:ascii="Verdana" w:hAnsi="Verdana"/>
          <w:i/>
          <w:spacing w:val="-5"/>
          <w:sz w:val="18"/>
          <w:szCs w:val="18"/>
        </w:rPr>
        <w:t xml:space="preserve"> </w:t>
      </w:r>
      <w:r w:rsidRPr="00C250C7">
        <w:rPr>
          <w:rFonts w:ascii="Verdana" w:hAnsi="Verdana"/>
          <w:i/>
          <w:sz w:val="18"/>
          <w:szCs w:val="18"/>
        </w:rPr>
        <w:t>east</w:t>
      </w:r>
      <w:r w:rsidRPr="00C250C7">
        <w:rPr>
          <w:rFonts w:ascii="Verdana" w:hAnsi="Verdana"/>
          <w:i/>
          <w:spacing w:val="-8"/>
          <w:sz w:val="18"/>
          <w:szCs w:val="18"/>
        </w:rPr>
        <w:t xml:space="preserve"> </w:t>
      </w:r>
      <w:r w:rsidRPr="00C250C7">
        <w:rPr>
          <w:rFonts w:ascii="Verdana" w:hAnsi="Verdana"/>
          <w:i/>
          <w:sz w:val="18"/>
          <w:szCs w:val="18"/>
        </w:rPr>
        <w:t>of South Australia</w:t>
      </w:r>
      <w:r w:rsidRPr="00C250C7">
        <w:rPr>
          <w:rFonts w:ascii="Verdana" w:hAnsi="Verdana"/>
          <w:sz w:val="18"/>
          <w:szCs w:val="18"/>
        </w:rPr>
        <w:t>. Birds Australia,</w:t>
      </w:r>
      <w:r w:rsidRPr="00C250C7">
        <w:rPr>
          <w:rFonts w:ascii="Verdana" w:hAnsi="Verdana"/>
          <w:spacing w:val="-3"/>
          <w:sz w:val="18"/>
          <w:szCs w:val="18"/>
        </w:rPr>
        <w:t xml:space="preserve"> </w:t>
      </w:r>
      <w:r w:rsidRPr="00C250C7">
        <w:rPr>
          <w:rFonts w:ascii="Verdana" w:hAnsi="Verdana"/>
          <w:sz w:val="18"/>
          <w:szCs w:val="18"/>
        </w:rPr>
        <w:t>Melbourne.</w:t>
      </w:r>
    </w:p>
    <w:p w14:paraId="595F562B" w14:textId="77777777" w:rsidR="00640767" w:rsidRPr="00C250C7" w:rsidRDefault="006F4693">
      <w:pPr>
        <w:spacing w:before="155" w:line="261" w:lineRule="auto"/>
        <w:ind w:left="647" w:right="1077" w:hanging="428"/>
        <w:jc w:val="both"/>
        <w:rPr>
          <w:rFonts w:ascii="Verdana" w:hAnsi="Verdana"/>
          <w:sz w:val="18"/>
          <w:szCs w:val="18"/>
        </w:rPr>
      </w:pPr>
      <w:r w:rsidRPr="00C250C7">
        <w:rPr>
          <w:rFonts w:ascii="Verdana" w:hAnsi="Verdana"/>
          <w:sz w:val="18"/>
          <w:szCs w:val="18"/>
        </w:rPr>
        <w:t xml:space="preserve">Forshaw, J. &amp; Cooper, W. (2016). </w:t>
      </w:r>
      <w:r w:rsidRPr="00C250C7">
        <w:rPr>
          <w:rFonts w:ascii="Verdana" w:hAnsi="Verdana"/>
          <w:i/>
          <w:sz w:val="18"/>
          <w:szCs w:val="18"/>
        </w:rPr>
        <w:t xml:space="preserve">A natural history of Australian parrots. </w:t>
      </w:r>
      <w:r w:rsidRPr="00C250C7">
        <w:rPr>
          <w:rFonts w:ascii="Verdana" w:hAnsi="Verdana"/>
          <w:sz w:val="18"/>
          <w:szCs w:val="18"/>
        </w:rPr>
        <w:t>Victoria Nokomis Editions, Buxton.</w:t>
      </w:r>
    </w:p>
    <w:p w14:paraId="3979A63C" w14:textId="77777777" w:rsidR="00640767" w:rsidRPr="00C250C7" w:rsidRDefault="006F4693">
      <w:pPr>
        <w:spacing w:before="156" w:line="261" w:lineRule="auto"/>
        <w:ind w:left="647" w:right="1074" w:hanging="428"/>
        <w:jc w:val="both"/>
        <w:rPr>
          <w:rFonts w:ascii="Verdana" w:hAnsi="Verdana"/>
          <w:sz w:val="18"/>
          <w:szCs w:val="18"/>
        </w:rPr>
      </w:pPr>
      <w:r w:rsidRPr="00C250C7">
        <w:rPr>
          <w:rFonts w:ascii="Verdana" w:hAnsi="Verdana"/>
          <w:sz w:val="18"/>
          <w:szCs w:val="18"/>
        </w:rPr>
        <w:t xml:space="preserve">Frankham, R. Ballou, J.D. &amp; Briscor, D.A. (2010). </w:t>
      </w:r>
      <w:r w:rsidRPr="00C250C7">
        <w:rPr>
          <w:rFonts w:ascii="Verdana" w:hAnsi="Verdana"/>
          <w:i/>
          <w:sz w:val="18"/>
          <w:szCs w:val="18"/>
        </w:rPr>
        <w:t>Introduction to conservation genetics (2</w:t>
      </w:r>
      <w:r w:rsidRPr="00C250C7">
        <w:rPr>
          <w:rFonts w:ascii="Verdana" w:hAnsi="Verdana"/>
          <w:i/>
          <w:position w:val="7"/>
          <w:sz w:val="18"/>
          <w:szCs w:val="18"/>
        </w:rPr>
        <w:t xml:space="preserve">nd </w:t>
      </w:r>
      <w:r w:rsidRPr="00C250C7">
        <w:rPr>
          <w:rFonts w:ascii="Verdana" w:hAnsi="Verdana"/>
          <w:i/>
          <w:sz w:val="18"/>
          <w:szCs w:val="18"/>
        </w:rPr>
        <w:t>Edition)</w:t>
      </w:r>
      <w:r w:rsidRPr="00C250C7">
        <w:rPr>
          <w:rFonts w:ascii="Verdana" w:hAnsi="Verdana"/>
          <w:sz w:val="18"/>
          <w:szCs w:val="18"/>
        </w:rPr>
        <w:t>. Cambridge University Press, Cambridge.</w:t>
      </w:r>
    </w:p>
    <w:p w14:paraId="0AEB13E2" w14:textId="1BF6E21E" w:rsidR="00640767" w:rsidRPr="00C250C7" w:rsidRDefault="006F4693">
      <w:pPr>
        <w:spacing w:before="157" w:line="261" w:lineRule="auto"/>
        <w:ind w:left="647" w:right="1075" w:hanging="428"/>
        <w:jc w:val="both"/>
        <w:rPr>
          <w:rFonts w:ascii="Verdana" w:hAnsi="Verdana"/>
          <w:sz w:val="18"/>
          <w:szCs w:val="18"/>
        </w:rPr>
      </w:pPr>
      <w:r w:rsidRPr="00C250C7">
        <w:rPr>
          <w:rFonts w:ascii="Verdana" w:hAnsi="Verdana"/>
          <w:sz w:val="18"/>
          <w:szCs w:val="18"/>
        </w:rPr>
        <w:t>Gales,</w:t>
      </w:r>
      <w:r w:rsidRPr="00C250C7">
        <w:rPr>
          <w:rFonts w:ascii="Verdana" w:hAnsi="Verdana"/>
          <w:spacing w:val="-6"/>
          <w:sz w:val="18"/>
          <w:szCs w:val="18"/>
        </w:rPr>
        <w:t xml:space="preserve"> </w:t>
      </w:r>
      <w:r w:rsidRPr="00C250C7">
        <w:rPr>
          <w:rFonts w:ascii="Verdana" w:hAnsi="Verdana"/>
          <w:sz w:val="18"/>
          <w:szCs w:val="18"/>
        </w:rPr>
        <w:t>R.</w:t>
      </w:r>
      <w:r w:rsidRPr="00C250C7">
        <w:rPr>
          <w:rFonts w:ascii="Verdana" w:hAnsi="Verdana"/>
          <w:spacing w:val="-6"/>
          <w:sz w:val="18"/>
          <w:szCs w:val="18"/>
        </w:rPr>
        <w:t xml:space="preserve"> </w:t>
      </w:r>
      <w:r w:rsidRPr="00C250C7">
        <w:rPr>
          <w:rFonts w:ascii="Verdana" w:hAnsi="Verdana"/>
          <w:sz w:val="18"/>
          <w:szCs w:val="18"/>
        </w:rPr>
        <w:t>(2014).</w:t>
      </w:r>
      <w:r w:rsidRPr="00C250C7">
        <w:rPr>
          <w:rFonts w:ascii="Verdana" w:hAnsi="Verdana"/>
          <w:spacing w:val="-5"/>
          <w:sz w:val="18"/>
          <w:szCs w:val="18"/>
        </w:rPr>
        <w:t xml:space="preserve"> </w:t>
      </w:r>
      <w:r w:rsidRPr="00C250C7">
        <w:rPr>
          <w:rFonts w:ascii="Verdana" w:hAnsi="Verdana"/>
          <w:i/>
          <w:sz w:val="18"/>
          <w:szCs w:val="18"/>
        </w:rPr>
        <w:t>Save</w:t>
      </w:r>
      <w:r w:rsidRPr="00C250C7">
        <w:rPr>
          <w:rFonts w:ascii="Verdana" w:hAnsi="Verdana"/>
          <w:i/>
          <w:spacing w:val="-7"/>
          <w:sz w:val="18"/>
          <w:szCs w:val="18"/>
        </w:rPr>
        <w:t xml:space="preserve"> </w:t>
      </w:r>
      <w:r w:rsidRPr="00C250C7">
        <w:rPr>
          <w:rFonts w:ascii="Verdana" w:hAnsi="Verdana"/>
          <w:i/>
          <w:sz w:val="18"/>
          <w:szCs w:val="18"/>
        </w:rPr>
        <w:t>the</w:t>
      </w:r>
      <w:r w:rsidRPr="00C250C7">
        <w:rPr>
          <w:rFonts w:ascii="Verdana" w:hAnsi="Verdana"/>
          <w:i/>
          <w:spacing w:val="-7"/>
          <w:sz w:val="18"/>
          <w:szCs w:val="18"/>
        </w:rPr>
        <w:t xml:space="preserve"> </w:t>
      </w:r>
      <w:r w:rsidRPr="00C250C7">
        <w:rPr>
          <w:rFonts w:ascii="Verdana" w:hAnsi="Verdana"/>
          <w:i/>
          <w:sz w:val="18"/>
          <w:szCs w:val="18"/>
        </w:rPr>
        <w:t>Orange-bellied</w:t>
      </w:r>
      <w:r w:rsidRPr="00C250C7">
        <w:rPr>
          <w:rFonts w:ascii="Verdana" w:hAnsi="Verdana"/>
          <w:i/>
          <w:spacing w:val="-7"/>
          <w:sz w:val="18"/>
          <w:szCs w:val="18"/>
        </w:rPr>
        <w:t xml:space="preserve"> </w:t>
      </w:r>
      <w:r w:rsidRPr="00C250C7">
        <w:rPr>
          <w:rFonts w:ascii="Verdana" w:hAnsi="Verdana"/>
          <w:i/>
          <w:sz w:val="18"/>
          <w:szCs w:val="18"/>
        </w:rPr>
        <w:t>Parrot</w:t>
      </w:r>
      <w:r w:rsidRPr="00C250C7">
        <w:rPr>
          <w:rFonts w:ascii="Verdana" w:hAnsi="Verdana"/>
          <w:i/>
          <w:spacing w:val="-7"/>
          <w:sz w:val="18"/>
          <w:szCs w:val="18"/>
        </w:rPr>
        <w:t xml:space="preserve"> </w:t>
      </w:r>
      <w:r w:rsidRPr="00C250C7">
        <w:rPr>
          <w:rFonts w:ascii="Verdana" w:hAnsi="Verdana"/>
          <w:i/>
          <w:sz w:val="18"/>
          <w:szCs w:val="18"/>
        </w:rPr>
        <w:t>program</w:t>
      </w:r>
      <w:r w:rsidRPr="00C250C7">
        <w:rPr>
          <w:rFonts w:ascii="Verdana" w:hAnsi="Verdana"/>
          <w:i/>
          <w:spacing w:val="-6"/>
          <w:sz w:val="18"/>
          <w:szCs w:val="18"/>
        </w:rPr>
        <w:t xml:space="preserve"> </w:t>
      </w:r>
      <w:r w:rsidRPr="00C250C7">
        <w:rPr>
          <w:rFonts w:ascii="Verdana" w:hAnsi="Verdana"/>
          <w:i/>
          <w:sz w:val="18"/>
          <w:szCs w:val="18"/>
        </w:rPr>
        <w:t>Tasmanian</w:t>
      </w:r>
      <w:r w:rsidRPr="00C250C7">
        <w:rPr>
          <w:rFonts w:ascii="Verdana" w:hAnsi="Verdana"/>
          <w:i/>
          <w:spacing w:val="-6"/>
          <w:sz w:val="18"/>
          <w:szCs w:val="18"/>
        </w:rPr>
        <w:t xml:space="preserve"> </w:t>
      </w:r>
      <w:r w:rsidRPr="00C250C7">
        <w:rPr>
          <w:rFonts w:ascii="Verdana" w:hAnsi="Verdana"/>
          <w:i/>
          <w:sz w:val="18"/>
          <w:szCs w:val="18"/>
        </w:rPr>
        <w:t>wild</w:t>
      </w:r>
      <w:r w:rsidRPr="00C250C7">
        <w:rPr>
          <w:rFonts w:ascii="Verdana" w:hAnsi="Verdana"/>
          <w:i/>
          <w:spacing w:val="-7"/>
          <w:sz w:val="18"/>
          <w:szCs w:val="18"/>
        </w:rPr>
        <w:t xml:space="preserve"> </w:t>
      </w:r>
      <w:r w:rsidRPr="00C250C7">
        <w:rPr>
          <w:rFonts w:ascii="Verdana" w:hAnsi="Verdana"/>
          <w:i/>
          <w:sz w:val="18"/>
          <w:szCs w:val="18"/>
        </w:rPr>
        <w:t>population</w:t>
      </w:r>
      <w:r w:rsidRPr="00C250C7">
        <w:rPr>
          <w:rFonts w:ascii="Verdana" w:hAnsi="Verdana"/>
          <w:i/>
          <w:spacing w:val="-6"/>
          <w:sz w:val="18"/>
          <w:szCs w:val="18"/>
        </w:rPr>
        <w:t xml:space="preserve"> </w:t>
      </w:r>
      <w:r w:rsidRPr="00C250C7">
        <w:rPr>
          <w:rFonts w:ascii="Verdana" w:hAnsi="Verdana"/>
          <w:i/>
          <w:sz w:val="18"/>
          <w:szCs w:val="18"/>
        </w:rPr>
        <w:t xml:space="preserve">2013-14 report. </w:t>
      </w:r>
      <w:r w:rsidRPr="00C250C7">
        <w:rPr>
          <w:rFonts w:ascii="Verdana" w:hAnsi="Verdana"/>
          <w:sz w:val="18"/>
          <w:szCs w:val="18"/>
        </w:rPr>
        <w:t>Department of Primary Industries, Parks, Water and Environment,</w:t>
      </w:r>
      <w:r w:rsidRPr="00C250C7">
        <w:rPr>
          <w:rFonts w:ascii="Verdana" w:hAnsi="Verdana"/>
          <w:spacing w:val="-20"/>
          <w:sz w:val="18"/>
          <w:szCs w:val="18"/>
        </w:rPr>
        <w:t xml:space="preserve"> </w:t>
      </w:r>
      <w:r w:rsidRPr="00C250C7">
        <w:rPr>
          <w:rFonts w:ascii="Verdana" w:hAnsi="Verdana"/>
          <w:sz w:val="18"/>
          <w:szCs w:val="18"/>
        </w:rPr>
        <w:t>Tasmania.</w:t>
      </w:r>
    </w:p>
    <w:p w14:paraId="77666E89" w14:textId="77777777" w:rsidR="00640767" w:rsidRPr="00C250C7" w:rsidRDefault="006F4693">
      <w:pPr>
        <w:spacing w:before="157"/>
        <w:ind w:left="220"/>
        <w:rPr>
          <w:rFonts w:ascii="Verdana" w:hAnsi="Verdana"/>
          <w:i/>
          <w:sz w:val="18"/>
          <w:szCs w:val="18"/>
        </w:rPr>
      </w:pPr>
      <w:r w:rsidRPr="00C250C7">
        <w:rPr>
          <w:rFonts w:ascii="Verdana" w:hAnsi="Verdana"/>
          <w:sz w:val="18"/>
          <w:szCs w:val="18"/>
        </w:rPr>
        <w:t xml:space="preserve">Garnett, S.T. &amp; Franklin, D.C. (2014). </w:t>
      </w:r>
      <w:r w:rsidRPr="00C250C7">
        <w:rPr>
          <w:rFonts w:ascii="Verdana" w:hAnsi="Verdana"/>
          <w:i/>
          <w:sz w:val="18"/>
          <w:szCs w:val="18"/>
        </w:rPr>
        <w:t>Climate change adaptation plan for Australian birds.</w:t>
      </w:r>
    </w:p>
    <w:p w14:paraId="2FAB68C5" w14:textId="77777777" w:rsidR="00640767" w:rsidRPr="00C250C7" w:rsidRDefault="006F4693">
      <w:pPr>
        <w:pStyle w:val="BodyText"/>
        <w:spacing w:before="21"/>
        <w:ind w:left="647"/>
        <w:rPr>
          <w:sz w:val="18"/>
          <w:szCs w:val="18"/>
        </w:rPr>
      </w:pPr>
      <w:r w:rsidRPr="00C250C7">
        <w:rPr>
          <w:sz w:val="18"/>
          <w:szCs w:val="18"/>
        </w:rPr>
        <w:t>CSIRO Publishing, Collingwood.</w:t>
      </w:r>
    </w:p>
    <w:p w14:paraId="5DDF0FBA" w14:textId="77777777" w:rsidR="00640767" w:rsidRPr="00C250C7" w:rsidRDefault="006F4693">
      <w:pPr>
        <w:spacing w:before="177" w:line="261" w:lineRule="auto"/>
        <w:ind w:left="647" w:right="1082" w:hanging="428"/>
        <w:jc w:val="both"/>
        <w:rPr>
          <w:rFonts w:ascii="Verdana" w:hAnsi="Verdana"/>
          <w:sz w:val="18"/>
          <w:szCs w:val="18"/>
        </w:rPr>
      </w:pPr>
      <w:r w:rsidRPr="00C250C7">
        <w:rPr>
          <w:rFonts w:ascii="Verdana" w:hAnsi="Verdana"/>
          <w:sz w:val="18"/>
          <w:szCs w:val="18"/>
        </w:rPr>
        <w:t>Garnett,</w:t>
      </w:r>
      <w:r w:rsidRPr="00C250C7">
        <w:rPr>
          <w:rFonts w:ascii="Verdana" w:hAnsi="Verdana"/>
          <w:spacing w:val="-5"/>
          <w:sz w:val="18"/>
          <w:szCs w:val="18"/>
        </w:rPr>
        <w:t xml:space="preserve"> </w:t>
      </w:r>
      <w:r w:rsidRPr="00C250C7">
        <w:rPr>
          <w:rFonts w:ascii="Verdana" w:hAnsi="Verdana"/>
          <w:sz w:val="18"/>
          <w:szCs w:val="18"/>
        </w:rPr>
        <w:t>S.T.,</w:t>
      </w:r>
      <w:r w:rsidRPr="00C250C7">
        <w:rPr>
          <w:rFonts w:ascii="Verdana" w:hAnsi="Verdana"/>
          <w:spacing w:val="-5"/>
          <w:sz w:val="18"/>
          <w:szCs w:val="18"/>
        </w:rPr>
        <w:t xml:space="preserve"> </w:t>
      </w:r>
      <w:r w:rsidRPr="00C250C7">
        <w:rPr>
          <w:rFonts w:ascii="Verdana" w:hAnsi="Verdana"/>
          <w:sz w:val="18"/>
          <w:szCs w:val="18"/>
        </w:rPr>
        <w:t>Olsen,</w:t>
      </w:r>
      <w:r w:rsidRPr="00C250C7">
        <w:rPr>
          <w:rFonts w:ascii="Verdana" w:hAnsi="Verdana"/>
          <w:spacing w:val="-5"/>
          <w:sz w:val="18"/>
          <w:szCs w:val="18"/>
        </w:rPr>
        <w:t xml:space="preserve"> </w:t>
      </w:r>
      <w:r w:rsidRPr="00C250C7">
        <w:rPr>
          <w:rFonts w:ascii="Verdana" w:hAnsi="Verdana"/>
          <w:sz w:val="18"/>
          <w:szCs w:val="18"/>
        </w:rPr>
        <w:t>P.,</w:t>
      </w:r>
      <w:r w:rsidRPr="00C250C7">
        <w:rPr>
          <w:rFonts w:ascii="Verdana" w:hAnsi="Verdana"/>
          <w:spacing w:val="-5"/>
          <w:sz w:val="18"/>
          <w:szCs w:val="18"/>
        </w:rPr>
        <w:t xml:space="preserve"> </w:t>
      </w:r>
      <w:r w:rsidRPr="00C250C7">
        <w:rPr>
          <w:rFonts w:ascii="Verdana" w:hAnsi="Verdana"/>
          <w:sz w:val="18"/>
          <w:szCs w:val="18"/>
        </w:rPr>
        <w:t>Butchart,</w:t>
      </w:r>
      <w:r w:rsidRPr="00C250C7">
        <w:rPr>
          <w:rFonts w:ascii="Verdana" w:hAnsi="Verdana"/>
          <w:spacing w:val="-5"/>
          <w:sz w:val="18"/>
          <w:szCs w:val="18"/>
        </w:rPr>
        <w:t xml:space="preserve"> </w:t>
      </w:r>
      <w:r w:rsidRPr="00C250C7">
        <w:rPr>
          <w:rFonts w:ascii="Verdana" w:hAnsi="Verdana"/>
          <w:sz w:val="18"/>
          <w:szCs w:val="18"/>
        </w:rPr>
        <w:t>S.H.M.</w:t>
      </w:r>
      <w:r w:rsidRPr="00C250C7">
        <w:rPr>
          <w:rFonts w:ascii="Verdana" w:hAnsi="Verdana"/>
          <w:spacing w:val="-5"/>
          <w:sz w:val="18"/>
          <w:szCs w:val="18"/>
        </w:rPr>
        <w:t xml:space="preserve"> </w:t>
      </w:r>
      <w:r w:rsidRPr="00C250C7">
        <w:rPr>
          <w:rFonts w:ascii="Verdana" w:hAnsi="Verdana"/>
          <w:sz w:val="18"/>
          <w:szCs w:val="18"/>
        </w:rPr>
        <w:t>&amp;</w:t>
      </w:r>
      <w:r w:rsidRPr="00C250C7">
        <w:rPr>
          <w:rFonts w:ascii="Verdana" w:hAnsi="Verdana"/>
          <w:spacing w:val="-6"/>
          <w:sz w:val="18"/>
          <w:szCs w:val="18"/>
        </w:rPr>
        <w:t xml:space="preserve"> </w:t>
      </w:r>
      <w:r w:rsidRPr="00C250C7">
        <w:rPr>
          <w:rFonts w:ascii="Verdana" w:hAnsi="Verdana"/>
          <w:sz w:val="18"/>
          <w:szCs w:val="18"/>
        </w:rPr>
        <w:t>Hoffmann,</w:t>
      </w:r>
      <w:r w:rsidRPr="00C250C7">
        <w:rPr>
          <w:rFonts w:ascii="Verdana" w:hAnsi="Verdana"/>
          <w:spacing w:val="-5"/>
          <w:sz w:val="18"/>
          <w:szCs w:val="18"/>
        </w:rPr>
        <w:t xml:space="preserve"> </w:t>
      </w:r>
      <w:r w:rsidRPr="00C250C7">
        <w:rPr>
          <w:rFonts w:ascii="Verdana" w:hAnsi="Verdana"/>
          <w:sz w:val="18"/>
          <w:szCs w:val="18"/>
        </w:rPr>
        <w:t>A.A.</w:t>
      </w:r>
      <w:r w:rsidRPr="00C250C7">
        <w:rPr>
          <w:rFonts w:ascii="Verdana" w:hAnsi="Verdana"/>
          <w:spacing w:val="-5"/>
          <w:sz w:val="18"/>
          <w:szCs w:val="18"/>
        </w:rPr>
        <w:t xml:space="preserve"> </w:t>
      </w:r>
      <w:r w:rsidRPr="00C250C7">
        <w:rPr>
          <w:rFonts w:ascii="Verdana" w:hAnsi="Verdana"/>
          <w:sz w:val="18"/>
          <w:szCs w:val="18"/>
        </w:rPr>
        <w:t>(2011).</w:t>
      </w:r>
      <w:r w:rsidRPr="00C250C7">
        <w:rPr>
          <w:rFonts w:ascii="Verdana" w:hAnsi="Verdana"/>
          <w:spacing w:val="-5"/>
          <w:sz w:val="18"/>
          <w:szCs w:val="18"/>
        </w:rPr>
        <w:t xml:space="preserve"> </w:t>
      </w:r>
      <w:r w:rsidRPr="00C250C7">
        <w:rPr>
          <w:rFonts w:ascii="Verdana" w:hAnsi="Verdana"/>
          <w:sz w:val="18"/>
          <w:szCs w:val="18"/>
        </w:rPr>
        <w:t>Did</w:t>
      </w:r>
      <w:r w:rsidRPr="00C250C7">
        <w:rPr>
          <w:rFonts w:ascii="Verdana" w:hAnsi="Verdana"/>
          <w:spacing w:val="-4"/>
          <w:sz w:val="18"/>
          <w:szCs w:val="18"/>
        </w:rPr>
        <w:t xml:space="preserve"> </w:t>
      </w:r>
      <w:r w:rsidRPr="00C250C7">
        <w:rPr>
          <w:rFonts w:ascii="Verdana" w:hAnsi="Verdana"/>
          <w:sz w:val="18"/>
          <w:szCs w:val="18"/>
        </w:rPr>
        <w:t>hybridization</w:t>
      </w:r>
      <w:r w:rsidRPr="00C250C7">
        <w:rPr>
          <w:rFonts w:ascii="Verdana" w:hAnsi="Verdana"/>
          <w:spacing w:val="-5"/>
          <w:sz w:val="18"/>
          <w:szCs w:val="18"/>
        </w:rPr>
        <w:t xml:space="preserve"> </w:t>
      </w:r>
      <w:r w:rsidRPr="00C250C7">
        <w:rPr>
          <w:rFonts w:ascii="Verdana" w:hAnsi="Verdana"/>
          <w:sz w:val="18"/>
          <w:szCs w:val="18"/>
        </w:rPr>
        <w:t>save</w:t>
      </w:r>
      <w:r w:rsidRPr="00C250C7">
        <w:rPr>
          <w:rFonts w:ascii="Verdana" w:hAnsi="Verdana"/>
          <w:spacing w:val="-5"/>
          <w:sz w:val="18"/>
          <w:szCs w:val="18"/>
        </w:rPr>
        <w:t xml:space="preserve"> </w:t>
      </w:r>
      <w:r w:rsidRPr="00C250C7">
        <w:rPr>
          <w:rFonts w:ascii="Verdana" w:hAnsi="Verdana"/>
          <w:sz w:val="18"/>
          <w:szCs w:val="18"/>
        </w:rPr>
        <w:t xml:space="preserve">the Norfolk Island boobook owl </w:t>
      </w:r>
      <w:r w:rsidRPr="00C250C7">
        <w:rPr>
          <w:rFonts w:ascii="Verdana" w:hAnsi="Verdana"/>
          <w:i/>
          <w:sz w:val="18"/>
          <w:szCs w:val="18"/>
        </w:rPr>
        <w:t xml:space="preserve">Ninox novaeseelandiae undulata? Oryx, </w:t>
      </w:r>
      <w:r w:rsidRPr="00C250C7">
        <w:rPr>
          <w:rFonts w:ascii="Verdana" w:hAnsi="Verdana"/>
          <w:b/>
          <w:sz w:val="18"/>
          <w:szCs w:val="18"/>
        </w:rPr>
        <w:t>45:</w:t>
      </w:r>
      <w:r w:rsidRPr="00C250C7">
        <w:rPr>
          <w:rFonts w:ascii="Verdana" w:hAnsi="Verdana"/>
          <w:b/>
          <w:spacing w:val="-15"/>
          <w:sz w:val="18"/>
          <w:szCs w:val="18"/>
        </w:rPr>
        <w:t xml:space="preserve"> </w:t>
      </w:r>
      <w:r w:rsidRPr="00C250C7">
        <w:rPr>
          <w:rFonts w:ascii="Verdana" w:hAnsi="Verdana"/>
          <w:sz w:val="18"/>
          <w:szCs w:val="18"/>
        </w:rPr>
        <w:t>500-504.</w:t>
      </w:r>
    </w:p>
    <w:p w14:paraId="516B3B52" w14:textId="77777777" w:rsidR="00640767" w:rsidRPr="00C250C7" w:rsidRDefault="006F4693">
      <w:pPr>
        <w:spacing w:before="157" w:line="261" w:lineRule="auto"/>
        <w:ind w:left="647" w:right="1072" w:hanging="428"/>
        <w:jc w:val="both"/>
        <w:rPr>
          <w:rFonts w:ascii="Verdana" w:hAnsi="Verdana"/>
          <w:sz w:val="18"/>
          <w:szCs w:val="18"/>
        </w:rPr>
      </w:pPr>
      <w:r w:rsidRPr="00C250C7">
        <w:rPr>
          <w:rFonts w:ascii="Verdana" w:hAnsi="Verdana"/>
          <w:sz w:val="18"/>
          <w:szCs w:val="18"/>
        </w:rPr>
        <w:t xml:space="preserve">Gibbons, P. (1984). </w:t>
      </w:r>
      <w:r w:rsidRPr="00C250C7">
        <w:rPr>
          <w:rFonts w:ascii="Verdana" w:hAnsi="Verdana"/>
          <w:i/>
          <w:sz w:val="18"/>
          <w:szCs w:val="18"/>
        </w:rPr>
        <w:t>The Orange-bellied Parrot: an assessment of the habitat of the Orange- bellied Parrot (</w:t>
      </w:r>
      <w:r w:rsidRPr="00C250C7">
        <w:rPr>
          <w:rFonts w:ascii="Verdana" w:hAnsi="Verdana"/>
          <w:i/>
          <w:sz w:val="18"/>
          <w:szCs w:val="18"/>
          <w:u w:val="single"/>
        </w:rPr>
        <w:t>Neophema chrysogaster</w:t>
      </w:r>
      <w:r w:rsidRPr="00C250C7">
        <w:rPr>
          <w:rFonts w:ascii="Verdana" w:hAnsi="Verdana"/>
          <w:i/>
          <w:sz w:val="18"/>
          <w:szCs w:val="18"/>
        </w:rPr>
        <w:t>) in the south-east of South Australia</w:t>
      </w:r>
      <w:r w:rsidRPr="00C250C7">
        <w:rPr>
          <w:rFonts w:ascii="Verdana" w:hAnsi="Verdana"/>
          <w:sz w:val="18"/>
          <w:szCs w:val="18"/>
        </w:rPr>
        <w:t>. National Parks and Wildlife Service, Adelaide.</w:t>
      </w:r>
    </w:p>
    <w:p w14:paraId="19CF9015" w14:textId="77777777" w:rsidR="00640767" w:rsidRPr="00C250C7" w:rsidRDefault="006F4693">
      <w:pPr>
        <w:spacing w:before="154" w:line="261" w:lineRule="auto"/>
        <w:ind w:left="647" w:right="1077" w:hanging="428"/>
        <w:jc w:val="both"/>
        <w:rPr>
          <w:rFonts w:ascii="Verdana" w:hAnsi="Verdana"/>
          <w:sz w:val="18"/>
          <w:szCs w:val="18"/>
        </w:rPr>
      </w:pPr>
      <w:r w:rsidRPr="00C250C7">
        <w:rPr>
          <w:rFonts w:ascii="Verdana" w:hAnsi="Verdana"/>
          <w:sz w:val="18"/>
          <w:szCs w:val="18"/>
        </w:rPr>
        <w:t xml:space="preserve">Gulli, B. &amp; Magrath, M. (2015). </w:t>
      </w:r>
      <w:r w:rsidRPr="00C250C7">
        <w:rPr>
          <w:rFonts w:ascii="Verdana" w:hAnsi="Verdana"/>
          <w:i/>
          <w:sz w:val="18"/>
          <w:szCs w:val="18"/>
        </w:rPr>
        <w:t xml:space="preserve">Vigilance behaviour of wild vs. captive-bred released Orange- bellied Parrots at Melaleuca feed tables. </w:t>
      </w:r>
      <w:r w:rsidRPr="00C250C7">
        <w:rPr>
          <w:rFonts w:ascii="Verdana" w:hAnsi="Verdana"/>
          <w:sz w:val="18"/>
          <w:szCs w:val="18"/>
        </w:rPr>
        <w:t>Unpublished report for the Orange-bellied Parrot Recovery Team.</w:t>
      </w:r>
    </w:p>
    <w:p w14:paraId="4AD7408F" w14:textId="77777777" w:rsidR="00640767" w:rsidRPr="00C250C7" w:rsidRDefault="006F4693">
      <w:pPr>
        <w:pStyle w:val="BodyText"/>
        <w:spacing w:before="155" w:line="264" w:lineRule="auto"/>
        <w:ind w:left="647" w:right="1079" w:hanging="428"/>
        <w:jc w:val="both"/>
        <w:rPr>
          <w:sz w:val="18"/>
          <w:szCs w:val="18"/>
        </w:rPr>
      </w:pPr>
      <w:r w:rsidRPr="00C250C7">
        <w:rPr>
          <w:sz w:val="18"/>
          <w:szCs w:val="18"/>
        </w:rPr>
        <w:t xml:space="preserve">Hale, K.A. &amp; Briskie, J.V. (2007). Decreased immunocompetence in a severely bottlenecked population of an endemic New Zealand bird. </w:t>
      </w:r>
      <w:r w:rsidRPr="00C250C7">
        <w:rPr>
          <w:i/>
          <w:sz w:val="18"/>
          <w:szCs w:val="18"/>
        </w:rPr>
        <w:t xml:space="preserve">Animal Conservation, </w:t>
      </w:r>
      <w:r w:rsidRPr="00C250C7">
        <w:rPr>
          <w:b/>
          <w:sz w:val="18"/>
          <w:szCs w:val="18"/>
        </w:rPr>
        <w:t xml:space="preserve">10: </w:t>
      </w:r>
      <w:r w:rsidRPr="00C250C7">
        <w:rPr>
          <w:sz w:val="18"/>
          <w:szCs w:val="18"/>
        </w:rPr>
        <w:t>2-10.</w:t>
      </w:r>
    </w:p>
    <w:p w14:paraId="3ED47A00" w14:textId="77777777" w:rsidR="00640767" w:rsidRPr="00C250C7" w:rsidRDefault="006F4693">
      <w:pPr>
        <w:pStyle w:val="BodyText"/>
        <w:spacing w:before="152" w:line="261" w:lineRule="auto"/>
        <w:ind w:left="647" w:right="1077" w:hanging="428"/>
        <w:jc w:val="both"/>
        <w:rPr>
          <w:sz w:val="18"/>
          <w:szCs w:val="18"/>
        </w:rPr>
      </w:pPr>
      <w:r w:rsidRPr="00C250C7">
        <w:rPr>
          <w:sz w:val="18"/>
          <w:szCs w:val="18"/>
        </w:rPr>
        <w:t>Hawley,</w:t>
      </w:r>
      <w:r w:rsidRPr="00C250C7">
        <w:rPr>
          <w:spacing w:val="-14"/>
          <w:sz w:val="18"/>
          <w:szCs w:val="18"/>
        </w:rPr>
        <w:t xml:space="preserve"> </w:t>
      </w:r>
      <w:r w:rsidRPr="00C250C7">
        <w:rPr>
          <w:sz w:val="18"/>
          <w:szCs w:val="18"/>
        </w:rPr>
        <w:t>D.M.,</w:t>
      </w:r>
      <w:r w:rsidRPr="00C250C7">
        <w:rPr>
          <w:spacing w:val="-15"/>
          <w:sz w:val="18"/>
          <w:szCs w:val="18"/>
        </w:rPr>
        <w:t xml:space="preserve"> </w:t>
      </w:r>
      <w:r w:rsidRPr="00C250C7">
        <w:rPr>
          <w:sz w:val="18"/>
          <w:szCs w:val="18"/>
        </w:rPr>
        <w:t>Hanley,</w:t>
      </w:r>
      <w:r w:rsidRPr="00C250C7">
        <w:rPr>
          <w:spacing w:val="-14"/>
          <w:sz w:val="18"/>
          <w:szCs w:val="18"/>
        </w:rPr>
        <w:t xml:space="preserve"> </w:t>
      </w:r>
      <w:r w:rsidRPr="00C250C7">
        <w:rPr>
          <w:sz w:val="18"/>
          <w:szCs w:val="18"/>
        </w:rPr>
        <w:t>D.,</w:t>
      </w:r>
      <w:r w:rsidRPr="00C250C7">
        <w:rPr>
          <w:spacing w:val="-15"/>
          <w:sz w:val="18"/>
          <w:szCs w:val="18"/>
        </w:rPr>
        <w:t xml:space="preserve"> </w:t>
      </w:r>
      <w:r w:rsidRPr="00C250C7">
        <w:rPr>
          <w:sz w:val="18"/>
          <w:szCs w:val="18"/>
        </w:rPr>
        <w:t>Dhondt,</w:t>
      </w:r>
      <w:r w:rsidRPr="00C250C7">
        <w:rPr>
          <w:spacing w:val="-15"/>
          <w:sz w:val="18"/>
          <w:szCs w:val="18"/>
        </w:rPr>
        <w:t xml:space="preserve"> </w:t>
      </w:r>
      <w:r w:rsidRPr="00C250C7">
        <w:rPr>
          <w:sz w:val="18"/>
          <w:szCs w:val="18"/>
        </w:rPr>
        <w:t>A.A.</w:t>
      </w:r>
      <w:r w:rsidRPr="00C250C7">
        <w:rPr>
          <w:spacing w:val="-14"/>
          <w:sz w:val="18"/>
          <w:szCs w:val="18"/>
        </w:rPr>
        <w:t xml:space="preserve"> </w:t>
      </w:r>
      <w:r w:rsidRPr="00C250C7">
        <w:rPr>
          <w:sz w:val="18"/>
          <w:szCs w:val="18"/>
        </w:rPr>
        <w:t>&amp;</w:t>
      </w:r>
      <w:r w:rsidRPr="00C250C7">
        <w:rPr>
          <w:spacing w:val="-16"/>
          <w:sz w:val="18"/>
          <w:szCs w:val="18"/>
        </w:rPr>
        <w:t xml:space="preserve"> </w:t>
      </w:r>
      <w:r w:rsidRPr="00C250C7">
        <w:rPr>
          <w:sz w:val="18"/>
          <w:szCs w:val="18"/>
        </w:rPr>
        <w:t>Lovette,</w:t>
      </w:r>
      <w:r w:rsidRPr="00C250C7">
        <w:rPr>
          <w:spacing w:val="-15"/>
          <w:sz w:val="18"/>
          <w:szCs w:val="18"/>
        </w:rPr>
        <w:t xml:space="preserve"> </w:t>
      </w:r>
      <w:r w:rsidRPr="00C250C7">
        <w:rPr>
          <w:sz w:val="18"/>
          <w:szCs w:val="18"/>
        </w:rPr>
        <w:t>I.J.</w:t>
      </w:r>
      <w:r w:rsidRPr="00C250C7">
        <w:rPr>
          <w:spacing w:val="-14"/>
          <w:sz w:val="18"/>
          <w:szCs w:val="18"/>
        </w:rPr>
        <w:t xml:space="preserve"> </w:t>
      </w:r>
      <w:r w:rsidRPr="00C250C7">
        <w:rPr>
          <w:sz w:val="18"/>
          <w:szCs w:val="18"/>
        </w:rPr>
        <w:t>(2006).</w:t>
      </w:r>
      <w:r w:rsidRPr="00C250C7">
        <w:rPr>
          <w:spacing w:val="-14"/>
          <w:sz w:val="18"/>
          <w:szCs w:val="18"/>
        </w:rPr>
        <w:t xml:space="preserve"> </w:t>
      </w:r>
      <w:r w:rsidRPr="00C250C7">
        <w:rPr>
          <w:sz w:val="18"/>
          <w:szCs w:val="18"/>
        </w:rPr>
        <w:t>Molecular</w:t>
      </w:r>
      <w:r w:rsidRPr="00C250C7">
        <w:rPr>
          <w:spacing w:val="-15"/>
          <w:sz w:val="18"/>
          <w:szCs w:val="18"/>
        </w:rPr>
        <w:t xml:space="preserve"> </w:t>
      </w:r>
      <w:r w:rsidRPr="00C250C7">
        <w:rPr>
          <w:sz w:val="18"/>
          <w:szCs w:val="18"/>
        </w:rPr>
        <w:t>evidence</w:t>
      </w:r>
      <w:r w:rsidRPr="00C250C7">
        <w:rPr>
          <w:spacing w:val="-15"/>
          <w:sz w:val="18"/>
          <w:szCs w:val="18"/>
        </w:rPr>
        <w:t xml:space="preserve"> </w:t>
      </w:r>
      <w:r w:rsidRPr="00C250C7">
        <w:rPr>
          <w:sz w:val="18"/>
          <w:szCs w:val="18"/>
        </w:rPr>
        <w:t>for</w:t>
      </w:r>
      <w:r w:rsidRPr="00C250C7">
        <w:rPr>
          <w:spacing w:val="-15"/>
          <w:sz w:val="18"/>
          <w:szCs w:val="18"/>
        </w:rPr>
        <w:t xml:space="preserve"> </w:t>
      </w:r>
      <w:r w:rsidRPr="00C250C7">
        <w:rPr>
          <w:sz w:val="18"/>
          <w:szCs w:val="18"/>
        </w:rPr>
        <w:t>a</w:t>
      </w:r>
      <w:r w:rsidRPr="00C250C7">
        <w:rPr>
          <w:spacing w:val="-16"/>
          <w:sz w:val="18"/>
          <w:szCs w:val="18"/>
        </w:rPr>
        <w:t xml:space="preserve"> </w:t>
      </w:r>
      <w:r w:rsidRPr="00C250C7">
        <w:rPr>
          <w:sz w:val="18"/>
          <w:szCs w:val="18"/>
        </w:rPr>
        <w:t>founder effect in invasive House Finch (</w:t>
      </w:r>
      <w:r w:rsidRPr="00C250C7">
        <w:rPr>
          <w:i/>
          <w:sz w:val="18"/>
          <w:szCs w:val="18"/>
        </w:rPr>
        <w:t>Carpodacus mexicanus</w:t>
      </w:r>
      <w:r w:rsidRPr="00C250C7">
        <w:rPr>
          <w:sz w:val="18"/>
          <w:szCs w:val="18"/>
        </w:rPr>
        <w:t xml:space="preserve">) populations experiencing an emergent disease epidemic. </w:t>
      </w:r>
      <w:r w:rsidRPr="00C250C7">
        <w:rPr>
          <w:i/>
          <w:sz w:val="18"/>
          <w:szCs w:val="18"/>
        </w:rPr>
        <w:t xml:space="preserve">Molecular Ecology, </w:t>
      </w:r>
      <w:r w:rsidRPr="00C250C7">
        <w:rPr>
          <w:b/>
          <w:sz w:val="18"/>
          <w:szCs w:val="18"/>
        </w:rPr>
        <w:t>15:</w:t>
      </w:r>
      <w:r w:rsidRPr="00C250C7">
        <w:rPr>
          <w:b/>
          <w:spacing w:val="-2"/>
          <w:sz w:val="18"/>
          <w:szCs w:val="18"/>
        </w:rPr>
        <w:t xml:space="preserve"> </w:t>
      </w:r>
      <w:r w:rsidRPr="00C250C7">
        <w:rPr>
          <w:sz w:val="18"/>
          <w:szCs w:val="18"/>
        </w:rPr>
        <w:t>263-275.</w:t>
      </w:r>
    </w:p>
    <w:p w14:paraId="785939D9" w14:textId="77777777" w:rsidR="00640767" w:rsidRPr="00C250C7" w:rsidRDefault="006F4693">
      <w:pPr>
        <w:pStyle w:val="BodyText"/>
        <w:spacing w:before="157" w:line="261" w:lineRule="auto"/>
        <w:ind w:left="647" w:right="1078" w:hanging="428"/>
        <w:jc w:val="both"/>
        <w:rPr>
          <w:sz w:val="18"/>
          <w:szCs w:val="18"/>
        </w:rPr>
      </w:pPr>
      <w:r w:rsidRPr="00C250C7">
        <w:rPr>
          <w:sz w:val="18"/>
          <w:szCs w:val="18"/>
        </w:rPr>
        <w:t xml:space="preserve">Heathcote, J. &amp; Maroske, S. (1996). Drifting sand and Marram grass on the south-west coast of Victoria in the last century. </w:t>
      </w:r>
      <w:r w:rsidRPr="00C250C7">
        <w:rPr>
          <w:i/>
          <w:sz w:val="18"/>
          <w:szCs w:val="18"/>
        </w:rPr>
        <w:t>Victorian Naturalist</w:t>
      </w:r>
      <w:r w:rsidRPr="00C250C7">
        <w:rPr>
          <w:sz w:val="18"/>
          <w:szCs w:val="18"/>
        </w:rPr>
        <w:t xml:space="preserve">, </w:t>
      </w:r>
      <w:r w:rsidRPr="00C250C7">
        <w:rPr>
          <w:b/>
          <w:sz w:val="18"/>
          <w:szCs w:val="18"/>
        </w:rPr>
        <w:t xml:space="preserve">113: </w:t>
      </w:r>
      <w:r w:rsidRPr="00C250C7">
        <w:rPr>
          <w:sz w:val="18"/>
          <w:szCs w:val="18"/>
        </w:rPr>
        <w:t>10-15.</w:t>
      </w:r>
    </w:p>
    <w:p w14:paraId="120D3099" w14:textId="77777777" w:rsidR="00640767" w:rsidRPr="00C250C7" w:rsidRDefault="006F4693">
      <w:pPr>
        <w:pStyle w:val="BodyText"/>
        <w:spacing w:before="157" w:line="261" w:lineRule="auto"/>
        <w:ind w:left="647" w:right="1075" w:hanging="428"/>
        <w:jc w:val="both"/>
        <w:rPr>
          <w:sz w:val="18"/>
          <w:szCs w:val="18"/>
        </w:rPr>
      </w:pPr>
      <w:r w:rsidRPr="00C250C7">
        <w:rPr>
          <w:sz w:val="18"/>
          <w:szCs w:val="18"/>
        </w:rPr>
        <w:t xml:space="preserve">Henry, T. &amp; Penrose, K. (2010). Catch them while they’re young… Planting for Parrots – A Healesville Sanctuary initiative. </w:t>
      </w:r>
      <w:r w:rsidRPr="00C250C7">
        <w:rPr>
          <w:i/>
          <w:sz w:val="18"/>
          <w:szCs w:val="18"/>
        </w:rPr>
        <w:t>Trumped-Up Corella</w:t>
      </w:r>
      <w:r w:rsidRPr="00C250C7">
        <w:rPr>
          <w:sz w:val="18"/>
          <w:szCs w:val="18"/>
        </w:rPr>
        <w:t xml:space="preserve">, </w:t>
      </w:r>
      <w:r w:rsidRPr="00C250C7">
        <w:rPr>
          <w:b/>
          <w:sz w:val="18"/>
          <w:szCs w:val="18"/>
        </w:rPr>
        <w:t>4</w:t>
      </w:r>
      <w:r w:rsidRPr="00C250C7">
        <w:rPr>
          <w:sz w:val="18"/>
          <w:szCs w:val="18"/>
        </w:rPr>
        <w:t>: 5-6.</w:t>
      </w:r>
    </w:p>
    <w:p w14:paraId="1F0E0D50" w14:textId="77777777" w:rsidR="00640767" w:rsidRPr="00C250C7" w:rsidRDefault="006F4693">
      <w:pPr>
        <w:spacing w:before="156"/>
        <w:ind w:left="220"/>
        <w:rPr>
          <w:rFonts w:ascii="Verdana" w:hAnsi="Verdana"/>
          <w:i/>
          <w:sz w:val="18"/>
          <w:szCs w:val="18"/>
        </w:rPr>
      </w:pPr>
      <w:r w:rsidRPr="00C250C7">
        <w:rPr>
          <w:rFonts w:ascii="Verdana" w:hAnsi="Verdana"/>
          <w:sz w:val="18"/>
          <w:szCs w:val="18"/>
        </w:rPr>
        <w:t xml:space="preserve">Higgins, P.J. (1999). </w:t>
      </w:r>
      <w:r w:rsidRPr="00C250C7">
        <w:rPr>
          <w:rFonts w:ascii="Verdana" w:hAnsi="Verdana"/>
          <w:i/>
          <w:sz w:val="18"/>
          <w:szCs w:val="18"/>
        </w:rPr>
        <w:t>Handbook of Australian, New Zealand and Antarctic Birds. Volume 4.</w:t>
      </w:r>
    </w:p>
    <w:p w14:paraId="79218496" w14:textId="77777777" w:rsidR="00640767" w:rsidRPr="00C250C7" w:rsidRDefault="006F4693">
      <w:pPr>
        <w:spacing w:before="21"/>
        <w:ind w:left="647"/>
        <w:rPr>
          <w:rFonts w:ascii="Verdana" w:hAnsi="Verdana"/>
          <w:sz w:val="18"/>
          <w:szCs w:val="18"/>
        </w:rPr>
      </w:pPr>
      <w:r w:rsidRPr="00C250C7">
        <w:rPr>
          <w:rFonts w:ascii="Verdana" w:hAnsi="Verdana"/>
          <w:i/>
          <w:sz w:val="18"/>
          <w:szCs w:val="18"/>
        </w:rPr>
        <w:t>Parrots to Dollarbird</w:t>
      </w:r>
      <w:r w:rsidRPr="00C250C7">
        <w:rPr>
          <w:rFonts w:ascii="Verdana" w:hAnsi="Verdana"/>
          <w:sz w:val="18"/>
          <w:szCs w:val="18"/>
        </w:rPr>
        <w:t>. Oxford University Press, Melbourne. Pp 558-573.</w:t>
      </w:r>
    </w:p>
    <w:p w14:paraId="15E8561F" w14:textId="77777777" w:rsidR="00640767" w:rsidRPr="00C250C7" w:rsidRDefault="006F4693">
      <w:pPr>
        <w:spacing w:before="177" w:line="261" w:lineRule="auto"/>
        <w:ind w:left="647" w:right="1076" w:hanging="428"/>
        <w:jc w:val="both"/>
        <w:rPr>
          <w:rFonts w:ascii="Verdana" w:hAnsi="Verdana"/>
          <w:sz w:val="18"/>
          <w:szCs w:val="18"/>
        </w:rPr>
      </w:pPr>
      <w:r w:rsidRPr="00C250C7">
        <w:rPr>
          <w:rFonts w:ascii="Verdana" w:hAnsi="Verdana"/>
          <w:sz w:val="18"/>
          <w:szCs w:val="18"/>
        </w:rPr>
        <w:t xml:space="preserve">Hill, R. (1993). </w:t>
      </w:r>
      <w:r w:rsidRPr="00C250C7">
        <w:rPr>
          <w:rFonts w:ascii="Verdana" w:hAnsi="Verdana"/>
          <w:i/>
          <w:sz w:val="18"/>
          <w:szCs w:val="18"/>
        </w:rPr>
        <w:t>The shorebirds and the Orange-bellied Parrot at Point Wilson. Report 2: A summary</w:t>
      </w:r>
      <w:r w:rsidRPr="00C250C7">
        <w:rPr>
          <w:rFonts w:ascii="Verdana" w:hAnsi="Verdana"/>
          <w:i/>
          <w:spacing w:val="-9"/>
          <w:sz w:val="18"/>
          <w:szCs w:val="18"/>
        </w:rPr>
        <w:t xml:space="preserve"> </w:t>
      </w:r>
      <w:r w:rsidRPr="00C250C7">
        <w:rPr>
          <w:rFonts w:ascii="Verdana" w:hAnsi="Verdana"/>
          <w:i/>
          <w:sz w:val="18"/>
          <w:szCs w:val="18"/>
        </w:rPr>
        <w:t>of</w:t>
      </w:r>
      <w:r w:rsidRPr="00C250C7">
        <w:rPr>
          <w:rFonts w:ascii="Verdana" w:hAnsi="Verdana"/>
          <w:i/>
          <w:spacing w:val="-9"/>
          <w:sz w:val="18"/>
          <w:szCs w:val="18"/>
        </w:rPr>
        <w:t xml:space="preserve"> </w:t>
      </w:r>
      <w:r w:rsidRPr="00C250C7">
        <w:rPr>
          <w:rFonts w:ascii="Verdana" w:hAnsi="Verdana"/>
          <w:i/>
          <w:sz w:val="18"/>
          <w:szCs w:val="18"/>
        </w:rPr>
        <w:t>existing</w:t>
      </w:r>
      <w:r w:rsidRPr="00C250C7">
        <w:rPr>
          <w:rFonts w:ascii="Verdana" w:hAnsi="Verdana"/>
          <w:i/>
          <w:spacing w:val="-7"/>
          <w:sz w:val="18"/>
          <w:szCs w:val="18"/>
        </w:rPr>
        <w:t xml:space="preserve"> </w:t>
      </w:r>
      <w:r w:rsidRPr="00C250C7">
        <w:rPr>
          <w:rFonts w:ascii="Verdana" w:hAnsi="Verdana"/>
          <w:i/>
          <w:sz w:val="18"/>
          <w:szCs w:val="18"/>
        </w:rPr>
        <w:t>knowledge</w:t>
      </w:r>
      <w:r w:rsidRPr="00C250C7">
        <w:rPr>
          <w:rFonts w:ascii="Verdana" w:hAnsi="Verdana"/>
          <w:i/>
          <w:spacing w:val="-10"/>
          <w:sz w:val="18"/>
          <w:szCs w:val="18"/>
        </w:rPr>
        <w:t xml:space="preserve"> </w:t>
      </w:r>
      <w:r w:rsidRPr="00C250C7">
        <w:rPr>
          <w:rFonts w:ascii="Verdana" w:hAnsi="Verdana"/>
          <w:i/>
          <w:sz w:val="18"/>
          <w:szCs w:val="18"/>
        </w:rPr>
        <w:t>and</w:t>
      </w:r>
      <w:r w:rsidRPr="00C250C7">
        <w:rPr>
          <w:rFonts w:ascii="Verdana" w:hAnsi="Verdana"/>
          <w:i/>
          <w:spacing w:val="-10"/>
          <w:sz w:val="18"/>
          <w:szCs w:val="18"/>
        </w:rPr>
        <w:t xml:space="preserve"> </w:t>
      </w:r>
      <w:r w:rsidRPr="00C250C7">
        <w:rPr>
          <w:rFonts w:ascii="Verdana" w:hAnsi="Verdana"/>
          <w:i/>
          <w:sz w:val="18"/>
          <w:szCs w:val="18"/>
        </w:rPr>
        <w:t>a</w:t>
      </w:r>
      <w:r w:rsidRPr="00C250C7">
        <w:rPr>
          <w:rFonts w:ascii="Verdana" w:hAnsi="Verdana"/>
          <w:i/>
          <w:spacing w:val="-8"/>
          <w:sz w:val="18"/>
          <w:szCs w:val="18"/>
        </w:rPr>
        <w:t xml:space="preserve"> </w:t>
      </w:r>
      <w:r w:rsidRPr="00C250C7">
        <w:rPr>
          <w:rFonts w:ascii="Verdana" w:hAnsi="Verdana"/>
          <w:i/>
          <w:sz w:val="18"/>
          <w:szCs w:val="18"/>
        </w:rPr>
        <w:t>report</w:t>
      </w:r>
      <w:r w:rsidRPr="00C250C7">
        <w:rPr>
          <w:rFonts w:ascii="Verdana" w:hAnsi="Verdana"/>
          <w:i/>
          <w:spacing w:val="-10"/>
          <w:sz w:val="18"/>
          <w:szCs w:val="18"/>
        </w:rPr>
        <w:t xml:space="preserve"> </w:t>
      </w:r>
      <w:r w:rsidRPr="00C250C7">
        <w:rPr>
          <w:rFonts w:ascii="Verdana" w:hAnsi="Verdana"/>
          <w:i/>
          <w:sz w:val="18"/>
          <w:szCs w:val="18"/>
        </w:rPr>
        <w:t>on</w:t>
      </w:r>
      <w:r w:rsidRPr="00C250C7">
        <w:rPr>
          <w:rFonts w:ascii="Verdana" w:hAnsi="Verdana"/>
          <w:i/>
          <w:spacing w:val="-7"/>
          <w:sz w:val="18"/>
          <w:szCs w:val="18"/>
        </w:rPr>
        <w:t xml:space="preserve"> </w:t>
      </w:r>
      <w:r w:rsidRPr="00C250C7">
        <w:rPr>
          <w:rFonts w:ascii="Verdana" w:hAnsi="Verdana"/>
          <w:i/>
          <w:sz w:val="18"/>
          <w:szCs w:val="18"/>
        </w:rPr>
        <w:t>field</w:t>
      </w:r>
      <w:r w:rsidRPr="00C250C7">
        <w:rPr>
          <w:rFonts w:ascii="Verdana" w:hAnsi="Verdana"/>
          <w:i/>
          <w:spacing w:val="-10"/>
          <w:sz w:val="18"/>
          <w:szCs w:val="18"/>
        </w:rPr>
        <w:t xml:space="preserve"> </w:t>
      </w:r>
      <w:r w:rsidRPr="00C250C7">
        <w:rPr>
          <w:rFonts w:ascii="Verdana" w:hAnsi="Verdana"/>
          <w:i/>
          <w:sz w:val="18"/>
          <w:szCs w:val="18"/>
        </w:rPr>
        <w:t>studies</w:t>
      </w:r>
      <w:r w:rsidRPr="00C250C7">
        <w:rPr>
          <w:rFonts w:ascii="Verdana" w:hAnsi="Verdana"/>
          <w:i/>
          <w:spacing w:val="-7"/>
          <w:sz w:val="18"/>
          <w:szCs w:val="18"/>
        </w:rPr>
        <w:t xml:space="preserve"> </w:t>
      </w:r>
      <w:r w:rsidRPr="00C250C7">
        <w:rPr>
          <w:rFonts w:ascii="Verdana" w:hAnsi="Verdana"/>
          <w:i/>
          <w:sz w:val="18"/>
          <w:szCs w:val="18"/>
        </w:rPr>
        <w:t>from</w:t>
      </w:r>
      <w:r w:rsidRPr="00C250C7">
        <w:rPr>
          <w:rFonts w:ascii="Verdana" w:hAnsi="Verdana"/>
          <w:i/>
          <w:spacing w:val="-9"/>
          <w:sz w:val="18"/>
          <w:szCs w:val="18"/>
        </w:rPr>
        <w:t xml:space="preserve"> </w:t>
      </w:r>
      <w:r w:rsidRPr="00C250C7">
        <w:rPr>
          <w:rFonts w:ascii="Verdana" w:hAnsi="Verdana"/>
          <w:i/>
          <w:sz w:val="18"/>
          <w:szCs w:val="18"/>
        </w:rPr>
        <w:t>February</w:t>
      </w:r>
      <w:r w:rsidRPr="00C250C7">
        <w:rPr>
          <w:rFonts w:ascii="Verdana" w:hAnsi="Verdana"/>
          <w:i/>
          <w:spacing w:val="-6"/>
          <w:sz w:val="18"/>
          <w:szCs w:val="18"/>
        </w:rPr>
        <w:t xml:space="preserve"> </w:t>
      </w:r>
      <w:r w:rsidRPr="00C250C7">
        <w:rPr>
          <w:rFonts w:ascii="Verdana" w:hAnsi="Verdana"/>
          <w:i/>
          <w:sz w:val="18"/>
          <w:szCs w:val="18"/>
        </w:rPr>
        <w:t>to</w:t>
      </w:r>
      <w:r w:rsidRPr="00C250C7">
        <w:rPr>
          <w:rFonts w:ascii="Verdana" w:hAnsi="Verdana"/>
          <w:i/>
          <w:spacing w:val="-10"/>
          <w:sz w:val="18"/>
          <w:szCs w:val="18"/>
        </w:rPr>
        <w:t xml:space="preserve"> </w:t>
      </w:r>
      <w:r w:rsidRPr="00C250C7">
        <w:rPr>
          <w:rFonts w:ascii="Verdana" w:hAnsi="Verdana"/>
          <w:i/>
          <w:sz w:val="18"/>
          <w:szCs w:val="18"/>
        </w:rPr>
        <w:t>June,</w:t>
      </w:r>
      <w:r w:rsidRPr="00C250C7">
        <w:rPr>
          <w:rFonts w:ascii="Verdana" w:hAnsi="Verdana"/>
          <w:i/>
          <w:spacing w:val="-9"/>
          <w:sz w:val="18"/>
          <w:szCs w:val="18"/>
        </w:rPr>
        <w:t xml:space="preserve"> </w:t>
      </w:r>
      <w:r w:rsidRPr="00C250C7">
        <w:rPr>
          <w:rFonts w:ascii="Verdana" w:hAnsi="Verdana"/>
          <w:i/>
          <w:sz w:val="18"/>
          <w:szCs w:val="18"/>
        </w:rPr>
        <w:t>1993</w:t>
      </w:r>
      <w:r w:rsidRPr="00C250C7">
        <w:rPr>
          <w:rFonts w:ascii="Verdana" w:hAnsi="Verdana"/>
          <w:sz w:val="18"/>
          <w:szCs w:val="18"/>
        </w:rPr>
        <w:t>. Prepared by Royal Australasian Ornithologists Union for Maunsell Pty. Ltd.,</w:t>
      </w:r>
      <w:r w:rsidRPr="00C250C7">
        <w:rPr>
          <w:rFonts w:ascii="Verdana" w:hAnsi="Verdana"/>
          <w:spacing w:val="-27"/>
          <w:sz w:val="18"/>
          <w:szCs w:val="18"/>
        </w:rPr>
        <w:t xml:space="preserve"> </w:t>
      </w:r>
      <w:r w:rsidRPr="00C250C7">
        <w:rPr>
          <w:rFonts w:ascii="Verdana" w:hAnsi="Verdana"/>
          <w:sz w:val="18"/>
          <w:szCs w:val="18"/>
        </w:rPr>
        <w:t>Melbourne.</w:t>
      </w:r>
    </w:p>
    <w:p w14:paraId="0D3C9ED5" w14:textId="77777777" w:rsidR="00640767" w:rsidRPr="00C250C7" w:rsidRDefault="006F4693">
      <w:pPr>
        <w:spacing w:before="156" w:line="261" w:lineRule="auto"/>
        <w:ind w:left="647" w:right="1078" w:hanging="428"/>
        <w:jc w:val="both"/>
        <w:rPr>
          <w:rFonts w:ascii="Verdana" w:hAnsi="Verdana"/>
          <w:sz w:val="18"/>
          <w:szCs w:val="18"/>
        </w:rPr>
      </w:pPr>
      <w:r w:rsidRPr="00C250C7">
        <w:rPr>
          <w:rFonts w:ascii="Verdana" w:hAnsi="Verdana"/>
          <w:sz w:val="18"/>
          <w:szCs w:val="18"/>
        </w:rPr>
        <w:t xml:space="preserve">Hockley, J. &amp; Hogg, C. (2013). </w:t>
      </w:r>
      <w:r w:rsidRPr="00C250C7">
        <w:rPr>
          <w:rFonts w:ascii="Verdana" w:hAnsi="Verdana"/>
          <w:i/>
          <w:sz w:val="18"/>
          <w:szCs w:val="18"/>
        </w:rPr>
        <w:t xml:space="preserve">Captive management plan 2013-2018: Orange-bellied Parrot </w:t>
      </w:r>
      <w:r w:rsidRPr="00C250C7">
        <w:rPr>
          <w:rFonts w:ascii="Verdana" w:hAnsi="Verdana"/>
          <w:i/>
          <w:sz w:val="18"/>
          <w:szCs w:val="18"/>
          <w:u w:val="single"/>
        </w:rPr>
        <w:t>Neophema chrysogaster</w:t>
      </w:r>
      <w:r w:rsidRPr="00C250C7">
        <w:rPr>
          <w:rFonts w:ascii="Verdana" w:hAnsi="Verdana"/>
          <w:sz w:val="18"/>
          <w:szCs w:val="18"/>
        </w:rPr>
        <w:t>. Australasian Species Management Program Zoos and Aquarium Association. Pp 20.</w:t>
      </w:r>
    </w:p>
    <w:p w14:paraId="69A6145D" w14:textId="77777777" w:rsidR="00640767" w:rsidRPr="00C250C7" w:rsidRDefault="006F4693">
      <w:pPr>
        <w:spacing w:before="154"/>
        <w:ind w:left="220"/>
        <w:rPr>
          <w:rFonts w:ascii="Verdana" w:hAnsi="Verdana"/>
          <w:sz w:val="18"/>
          <w:szCs w:val="18"/>
        </w:rPr>
      </w:pPr>
      <w:r w:rsidRPr="00C250C7">
        <w:rPr>
          <w:rFonts w:ascii="Verdana" w:hAnsi="Verdana"/>
          <w:sz w:val="18"/>
          <w:szCs w:val="18"/>
        </w:rPr>
        <w:t xml:space="preserve">Hogg, C. (2013). </w:t>
      </w:r>
      <w:r w:rsidRPr="00C250C7">
        <w:rPr>
          <w:rFonts w:ascii="Verdana" w:hAnsi="Verdana"/>
          <w:i/>
          <w:sz w:val="18"/>
          <w:szCs w:val="18"/>
        </w:rPr>
        <w:t>Space concerns with the Orange-bellied Parrot recovery program</w:t>
      </w:r>
      <w:r w:rsidRPr="00C250C7">
        <w:rPr>
          <w:rFonts w:ascii="Verdana" w:hAnsi="Verdana"/>
          <w:sz w:val="18"/>
          <w:szCs w:val="18"/>
        </w:rPr>
        <w:t>.</w:t>
      </w:r>
    </w:p>
    <w:p w14:paraId="23681C76" w14:textId="77777777" w:rsidR="00640767" w:rsidRPr="00C250C7" w:rsidRDefault="006F4693">
      <w:pPr>
        <w:pStyle w:val="BodyText"/>
        <w:spacing w:before="21"/>
        <w:ind w:left="647"/>
        <w:rPr>
          <w:sz w:val="18"/>
          <w:szCs w:val="18"/>
        </w:rPr>
      </w:pPr>
      <w:r w:rsidRPr="00C250C7">
        <w:rPr>
          <w:sz w:val="18"/>
          <w:szCs w:val="18"/>
        </w:rPr>
        <w:t>Unpublished report for the Orange-bellied Parrot Recovery Team.</w:t>
      </w:r>
    </w:p>
    <w:p w14:paraId="6C18AB30" w14:textId="77777777" w:rsidR="00640767" w:rsidRPr="00C250C7" w:rsidRDefault="006F4693">
      <w:pPr>
        <w:spacing w:before="177" w:line="261" w:lineRule="auto"/>
        <w:ind w:left="647" w:right="1080" w:hanging="428"/>
        <w:jc w:val="both"/>
        <w:rPr>
          <w:rFonts w:ascii="Verdana" w:hAnsi="Verdana"/>
          <w:sz w:val="18"/>
          <w:szCs w:val="18"/>
        </w:rPr>
      </w:pPr>
      <w:r w:rsidRPr="00C250C7">
        <w:rPr>
          <w:rFonts w:ascii="Verdana" w:hAnsi="Verdana"/>
          <w:sz w:val="18"/>
          <w:szCs w:val="18"/>
        </w:rPr>
        <w:t xml:space="preserve">Hogg, C. &amp; Everaardt, A. (2017). </w:t>
      </w:r>
      <w:r w:rsidRPr="00C250C7">
        <w:rPr>
          <w:rFonts w:ascii="Verdana" w:hAnsi="Verdana"/>
          <w:i/>
          <w:sz w:val="18"/>
          <w:szCs w:val="18"/>
        </w:rPr>
        <w:t>Orange-bellied Parrot status of captive insurance population 10 June 2017</w:t>
      </w:r>
      <w:r w:rsidRPr="00C250C7">
        <w:rPr>
          <w:rFonts w:ascii="Verdana" w:hAnsi="Verdana"/>
          <w:sz w:val="18"/>
          <w:szCs w:val="18"/>
        </w:rPr>
        <w:t>. Unpublished report for the Orange-bellied Parrot Recovery Team.</w:t>
      </w:r>
    </w:p>
    <w:p w14:paraId="19C087F3" w14:textId="77777777" w:rsidR="00640767" w:rsidRPr="00C250C7" w:rsidRDefault="006F4693">
      <w:pPr>
        <w:spacing w:before="75"/>
        <w:ind w:left="220"/>
        <w:rPr>
          <w:rFonts w:ascii="Verdana" w:hAnsi="Verdana"/>
          <w:i/>
          <w:sz w:val="18"/>
          <w:szCs w:val="18"/>
        </w:rPr>
      </w:pPr>
      <w:r w:rsidRPr="00C250C7">
        <w:rPr>
          <w:rFonts w:ascii="Verdana" w:hAnsi="Verdana"/>
          <w:sz w:val="18"/>
          <w:szCs w:val="18"/>
        </w:rPr>
        <w:t xml:space="preserve">Hogg, C., Hockley, J. &amp; Murray, N. (2012). </w:t>
      </w:r>
      <w:r w:rsidRPr="00C250C7">
        <w:rPr>
          <w:rFonts w:ascii="Verdana" w:hAnsi="Verdana"/>
          <w:i/>
          <w:sz w:val="18"/>
          <w:szCs w:val="18"/>
        </w:rPr>
        <w:t>Orange-bellied Parrot future modelling May 2012.</w:t>
      </w:r>
    </w:p>
    <w:p w14:paraId="0A2C4142" w14:textId="77777777" w:rsidR="00640767" w:rsidRPr="00C250C7" w:rsidRDefault="006F4693">
      <w:pPr>
        <w:pStyle w:val="BodyText"/>
        <w:spacing w:before="22"/>
        <w:ind w:left="647"/>
        <w:rPr>
          <w:sz w:val="18"/>
          <w:szCs w:val="18"/>
        </w:rPr>
      </w:pPr>
      <w:r w:rsidRPr="00C250C7">
        <w:rPr>
          <w:sz w:val="18"/>
          <w:szCs w:val="18"/>
        </w:rPr>
        <w:t>Unpublished report for the Orange-bellied Parrot Recovery Team.</w:t>
      </w:r>
    </w:p>
    <w:p w14:paraId="5ED03B7E" w14:textId="77777777" w:rsidR="00640767" w:rsidRPr="00C250C7" w:rsidRDefault="006F4693">
      <w:pPr>
        <w:spacing w:before="177" w:line="261" w:lineRule="auto"/>
        <w:ind w:left="647" w:right="1080" w:hanging="428"/>
        <w:jc w:val="both"/>
        <w:rPr>
          <w:rFonts w:ascii="Verdana" w:hAnsi="Verdana"/>
          <w:sz w:val="18"/>
          <w:szCs w:val="18"/>
        </w:rPr>
      </w:pPr>
      <w:r w:rsidRPr="00C250C7">
        <w:rPr>
          <w:rFonts w:ascii="Verdana" w:hAnsi="Verdana"/>
          <w:sz w:val="18"/>
          <w:szCs w:val="18"/>
        </w:rPr>
        <w:t xml:space="preserve">Hogg, C., Hockley, J. &amp; Murray, N. (2014). </w:t>
      </w:r>
      <w:r w:rsidRPr="00C250C7">
        <w:rPr>
          <w:rFonts w:ascii="Verdana" w:hAnsi="Verdana"/>
          <w:i/>
          <w:sz w:val="18"/>
          <w:szCs w:val="18"/>
        </w:rPr>
        <w:t>Orange-bellied Parrot status of captive insurance population April 2014</w:t>
      </w:r>
      <w:r w:rsidRPr="00C250C7">
        <w:rPr>
          <w:rFonts w:ascii="Verdana" w:hAnsi="Verdana"/>
          <w:sz w:val="18"/>
          <w:szCs w:val="18"/>
        </w:rPr>
        <w:t>. Unpublished report for the Orange-bellied Parrot Recovery Team.</w:t>
      </w:r>
    </w:p>
    <w:p w14:paraId="75874BA7" w14:textId="77777777" w:rsidR="00640767" w:rsidRPr="00C250C7" w:rsidRDefault="006F4693">
      <w:pPr>
        <w:spacing w:before="156" w:line="261" w:lineRule="auto"/>
        <w:ind w:left="647" w:right="1080" w:hanging="428"/>
        <w:jc w:val="both"/>
        <w:rPr>
          <w:rFonts w:ascii="Verdana" w:hAnsi="Verdana"/>
          <w:sz w:val="18"/>
          <w:szCs w:val="18"/>
        </w:rPr>
      </w:pPr>
      <w:r w:rsidRPr="00C250C7">
        <w:rPr>
          <w:rFonts w:ascii="Verdana" w:hAnsi="Verdana"/>
          <w:sz w:val="18"/>
          <w:szCs w:val="18"/>
        </w:rPr>
        <w:t xml:space="preserve">Hogg, C., Hockley, J. &amp; Murray, N. (2015). </w:t>
      </w:r>
      <w:r w:rsidRPr="00C250C7">
        <w:rPr>
          <w:rFonts w:ascii="Verdana" w:hAnsi="Verdana"/>
          <w:i/>
          <w:sz w:val="18"/>
          <w:szCs w:val="18"/>
        </w:rPr>
        <w:t>Orange-bellied Parrot status of captive insurance population April 2015</w:t>
      </w:r>
      <w:r w:rsidRPr="00C250C7">
        <w:rPr>
          <w:rFonts w:ascii="Verdana" w:hAnsi="Verdana"/>
          <w:sz w:val="18"/>
          <w:szCs w:val="18"/>
        </w:rPr>
        <w:t>. Unpublished report for the Orange-bellied Parrot Recovery Team.</w:t>
      </w:r>
    </w:p>
    <w:p w14:paraId="626E41AC" w14:textId="77777777" w:rsidR="00640767" w:rsidRPr="00C250C7" w:rsidRDefault="006F4693">
      <w:pPr>
        <w:spacing w:before="157" w:line="261" w:lineRule="auto"/>
        <w:ind w:left="647" w:right="1078" w:hanging="428"/>
        <w:jc w:val="both"/>
        <w:rPr>
          <w:rFonts w:ascii="Verdana" w:hAnsi="Verdana"/>
          <w:sz w:val="18"/>
          <w:szCs w:val="18"/>
        </w:rPr>
      </w:pPr>
      <w:r w:rsidRPr="00C250C7">
        <w:rPr>
          <w:rFonts w:ascii="Verdana" w:hAnsi="Verdana"/>
          <w:sz w:val="18"/>
          <w:szCs w:val="18"/>
        </w:rPr>
        <w:t>Holdsworth,</w:t>
      </w:r>
      <w:r w:rsidRPr="00C250C7">
        <w:rPr>
          <w:rFonts w:ascii="Verdana" w:hAnsi="Verdana"/>
          <w:spacing w:val="-21"/>
          <w:sz w:val="18"/>
          <w:szCs w:val="18"/>
        </w:rPr>
        <w:t xml:space="preserve"> </w:t>
      </w:r>
      <w:r w:rsidRPr="00C250C7">
        <w:rPr>
          <w:rFonts w:ascii="Verdana" w:hAnsi="Verdana"/>
          <w:sz w:val="18"/>
          <w:szCs w:val="18"/>
        </w:rPr>
        <w:t>M.</w:t>
      </w:r>
      <w:r w:rsidRPr="00C250C7">
        <w:rPr>
          <w:rFonts w:ascii="Verdana" w:hAnsi="Verdana"/>
          <w:spacing w:val="-20"/>
          <w:sz w:val="18"/>
          <w:szCs w:val="18"/>
        </w:rPr>
        <w:t xml:space="preserve"> </w:t>
      </w:r>
      <w:r w:rsidRPr="00C250C7">
        <w:rPr>
          <w:rFonts w:ascii="Verdana" w:hAnsi="Verdana"/>
          <w:sz w:val="18"/>
          <w:szCs w:val="18"/>
        </w:rPr>
        <w:t>(1997).</w:t>
      </w:r>
      <w:r w:rsidRPr="00C250C7">
        <w:rPr>
          <w:rFonts w:ascii="Verdana" w:hAnsi="Verdana"/>
          <w:spacing w:val="-19"/>
          <w:sz w:val="18"/>
          <w:szCs w:val="18"/>
        </w:rPr>
        <w:t xml:space="preserve"> </w:t>
      </w:r>
      <w:r w:rsidRPr="00C250C7">
        <w:rPr>
          <w:rFonts w:ascii="Verdana" w:hAnsi="Verdana"/>
          <w:i/>
          <w:sz w:val="18"/>
          <w:szCs w:val="18"/>
        </w:rPr>
        <w:t>Orange-bellied</w:t>
      </w:r>
      <w:r w:rsidRPr="00C250C7">
        <w:rPr>
          <w:rFonts w:ascii="Verdana" w:hAnsi="Verdana"/>
          <w:i/>
          <w:spacing w:val="-22"/>
          <w:sz w:val="18"/>
          <w:szCs w:val="18"/>
        </w:rPr>
        <w:t xml:space="preserve"> </w:t>
      </w:r>
      <w:r w:rsidRPr="00C250C7">
        <w:rPr>
          <w:rFonts w:ascii="Verdana" w:hAnsi="Verdana"/>
          <w:i/>
          <w:sz w:val="18"/>
          <w:szCs w:val="18"/>
        </w:rPr>
        <w:t>Parrot</w:t>
      </w:r>
      <w:r w:rsidRPr="00C250C7">
        <w:rPr>
          <w:rFonts w:ascii="Verdana" w:hAnsi="Verdana"/>
          <w:i/>
          <w:spacing w:val="-19"/>
          <w:sz w:val="18"/>
          <w:szCs w:val="18"/>
        </w:rPr>
        <w:t xml:space="preserve"> </w:t>
      </w:r>
      <w:r w:rsidRPr="00C250C7">
        <w:rPr>
          <w:rFonts w:ascii="Verdana" w:hAnsi="Verdana"/>
          <w:i/>
          <w:sz w:val="18"/>
          <w:szCs w:val="18"/>
        </w:rPr>
        <w:t>1996-97</w:t>
      </w:r>
      <w:r w:rsidRPr="00C250C7">
        <w:rPr>
          <w:rFonts w:ascii="Verdana" w:hAnsi="Verdana"/>
          <w:i/>
          <w:spacing w:val="-21"/>
          <w:sz w:val="18"/>
          <w:szCs w:val="18"/>
        </w:rPr>
        <w:t xml:space="preserve"> </w:t>
      </w:r>
      <w:r w:rsidRPr="00C250C7">
        <w:rPr>
          <w:rFonts w:ascii="Verdana" w:hAnsi="Verdana"/>
          <w:i/>
          <w:sz w:val="18"/>
          <w:szCs w:val="18"/>
        </w:rPr>
        <w:t>interim</w:t>
      </w:r>
      <w:r w:rsidRPr="00C250C7">
        <w:rPr>
          <w:rFonts w:ascii="Verdana" w:hAnsi="Verdana"/>
          <w:i/>
          <w:spacing w:val="-21"/>
          <w:sz w:val="18"/>
          <w:szCs w:val="18"/>
        </w:rPr>
        <w:t xml:space="preserve"> </w:t>
      </w:r>
      <w:r w:rsidRPr="00C250C7">
        <w:rPr>
          <w:rFonts w:ascii="Verdana" w:hAnsi="Verdana"/>
          <w:i/>
          <w:sz w:val="18"/>
          <w:szCs w:val="18"/>
        </w:rPr>
        <w:t>summer</w:t>
      </w:r>
      <w:r w:rsidRPr="00C250C7">
        <w:rPr>
          <w:rFonts w:ascii="Verdana" w:hAnsi="Verdana"/>
          <w:i/>
          <w:spacing w:val="-18"/>
          <w:sz w:val="18"/>
          <w:szCs w:val="18"/>
        </w:rPr>
        <w:t xml:space="preserve"> </w:t>
      </w:r>
      <w:r w:rsidRPr="00C250C7">
        <w:rPr>
          <w:rFonts w:ascii="Verdana" w:hAnsi="Verdana"/>
          <w:i/>
          <w:sz w:val="18"/>
          <w:szCs w:val="18"/>
        </w:rPr>
        <w:t>population</w:t>
      </w:r>
      <w:r w:rsidRPr="00C250C7">
        <w:rPr>
          <w:rFonts w:ascii="Verdana" w:hAnsi="Verdana"/>
          <w:i/>
          <w:spacing w:val="-21"/>
          <w:sz w:val="18"/>
          <w:szCs w:val="18"/>
        </w:rPr>
        <w:t xml:space="preserve"> </w:t>
      </w:r>
      <w:r w:rsidRPr="00C250C7">
        <w:rPr>
          <w:rFonts w:ascii="Verdana" w:hAnsi="Verdana"/>
          <w:i/>
          <w:sz w:val="18"/>
          <w:szCs w:val="18"/>
        </w:rPr>
        <w:t>observations and Birchs Inlet release</w:t>
      </w:r>
      <w:r w:rsidRPr="00C250C7">
        <w:rPr>
          <w:rFonts w:ascii="Verdana" w:hAnsi="Verdana"/>
          <w:sz w:val="18"/>
          <w:szCs w:val="18"/>
        </w:rPr>
        <w:t>. Unpublished report to the OBP Recovery Team,</w:t>
      </w:r>
      <w:r w:rsidRPr="00C250C7">
        <w:rPr>
          <w:rFonts w:ascii="Verdana" w:hAnsi="Verdana"/>
          <w:spacing w:val="-19"/>
          <w:sz w:val="18"/>
          <w:szCs w:val="18"/>
        </w:rPr>
        <w:t xml:space="preserve"> </w:t>
      </w:r>
      <w:r w:rsidRPr="00C250C7">
        <w:rPr>
          <w:rFonts w:ascii="Verdana" w:hAnsi="Verdana"/>
          <w:sz w:val="18"/>
          <w:szCs w:val="18"/>
        </w:rPr>
        <w:t>Tasmania.</w:t>
      </w:r>
    </w:p>
    <w:p w14:paraId="3ADA5500" w14:textId="77777777" w:rsidR="00640767" w:rsidRPr="00C250C7" w:rsidRDefault="006F4693">
      <w:pPr>
        <w:spacing w:before="156"/>
        <w:ind w:left="220"/>
        <w:rPr>
          <w:rFonts w:ascii="Verdana" w:hAnsi="Verdana"/>
          <w:sz w:val="18"/>
          <w:szCs w:val="18"/>
        </w:rPr>
      </w:pPr>
      <w:r w:rsidRPr="00C250C7">
        <w:rPr>
          <w:rFonts w:ascii="Verdana" w:hAnsi="Verdana"/>
          <w:sz w:val="18"/>
          <w:szCs w:val="18"/>
        </w:rPr>
        <w:t xml:space="preserve">Holdsworth, M. (1998). </w:t>
      </w:r>
      <w:r w:rsidRPr="00C250C7">
        <w:rPr>
          <w:rFonts w:ascii="Verdana" w:hAnsi="Verdana"/>
          <w:i/>
          <w:sz w:val="18"/>
          <w:szCs w:val="18"/>
        </w:rPr>
        <w:t>Orange-bellied Parrot 1997/98 Summer Population Observations</w:t>
      </w:r>
      <w:r w:rsidRPr="00C250C7">
        <w:rPr>
          <w:rFonts w:ascii="Verdana" w:hAnsi="Verdana"/>
          <w:sz w:val="18"/>
          <w:szCs w:val="18"/>
        </w:rPr>
        <w:t>.</w:t>
      </w:r>
    </w:p>
    <w:p w14:paraId="64FBC1F5" w14:textId="77777777" w:rsidR="00640767" w:rsidRPr="00C250C7" w:rsidRDefault="006F4693">
      <w:pPr>
        <w:pStyle w:val="BodyText"/>
        <w:spacing w:before="22"/>
        <w:ind w:left="647"/>
        <w:rPr>
          <w:sz w:val="18"/>
          <w:szCs w:val="18"/>
        </w:rPr>
      </w:pPr>
      <w:r w:rsidRPr="00C250C7">
        <w:rPr>
          <w:sz w:val="18"/>
          <w:szCs w:val="18"/>
        </w:rPr>
        <w:t>Unpublished report to the OBP Recovery Team, Tasmania.</w:t>
      </w:r>
    </w:p>
    <w:p w14:paraId="294CAF7E" w14:textId="77777777" w:rsidR="00640767" w:rsidRPr="00C250C7" w:rsidRDefault="006F4693">
      <w:pPr>
        <w:spacing w:before="179"/>
        <w:ind w:left="220"/>
        <w:rPr>
          <w:rFonts w:ascii="Verdana" w:hAnsi="Verdana"/>
          <w:sz w:val="18"/>
          <w:szCs w:val="18"/>
        </w:rPr>
      </w:pPr>
      <w:r w:rsidRPr="00C250C7">
        <w:rPr>
          <w:rFonts w:ascii="Verdana" w:hAnsi="Verdana"/>
          <w:sz w:val="18"/>
          <w:szCs w:val="18"/>
        </w:rPr>
        <w:t xml:space="preserve">Holdsworth, M. (2000). Birchs Inlet release. </w:t>
      </w:r>
      <w:r w:rsidRPr="00C250C7">
        <w:rPr>
          <w:rFonts w:ascii="Verdana" w:hAnsi="Verdana"/>
          <w:i/>
          <w:sz w:val="18"/>
          <w:szCs w:val="18"/>
        </w:rPr>
        <w:t>Trumped-Up Corella</w:t>
      </w:r>
      <w:r w:rsidRPr="00C250C7">
        <w:rPr>
          <w:rFonts w:ascii="Verdana" w:hAnsi="Verdana"/>
          <w:sz w:val="18"/>
          <w:szCs w:val="18"/>
        </w:rPr>
        <w:t xml:space="preserve">, </w:t>
      </w:r>
      <w:r w:rsidRPr="00C250C7">
        <w:rPr>
          <w:rFonts w:ascii="Verdana" w:hAnsi="Verdana"/>
          <w:b/>
          <w:sz w:val="18"/>
          <w:szCs w:val="18"/>
        </w:rPr>
        <w:t xml:space="preserve">2: </w:t>
      </w:r>
      <w:r w:rsidRPr="00C250C7">
        <w:rPr>
          <w:rFonts w:ascii="Verdana" w:hAnsi="Verdana"/>
          <w:sz w:val="18"/>
          <w:szCs w:val="18"/>
        </w:rPr>
        <w:t>3.</w:t>
      </w:r>
    </w:p>
    <w:p w14:paraId="7DF5464B" w14:textId="77777777" w:rsidR="00640767" w:rsidRPr="00C250C7" w:rsidRDefault="006F4693">
      <w:pPr>
        <w:spacing w:before="178" w:line="261" w:lineRule="auto"/>
        <w:ind w:left="647" w:right="1078" w:hanging="428"/>
        <w:jc w:val="both"/>
        <w:rPr>
          <w:rFonts w:ascii="Verdana" w:hAnsi="Verdana"/>
          <w:sz w:val="18"/>
          <w:szCs w:val="18"/>
        </w:rPr>
      </w:pPr>
      <w:r w:rsidRPr="00C250C7">
        <w:rPr>
          <w:rFonts w:ascii="Verdana" w:hAnsi="Verdana"/>
          <w:sz w:val="18"/>
          <w:szCs w:val="18"/>
        </w:rPr>
        <w:t xml:space="preserve">Holdsworth, M.C. (2006). </w:t>
      </w:r>
      <w:r w:rsidRPr="00C250C7">
        <w:rPr>
          <w:rFonts w:ascii="Verdana" w:hAnsi="Verdana"/>
          <w:i/>
          <w:sz w:val="18"/>
          <w:szCs w:val="18"/>
        </w:rPr>
        <w:t xml:space="preserve">Reproductive success and demography of the Orange-bellied Parrot </w:t>
      </w:r>
      <w:r w:rsidRPr="00C250C7">
        <w:rPr>
          <w:rFonts w:ascii="Verdana" w:hAnsi="Verdana"/>
          <w:i/>
          <w:sz w:val="18"/>
          <w:szCs w:val="18"/>
          <w:u w:val="single"/>
        </w:rPr>
        <w:t>Neophema chrysogaster</w:t>
      </w:r>
      <w:r w:rsidRPr="00C250C7">
        <w:rPr>
          <w:rFonts w:ascii="Verdana" w:hAnsi="Verdana"/>
          <w:sz w:val="18"/>
          <w:szCs w:val="18"/>
        </w:rPr>
        <w:t>. Masters Thesis, University of Tasmania.</w:t>
      </w:r>
    </w:p>
    <w:p w14:paraId="45969D10" w14:textId="77777777" w:rsidR="00640767" w:rsidRPr="00C250C7" w:rsidRDefault="006F4693">
      <w:pPr>
        <w:spacing w:before="156" w:line="261" w:lineRule="auto"/>
        <w:ind w:left="647" w:right="1074" w:hanging="428"/>
        <w:jc w:val="both"/>
        <w:rPr>
          <w:rFonts w:ascii="Verdana" w:hAnsi="Verdana"/>
          <w:sz w:val="18"/>
          <w:szCs w:val="18"/>
        </w:rPr>
      </w:pPr>
      <w:r w:rsidRPr="00C250C7">
        <w:rPr>
          <w:rFonts w:ascii="Verdana" w:hAnsi="Verdana"/>
          <w:sz w:val="18"/>
          <w:szCs w:val="18"/>
        </w:rPr>
        <w:t>Holdsworth,</w:t>
      </w:r>
      <w:r w:rsidRPr="00C250C7">
        <w:rPr>
          <w:rFonts w:ascii="Verdana" w:hAnsi="Verdana"/>
          <w:spacing w:val="-11"/>
          <w:sz w:val="18"/>
          <w:szCs w:val="18"/>
        </w:rPr>
        <w:t xml:space="preserve"> </w:t>
      </w:r>
      <w:r w:rsidRPr="00C250C7">
        <w:rPr>
          <w:rFonts w:ascii="Verdana" w:hAnsi="Verdana"/>
          <w:sz w:val="18"/>
          <w:szCs w:val="18"/>
        </w:rPr>
        <w:t>M.</w:t>
      </w:r>
      <w:r w:rsidRPr="00C250C7">
        <w:rPr>
          <w:rFonts w:ascii="Verdana" w:hAnsi="Verdana"/>
          <w:spacing w:val="-11"/>
          <w:sz w:val="18"/>
          <w:szCs w:val="18"/>
        </w:rPr>
        <w:t xml:space="preserve"> </w:t>
      </w:r>
      <w:r w:rsidRPr="00C250C7">
        <w:rPr>
          <w:rFonts w:ascii="Verdana" w:hAnsi="Verdana"/>
          <w:sz w:val="18"/>
          <w:szCs w:val="18"/>
        </w:rPr>
        <w:t>(2015).</w:t>
      </w:r>
      <w:r w:rsidRPr="00C250C7">
        <w:rPr>
          <w:rFonts w:ascii="Verdana" w:hAnsi="Verdana"/>
          <w:spacing w:val="-11"/>
          <w:sz w:val="18"/>
          <w:szCs w:val="18"/>
        </w:rPr>
        <w:t xml:space="preserve"> </w:t>
      </w:r>
      <w:r w:rsidRPr="00C250C7">
        <w:rPr>
          <w:rFonts w:ascii="Verdana" w:hAnsi="Verdana"/>
          <w:sz w:val="18"/>
          <w:szCs w:val="18"/>
        </w:rPr>
        <w:t>Worth</w:t>
      </w:r>
      <w:r w:rsidRPr="00C250C7">
        <w:rPr>
          <w:rFonts w:ascii="Verdana" w:hAnsi="Verdana"/>
          <w:spacing w:val="-11"/>
          <w:sz w:val="18"/>
          <w:szCs w:val="18"/>
        </w:rPr>
        <w:t xml:space="preserve"> </w:t>
      </w:r>
      <w:r w:rsidRPr="00C250C7">
        <w:rPr>
          <w:rFonts w:ascii="Verdana" w:hAnsi="Verdana"/>
          <w:sz w:val="18"/>
          <w:szCs w:val="18"/>
        </w:rPr>
        <w:t>every</w:t>
      </w:r>
      <w:r w:rsidRPr="00C250C7">
        <w:rPr>
          <w:rFonts w:ascii="Verdana" w:hAnsi="Verdana"/>
          <w:spacing w:val="-11"/>
          <w:sz w:val="18"/>
          <w:szCs w:val="18"/>
        </w:rPr>
        <w:t xml:space="preserve"> </w:t>
      </w:r>
      <w:r w:rsidRPr="00C250C7">
        <w:rPr>
          <w:rFonts w:ascii="Verdana" w:hAnsi="Verdana"/>
          <w:sz w:val="18"/>
          <w:szCs w:val="18"/>
        </w:rPr>
        <w:t>cent:</w:t>
      </w:r>
      <w:r w:rsidRPr="00C250C7">
        <w:rPr>
          <w:rFonts w:ascii="Verdana" w:hAnsi="Verdana"/>
          <w:spacing w:val="-11"/>
          <w:sz w:val="18"/>
          <w:szCs w:val="18"/>
        </w:rPr>
        <w:t xml:space="preserve"> </w:t>
      </w:r>
      <w:r w:rsidRPr="00C250C7">
        <w:rPr>
          <w:rFonts w:ascii="Verdana" w:hAnsi="Verdana"/>
          <w:sz w:val="18"/>
          <w:szCs w:val="18"/>
        </w:rPr>
        <w:t>The</w:t>
      </w:r>
      <w:r w:rsidRPr="00C250C7">
        <w:rPr>
          <w:rFonts w:ascii="Verdana" w:hAnsi="Verdana"/>
          <w:spacing w:val="-11"/>
          <w:sz w:val="18"/>
          <w:szCs w:val="18"/>
        </w:rPr>
        <w:t xml:space="preserve"> </w:t>
      </w:r>
      <w:r w:rsidRPr="00C250C7">
        <w:rPr>
          <w:rFonts w:ascii="Verdana" w:hAnsi="Verdana"/>
          <w:sz w:val="18"/>
          <w:szCs w:val="18"/>
        </w:rPr>
        <w:t>quest</w:t>
      </w:r>
      <w:r w:rsidRPr="00C250C7">
        <w:rPr>
          <w:rFonts w:ascii="Verdana" w:hAnsi="Verdana"/>
          <w:spacing w:val="-12"/>
          <w:sz w:val="18"/>
          <w:szCs w:val="18"/>
        </w:rPr>
        <w:t xml:space="preserve"> </w:t>
      </w:r>
      <w:r w:rsidRPr="00C250C7">
        <w:rPr>
          <w:rFonts w:ascii="Verdana" w:hAnsi="Verdana"/>
          <w:sz w:val="18"/>
          <w:szCs w:val="18"/>
        </w:rPr>
        <w:t>to</w:t>
      </w:r>
      <w:r w:rsidRPr="00C250C7">
        <w:rPr>
          <w:rFonts w:ascii="Verdana" w:hAnsi="Verdana"/>
          <w:spacing w:val="-12"/>
          <w:sz w:val="18"/>
          <w:szCs w:val="18"/>
        </w:rPr>
        <w:t xml:space="preserve"> </w:t>
      </w:r>
      <w:r w:rsidRPr="00C250C7">
        <w:rPr>
          <w:rFonts w:ascii="Verdana" w:hAnsi="Verdana"/>
          <w:sz w:val="18"/>
          <w:szCs w:val="18"/>
        </w:rPr>
        <w:t>save</w:t>
      </w:r>
      <w:r w:rsidRPr="00C250C7">
        <w:rPr>
          <w:rFonts w:ascii="Verdana" w:hAnsi="Verdana"/>
          <w:spacing w:val="-11"/>
          <w:sz w:val="18"/>
          <w:szCs w:val="18"/>
        </w:rPr>
        <w:t xml:space="preserve"> </w:t>
      </w:r>
      <w:r w:rsidRPr="00C250C7">
        <w:rPr>
          <w:rFonts w:ascii="Verdana" w:hAnsi="Verdana"/>
          <w:sz w:val="18"/>
          <w:szCs w:val="18"/>
        </w:rPr>
        <w:t>the</w:t>
      </w:r>
      <w:r w:rsidRPr="00C250C7">
        <w:rPr>
          <w:rFonts w:ascii="Verdana" w:hAnsi="Verdana"/>
          <w:spacing w:val="-12"/>
          <w:sz w:val="18"/>
          <w:szCs w:val="18"/>
        </w:rPr>
        <w:t xml:space="preserve"> </w:t>
      </w:r>
      <w:r w:rsidRPr="00C250C7">
        <w:rPr>
          <w:rFonts w:ascii="Verdana" w:hAnsi="Verdana"/>
          <w:sz w:val="18"/>
          <w:szCs w:val="18"/>
        </w:rPr>
        <w:t>Orange-bellied</w:t>
      </w:r>
      <w:r w:rsidRPr="00C250C7">
        <w:rPr>
          <w:rFonts w:ascii="Verdana" w:hAnsi="Verdana"/>
          <w:spacing w:val="-12"/>
          <w:sz w:val="18"/>
          <w:szCs w:val="18"/>
        </w:rPr>
        <w:t xml:space="preserve"> </w:t>
      </w:r>
      <w:r w:rsidRPr="00C250C7">
        <w:rPr>
          <w:rFonts w:ascii="Verdana" w:hAnsi="Verdana"/>
          <w:sz w:val="18"/>
          <w:szCs w:val="18"/>
        </w:rPr>
        <w:t>Parrot.</w:t>
      </w:r>
      <w:r w:rsidRPr="00C250C7">
        <w:rPr>
          <w:rFonts w:ascii="Verdana" w:hAnsi="Verdana"/>
          <w:spacing w:val="-10"/>
          <w:sz w:val="18"/>
          <w:szCs w:val="18"/>
        </w:rPr>
        <w:t xml:space="preserve"> </w:t>
      </w:r>
      <w:r w:rsidRPr="00C250C7">
        <w:rPr>
          <w:rFonts w:ascii="Verdana" w:hAnsi="Verdana"/>
          <w:i/>
          <w:sz w:val="18"/>
          <w:szCs w:val="18"/>
        </w:rPr>
        <w:t xml:space="preserve">Wildlife Australia, </w:t>
      </w:r>
      <w:r w:rsidRPr="00C250C7">
        <w:rPr>
          <w:rFonts w:ascii="Verdana" w:hAnsi="Verdana"/>
          <w:b/>
          <w:sz w:val="18"/>
          <w:szCs w:val="18"/>
        </w:rPr>
        <w:t>52:</w:t>
      </w:r>
      <w:r w:rsidRPr="00C250C7">
        <w:rPr>
          <w:rFonts w:ascii="Verdana" w:hAnsi="Verdana"/>
          <w:b/>
          <w:spacing w:val="1"/>
          <w:sz w:val="18"/>
          <w:szCs w:val="18"/>
        </w:rPr>
        <w:t xml:space="preserve"> </w:t>
      </w:r>
      <w:r w:rsidRPr="00C250C7">
        <w:rPr>
          <w:rFonts w:ascii="Verdana" w:hAnsi="Verdana"/>
          <w:sz w:val="18"/>
          <w:szCs w:val="18"/>
        </w:rPr>
        <w:t>19-21.</w:t>
      </w:r>
    </w:p>
    <w:p w14:paraId="3E14455B" w14:textId="77777777" w:rsidR="00640767" w:rsidRPr="00C250C7" w:rsidRDefault="006F4693">
      <w:pPr>
        <w:spacing w:before="157" w:line="261" w:lineRule="auto"/>
        <w:ind w:left="647" w:right="1076" w:hanging="428"/>
        <w:jc w:val="both"/>
        <w:rPr>
          <w:rFonts w:ascii="Verdana" w:hAnsi="Verdana"/>
          <w:sz w:val="18"/>
          <w:szCs w:val="18"/>
        </w:rPr>
      </w:pPr>
      <w:r w:rsidRPr="00C250C7">
        <w:rPr>
          <w:rFonts w:ascii="Verdana" w:hAnsi="Verdana"/>
          <w:sz w:val="18"/>
          <w:szCs w:val="18"/>
        </w:rPr>
        <w:t xml:space="preserve">Holdsworth, M., Brown, P.B., Menkhorst, P. &amp; Casperson, K.D. (1997). </w:t>
      </w:r>
      <w:r w:rsidRPr="00C250C7">
        <w:rPr>
          <w:rFonts w:ascii="Verdana" w:hAnsi="Verdana"/>
          <w:i/>
          <w:sz w:val="18"/>
          <w:szCs w:val="18"/>
        </w:rPr>
        <w:t xml:space="preserve">Review of the recovery process for the Orange-bellied Parrot. </w:t>
      </w:r>
      <w:r w:rsidRPr="00C250C7">
        <w:rPr>
          <w:rFonts w:ascii="Verdana" w:hAnsi="Verdana"/>
          <w:sz w:val="18"/>
          <w:szCs w:val="18"/>
        </w:rPr>
        <w:t>Internal report prepared for the Australian Nature Conservation Agency.</w:t>
      </w:r>
    </w:p>
    <w:p w14:paraId="2AB58608" w14:textId="77777777" w:rsidR="00640767" w:rsidRPr="00C250C7" w:rsidRDefault="006F4693">
      <w:pPr>
        <w:spacing w:before="154" w:line="261" w:lineRule="auto"/>
        <w:ind w:left="647" w:right="1079" w:hanging="428"/>
        <w:jc w:val="both"/>
        <w:rPr>
          <w:rFonts w:ascii="Verdana" w:hAnsi="Verdana"/>
          <w:sz w:val="18"/>
          <w:szCs w:val="18"/>
        </w:rPr>
      </w:pPr>
      <w:r w:rsidRPr="00C250C7">
        <w:rPr>
          <w:rFonts w:ascii="Verdana" w:hAnsi="Verdana"/>
          <w:sz w:val="18"/>
          <w:szCs w:val="18"/>
        </w:rPr>
        <w:t>Holdsworth, M., Dettmann, B. &amp; Baker, G.B. (2011). Survival in the Orange-bellied Parrot (</w:t>
      </w:r>
      <w:r w:rsidRPr="00C250C7">
        <w:rPr>
          <w:rFonts w:ascii="Verdana" w:hAnsi="Verdana"/>
          <w:i/>
          <w:sz w:val="18"/>
          <w:szCs w:val="18"/>
        </w:rPr>
        <w:t>Neophema chrysogaster</w:t>
      </w:r>
      <w:r w:rsidRPr="00C250C7">
        <w:rPr>
          <w:rFonts w:ascii="Verdana" w:hAnsi="Verdana"/>
          <w:sz w:val="18"/>
          <w:szCs w:val="18"/>
        </w:rPr>
        <w:t xml:space="preserve">). </w:t>
      </w:r>
      <w:r w:rsidRPr="00C250C7">
        <w:rPr>
          <w:rFonts w:ascii="Verdana" w:hAnsi="Verdana"/>
          <w:i/>
          <w:sz w:val="18"/>
          <w:szCs w:val="18"/>
        </w:rPr>
        <w:t xml:space="preserve">Emu, </w:t>
      </w:r>
      <w:r w:rsidRPr="00C250C7">
        <w:rPr>
          <w:rFonts w:ascii="Verdana" w:hAnsi="Verdana"/>
          <w:b/>
          <w:sz w:val="18"/>
          <w:szCs w:val="18"/>
        </w:rPr>
        <w:t xml:space="preserve">111: </w:t>
      </w:r>
      <w:r w:rsidRPr="00C250C7">
        <w:rPr>
          <w:rFonts w:ascii="Verdana" w:hAnsi="Verdana"/>
          <w:sz w:val="18"/>
          <w:szCs w:val="18"/>
        </w:rPr>
        <w:t>222-228.</w:t>
      </w:r>
    </w:p>
    <w:p w14:paraId="10E3AFCF" w14:textId="77777777" w:rsidR="00640767" w:rsidRPr="00C250C7" w:rsidRDefault="006F4693">
      <w:pPr>
        <w:spacing w:before="159"/>
        <w:ind w:left="220"/>
        <w:rPr>
          <w:rFonts w:ascii="Verdana" w:hAnsi="Verdana"/>
          <w:sz w:val="18"/>
          <w:szCs w:val="18"/>
        </w:rPr>
      </w:pPr>
      <w:r w:rsidRPr="00C250C7">
        <w:rPr>
          <w:rFonts w:ascii="Verdana" w:hAnsi="Verdana"/>
          <w:sz w:val="18"/>
          <w:szCs w:val="18"/>
        </w:rPr>
        <w:t xml:space="preserve">Jarman, H. (1965). The Orange-breasted Parrot. </w:t>
      </w:r>
      <w:r w:rsidRPr="00C250C7">
        <w:rPr>
          <w:rFonts w:ascii="Verdana" w:hAnsi="Verdana"/>
          <w:i/>
          <w:sz w:val="18"/>
          <w:szCs w:val="18"/>
        </w:rPr>
        <w:t xml:space="preserve">Australian Bird Watcher, </w:t>
      </w:r>
      <w:r w:rsidRPr="00C250C7">
        <w:rPr>
          <w:rFonts w:ascii="Verdana" w:hAnsi="Verdana"/>
          <w:b/>
          <w:sz w:val="18"/>
          <w:szCs w:val="18"/>
        </w:rPr>
        <w:t xml:space="preserve">2: </w:t>
      </w:r>
      <w:r w:rsidRPr="00C250C7">
        <w:rPr>
          <w:rFonts w:ascii="Verdana" w:hAnsi="Verdana"/>
          <w:sz w:val="18"/>
          <w:szCs w:val="18"/>
        </w:rPr>
        <w:t>155-67.</w:t>
      </w:r>
    </w:p>
    <w:p w14:paraId="09DC55F2" w14:textId="77777777" w:rsidR="00640767" w:rsidRPr="00C250C7" w:rsidRDefault="006F4693">
      <w:pPr>
        <w:spacing w:before="178" w:line="261" w:lineRule="auto"/>
        <w:ind w:left="647" w:right="1075" w:hanging="428"/>
        <w:jc w:val="both"/>
        <w:rPr>
          <w:rFonts w:ascii="Verdana" w:hAnsi="Verdana"/>
          <w:sz w:val="18"/>
          <w:szCs w:val="18"/>
        </w:rPr>
      </w:pPr>
      <w:r w:rsidRPr="00C250C7">
        <w:rPr>
          <w:rFonts w:ascii="Verdana" w:hAnsi="Verdana"/>
          <w:sz w:val="18"/>
          <w:szCs w:val="18"/>
        </w:rPr>
        <w:t xml:space="preserve">Jensz, K. &amp; Reid, E. (2008). </w:t>
      </w:r>
      <w:r w:rsidRPr="00C250C7">
        <w:rPr>
          <w:rFonts w:ascii="Verdana" w:hAnsi="Verdana"/>
          <w:i/>
          <w:sz w:val="18"/>
          <w:szCs w:val="18"/>
        </w:rPr>
        <w:t xml:space="preserve">Remote tracking of the Orange-bellied Parrot </w:t>
      </w:r>
      <w:r w:rsidRPr="00C250C7">
        <w:rPr>
          <w:rFonts w:ascii="Verdana" w:hAnsi="Verdana"/>
          <w:i/>
          <w:sz w:val="18"/>
          <w:szCs w:val="18"/>
          <w:u w:val="single"/>
        </w:rPr>
        <w:t>Neophema</w:t>
      </w:r>
      <w:r w:rsidRPr="00C250C7">
        <w:rPr>
          <w:rFonts w:ascii="Verdana" w:hAnsi="Verdana"/>
          <w:i/>
          <w:sz w:val="18"/>
          <w:szCs w:val="18"/>
        </w:rPr>
        <w:t xml:space="preserve"> </w:t>
      </w:r>
      <w:r w:rsidRPr="00C250C7">
        <w:rPr>
          <w:rFonts w:ascii="Verdana" w:hAnsi="Verdana"/>
          <w:i/>
          <w:sz w:val="18"/>
          <w:szCs w:val="18"/>
          <w:u w:val="single"/>
        </w:rPr>
        <w:t>chrysogaster</w:t>
      </w:r>
      <w:r w:rsidRPr="00C250C7">
        <w:rPr>
          <w:rFonts w:ascii="Verdana" w:hAnsi="Verdana"/>
          <w:i/>
          <w:sz w:val="18"/>
          <w:szCs w:val="18"/>
        </w:rPr>
        <w:t>.</w:t>
      </w:r>
      <w:r w:rsidRPr="00C250C7">
        <w:rPr>
          <w:rFonts w:ascii="Verdana" w:hAnsi="Verdana"/>
          <w:i/>
          <w:spacing w:val="-13"/>
          <w:sz w:val="18"/>
          <w:szCs w:val="18"/>
        </w:rPr>
        <w:t xml:space="preserve"> </w:t>
      </w:r>
      <w:r w:rsidRPr="00C250C7">
        <w:rPr>
          <w:rFonts w:ascii="Verdana" w:hAnsi="Verdana"/>
          <w:i/>
          <w:sz w:val="18"/>
          <w:szCs w:val="18"/>
        </w:rPr>
        <w:t>A</w:t>
      </w:r>
      <w:r w:rsidRPr="00C250C7">
        <w:rPr>
          <w:rFonts w:ascii="Verdana" w:hAnsi="Verdana"/>
          <w:i/>
          <w:spacing w:val="-13"/>
          <w:sz w:val="18"/>
          <w:szCs w:val="18"/>
        </w:rPr>
        <w:t xml:space="preserve"> </w:t>
      </w:r>
      <w:r w:rsidRPr="00C250C7">
        <w:rPr>
          <w:rFonts w:ascii="Verdana" w:hAnsi="Verdana"/>
          <w:i/>
          <w:sz w:val="18"/>
          <w:szCs w:val="18"/>
        </w:rPr>
        <w:t>literature</w:t>
      </w:r>
      <w:r w:rsidRPr="00C250C7">
        <w:rPr>
          <w:rFonts w:ascii="Verdana" w:hAnsi="Verdana"/>
          <w:i/>
          <w:spacing w:val="-12"/>
          <w:sz w:val="18"/>
          <w:szCs w:val="18"/>
        </w:rPr>
        <w:t xml:space="preserve"> </w:t>
      </w:r>
      <w:r w:rsidRPr="00C250C7">
        <w:rPr>
          <w:rFonts w:ascii="Verdana" w:hAnsi="Verdana"/>
          <w:i/>
          <w:sz w:val="18"/>
          <w:szCs w:val="18"/>
        </w:rPr>
        <w:t>review</w:t>
      </w:r>
      <w:r w:rsidRPr="00C250C7">
        <w:rPr>
          <w:rFonts w:ascii="Verdana" w:hAnsi="Verdana"/>
          <w:i/>
          <w:spacing w:val="-13"/>
          <w:sz w:val="18"/>
          <w:szCs w:val="18"/>
        </w:rPr>
        <w:t xml:space="preserve"> </w:t>
      </w:r>
      <w:r w:rsidRPr="00C250C7">
        <w:rPr>
          <w:rFonts w:ascii="Verdana" w:hAnsi="Verdana"/>
          <w:i/>
          <w:sz w:val="18"/>
          <w:szCs w:val="18"/>
        </w:rPr>
        <w:t>of</w:t>
      </w:r>
      <w:r w:rsidRPr="00C250C7">
        <w:rPr>
          <w:rFonts w:ascii="Verdana" w:hAnsi="Verdana"/>
          <w:i/>
          <w:spacing w:val="-13"/>
          <w:sz w:val="18"/>
          <w:szCs w:val="18"/>
        </w:rPr>
        <w:t xml:space="preserve"> </w:t>
      </w:r>
      <w:r w:rsidRPr="00C250C7">
        <w:rPr>
          <w:rFonts w:ascii="Verdana" w:hAnsi="Verdana"/>
          <w:i/>
          <w:sz w:val="18"/>
          <w:szCs w:val="18"/>
        </w:rPr>
        <w:t>available</w:t>
      </w:r>
      <w:r w:rsidRPr="00C250C7">
        <w:rPr>
          <w:rFonts w:ascii="Verdana" w:hAnsi="Verdana"/>
          <w:i/>
          <w:spacing w:val="-14"/>
          <w:sz w:val="18"/>
          <w:szCs w:val="18"/>
        </w:rPr>
        <w:t xml:space="preserve"> </w:t>
      </w:r>
      <w:r w:rsidRPr="00C250C7">
        <w:rPr>
          <w:rFonts w:ascii="Verdana" w:hAnsi="Verdana"/>
          <w:i/>
          <w:sz w:val="18"/>
          <w:szCs w:val="18"/>
        </w:rPr>
        <w:t>methods.</w:t>
      </w:r>
      <w:r w:rsidRPr="00C250C7">
        <w:rPr>
          <w:rFonts w:ascii="Verdana" w:hAnsi="Verdana"/>
          <w:i/>
          <w:spacing w:val="-10"/>
          <w:sz w:val="18"/>
          <w:szCs w:val="18"/>
        </w:rPr>
        <w:t xml:space="preserve"> </w:t>
      </w:r>
      <w:r w:rsidRPr="00C250C7">
        <w:rPr>
          <w:rFonts w:ascii="Verdana" w:hAnsi="Verdana"/>
          <w:sz w:val="18"/>
          <w:szCs w:val="18"/>
        </w:rPr>
        <w:t>Environmental</w:t>
      </w:r>
      <w:r w:rsidRPr="00C250C7">
        <w:rPr>
          <w:rFonts w:ascii="Verdana" w:hAnsi="Verdana"/>
          <w:spacing w:val="-15"/>
          <w:sz w:val="18"/>
          <w:szCs w:val="18"/>
        </w:rPr>
        <w:t xml:space="preserve"> </w:t>
      </w:r>
      <w:r w:rsidRPr="00C250C7">
        <w:rPr>
          <w:rFonts w:ascii="Verdana" w:hAnsi="Verdana"/>
          <w:sz w:val="18"/>
          <w:szCs w:val="18"/>
        </w:rPr>
        <w:t>Consultants</w:t>
      </w:r>
      <w:r w:rsidRPr="00C250C7">
        <w:rPr>
          <w:rFonts w:ascii="Verdana" w:hAnsi="Verdana"/>
          <w:spacing w:val="-14"/>
          <w:sz w:val="18"/>
          <w:szCs w:val="18"/>
        </w:rPr>
        <w:t xml:space="preserve"> </w:t>
      </w:r>
      <w:r w:rsidRPr="00C250C7">
        <w:rPr>
          <w:rFonts w:ascii="Verdana" w:hAnsi="Verdana"/>
          <w:sz w:val="18"/>
          <w:szCs w:val="18"/>
        </w:rPr>
        <w:t>Pty</w:t>
      </w:r>
      <w:r w:rsidRPr="00C250C7">
        <w:rPr>
          <w:rFonts w:ascii="Verdana" w:hAnsi="Verdana"/>
          <w:spacing w:val="-13"/>
          <w:sz w:val="18"/>
          <w:szCs w:val="18"/>
        </w:rPr>
        <w:t xml:space="preserve"> </w:t>
      </w:r>
      <w:r w:rsidRPr="00C250C7">
        <w:rPr>
          <w:rFonts w:ascii="Verdana" w:hAnsi="Verdana"/>
          <w:sz w:val="18"/>
          <w:szCs w:val="18"/>
        </w:rPr>
        <w:t>Ltd, Melbourne.</w:t>
      </w:r>
    </w:p>
    <w:p w14:paraId="30349E19" w14:textId="77777777" w:rsidR="00F64B54" w:rsidRPr="00512948" w:rsidRDefault="00F64B54" w:rsidP="00F64B54">
      <w:pPr>
        <w:pStyle w:val="EndNoteBibliography"/>
        <w:spacing w:before="178" w:after="0"/>
        <w:ind w:left="709" w:right="1077" w:hanging="488"/>
        <w:rPr>
          <w:rFonts w:ascii="Verdana" w:hAnsi="Verdana"/>
          <w:sz w:val="18"/>
          <w:szCs w:val="18"/>
        </w:rPr>
      </w:pPr>
      <w:r w:rsidRPr="00C250C7">
        <w:rPr>
          <w:rFonts w:ascii="Verdana" w:hAnsi="Verdana" w:cs="Segoe UI"/>
          <w:sz w:val="18"/>
          <w:szCs w:val="18"/>
        </w:rPr>
        <w:t xml:space="preserve">Lacy, R. C., J. D. Ballou, and J. P. Pollak. 2012. PMx: Software package for demographic and genetic analysis and management of pedigreed populations. Methods in Ecology &amp; Evolution </w:t>
      </w:r>
      <w:r w:rsidRPr="00C250C7">
        <w:rPr>
          <w:rFonts w:ascii="Verdana" w:hAnsi="Verdana" w:cs="Segoe UI"/>
          <w:b/>
          <w:bCs/>
          <w:sz w:val="18"/>
          <w:szCs w:val="18"/>
        </w:rPr>
        <w:t>3</w:t>
      </w:r>
      <w:r w:rsidRPr="00C250C7">
        <w:rPr>
          <w:rFonts w:ascii="Verdana" w:hAnsi="Verdana" w:cs="Segoe UI"/>
          <w:sz w:val="18"/>
          <w:szCs w:val="18"/>
        </w:rPr>
        <w:t>:433-437.</w:t>
      </w:r>
    </w:p>
    <w:p w14:paraId="64D9CBCD" w14:textId="77777777" w:rsidR="00640767" w:rsidRPr="00C250C7" w:rsidRDefault="006F4693">
      <w:pPr>
        <w:pStyle w:val="BodyText"/>
        <w:spacing w:before="154" w:line="261" w:lineRule="auto"/>
        <w:ind w:left="647" w:right="1079" w:hanging="428"/>
        <w:jc w:val="both"/>
        <w:rPr>
          <w:sz w:val="18"/>
          <w:szCs w:val="18"/>
        </w:rPr>
      </w:pPr>
      <w:r w:rsidRPr="00C250C7">
        <w:rPr>
          <w:sz w:val="18"/>
          <w:szCs w:val="18"/>
        </w:rPr>
        <w:t>Lane,</w:t>
      </w:r>
      <w:r w:rsidRPr="00C250C7">
        <w:rPr>
          <w:spacing w:val="-12"/>
          <w:sz w:val="18"/>
          <w:szCs w:val="18"/>
        </w:rPr>
        <w:t xml:space="preserve"> </w:t>
      </w:r>
      <w:r w:rsidRPr="00C250C7">
        <w:rPr>
          <w:sz w:val="18"/>
          <w:szCs w:val="18"/>
        </w:rPr>
        <w:t>B.A.,</w:t>
      </w:r>
      <w:r w:rsidRPr="00C250C7">
        <w:rPr>
          <w:spacing w:val="-12"/>
          <w:sz w:val="18"/>
          <w:szCs w:val="18"/>
        </w:rPr>
        <w:t xml:space="preserve"> </w:t>
      </w:r>
      <w:r w:rsidRPr="00C250C7">
        <w:rPr>
          <w:sz w:val="18"/>
          <w:szCs w:val="18"/>
        </w:rPr>
        <w:t>Loyn,</w:t>
      </w:r>
      <w:r w:rsidRPr="00C250C7">
        <w:rPr>
          <w:spacing w:val="-12"/>
          <w:sz w:val="18"/>
          <w:szCs w:val="18"/>
        </w:rPr>
        <w:t xml:space="preserve"> </w:t>
      </w:r>
      <w:r w:rsidRPr="00C250C7">
        <w:rPr>
          <w:sz w:val="18"/>
          <w:szCs w:val="18"/>
        </w:rPr>
        <w:t>R.H.</w:t>
      </w:r>
      <w:r w:rsidRPr="00C250C7">
        <w:rPr>
          <w:spacing w:val="-12"/>
          <w:sz w:val="18"/>
          <w:szCs w:val="18"/>
        </w:rPr>
        <w:t xml:space="preserve"> </w:t>
      </w:r>
      <w:r w:rsidRPr="00C250C7">
        <w:rPr>
          <w:sz w:val="18"/>
          <w:szCs w:val="18"/>
        </w:rPr>
        <w:t>&amp;</w:t>
      </w:r>
      <w:r w:rsidRPr="00C250C7">
        <w:rPr>
          <w:spacing w:val="-9"/>
          <w:sz w:val="18"/>
          <w:szCs w:val="18"/>
        </w:rPr>
        <w:t xml:space="preserve"> </w:t>
      </w:r>
      <w:r w:rsidRPr="00C250C7">
        <w:rPr>
          <w:sz w:val="18"/>
          <w:szCs w:val="18"/>
        </w:rPr>
        <w:t>Kinhill</w:t>
      </w:r>
      <w:r w:rsidRPr="00C250C7">
        <w:rPr>
          <w:spacing w:val="-14"/>
          <w:sz w:val="18"/>
          <w:szCs w:val="18"/>
        </w:rPr>
        <w:t xml:space="preserve"> </w:t>
      </w:r>
      <w:r w:rsidRPr="00C250C7">
        <w:rPr>
          <w:sz w:val="18"/>
          <w:szCs w:val="18"/>
        </w:rPr>
        <w:t>Planners.</w:t>
      </w:r>
      <w:r w:rsidRPr="00C250C7">
        <w:rPr>
          <w:spacing w:val="-12"/>
          <w:sz w:val="18"/>
          <w:szCs w:val="18"/>
        </w:rPr>
        <w:t xml:space="preserve"> </w:t>
      </w:r>
      <w:r w:rsidRPr="00C250C7">
        <w:rPr>
          <w:sz w:val="18"/>
          <w:szCs w:val="18"/>
        </w:rPr>
        <w:t>(1980).</w:t>
      </w:r>
      <w:r w:rsidRPr="00C250C7">
        <w:rPr>
          <w:spacing w:val="-10"/>
          <w:sz w:val="18"/>
          <w:szCs w:val="18"/>
        </w:rPr>
        <w:t xml:space="preserve"> </w:t>
      </w:r>
      <w:r w:rsidRPr="00C250C7">
        <w:rPr>
          <w:sz w:val="18"/>
          <w:szCs w:val="18"/>
        </w:rPr>
        <w:t>Avifauna</w:t>
      </w:r>
      <w:r w:rsidRPr="00C250C7">
        <w:rPr>
          <w:spacing w:val="-14"/>
          <w:sz w:val="18"/>
          <w:szCs w:val="18"/>
        </w:rPr>
        <w:t xml:space="preserve"> </w:t>
      </w:r>
      <w:r w:rsidRPr="00C250C7">
        <w:rPr>
          <w:sz w:val="18"/>
          <w:szCs w:val="18"/>
        </w:rPr>
        <w:t>study</w:t>
      </w:r>
      <w:r w:rsidRPr="00C250C7">
        <w:rPr>
          <w:spacing w:val="-12"/>
          <w:sz w:val="18"/>
          <w:szCs w:val="18"/>
        </w:rPr>
        <w:t xml:space="preserve"> </w:t>
      </w:r>
      <w:r w:rsidRPr="00C250C7">
        <w:rPr>
          <w:sz w:val="18"/>
          <w:szCs w:val="18"/>
        </w:rPr>
        <w:t>ICI</w:t>
      </w:r>
      <w:r w:rsidRPr="00C250C7">
        <w:rPr>
          <w:spacing w:val="-11"/>
          <w:sz w:val="18"/>
          <w:szCs w:val="18"/>
        </w:rPr>
        <w:t xml:space="preserve"> </w:t>
      </w:r>
      <w:r w:rsidRPr="00C250C7">
        <w:rPr>
          <w:sz w:val="18"/>
          <w:szCs w:val="18"/>
        </w:rPr>
        <w:t>Point</w:t>
      </w:r>
      <w:r w:rsidRPr="00C250C7">
        <w:rPr>
          <w:spacing w:val="-8"/>
          <w:sz w:val="18"/>
          <w:szCs w:val="18"/>
        </w:rPr>
        <w:t xml:space="preserve"> </w:t>
      </w:r>
      <w:r w:rsidRPr="00C250C7">
        <w:rPr>
          <w:sz w:val="18"/>
          <w:szCs w:val="18"/>
        </w:rPr>
        <w:t>Wilson</w:t>
      </w:r>
      <w:r w:rsidRPr="00C250C7">
        <w:rPr>
          <w:spacing w:val="-13"/>
          <w:sz w:val="18"/>
          <w:szCs w:val="18"/>
        </w:rPr>
        <w:t xml:space="preserve"> </w:t>
      </w:r>
      <w:r w:rsidRPr="00C250C7">
        <w:rPr>
          <w:sz w:val="18"/>
          <w:szCs w:val="18"/>
        </w:rPr>
        <w:t>Development Progress report June-November 1979. ICI Australia Ltd,</w:t>
      </w:r>
      <w:r w:rsidRPr="00C250C7">
        <w:rPr>
          <w:spacing w:val="-8"/>
          <w:sz w:val="18"/>
          <w:szCs w:val="18"/>
        </w:rPr>
        <w:t xml:space="preserve"> </w:t>
      </w:r>
      <w:r w:rsidRPr="00C250C7">
        <w:rPr>
          <w:sz w:val="18"/>
          <w:szCs w:val="18"/>
        </w:rPr>
        <w:t>Melbourne.</w:t>
      </w:r>
    </w:p>
    <w:p w14:paraId="126C5BBB" w14:textId="77777777" w:rsidR="00640767" w:rsidRPr="00C250C7" w:rsidRDefault="006F4693">
      <w:pPr>
        <w:pStyle w:val="BodyText"/>
        <w:spacing w:before="157" w:line="261" w:lineRule="auto"/>
        <w:ind w:left="647" w:right="1074" w:hanging="428"/>
        <w:jc w:val="both"/>
        <w:rPr>
          <w:sz w:val="18"/>
          <w:szCs w:val="18"/>
        </w:rPr>
      </w:pPr>
      <w:r w:rsidRPr="00C250C7">
        <w:rPr>
          <w:sz w:val="18"/>
          <w:szCs w:val="18"/>
        </w:rPr>
        <w:t xml:space="preserve">Larson, E.R., Eastwood, J.R., Buchanan, K.L., Bennett, A.T.D. &amp; Berg, M.L. (2015). How does nest box temperature affect nestling growth rate and breeding success in a parrot? </w:t>
      </w:r>
      <w:r w:rsidRPr="00C250C7">
        <w:rPr>
          <w:i/>
          <w:sz w:val="18"/>
          <w:szCs w:val="18"/>
        </w:rPr>
        <w:t xml:space="preserve">Emu, </w:t>
      </w:r>
      <w:r w:rsidRPr="00C250C7">
        <w:rPr>
          <w:b/>
          <w:sz w:val="18"/>
          <w:szCs w:val="18"/>
        </w:rPr>
        <w:t xml:space="preserve">115: </w:t>
      </w:r>
      <w:r w:rsidRPr="00C250C7">
        <w:rPr>
          <w:sz w:val="18"/>
          <w:szCs w:val="18"/>
        </w:rPr>
        <w:t>247-255.</w:t>
      </w:r>
    </w:p>
    <w:p w14:paraId="6207C9C2" w14:textId="77777777" w:rsidR="00640767" w:rsidRPr="00C250C7" w:rsidRDefault="006F4693">
      <w:pPr>
        <w:spacing w:before="155" w:line="259" w:lineRule="auto"/>
        <w:ind w:left="647" w:right="1076" w:hanging="428"/>
        <w:jc w:val="both"/>
        <w:rPr>
          <w:rFonts w:ascii="Verdana" w:hAnsi="Verdana"/>
          <w:sz w:val="18"/>
          <w:szCs w:val="18"/>
        </w:rPr>
      </w:pPr>
      <w:r w:rsidRPr="00C250C7">
        <w:rPr>
          <w:rFonts w:ascii="Verdana" w:hAnsi="Verdana"/>
          <w:sz w:val="18"/>
          <w:szCs w:val="18"/>
        </w:rPr>
        <w:t>Lee,</w:t>
      </w:r>
      <w:r w:rsidRPr="00C250C7">
        <w:rPr>
          <w:rFonts w:ascii="Verdana" w:hAnsi="Verdana"/>
          <w:spacing w:val="-5"/>
          <w:sz w:val="18"/>
          <w:szCs w:val="18"/>
        </w:rPr>
        <w:t xml:space="preserve"> </w:t>
      </w:r>
      <w:r w:rsidRPr="00C250C7">
        <w:rPr>
          <w:rFonts w:ascii="Verdana" w:hAnsi="Verdana"/>
          <w:sz w:val="18"/>
          <w:szCs w:val="18"/>
        </w:rPr>
        <w:t>L.J.</w:t>
      </w:r>
      <w:r w:rsidRPr="00C250C7">
        <w:rPr>
          <w:rFonts w:ascii="Verdana" w:hAnsi="Verdana"/>
          <w:spacing w:val="-5"/>
          <w:sz w:val="18"/>
          <w:szCs w:val="18"/>
        </w:rPr>
        <w:t xml:space="preserve"> </w:t>
      </w:r>
      <w:r w:rsidRPr="00C250C7">
        <w:rPr>
          <w:rFonts w:ascii="Verdana" w:hAnsi="Verdana"/>
          <w:sz w:val="18"/>
          <w:szCs w:val="18"/>
        </w:rPr>
        <w:t>&amp;</w:t>
      </w:r>
      <w:r w:rsidRPr="00C250C7">
        <w:rPr>
          <w:rFonts w:ascii="Verdana" w:hAnsi="Verdana"/>
          <w:spacing w:val="-6"/>
          <w:sz w:val="18"/>
          <w:szCs w:val="18"/>
        </w:rPr>
        <w:t xml:space="preserve"> </w:t>
      </w:r>
      <w:r w:rsidRPr="00C250C7">
        <w:rPr>
          <w:rFonts w:ascii="Verdana" w:hAnsi="Verdana"/>
          <w:sz w:val="18"/>
          <w:szCs w:val="18"/>
        </w:rPr>
        <w:t>Burgman,</w:t>
      </w:r>
      <w:r w:rsidRPr="00C250C7">
        <w:rPr>
          <w:rFonts w:ascii="Verdana" w:hAnsi="Verdana"/>
          <w:spacing w:val="-5"/>
          <w:sz w:val="18"/>
          <w:szCs w:val="18"/>
        </w:rPr>
        <w:t xml:space="preserve"> </w:t>
      </w:r>
      <w:r w:rsidRPr="00C250C7">
        <w:rPr>
          <w:rFonts w:ascii="Verdana" w:hAnsi="Verdana"/>
          <w:sz w:val="18"/>
          <w:szCs w:val="18"/>
        </w:rPr>
        <w:t>M.A.</w:t>
      </w:r>
      <w:r w:rsidRPr="00C250C7">
        <w:rPr>
          <w:rFonts w:ascii="Verdana" w:hAnsi="Verdana"/>
          <w:spacing w:val="-5"/>
          <w:sz w:val="18"/>
          <w:szCs w:val="18"/>
        </w:rPr>
        <w:t xml:space="preserve"> </w:t>
      </w:r>
      <w:r w:rsidRPr="00C250C7">
        <w:rPr>
          <w:rFonts w:ascii="Verdana" w:hAnsi="Verdana"/>
          <w:sz w:val="18"/>
          <w:szCs w:val="18"/>
        </w:rPr>
        <w:t>(1999).</w:t>
      </w:r>
      <w:r w:rsidRPr="00C250C7">
        <w:rPr>
          <w:rFonts w:ascii="Verdana" w:hAnsi="Verdana"/>
          <w:spacing w:val="-4"/>
          <w:sz w:val="18"/>
          <w:szCs w:val="18"/>
        </w:rPr>
        <w:t xml:space="preserve"> </w:t>
      </w:r>
      <w:r w:rsidRPr="00C250C7">
        <w:rPr>
          <w:rFonts w:ascii="Verdana" w:hAnsi="Verdana"/>
          <w:i/>
          <w:sz w:val="18"/>
          <w:szCs w:val="18"/>
        </w:rPr>
        <w:t>The</w:t>
      </w:r>
      <w:r w:rsidRPr="00C250C7">
        <w:rPr>
          <w:rFonts w:ascii="Verdana" w:hAnsi="Verdana"/>
          <w:i/>
          <w:spacing w:val="-6"/>
          <w:sz w:val="18"/>
          <w:szCs w:val="18"/>
        </w:rPr>
        <w:t xml:space="preserve"> </w:t>
      </w:r>
      <w:r w:rsidRPr="00C250C7">
        <w:rPr>
          <w:rFonts w:ascii="Verdana" w:hAnsi="Verdana"/>
          <w:i/>
          <w:sz w:val="18"/>
          <w:szCs w:val="18"/>
        </w:rPr>
        <w:t>ecology</w:t>
      </w:r>
      <w:r w:rsidRPr="00C250C7">
        <w:rPr>
          <w:rFonts w:ascii="Verdana" w:hAnsi="Verdana"/>
          <w:i/>
          <w:spacing w:val="-5"/>
          <w:sz w:val="18"/>
          <w:szCs w:val="18"/>
        </w:rPr>
        <w:t xml:space="preserve"> </w:t>
      </w:r>
      <w:r w:rsidRPr="00C250C7">
        <w:rPr>
          <w:rFonts w:ascii="Verdana" w:hAnsi="Verdana"/>
          <w:i/>
          <w:sz w:val="18"/>
          <w:szCs w:val="18"/>
        </w:rPr>
        <w:t>of</w:t>
      </w:r>
      <w:r w:rsidRPr="00C250C7">
        <w:rPr>
          <w:rFonts w:ascii="Verdana" w:hAnsi="Verdana"/>
          <w:i/>
          <w:spacing w:val="-5"/>
          <w:sz w:val="18"/>
          <w:szCs w:val="18"/>
        </w:rPr>
        <w:t xml:space="preserve"> </w:t>
      </w:r>
      <w:r w:rsidRPr="00C250C7">
        <w:rPr>
          <w:rFonts w:ascii="Verdana" w:hAnsi="Verdana"/>
          <w:i/>
          <w:sz w:val="18"/>
          <w:szCs w:val="18"/>
        </w:rPr>
        <w:t>winter</w:t>
      </w:r>
      <w:r w:rsidRPr="00C250C7">
        <w:rPr>
          <w:rFonts w:ascii="Verdana" w:hAnsi="Verdana"/>
          <w:i/>
          <w:spacing w:val="-5"/>
          <w:sz w:val="18"/>
          <w:szCs w:val="18"/>
        </w:rPr>
        <w:t xml:space="preserve"> </w:t>
      </w:r>
      <w:r w:rsidRPr="00C250C7">
        <w:rPr>
          <w:rFonts w:ascii="Verdana" w:hAnsi="Verdana"/>
          <w:i/>
          <w:sz w:val="18"/>
          <w:szCs w:val="18"/>
        </w:rPr>
        <w:t>food</w:t>
      </w:r>
      <w:r w:rsidRPr="00C250C7">
        <w:rPr>
          <w:rFonts w:ascii="Verdana" w:hAnsi="Verdana"/>
          <w:i/>
          <w:spacing w:val="-6"/>
          <w:sz w:val="18"/>
          <w:szCs w:val="18"/>
        </w:rPr>
        <w:t xml:space="preserve"> </w:t>
      </w:r>
      <w:r w:rsidRPr="00C250C7">
        <w:rPr>
          <w:rFonts w:ascii="Verdana" w:hAnsi="Verdana"/>
          <w:i/>
          <w:sz w:val="18"/>
          <w:szCs w:val="18"/>
        </w:rPr>
        <w:t>resources</w:t>
      </w:r>
      <w:r w:rsidRPr="00C250C7">
        <w:rPr>
          <w:rFonts w:ascii="Verdana" w:hAnsi="Verdana"/>
          <w:i/>
          <w:spacing w:val="-4"/>
          <w:sz w:val="18"/>
          <w:szCs w:val="18"/>
        </w:rPr>
        <w:t xml:space="preserve"> </w:t>
      </w:r>
      <w:r w:rsidRPr="00C250C7">
        <w:rPr>
          <w:rFonts w:ascii="Verdana" w:hAnsi="Verdana"/>
          <w:i/>
          <w:sz w:val="18"/>
          <w:szCs w:val="18"/>
        </w:rPr>
        <w:t>for</w:t>
      </w:r>
      <w:r w:rsidRPr="00C250C7">
        <w:rPr>
          <w:rFonts w:ascii="Verdana" w:hAnsi="Verdana"/>
          <w:i/>
          <w:spacing w:val="-5"/>
          <w:sz w:val="18"/>
          <w:szCs w:val="18"/>
        </w:rPr>
        <w:t xml:space="preserve"> </w:t>
      </w:r>
      <w:r w:rsidRPr="00C250C7">
        <w:rPr>
          <w:rFonts w:ascii="Verdana" w:hAnsi="Verdana"/>
          <w:i/>
          <w:sz w:val="18"/>
          <w:szCs w:val="18"/>
        </w:rPr>
        <w:t>the</w:t>
      </w:r>
      <w:r w:rsidRPr="00C250C7">
        <w:rPr>
          <w:rFonts w:ascii="Verdana" w:hAnsi="Verdana"/>
          <w:i/>
          <w:spacing w:val="-6"/>
          <w:sz w:val="18"/>
          <w:szCs w:val="18"/>
        </w:rPr>
        <w:t xml:space="preserve"> </w:t>
      </w:r>
      <w:r w:rsidRPr="00C250C7">
        <w:rPr>
          <w:rFonts w:ascii="Verdana" w:hAnsi="Verdana"/>
          <w:i/>
          <w:sz w:val="18"/>
          <w:szCs w:val="18"/>
        </w:rPr>
        <w:t>Orange-bellied Parrot (</w:t>
      </w:r>
      <w:r w:rsidRPr="00C250C7">
        <w:rPr>
          <w:rFonts w:ascii="Verdana" w:hAnsi="Verdana"/>
          <w:i/>
          <w:sz w:val="18"/>
          <w:szCs w:val="18"/>
          <w:u w:val="single"/>
        </w:rPr>
        <w:t>Neophema chrysogaster</w:t>
      </w:r>
      <w:r w:rsidRPr="00C250C7">
        <w:rPr>
          <w:rFonts w:ascii="Verdana" w:hAnsi="Verdana"/>
          <w:sz w:val="18"/>
          <w:szCs w:val="18"/>
        </w:rPr>
        <w:t>) in Victorian coastal saltmarshes. Unpublished report to the Victorian Department of Natural Resources and Environment by the school of Botany, University of Melbourne, Melbourne.</w:t>
      </w:r>
    </w:p>
    <w:p w14:paraId="5FD3F37D" w14:textId="77777777" w:rsidR="00640767" w:rsidRPr="00C250C7" w:rsidRDefault="006F4693">
      <w:pPr>
        <w:spacing w:before="164"/>
        <w:ind w:left="220"/>
        <w:rPr>
          <w:rFonts w:ascii="Verdana" w:hAnsi="Verdana"/>
          <w:sz w:val="18"/>
          <w:szCs w:val="18"/>
        </w:rPr>
      </w:pPr>
      <w:r w:rsidRPr="00C250C7">
        <w:rPr>
          <w:rFonts w:ascii="Verdana" w:hAnsi="Verdana"/>
          <w:sz w:val="18"/>
          <w:szCs w:val="18"/>
        </w:rPr>
        <w:t xml:space="preserve">Low, R. (1980). </w:t>
      </w:r>
      <w:r w:rsidRPr="00C250C7">
        <w:rPr>
          <w:rFonts w:ascii="Verdana" w:hAnsi="Verdana"/>
          <w:i/>
          <w:sz w:val="18"/>
          <w:szCs w:val="18"/>
        </w:rPr>
        <w:t xml:space="preserve">Parrots: Their care and breeding. </w:t>
      </w:r>
      <w:r w:rsidRPr="00C250C7">
        <w:rPr>
          <w:rFonts w:ascii="Verdana" w:hAnsi="Verdana"/>
          <w:sz w:val="18"/>
          <w:szCs w:val="18"/>
        </w:rPr>
        <w:t>Blandford Press, Poole, Dorset.</w:t>
      </w:r>
    </w:p>
    <w:p w14:paraId="6130DE58" w14:textId="77777777" w:rsidR="00640767" w:rsidRPr="00C250C7" w:rsidRDefault="006F4693">
      <w:pPr>
        <w:spacing w:before="177" w:line="261" w:lineRule="auto"/>
        <w:ind w:left="647" w:right="1074" w:hanging="428"/>
        <w:jc w:val="both"/>
        <w:rPr>
          <w:rFonts w:ascii="Verdana" w:hAnsi="Verdana"/>
          <w:sz w:val="18"/>
          <w:szCs w:val="18"/>
        </w:rPr>
      </w:pPr>
      <w:r w:rsidRPr="00C250C7">
        <w:rPr>
          <w:rFonts w:ascii="Verdana" w:hAnsi="Verdana"/>
          <w:sz w:val="18"/>
          <w:szCs w:val="18"/>
        </w:rPr>
        <w:t>Loyn,</w:t>
      </w:r>
      <w:r w:rsidRPr="00C250C7">
        <w:rPr>
          <w:rFonts w:ascii="Verdana" w:hAnsi="Verdana"/>
          <w:spacing w:val="-12"/>
          <w:sz w:val="18"/>
          <w:szCs w:val="18"/>
        </w:rPr>
        <w:t xml:space="preserve"> </w:t>
      </w:r>
      <w:r w:rsidRPr="00C250C7">
        <w:rPr>
          <w:rFonts w:ascii="Verdana" w:hAnsi="Verdana"/>
          <w:sz w:val="18"/>
          <w:szCs w:val="18"/>
        </w:rPr>
        <w:t>R.H.</w:t>
      </w:r>
      <w:r w:rsidRPr="00C250C7">
        <w:rPr>
          <w:rFonts w:ascii="Verdana" w:hAnsi="Verdana"/>
          <w:spacing w:val="-12"/>
          <w:sz w:val="18"/>
          <w:szCs w:val="18"/>
        </w:rPr>
        <w:t xml:space="preserve"> </w:t>
      </w:r>
      <w:r w:rsidRPr="00C250C7">
        <w:rPr>
          <w:rFonts w:ascii="Verdana" w:hAnsi="Verdana"/>
          <w:sz w:val="18"/>
          <w:szCs w:val="18"/>
        </w:rPr>
        <w:t>(1982).</w:t>
      </w:r>
      <w:r w:rsidRPr="00C250C7">
        <w:rPr>
          <w:rFonts w:ascii="Verdana" w:hAnsi="Verdana"/>
          <w:spacing w:val="-12"/>
          <w:sz w:val="18"/>
          <w:szCs w:val="18"/>
        </w:rPr>
        <w:t xml:space="preserve"> </w:t>
      </w:r>
      <w:r w:rsidRPr="00C250C7">
        <w:rPr>
          <w:rFonts w:ascii="Verdana" w:hAnsi="Verdana"/>
          <w:sz w:val="18"/>
          <w:szCs w:val="18"/>
        </w:rPr>
        <w:t>Orange-bellied</w:t>
      </w:r>
      <w:r w:rsidRPr="00C250C7">
        <w:rPr>
          <w:rFonts w:ascii="Verdana" w:hAnsi="Verdana"/>
          <w:spacing w:val="-13"/>
          <w:sz w:val="18"/>
          <w:szCs w:val="18"/>
        </w:rPr>
        <w:t xml:space="preserve"> </w:t>
      </w:r>
      <w:r w:rsidRPr="00C250C7">
        <w:rPr>
          <w:rFonts w:ascii="Verdana" w:hAnsi="Verdana"/>
          <w:sz w:val="18"/>
          <w:szCs w:val="18"/>
        </w:rPr>
        <w:t>Parrots,</w:t>
      </w:r>
      <w:r w:rsidRPr="00C250C7">
        <w:rPr>
          <w:rFonts w:ascii="Verdana" w:hAnsi="Verdana"/>
          <w:spacing w:val="-11"/>
          <w:sz w:val="18"/>
          <w:szCs w:val="18"/>
        </w:rPr>
        <w:t xml:space="preserve"> </w:t>
      </w:r>
      <w:r w:rsidRPr="00C250C7">
        <w:rPr>
          <w:rFonts w:ascii="Verdana" w:hAnsi="Verdana"/>
          <w:sz w:val="18"/>
          <w:szCs w:val="18"/>
        </w:rPr>
        <w:t>ideas</w:t>
      </w:r>
      <w:r w:rsidRPr="00C250C7">
        <w:rPr>
          <w:rFonts w:ascii="Verdana" w:hAnsi="Verdana"/>
          <w:spacing w:val="-13"/>
          <w:sz w:val="18"/>
          <w:szCs w:val="18"/>
        </w:rPr>
        <w:t xml:space="preserve"> </w:t>
      </w:r>
      <w:r w:rsidRPr="00C250C7">
        <w:rPr>
          <w:rFonts w:ascii="Verdana" w:hAnsi="Verdana"/>
          <w:sz w:val="18"/>
          <w:szCs w:val="18"/>
        </w:rPr>
        <w:t>for</w:t>
      </w:r>
      <w:r w:rsidRPr="00C250C7">
        <w:rPr>
          <w:rFonts w:ascii="Verdana" w:hAnsi="Verdana"/>
          <w:spacing w:val="-12"/>
          <w:sz w:val="18"/>
          <w:szCs w:val="18"/>
        </w:rPr>
        <w:t xml:space="preserve"> </w:t>
      </w:r>
      <w:r w:rsidRPr="00C250C7">
        <w:rPr>
          <w:rFonts w:ascii="Verdana" w:hAnsi="Verdana"/>
          <w:sz w:val="18"/>
          <w:szCs w:val="18"/>
        </w:rPr>
        <w:t>management</w:t>
      </w:r>
      <w:r w:rsidRPr="00C250C7">
        <w:rPr>
          <w:rFonts w:ascii="Verdana" w:hAnsi="Verdana"/>
          <w:spacing w:val="-13"/>
          <w:sz w:val="18"/>
          <w:szCs w:val="18"/>
        </w:rPr>
        <w:t xml:space="preserve"> </w:t>
      </w:r>
      <w:r w:rsidRPr="00C250C7">
        <w:rPr>
          <w:rFonts w:ascii="Verdana" w:hAnsi="Verdana"/>
          <w:sz w:val="18"/>
          <w:szCs w:val="18"/>
        </w:rPr>
        <w:t>of</w:t>
      </w:r>
      <w:r w:rsidRPr="00C250C7">
        <w:rPr>
          <w:rFonts w:ascii="Verdana" w:hAnsi="Verdana"/>
          <w:spacing w:val="-12"/>
          <w:sz w:val="18"/>
          <w:szCs w:val="18"/>
        </w:rPr>
        <w:t xml:space="preserve"> </w:t>
      </w:r>
      <w:r w:rsidRPr="00C250C7">
        <w:rPr>
          <w:rFonts w:ascii="Verdana" w:hAnsi="Verdana"/>
          <w:sz w:val="18"/>
          <w:szCs w:val="18"/>
        </w:rPr>
        <w:t>a</w:t>
      </w:r>
      <w:r w:rsidRPr="00C250C7">
        <w:rPr>
          <w:rFonts w:ascii="Verdana" w:hAnsi="Verdana"/>
          <w:spacing w:val="-14"/>
          <w:sz w:val="18"/>
          <w:szCs w:val="18"/>
        </w:rPr>
        <w:t xml:space="preserve"> </w:t>
      </w:r>
      <w:r w:rsidRPr="00C250C7">
        <w:rPr>
          <w:rFonts w:ascii="Verdana" w:hAnsi="Verdana"/>
          <w:sz w:val="18"/>
          <w:szCs w:val="18"/>
        </w:rPr>
        <w:t>wild</w:t>
      </w:r>
      <w:r w:rsidRPr="00C250C7">
        <w:rPr>
          <w:rFonts w:ascii="Verdana" w:hAnsi="Verdana"/>
          <w:spacing w:val="-13"/>
          <w:sz w:val="18"/>
          <w:szCs w:val="18"/>
        </w:rPr>
        <w:t xml:space="preserve"> </w:t>
      </w:r>
      <w:r w:rsidRPr="00C250C7">
        <w:rPr>
          <w:rFonts w:ascii="Verdana" w:hAnsi="Verdana"/>
          <w:sz w:val="18"/>
          <w:szCs w:val="18"/>
        </w:rPr>
        <w:t>population.</w:t>
      </w:r>
      <w:r w:rsidRPr="00C250C7">
        <w:rPr>
          <w:rFonts w:ascii="Verdana" w:hAnsi="Verdana"/>
          <w:spacing w:val="-12"/>
          <w:sz w:val="18"/>
          <w:szCs w:val="18"/>
        </w:rPr>
        <w:t xml:space="preserve"> </w:t>
      </w:r>
      <w:r w:rsidRPr="00C250C7">
        <w:rPr>
          <w:rFonts w:ascii="Verdana" w:hAnsi="Verdana"/>
          <w:sz w:val="18"/>
          <w:szCs w:val="18"/>
        </w:rPr>
        <w:t>In</w:t>
      </w:r>
      <w:r w:rsidRPr="00C250C7">
        <w:rPr>
          <w:rFonts w:ascii="Verdana" w:hAnsi="Verdana"/>
          <w:spacing w:val="-10"/>
          <w:sz w:val="18"/>
          <w:szCs w:val="18"/>
        </w:rPr>
        <w:t xml:space="preserve"> </w:t>
      </w:r>
      <w:r w:rsidRPr="00C250C7">
        <w:rPr>
          <w:rFonts w:ascii="Verdana" w:hAnsi="Verdana"/>
          <w:i/>
          <w:sz w:val="18"/>
          <w:szCs w:val="18"/>
        </w:rPr>
        <w:t xml:space="preserve">Rare, Endangered and Limited Gene Pool Species in Australia </w:t>
      </w:r>
      <w:r w:rsidRPr="00C250C7">
        <w:rPr>
          <w:rFonts w:ascii="Verdana" w:hAnsi="Verdana"/>
          <w:sz w:val="18"/>
          <w:szCs w:val="18"/>
        </w:rPr>
        <w:t>(Ed. Banks, C.B.). Australian Society of Zookeepers,</w:t>
      </w:r>
      <w:r w:rsidRPr="00C250C7">
        <w:rPr>
          <w:rFonts w:ascii="Verdana" w:hAnsi="Verdana"/>
          <w:spacing w:val="-1"/>
          <w:sz w:val="18"/>
          <w:szCs w:val="18"/>
        </w:rPr>
        <w:t xml:space="preserve"> </w:t>
      </w:r>
      <w:r w:rsidRPr="00C250C7">
        <w:rPr>
          <w:rFonts w:ascii="Verdana" w:hAnsi="Verdana"/>
          <w:sz w:val="18"/>
          <w:szCs w:val="18"/>
        </w:rPr>
        <w:t>Melbourne.</w:t>
      </w:r>
    </w:p>
    <w:p w14:paraId="2ACED14D" w14:textId="77777777" w:rsidR="00640767" w:rsidRPr="00C250C7" w:rsidRDefault="006F4693">
      <w:pPr>
        <w:pStyle w:val="BodyText"/>
        <w:spacing w:before="155"/>
        <w:ind w:left="220"/>
        <w:rPr>
          <w:sz w:val="18"/>
          <w:szCs w:val="18"/>
        </w:rPr>
      </w:pPr>
      <w:r w:rsidRPr="00C250C7">
        <w:rPr>
          <w:sz w:val="18"/>
          <w:szCs w:val="18"/>
        </w:rPr>
        <w:t>Loyn, R.H., Lane, B.A., Chandler, C. &amp; Carr, G.W. (1986). Ecology of Orange-bellied Parrots</w:t>
      </w:r>
    </w:p>
    <w:p w14:paraId="5B405010" w14:textId="77777777" w:rsidR="00640767" w:rsidRPr="00C250C7" w:rsidRDefault="006F4693">
      <w:pPr>
        <w:spacing w:before="21"/>
        <w:ind w:left="647"/>
        <w:rPr>
          <w:rFonts w:ascii="Verdana" w:hAnsi="Verdana"/>
          <w:sz w:val="18"/>
          <w:szCs w:val="18"/>
        </w:rPr>
      </w:pPr>
      <w:r w:rsidRPr="00C250C7">
        <w:rPr>
          <w:rFonts w:ascii="Verdana" w:hAnsi="Verdana"/>
          <w:i/>
          <w:sz w:val="18"/>
          <w:szCs w:val="18"/>
        </w:rPr>
        <w:t xml:space="preserve">Neophema chrysogaster </w:t>
      </w:r>
      <w:r w:rsidRPr="00C250C7">
        <w:rPr>
          <w:rFonts w:ascii="Verdana" w:hAnsi="Verdana"/>
          <w:sz w:val="18"/>
          <w:szCs w:val="18"/>
        </w:rPr>
        <w:t xml:space="preserve">at their mainland remnant wintering site. </w:t>
      </w:r>
      <w:r w:rsidRPr="00C250C7">
        <w:rPr>
          <w:rFonts w:ascii="Verdana" w:hAnsi="Verdana"/>
          <w:i/>
          <w:sz w:val="18"/>
          <w:szCs w:val="18"/>
        </w:rPr>
        <w:t xml:space="preserve">Emu, </w:t>
      </w:r>
      <w:r w:rsidRPr="00C250C7">
        <w:rPr>
          <w:rFonts w:ascii="Verdana" w:hAnsi="Verdana"/>
          <w:b/>
          <w:sz w:val="18"/>
          <w:szCs w:val="18"/>
        </w:rPr>
        <w:t xml:space="preserve">86: </w:t>
      </w:r>
      <w:r w:rsidRPr="00C250C7">
        <w:rPr>
          <w:rFonts w:ascii="Verdana" w:hAnsi="Verdana"/>
          <w:sz w:val="18"/>
          <w:szCs w:val="18"/>
        </w:rPr>
        <w:t>195-206.</w:t>
      </w:r>
    </w:p>
    <w:p w14:paraId="4D4C4E87" w14:textId="77777777" w:rsidR="00640767" w:rsidRPr="00C250C7" w:rsidRDefault="006F4693">
      <w:pPr>
        <w:pStyle w:val="BodyText"/>
        <w:spacing w:before="177" w:line="261" w:lineRule="auto"/>
        <w:ind w:left="647" w:right="1078" w:hanging="428"/>
        <w:jc w:val="both"/>
        <w:rPr>
          <w:sz w:val="18"/>
          <w:szCs w:val="18"/>
        </w:rPr>
      </w:pPr>
      <w:r w:rsidRPr="00C250C7">
        <w:rPr>
          <w:sz w:val="18"/>
          <w:szCs w:val="18"/>
        </w:rPr>
        <w:t xml:space="preserve">Loyn, R.H., Menkhorst, P., Middleton, D. &amp; Holdsworth, M. (2005). Mainland-bred Orange- bellied Parrots migrate to Tasmania! </w:t>
      </w:r>
      <w:r w:rsidRPr="00C250C7">
        <w:rPr>
          <w:i/>
          <w:sz w:val="18"/>
          <w:szCs w:val="18"/>
        </w:rPr>
        <w:t xml:space="preserve">Wingspan, </w:t>
      </w:r>
      <w:r w:rsidRPr="00C250C7">
        <w:rPr>
          <w:b/>
          <w:sz w:val="18"/>
          <w:szCs w:val="18"/>
        </w:rPr>
        <w:t xml:space="preserve">15: </w:t>
      </w:r>
      <w:r w:rsidRPr="00C250C7">
        <w:rPr>
          <w:sz w:val="18"/>
          <w:szCs w:val="18"/>
        </w:rPr>
        <w:t>5-7.</w:t>
      </w:r>
    </w:p>
    <w:p w14:paraId="18062DA3" w14:textId="77777777" w:rsidR="00640767" w:rsidRPr="00C250C7" w:rsidRDefault="006F4693">
      <w:pPr>
        <w:spacing w:before="75" w:line="261" w:lineRule="auto"/>
        <w:ind w:left="647" w:right="1076" w:hanging="428"/>
        <w:jc w:val="both"/>
        <w:rPr>
          <w:rFonts w:ascii="Verdana" w:hAnsi="Verdana"/>
          <w:sz w:val="18"/>
          <w:szCs w:val="18"/>
        </w:rPr>
      </w:pPr>
      <w:r w:rsidRPr="00C250C7">
        <w:rPr>
          <w:rFonts w:ascii="Verdana" w:hAnsi="Verdana"/>
          <w:sz w:val="18"/>
          <w:szCs w:val="18"/>
        </w:rPr>
        <w:t xml:space="preserve">Loyn, R.H., Carr, G., McMahon, A. &amp; Menkhorst, P. (2010). </w:t>
      </w:r>
      <w:r w:rsidRPr="00C250C7">
        <w:rPr>
          <w:rFonts w:ascii="Verdana" w:hAnsi="Verdana"/>
          <w:i/>
          <w:sz w:val="18"/>
          <w:szCs w:val="18"/>
        </w:rPr>
        <w:t xml:space="preserve">Can sheep help restore habitat for Orange-bellied Parrots at Point Wilson, Victoria? </w:t>
      </w:r>
      <w:r w:rsidRPr="00C250C7">
        <w:rPr>
          <w:rFonts w:ascii="Verdana" w:hAnsi="Verdana"/>
          <w:sz w:val="18"/>
          <w:szCs w:val="18"/>
        </w:rPr>
        <w:t>Unpublished report for the Hydro Tasmania Orange-bellied Parrot Conservation and Management Trust.</w:t>
      </w:r>
    </w:p>
    <w:p w14:paraId="40118ED2" w14:textId="77777777" w:rsidR="00640767" w:rsidRPr="00C250C7" w:rsidRDefault="006F4693">
      <w:pPr>
        <w:spacing w:before="155" w:line="261" w:lineRule="auto"/>
        <w:ind w:left="647" w:right="1077" w:hanging="428"/>
        <w:jc w:val="both"/>
        <w:rPr>
          <w:rFonts w:ascii="Verdana" w:hAnsi="Verdana"/>
          <w:sz w:val="18"/>
          <w:szCs w:val="18"/>
        </w:rPr>
      </w:pPr>
      <w:r w:rsidRPr="00C250C7">
        <w:rPr>
          <w:rFonts w:ascii="Verdana" w:hAnsi="Verdana"/>
          <w:sz w:val="18"/>
          <w:szCs w:val="18"/>
        </w:rPr>
        <w:t>Magrath,</w:t>
      </w:r>
      <w:r w:rsidRPr="00C250C7">
        <w:rPr>
          <w:rFonts w:ascii="Verdana" w:hAnsi="Verdana"/>
          <w:spacing w:val="-10"/>
          <w:sz w:val="18"/>
          <w:szCs w:val="18"/>
        </w:rPr>
        <w:t xml:space="preserve"> </w:t>
      </w:r>
      <w:r w:rsidRPr="00C250C7">
        <w:rPr>
          <w:rFonts w:ascii="Verdana" w:hAnsi="Verdana"/>
          <w:sz w:val="18"/>
          <w:szCs w:val="18"/>
        </w:rPr>
        <w:t>M.</w:t>
      </w:r>
      <w:r w:rsidRPr="00C250C7">
        <w:rPr>
          <w:rFonts w:ascii="Verdana" w:hAnsi="Verdana"/>
          <w:spacing w:val="-10"/>
          <w:sz w:val="18"/>
          <w:szCs w:val="18"/>
        </w:rPr>
        <w:t xml:space="preserve"> </w:t>
      </w:r>
      <w:r w:rsidRPr="00C250C7">
        <w:rPr>
          <w:rFonts w:ascii="Verdana" w:hAnsi="Verdana"/>
          <w:sz w:val="18"/>
          <w:szCs w:val="18"/>
        </w:rPr>
        <w:t>&amp;</w:t>
      </w:r>
      <w:r w:rsidRPr="00C250C7">
        <w:rPr>
          <w:rFonts w:ascii="Verdana" w:hAnsi="Verdana"/>
          <w:spacing w:val="-11"/>
          <w:sz w:val="18"/>
          <w:szCs w:val="18"/>
        </w:rPr>
        <w:t xml:space="preserve"> </w:t>
      </w:r>
      <w:r w:rsidRPr="00C250C7">
        <w:rPr>
          <w:rFonts w:ascii="Verdana" w:hAnsi="Verdana"/>
          <w:sz w:val="18"/>
          <w:szCs w:val="18"/>
        </w:rPr>
        <w:t>Penrose,</w:t>
      </w:r>
      <w:r w:rsidRPr="00C250C7">
        <w:rPr>
          <w:rFonts w:ascii="Verdana" w:hAnsi="Verdana"/>
          <w:spacing w:val="-10"/>
          <w:sz w:val="18"/>
          <w:szCs w:val="18"/>
        </w:rPr>
        <w:t xml:space="preserve"> </w:t>
      </w:r>
      <w:r w:rsidRPr="00C250C7">
        <w:rPr>
          <w:rFonts w:ascii="Verdana" w:hAnsi="Verdana"/>
          <w:sz w:val="18"/>
          <w:szCs w:val="18"/>
        </w:rPr>
        <w:t>K.</w:t>
      </w:r>
      <w:r w:rsidRPr="00C250C7">
        <w:rPr>
          <w:rFonts w:ascii="Verdana" w:hAnsi="Verdana"/>
          <w:spacing w:val="-10"/>
          <w:sz w:val="18"/>
          <w:szCs w:val="18"/>
        </w:rPr>
        <w:t xml:space="preserve"> </w:t>
      </w:r>
      <w:r w:rsidRPr="00C250C7">
        <w:rPr>
          <w:rFonts w:ascii="Verdana" w:hAnsi="Verdana"/>
          <w:sz w:val="18"/>
          <w:szCs w:val="18"/>
        </w:rPr>
        <w:t>(2013).</w:t>
      </w:r>
      <w:r w:rsidRPr="00C250C7">
        <w:rPr>
          <w:rFonts w:ascii="Verdana" w:hAnsi="Verdana"/>
          <w:spacing w:val="-9"/>
          <w:sz w:val="18"/>
          <w:szCs w:val="18"/>
        </w:rPr>
        <w:t xml:space="preserve"> </w:t>
      </w:r>
      <w:r w:rsidRPr="00C250C7">
        <w:rPr>
          <w:rFonts w:ascii="Verdana" w:hAnsi="Verdana"/>
          <w:i/>
          <w:sz w:val="18"/>
          <w:szCs w:val="18"/>
        </w:rPr>
        <w:t>Report</w:t>
      </w:r>
      <w:r w:rsidRPr="00C250C7">
        <w:rPr>
          <w:rFonts w:ascii="Verdana" w:hAnsi="Verdana"/>
          <w:i/>
          <w:spacing w:val="-10"/>
          <w:sz w:val="18"/>
          <w:szCs w:val="18"/>
        </w:rPr>
        <w:t xml:space="preserve"> </w:t>
      </w:r>
      <w:r w:rsidRPr="00C250C7">
        <w:rPr>
          <w:rFonts w:ascii="Verdana" w:hAnsi="Verdana"/>
          <w:i/>
          <w:sz w:val="18"/>
          <w:szCs w:val="18"/>
        </w:rPr>
        <w:t>of</w:t>
      </w:r>
      <w:r w:rsidRPr="00C250C7">
        <w:rPr>
          <w:rFonts w:ascii="Verdana" w:hAnsi="Verdana"/>
          <w:i/>
          <w:spacing w:val="-10"/>
          <w:sz w:val="18"/>
          <w:szCs w:val="18"/>
        </w:rPr>
        <w:t xml:space="preserve"> </w:t>
      </w:r>
      <w:r w:rsidRPr="00C250C7">
        <w:rPr>
          <w:rFonts w:ascii="Verdana" w:hAnsi="Verdana"/>
          <w:i/>
          <w:sz w:val="18"/>
          <w:szCs w:val="18"/>
        </w:rPr>
        <w:t>the</w:t>
      </w:r>
      <w:r w:rsidRPr="00C250C7">
        <w:rPr>
          <w:rFonts w:ascii="Verdana" w:hAnsi="Verdana"/>
          <w:i/>
          <w:spacing w:val="-10"/>
          <w:sz w:val="18"/>
          <w:szCs w:val="18"/>
        </w:rPr>
        <w:t xml:space="preserve"> </w:t>
      </w:r>
      <w:r w:rsidRPr="00C250C7">
        <w:rPr>
          <w:rFonts w:ascii="Verdana" w:hAnsi="Verdana"/>
          <w:i/>
          <w:sz w:val="18"/>
          <w:szCs w:val="18"/>
        </w:rPr>
        <w:t>release</w:t>
      </w:r>
      <w:r w:rsidRPr="00C250C7">
        <w:rPr>
          <w:rFonts w:ascii="Verdana" w:hAnsi="Verdana"/>
          <w:i/>
          <w:spacing w:val="-11"/>
          <w:sz w:val="18"/>
          <w:szCs w:val="18"/>
        </w:rPr>
        <w:t xml:space="preserve"> </w:t>
      </w:r>
      <w:r w:rsidRPr="00C250C7">
        <w:rPr>
          <w:rFonts w:ascii="Verdana" w:hAnsi="Verdana"/>
          <w:i/>
          <w:sz w:val="18"/>
          <w:szCs w:val="18"/>
        </w:rPr>
        <w:t>of</w:t>
      </w:r>
      <w:r w:rsidRPr="00C250C7">
        <w:rPr>
          <w:rFonts w:ascii="Verdana" w:hAnsi="Verdana"/>
          <w:i/>
          <w:spacing w:val="-10"/>
          <w:sz w:val="18"/>
          <w:szCs w:val="18"/>
        </w:rPr>
        <w:t xml:space="preserve"> </w:t>
      </w:r>
      <w:r w:rsidRPr="00C250C7">
        <w:rPr>
          <w:rFonts w:ascii="Verdana" w:hAnsi="Verdana"/>
          <w:i/>
          <w:sz w:val="18"/>
          <w:szCs w:val="18"/>
        </w:rPr>
        <w:t>captive-bred</w:t>
      </w:r>
      <w:r w:rsidRPr="00C250C7">
        <w:rPr>
          <w:rFonts w:ascii="Verdana" w:hAnsi="Verdana"/>
          <w:i/>
          <w:spacing w:val="-9"/>
          <w:sz w:val="18"/>
          <w:szCs w:val="18"/>
        </w:rPr>
        <w:t xml:space="preserve"> </w:t>
      </w:r>
      <w:r w:rsidRPr="00C250C7">
        <w:rPr>
          <w:rFonts w:ascii="Verdana" w:hAnsi="Verdana"/>
          <w:i/>
          <w:sz w:val="18"/>
          <w:szCs w:val="18"/>
        </w:rPr>
        <w:t>Orange-bellied</w:t>
      </w:r>
      <w:r w:rsidRPr="00C250C7">
        <w:rPr>
          <w:rFonts w:ascii="Verdana" w:hAnsi="Verdana"/>
          <w:i/>
          <w:spacing w:val="-11"/>
          <w:sz w:val="18"/>
          <w:szCs w:val="18"/>
        </w:rPr>
        <w:t xml:space="preserve"> </w:t>
      </w:r>
      <w:r w:rsidRPr="00C250C7">
        <w:rPr>
          <w:rFonts w:ascii="Verdana" w:hAnsi="Verdana"/>
          <w:i/>
          <w:sz w:val="18"/>
          <w:szCs w:val="18"/>
        </w:rPr>
        <w:t xml:space="preserve">Parrots at Melaleuca in 2013. </w:t>
      </w:r>
      <w:r w:rsidRPr="00C250C7">
        <w:rPr>
          <w:rFonts w:ascii="Verdana" w:hAnsi="Verdana"/>
          <w:sz w:val="18"/>
          <w:szCs w:val="18"/>
        </w:rPr>
        <w:t>Unpublished report for the Orange-bellied Parrot Recovery</w:t>
      </w:r>
      <w:r w:rsidRPr="00C250C7">
        <w:rPr>
          <w:rFonts w:ascii="Verdana" w:hAnsi="Verdana"/>
          <w:spacing w:val="-28"/>
          <w:sz w:val="18"/>
          <w:szCs w:val="18"/>
        </w:rPr>
        <w:t xml:space="preserve"> </w:t>
      </w:r>
      <w:r w:rsidRPr="00C250C7">
        <w:rPr>
          <w:rFonts w:ascii="Verdana" w:hAnsi="Verdana"/>
          <w:sz w:val="18"/>
          <w:szCs w:val="18"/>
        </w:rPr>
        <w:t>Team.</w:t>
      </w:r>
    </w:p>
    <w:p w14:paraId="7CA0E880" w14:textId="77777777" w:rsidR="00640767" w:rsidRPr="00C250C7" w:rsidRDefault="006F4693">
      <w:pPr>
        <w:pStyle w:val="BodyText"/>
        <w:spacing w:before="157" w:line="261" w:lineRule="auto"/>
        <w:ind w:left="647" w:right="1081" w:hanging="428"/>
        <w:jc w:val="both"/>
        <w:rPr>
          <w:sz w:val="18"/>
          <w:szCs w:val="18"/>
        </w:rPr>
      </w:pPr>
      <w:r w:rsidRPr="00C250C7">
        <w:rPr>
          <w:sz w:val="18"/>
          <w:szCs w:val="18"/>
        </w:rPr>
        <w:t xml:space="preserve">Mariette, M.M. &amp; Buchanan, K.L. (2016). Prenatal acoustic communication programs offspring for high post-hatching temperatures in a songbird. </w:t>
      </w:r>
      <w:r w:rsidRPr="00C250C7">
        <w:rPr>
          <w:i/>
          <w:sz w:val="18"/>
          <w:szCs w:val="18"/>
        </w:rPr>
        <w:t xml:space="preserve">Science, </w:t>
      </w:r>
      <w:r w:rsidRPr="00C250C7">
        <w:rPr>
          <w:b/>
          <w:sz w:val="18"/>
          <w:szCs w:val="18"/>
        </w:rPr>
        <w:t xml:space="preserve">353: </w:t>
      </w:r>
      <w:r w:rsidRPr="00C250C7">
        <w:rPr>
          <w:sz w:val="18"/>
          <w:szCs w:val="18"/>
        </w:rPr>
        <w:t>812-814.</w:t>
      </w:r>
    </w:p>
    <w:p w14:paraId="44046B03" w14:textId="77777777" w:rsidR="00640767" w:rsidRPr="00C250C7" w:rsidRDefault="006F4693">
      <w:pPr>
        <w:pStyle w:val="BodyText"/>
        <w:spacing w:before="156" w:line="261" w:lineRule="auto"/>
        <w:ind w:left="647" w:right="1074" w:hanging="428"/>
        <w:jc w:val="both"/>
        <w:rPr>
          <w:sz w:val="18"/>
          <w:szCs w:val="18"/>
        </w:rPr>
      </w:pPr>
      <w:r w:rsidRPr="00C250C7">
        <w:rPr>
          <w:sz w:val="18"/>
          <w:szCs w:val="18"/>
        </w:rPr>
        <w:t xml:space="preserve">Martin, T.G., Nally, S., Burbridge, A.A., Arnall, S., Garnett, S.T., Hayward, M.W., Lumsden, L.F., Menkhorst, P., McDonald-Madden, E. &amp; Possingham, H.P. (2012). Acting fast helps avoid extinction. </w:t>
      </w:r>
      <w:r w:rsidRPr="00C250C7">
        <w:rPr>
          <w:i/>
          <w:sz w:val="18"/>
          <w:szCs w:val="18"/>
        </w:rPr>
        <w:t xml:space="preserve">Conservation Letters, </w:t>
      </w:r>
      <w:r w:rsidRPr="00C250C7">
        <w:rPr>
          <w:b/>
          <w:sz w:val="18"/>
          <w:szCs w:val="18"/>
        </w:rPr>
        <w:t xml:space="preserve">5: </w:t>
      </w:r>
      <w:r w:rsidRPr="00C250C7">
        <w:rPr>
          <w:sz w:val="18"/>
          <w:szCs w:val="18"/>
        </w:rPr>
        <w:t>274-280.</w:t>
      </w:r>
    </w:p>
    <w:p w14:paraId="788A3D4F" w14:textId="77777777" w:rsidR="00640767" w:rsidRPr="00C250C7" w:rsidRDefault="006F4693">
      <w:pPr>
        <w:spacing w:before="155" w:line="261" w:lineRule="auto"/>
        <w:ind w:left="647" w:right="1079" w:hanging="428"/>
        <w:jc w:val="both"/>
        <w:rPr>
          <w:rFonts w:ascii="Verdana" w:hAnsi="Verdana"/>
          <w:sz w:val="18"/>
          <w:szCs w:val="18"/>
        </w:rPr>
      </w:pPr>
      <w:r w:rsidRPr="00C250C7">
        <w:rPr>
          <w:rFonts w:ascii="Verdana" w:hAnsi="Verdana"/>
          <w:sz w:val="18"/>
          <w:szCs w:val="18"/>
        </w:rPr>
        <w:t xml:space="preserve">McCarthy, M.A. (1995). </w:t>
      </w:r>
      <w:r w:rsidRPr="00C250C7">
        <w:rPr>
          <w:rFonts w:ascii="Verdana" w:hAnsi="Verdana"/>
          <w:i/>
          <w:sz w:val="18"/>
          <w:szCs w:val="18"/>
        </w:rPr>
        <w:t xml:space="preserve">Stochastic population models for wildlife management. </w:t>
      </w:r>
      <w:r w:rsidRPr="00C250C7">
        <w:rPr>
          <w:rFonts w:ascii="Verdana" w:hAnsi="Verdana"/>
          <w:sz w:val="18"/>
          <w:szCs w:val="18"/>
        </w:rPr>
        <w:t>PhD thesis, University of Melbourne.</w:t>
      </w:r>
    </w:p>
    <w:p w14:paraId="6A5EFD20" w14:textId="77777777" w:rsidR="00640767" w:rsidRPr="00C250C7" w:rsidRDefault="006F4693">
      <w:pPr>
        <w:spacing w:before="159"/>
        <w:ind w:left="220"/>
        <w:rPr>
          <w:rFonts w:ascii="Verdana" w:hAnsi="Verdana"/>
          <w:sz w:val="18"/>
          <w:szCs w:val="18"/>
        </w:rPr>
      </w:pPr>
      <w:r w:rsidRPr="00C250C7">
        <w:rPr>
          <w:rFonts w:ascii="Verdana" w:hAnsi="Verdana"/>
          <w:sz w:val="18"/>
          <w:szCs w:val="18"/>
        </w:rPr>
        <w:t xml:space="preserve">McCarthy, D.J. (2012). </w:t>
      </w:r>
      <w:r w:rsidRPr="00C250C7">
        <w:rPr>
          <w:rFonts w:ascii="Verdana" w:hAnsi="Verdana"/>
          <w:i/>
          <w:sz w:val="18"/>
          <w:szCs w:val="18"/>
        </w:rPr>
        <w:t>Notes on OBP migration</w:t>
      </w:r>
      <w:r w:rsidRPr="00C250C7">
        <w:rPr>
          <w:rFonts w:ascii="Verdana" w:hAnsi="Verdana"/>
          <w:sz w:val="18"/>
          <w:szCs w:val="18"/>
        </w:rPr>
        <w:t>. Unpublished report.</w:t>
      </w:r>
    </w:p>
    <w:p w14:paraId="5921B786" w14:textId="77777777" w:rsidR="00640767" w:rsidRPr="00C250C7" w:rsidRDefault="006F4693">
      <w:pPr>
        <w:spacing w:before="177" w:line="261" w:lineRule="auto"/>
        <w:ind w:left="647" w:right="1077" w:hanging="428"/>
        <w:jc w:val="both"/>
        <w:rPr>
          <w:rFonts w:ascii="Verdana" w:hAnsi="Verdana"/>
          <w:sz w:val="18"/>
          <w:szCs w:val="18"/>
        </w:rPr>
      </w:pPr>
      <w:r w:rsidRPr="00C250C7">
        <w:rPr>
          <w:rFonts w:ascii="Verdana" w:hAnsi="Verdana"/>
          <w:sz w:val="18"/>
          <w:szCs w:val="18"/>
        </w:rPr>
        <w:t>McCarthy,</w:t>
      </w:r>
      <w:r w:rsidRPr="00C250C7">
        <w:rPr>
          <w:rFonts w:ascii="Verdana" w:hAnsi="Verdana"/>
          <w:spacing w:val="-6"/>
          <w:sz w:val="18"/>
          <w:szCs w:val="18"/>
        </w:rPr>
        <w:t xml:space="preserve"> </w:t>
      </w:r>
      <w:r w:rsidRPr="00C250C7">
        <w:rPr>
          <w:rFonts w:ascii="Verdana" w:hAnsi="Verdana"/>
          <w:sz w:val="18"/>
          <w:szCs w:val="18"/>
        </w:rPr>
        <w:t>D.J.</w:t>
      </w:r>
      <w:r w:rsidRPr="00C250C7">
        <w:rPr>
          <w:rFonts w:ascii="Verdana" w:hAnsi="Verdana"/>
          <w:spacing w:val="-6"/>
          <w:sz w:val="18"/>
          <w:szCs w:val="18"/>
        </w:rPr>
        <w:t xml:space="preserve"> </w:t>
      </w:r>
      <w:r w:rsidRPr="00C250C7">
        <w:rPr>
          <w:rFonts w:ascii="Verdana" w:hAnsi="Verdana"/>
          <w:sz w:val="18"/>
          <w:szCs w:val="18"/>
        </w:rPr>
        <w:t>(2017).</w:t>
      </w:r>
      <w:r w:rsidRPr="00C250C7">
        <w:rPr>
          <w:rFonts w:ascii="Verdana" w:hAnsi="Verdana"/>
          <w:spacing w:val="-5"/>
          <w:sz w:val="18"/>
          <w:szCs w:val="18"/>
        </w:rPr>
        <w:t xml:space="preserve"> </w:t>
      </w:r>
      <w:r w:rsidRPr="00C250C7">
        <w:rPr>
          <w:rFonts w:ascii="Verdana" w:hAnsi="Verdana"/>
          <w:i/>
          <w:sz w:val="18"/>
          <w:szCs w:val="18"/>
        </w:rPr>
        <w:t>Estimates</w:t>
      </w:r>
      <w:r w:rsidRPr="00C250C7">
        <w:rPr>
          <w:rFonts w:ascii="Verdana" w:hAnsi="Verdana"/>
          <w:i/>
          <w:spacing w:val="-7"/>
          <w:sz w:val="18"/>
          <w:szCs w:val="18"/>
        </w:rPr>
        <w:t xml:space="preserve"> </w:t>
      </w:r>
      <w:r w:rsidRPr="00C250C7">
        <w:rPr>
          <w:rFonts w:ascii="Verdana" w:hAnsi="Verdana"/>
          <w:i/>
          <w:sz w:val="18"/>
          <w:szCs w:val="18"/>
        </w:rPr>
        <w:t>of</w:t>
      </w:r>
      <w:r w:rsidRPr="00C250C7">
        <w:rPr>
          <w:rFonts w:ascii="Verdana" w:hAnsi="Verdana"/>
          <w:i/>
          <w:spacing w:val="-6"/>
          <w:sz w:val="18"/>
          <w:szCs w:val="18"/>
        </w:rPr>
        <w:t xml:space="preserve"> </w:t>
      </w:r>
      <w:r w:rsidRPr="00C250C7">
        <w:rPr>
          <w:rFonts w:ascii="Verdana" w:hAnsi="Verdana"/>
          <w:i/>
          <w:sz w:val="18"/>
          <w:szCs w:val="18"/>
        </w:rPr>
        <w:t>maximum</w:t>
      </w:r>
      <w:r w:rsidRPr="00C250C7">
        <w:rPr>
          <w:rFonts w:ascii="Verdana" w:hAnsi="Verdana"/>
          <w:i/>
          <w:spacing w:val="-6"/>
          <w:sz w:val="18"/>
          <w:szCs w:val="18"/>
        </w:rPr>
        <w:t xml:space="preserve"> </w:t>
      </w:r>
      <w:r w:rsidRPr="00C250C7">
        <w:rPr>
          <w:rFonts w:ascii="Verdana" w:hAnsi="Verdana"/>
          <w:i/>
          <w:sz w:val="18"/>
          <w:szCs w:val="18"/>
        </w:rPr>
        <w:t>aerobic</w:t>
      </w:r>
      <w:r w:rsidRPr="00C250C7">
        <w:rPr>
          <w:rFonts w:ascii="Verdana" w:hAnsi="Verdana"/>
          <w:i/>
          <w:spacing w:val="-6"/>
          <w:sz w:val="18"/>
          <w:szCs w:val="18"/>
        </w:rPr>
        <w:t xml:space="preserve"> </w:t>
      </w:r>
      <w:r w:rsidRPr="00C250C7">
        <w:rPr>
          <w:rFonts w:ascii="Verdana" w:hAnsi="Verdana"/>
          <w:i/>
          <w:sz w:val="18"/>
          <w:szCs w:val="18"/>
        </w:rPr>
        <w:t>airspeeds</w:t>
      </w:r>
      <w:r w:rsidRPr="00C250C7">
        <w:rPr>
          <w:rFonts w:ascii="Verdana" w:hAnsi="Verdana"/>
          <w:i/>
          <w:spacing w:val="-7"/>
          <w:sz w:val="18"/>
          <w:szCs w:val="18"/>
        </w:rPr>
        <w:t xml:space="preserve"> </w:t>
      </w:r>
      <w:r w:rsidRPr="00C250C7">
        <w:rPr>
          <w:rFonts w:ascii="Verdana" w:hAnsi="Verdana"/>
          <w:i/>
          <w:sz w:val="18"/>
          <w:szCs w:val="18"/>
        </w:rPr>
        <w:t>for</w:t>
      </w:r>
      <w:r w:rsidRPr="00C250C7">
        <w:rPr>
          <w:rFonts w:ascii="Verdana" w:hAnsi="Verdana"/>
          <w:i/>
          <w:spacing w:val="-6"/>
          <w:sz w:val="18"/>
          <w:szCs w:val="18"/>
        </w:rPr>
        <w:t xml:space="preserve"> </w:t>
      </w:r>
      <w:r w:rsidRPr="00C250C7">
        <w:rPr>
          <w:rFonts w:ascii="Verdana" w:hAnsi="Verdana"/>
          <w:i/>
          <w:sz w:val="18"/>
          <w:szCs w:val="18"/>
        </w:rPr>
        <w:t>eight</w:t>
      </w:r>
      <w:r w:rsidRPr="00C250C7">
        <w:rPr>
          <w:rFonts w:ascii="Verdana" w:hAnsi="Verdana"/>
          <w:i/>
          <w:spacing w:val="-7"/>
          <w:sz w:val="18"/>
          <w:szCs w:val="18"/>
        </w:rPr>
        <w:t xml:space="preserve"> </w:t>
      </w:r>
      <w:r w:rsidRPr="00C250C7">
        <w:rPr>
          <w:rFonts w:ascii="Verdana" w:hAnsi="Verdana"/>
          <w:i/>
          <w:sz w:val="18"/>
          <w:szCs w:val="18"/>
        </w:rPr>
        <w:t>bird</w:t>
      </w:r>
      <w:r w:rsidRPr="00C250C7">
        <w:rPr>
          <w:rFonts w:ascii="Verdana" w:hAnsi="Verdana"/>
          <w:i/>
          <w:spacing w:val="-7"/>
          <w:sz w:val="18"/>
          <w:szCs w:val="18"/>
        </w:rPr>
        <w:t xml:space="preserve"> </w:t>
      </w:r>
      <w:r w:rsidRPr="00C250C7">
        <w:rPr>
          <w:rFonts w:ascii="Verdana" w:hAnsi="Verdana"/>
          <w:i/>
          <w:sz w:val="18"/>
          <w:szCs w:val="18"/>
        </w:rPr>
        <w:t>species</w:t>
      </w:r>
      <w:r w:rsidRPr="00C250C7">
        <w:rPr>
          <w:rFonts w:ascii="Verdana" w:hAnsi="Verdana"/>
          <w:i/>
          <w:spacing w:val="-7"/>
          <w:sz w:val="18"/>
          <w:szCs w:val="18"/>
        </w:rPr>
        <w:t xml:space="preserve"> </w:t>
      </w:r>
      <w:r w:rsidRPr="00C250C7">
        <w:rPr>
          <w:rFonts w:ascii="Verdana" w:hAnsi="Verdana"/>
          <w:i/>
          <w:sz w:val="18"/>
          <w:szCs w:val="18"/>
        </w:rPr>
        <w:t>and</w:t>
      </w:r>
      <w:r w:rsidRPr="00C250C7">
        <w:rPr>
          <w:rFonts w:ascii="Verdana" w:hAnsi="Verdana"/>
          <w:i/>
          <w:spacing w:val="-7"/>
          <w:sz w:val="18"/>
          <w:szCs w:val="18"/>
        </w:rPr>
        <w:t xml:space="preserve"> </w:t>
      </w:r>
      <w:r w:rsidRPr="00C250C7">
        <w:rPr>
          <w:rFonts w:ascii="Verdana" w:hAnsi="Verdana"/>
          <w:i/>
          <w:sz w:val="18"/>
          <w:szCs w:val="18"/>
        </w:rPr>
        <w:t>the fuel consumption for OBPs when crossing Bass Strait</w:t>
      </w:r>
      <w:r w:rsidRPr="00C250C7">
        <w:rPr>
          <w:rFonts w:ascii="Verdana" w:hAnsi="Verdana"/>
          <w:sz w:val="18"/>
          <w:szCs w:val="18"/>
        </w:rPr>
        <w:t>. Unpublished report for BirdLife Australia.</w:t>
      </w:r>
    </w:p>
    <w:p w14:paraId="7D8A7607" w14:textId="77777777" w:rsidR="00640767" w:rsidRPr="00C250C7" w:rsidRDefault="006F4693">
      <w:pPr>
        <w:spacing w:before="155" w:line="261" w:lineRule="auto"/>
        <w:ind w:left="647" w:right="1076" w:hanging="428"/>
        <w:jc w:val="both"/>
        <w:rPr>
          <w:rFonts w:ascii="Verdana" w:hAnsi="Verdana"/>
          <w:sz w:val="18"/>
          <w:szCs w:val="18"/>
        </w:rPr>
      </w:pPr>
      <w:r w:rsidRPr="00C250C7">
        <w:rPr>
          <w:rFonts w:ascii="Verdana" w:hAnsi="Verdana"/>
          <w:sz w:val="18"/>
          <w:szCs w:val="18"/>
        </w:rPr>
        <w:t xml:space="preserve">McMahon, A.R.G., Race, G.J. &amp; Carr, G.W. (1994). </w:t>
      </w:r>
      <w:r w:rsidRPr="00C250C7">
        <w:rPr>
          <w:rFonts w:ascii="Verdana" w:hAnsi="Verdana"/>
          <w:i/>
          <w:sz w:val="18"/>
          <w:szCs w:val="18"/>
        </w:rPr>
        <w:t>Vegetation survey and remote sensing of Victorian</w:t>
      </w:r>
      <w:r w:rsidRPr="00C250C7">
        <w:rPr>
          <w:rFonts w:ascii="Verdana" w:hAnsi="Verdana"/>
          <w:i/>
          <w:spacing w:val="-10"/>
          <w:sz w:val="18"/>
          <w:szCs w:val="18"/>
        </w:rPr>
        <w:t xml:space="preserve"> </w:t>
      </w:r>
      <w:r w:rsidRPr="00C250C7">
        <w:rPr>
          <w:rFonts w:ascii="Verdana" w:hAnsi="Verdana"/>
          <w:i/>
          <w:sz w:val="18"/>
          <w:szCs w:val="18"/>
        </w:rPr>
        <w:t>saltmarshes</w:t>
      </w:r>
      <w:r w:rsidRPr="00C250C7">
        <w:rPr>
          <w:rFonts w:ascii="Verdana" w:hAnsi="Verdana"/>
          <w:i/>
          <w:spacing w:val="-10"/>
          <w:sz w:val="18"/>
          <w:szCs w:val="18"/>
        </w:rPr>
        <w:t xml:space="preserve"> </w:t>
      </w:r>
      <w:r w:rsidRPr="00C250C7">
        <w:rPr>
          <w:rFonts w:ascii="Verdana" w:hAnsi="Verdana"/>
          <w:i/>
          <w:sz w:val="18"/>
          <w:szCs w:val="18"/>
        </w:rPr>
        <w:t>in</w:t>
      </w:r>
      <w:r w:rsidRPr="00C250C7">
        <w:rPr>
          <w:rFonts w:ascii="Verdana" w:hAnsi="Verdana"/>
          <w:i/>
          <w:spacing w:val="-10"/>
          <w:sz w:val="18"/>
          <w:szCs w:val="18"/>
        </w:rPr>
        <w:t xml:space="preserve"> </w:t>
      </w:r>
      <w:r w:rsidRPr="00C250C7">
        <w:rPr>
          <w:rFonts w:ascii="Verdana" w:hAnsi="Verdana"/>
          <w:i/>
          <w:sz w:val="18"/>
          <w:szCs w:val="18"/>
        </w:rPr>
        <w:t>relation</w:t>
      </w:r>
      <w:r w:rsidRPr="00C250C7">
        <w:rPr>
          <w:rFonts w:ascii="Verdana" w:hAnsi="Verdana"/>
          <w:i/>
          <w:spacing w:val="-10"/>
          <w:sz w:val="18"/>
          <w:szCs w:val="18"/>
        </w:rPr>
        <w:t xml:space="preserve"> </w:t>
      </w:r>
      <w:r w:rsidRPr="00C250C7">
        <w:rPr>
          <w:rFonts w:ascii="Verdana" w:hAnsi="Verdana"/>
          <w:i/>
          <w:sz w:val="18"/>
          <w:szCs w:val="18"/>
        </w:rPr>
        <w:t>to</w:t>
      </w:r>
      <w:r w:rsidRPr="00C250C7">
        <w:rPr>
          <w:rFonts w:ascii="Verdana" w:hAnsi="Verdana"/>
          <w:i/>
          <w:spacing w:val="-10"/>
          <w:sz w:val="18"/>
          <w:szCs w:val="18"/>
        </w:rPr>
        <w:t xml:space="preserve"> </w:t>
      </w:r>
      <w:r w:rsidRPr="00C250C7">
        <w:rPr>
          <w:rFonts w:ascii="Verdana" w:hAnsi="Verdana"/>
          <w:i/>
          <w:sz w:val="18"/>
          <w:szCs w:val="18"/>
        </w:rPr>
        <w:t>Orange-bellied</w:t>
      </w:r>
      <w:r w:rsidRPr="00C250C7">
        <w:rPr>
          <w:rFonts w:ascii="Verdana" w:hAnsi="Verdana"/>
          <w:i/>
          <w:spacing w:val="-11"/>
          <w:sz w:val="18"/>
          <w:szCs w:val="18"/>
        </w:rPr>
        <w:t xml:space="preserve"> </w:t>
      </w:r>
      <w:r w:rsidRPr="00C250C7">
        <w:rPr>
          <w:rFonts w:ascii="Verdana" w:hAnsi="Verdana"/>
          <w:i/>
          <w:sz w:val="18"/>
          <w:szCs w:val="18"/>
        </w:rPr>
        <w:t>Parrot</w:t>
      </w:r>
      <w:r w:rsidRPr="00C250C7">
        <w:rPr>
          <w:rFonts w:ascii="Verdana" w:hAnsi="Verdana"/>
          <w:i/>
          <w:spacing w:val="-8"/>
          <w:sz w:val="18"/>
          <w:szCs w:val="18"/>
        </w:rPr>
        <w:t xml:space="preserve"> </w:t>
      </w:r>
      <w:r w:rsidRPr="00C250C7">
        <w:rPr>
          <w:rFonts w:ascii="Verdana" w:hAnsi="Verdana"/>
          <w:i/>
          <w:sz w:val="18"/>
          <w:szCs w:val="18"/>
          <w:u w:val="single"/>
        </w:rPr>
        <w:t>Neophema</w:t>
      </w:r>
      <w:r w:rsidRPr="00C250C7">
        <w:rPr>
          <w:rFonts w:ascii="Verdana" w:hAnsi="Verdana"/>
          <w:i/>
          <w:spacing w:val="-11"/>
          <w:sz w:val="18"/>
          <w:szCs w:val="18"/>
          <w:u w:val="single"/>
        </w:rPr>
        <w:t xml:space="preserve"> </w:t>
      </w:r>
      <w:r w:rsidRPr="00C250C7">
        <w:rPr>
          <w:rFonts w:ascii="Verdana" w:hAnsi="Verdana"/>
          <w:i/>
          <w:sz w:val="18"/>
          <w:szCs w:val="18"/>
          <w:u w:val="single"/>
        </w:rPr>
        <w:t>chrysogaster</w:t>
      </w:r>
      <w:r w:rsidRPr="00C250C7">
        <w:rPr>
          <w:rFonts w:ascii="Verdana" w:hAnsi="Verdana"/>
          <w:i/>
          <w:spacing w:val="-8"/>
          <w:sz w:val="18"/>
          <w:szCs w:val="18"/>
        </w:rPr>
        <w:t xml:space="preserve"> </w:t>
      </w:r>
      <w:r w:rsidRPr="00C250C7">
        <w:rPr>
          <w:rFonts w:ascii="Verdana" w:hAnsi="Verdana"/>
          <w:i/>
          <w:sz w:val="18"/>
          <w:szCs w:val="18"/>
        </w:rPr>
        <w:t>habitat</w:t>
      </w:r>
      <w:r w:rsidRPr="00C250C7">
        <w:rPr>
          <w:rFonts w:ascii="Verdana" w:hAnsi="Verdana"/>
          <w:sz w:val="18"/>
          <w:szCs w:val="18"/>
        </w:rPr>
        <w:t>. Ecology Australia Pty Ltd, Fairfield,</w:t>
      </w:r>
      <w:r w:rsidRPr="00C250C7">
        <w:rPr>
          <w:rFonts w:ascii="Verdana" w:hAnsi="Verdana"/>
          <w:spacing w:val="-1"/>
          <w:sz w:val="18"/>
          <w:szCs w:val="18"/>
        </w:rPr>
        <w:t xml:space="preserve"> </w:t>
      </w:r>
      <w:r w:rsidRPr="00C250C7">
        <w:rPr>
          <w:rFonts w:ascii="Verdana" w:hAnsi="Verdana"/>
          <w:sz w:val="18"/>
          <w:szCs w:val="18"/>
        </w:rPr>
        <w:t>Victoria.</w:t>
      </w:r>
    </w:p>
    <w:p w14:paraId="43DEEF64" w14:textId="77777777" w:rsidR="00640767" w:rsidRPr="00C250C7" w:rsidRDefault="006F4693">
      <w:pPr>
        <w:pStyle w:val="BodyText"/>
        <w:spacing w:before="157" w:line="427" w:lineRule="auto"/>
        <w:ind w:left="220" w:right="1231"/>
        <w:rPr>
          <w:sz w:val="18"/>
          <w:szCs w:val="18"/>
        </w:rPr>
      </w:pPr>
      <w:r w:rsidRPr="00C250C7">
        <w:rPr>
          <w:sz w:val="18"/>
          <w:szCs w:val="18"/>
        </w:rPr>
        <w:t xml:space="preserve">Menkhorst, P.W. (1992). Good News for the Orange-bellied Parrot. </w:t>
      </w:r>
      <w:r w:rsidRPr="00C250C7">
        <w:rPr>
          <w:i/>
          <w:sz w:val="18"/>
          <w:szCs w:val="18"/>
        </w:rPr>
        <w:t>Bird Observer</w:t>
      </w:r>
      <w:r w:rsidRPr="00C250C7">
        <w:rPr>
          <w:sz w:val="18"/>
          <w:szCs w:val="18"/>
        </w:rPr>
        <w:t xml:space="preserve">, </w:t>
      </w:r>
      <w:r w:rsidRPr="00C250C7">
        <w:rPr>
          <w:b/>
          <w:sz w:val="18"/>
          <w:szCs w:val="18"/>
        </w:rPr>
        <w:t xml:space="preserve">720: </w:t>
      </w:r>
      <w:r w:rsidRPr="00C250C7">
        <w:rPr>
          <w:sz w:val="18"/>
          <w:szCs w:val="18"/>
        </w:rPr>
        <w:t xml:space="preserve">3-5. Menkhorst, P.W. (1996). Australia’s wetland parrot. </w:t>
      </w:r>
      <w:r w:rsidRPr="00C250C7">
        <w:rPr>
          <w:i/>
          <w:sz w:val="18"/>
          <w:szCs w:val="18"/>
        </w:rPr>
        <w:t xml:space="preserve">Wingspan, </w:t>
      </w:r>
      <w:r w:rsidRPr="00C250C7">
        <w:rPr>
          <w:b/>
          <w:sz w:val="18"/>
          <w:szCs w:val="18"/>
        </w:rPr>
        <w:t xml:space="preserve">6: </w:t>
      </w:r>
      <w:r w:rsidRPr="00C250C7">
        <w:rPr>
          <w:sz w:val="18"/>
          <w:szCs w:val="18"/>
        </w:rPr>
        <w:t>10-13.</w:t>
      </w:r>
    </w:p>
    <w:p w14:paraId="5A92AB1D" w14:textId="77777777" w:rsidR="00640767" w:rsidRPr="00C250C7" w:rsidRDefault="006F4693">
      <w:pPr>
        <w:pStyle w:val="BodyText"/>
        <w:spacing w:line="261" w:lineRule="auto"/>
        <w:ind w:left="647" w:right="1076" w:hanging="428"/>
        <w:jc w:val="both"/>
        <w:rPr>
          <w:sz w:val="18"/>
          <w:szCs w:val="18"/>
        </w:rPr>
      </w:pPr>
      <w:r w:rsidRPr="00C250C7">
        <w:rPr>
          <w:sz w:val="18"/>
          <w:szCs w:val="18"/>
        </w:rPr>
        <w:t xml:space="preserve">Menkhorst, P.W. (1997). Trial release of captive-bred Orange-bellied Parrots in Victoria, July- October 1996. </w:t>
      </w:r>
      <w:r w:rsidRPr="00C250C7">
        <w:rPr>
          <w:i/>
          <w:sz w:val="18"/>
          <w:szCs w:val="18"/>
        </w:rPr>
        <w:t xml:space="preserve">Eclectus, </w:t>
      </w:r>
      <w:r w:rsidRPr="00C250C7">
        <w:rPr>
          <w:b/>
          <w:sz w:val="18"/>
          <w:szCs w:val="18"/>
        </w:rPr>
        <w:t xml:space="preserve">3: </w:t>
      </w:r>
      <w:r w:rsidRPr="00C250C7">
        <w:rPr>
          <w:sz w:val="18"/>
          <w:szCs w:val="18"/>
        </w:rPr>
        <w:t>17-21.</w:t>
      </w:r>
    </w:p>
    <w:p w14:paraId="47BB64EE" w14:textId="77777777" w:rsidR="00640767" w:rsidRPr="00C250C7" w:rsidRDefault="006F4693">
      <w:pPr>
        <w:spacing w:before="153" w:line="261" w:lineRule="auto"/>
        <w:ind w:left="647" w:right="1076" w:hanging="428"/>
        <w:jc w:val="both"/>
        <w:rPr>
          <w:rFonts w:ascii="Verdana" w:hAnsi="Verdana"/>
          <w:sz w:val="18"/>
          <w:szCs w:val="18"/>
        </w:rPr>
      </w:pPr>
      <w:r w:rsidRPr="00C250C7">
        <w:rPr>
          <w:rFonts w:ascii="Verdana" w:hAnsi="Verdana"/>
          <w:sz w:val="18"/>
          <w:szCs w:val="18"/>
        </w:rPr>
        <w:t xml:space="preserve">Menkhorst, P.W., Loyn, R.H. &amp; Brown, P.B. (1990). Management of the Orange-bellied Parrot. In </w:t>
      </w:r>
      <w:r w:rsidRPr="00C250C7">
        <w:rPr>
          <w:rFonts w:ascii="Verdana" w:hAnsi="Verdana"/>
          <w:i/>
          <w:sz w:val="18"/>
          <w:szCs w:val="18"/>
        </w:rPr>
        <w:t xml:space="preserve">Management and Conservation of Small Populations </w:t>
      </w:r>
      <w:r w:rsidRPr="00C250C7">
        <w:rPr>
          <w:rFonts w:ascii="Verdana" w:hAnsi="Verdana"/>
          <w:sz w:val="18"/>
          <w:szCs w:val="18"/>
        </w:rPr>
        <w:t>(Eds. Clark, T.W. and Seebeck, J.H.). Chicago Zoological Society, Chicago. Pp 239-251.</w:t>
      </w:r>
    </w:p>
    <w:p w14:paraId="7B1BDFCA" w14:textId="77777777" w:rsidR="00640767" w:rsidRPr="00C250C7" w:rsidRDefault="006F4693">
      <w:pPr>
        <w:pStyle w:val="BodyText"/>
        <w:spacing w:before="155" w:line="261" w:lineRule="auto"/>
        <w:ind w:left="647" w:right="1075" w:hanging="428"/>
        <w:jc w:val="both"/>
        <w:rPr>
          <w:sz w:val="18"/>
          <w:szCs w:val="18"/>
        </w:rPr>
      </w:pPr>
      <w:r w:rsidRPr="00C250C7">
        <w:rPr>
          <w:sz w:val="18"/>
          <w:szCs w:val="18"/>
        </w:rPr>
        <w:t xml:space="preserve">Miller, A.D., Good, R.T., Coleman, R.A., Lancaster, M.L. &amp; Weeks, A.R. (2013). Microsatellite loci and the complete mitochondrial DNA sequence characterized through next generation sequencing and de novo genome assembly for the critically endangered Orange-bellied Parrot, </w:t>
      </w:r>
      <w:r w:rsidRPr="00C250C7">
        <w:rPr>
          <w:i/>
          <w:sz w:val="18"/>
          <w:szCs w:val="18"/>
        </w:rPr>
        <w:t xml:space="preserve">Neophema chrysogaster. Molecular Biology Reports, </w:t>
      </w:r>
      <w:r w:rsidRPr="00C250C7">
        <w:rPr>
          <w:b/>
          <w:sz w:val="18"/>
          <w:szCs w:val="18"/>
        </w:rPr>
        <w:t xml:space="preserve">40: </w:t>
      </w:r>
      <w:r w:rsidRPr="00C250C7">
        <w:rPr>
          <w:sz w:val="18"/>
          <w:szCs w:val="18"/>
        </w:rPr>
        <w:t>35-42.</w:t>
      </w:r>
    </w:p>
    <w:p w14:paraId="776546B5" w14:textId="77777777" w:rsidR="00640767" w:rsidRPr="00C250C7" w:rsidRDefault="006F4693">
      <w:pPr>
        <w:spacing w:before="152" w:line="261" w:lineRule="auto"/>
        <w:ind w:left="647" w:right="1077" w:hanging="428"/>
        <w:jc w:val="both"/>
        <w:rPr>
          <w:rFonts w:ascii="Verdana" w:hAnsi="Verdana"/>
          <w:sz w:val="18"/>
          <w:szCs w:val="18"/>
        </w:rPr>
      </w:pPr>
      <w:r w:rsidRPr="00C250C7">
        <w:rPr>
          <w:rFonts w:ascii="Verdana" w:hAnsi="Verdana"/>
          <w:sz w:val="18"/>
          <w:szCs w:val="18"/>
        </w:rPr>
        <w:t>Mondon, J., Morrison, K. &amp; Wallis, R. (2009). Impact of saltmarsh disturbance on seed quality of</w:t>
      </w:r>
      <w:r w:rsidRPr="00C250C7">
        <w:rPr>
          <w:rFonts w:ascii="Verdana" w:hAnsi="Verdana"/>
          <w:spacing w:val="-18"/>
          <w:sz w:val="18"/>
          <w:szCs w:val="18"/>
        </w:rPr>
        <w:t xml:space="preserve"> </w:t>
      </w:r>
      <w:r w:rsidRPr="00C250C7">
        <w:rPr>
          <w:rFonts w:ascii="Verdana" w:hAnsi="Verdana"/>
          <w:sz w:val="18"/>
          <w:szCs w:val="18"/>
        </w:rPr>
        <w:t>Sarcocornia</w:t>
      </w:r>
      <w:r w:rsidRPr="00C250C7">
        <w:rPr>
          <w:rFonts w:ascii="Verdana" w:hAnsi="Verdana"/>
          <w:spacing w:val="-20"/>
          <w:sz w:val="18"/>
          <w:szCs w:val="18"/>
        </w:rPr>
        <w:t xml:space="preserve"> </w:t>
      </w:r>
      <w:r w:rsidRPr="00C250C7">
        <w:rPr>
          <w:rFonts w:ascii="Verdana" w:hAnsi="Verdana"/>
          <w:sz w:val="18"/>
          <w:szCs w:val="18"/>
        </w:rPr>
        <w:t>(</w:t>
      </w:r>
      <w:r w:rsidRPr="00C250C7">
        <w:rPr>
          <w:rFonts w:ascii="Verdana" w:hAnsi="Verdana"/>
          <w:i/>
          <w:sz w:val="18"/>
          <w:szCs w:val="18"/>
        </w:rPr>
        <w:t>Sarcocornia</w:t>
      </w:r>
      <w:r w:rsidRPr="00C250C7">
        <w:rPr>
          <w:rFonts w:ascii="Verdana" w:hAnsi="Verdana"/>
          <w:i/>
          <w:spacing w:val="-20"/>
          <w:sz w:val="18"/>
          <w:szCs w:val="18"/>
        </w:rPr>
        <w:t xml:space="preserve"> </w:t>
      </w:r>
      <w:r w:rsidRPr="00C250C7">
        <w:rPr>
          <w:rFonts w:ascii="Verdana" w:hAnsi="Verdana"/>
          <w:i/>
          <w:sz w:val="18"/>
          <w:szCs w:val="18"/>
        </w:rPr>
        <w:t>quinqueflora</w:t>
      </w:r>
      <w:r w:rsidRPr="00C250C7">
        <w:rPr>
          <w:rFonts w:ascii="Verdana" w:hAnsi="Verdana"/>
          <w:sz w:val="18"/>
          <w:szCs w:val="18"/>
        </w:rPr>
        <w:t>),</w:t>
      </w:r>
      <w:r w:rsidRPr="00C250C7">
        <w:rPr>
          <w:rFonts w:ascii="Verdana" w:hAnsi="Verdana"/>
          <w:spacing w:val="-18"/>
          <w:sz w:val="18"/>
          <w:szCs w:val="18"/>
        </w:rPr>
        <w:t xml:space="preserve"> </w:t>
      </w:r>
      <w:r w:rsidRPr="00C250C7">
        <w:rPr>
          <w:rFonts w:ascii="Verdana" w:hAnsi="Verdana"/>
          <w:sz w:val="18"/>
          <w:szCs w:val="18"/>
        </w:rPr>
        <w:t>a</w:t>
      </w:r>
      <w:r w:rsidRPr="00C250C7">
        <w:rPr>
          <w:rFonts w:ascii="Verdana" w:hAnsi="Verdana"/>
          <w:spacing w:val="-20"/>
          <w:sz w:val="18"/>
          <w:szCs w:val="18"/>
        </w:rPr>
        <w:t xml:space="preserve"> </w:t>
      </w:r>
      <w:r w:rsidRPr="00C250C7">
        <w:rPr>
          <w:rFonts w:ascii="Verdana" w:hAnsi="Verdana"/>
          <w:sz w:val="18"/>
          <w:szCs w:val="18"/>
        </w:rPr>
        <w:t>food</w:t>
      </w:r>
      <w:r w:rsidRPr="00C250C7">
        <w:rPr>
          <w:rFonts w:ascii="Verdana" w:hAnsi="Verdana"/>
          <w:spacing w:val="-19"/>
          <w:sz w:val="18"/>
          <w:szCs w:val="18"/>
        </w:rPr>
        <w:t xml:space="preserve"> </w:t>
      </w:r>
      <w:r w:rsidRPr="00C250C7">
        <w:rPr>
          <w:rFonts w:ascii="Verdana" w:hAnsi="Verdana"/>
          <w:sz w:val="18"/>
          <w:szCs w:val="18"/>
        </w:rPr>
        <w:t>plant</w:t>
      </w:r>
      <w:r w:rsidRPr="00C250C7">
        <w:rPr>
          <w:rFonts w:ascii="Verdana" w:hAnsi="Verdana"/>
          <w:spacing w:val="-19"/>
          <w:sz w:val="18"/>
          <w:szCs w:val="18"/>
        </w:rPr>
        <w:t xml:space="preserve"> </w:t>
      </w:r>
      <w:r w:rsidRPr="00C250C7">
        <w:rPr>
          <w:rFonts w:ascii="Verdana" w:hAnsi="Verdana"/>
          <w:sz w:val="18"/>
          <w:szCs w:val="18"/>
        </w:rPr>
        <w:t>of</w:t>
      </w:r>
      <w:r w:rsidRPr="00C250C7">
        <w:rPr>
          <w:rFonts w:ascii="Verdana" w:hAnsi="Verdana"/>
          <w:spacing w:val="-18"/>
          <w:sz w:val="18"/>
          <w:szCs w:val="18"/>
        </w:rPr>
        <w:t xml:space="preserve"> </w:t>
      </w:r>
      <w:r w:rsidRPr="00C250C7">
        <w:rPr>
          <w:rFonts w:ascii="Verdana" w:hAnsi="Verdana"/>
          <w:sz w:val="18"/>
          <w:szCs w:val="18"/>
        </w:rPr>
        <w:t>an</w:t>
      </w:r>
      <w:r w:rsidRPr="00C250C7">
        <w:rPr>
          <w:rFonts w:ascii="Verdana" w:hAnsi="Verdana"/>
          <w:spacing w:val="-19"/>
          <w:sz w:val="18"/>
          <w:szCs w:val="18"/>
        </w:rPr>
        <w:t xml:space="preserve"> </w:t>
      </w:r>
      <w:r w:rsidRPr="00C250C7">
        <w:rPr>
          <w:rFonts w:ascii="Verdana" w:hAnsi="Verdana"/>
          <w:sz w:val="18"/>
          <w:szCs w:val="18"/>
        </w:rPr>
        <w:t>endangered</w:t>
      </w:r>
      <w:r w:rsidRPr="00C250C7">
        <w:rPr>
          <w:rFonts w:ascii="Verdana" w:hAnsi="Verdana"/>
          <w:spacing w:val="-19"/>
          <w:sz w:val="18"/>
          <w:szCs w:val="18"/>
        </w:rPr>
        <w:t xml:space="preserve"> </w:t>
      </w:r>
      <w:r w:rsidRPr="00C250C7">
        <w:rPr>
          <w:rFonts w:ascii="Verdana" w:hAnsi="Verdana"/>
          <w:sz w:val="18"/>
          <w:szCs w:val="18"/>
        </w:rPr>
        <w:t>Australian</w:t>
      </w:r>
      <w:r w:rsidRPr="00C250C7">
        <w:rPr>
          <w:rFonts w:ascii="Verdana" w:hAnsi="Verdana"/>
          <w:spacing w:val="-19"/>
          <w:sz w:val="18"/>
          <w:szCs w:val="18"/>
        </w:rPr>
        <w:t xml:space="preserve"> </w:t>
      </w:r>
      <w:r w:rsidRPr="00C250C7">
        <w:rPr>
          <w:rFonts w:ascii="Verdana" w:hAnsi="Verdana"/>
          <w:sz w:val="18"/>
          <w:szCs w:val="18"/>
        </w:rPr>
        <w:t xml:space="preserve">parrot. </w:t>
      </w:r>
      <w:r w:rsidRPr="00C250C7">
        <w:rPr>
          <w:rFonts w:ascii="Verdana" w:hAnsi="Verdana"/>
          <w:i/>
          <w:sz w:val="18"/>
          <w:szCs w:val="18"/>
        </w:rPr>
        <w:t xml:space="preserve">Ecological Management and Restoration, </w:t>
      </w:r>
      <w:r w:rsidRPr="00C250C7">
        <w:rPr>
          <w:rFonts w:ascii="Verdana" w:hAnsi="Verdana"/>
          <w:b/>
          <w:sz w:val="18"/>
          <w:szCs w:val="18"/>
        </w:rPr>
        <w:t>10:</w:t>
      </w:r>
      <w:r w:rsidRPr="00C250C7">
        <w:rPr>
          <w:rFonts w:ascii="Verdana" w:hAnsi="Verdana"/>
          <w:b/>
          <w:spacing w:val="2"/>
          <w:sz w:val="18"/>
          <w:szCs w:val="18"/>
        </w:rPr>
        <w:t xml:space="preserve"> </w:t>
      </w:r>
      <w:r w:rsidRPr="00C250C7">
        <w:rPr>
          <w:rFonts w:ascii="Verdana" w:hAnsi="Verdana"/>
          <w:sz w:val="18"/>
          <w:szCs w:val="18"/>
        </w:rPr>
        <w:t>58-60.</w:t>
      </w:r>
    </w:p>
    <w:p w14:paraId="0356978D" w14:textId="77777777" w:rsidR="00640767" w:rsidRPr="00C250C7" w:rsidRDefault="006F4693">
      <w:pPr>
        <w:pStyle w:val="BodyText"/>
        <w:spacing w:before="157" w:line="261" w:lineRule="auto"/>
        <w:ind w:left="647" w:right="1082" w:hanging="428"/>
        <w:jc w:val="both"/>
        <w:rPr>
          <w:sz w:val="18"/>
          <w:szCs w:val="18"/>
        </w:rPr>
      </w:pPr>
      <w:r w:rsidRPr="00C250C7">
        <w:rPr>
          <w:sz w:val="18"/>
          <w:szCs w:val="18"/>
        </w:rPr>
        <w:t xml:space="preserve">Morley, C. &amp; Menkhorst, P. (2013). Len Robinson celebrates a lifetime or fascination with the Orange-bellied Parrot. </w:t>
      </w:r>
      <w:r w:rsidRPr="00C250C7">
        <w:rPr>
          <w:i/>
          <w:sz w:val="18"/>
          <w:szCs w:val="18"/>
        </w:rPr>
        <w:t>Trumped-Up Corella</w:t>
      </w:r>
      <w:r w:rsidRPr="00C250C7">
        <w:rPr>
          <w:sz w:val="18"/>
          <w:szCs w:val="18"/>
        </w:rPr>
        <w:t xml:space="preserve">, </w:t>
      </w:r>
      <w:r w:rsidRPr="00C250C7">
        <w:rPr>
          <w:b/>
          <w:sz w:val="18"/>
          <w:szCs w:val="18"/>
        </w:rPr>
        <w:t xml:space="preserve">5: </w:t>
      </w:r>
      <w:r w:rsidRPr="00C250C7">
        <w:rPr>
          <w:sz w:val="18"/>
          <w:szCs w:val="18"/>
        </w:rPr>
        <w:t>5-10.</w:t>
      </w:r>
    </w:p>
    <w:p w14:paraId="2C00B133" w14:textId="77777777" w:rsidR="00640767" w:rsidRPr="00C250C7" w:rsidRDefault="006F4693">
      <w:pPr>
        <w:pStyle w:val="BodyText"/>
        <w:spacing w:before="157"/>
        <w:ind w:left="220"/>
        <w:rPr>
          <w:sz w:val="18"/>
          <w:szCs w:val="18"/>
        </w:rPr>
      </w:pPr>
      <w:r w:rsidRPr="00C250C7">
        <w:rPr>
          <w:sz w:val="18"/>
          <w:szCs w:val="18"/>
        </w:rPr>
        <w:t>Mount, R.E., Prahalad, V., Sharples, C., Tilden, J., Morrison, B., Lacey, M., Ellison, J., Helman,</w:t>
      </w:r>
    </w:p>
    <w:p w14:paraId="319AB51D" w14:textId="77777777" w:rsidR="00640767" w:rsidRPr="00C250C7" w:rsidRDefault="006F4693">
      <w:pPr>
        <w:spacing w:before="19" w:line="261" w:lineRule="auto"/>
        <w:ind w:left="647" w:right="1077"/>
        <w:jc w:val="both"/>
        <w:rPr>
          <w:rFonts w:ascii="Verdana" w:hAnsi="Verdana"/>
          <w:sz w:val="18"/>
          <w:szCs w:val="18"/>
        </w:rPr>
      </w:pPr>
      <w:r w:rsidRPr="00C250C7">
        <w:rPr>
          <w:rFonts w:ascii="Verdana" w:hAnsi="Verdana"/>
          <w:sz w:val="18"/>
          <w:szCs w:val="18"/>
        </w:rPr>
        <w:t xml:space="preserve">M. &amp; Newton, J. (2010). </w:t>
      </w:r>
      <w:r w:rsidRPr="00C250C7">
        <w:rPr>
          <w:rFonts w:ascii="Verdana" w:hAnsi="Verdana"/>
          <w:i/>
          <w:sz w:val="18"/>
          <w:szCs w:val="18"/>
        </w:rPr>
        <w:t xml:space="preserve">Circular Head Coastal Foreshore habitat: Sea level rise vulnerability assessment. </w:t>
      </w:r>
      <w:r w:rsidRPr="00C250C7">
        <w:rPr>
          <w:rFonts w:ascii="Verdana" w:hAnsi="Verdana"/>
          <w:sz w:val="18"/>
          <w:szCs w:val="18"/>
        </w:rPr>
        <w:t>Report prepared for Cradle Coast NRM. University of Tasmania, Hobart.</w:t>
      </w:r>
    </w:p>
    <w:p w14:paraId="1722ED3C" w14:textId="77777777" w:rsidR="00640767" w:rsidRPr="00C250C7" w:rsidRDefault="006F4693">
      <w:pPr>
        <w:spacing w:before="154"/>
        <w:ind w:left="220"/>
        <w:rPr>
          <w:rFonts w:ascii="Verdana" w:hAnsi="Verdana"/>
          <w:i/>
          <w:sz w:val="18"/>
          <w:szCs w:val="18"/>
        </w:rPr>
      </w:pPr>
      <w:r w:rsidRPr="00C250C7">
        <w:rPr>
          <w:rFonts w:ascii="Verdana" w:hAnsi="Verdana"/>
          <w:sz w:val="18"/>
          <w:szCs w:val="18"/>
        </w:rPr>
        <w:t xml:space="preserve">Murray, N. (2010). </w:t>
      </w:r>
      <w:r w:rsidRPr="00C250C7">
        <w:rPr>
          <w:rFonts w:ascii="Verdana" w:hAnsi="Verdana"/>
          <w:i/>
          <w:sz w:val="18"/>
          <w:szCs w:val="18"/>
        </w:rPr>
        <w:t>Estimate of number of OBPs required for insurance captive population.</w:t>
      </w:r>
    </w:p>
    <w:p w14:paraId="31F3C627" w14:textId="77777777" w:rsidR="00640767" w:rsidRPr="00C250C7" w:rsidRDefault="006F4693">
      <w:pPr>
        <w:pStyle w:val="BodyText"/>
        <w:spacing w:before="22"/>
        <w:ind w:left="647"/>
        <w:jc w:val="both"/>
        <w:rPr>
          <w:sz w:val="18"/>
          <w:szCs w:val="18"/>
        </w:rPr>
      </w:pPr>
      <w:r w:rsidRPr="00C250C7">
        <w:rPr>
          <w:sz w:val="18"/>
          <w:szCs w:val="18"/>
        </w:rPr>
        <w:t>Unpublished report for the Orange-bellied Parrot Recovery Team, Melbourne.</w:t>
      </w:r>
    </w:p>
    <w:p w14:paraId="21AD4BDA" w14:textId="77777777" w:rsidR="00640767" w:rsidRPr="00C250C7" w:rsidRDefault="006F4693">
      <w:pPr>
        <w:spacing w:before="75" w:line="261" w:lineRule="auto"/>
        <w:ind w:left="647" w:right="1077" w:hanging="428"/>
        <w:jc w:val="both"/>
        <w:rPr>
          <w:rFonts w:ascii="Verdana" w:hAnsi="Verdana"/>
          <w:sz w:val="18"/>
          <w:szCs w:val="18"/>
        </w:rPr>
      </w:pPr>
      <w:r w:rsidRPr="00C250C7">
        <w:rPr>
          <w:rFonts w:ascii="Verdana" w:hAnsi="Verdana"/>
          <w:sz w:val="18"/>
          <w:szCs w:val="18"/>
        </w:rPr>
        <w:t xml:space="preserve">O’Donoghue, F. (2005). </w:t>
      </w:r>
      <w:r w:rsidRPr="00C250C7">
        <w:rPr>
          <w:rFonts w:ascii="Verdana" w:hAnsi="Verdana"/>
          <w:i/>
          <w:sz w:val="18"/>
          <w:szCs w:val="18"/>
        </w:rPr>
        <w:t xml:space="preserve">Factors associated with infertility, embryonic mortality and juvenile mortality in captive-bred Orange-bellied Parrot </w:t>
      </w:r>
      <w:r w:rsidRPr="00C250C7">
        <w:rPr>
          <w:rFonts w:ascii="Verdana" w:hAnsi="Verdana"/>
          <w:i/>
          <w:sz w:val="18"/>
          <w:szCs w:val="18"/>
          <w:u w:val="single"/>
        </w:rPr>
        <w:t>Neophema chrysogaster</w:t>
      </w:r>
      <w:r w:rsidRPr="00C250C7">
        <w:rPr>
          <w:rFonts w:ascii="Verdana" w:hAnsi="Verdana"/>
          <w:sz w:val="18"/>
          <w:szCs w:val="18"/>
        </w:rPr>
        <w:t>. BSc (Hons) thesis, La Trobe University, Melbourne.</w:t>
      </w:r>
    </w:p>
    <w:p w14:paraId="1043A3F8" w14:textId="77777777" w:rsidR="00640767" w:rsidRPr="00C250C7" w:rsidRDefault="006F4693">
      <w:pPr>
        <w:spacing w:before="155" w:line="261" w:lineRule="auto"/>
        <w:ind w:left="647" w:right="1075" w:hanging="428"/>
        <w:jc w:val="both"/>
        <w:rPr>
          <w:rFonts w:ascii="Verdana" w:hAnsi="Verdana"/>
          <w:sz w:val="18"/>
          <w:szCs w:val="18"/>
        </w:rPr>
      </w:pPr>
      <w:r w:rsidRPr="00C250C7">
        <w:rPr>
          <w:rFonts w:ascii="Verdana" w:hAnsi="Verdana"/>
          <w:sz w:val="18"/>
          <w:szCs w:val="18"/>
        </w:rPr>
        <w:t xml:space="preserve">OBPRT (Orange-bellied Parrot Recovery Team). (1999). </w:t>
      </w:r>
      <w:r w:rsidRPr="00C250C7">
        <w:rPr>
          <w:rFonts w:ascii="Verdana" w:hAnsi="Verdana"/>
          <w:i/>
          <w:sz w:val="18"/>
          <w:szCs w:val="18"/>
        </w:rPr>
        <w:t>Orange-bellied Parrot recovery plan: Management</w:t>
      </w:r>
      <w:r w:rsidRPr="00C250C7">
        <w:rPr>
          <w:rFonts w:ascii="Verdana" w:hAnsi="Verdana"/>
          <w:i/>
          <w:spacing w:val="-17"/>
          <w:sz w:val="18"/>
          <w:szCs w:val="18"/>
        </w:rPr>
        <w:t xml:space="preserve"> </w:t>
      </w:r>
      <w:r w:rsidRPr="00C250C7">
        <w:rPr>
          <w:rFonts w:ascii="Verdana" w:hAnsi="Verdana"/>
          <w:i/>
          <w:sz w:val="18"/>
          <w:szCs w:val="18"/>
        </w:rPr>
        <w:t>phase</w:t>
      </w:r>
      <w:r w:rsidRPr="00C250C7">
        <w:rPr>
          <w:rFonts w:ascii="Verdana" w:hAnsi="Verdana"/>
          <w:i/>
          <w:spacing w:val="-16"/>
          <w:sz w:val="18"/>
          <w:szCs w:val="18"/>
        </w:rPr>
        <w:t xml:space="preserve"> </w:t>
      </w:r>
      <w:r w:rsidRPr="00C250C7">
        <w:rPr>
          <w:rFonts w:ascii="Verdana" w:hAnsi="Verdana"/>
          <w:i/>
          <w:sz w:val="18"/>
          <w:szCs w:val="18"/>
        </w:rPr>
        <w:t>1998-202.</w:t>
      </w:r>
      <w:r w:rsidRPr="00C250C7">
        <w:rPr>
          <w:rFonts w:ascii="Verdana" w:hAnsi="Verdana"/>
          <w:i/>
          <w:spacing w:val="-15"/>
          <w:sz w:val="18"/>
          <w:szCs w:val="18"/>
        </w:rPr>
        <w:t xml:space="preserve"> </w:t>
      </w:r>
      <w:r w:rsidRPr="00C250C7">
        <w:rPr>
          <w:rFonts w:ascii="Verdana" w:hAnsi="Verdana"/>
          <w:sz w:val="18"/>
          <w:szCs w:val="18"/>
        </w:rPr>
        <w:t>Department</w:t>
      </w:r>
      <w:r w:rsidRPr="00C250C7">
        <w:rPr>
          <w:rFonts w:ascii="Verdana" w:hAnsi="Verdana"/>
          <w:spacing w:val="-16"/>
          <w:sz w:val="18"/>
          <w:szCs w:val="18"/>
        </w:rPr>
        <w:t xml:space="preserve"> </w:t>
      </w:r>
      <w:r w:rsidRPr="00C250C7">
        <w:rPr>
          <w:rFonts w:ascii="Verdana" w:hAnsi="Verdana"/>
          <w:sz w:val="18"/>
          <w:szCs w:val="18"/>
        </w:rPr>
        <w:t>of</w:t>
      </w:r>
      <w:r w:rsidRPr="00C250C7">
        <w:rPr>
          <w:rFonts w:ascii="Verdana" w:hAnsi="Verdana"/>
          <w:spacing w:val="-15"/>
          <w:sz w:val="18"/>
          <w:szCs w:val="18"/>
        </w:rPr>
        <w:t xml:space="preserve"> </w:t>
      </w:r>
      <w:r w:rsidRPr="00C250C7">
        <w:rPr>
          <w:rFonts w:ascii="Verdana" w:hAnsi="Verdana"/>
          <w:sz w:val="18"/>
          <w:szCs w:val="18"/>
        </w:rPr>
        <w:t>Primary</w:t>
      </w:r>
      <w:r w:rsidRPr="00C250C7">
        <w:rPr>
          <w:rFonts w:ascii="Verdana" w:hAnsi="Verdana"/>
          <w:spacing w:val="-15"/>
          <w:sz w:val="18"/>
          <w:szCs w:val="18"/>
        </w:rPr>
        <w:t xml:space="preserve"> </w:t>
      </w:r>
      <w:r w:rsidRPr="00C250C7">
        <w:rPr>
          <w:rFonts w:ascii="Verdana" w:hAnsi="Verdana"/>
          <w:sz w:val="18"/>
          <w:szCs w:val="18"/>
        </w:rPr>
        <w:t>Industries,</w:t>
      </w:r>
      <w:r w:rsidRPr="00C250C7">
        <w:rPr>
          <w:rFonts w:ascii="Verdana" w:hAnsi="Verdana"/>
          <w:spacing w:val="-15"/>
          <w:sz w:val="18"/>
          <w:szCs w:val="18"/>
        </w:rPr>
        <w:t xml:space="preserve"> </w:t>
      </w:r>
      <w:r w:rsidRPr="00C250C7">
        <w:rPr>
          <w:rFonts w:ascii="Verdana" w:hAnsi="Verdana"/>
          <w:sz w:val="18"/>
          <w:szCs w:val="18"/>
        </w:rPr>
        <w:t>Water</w:t>
      </w:r>
      <w:r w:rsidRPr="00C250C7">
        <w:rPr>
          <w:rFonts w:ascii="Verdana" w:hAnsi="Verdana"/>
          <w:spacing w:val="-13"/>
          <w:sz w:val="18"/>
          <w:szCs w:val="18"/>
        </w:rPr>
        <w:t xml:space="preserve"> </w:t>
      </w:r>
      <w:r w:rsidRPr="00C250C7">
        <w:rPr>
          <w:rFonts w:ascii="Verdana" w:hAnsi="Verdana"/>
          <w:sz w:val="18"/>
          <w:szCs w:val="18"/>
        </w:rPr>
        <w:t>and</w:t>
      </w:r>
      <w:r w:rsidRPr="00C250C7">
        <w:rPr>
          <w:rFonts w:ascii="Verdana" w:hAnsi="Verdana"/>
          <w:spacing w:val="-14"/>
          <w:sz w:val="18"/>
          <w:szCs w:val="18"/>
        </w:rPr>
        <w:t xml:space="preserve"> </w:t>
      </w:r>
      <w:r w:rsidRPr="00C250C7">
        <w:rPr>
          <w:rFonts w:ascii="Verdana" w:hAnsi="Verdana"/>
          <w:sz w:val="18"/>
          <w:szCs w:val="18"/>
        </w:rPr>
        <w:t>Environment, Hobart.</w:t>
      </w:r>
    </w:p>
    <w:p w14:paraId="0DF6164C" w14:textId="77777777" w:rsidR="00640767" w:rsidRPr="00C250C7" w:rsidRDefault="006F4693">
      <w:pPr>
        <w:spacing w:before="155" w:line="261" w:lineRule="auto"/>
        <w:ind w:left="647" w:right="1074" w:hanging="428"/>
        <w:jc w:val="both"/>
        <w:rPr>
          <w:rFonts w:ascii="Verdana" w:hAnsi="Verdana"/>
          <w:sz w:val="18"/>
          <w:szCs w:val="18"/>
        </w:rPr>
      </w:pPr>
      <w:r w:rsidRPr="00C250C7">
        <w:rPr>
          <w:rFonts w:ascii="Verdana" w:hAnsi="Verdana"/>
          <w:sz w:val="18"/>
          <w:szCs w:val="18"/>
        </w:rPr>
        <w:t xml:space="preserve">OBPRT (Orange-bellied Parrot Recovery Team). (2006a). </w:t>
      </w:r>
      <w:r w:rsidRPr="00C250C7">
        <w:rPr>
          <w:rFonts w:ascii="Verdana" w:hAnsi="Verdana"/>
          <w:i/>
          <w:sz w:val="18"/>
          <w:szCs w:val="18"/>
        </w:rPr>
        <w:t>Background and implementation information</w:t>
      </w:r>
      <w:r w:rsidRPr="00C250C7">
        <w:rPr>
          <w:rFonts w:ascii="Verdana" w:hAnsi="Verdana"/>
          <w:i/>
          <w:spacing w:val="-14"/>
          <w:sz w:val="18"/>
          <w:szCs w:val="18"/>
        </w:rPr>
        <w:t xml:space="preserve"> </w:t>
      </w:r>
      <w:r w:rsidRPr="00C250C7">
        <w:rPr>
          <w:rFonts w:ascii="Verdana" w:hAnsi="Verdana"/>
          <w:i/>
          <w:sz w:val="18"/>
          <w:szCs w:val="18"/>
        </w:rPr>
        <w:t>for</w:t>
      </w:r>
      <w:r w:rsidRPr="00C250C7">
        <w:rPr>
          <w:rFonts w:ascii="Verdana" w:hAnsi="Verdana"/>
          <w:i/>
          <w:spacing w:val="-13"/>
          <w:sz w:val="18"/>
          <w:szCs w:val="18"/>
        </w:rPr>
        <w:t xml:space="preserve"> </w:t>
      </w:r>
      <w:r w:rsidRPr="00C250C7">
        <w:rPr>
          <w:rFonts w:ascii="Verdana" w:hAnsi="Verdana"/>
          <w:i/>
          <w:sz w:val="18"/>
          <w:szCs w:val="18"/>
        </w:rPr>
        <w:t>the</w:t>
      </w:r>
      <w:r w:rsidRPr="00C250C7">
        <w:rPr>
          <w:rFonts w:ascii="Verdana" w:hAnsi="Verdana"/>
          <w:i/>
          <w:spacing w:val="-14"/>
          <w:sz w:val="18"/>
          <w:szCs w:val="18"/>
        </w:rPr>
        <w:t xml:space="preserve"> </w:t>
      </w:r>
      <w:r w:rsidRPr="00C250C7">
        <w:rPr>
          <w:rFonts w:ascii="Verdana" w:hAnsi="Verdana"/>
          <w:i/>
          <w:sz w:val="18"/>
          <w:szCs w:val="18"/>
        </w:rPr>
        <w:t>Orange-bellied</w:t>
      </w:r>
      <w:r w:rsidRPr="00C250C7">
        <w:rPr>
          <w:rFonts w:ascii="Verdana" w:hAnsi="Verdana"/>
          <w:i/>
          <w:spacing w:val="-14"/>
          <w:sz w:val="18"/>
          <w:szCs w:val="18"/>
        </w:rPr>
        <w:t xml:space="preserve"> </w:t>
      </w:r>
      <w:r w:rsidRPr="00C250C7">
        <w:rPr>
          <w:rFonts w:ascii="Verdana" w:hAnsi="Verdana"/>
          <w:i/>
          <w:sz w:val="18"/>
          <w:szCs w:val="18"/>
        </w:rPr>
        <w:t>Parrot</w:t>
      </w:r>
      <w:r w:rsidRPr="00C250C7">
        <w:rPr>
          <w:rFonts w:ascii="Verdana" w:hAnsi="Verdana"/>
          <w:i/>
          <w:spacing w:val="-14"/>
          <w:sz w:val="18"/>
          <w:szCs w:val="18"/>
        </w:rPr>
        <w:t xml:space="preserve"> </w:t>
      </w:r>
      <w:r w:rsidRPr="00C250C7">
        <w:rPr>
          <w:rFonts w:ascii="Verdana" w:hAnsi="Verdana"/>
          <w:i/>
          <w:sz w:val="18"/>
          <w:szCs w:val="18"/>
        </w:rPr>
        <w:t>Recovery</w:t>
      </w:r>
      <w:r w:rsidRPr="00C250C7">
        <w:rPr>
          <w:rFonts w:ascii="Verdana" w:hAnsi="Verdana"/>
          <w:i/>
          <w:spacing w:val="-11"/>
          <w:sz w:val="18"/>
          <w:szCs w:val="18"/>
        </w:rPr>
        <w:t xml:space="preserve"> </w:t>
      </w:r>
      <w:r w:rsidRPr="00C250C7">
        <w:rPr>
          <w:rFonts w:ascii="Verdana" w:hAnsi="Verdana"/>
          <w:i/>
          <w:sz w:val="18"/>
          <w:szCs w:val="18"/>
        </w:rPr>
        <w:t>Plan</w:t>
      </w:r>
      <w:r w:rsidRPr="00C250C7">
        <w:rPr>
          <w:rFonts w:ascii="Verdana" w:hAnsi="Verdana"/>
          <w:sz w:val="18"/>
          <w:szCs w:val="18"/>
        </w:rPr>
        <w:t>.</w:t>
      </w:r>
      <w:r w:rsidRPr="00C250C7">
        <w:rPr>
          <w:rFonts w:ascii="Verdana" w:hAnsi="Verdana"/>
          <w:spacing w:val="-13"/>
          <w:sz w:val="18"/>
          <w:szCs w:val="18"/>
        </w:rPr>
        <w:t xml:space="preserve"> </w:t>
      </w:r>
      <w:r w:rsidRPr="00C250C7">
        <w:rPr>
          <w:rFonts w:ascii="Verdana" w:hAnsi="Verdana"/>
          <w:sz w:val="18"/>
          <w:szCs w:val="18"/>
        </w:rPr>
        <w:t>Department</w:t>
      </w:r>
      <w:r w:rsidRPr="00C250C7">
        <w:rPr>
          <w:rFonts w:ascii="Verdana" w:hAnsi="Verdana"/>
          <w:spacing w:val="-13"/>
          <w:sz w:val="18"/>
          <w:szCs w:val="18"/>
        </w:rPr>
        <w:t xml:space="preserve"> </w:t>
      </w:r>
      <w:r w:rsidRPr="00C250C7">
        <w:rPr>
          <w:rFonts w:ascii="Verdana" w:hAnsi="Verdana"/>
          <w:sz w:val="18"/>
          <w:szCs w:val="18"/>
        </w:rPr>
        <w:t>of</w:t>
      </w:r>
      <w:r w:rsidRPr="00C250C7">
        <w:rPr>
          <w:rFonts w:ascii="Verdana" w:hAnsi="Verdana"/>
          <w:spacing w:val="-13"/>
          <w:sz w:val="18"/>
          <w:szCs w:val="18"/>
        </w:rPr>
        <w:t xml:space="preserve"> </w:t>
      </w:r>
      <w:r w:rsidRPr="00C250C7">
        <w:rPr>
          <w:rFonts w:ascii="Verdana" w:hAnsi="Verdana"/>
          <w:sz w:val="18"/>
          <w:szCs w:val="18"/>
        </w:rPr>
        <w:t>Primary</w:t>
      </w:r>
      <w:r w:rsidRPr="00C250C7">
        <w:rPr>
          <w:rFonts w:ascii="Verdana" w:hAnsi="Verdana"/>
          <w:spacing w:val="-13"/>
          <w:sz w:val="18"/>
          <w:szCs w:val="18"/>
        </w:rPr>
        <w:t xml:space="preserve"> </w:t>
      </w:r>
      <w:r w:rsidRPr="00C250C7">
        <w:rPr>
          <w:rFonts w:ascii="Verdana" w:hAnsi="Verdana"/>
          <w:sz w:val="18"/>
          <w:szCs w:val="18"/>
        </w:rPr>
        <w:t>Industries and Water,</w:t>
      </w:r>
      <w:r w:rsidRPr="00C250C7">
        <w:rPr>
          <w:rFonts w:ascii="Verdana" w:hAnsi="Verdana"/>
          <w:spacing w:val="-1"/>
          <w:sz w:val="18"/>
          <w:szCs w:val="18"/>
        </w:rPr>
        <w:t xml:space="preserve"> </w:t>
      </w:r>
      <w:r w:rsidRPr="00C250C7">
        <w:rPr>
          <w:rFonts w:ascii="Verdana" w:hAnsi="Verdana"/>
          <w:sz w:val="18"/>
          <w:szCs w:val="18"/>
        </w:rPr>
        <w:t>Hobart.</w:t>
      </w:r>
    </w:p>
    <w:p w14:paraId="34C213BD" w14:textId="77777777" w:rsidR="00640767" w:rsidRPr="00C250C7" w:rsidRDefault="006F4693">
      <w:pPr>
        <w:spacing w:before="154" w:line="261" w:lineRule="auto"/>
        <w:ind w:left="647" w:right="1076" w:hanging="428"/>
        <w:jc w:val="both"/>
        <w:rPr>
          <w:rFonts w:ascii="Verdana" w:hAnsi="Verdana"/>
          <w:sz w:val="18"/>
          <w:szCs w:val="18"/>
        </w:rPr>
      </w:pPr>
      <w:r w:rsidRPr="00C250C7">
        <w:rPr>
          <w:rFonts w:ascii="Verdana" w:hAnsi="Verdana"/>
          <w:sz w:val="18"/>
          <w:szCs w:val="18"/>
        </w:rPr>
        <w:t xml:space="preserve">OBPRT (Orange-bellied Parrot Recovery Team). (2006b). </w:t>
      </w:r>
      <w:r w:rsidRPr="00C250C7">
        <w:rPr>
          <w:rFonts w:ascii="Verdana" w:hAnsi="Verdana"/>
          <w:i/>
          <w:sz w:val="18"/>
          <w:szCs w:val="18"/>
        </w:rPr>
        <w:t>National Recovery Plan for the Orange-bellied Parrot (</w:t>
      </w:r>
      <w:r w:rsidRPr="00C250C7">
        <w:rPr>
          <w:rFonts w:ascii="Verdana" w:hAnsi="Verdana"/>
          <w:i/>
          <w:sz w:val="18"/>
          <w:szCs w:val="18"/>
          <w:u w:val="single"/>
        </w:rPr>
        <w:t>Neophema chrysogaster</w:t>
      </w:r>
      <w:r w:rsidRPr="00C250C7">
        <w:rPr>
          <w:rFonts w:ascii="Verdana" w:hAnsi="Verdana"/>
          <w:i/>
          <w:sz w:val="18"/>
          <w:szCs w:val="18"/>
        </w:rPr>
        <w:t xml:space="preserve">). </w:t>
      </w:r>
      <w:r w:rsidRPr="00C250C7">
        <w:rPr>
          <w:rFonts w:ascii="Verdana" w:hAnsi="Verdana"/>
          <w:sz w:val="18"/>
          <w:szCs w:val="18"/>
        </w:rPr>
        <w:t>Department of Primary Industries and Water, Hobart.</w:t>
      </w:r>
    </w:p>
    <w:p w14:paraId="147C00FF" w14:textId="77777777" w:rsidR="00640767" w:rsidRPr="00C250C7" w:rsidRDefault="006F4693">
      <w:pPr>
        <w:spacing w:before="155" w:line="261" w:lineRule="auto"/>
        <w:ind w:left="645" w:right="1079" w:hanging="425"/>
        <w:jc w:val="both"/>
        <w:rPr>
          <w:rFonts w:ascii="Verdana" w:hAnsi="Verdana"/>
          <w:sz w:val="18"/>
          <w:szCs w:val="18"/>
        </w:rPr>
      </w:pPr>
      <w:r w:rsidRPr="00C250C7">
        <w:rPr>
          <w:rFonts w:ascii="Verdana" w:hAnsi="Verdana"/>
          <w:sz w:val="18"/>
          <w:szCs w:val="18"/>
        </w:rPr>
        <w:t xml:space="preserve">OBPRT (Orange-bellied Parrot Recovery Team). (2009). </w:t>
      </w:r>
      <w:r w:rsidRPr="00C250C7">
        <w:rPr>
          <w:rFonts w:ascii="Verdana" w:hAnsi="Verdana"/>
          <w:i/>
          <w:sz w:val="18"/>
          <w:szCs w:val="18"/>
        </w:rPr>
        <w:t>Orange-bellied Parrot recovery program founder collection strategy – Summer 2010/11</w:t>
      </w:r>
      <w:r w:rsidRPr="00C250C7">
        <w:rPr>
          <w:rFonts w:ascii="Verdana" w:hAnsi="Verdana"/>
          <w:sz w:val="18"/>
          <w:szCs w:val="18"/>
        </w:rPr>
        <w:t>. Orange-bellied Parrot Recovery Team.</w:t>
      </w:r>
    </w:p>
    <w:p w14:paraId="743EE71D" w14:textId="77777777" w:rsidR="00640767" w:rsidRPr="00C250C7" w:rsidRDefault="006F4693">
      <w:pPr>
        <w:spacing w:before="157"/>
        <w:ind w:left="220"/>
        <w:rPr>
          <w:rFonts w:ascii="Verdana" w:hAnsi="Verdana"/>
          <w:i/>
          <w:sz w:val="18"/>
          <w:szCs w:val="18"/>
        </w:rPr>
      </w:pPr>
      <w:r w:rsidRPr="00C250C7">
        <w:rPr>
          <w:rFonts w:ascii="Verdana" w:hAnsi="Verdana"/>
          <w:sz w:val="18"/>
          <w:szCs w:val="18"/>
        </w:rPr>
        <w:t xml:space="preserve">OBPRT (Orange-bellied Parrot Recovery Team). (2010a). </w:t>
      </w:r>
      <w:r w:rsidRPr="00C250C7">
        <w:rPr>
          <w:rFonts w:ascii="Verdana" w:hAnsi="Verdana"/>
          <w:i/>
          <w:sz w:val="18"/>
          <w:szCs w:val="18"/>
        </w:rPr>
        <w:t>Orange-bellied Parrot Action Plan –</w:t>
      </w:r>
    </w:p>
    <w:p w14:paraId="2C353162" w14:textId="77777777" w:rsidR="00640767" w:rsidRPr="00C250C7" w:rsidRDefault="006F4693">
      <w:pPr>
        <w:spacing w:before="21"/>
        <w:ind w:left="645"/>
        <w:rPr>
          <w:rFonts w:ascii="Verdana" w:hAnsi="Verdana"/>
          <w:sz w:val="18"/>
          <w:szCs w:val="18"/>
        </w:rPr>
      </w:pPr>
      <w:r w:rsidRPr="00C250C7">
        <w:rPr>
          <w:rFonts w:ascii="Verdana" w:hAnsi="Verdana"/>
          <w:i/>
          <w:sz w:val="18"/>
          <w:szCs w:val="18"/>
        </w:rPr>
        <w:t>30 March 2010</w:t>
      </w:r>
      <w:r w:rsidRPr="00C250C7">
        <w:rPr>
          <w:rFonts w:ascii="Verdana" w:hAnsi="Verdana"/>
          <w:sz w:val="18"/>
          <w:szCs w:val="18"/>
        </w:rPr>
        <w:t>. Orange-bellied Parrot Recovery Team.</w:t>
      </w:r>
    </w:p>
    <w:p w14:paraId="0FB43B2C" w14:textId="77777777" w:rsidR="00640767" w:rsidRPr="00C250C7" w:rsidRDefault="006F4693">
      <w:pPr>
        <w:spacing w:before="177" w:line="261" w:lineRule="auto"/>
        <w:ind w:left="645" w:right="1081" w:hanging="425"/>
        <w:jc w:val="both"/>
        <w:rPr>
          <w:rFonts w:ascii="Verdana" w:hAnsi="Verdana"/>
          <w:sz w:val="18"/>
          <w:szCs w:val="18"/>
        </w:rPr>
      </w:pPr>
      <w:r w:rsidRPr="00C250C7">
        <w:rPr>
          <w:rFonts w:ascii="Verdana" w:hAnsi="Verdana"/>
          <w:sz w:val="18"/>
          <w:szCs w:val="18"/>
        </w:rPr>
        <w:t xml:space="preserve">OBPRT (Orange-bellied Parrot Recovery Team). (2010b). </w:t>
      </w:r>
      <w:r w:rsidRPr="00C250C7">
        <w:rPr>
          <w:rFonts w:ascii="Verdana" w:hAnsi="Verdana"/>
          <w:i/>
          <w:sz w:val="18"/>
          <w:szCs w:val="18"/>
        </w:rPr>
        <w:t>Orange-bellied Parrot conservation breeding strategy, 2010</w:t>
      </w:r>
      <w:r w:rsidRPr="00C250C7">
        <w:rPr>
          <w:rFonts w:ascii="Verdana" w:hAnsi="Verdana"/>
          <w:sz w:val="18"/>
          <w:szCs w:val="18"/>
        </w:rPr>
        <w:t>. Orange-bellied Parrot Recovery Team.</w:t>
      </w:r>
    </w:p>
    <w:p w14:paraId="104EADCD" w14:textId="77777777" w:rsidR="00640767" w:rsidRPr="00C250C7" w:rsidRDefault="006F4693">
      <w:pPr>
        <w:spacing w:before="157" w:line="259" w:lineRule="auto"/>
        <w:ind w:left="645" w:right="1077" w:hanging="425"/>
        <w:jc w:val="both"/>
        <w:rPr>
          <w:rFonts w:ascii="Verdana" w:hAnsi="Verdana"/>
          <w:sz w:val="18"/>
          <w:szCs w:val="18"/>
        </w:rPr>
      </w:pPr>
      <w:r w:rsidRPr="00C250C7">
        <w:rPr>
          <w:rFonts w:ascii="Verdana" w:hAnsi="Verdana"/>
          <w:sz w:val="18"/>
          <w:szCs w:val="18"/>
        </w:rPr>
        <w:t xml:space="preserve">OBPRT (Orange-bellied Parrot Recovery Team). (2017). </w:t>
      </w:r>
      <w:r w:rsidRPr="00C250C7">
        <w:rPr>
          <w:rFonts w:ascii="Verdana" w:hAnsi="Verdana"/>
          <w:i/>
          <w:sz w:val="18"/>
          <w:szCs w:val="18"/>
        </w:rPr>
        <w:t>List of management approaches discussed</w:t>
      </w:r>
      <w:r w:rsidRPr="00C250C7">
        <w:rPr>
          <w:rFonts w:ascii="Verdana" w:hAnsi="Verdana"/>
          <w:i/>
          <w:spacing w:val="-17"/>
          <w:sz w:val="18"/>
          <w:szCs w:val="18"/>
        </w:rPr>
        <w:t xml:space="preserve"> </w:t>
      </w:r>
      <w:r w:rsidRPr="00C250C7">
        <w:rPr>
          <w:rFonts w:ascii="Verdana" w:hAnsi="Verdana"/>
          <w:i/>
          <w:sz w:val="18"/>
          <w:szCs w:val="18"/>
        </w:rPr>
        <w:t>at</w:t>
      </w:r>
      <w:r w:rsidRPr="00C250C7">
        <w:rPr>
          <w:rFonts w:ascii="Verdana" w:hAnsi="Verdana"/>
          <w:i/>
          <w:spacing w:val="-16"/>
          <w:sz w:val="18"/>
          <w:szCs w:val="18"/>
        </w:rPr>
        <w:t xml:space="preserve"> </w:t>
      </w:r>
      <w:r w:rsidRPr="00C250C7">
        <w:rPr>
          <w:rFonts w:ascii="Verdana" w:hAnsi="Verdana"/>
          <w:i/>
          <w:sz w:val="18"/>
          <w:szCs w:val="18"/>
        </w:rPr>
        <w:t>the</w:t>
      </w:r>
      <w:r w:rsidRPr="00C250C7">
        <w:rPr>
          <w:rFonts w:ascii="Verdana" w:hAnsi="Verdana"/>
          <w:i/>
          <w:spacing w:val="-16"/>
          <w:sz w:val="18"/>
          <w:szCs w:val="18"/>
        </w:rPr>
        <w:t xml:space="preserve"> </w:t>
      </w:r>
      <w:r w:rsidRPr="00C250C7">
        <w:rPr>
          <w:rFonts w:ascii="Verdana" w:hAnsi="Verdana"/>
          <w:i/>
          <w:sz w:val="18"/>
          <w:szCs w:val="18"/>
        </w:rPr>
        <w:t>14</w:t>
      </w:r>
      <w:r w:rsidRPr="00C250C7">
        <w:rPr>
          <w:rFonts w:ascii="Verdana" w:hAnsi="Verdana"/>
          <w:i/>
          <w:position w:val="7"/>
          <w:sz w:val="18"/>
          <w:szCs w:val="18"/>
        </w:rPr>
        <w:t>th</w:t>
      </w:r>
      <w:r w:rsidRPr="00C250C7">
        <w:rPr>
          <w:rFonts w:ascii="Verdana" w:hAnsi="Verdana"/>
          <w:i/>
          <w:spacing w:val="8"/>
          <w:position w:val="7"/>
          <w:sz w:val="18"/>
          <w:szCs w:val="18"/>
        </w:rPr>
        <w:t xml:space="preserve"> </w:t>
      </w:r>
      <w:r w:rsidRPr="00C250C7">
        <w:rPr>
          <w:rFonts w:ascii="Verdana" w:hAnsi="Verdana"/>
          <w:i/>
          <w:sz w:val="18"/>
          <w:szCs w:val="18"/>
        </w:rPr>
        <w:t>and</w:t>
      </w:r>
      <w:r w:rsidRPr="00C250C7">
        <w:rPr>
          <w:rFonts w:ascii="Verdana" w:hAnsi="Verdana"/>
          <w:i/>
          <w:spacing w:val="-14"/>
          <w:sz w:val="18"/>
          <w:szCs w:val="18"/>
        </w:rPr>
        <w:t xml:space="preserve"> </w:t>
      </w:r>
      <w:r w:rsidRPr="00C250C7">
        <w:rPr>
          <w:rFonts w:ascii="Verdana" w:hAnsi="Verdana"/>
          <w:i/>
          <w:sz w:val="18"/>
          <w:szCs w:val="18"/>
        </w:rPr>
        <w:t>15</w:t>
      </w:r>
      <w:r w:rsidRPr="00C250C7">
        <w:rPr>
          <w:rFonts w:ascii="Verdana" w:hAnsi="Verdana"/>
          <w:i/>
          <w:position w:val="7"/>
          <w:sz w:val="18"/>
          <w:szCs w:val="18"/>
        </w:rPr>
        <w:t>th</w:t>
      </w:r>
      <w:r w:rsidRPr="00C250C7">
        <w:rPr>
          <w:rFonts w:ascii="Verdana" w:hAnsi="Verdana"/>
          <w:i/>
          <w:spacing w:val="8"/>
          <w:position w:val="7"/>
          <w:sz w:val="18"/>
          <w:szCs w:val="18"/>
        </w:rPr>
        <w:t xml:space="preserve"> </w:t>
      </w:r>
      <w:r w:rsidRPr="00C250C7">
        <w:rPr>
          <w:rFonts w:ascii="Verdana" w:hAnsi="Verdana"/>
          <w:i/>
          <w:sz w:val="18"/>
          <w:szCs w:val="18"/>
        </w:rPr>
        <w:t>December</w:t>
      </w:r>
      <w:r w:rsidRPr="00C250C7">
        <w:rPr>
          <w:rFonts w:ascii="Verdana" w:hAnsi="Verdana"/>
          <w:i/>
          <w:spacing w:val="-16"/>
          <w:sz w:val="18"/>
          <w:szCs w:val="18"/>
        </w:rPr>
        <w:t xml:space="preserve"> </w:t>
      </w:r>
      <w:r w:rsidRPr="00C250C7">
        <w:rPr>
          <w:rFonts w:ascii="Verdana" w:hAnsi="Verdana"/>
          <w:i/>
          <w:sz w:val="18"/>
          <w:szCs w:val="18"/>
        </w:rPr>
        <w:t>2016</w:t>
      </w:r>
      <w:r w:rsidRPr="00C250C7">
        <w:rPr>
          <w:rFonts w:ascii="Verdana" w:hAnsi="Verdana"/>
          <w:i/>
          <w:spacing w:val="-17"/>
          <w:sz w:val="18"/>
          <w:szCs w:val="18"/>
        </w:rPr>
        <w:t xml:space="preserve"> </w:t>
      </w:r>
      <w:r w:rsidRPr="00C250C7">
        <w:rPr>
          <w:rFonts w:ascii="Verdana" w:hAnsi="Verdana"/>
          <w:i/>
          <w:sz w:val="18"/>
          <w:szCs w:val="18"/>
        </w:rPr>
        <w:t>National</w:t>
      </w:r>
      <w:r w:rsidRPr="00C250C7">
        <w:rPr>
          <w:rFonts w:ascii="Verdana" w:hAnsi="Verdana"/>
          <w:i/>
          <w:spacing w:val="-16"/>
          <w:sz w:val="18"/>
          <w:szCs w:val="18"/>
        </w:rPr>
        <w:t xml:space="preserve"> </w:t>
      </w:r>
      <w:r w:rsidRPr="00C250C7">
        <w:rPr>
          <w:rFonts w:ascii="Verdana" w:hAnsi="Verdana"/>
          <w:i/>
          <w:sz w:val="18"/>
          <w:szCs w:val="18"/>
        </w:rPr>
        <w:t>OBP</w:t>
      </w:r>
      <w:r w:rsidRPr="00C250C7">
        <w:rPr>
          <w:rFonts w:ascii="Verdana" w:hAnsi="Verdana"/>
          <w:i/>
          <w:spacing w:val="-15"/>
          <w:sz w:val="18"/>
          <w:szCs w:val="18"/>
        </w:rPr>
        <w:t xml:space="preserve"> </w:t>
      </w:r>
      <w:r w:rsidRPr="00C250C7">
        <w:rPr>
          <w:rFonts w:ascii="Verdana" w:hAnsi="Verdana"/>
          <w:i/>
          <w:sz w:val="18"/>
          <w:szCs w:val="18"/>
        </w:rPr>
        <w:t>Recovery</w:t>
      </w:r>
      <w:r w:rsidRPr="00C250C7">
        <w:rPr>
          <w:rFonts w:ascii="Verdana" w:hAnsi="Verdana"/>
          <w:i/>
          <w:spacing w:val="-16"/>
          <w:sz w:val="18"/>
          <w:szCs w:val="18"/>
        </w:rPr>
        <w:t xml:space="preserve"> </w:t>
      </w:r>
      <w:r w:rsidRPr="00C250C7">
        <w:rPr>
          <w:rFonts w:ascii="Verdana" w:hAnsi="Verdana"/>
          <w:i/>
          <w:sz w:val="18"/>
          <w:szCs w:val="18"/>
        </w:rPr>
        <w:t>Team</w:t>
      </w:r>
      <w:r w:rsidRPr="00C250C7">
        <w:rPr>
          <w:rFonts w:ascii="Verdana" w:hAnsi="Verdana"/>
          <w:i/>
          <w:spacing w:val="-14"/>
          <w:sz w:val="18"/>
          <w:szCs w:val="18"/>
        </w:rPr>
        <w:t xml:space="preserve"> </w:t>
      </w:r>
      <w:r w:rsidRPr="00C250C7">
        <w:rPr>
          <w:rFonts w:ascii="Verdana" w:hAnsi="Verdana"/>
          <w:i/>
          <w:sz w:val="18"/>
          <w:szCs w:val="18"/>
        </w:rPr>
        <w:t>Workshop</w:t>
      </w:r>
      <w:r w:rsidRPr="00C250C7">
        <w:rPr>
          <w:rFonts w:ascii="Verdana" w:hAnsi="Verdana"/>
          <w:i/>
          <w:spacing w:val="-17"/>
          <w:sz w:val="18"/>
          <w:szCs w:val="18"/>
        </w:rPr>
        <w:t xml:space="preserve"> </w:t>
      </w:r>
      <w:r w:rsidRPr="00C250C7">
        <w:rPr>
          <w:rFonts w:ascii="Verdana" w:hAnsi="Verdana"/>
          <w:i/>
          <w:sz w:val="18"/>
          <w:szCs w:val="18"/>
        </w:rPr>
        <w:t xml:space="preserve">with decided outcomes and actions to be progressed. </w:t>
      </w:r>
      <w:r w:rsidRPr="00C250C7">
        <w:rPr>
          <w:rFonts w:ascii="Verdana" w:hAnsi="Verdana"/>
          <w:sz w:val="18"/>
          <w:szCs w:val="18"/>
        </w:rPr>
        <w:t>Unpublished Orange-bellied Parrot Recovery Team</w:t>
      </w:r>
      <w:r w:rsidRPr="00C250C7">
        <w:rPr>
          <w:rFonts w:ascii="Verdana" w:hAnsi="Verdana"/>
          <w:spacing w:val="-1"/>
          <w:sz w:val="18"/>
          <w:szCs w:val="18"/>
        </w:rPr>
        <w:t xml:space="preserve"> </w:t>
      </w:r>
      <w:r w:rsidRPr="00C250C7">
        <w:rPr>
          <w:rFonts w:ascii="Verdana" w:hAnsi="Verdana"/>
          <w:sz w:val="18"/>
          <w:szCs w:val="18"/>
        </w:rPr>
        <w:t>document.</w:t>
      </w:r>
    </w:p>
    <w:p w14:paraId="356E4865" w14:textId="77777777" w:rsidR="00640767" w:rsidRPr="00C250C7" w:rsidRDefault="006F4693">
      <w:pPr>
        <w:spacing w:before="161" w:line="261" w:lineRule="auto"/>
        <w:ind w:left="645" w:right="1076" w:hanging="425"/>
        <w:jc w:val="both"/>
        <w:rPr>
          <w:rFonts w:ascii="Verdana" w:hAnsi="Verdana"/>
          <w:sz w:val="18"/>
          <w:szCs w:val="18"/>
        </w:rPr>
      </w:pPr>
      <w:r w:rsidRPr="00C250C7">
        <w:rPr>
          <w:rFonts w:ascii="Verdana" w:hAnsi="Verdana"/>
          <w:sz w:val="18"/>
          <w:szCs w:val="18"/>
        </w:rPr>
        <w:t xml:space="preserve">Parks and Wildlife Service. (2016). </w:t>
      </w:r>
      <w:r w:rsidRPr="00C250C7">
        <w:rPr>
          <w:rFonts w:ascii="Verdana" w:hAnsi="Verdana"/>
          <w:i/>
          <w:sz w:val="18"/>
          <w:szCs w:val="18"/>
        </w:rPr>
        <w:t>Evaluation report: Critically endangered Orange-bellied Parrot,</w:t>
      </w:r>
      <w:r w:rsidRPr="00C250C7">
        <w:rPr>
          <w:rFonts w:ascii="Verdana" w:hAnsi="Verdana"/>
          <w:i/>
          <w:spacing w:val="-16"/>
          <w:sz w:val="18"/>
          <w:szCs w:val="18"/>
        </w:rPr>
        <w:t xml:space="preserve"> </w:t>
      </w:r>
      <w:r w:rsidRPr="00C250C7">
        <w:rPr>
          <w:rFonts w:ascii="Verdana" w:hAnsi="Verdana"/>
          <w:i/>
          <w:sz w:val="18"/>
          <w:szCs w:val="18"/>
        </w:rPr>
        <w:t>July</w:t>
      </w:r>
      <w:r w:rsidRPr="00C250C7">
        <w:rPr>
          <w:rFonts w:ascii="Verdana" w:hAnsi="Verdana"/>
          <w:i/>
          <w:spacing w:val="-16"/>
          <w:sz w:val="18"/>
          <w:szCs w:val="18"/>
        </w:rPr>
        <w:t xml:space="preserve"> </w:t>
      </w:r>
      <w:r w:rsidRPr="00C250C7">
        <w:rPr>
          <w:rFonts w:ascii="Verdana" w:hAnsi="Verdana"/>
          <w:i/>
          <w:sz w:val="18"/>
          <w:szCs w:val="18"/>
        </w:rPr>
        <w:t>2016</w:t>
      </w:r>
      <w:r w:rsidRPr="00C250C7">
        <w:rPr>
          <w:rFonts w:ascii="Verdana" w:hAnsi="Verdana"/>
          <w:sz w:val="18"/>
          <w:szCs w:val="18"/>
        </w:rPr>
        <w:t>.</w:t>
      </w:r>
      <w:r w:rsidRPr="00C250C7">
        <w:rPr>
          <w:rFonts w:ascii="Verdana" w:hAnsi="Verdana"/>
          <w:spacing w:val="-16"/>
          <w:sz w:val="18"/>
          <w:szCs w:val="18"/>
        </w:rPr>
        <w:t xml:space="preserve"> </w:t>
      </w:r>
      <w:r w:rsidRPr="00C250C7">
        <w:rPr>
          <w:rFonts w:ascii="Verdana" w:hAnsi="Verdana"/>
          <w:sz w:val="18"/>
          <w:szCs w:val="18"/>
        </w:rPr>
        <w:t>Report</w:t>
      </w:r>
      <w:r w:rsidRPr="00C250C7">
        <w:rPr>
          <w:rFonts w:ascii="Verdana" w:hAnsi="Verdana"/>
          <w:spacing w:val="-14"/>
          <w:sz w:val="18"/>
          <w:szCs w:val="18"/>
        </w:rPr>
        <w:t xml:space="preserve"> </w:t>
      </w:r>
      <w:r w:rsidRPr="00C250C7">
        <w:rPr>
          <w:rFonts w:ascii="Verdana" w:hAnsi="Verdana"/>
          <w:sz w:val="18"/>
          <w:szCs w:val="18"/>
        </w:rPr>
        <w:t>prepared</w:t>
      </w:r>
      <w:r w:rsidRPr="00C250C7">
        <w:rPr>
          <w:rFonts w:ascii="Verdana" w:hAnsi="Verdana"/>
          <w:spacing w:val="-15"/>
          <w:sz w:val="18"/>
          <w:szCs w:val="18"/>
        </w:rPr>
        <w:t xml:space="preserve"> </w:t>
      </w:r>
      <w:r w:rsidRPr="00C250C7">
        <w:rPr>
          <w:rFonts w:ascii="Verdana" w:hAnsi="Verdana"/>
          <w:sz w:val="18"/>
          <w:szCs w:val="18"/>
        </w:rPr>
        <w:t>for</w:t>
      </w:r>
      <w:r w:rsidRPr="00C250C7">
        <w:rPr>
          <w:rFonts w:ascii="Verdana" w:hAnsi="Verdana"/>
          <w:spacing w:val="-16"/>
          <w:sz w:val="18"/>
          <w:szCs w:val="18"/>
        </w:rPr>
        <w:t xml:space="preserve"> </w:t>
      </w:r>
      <w:r w:rsidRPr="00C250C7">
        <w:rPr>
          <w:rFonts w:ascii="Verdana" w:hAnsi="Verdana"/>
          <w:sz w:val="18"/>
          <w:szCs w:val="18"/>
        </w:rPr>
        <w:t>Department</w:t>
      </w:r>
      <w:r w:rsidRPr="00C250C7">
        <w:rPr>
          <w:rFonts w:ascii="Verdana" w:hAnsi="Verdana"/>
          <w:spacing w:val="-14"/>
          <w:sz w:val="18"/>
          <w:szCs w:val="18"/>
        </w:rPr>
        <w:t xml:space="preserve"> </w:t>
      </w:r>
      <w:r w:rsidRPr="00C250C7">
        <w:rPr>
          <w:rFonts w:ascii="Verdana" w:hAnsi="Verdana"/>
          <w:sz w:val="18"/>
          <w:szCs w:val="18"/>
        </w:rPr>
        <w:t>of</w:t>
      </w:r>
      <w:r w:rsidRPr="00C250C7">
        <w:rPr>
          <w:rFonts w:ascii="Verdana" w:hAnsi="Verdana"/>
          <w:spacing w:val="-16"/>
          <w:sz w:val="18"/>
          <w:szCs w:val="18"/>
        </w:rPr>
        <w:t xml:space="preserve"> </w:t>
      </w:r>
      <w:r w:rsidRPr="00C250C7">
        <w:rPr>
          <w:rFonts w:ascii="Verdana" w:hAnsi="Verdana"/>
          <w:sz w:val="18"/>
          <w:szCs w:val="18"/>
        </w:rPr>
        <w:t>Primary</w:t>
      </w:r>
      <w:r w:rsidRPr="00C250C7">
        <w:rPr>
          <w:rFonts w:ascii="Verdana" w:hAnsi="Verdana"/>
          <w:spacing w:val="-15"/>
          <w:sz w:val="18"/>
          <w:szCs w:val="18"/>
        </w:rPr>
        <w:t xml:space="preserve"> </w:t>
      </w:r>
      <w:r w:rsidRPr="00C250C7">
        <w:rPr>
          <w:rFonts w:ascii="Verdana" w:hAnsi="Verdana"/>
          <w:sz w:val="18"/>
          <w:szCs w:val="18"/>
        </w:rPr>
        <w:t>Industries,</w:t>
      </w:r>
      <w:r w:rsidRPr="00C250C7">
        <w:rPr>
          <w:rFonts w:ascii="Verdana" w:hAnsi="Verdana"/>
          <w:spacing w:val="-16"/>
          <w:sz w:val="18"/>
          <w:szCs w:val="18"/>
        </w:rPr>
        <w:t xml:space="preserve"> </w:t>
      </w:r>
      <w:r w:rsidRPr="00C250C7">
        <w:rPr>
          <w:rFonts w:ascii="Verdana" w:hAnsi="Verdana"/>
          <w:sz w:val="18"/>
          <w:szCs w:val="18"/>
        </w:rPr>
        <w:t>Parks,</w:t>
      </w:r>
      <w:r w:rsidRPr="00C250C7">
        <w:rPr>
          <w:rFonts w:ascii="Verdana" w:hAnsi="Verdana"/>
          <w:spacing w:val="-16"/>
          <w:sz w:val="18"/>
          <w:szCs w:val="18"/>
        </w:rPr>
        <w:t xml:space="preserve"> </w:t>
      </w:r>
      <w:r w:rsidRPr="00C250C7">
        <w:rPr>
          <w:rFonts w:ascii="Verdana" w:hAnsi="Verdana"/>
          <w:sz w:val="18"/>
          <w:szCs w:val="18"/>
        </w:rPr>
        <w:t>Water</w:t>
      </w:r>
      <w:r w:rsidRPr="00C250C7">
        <w:rPr>
          <w:rFonts w:ascii="Verdana" w:hAnsi="Verdana"/>
          <w:spacing w:val="-13"/>
          <w:sz w:val="18"/>
          <w:szCs w:val="18"/>
        </w:rPr>
        <w:t xml:space="preserve"> </w:t>
      </w:r>
      <w:r w:rsidRPr="00C250C7">
        <w:rPr>
          <w:rFonts w:ascii="Verdana" w:hAnsi="Verdana"/>
          <w:sz w:val="18"/>
          <w:szCs w:val="18"/>
        </w:rPr>
        <w:t>and Environment,</w:t>
      </w:r>
      <w:r w:rsidRPr="00C250C7">
        <w:rPr>
          <w:rFonts w:ascii="Verdana" w:hAnsi="Verdana"/>
          <w:spacing w:val="-1"/>
          <w:sz w:val="18"/>
          <w:szCs w:val="18"/>
        </w:rPr>
        <w:t xml:space="preserve"> </w:t>
      </w:r>
      <w:r w:rsidRPr="00C250C7">
        <w:rPr>
          <w:rFonts w:ascii="Verdana" w:hAnsi="Verdana"/>
          <w:sz w:val="18"/>
          <w:szCs w:val="18"/>
        </w:rPr>
        <w:t>Hobart.</w:t>
      </w:r>
    </w:p>
    <w:p w14:paraId="62DC2A00" w14:textId="77777777" w:rsidR="00640767" w:rsidRPr="00C250C7" w:rsidRDefault="006F4693">
      <w:pPr>
        <w:spacing w:before="158"/>
        <w:ind w:left="220"/>
        <w:rPr>
          <w:rFonts w:ascii="Verdana" w:hAnsi="Verdana"/>
          <w:sz w:val="18"/>
          <w:szCs w:val="18"/>
        </w:rPr>
      </w:pPr>
      <w:r w:rsidRPr="00C250C7">
        <w:rPr>
          <w:rFonts w:ascii="Verdana" w:hAnsi="Verdana"/>
          <w:sz w:val="18"/>
          <w:szCs w:val="18"/>
        </w:rPr>
        <w:t xml:space="preserve">Pennycuick, C.J. (2008). </w:t>
      </w:r>
      <w:r w:rsidRPr="00C250C7">
        <w:rPr>
          <w:rFonts w:ascii="Verdana" w:hAnsi="Verdana"/>
          <w:i/>
          <w:sz w:val="18"/>
          <w:szCs w:val="18"/>
        </w:rPr>
        <w:t xml:space="preserve">Modelling the flying bird. </w:t>
      </w:r>
      <w:r w:rsidRPr="00C250C7">
        <w:rPr>
          <w:rFonts w:ascii="Verdana" w:hAnsi="Verdana"/>
          <w:sz w:val="18"/>
          <w:szCs w:val="18"/>
        </w:rPr>
        <w:t>Academic Press, London.</w:t>
      </w:r>
    </w:p>
    <w:p w14:paraId="33441DA3" w14:textId="77777777" w:rsidR="00640767" w:rsidRPr="00C250C7" w:rsidRDefault="006F4693">
      <w:pPr>
        <w:spacing w:before="177" w:line="261" w:lineRule="auto"/>
        <w:ind w:left="647" w:right="1073" w:hanging="428"/>
        <w:jc w:val="both"/>
        <w:rPr>
          <w:rFonts w:ascii="Verdana" w:hAnsi="Verdana"/>
          <w:sz w:val="18"/>
          <w:szCs w:val="18"/>
        </w:rPr>
      </w:pPr>
      <w:r w:rsidRPr="00C250C7">
        <w:rPr>
          <w:rFonts w:ascii="Verdana" w:hAnsi="Verdana"/>
          <w:sz w:val="18"/>
          <w:szCs w:val="18"/>
        </w:rPr>
        <w:t xml:space="preserve">Penrose, K. (2016). </w:t>
      </w:r>
      <w:r w:rsidRPr="00C250C7">
        <w:rPr>
          <w:rFonts w:ascii="Verdana" w:hAnsi="Verdana"/>
          <w:i/>
          <w:sz w:val="18"/>
          <w:szCs w:val="18"/>
        </w:rPr>
        <w:t>Behaviour and reproduction of captive and wild origin Orange-bellied Parrots (</w:t>
      </w:r>
      <w:r w:rsidRPr="00C250C7">
        <w:rPr>
          <w:rFonts w:ascii="Verdana" w:hAnsi="Verdana"/>
          <w:i/>
          <w:sz w:val="18"/>
          <w:szCs w:val="18"/>
          <w:u w:val="single"/>
        </w:rPr>
        <w:t>Neophema chrysogaster</w:t>
      </w:r>
      <w:r w:rsidRPr="00C250C7">
        <w:rPr>
          <w:rFonts w:ascii="Verdana" w:hAnsi="Verdana"/>
          <w:i/>
          <w:sz w:val="18"/>
          <w:szCs w:val="18"/>
        </w:rPr>
        <w:t xml:space="preserve">) in the conservation breeding program. </w:t>
      </w:r>
      <w:r w:rsidRPr="00C250C7">
        <w:rPr>
          <w:rFonts w:ascii="Verdana" w:hAnsi="Verdana"/>
          <w:sz w:val="18"/>
          <w:szCs w:val="18"/>
        </w:rPr>
        <w:t>Masters thesis, University of Melbourne.</w:t>
      </w:r>
    </w:p>
    <w:p w14:paraId="5731D5AC" w14:textId="77777777" w:rsidR="00640767" w:rsidRPr="00C250C7" w:rsidRDefault="006F4693">
      <w:pPr>
        <w:spacing w:before="154" w:line="261" w:lineRule="auto"/>
        <w:ind w:left="647" w:right="1081" w:hanging="428"/>
        <w:jc w:val="both"/>
        <w:rPr>
          <w:rFonts w:ascii="Verdana" w:hAnsi="Verdana"/>
          <w:sz w:val="18"/>
          <w:szCs w:val="18"/>
        </w:rPr>
      </w:pPr>
      <w:r w:rsidRPr="00C250C7">
        <w:rPr>
          <w:rFonts w:ascii="Verdana" w:hAnsi="Verdana"/>
          <w:sz w:val="18"/>
          <w:szCs w:val="18"/>
        </w:rPr>
        <w:t>Penrose,</w:t>
      </w:r>
      <w:r w:rsidRPr="00C250C7">
        <w:rPr>
          <w:rFonts w:ascii="Verdana" w:hAnsi="Verdana"/>
          <w:spacing w:val="-11"/>
          <w:sz w:val="18"/>
          <w:szCs w:val="18"/>
        </w:rPr>
        <w:t xml:space="preserve"> </w:t>
      </w:r>
      <w:r w:rsidRPr="00C250C7">
        <w:rPr>
          <w:rFonts w:ascii="Verdana" w:hAnsi="Verdana"/>
          <w:sz w:val="18"/>
          <w:szCs w:val="18"/>
        </w:rPr>
        <w:t>K.,</w:t>
      </w:r>
      <w:r w:rsidRPr="00C250C7">
        <w:rPr>
          <w:rFonts w:ascii="Verdana" w:hAnsi="Verdana"/>
          <w:spacing w:val="-11"/>
          <w:sz w:val="18"/>
          <w:szCs w:val="18"/>
        </w:rPr>
        <w:t xml:space="preserve"> </w:t>
      </w:r>
      <w:r w:rsidRPr="00C250C7">
        <w:rPr>
          <w:rFonts w:ascii="Verdana" w:hAnsi="Verdana"/>
          <w:sz w:val="18"/>
          <w:szCs w:val="18"/>
        </w:rPr>
        <w:t>Magrath,</w:t>
      </w:r>
      <w:r w:rsidRPr="00C250C7">
        <w:rPr>
          <w:rFonts w:ascii="Verdana" w:hAnsi="Verdana"/>
          <w:spacing w:val="-11"/>
          <w:sz w:val="18"/>
          <w:szCs w:val="18"/>
        </w:rPr>
        <w:t xml:space="preserve"> </w:t>
      </w:r>
      <w:r w:rsidRPr="00C250C7">
        <w:rPr>
          <w:rFonts w:ascii="Verdana" w:hAnsi="Verdana"/>
          <w:sz w:val="18"/>
          <w:szCs w:val="18"/>
        </w:rPr>
        <w:t>M.</w:t>
      </w:r>
      <w:r w:rsidRPr="00C250C7">
        <w:rPr>
          <w:rFonts w:ascii="Verdana" w:hAnsi="Verdana"/>
          <w:spacing w:val="-11"/>
          <w:sz w:val="18"/>
          <w:szCs w:val="18"/>
        </w:rPr>
        <w:t xml:space="preserve"> </w:t>
      </w:r>
      <w:r w:rsidRPr="00C250C7">
        <w:rPr>
          <w:rFonts w:ascii="Verdana" w:hAnsi="Verdana"/>
          <w:sz w:val="18"/>
          <w:szCs w:val="18"/>
        </w:rPr>
        <w:t>&amp;</w:t>
      </w:r>
      <w:r w:rsidRPr="00C250C7">
        <w:rPr>
          <w:rFonts w:ascii="Verdana" w:hAnsi="Verdana"/>
          <w:spacing w:val="-12"/>
          <w:sz w:val="18"/>
          <w:szCs w:val="18"/>
        </w:rPr>
        <w:t xml:space="preserve"> </w:t>
      </w:r>
      <w:r w:rsidRPr="00C250C7">
        <w:rPr>
          <w:rFonts w:ascii="Verdana" w:hAnsi="Verdana"/>
          <w:sz w:val="18"/>
          <w:szCs w:val="18"/>
        </w:rPr>
        <w:t>Pritchard,</w:t>
      </w:r>
      <w:r w:rsidRPr="00C250C7">
        <w:rPr>
          <w:rFonts w:ascii="Verdana" w:hAnsi="Verdana"/>
          <w:spacing w:val="-11"/>
          <w:sz w:val="18"/>
          <w:szCs w:val="18"/>
        </w:rPr>
        <w:t xml:space="preserve"> </w:t>
      </w:r>
      <w:r w:rsidRPr="00C250C7">
        <w:rPr>
          <w:rFonts w:ascii="Verdana" w:hAnsi="Verdana"/>
          <w:sz w:val="18"/>
          <w:szCs w:val="18"/>
        </w:rPr>
        <w:t>R.</w:t>
      </w:r>
      <w:r w:rsidRPr="00C250C7">
        <w:rPr>
          <w:rFonts w:ascii="Verdana" w:hAnsi="Verdana"/>
          <w:spacing w:val="-11"/>
          <w:sz w:val="18"/>
          <w:szCs w:val="18"/>
        </w:rPr>
        <w:t xml:space="preserve"> </w:t>
      </w:r>
      <w:r w:rsidRPr="00C250C7">
        <w:rPr>
          <w:rFonts w:ascii="Verdana" w:hAnsi="Verdana"/>
          <w:sz w:val="18"/>
          <w:szCs w:val="18"/>
        </w:rPr>
        <w:t>(2017).</w:t>
      </w:r>
      <w:r w:rsidRPr="00C250C7">
        <w:rPr>
          <w:rFonts w:ascii="Verdana" w:hAnsi="Verdana"/>
          <w:spacing w:val="-7"/>
          <w:sz w:val="18"/>
          <w:szCs w:val="18"/>
        </w:rPr>
        <w:t xml:space="preserve"> </w:t>
      </w:r>
      <w:r w:rsidRPr="00C250C7">
        <w:rPr>
          <w:rFonts w:ascii="Verdana" w:hAnsi="Verdana"/>
          <w:i/>
          <w:sz w:val="18"/>
          <w:szCs w:val="18"/>
        </w:rPr>
        <w:t>Interim</w:t>
      </w:r>
      <w:r w:rsidRPr="00C250C7">
        <w:rPr>
          <w:rFonts w:ascii="Verdana" w:hAnsi="Verdana"/>
          <w:i/>
          <w:spacing w:val="-11"/>
          <w:sz w:val="18"/>
          <w:szCs w:val="18"/>
        </w:rPr>
        <w:t xml:space="preserve"> </w:t>
      </w:r>
      <w:r w:rsidRPr="00C250C7">
        <w:rPr>
          <w:rFonts w:ascii="Verdana" w:hAnsi="Verdana"/>
          <w:i/>
          <w:sz w:val="18"/>
          <w:szCs w:val="18"/>
        </w:rPr>
        <w:t>progress</w:t>
      </w:r>
      <w:r w:rsidRPr="00C250C7">
        <w:rPr>
          <w:rFonts w:ascii="Verdana" w:hAnsi="Verdana"/>
          <w:i/>
          <w:spacing w:val="-12"/>
          <w:sz w:val="18"/>
          <w:szCs w:val="18"/>
        </w:rPr>
        <w:t xml:space="preserve"> </w:t>
      </w:r>
      <w:r w:rsidRPr="00C250C7">
        <w:rPr>
          <w:rFonts w:ascii="Verdana" w:hAnsi="Verdana"/>
          <w:i/>
          <w:sz w:val="18"/>
          <w:szCs w:val="18"/>
        </w:rPr>
        <w:t>report</w:t>
      </w:r>
      <w:r w:rsidRPr="00C250C7">
        <w:rPr>
          <w:rFonts w:ascii="Verdana" w:hAnsi="Verdana"/>
          <w:i/>
          <w:spacing w:val="-12"/>
          <w:sz w:val="18"/>
          <w:szCs w:val="18"/>
        </w:rPr>
        <w:t xml:space="preserve"> </w:t>
      </w:r>
      <w:r w:rsidRPr="00C250C7">
        <w:rPr>
          <w:rFonts w:ascii="Verdana" w:hAnsi="Verdana"/>
          <w:i/>
          <w:sz w:val="18"/>
          <w:szCs w:val="18"/>
        </w:rPr>
        <w:t>on</w:t>
      </w:r>
      <w:r w:rsidRPr="00C250C7">
        <w:rPr>
          <w:rFonts w:ascii="Verdana" w:hAnsi="Verdana"/>
          <w:i/>
          <w:spacing w:val="-7"/>
          <w:sz w:val="18"/>
          <w:szCs w:val="18"/>
        </w:rPr>
        <w:t xml:space="preserve"> </w:t>
      </w:r>
      <w:r w:rsidRPr="00C250C7">
        <w:rPr>
          <w:rFonts w:ascii="Verdana" w:hAnsi="Verdana"/>
          <w:i/>
          <w:sz w:val="18"/>
          <w:szCs w:val="18"/>
        </w:rPr>
        <w:t>the</w:t>
      </w:r>
      <w:r w:rsidRPr="00C250C7">
        <w:rPr>
          <w:rFonts w:ascii="Verdana" w:hAnsi="Verdana"/>
          <w:i/>
          <w:spacing w:val="-12"/>
          <w:sz w:val="18"/>
          <w:szCs w:val="18"/>
        </w:rPr>
        <w:t xml:space="preserve"> </w:t>
      </w:r>
      <w:r w:rsidRPr="00C250C7">
        <w:rPr>
          <w:rFonts w:ascii="Verdana" w:hAnsi="Verdana"/>
          <w:i/>
          <w:sz w:val="18"/>
          <w:szCs w:val="18"/>
        </w:rPr>
        <w:t>2017</w:t>
      </w:r>
      <w:r w:rsidRPr="00C250C7">
        <w:rPr>
          <w:rFonts w:ascii="Verdana" w:hAnsi="Verdana"/>
          <w:i/>
          <w:spacing w:val="-12"/>
          <w:sz w:val="18"/>
          <w:szCs w:val="18"/>
        </w:rPr>
        <w:t xml:space="preserve"> </w:t>
      </w:r>
      <w:r w:rsidRPr="00C250C7">
        <w:rPr>
          <w:rFonts w:ascii="Verdana" w:hAnsi="Verdana"/>
          <w:i/>
          <w:sz w:val="18"/>
          <w:szCs w:val="18"/>
        </w:rPr>
        <w:t xml:space="preserve">mainland release trial. </w:t>
      </w:r>
      <w:r w:rsidRPr="00C250C7">
        <w:rPr>
          <w:rFonts w:ascii="Verdana" w:hAnsi="Verdana"/>
          <w:sz w:val="18"/>
          <w:szCs w:val="18"/>
        </w:rPr>
        <w:t>Unpublished report for the Orange-bellied Parrot Recovery</w:t>
      </w:r>
      <w:r w:rsidRPr="00C250C7">
        <w:rPr>
          <w:rFonts w:ascii="Verdana" w:hAnsi="Verdana"/>
          <w:spacing w:val="-12"/>
          <w:sz w:val="18"/>
          <w:szCs w:val="18"/>
        </w:rPr>
        <w:t xml:space="preserve"> </w:t>
      </w:r>
      <w:r w:rsidRPr="00C250C7">
        <w:rPr>
          <w:rFonts w:ascii="Verdana" w:hAnsi="Verdana"/>
          <w:sz w:val="18"/>
          <w:szCs w:val="18"/>
        </w:rPr>
        <w:t>Team.</w:t>
      </w:r>
    </w:p>
    <w:p w14:paraId="2DDF110F" w14:textId="77777777" w:rsidR="00640767" w:rsidRPr="00C250C7" w:rsidRDefault="006F4693">
      <w:pPr>
        <w:spacing w:before="157" w:line="261" w:lineRule="auto"/>
        <w:ind w:left="647" w:right="1073" w:hanging="428"/>
        <w:jc w:val="both"/>
        <w:rPr>
          <w:rFonts w:ascii="Verdana" w:hAnsi="Verdana"/>
          <w:sz w:val="18"/>
          <w:szCs w:val="18"/>
        </w:rPr>
      </w:pPr>
      <w:r w:rsidRPr="00C250C7">
        <w:rPr>
          <w:rFonts w:ascii="Verdana" w:hAnsi="Verdana"/>
          <w:sz w:val="18"/>
          <w:szCs w:val="18"/>
        </w:rPr>
        <w:t xml:space="preserve">Perdeck, A.C. (1958). Two types of orientation in migrating starlings, </w:t>
      </w:r>
      <w:r w:rsidRPr="00C250C7">
        <w:rPr>
          <w:rFonts w:ascii="Verdana" w:hAnsi="Verdana"/>
          <w:i/>
          <w:sz w:val="18"/>
          <w:szCs w:val="18"/>
        </w:rPr>
        <w:t xml:space="preserve">Sturnus yulgaris </w:t>
      </w:r>
      <w:r w:rsidRPr="00C250C7">
        <w:rPr>
          <w:rFonts w:ascii="Verdana" w:hAnsi="Verdana"/>
          <w:sz w:val="18"/>
          <w:szCs w:val="18"/>
        </w:rPr>
        <w:t xml:space="preserve">L., and chaffinches, </w:t>
      </w:r>
      <w:r w:rsidRPr="00C250C7">
        <w:rPr>
          <w:rFonts w:ascii="Verdana" w:hAnsi="Verdana"/>
          <w:i/>
          <w:sz w:val="18"/>
          <w:szCs w:val="18"/>
        </w:rPr>
        <w:t xml:space="preserve">Fringilla coelebs </w:t>
      </w:r>
      <w:r w:rsidRPr="00C250C7">
        <w:rPr>
          <w:rFonts w:ascii="Verdana" w:hAnsi="Verdana"/>
          <w:sz w:val="18"/>
          <w:szCs w:val="18"/>
        </w:rPr>
        <w:t xml:space="preserve">L., as revealed by displacement experiments. </w:t>
      </w:r>
      <w:r w:rsidRPr="00C250C7">
        <w:rPr>
          <w:rFonts w:ascii="Verdana" w:hAnsi="Verdana"/>
          <w:i/>
          <w:sz w:val="18"/>
          <w:szCs w:val="18"/>
        </w:rPr>
        <w:t xml:space="preserve">Ardea, </w:t>
      </w:r>
      <w:r w:rsidRPr="00C250C7">
        <w:rPr>
          <w:rFonts w:ascii="Verdana" w:hAnsi="Verdana"/>
          <w:b/>
          <w:sz w:val="18"/>
          <w:szCs w:val="18"/>
        </w:rPr>
        <w:t xml:space="preserve">46: </w:t>
      </w:r>
      <w:r w:rsidRPr="00C250C7">
        <w:rPr>
          <w:rFonts w:ascii="Verdana" w:hAnsi="Verdana"/>
          <w:sz w:val="18"/>
          <w:szCs w:val="18"/>
        </w:rPr>
        <w:t>1- 2.</w:t>
      </w:r>
    </w:p>
    <w:p w14:paraId="0F96BB16" w14:textId="77777777" w:rsidR="00640767" w:rsidRPr="00C250C7" w:rsidRDefault="006F4693">
      <w:pPr>
        <w:pStyle w:val="BodyText"/>
        <w:spacing w:before="155"/>
        <w:ind w:left="220"/>
        <w:rPr>
          <w:sz w:val="18"/>
          <w:szCs w:val="18"/>
        </w:rPr>
      </w:pPr>
      <w:r w:rsidRPr="00C250C7">
        <w:rPr>
          <w:sz w:val="18"/>
          <w:szCs w:val="18"/>
        </w:rPr>
        <w:t>Peters, A., Patterson, E.I., Baker, B.G.B., Holdsworth, M., Sarker, S., Ghorashi, S.A. &amp; Raidal,</w:t>
      </w:r>
    </w:p>
    <w:p w14:paraId="2493E4CE" w14:textId="77777777" w:rsidR="00640767" w:rsidRPr="00C250C7" w:rsidRDefault="006F4693">
      <w:pPr>
        <w:spacing w:before="19" w:line="261" w:lineRule="auto"/>
        <w:ind w:left="647" w:right="1075"/>
        <w:jc w:val="both"/>
        <w:rPr>
          <w:rFonts w:ascii="Verdana" w:hAnsi="Verdana"/>
          <w:sz w:val="18"/>
          <w:szCs w:val="18"/>
        </w:rPr>
      </w:pPr>
      <w:r w:rsidRPr="00C250C7">
        <w:rPr>
          <w:rFonts w:ascii="Verdana" w:hAnsi="Verdana"/>
          <w:sz w:val="18"/>
          <w:szCs w:val="18"/>
        </w:rPr>
        <w:t>S.R. (2014). Evidence of Psittacine Beak and Feather Disease virus spillover into wild critically endangered Orange-bellied Parrots (</w:t>
      </w:r>
      <w:r w:rsidRPr="00C250C7">
        <w:rPr>
          <w:rFonts w:ascii="Verdana" w:hAnsi="Verdana"/>
          <w:i/>
          <w:sz w:val="18"/>
          <w:szCs w:val="18"/>
        </w:rPr>
        <w:t>Neophema chrysogaster</w:t>
      </w:r>
      <w:r w:rsidRPr="00C250C7">
        <w:rPr>
          <w:rFonts w:ascii="Verdana" w:hAnsi="Verdana"/>
          <w:sz w:val="18"/>
          <w:szCs w:val="18"/>
        </w:rPr>
        <w:t xml:space="preserve">). </w:t>
      </w:r>
      <w:r w:rsidRPr="00C250C7">
        <w:rPr>
          <w:rFonts w:ascii="Verdana" w:hAnsi="Verdana"/>
          <w:i/>
          <w:sz w:val="18"/>
          <w:szCs w:val="18"/>
        </w:rPr>
        <w:t xml:space="preserve">Journal of Wildlife Diseases, </w:t>
      </w:r>
      <w:r w:rsidRPr="00C250C7">
        <w:rPr>
          <w:rFonts w:ascii="Verdana" w:hAnsi="Verdana"/>
          <w:b/>
          <w:sz w:val="18"/>
          <w:szCs w:val="18"/>
        </w:rPr>
        <w:t xml:space="preserve">50: </w:t>
      </w:r>
      <w:r w:rsidRPr="00C250C7">
        <w:rPr>
          <w:rFonts w:ascii="Verdana" w:hAnsi="Verdana"/>
          <w:sz w:val="18"/>
          <w:szCs w:val="18"/>
        </w:rPr>
        <w:t>288-296.</w:t>
      </w:r>
    </w:p>
    <w:p w14:paraId="58BD73F3" w14:textId="77777777" w:rsidR="00640767" w:rsidRPr="00C250C7" w:rsidRDefault="006F4693">
      <w:pPr>
        <w:pStyle w:val="BodyText"/>
        <w:spacing w:before="157" w:line="261" w:lineRule="auto"/>
        <w:ind w:left="647" w:right="1078" w:hanging="428"/>
        <w:jc w:val="both"/>
        <w:rPr>
          <w:sz w:val="18"/>
          <w:szCs w:val="18"/>
        </w:rPr>
      </w:pPr>
      <w:r w:rsidRPr="00C250C7">
        <w:rPr>
          <w:sz w:val="18"/>
          <w:szCs w:val="18"/>
        </w:rPr>
        <w:t>Philips, A. &amp; Holdsworth, M. (2006). Draft action plan for the management of disease in the Taroona Orange-bellied Parrot breeding facility. Department of Primary Industries and Water, Hobart.</w:t>
      </w:r>
    </w:p>
    <w:p w14:paraId="22D239CA" w14:textId="77777777" w:rsidR="00640767" w:rsidRPr="00C250C7" w:rsidRDefault="006F4693">
      <w:pPr>
        <w:pStyle w:val="BodyText"/>
        <w:spacing w:before="75" w:line="261" w:lineRule="auto"/>
        <w:ind w:left="647" w:right="1075" w:hanging="428"/>
        <w:jc w:val="both"/>
        <w:rPr>
          <w:sz w:val="18"/>
          <w:szCs w:val="18"/>
        </w:rPr>
      </w:pPr>
      <w:r w:rsidRPr="00C250C7">
        <w:rPr>
          <w:sz w:val="18"/>
          <w:szCs w:val="18"/>
        </w:rPr>
        <w:t>Porter,</w:t>
      </w:r>
      <w:r w:rsidRPr="00C250C7">
        <w:rPr>
          <w:spacing w:val="-9"/>
          <w:sz w:val="18"/>
          <w:szCs w:val="18"/>
        </w:rPr>
        <w:t xml:space="preserve"> </w:t>
      </w:r>
      <w:r w:rsidRPr="00C250C7">
        <w:rPr>
          <w:sz w:val="18"/>
          <w:szCs w:val="18"/>
        </w:rPr>
        <w:t>W.P.,</w:t>
      </w:r>
      <w:r w:rsidRPr="00C250C7">
        <w:rPr>
          <w:spacing w:val="-9"/>
          <w:sz w:val="18"/>
          <w:szCs w:val="18"/>
        </w:rPr>
        <w:t xml:space="preserve"> </w:t>
      </w:r>
      <w:r w:rsidRPr="00C250C7">
        <w:rPr>
          <w:sz w:val="18"/>
          <w:szCs w:val="18"/>
        </w:rPr>
        <w:t>Budaraju,</w:t>
      </w:r>
      <w:r w:rsidRPr="00C250C7">
        <w:rPr>
          <w:spacing w:val="-10"/>
          <w:sz w:val="18"/>
          <w:szCs w:val="18"/>
        </w:rPr>
        <w:t xml:space="preserve"> </w:t>
      </w:r>
      <w:r w:rsidRPr="00C250C7">
        <w:rPr>
          <w:sz w:val="18"/>
          <w:szCs w:val="18"/>
        </w:rPr>
        <w:t>S.,</w:t>
      </w:r>
      <w:r w:rsidRPr="00C250C7">
        <w:rPr>
          <w:spacing w:val="-9"/>
          <w:sz w:val="18"/>
          <w:szCs w:val="18"/>
        </w:rPr>
        <w:t xml:space="preserve"> </w:t>
      </w:r>
      <w:r w:rsidRPr="00C250C7">
        <w:rPr>
          <w:sz w:val="18"/>
          <w:szCs w:val="18"/>
        </w:rPr>
        <w:t>Stewart,</w:t>
      </w:r>
      <w:r w:rsidRPr="00C250C7">
        <w:rPr>
          <w:spacing w:val="-10"/>
          <w:sz w:val="18"/>
          <w:szCs w:val="18"/>
        </w:rPr>
        <w:t xml:space="preserve"> </w:t>
      </w:r>
      <w:r w:rsidRPr="00C250C7">
        <w:rPr>
          <w:sz w:val="18"/>
          <w:szCs w:val="18"/>
        </w:rPr>
        <w:t>W.E.</w:t>
      </w:r>
      <w:r w:rsidRPr="00C250C7">
        <w:rPr>
          <w:spacing w:val="-11"/>
          <w:sz w:val="18"/>
          <w:szCs w:val="18"/>
        </w:rPr>
        <w:t xml:space="preserve"> </w:t>
      </w:r>
      <w:r w:rsidRPr="00C250C7">
        <w:rPr>
          <w:sz w:val="18"/>
          <w:szCs w:val="18"/>
        </w:rPr>
        <w:t>&amp;</w:t>
      </w:r>
      <w:r w:rsidRPr="00C250C7">
        <w:rPr>
          <w:spacing w:val="-11"/>
          <w:sz w:val="18"/>
          <w:szCs w:val="18"/>
        </w:rPr>
        <w:t xml:space="preserve"> </w:t>
      </w:r>
      <w:r w:rsidRPr="00C250C7">
        <w:rPr>
          <w:sz w:val="18"/>
          <w:szCs w:val="18"/>
        </w:rPr>
        <w:t>Ramankutty,</w:t>
      </w:r>
      <w:r w:rsidRPr="00C250C7">
        <w:rPr>
          <w:spacing w:val="-9"/>
          <w:sz w:val="18"/>
          <w:szCs w:val="18"/>
        </w:rPr>
        <w:t xml:space="preserve"> </w:t>
      </w:r>
      <w:r w:rsidRPr="00C250C7">
        <w:rPr>
          <w:sz w:val="18"/>
          <w:szCs w:val="18"/>
        </w:rPr>
        <w:t>N.</w:t>
      </w:r>
      <w:r w:rsidRPr="00C250C7">
        <w:rPr>
          <w:spacing w:val="-10"/>
          <w:sz w:val="18"/>
          <w:szCs w:val="18"/>
        </w:rPr>
        <w:t xml:space="preserve"> </w:t>
      </w:r>
      <w:r w:rsidRPr="00C250C7">
        <w:rPr>
          <w:sz w:val="18"/>
          <w:szCs w:val="18"/>
        </w:rPr>
        <w:t>(2000).</w:t>
      </w:r>
      <w:r w:rsidRPr="00C250C7">
        <w:rPr>
          <w:spacing w:val="-9"/>
          <w:sz w:val="18"/>
          <w:szCs w:val="18"/>
        </w:rPr>
        <w:t xml:space="preserve"> </w:t>
      </w:r>
      <w:r w:rsidRPr="00C250C7">
        <w:rPr>
          <w:sz w:val="18"/>
          <w:szCs w:val="18"/>
        </w:rPr>
        <w:t>Calculating</w:t>
      </w:r>
      <w:r w:rsidRPr="00C250C7">
        <w:rPr>
          <w:spacing w:val="-10"/>
          <w:sz w:val="18"/>
          <w:szCs w:val="18"/>
        </w:rPr>
        <w:t xml:space="preserve"> </w:t>
      </w:r>
      <w:r w:rsidRPr="00C250C7">
        <w:rPr>
          <w:sz w:val="18"/>
          <w:szCs w:val="18"/>
        </w:rPr>
        <w:t>climate</w:t>
      </w:r>
      <w:r w:rsidRPr="00C250C7">
        <w:rPr>
          <w:spacing w:val="-11"/>
          <w:sz w:val="18"/>
          <w:szCs w:val="18"/>
        </w:rPr>
        <w:t xml:space="preserve"> </w:t>
      </w:r>
      <w:r w:rsidRPr="00C250C7">
        <w:rPr>
          <w:sz w:val="18"/>
          <w:szCs w:val="18"/>
        </w:rPr>
        <w:t>effects on</w:t>
      </w:r>
      <w:r w:rsidRPr="00C250C7">
        <w:rPr>
          <w:spacing w:val="-16"/>
          <w:sz w:val="18"/>
          <w:szCs w:val="18"/>
        </w:rPr>
        <w:t xml:space="preserve"> </w:t>
      </w:r>
      <w:r w:rsidRPr="00C250C7">
        <w:rPr>
          <w:sz w:val="18"/>
          <w:szCs w:val="18"/>
        </w:rPr>
        <w:t>birds</w:t>
      </w:r>
      <w:r w:rsidRPr="00C250C7">
        <w:rPr>
          <w:spacing w:val="-16"/>
          <w:sz w:val="18"/>
          <w:szCs w:val="18"/>
        </w:rPr>
        <w:t xml:space="preserve"> </w:t>
      </w:r>
      <w:r w:rsidRPr="00C250C7">
        <w:rPr>
          <w:sz w:val="18"/>
          <w:szCs w:val="18"/>
        </w:rPr>
        <w:t>and</w:t>
      </w:r>
      <w:r w:rsidRPr="00C250C7">
        <w:rPr>
          <w:spacing w:val="-17"/>
          <w:sz w:val="18"/>
          <w:szCs w:val="18"/>
        </w:rPr>
        <w:t xml:space="preserve"> </w:t>
      </w:r>
      <w:r w:rsidRPr="00C250C7">
        <w:rPr>
          <w:sz w:val="18"/>
          <w:szCs w:val="18"/>
        </w:rPr>
        <w:t>mammals:</w:t>
      </w:r>
      <w:r w:rsidRPr="00C250C7">
        <w:rPr>
          <w:spacing w:val="-16"/>
          <w:sz w:val="18"/>
          <w:szCs w:val="18"/>
        </w:rPr>
        <w:t xml:space="preserve"> </w:t>
      </w:r>
      <w:r w:rsidRPr="00C250C7">
        <w:rPr>
          <w:sz w:val="18"/>
          <w:szCs w:val="18"/>
        </w:rPr>
        <w:t>Impacts</w:t>
      </w:r>
      <w:r w:rsidRPr="00C250C7">
        <w:rPr>
          <w:spacing w:val="-16"/>
          <w:sz w:val="18"/>
          <w:szCs w:val="18"/>
        </w:rPr>
        <w:t xml:space="preserve"> </w:t>
      </w:r>
      <w:r w:rsidRPr="00C250C7">
        <w:rPr>
          <w:sz w:val="18"/>
          <w:szCs w:val="18"/>
        </w:rPr>
        <w:t>on</w:t>
      </w:r>
      <w:r w:rsidRPr="00C250C7">
        <w:rPr>
          <w:spacing w:val="-16"/>
          <w:sz w:val="18"/>
          <w:szCs w:val="18"/>
        </w:rPr>
        <w:t xml:space="preserve"> </w:t>
      </w:r>
      <w:r w:rsidRPr="00C250C7">
        <w:rPr>
          <w:sz w:val="18"/>
          <w:szCs w:val="18"/>
        </w:rPr>
        <w:t>biodiversity,</w:t>
      </w:r>
      <w:r w:rsidRPr="00C250C7">
        <w:rPr>
          <w:spacing w:val="-16"/>
          <w:sz w:val="18"/>
          <w:szCs w:val="18"/>
        </w:rPr>
        <w:t xml:space="preserve"> </w:t>
      </w:r>
      <w:r w:rsidRPr="00C250C7">
        <w:rPr>
          <w:sz w:val="18"/>
          <w:szCs w:val="18"/>
        </w:rPr>
        <w:t>conservation,</w:t>
      </w:r>
      <w:r w:rsidRPr="00C250C7">
        <w:rPr>
          <w:spacing w:val="-16"/>
          <w:sz w:val="18"/>
          <w:szCs w:val="18"/>
        </w:rPr>
        <w:t xml:space="preserve"> </w:t>
      </w:r>
      <w:r w:rsidRPr="00C250C7">
        <w:rPr>
          <w:sz w:val="18"/>
          <w:szCs w:val="18"/>
        </w:rPr>
        <w:t>population</w:t>
      </w:r>
      <w:r w:rsidRPr="00C250C7">
        <w:rPr>
          <w:spacing w:val="-15"/>
          <w:sz w:val="18"/>
          <w:szCs w:val="18"/>
        </w:rPr>
        <w:t xml:space="preserve"> </w:t>
      </w:r>
      <w:r w:rsidRPr="00C250C7">
        <w:rPr>
          <w:sz w:val="18"/>
          <w:szCs w:val="18"/>
        </w:rPr>
        <w:t>parameters,</w:t>
      </w:r>
      <w:r w:rsidRPr="00C250C7">
        <w:rPr>
          <w:spacing w:val="-14"/>
          <w:sz w:val="18"/>
          <w:szCs w:val="18"/>
        </w:rPr>
        <w:t xml:space="preserve"> </w:t>
      </w:r>
      <w:r w:rsidRPr="00C250C7">
        <w:rPr>
          <w:sz w:val="18"/>
          <w:szCs w:val="18"/>
        </w:rPr>
        <w:t xml:space="preserve">and global community structure. </w:t>
      </w:r>
      <w:r w:rsidRPr="00C250C7">
        <w:rPr>
          <w:i/>
          <w:sz w:val="18"/>
          <w:szCs w:val="18"/>
        </w:rPr>
        <w:t>American Zoologist</w:t>
      </w:r>
      <w:r w:rsidRPr="00C250C7">
        <w:rPr>
          <w:sz w:val="18"/>
          <w:szCs w:val="18"/>
        </w:rPr>
        <w:t xml:space="preserve">, </w:t>
      </w:r>
      <w:r w:rsidRPr="00C250C7">
        <w:rPr>
          <w:b/>
          <w:sz w:val="18"/>
          <w:szCs w:val="18"/>
        </w:rPr>
        <w:t xml:space="preserve">40: </w:t>
      </w:r>
      <w:r w:rsidRPr="00C250C7">
        <w:rPr>
          <w:sz w:val="18"/>
          <w:szCs w:val="18"/>
        </w:rPr>
        <w:t>597-630.</w:t>
      </w:r>
    </w:p>
    <w:p w14:paraId="75FFC023" w14:textId="77777777" w:rsidR="00640767" w:rsidRPr="00C250C7" w:rsidRDefault="006F4693">
      <w:pPr>
        <w:pStyle w:val="BodyText"/>
        <w:spacing w:before="155" w:line="261" w:lineRule="auto"/>
        <w:ind w:left="647" w:right="1079" w:hanging="428"/>
        <w:jc w:val="both"/>
        <w:rPr>
          <w:sz w:val="18"/>
          <w:szCs w:val="18"/>
        </w:rPr>
      </w:pPr>
      <w:r w:rsidRPr="00C250C7">
        <w:rPr>
          <w:sz w:val="18"/>
          <w:szCs w:val="18"/>
        </w:rPr>
        <w:t>Prahalad, V., Kirkpatrick, J. &amp; Mount, R. (2011). Tasmanian coastal saltmarsh community transitions</w:t>
      </w:r>
      <w:r w:rsidRPr="00C250C7">
        <w:rPr>
          <w:spacing w:val="-19"/>
          <w:sz w:val="18"/>
          <w:szCs w:val="18"/>
        </w:rPr>
        <w:t xml:space="preserve"> </w:t>
      </w:r>
      <w:r w:rsidRPr="00C250C7">
        <w:rPr>
          <w:sz w:val="18"/>
          <w:szCs w:val="18"/>
        </w:rPr>
        <w:t>associated</w:t>
      </w:r>
      <w:r w:rsidRPr="00C250C7">
        <w:rPr>
          <w:spacing w:val="-21"/>
          <w:sz w:val="18"/>
          <w:szCs w:val="18"/>
        </w:rPr>
        <w:t xml:space="preserve"> </w:t>
      </w:r>
      <w:r w:rsidRPr="00C250C7">
        <w:rPr>
          <w:sz w:val="18"/>
          <w:szCs w:val="18"/>
        </w:rPr>
        <w:t>with</w:t>
      </w:r>
      <w:r w:rsidRPr="00C250C7">
        <w:rPr>
          <w:spacing w:val="-21"/>
          <w:sz w:val="18"/>
          <w:szCs w:val="18"/>
        </w:rPr>
        <w:t xml:space="preserve"> </w:t>
      </w:r>
      <w:r w:rsidRPr="00C250C7">
        <w:rPr>
          <w:sz w:val="18"/>
          <w:szCs w:val="18"/>
        </w:rPr>
        <w:t>climate</w:t>
      </w:r>
      <w:r w:rsidRPr="00C250C7">
        <w:rPr>
          <w:spacing w:val="-21"/>
          <w:sz w:val="18"/>
          <w:szCs w:val="18"/>
        </w:rPr>
        <w:t xml:space="preserve"> </w:t>
      </w:r>
      <w:r w:rsidRPr="00C250C7">
        <w:rPr>
          <w:sz w:val="18"/>
          <w:szCs w:val="18"/>
        </w:rPr>
        <w:t>change</w:t>
      </w:r>
      <w:r w:rsidRPr="00C250C7">
        <w:rPr>
          <w:spacing w:val="-19"/>
          <w:sz w:val="18"/>
          <w:szCs w:val="18"/>
        </w:rPr>
        <w:t xml:space="preserve"> </w:t>
      </w:r>
      <w:r w:rsidRPr="00C250C7">
        <w:rPr>
          <w:sz w:val="18"/>
          <w:szCs w:val="18"/>
        </w:rPr>
        <w:t>and</w:t>
      </w:r>
      <w:r w:rsidRPr="00C250C7">
        <w:rPr>
          <w:spacing w:val="-21"/>
          <w:sz w:val="18"/>
          <w:szCs w:val="18"/>
        </w:rPr>
        <w:t xml:space="preserve"> </w:t>
      </w:r>
      <w:r w:rsidRPr="00C250C7">
        <w:rPr>
          <w:sz w:val="18"/>
          <w:szCs w:val="18"/>
        </w:rPr>
        <w:t>relative</w:t>
      </w:r>
      <w:r w:rsidRPr="00C250C7">
        <w:rPr>
          <w:spacing w:val="-20"/>
          <w:sz w:val="18"/>
          <w:szCs w:val="18"/>
        </w:rPr>
        <w:t xml:space="preserve"> </w:t>
      </w:r>
      <w:r w:rsidRPr="00C250C7">
        <w:rPr>
          <w:sz w:val="18"/>
          <w:szCs w:val="18"/>
        </w:rPr>
        <w:t>sea</w:t>
      </w:r>
      <w:r w:rsidRPr="00C250C7">
        <w:rPr>
          <w:spacing w:val="-20"/>
          <w:sz w:val="18"/>
          <w:szCs w:val="18"/>
        </w:rPr>
        <w:t xml:space="preserve"> </w:t>
      </w:r>
      <w:r w:rsidRPr="00C250C7">
        <w:rPr>
          <w:sz w:val="18"/>
          <w:szCs w:val="18"/>
        </w:rPr>
        <w:t>level</w:t>
      </w:r>
      <w:r w:rsidRPr="00C250C7">
        <w:rPr>
          <w:spacing w:val="-21"/>
          <w:sz w:val="18"/>
          <w:szCs w:val="18"/>
        </w:rPr>
        <w:t xml:space="preserve"> </w:t>
      </w:r>
      <w:r w:rsidRPr="00C250C7">
        <w:rPr>
          <w:sz w:val="18"/>
          <w:szCs w:val="18"/>
        </w:rPr>
        <w:t>rise</w:t>
      </w:r>
      <w:r w:rsidRPr="00C250C7">
        <w:rPr>
          <w:spacing w:val="-19"/>
          <w:sz w:val="18"/>
          <w:szCs w:val="18"/>
        </w:rPr>
        <w:t xml:space="preserve"> </w:t>
      </w:r>
      <w:r w:rsidRPr="00C250C7">
        <w:rPr>
          <w:sz w:val="18"/>
          <w:szCs w:val="18"/>
        </w:rPr>
        <w:t>1975-2009.</w:t>
      </w:r>
      <w:r w:rsidRPr="00C250C7">
        <w:rPr>
          <w:spacing w:val="-20"/>
          <w:sz w:val="18"/>
          <w:szCs w:val="18"/>
        </w:rPr>
        <w:t xml:space="preserve"> </w:t>
      </w:r>
      <w:r w:rsidRPr="00C250C7">
        <w:rPr>
          <w:i/>
          <w:sz w:val="18"/>
          <w:szCs w:val="18"/>
        </w:rPr>
        <w:t xml:space="preserve">Australian Journal of Botany, </w:t>
      </w:r>
      <w:r w:rsidRPr="00C250C7">
        <w:rPr>
          <w:b/>
          <w:sz w:val="18"/>
          <w:szCs w:val="18"/>
        </w:rPr>
        <w:t>59:</w:t>
      </w:r>
      <w:r w:rsidRPr="00C250C7">
        <w:rPr>
          <w:b/>
          <w:spacing w:val="2"/>
          <w:sz w:val="18"/>
          <w:szCs w:val="18"/>
        </w:rPr>
        <w:t xml:space="preserve"> </w:t>
      </w:r>
      <w:r w:rsidRPr="00C250C7">
        <w:rPr>
          <w:sz w:val="18"/>
          <w:szCs w:val="18"/>
        </w:rPr>
        <w:t>741-748.</w:t>
      </w:r>
    </w:p>
    <w:p w14:paraId="6F7B0309" w14:textId="77777777" w:rsidR="00640767" w:rsidRPr="00C250C7" w:rsidRDefault="006F4693">
      <w:pPr>
        <w:spacing w:before="155"/>
        <w:ind w:left="220"/>
        <w:rPr>
          <w:rFonts w:ascii="Verdana" w:hAnsi="Verdana"/>
          <w:sz w:val="18"/>
          <w:szCs w:val="18"/>
        </w:rPr>
      </w:pPr>
      <w:r w:rsidRPr="00C250C7">
        <w:rPr>
          <w:rFonts w:ascii="Verdana" w:hAnsi="Verdana"/>
          <w:sz w:val="18"/>
          <w:szCs w:val="18"/>
        </w:rPr>
        <w:t xml:space="preserve">Pritchard, R. (2011a). </w:t>
      </w:r>
      <w:r w:rsidRPr="00C250C7">
        <w:rPr>
          <w:rFonts w:ascii="Verdana" w:hAnsi="Verdana"/>
          <w:i/>
          <w:sz w:val="18"/>
          <w:szCs w:val="18"/>
        </w:rPr>
        <w:t>Orange-bellied Parrot supplementary feeding protocols – winter 2011</w:t>
      </w:r>
      <w:r w:rsidRPr="00C250C7">
        <w:rPr>
          <w:rFonts w:ascii="Verdana" w:hAnsi="Verdana"/>
          <w:sz w:val="18"/>
          <w:szCs w:val="18"/>
        </w:rPr>
        <w:t>.</w:t>
      </w:r>
    </w:p>
    <w:p w14:paraId="5D306814" w14:textId="77777777" w:rsidR="00640767" w:rsidRPr="00C250C7" w:rsidRDefault="006F4693">
      <w:pPr>
        <w:pStyle w:val="BodyText"/>
        <w:spacing w:before="21"/>
        <w:ind w:left="647"/>
        <w:rPr>
          <w:sz w:val="18"/>
          <w:szCs w:val="18"/>
        </w:rPr>
      </w:pPr>
      <w:r w:rsidRPr="00C250C7">
        <w:rPr>
          <w:sz w:val="18"/>
          <w:szCs w:val="18"/>
        </w:rPr>
        <w:t>Unpublished report for the Orange-bellied Parrot Recovery Team.</w:t>
      </w:r>
    </w:p>
    <w:p w14:paraId="2515B231" w14:textId="77777777" w:rsidR="00640767" w:rsidRPr="00C250C7" w:rsidRDefault="006F4693">
      <w:pPr>
        <w:spacing w:before="177" w:line="261" w:lineRule="auto"/>
        <w:ind w:left="647" w:right="1079" w:hanging="428"/>
        <w:rPr>
          <w:rFonts w:ascii="Verdana" w:hAnsi="Verdana"/>
          <w:sz w:val="18"/>
          <w:szCs w:val="18"/>
        </w:rPr>
      </w:pPr>
      <w:r w:rsidRPr="00C250C7">
        <w:rPr>
          <w:rFonts w:ascii="Verdana" w:hAnsi="Verdana"/>
          <w:sz w:val="18"/>
          <w:szCs w:val="18"/>
        </w:rPr>
        <w:t xml:space="preserve">Pritchard, R. (2011b). </w:t>
      </w:r>
      <w:r w:rsidRPr="00C250C7">
        <w:rPr>
          <w:rFonts w:ascii="Verdana" w:hAnsi="Verdana"/>
          <w:i/>
          <w:sz w:val="18"/>
          <w:szCs w:val="18"/>
        </w:rPr>
        <w:t xml:space="preserve">Founder collection update for Summer 2010/11. </w:t>
      </w:r>
      <w:r w:rsidRPr="00C250C7">
        <w:rPr>
          <w:rFonts w:ascii="Verdana" w:hAnsi="Verdana"/>
          <w:sz w:val="18"/>
          <w:szCs w:val="18"/>
        </w:rPr>
        <w:t xml:space="preserve">Retrieved from </w:t>
      </w:r>
      <w:hyperlink r:id="rId24">
        <w:r w:rsidRPr="00C250C7">
          <w:rPr>
            <w:rFonts w:ascii="Verdana" w:hAnsi="Verdana"/>
            <w:sz w:val="18"/>
            <w:szCs w:val="18"/>
          </w:rPr>
          <w:t>http://birdlife.org.au/documents/OBP-FounderCollectionStatement-20110210.pdf</w:t>
        </w:r>
      </w:hyperlink>
      <w:r w:rsidRPr="00C250C7">
        <w:rPr>
          <w:rFonts w:ascii="Verdana" w:hAnsi="Verdana"/>
          <w:sz w:val="18"/>
          <w:szCs w:val="18"/>
        </w:rPr>
        <w:t xml:space="preserve"> (accessed 23/06/2017).</w:t>
      </w:r>
    </w:p>
    <w:p w14:paraId="4C61BCFE" w14:textId="77777777" w:rsidR="00640767" w:rsidRPr="00C250C7" w:rsidRDefault="006F4693">
      <w:pPr>
        <w:spacing w:before="154" w:line="261" w:lineRule="auto"/>
        <w:ind w:left="647" w:right="1077" w:hanging="428"/>
        <w:jc w:val="both"/>
        <w:rPr>
          <w:rFonts w:ascii="Verdana" w:hAnsi="Verdana"/>
          <w:sz w:val="18"/>
          <w:szCs w:val="18"/>
        </w:rPr>
      </w:pPr>
      <w:r w:rsidRPr="00C250C7">
        <w:rPr>
          <w:rFonts w:ascii="Verdana" w:hAnsi="Verdana"/>
          <w:sz w:val="18"/>
          <w:szCs w:val="18"/>
        </w:rPr>
        <w:t xml:space="preserve">Pritchard, R.A. (2014). </w:t>
      </w:r>
      <w:r w:rsidRPr="00C250C7">
        <w:rPr>
          <w:rFonts w:ascii="Verdana" w:hAnsi="Verdana"/>
          <w:i/>
          <w:sz w:val="18"/>
          <w:szCs w:val="18"/>
        </w:rPr>
        <w:t xml:space="preserve">Review of the Orange-bellied Parrot Recovery Plan (2006-2011). </w:t>
      </w:r>
      <w:r w:rsidRPr="00C250C7">
        <w:rPr>
          <w:rFonts w:ascii="Verdana" w:hAnsi="Verdana"/>
          <w:sz w:val="18"/>
          <w:szCs w:val="18"/>
        </w:rPr>
        <w:t>Unpublished</w:t>
      </w:r>
      <w:r w:rsidRPr="00C250C7">
        <w:rPr>
          <w:rFonts w:ascii="Verdana" w:hAnsi="Verdana"/>
          <w:spacing w:val="-11"/>
          <w:sz w:val="18"/>
          <w:szCs w:val="18"/>
        </w:rPr>
        <w:t xml:space="preserve"> </w:t>
      </w:r>
      <w:r w:rsidRPr="00C250C7">
        <w:rPr>
          <w:rFonts w:ascii="Verdana" w:hAnsi="Verdana"/>
          <w:sz w:val="18"/>
          <w:szCs w:val="18"/>
        </w:rPr>
        <w:t>report</w:t>
      </w:r>
      <w:r w:rsidRPr="00C250C7">
        <w:rPr>
          <w:rFonts w:ascii="Verdana" w:hAnsi="Verdana"/>
          <w:spacing w:val="-11"/>
          <w:sz w:val="18"/>
          <w:szCs w:val="18"/>
        </w:rPr>
        <w:t xml:space="preserve"> </w:t>
      </w:r>
      <w:r w:rsidRPr="00C250C7">
        <w:rPr>
          <w:rFonts w:ascii="Verdana" w:hAnsi="Verdana"/>
          <w:sz w:val="18"/>
          <w:szCs w:val="18"/>
        </w:rPr>
        <w:t>for</w:t>
      </w:r>
      <w:r w:rsidRPr="00C250C7">
        <w:rPr>
          <w:rFonts w:ascii="Verdana" w:hAnsi="Verdana"/>
          <w:spacing w:val="-10"/>
          <w:sz w:val="18"/>
          <w:szCs w:val="18"/>
        </w:rPr>
        <w:t xml:space="preserve"> </w:t>
      </w:r>
      <w:r w:rsidRPr="00C250C7">
        <w:rPr>
          <w:rFonts w:ascii="Verdana" w:hAnsi="Verdana"/>
          <w:sz w:val="18"/>
          <w:szCs w:val="18"/>
        </w:rPr>
        <w:t>the</w:t>
      </w:r>
      <w:r w:rsidRPr="00C250C7">
        <w:rPr>
          <w:rFonts w:ascii="Verdana" w:hAnsi="Verdana"/>
          <w:spacing w:val="-10"/>
          <w:sz w:val="18"/>
          <w:szCs w:val="18"/>
        </w:rPr>
        <w:t xml:space="preserve"> </w:t>
      </w:r>
      <w:r w:rsidRPr="00C250C7">
        <w:rPr>
          <w:rFonts w:ascii="Verdana" w:hAnsi="Verdana"/>
          <w:sz w:val="18"/>
          <w:szCs w:val="18"/>
        </w:rPr>
        <w:t>Department</w:t>
      </w:r>
      <w:r w:rsidRPr="00C250C7">
        <w:rPr>
          <w:rFonts w:ascii="Verdana" w:hAnsi="Verdana"/>
          <w:spacing w:val="-11"/>
          <w:sz w:val="18"/>
          <w:szCs w:val="18"/>
        </w:rPr>
        <w:t xml:space="preserve"> </w:t>
      </w:r>
      <w:r w:rsidRPr="00C250C7">
        <w:rPr>
          <w:rFonts w:ascii="Verdana" w:hAnsi="Verdana"/>
          <w:sz w:val="18"/>
          <w:szCs w:val="18"/>
        </w:rPr>
        <w:t>of</w:t>
      </w:r>
      <w:r w:rsidRPr="00C250C7">
        <w:rPr>
          <w:rFonts w:ascii="Verdana" w:hAnsi="Verdana"/>
          <w:spacing w:val="-10"/>
          <w:sz w:val="18"/>
          <w:szCs w:val="18"/>
        </w:rPr>
        <w:t xml:space="preserve"> </w:t>
      </w:r>
      <w:r w:rsidRPr="00C250C7">
        <w:rPr>
          <w:rFonts w:ascii="Verdana" w:hAnsi="Verdana"/>
          <w:sz w:val="18"/>
          <w:szCs w:val="18"/>
        </w:rPr>
        <w:t>Environment</w:t>
      </w:r>
      <w:r w:rsidRPr="00C250C7">
        <w:rPr>
          <w:rFonts w:ascii="Verdana" w:hAnsi="Verdana"/>
          <w:spacing w:val="-10"/>
          <w:sz w:val="18"/>
          <w:szCs w:val="18"/>
        </w:rPr>
        <w:t xml:space="preserve"> </w:t>
      </w:r>
      <w:r w:rsidRPr="00C250C7">
        <w:rPr>
          <w:rFonts w:ascii="Verdana" w:hAnsi="Verdana"/>
          <w:sz w:val="18"/>
          <w:szCs w:val="18"/>
        </w:rPr>
        <w:t>by</w:t>
      </w:r>
      <w:r w:rsidRPr="00C250C7">
        <w:rPr>
          <w:rFonts w:ascii="Verdana" w:hAnsi="Verdana"/>
          <w:spacing w:val="-10"/>
          <w:sz w:val="18"/>
          <w:szCs w:val="18"/>
        </w:rPr>
        <w:t xml:space="preserve"> </w:t>
      </w:r>
      <w:r w:rsidRPr="00C250C7">
        <w:rPr>
          <w:rFonts w:ascii="Verdana" w:hAnsi="Verdana"/>
          <w:sz w:val="18"/>
          <w:szCs w:val="18"/>
        </w:rPr>
        <w:t>the</w:t>
      </w:r>
      <w:r w:rsidRPr="00C250C7">
        <w:rPr>
          <w:rFonts w:ascii="Verdana" w:hAnsi="Verdana"/>
          <w:spacing w:val="-11"/>
          <w:sz w:val="18"/>
          <w:szCs w:val="18"/>
        </w:rPr>
        <w:t xml:space="preserve"> </w:t>
      </w:r>
      <w:r w:rsidRPr="00C250C7">
        <w:rPr>
          <w:rFonts w:ascii="Verdana" w:hAnsi="Verdana"/>
          <w:sz w:val="18"/>
          <w:szCs w:val="18"/>
        </w:rPr>
        <w:t>Department</w:t>
      </w:r>
      <w:r w:rsidRPr="00C250C7">
        <w:rPr>
          <w:rFonts w:ascii="Verdana" w:hAnsi="Verdana"/>
          <w:spacing w:val="-8"/>
          <w:sz w:val="18"/>
          <w:szCs w:val="18"/>
        </w:rPr>
        <w:t xml:space="preserve"> </w:t>
      </w:r>
      <w:r w:rsidRPr="00C250C7">
        <w:rPr>
          <w:rFonts w:ascii="Verdana" w:hAnsi="Verdana"/>
          <w:sz w:val="18"/>
          <w:szCs w:val="18"/>
        </w:rPr>
        <w:t>of</w:t>
      </w:r>
      <w:r w:rsidRPr="00C250C7">
        <w:rPr>
          <w:rFonts w:ascii="Verdana" w:hAnsi="Verdana"/>
          <w:spacing w:val="-10"/>
          <w:sz w:val="18"/>
          <w:szCs w:val="18"/>
        </w:rPr>
        <w:t xml:space="preserve"> </w:t>
      </w:r>
      <w:r w:rsidRPr="00C250C7">
        <w:rPr>
          <w:rFonts w:ascii="Verdana" w:hAnsi="Verdana"/>
          <w:sz w:val="18"/>
          <w:szCs w:val="18"/>
        </w:rPr>
        <w:t>Environment and Primary</w:t>
      </w:r>
      <w:r w:rsidRPr="00C250C7">
        <w:rPr>
          <w:rFonts w:ascii="Verdana" w:hAnsi="Verdana"/>
          <w:spacing w:val="-1"/>
          <w:sz w:val="18"/>
          <w:szCs w:val="18"/>
        </w:rPr>
        <w:t xml:space="preserve"> </w:t>
      </w:r>
      <w:r w:rsidRPr="00C250C7">
        <w:rPr>
          <w:rFonts w:ascii="Verdana" w:hAnsi="Verdana"/>
          <w:sz w:val="18"/>
          <w:szCs w:val="18"/>
        </w:rPr>
        <w:t>Industries.</w:t>
      </w:r>
    </w:p>
    <w:p w14:paraId="5C9C4925" w14:textId="77777777" w:rsidR="00640767" w:rsidRPr="00C250C7" w:rsidRDefault="006F4693">
      <w:pPr>
        <w:spacing w:before="158"/>
        <w:ind w:left="220"/>
        <w:rPr>
          <w:rFonts w:ascii="Verdana" w:hAnsi="Verdana"/>
          <w:sz w:val="18"/>
          <w:szCs w:val="18"/>
        </w:rPr>
      </w:pPr>
      <w:r w:rsidRPr="00C250C7">
        <w:rPr>
          <w:rFonts w:ascii="Verdana" w:hAnsi="Verdana"/>
          <w:sz w:val="18"/>
          <w:szCs w:val="18"/>
        </w:rPr>
        <w:t xml:space="preserve">Reardon, S. (2016). The CRISPR zoo. </w:t>
      </w:r>
      <w:r w:rsidRPr="00C250C7">
        <w:rPr>
          <w:rFonts w:ascii="Verdana" w:hAnsi="Verdana"/>
          <w:i/>
          <w:sz w:val="18"/>
          <w:szCs w:val="18"/>
        </w:rPr>
        <w:t xml:space="preserve">Nature, </w:t>
      </w:r>
      <w:r w:rsidRPr="00C250C7">
        <w:rPr>
          <w:rFonts w:ascii="Verdana" w:hAnsi="Verdana"/>
          <w:b/>
          <w:sz w:val="18"/>
          <w:szCs w:val="18"/>
        </w:rPr>
        <w:t xml:space="preserve">531: </w:t>
      </w:r>
      <w:r w:rsidRPr="00C250C7">
        <w:rPr>
          <w:rFonts w:ascii="Verdana" w:hAnsi="Verdana"/>
          <w:sz w:val="18"/>
          <w:szCs w:val="18"/>
        </w:rPr>
        <w:t>160-163.</w:t>
      </w:r>
    </w:p>
    <w:p w14:paraId="72AEE75B" w14:textId="77777777" w:rsidR="00640767" w:rsidRPr="00C250C7" w:rsidRDefault="006F4693">
      <w:pPr>
        <w:spacing w:before="177" w:line="261" w:lineRule="auto"/>
        <w:ind w:left="647" w:right="1078" w:hanging="428"/>
        <w:jc w:val="both"/>
        <w:rPr>
          <w:rFonts w:ascii="Verdana" w:hAnsi="Verdana"/>
          <w:sz w:val="18"/>
          <w:szCs w:val="18"/>
        </w:rPr>
      </w:pPr>
      <w:r w:rsidRPr="00C250C7">
        <w:rPr>
          <w:rFonts w:ascii="Verdana" w:hAnsi="Verdana"/>
          <w:sz w:val="18"/>
          <w:szCs w:val="18"/>
        </w:rPr>
        <w:t>Saunders,</w:t>
      </w:r>
      <w:r w:rsidRPr="00C250C7">
        <w:rPr>
          <w:rFonts w:ascii="Verdana" w:hAnsi="Verdana"/>
          <w:spacing w:val="-17"/>
          <w:sz w:val="18"/>
          <w:szCs w:val="18"/>
        </w:rPr>
        <w:t xml:space="preserve"> </w:t>
      </w:r>
      <w:r w:rsidRPr="00C250C7">
        <w:rPr>
          <w:rFonts w:ascii="Verdana" w:hAnsi="Verdana"/>
          <w:sz w:val="18"/>
          <w:szCs w:val="18"/>
        </w:rPr>
        <w:t>A.</w:t>
      </w:r>
      <w:r w:rsidRPr="00C250C7">
        <w:rPr>
          <w:rFonts w:ascii="Verdana" w:hAnsi="Verdana"/>
          <w:spacing w:val="-17"/>
          <w:sz w:val="18"/>
          <w:szCs w:val="18"/>
        </w:rPr>
        <w:t xml:space="preserve"> </w:t>
      </w:r>
      <w:r w:rsidRPr="00C250C7">
        <w:rPr>
          <w:rFonts w:ascii="Verdana" w:hAnsi="Verdana"/>
          <w:sz w:val="18"/>
          <w:szCs w:val="18"/>
        </w:rPr>
        <w:t>(2002).</w:t>
      </w:r>
      <w:r w:rsidRPr="00C250C7">
        <w:rPr>
          <w:rFonts w:ascii="Verdana" w:hAnsi="Verdana"/>
          <w:spacing w:val="-16"/>
          <w:sz w:val="18"/>
          <w:szCs w:val="18"/>
        </w:rPr>
        <w:t xml:space="preserve"> </w:t>
      </w:r>
      <w:r w:rsidRPr="00C250C7">
        <w:rPr>
          <w:rFonts w:ascii="Verdana" w:hAnsi="Verdana"/>
          <w:i/>
          <w:sz w:val="18"/>
          <w:szCs w:val="18"/>
        </w:rPr>
        <w:t>Major</w:t>
      </w:r>
      <w:r w:rsidRPr="00C250C7">
        <w:rPr>
          <w:rFonts w:ascii="Verdana" w:hAnsi="Verdana"/>
          <w:i/>
          <w:spacing w:val="-17"/>
          <w:sz w:val="18"/>
          <w:szCs w:val="18"/>
        </w:rPr>
        <w:t xml:space="preserve"> </w:t>
      </w:r>
      <w:r w:rsidRPr="00C250C7">
        <w:rPr>
          <w:rFonts w:ascii="Verdana" w:hAnsi="Verdana"/>
          <w:i/>
          <w:sz w:val="18"/>
          <w:szCs w:val="18"/>
        </w:rPr>
        <w:t>project</w:t>
      </w:r>
      <w:r w:rsidRPr="00C250C7">
        <w:rPr>
          <w:rFonts w:ascii="Verdana" w:hAnsi="Verdana"/>
          <w:i/>
          <w:spacing w:val="-18"/>
          <w:sz w:val="18"/>
          <w:szCs w:val="18"/>
        </w:rPr>
        <w:t xml:space="preserve"> </w:t>
      </w:r>
      <w:r w:rsidRPr="00C250C7">
        <w:rPr>
          <w:rFonts w:ascii="Verdana" w:hAnsi="Verdana"/>
          <w:i/>
          <w:sz w:val="18"/>
          <w:szCs w:val="18"/>
        </w:rPr>
        <w:t>review</w:t>
      </w:r>
      <w:r w:rsidRPr="00C250C7">
        <w:rPr>
          <w:rFonts w:ascii="Verdana" w:hAnsi="Verdana"/>
          <w:i/>
          <w:spacing w:val="-17"/>
          <w:sz w:val="18"/>
          <w:szCs w:val="18"/>
        </w:rPr>
        <w:t xml:space="preserve"> </w:t>
      </w:r>
      <w:r w:rsidRPr="00C250C7">
        <w:rPr>
          <w:rFonts w:ascii="Verdana" w:hAnsi="Verdana"/>
          <w:i/>
          <w:sz w:val="18"/>
          <w:szCs w:val="18"/>
        </w:rPr>
        <w:t>of</w:t>
      </w:r>
      <w:r w:rsidRPr="00C250C7">
        <w:rPr>
          <w:rFonts w:ascii="Verdana" w:hAnsi="Verdana"/>
          <w:i/>
          <w:spacing w:val="-17"/>
          <w:sz w:val="18"/>
          <w:szCs w:val="18"/>
        </w:rPr>
        <w:t xml:space="preserve"> </w:t>
      </w:r>
      <w:r w:rsidRPr="00C250C7">
        <w:rPr>
          <w:rFonts w:ascii="Verdana" w:hAnsi="Verdana"/>
          <w:i/>
          <w:sz w:val="18"/>
          <w:szCs w:val="18"/>
        </w:rPr>
        <w:t>the</w:t>
      </w:r>
      <w:r w:rsidRPr="00C250C7">
        <w:rPr>
          <w:rFonts w:ascii="Verdana" w:hAnsi="Verdana"/>
          <w:i/>
          <w:spacing w:val="-16"/>
          <w:sz w:val="18"/>
          <w:szCs w:val="18"/>
        </w:rPr>
        <w:t xml:space="preserve"> </w:t>
      </w:r>
      <w:r w:rsidRPr="00C250C7">
        <w:rPr>
          <w:rFonts w:ascii="Verdana" w:hAnsi="Verdana"/>
          <w:i/>
          <w:sz w:val="18"/>
          <w:szCs w:val="18"/>
        </w:rPr>
        <w:t>Orange-bellied</w:t>
      </w:r>
      <w:r w:rsidRPr="00C250C7">
        <w:rPr>
          <w:rFonts w:ascii="Verdana" w:hAnsi="Verdana"/>
          <w:i/>
          <w:spacing w:val="-18"/>
          <w:sz w:val="18"/>
          <w:szCs w:val="18"/>
        </w:rPr>
        <w:t xml:space="preserve"> </w:t>
      </w:r>
      <w:r w:rsidRPr="00C250C7">
        <w:rPr>
          <w:rFonts w:ascii="Verdana" w:hAnsi="Verdana"/>
          <w:i/>
          <w:sz w:val="18"/>
          <w:szCs w:val="18"/>
        </w:rPr>
        <w:t>Parrot</w:t>
      </w:r>
      <w:r w:rsidRPr="00C250C7">
        <w:rPr>
          <w:rFonts w:ascii="Verdana" w:hAnsi="Verdana"/>
          <w:i/>
          <w:spacing w:val="-15"/>
          <w:sz w:val="18"/>
          <w:szCs w:val="18"/>
        </w:rPr>
        <w:t xml:space="preserve"> </w:t>
      </w:r>
      <w:r w:rsidRPr="00C250C7">
        <w:rPr>
          <w:rFonts w:ascii="Verdana" w:hAnsi="Verdana"/>
          <w:i/>
          <w:sz w:val="18"/>
          <w:szCs w:val="18"/>
          <w:u w:val="single"/>
        </w:rPr>
        <w:t>Neophema</w:t>
      </w:r>
      <w:r w:rsidRPr="00C250C7">
        <w:rPr>
          <w:rFonts w:ascii="Verdana" w:hAnsi="Verdana"/>
          <w:i/>
          <w:spacing w:val="-19"/>
          <w:sz w:val="18"/>
          <w:szCs w:val="18"/>
          <w:u w:val="single"/>
        </w:rPr>
        <w:t xml:space="preserve"> </w:t>
      </w:r>
      <w:r w:rsidRPr="00C250C7">
        <w:rPr>
          <w:rFonts w:ascii="Verdana" w:hAnsi="Verdana"/>
          <w:i/>
          <w:sz w:val="18"/>
          <w:szCs w:val="18"/>
          <w:u w:val="single"/>
        </w:rPr>
        <w:t>chrysogaster</w:t>
      </w:r>
      <w:r w:rsidRPr="00C250C7">
        <w:rPr>
          <w:rFonts w:ascii="Verdana" w:hAnsi="Verdana"/>
          <w:i/>
          <w:sz w:val="18"/>
          <w:szCs w:val="18"/>
        </w:rPr>
        <w:t xml:space="preserve"> recovery program 1998-2002. </w:t>
      </w:r>
      <w:r w:rsidRPr="00C250C7">
        <w:rPr>
          <w:rFonts w:ascii="Verdana" w:hAnsi="Verdana"/>
          <w:sz w:val="18"/>
          <w:szCs w:val="18"/>
        </w:rPr>
        <w:t>Statutory report to Environment Australia,</w:t>
      </w:r>
      <w:r w:rsidRPr="00C250C7">
        <w:rPr>
          <w:rFonts w:ascii="Verdana" w:hAnsi="Verdana"/>
          <w:spacing w:val="-16"/>
          <w:sz w:val="18"/>
          <w:szCs w:val="18"/>
        </w:rPr>
        <w:t xml:space="preserve"> </w:t>
      </w:r>
      <w:r w:rsidRPr="00C250C7">
        <w:rPr>
          <w:rFonts w:ascii="Verdana" w:hAnsi="Verdana"/>
          <w:sz w:val="18"/>
          <w:szCs w:val="18"/>
        </w:rPr>
        <w:t>Canberra.</w:t>
      </w:r>
    </w:p>
    <w:p w14:paraId="3AEE82DF" w14:textId="77777777" w:rsidR="00640767" w:rsidRPr="00C250C7" w:rsidRDefault="006F4693">
      <w:pPr>
        <w:spacing w:before="156" w:line="261" w:lineRule="auto"/>
        <w:ind w:left="647" w:right="1078" w:hanging="428"/>
        <w:jc w:val="both"/>
        <w:rPr>
          <w:rFonts w:ascii="Verdana" w:hAnsi="Verdana"/>
          <w:sz w:val="18"/>
          <w:szCs w:val="18"/>
        </w:rPr>
      </w:pPr>
      <w:r w:rsidRPr="00C250C7">
        <w:rPr>
          <w:rFonts w:ascii="Verdana" w:hAnsi="Verdana"/>
          <w:sz w:val="18"/>
          <w:szCs w:val="18"/>
        </w:rPr>
        <w:t xml:space="preserve">Shephard, M. (1994). </w:t>
      </w:r>
      <w:r w:rsidRPr="00C250C7">
        <w:rPr>
          <w:rFonts w:ascii="Verdana" w:hAnsi="Verdana"/>
          <w:i/>
          <w:sz w:val="18"/>
          <w:szCs w:val="18"/>
        </w:rPr>
        <w:t>Aviculture in Australia: Keeping and breeding aviary birds</w:t>
      </w:r>
      <w:r w:rsidRPr="00C250C7">
        <w:rPr>
          <w:rFonts w:ascii="Verdana" w:hAnsi="Verdana"/>
          <w:sz w:val="18"/>
          <w:szCs w:val="18"/>
        </w:rPr>
        <w:t>. Reed New Holland, Melbourne.</w:t>
      </w:r>
    </w:p>
    <w:p w14:paraId="6B1F85BE" w14:textId="77777777" w:rsidR="00640767" w:rsidRPr="00C250C7" w:rsidRDefault="006F4693">
      <w:pPr>
        <w:pStyle w:val="BodyText"/>
        <w:spacing w:before="157" w:line="261" w:lineRule="auto"/>
        <w:ind w:left="647" w:right="1078" w:hanging="428"/>
        <w:jc w:val="both"/>
        <w:rPr>
          <w:sz w:val="18"/>
          <w:szCs w:val="18"/>
        </w:rPr>
      </w:pPr>
      <w:r w:rsidRPr="00C250C7">
        <w:rPr>
          <w:sz w:val="18"/>
          <w:szCs w:val="18"/>
        </w:rPr>
        <w:t>Sims,</w:t>
      </w:r>
      <w:r w:rsidRPr="00C250C7">
        <w:rPr>
          <w:spacing w:val="-8"/>
          <w:sz w:val="18"/>
          <w:szCs w:val="18"/>
        </w:rPr>
        <w:t xml:space="preserve"> </w:t>
      </w:r>
      <w:r w:rsidRPr="00C250C7">
        <w:rPr>
          <w:sz w:val="18"/>
          <w:szCs w:val="18"/>
        </w:rPr>
        <w:t>R.</w:t>
      </w:r>
      <w:r w:rsidRPr="00C250C7">
        <w:rPr>
          <w:spacing w:val="-8"/>
          <w:sz w:val="18"/>
          <w:szCs w:val="18"/>
        </w:rPr>
        <w:t xml:space="preserve"> </w:t>
      </w:r>
      <w:r w:rsidRPr="00C250C7">
        <w:rPr>
          <w:sz w:val="18"/>
          <w:szCs w:val="18"/>
        </w:rPr>
        <w:t>(2009).</w:t>
      </w:r>
      <w:r w:rsidRPr="00C250C7">
        <w:rPr>
          <w:spacing w:val="-8"/>
          <w:sz w:val="18"/>
          <w:szCs w:val="18"/>
        </w:rPr>
        <w:t xml:space="preserve"> </w:t>
      </w:r>
      <w:r w:rsidRPr="00C250C7">
        <w:rPr>
          <w:sz w:val="18"/>
          <w:szCs w:val="18"/>
        </w:rPr>
        <w:t>Planting</w:t>
      </w:r>
      <w:r w:rsidRPr="00C250C7">
        <w:rPr>
          <w:spacing w:val="-7"/>
          <w:sz w:val="18"/>
          <w:szCs w:val="18"/>
        </w:rPr>
        <w:t xml:space="preserve"> </w:t>
      </w:r>
      <w:r w:rsidRPr="00C250C7">
        <w:rPr>
          <w:sz w:val="18"/>
          <w:szCs w:val="18"/>
        </w:rPr>
        <w:t>trees</w:t>
      </w:r>
      <w:r w:rsidRPr="00C250C7">
        <w:rPr>
          <w:spacing w:val="-9"/>
          <w:sz w:val="18"/>
          <w:szCs w:val="18"/>
        </w:rPr>
        <w:t xml:space="preserve"> </w:t>
      </w:r>
      <w:r w:rsidRPr="00C250C7">
        <w:rPr>
          <w:sz w:val="18"/>
          <w:szCs w:val="18"/>
        </w:rPr>
        <w:t>for</w:t>
      </w:r>
      <w:r w:rsidRPr="00C250C7">
        <w:rPr>
          <w:spacing w:val="-8"/>
          <w:sz w:val="18"/>
          <w:szCs w:val="18"/>
        </w:rPr>
        <w:t xml:space="preserve"> </w:t>
      </w:r>
      <w:r w:rsidRPr="00C250C7">
        <w:rPr>
          <w:sz w:val="18"/>
          <w:szCs w:val="18"/>
        </w:rPr>
        <w:t>OBPs:</w:t>
      </w:r>
      <w:r w:rsidRPr="00C250C7">
        <w:rPr>
          <w:spacing w:val="-9"/>
          <w:sz w:val="18"/>
          <w:szCs w:val="18"/>
        </w:rPr>
        <w:t xml:space="preserve"> </w:t>
      </w:r>
      <w:r w:rsidRPr="00C250C7">
        <w:rPr>
          <w:sz w:val="18"/>
          <w:szCs w:val="18"/>
        </w:rPr>
        <w:t>communities</w:t>
      </w:r>
      <w:r w:rsidRPr="00C250C7">
        <w:rPr>
          <w:spacing w:val="-9"/>
          <w:sz w:val="18"/>
          <w:szCs w:val="18"/>
        </w:rPr>
        <w:t xml:space="preserve"> </w:t>
      </w:r>
      <w:r w:rsidRPr="00C250C7">
        <w:rPr>
          <w:sz w:val="18"/>
          <w:szCs w:val="18"/>
        </w:rPr>
        <w:t>restoring</w:t>
      </w:r>
      <w:r w:rsidRPr="00C250C7">
        <w:rPr>
          <w:spacing w:val="-9"/>
          <w:sz w:val="18"/>
          <w:szCs w:val="18"/>
        </w:rPr>
        <w:t xml:space="preserve"> </w:t>
      </w:r>
      <w:r w:rsidRPr="00C250C7">
        <w:rPr>
          <w:sz w:val="18"/>
          <w:szCs w:val="18"/>
        </w:rPr>
        <w:t>coastal</w:t>
      </w:r>
      <w:r w:rsidRPr="00C250C7">
        <w:rPr>
          <w:spacing w:val="-11"/>
          <w:sz w:val="18"/>
          <w:szCs w:val="18"/>
        </w:rPr>
        <w:t xml:space="preserve"> </w:t>
      </w:r>
      <w:r w:rsidRPr="00C250C7">
        <w:rPr>
          <w:sz w:val="18"/>
          <w:szCs w:val="18"/>
        </w:rPr>
        <w:t>landscapes.</w:t>
      </w:r>
      <w:r w:rsidRPr="00C250C7">
        <w:rPr>
          <w:spacing w:val="-6"/>
          <w:sz w:val="18"/>
          <w:szCs w:val="18"/>
        </w:rPr>
        <w:t xml:space="preserve"> </w:t>
      </w:r>
      <w:r w:rsidRPr="00C250C7">
        <w:rPr>
          <w:i/>
          <w:sz w:val="18"/>
          <w:szCs w:val="18"/>
        </w:rPr>
        <w:t>Trumped- Up Corella</w:t>
      </w:r>
      <w:r w:rsidRPr="00C250C7">
        <w:rPr>
          <w:sz w:val="18"/>
          <w:szCs w:val="18"/>
        </w:rPr>
        <w:t xml:space="preserve">, </w:t>
      </w:r>
      <w:r w:rsidRPr="00C250C7">
        <w:rPr>
          <w:b/>
          <w:sz w:val="18"/>
          <w:szCs w:val="18"/>
        </w:rPr>
        <w:t xml:space="preserve">3: </w:t>
      </w:r>
      <w:r w:rsidRPr="00C250C7">
        <w:rPr>
          <w:sz w:val="18"/>
          <w:szCs w:val="18"/>
        </w:rPr>
        <w:t>1-2.</w:t>
      </w:r>
    </w:p>
    <w:p w14:paraId="335AB6F8" w14:textId="77777777" w:rsidR="00640767" w:rsidRPr="00C250C7" w:rsidRDefault="006F4693">
      <w:pPr>
        <w:spacing w:before="157" w:line="261" w:lineRule="auto"/>
        <w:ind w:left="647" w:right="1076" w:hanging="428"/>
        <w:jc w:val="both"/>
        <w:rPr>
          <w:rFonts w:ascii="Verdana" w:hAnsi="Verdana"/>
          <w:sz w:val="18"/>
          <w:szCs w:val="18"/>
        </w:rPr>
      </w:pPr>
      <w:r w:rsidRPr="00C250C7">
        <w:rPr>
          <w:rFonts w:ascii="Verdana" w:hAnsi="Verdana"/>
          <w:sz w:val="18"/>
          <w:szCs w:val="18"/>
        </w:rPr>
        <w:t>Smales,</w:t>
      </w:r>
      <w:r w:rsidRPr="00C250C7">
        <w:rPr>
          <w:rFonts w:ascii="Verdana" w:hAnsi="Verdana"/>
          <w:spacing w:val="-8"/>
          <w:sz w:val="18"/>
          <w:szCs w:val="18"/>
        </w:rPr>
        <w:t xml:space="preserve"> </w:t>
      </w:r>
      <w:r w:rsidRPr="00C250C7">
        <w:rPr>
          <w:rFonts w:ascii="Verdana" w:hAnsi="Verdana"/>
          <w:sz w:val="18"/>
          <w:szCs w:val="18"/>
        </w:rPr>
        <w:t>I.,</w:t>
      </w:r>
      <w:r w:rsidRPr="00C250C7">
        <w:rPr>
          <w:rFonts w:ascii="Verdana" w:hAnsi="Verdana"/>
          <w:spacing w:val="-8"/>
          <w:sz w:val="18"/>
          <w:szCs w:val="18"/>
        </w:rPr>
        <w:t xml:space="preserve"> </w:t>
      </w:r>
      <w:r w:rsidRPr="00C250C7">
        <w:rPr>
          <w:rFonts w:ascii="Verdana" w:hAnsi="Verdana"/>
          <w:sz w:val="18"/>
          <w:szCs w:val="18"/>
        </w:rPr>
        <w:t>Brown,</w:t>
      </w:r>
      <w:r w:rsidRPr="00C250C7">
        <w:rPr>
          <w:rFonts w:ascii="Verdana" w:hAnsi="Verdana"/>
          <w:spacing w:val="-11"/>
          <w:sz w:val="18"/>
          <w:szCs w:val="18"/>
        </w:rPr>
        <w:t xml:space="preserve"> </w:t>
      </w:r>
      <w:r w:rsidRPr="00C250C7">
        <w:rPr>
          <w:rFonts w:ascii="Verdana" w:hAnsi="Verdana"/>
          <w:sz w:val="18"/>
          <w:szCs w:val="18"/>
        </w:rPr>
        <w:t>P.,</w:t>
      </w:r>
      <w:r w:rsidRPr="00C250C7">
        <w:rPr>
          <w:rFonts w:ascii="Verdana" w:hAnsi="Verdana"/>
          <w:spacing w:val="-11"/>
          <w:sz w:val="18"/>
          <w:szCs w:val="18"/>
        </w:rPr>
        <w:t xml:space="preserve"> </w:t>
      </w:r>
      <w:r w:rsidRPr="00C250C7">
        <w:rPr>
          <w:rFonts w:ascii="Verdana" w:hAnsi="Verdana"/>
          <w:sz w:val="18"/>
          <w:szCs w:val="18"/>
        </w:rPr>
        <w:t>Menkhorst,</w:t>
      </w:r>
      <w:r w:rsidRPr="00C250C7">
        <w:rPr>
          <w:rFonts w:ascii="Verdana" w:hAnsi="Verdana"/>
          <w:spacing w:val="-8"/>
          <w:sz w:val="18"/>
          <w:szCs w:val="18"/>
        </w:rPr>
        <w:t xml:space="preserve"> </w:t>
      </w:r>
      <w:r w:rsidRPr="00C250C7">
        <w:rPr>
          <w:rFonts w:ascii="Verdana" w:hAnsi="Verdana"/>
          <w:sz w:val="18"/>
          <w:szCs w:val="18"/>
        </w:rPr>
        <w:t>P.,</w:t>
      </w:r>
      <w:r w:rsidRPr="00C250C7">
        <w:rPr>
          <w:rFonts w:ascii="Verdana" w:hAnsi="Verdana"/>
          <w:spacing w:val="-8"/>
          <w:sz w:val="18"/>
          <w:szCs w:val="18"/>
        </w:rPr>
        <w:t xml:space="preserve"> </w:t>
      </w:r>
      <w:r w:rsidRPr="00C250C7">
        <w:rPr>
          <w:rFonts w:ascii="Verdana" w:hAnsi="Verdana"/>
          <w:sz w:val="18"/>
          <w:szCs w:val="18"/>
        </w:rPr>
        <w:t>Holdsworth,</w:t>
      </w:r>
      <w:r w:rsidRPr="00C250C7">
        <w:rPr>
          <w:rFonts w:ascii="Verdana" w:hAnsi="Verdana"/>
          <w:spacing w:val="-9"/>
          <w:sz w:val="18"/>
          <w:szCs w:val="18"/>
        </w:rPr>
        <w:t xml:space="preserve"> </w:t>
      </w:r>
      <w:r w:rsidRPr="00C250C7">
        <w:rPr>
          <w:rFonts w:ascii="Verdana" w:hAnsi="Verdana"/>
          <w:sz w:val="18"/>
          <w:szCs w:val="18"/>
        </w:rPr>
        <w:t>M.</w:t>
      </w:r>
      <w:r w:rsidRPr="00C250C7">
        <w:rPr>
          <w:rFonts w:ascii="Verdana" w:hAnsi="Verdana"/>
          <w:spacing w:val="-8"/>
          <w:sz w:val="18"/>
          <w:szCs w:val="18"/>
        </w:rPr>
        <w:t xml:space="preserve"> </w:t>
      </w:r>
      <w:r w:rsidRPr="00C250C7">
        <w:rPr>
          <w:rFonts w:ascii="Verdana" w:hAnsi="Verdana"/>
          <w:sz w:val="18"/>
          <w:szCs w:val="18"/>
        </w:rPr>
        <w:t>&amp;</w:t>
      </w:r>
      <w:r w:rsidRPr="00C250C7">
        <w:rPr>
          <w:rFonts w:ascii="Verdana" w:hAnsi="Verdana"/>
          <w:spacing w:val="-5"/>
          <w:sz w:val="18"/>
          <w:szCs w:val="18"/>
        </w:rPr>
        <w:t xml:space="preserve"> </w:t>
      </w:r>
      <w:r w:rsidRPr="00C250C7">
        <w:rPr>
          <w:rFonts w:ascii="Verdana" w:hAnsi="Verdana"/>
          <w:sz w:val="18"/>
          <w:szCs w:val="18"/>
        </w:rPr>
        <w:t>Holz,</w:t>
      </w:r>
      <w:r w:rsidRPr="00C250C7">
        <w:rPr>
          <w:rFonts w:ascii="Verdana" w:hAnsi="Verdana"/>
          <w:spacing w:val="-8"/>
          <w:sz w:val="18"/>
          <w:szCs w:val="18"/>
        </w:rPr>
        <w:t xml:space="preserve"> </w:t>
      </w:r>
      <w:r w:rsidRPr="00C250C7">
        <w:rPr>
          <w:rFonts w:ascii="Verdana" w:hAnsi="Verdana"/>
          <w:sz w:val="18"/>
          <w:szCs w:val="18"/>
        </w:rPr>
        <w:t>P.</w:t>
      </w:r>
      <w:r w:rsidRPr="00C250C7">
        <w:rPr>
          <w:rFonts w:ascii="Verdana" w:hAnsi="Verdana"/>
          <w:spacing w:val="-8"/>
          <w:sz w:val="18"/>
          <w:szCs w:val="18"/>
        </w:rPr>
        <w:t xml:space="preserve"> </w:t>
      </w:r>
      <w:r w:rsidRPr="00C250C7">
        <w:rPr>
          <w:rFonts w:ascii="Verdana" w:hAnsi="Verdana"/>
          <w:sz w:val="18"/>
          <w:szCs w:val="18"/>
        </w:rPr>
        <w:t>(2000).</w:t>
      </w:r>
      <w:r w:rsidRPr="00C250C7">
        <w:rPr>
          <w:rFonts w:ascii="Verdana" w:hAnsi="Verdana"/>
          <w:spacing w:val="-8"/>
          <w:sz w:val="18"/>
          <w:szCs w:val="18"/>
        </w:rPr>
        <w:t xml:space="preserve"> </w:t>
      </w:r>
      <w:r w:rsidRPr="00C250C7">
        <w:rPr>
          <w:rFonts w:ascii="Verdana" w:hAnsi="Verdana"/>
          <w:sz w:val="18"/>
          <w:szCs w:val="18"/>
        </w:rPr>
        <w:t>Contribution</w:t>
      </w:r>
      <w:r w:rsidRPr="00C250C7">
        <w:rPr>
          <w:rFonts w:ascii="Verdana" w:hAnsi="Verdana"/>
          <w:spacing w:val="-9"/>
          <w:sz w:val="18"/>
          <w:szCs w:val="18"/>
        </w:rPr>
        <w:t xml:space="preserve"> </w:t>
      </w:r>
      <w:r w:rsidRPr="00C250C7">
        <w:rPr>
          <w:rFonts w:ascii="Verdana" w:hAnsi="Verdana"/>
          <w:sz w:val="18"/>
          <w:szCs w:val="18"/>
        </w:rPr>
        <w:t>of</w:t>
      </w:r>
      <w:r w:rsidRPr="00C250C7">
        <w:rPr>
          <w:rFonts w:ascii="Verdana" w:hAnsi="Verdana"/>
          <w:spacing w:val="-9"/>
          <w:sz w:val="18"/>
          <w:szCs w:val="18"/>
        </w:rPr>
        <w:t xml:space="preserve"> </w:t>
      </w:r>
      <w:r w:rsidRPr="00C250C7">
        <w:rPr>
          <w:rFonts w:ascii="Verdana" w:hAnsi="Verdana"/>
          <w:sz w:val="18"/>
          <w:szCs w:val="18"/>
        </w:rPr>
        <w:t xml:space="preserve">captive management of Orange-bellied Parrots </w:t>
      </w:r>
      <w:r w:rsidRPr="00C250C7">
        <w:rPr>
          <w:rFonts w:ascii="Verdana" w:hAnsi="Verdana"/>
          <w:i/>
          <w:sz w:val="18"/>
          <w:szCs w:val="18"/>
        </w:rPr>
        <w:t xml:space="preserve">Neophema chrysogaster </w:t>
      </w:r>
      <w:r w:rsidRPr="00C250C7">
        <w:rPr>
          <w:rFonts w:ascii="Verdana" w:hAnsi="Verdana"/>
          <w:sz w:val="18"/>
          <w:szCs w:val="18"/>
        </w:rPr>
        <w:t xml:space="preserve">to the recovery program for the species in Australia. </w:t>
      </w:r>
      <w:r w:rsidRPr="00C250C7">
        <w:rPr>
          <w:rFonts w:ascii="Verdana" w:hAnsi="Verdana"/>
          <w:i/>
          <w:sz w:val="18"/>
          <w:szCs w:val="18"/>
        </w:rPr>
        <w:t xml:space="preserve">International Zoo Yearbook, </w:t>
      </w:r>
      <w:r w:rsidRPr="00C250C7">
        <w:rPr>
          <w:rFonts w:ascii="Verdana" w:hAnsi="Verdana"/>
          <w:b/>
          <w:sz w:val="18"/>
          <w:szCs w:val="18"/>
        </w:rPr>
        <w:t>37:</w:t>
      </w:r>
      <w:r w:rsidRPr="00C250C7">
        <w:rPr>
          <w:rFonts w:ascii="Verdana" w:hAnsi="Verdana"/>
          <w:b/>
          <w:spacing w:val="-4"/>
          <w:sz w:val="18"/>
          <w:szCs w:val="18"/>
        </w:rPr>
        <w:t xml:space="preserve"> </w:t>
      </w:r>
      <w:r w:rsidRPr="00C250C7">
        <w:rPr>
          <w:rFonts w:ascii="Verdana" w:hAnsi="Verdana"/>
          <w:sz w:val="18"/>
          <w:szCs w:val="18"/>
        </w:rPr>
        <w:t>171-178.</w:t>
      </w:r>
    </w:p>
    <w:p w14:paraId="3A2A2621" w14:textId="77777777" w:rsidR="00640767" w:rsidRPr="00C250C7" w:rsidRDefault="006F4693">
      <w:pPr>
        <w:spacing w:before="155" w:line="264" w:lineRule="auto"/>
        <w:ind w:left="647" w:right="1077" w:hanging="428"/>
        <w:jc w:val="both"/>
        <w:rPr>
          <w:rFonts w:ascii="Verdana" w:hAnsi="Verdana"/>
          <w:sz w:val="18"/>
          <w:szCs w:val="18"/>
        </w:rPr>
      </w:pPr>
      <w:r w:rsidRPr="00C250C7">
        <w:rPr>
          <w:rFonts w:ascii="Verdana" w:hAnsi="Verdana"/>
          <w:sz w:val="18"/>
          <w:szCs w:val="18"/>
        </w:rPr>
        <w:t xml:space="preserve">Starks, J. (1988). Orange-bellied Parrot </w:t>
      </w:r>
      <w:r w:rsidRPr="00C250C7">
        <w:rPr>
          <w:rFonts w:ascii="Verdana" w:hAnsi="Verdana"/>
          <w:i/>
          <w:sz w:val="18"/>
          <w:szCs w:val="18"/>
        </w:rPr>
        <w:t xml:space="preserve">Neophema chrysogaster </w:t>
      </w:r>
      <w:r w:rsidRPr="00C250C7">
        <w:rPr>
          <w:rFonts w:ascii="Verdana" w:hAnsi="Verdana"/>
          <w:sz w:val="18"/>
          <w:szCs w:val="18"/>
        </w:rPr>
        <w:t xml:space="preserve">winter surveys in southeastern Australia in 1986 and 1987. </w:t>
      </w:r>
      <w:r w:rsidRPr="00C250C7">
        <w:rPr>
          <w:rFonts w:ascii="Verdana" w:hAnsi="Verdana"/>
          <w:i/>
          <w:sz w:val="18"/>
          <w:szCs w:val="18"/>
        </w:rPr>
        <w:t>RAOU report no. 36</w:t>
      </w:r>
      <w:r w:rsidRPr="00C250C7">
        <w:rPr>
          <w:rFonts w:ascii="Verdana" w:hAnsi="Verdana"/>
          <w:sz w:val="18"/>
          <w:szCs w:val="18"/>
        </w:rPr>
        <w:t>, Melbourne.</w:t>
      </w:r>
    </w:p>
    <w:p w14:paraId="7E059840" w14:textId="77777777" w:rsidR="00640767" w:rsidRPr="00C250C7" w:rsidRDefault="006F4693">
      <w:pPr>
        <w:spacing w:before="152" w:line="264" w:lineRule="auto"/>
        <w:ind w:left="647" w:right="1075" w:hanging="428"/>
        <w:jc w:val="both"/>
        <w:rPr>
          <w:rFonts w:ascii="Verdana" w:hAnsi="Verdana"/>
          <w:sz w:val="18"/>
          <w:szCs w:val="18"/>
        </w:rPr>
      </w:pPr>
      <w:r w:rsidRPr="00C250C7">
        <w:rPr>
          <w:rFonts w:ascii="Verdana" w:hAnsi="Verdana"/>
          <w:sz w:val="18"/>
          <w:szCs w:val="18"/>
        </w:rPr>
        <w:t xml:space="preserve">Starks, J. (1992). Winter surveys of the Orange-bellied Parrot </w:t>
      </w:r>
      <w:r w:rsidRPr="00C250C7">
        <w:rPr>
          <w:rFonts w:ascii="Verdana" w:hAnsi="Verdana"/>
          <w:i/>
          <w:sz w:val="18"/>
          <w:szCs w:val="18"/>
        </w:rPr>
        <w:t xml:space="preserve">Neophema chrysogaster </w:t>
      </w:r>
      <w:r w:rsidRPr="00C250C7">
        <w:rPr>
          <w:rFonts w:ascii="Verdana" w:hAnsi="Verdana"/>
          <w:sz w:val="18"/>
          <w:szCs w:val="18"/>
        </w:rPr>
        <w:t xml:space="preserve">in southeastern Australia in 1988 and 1989. </w:t>
      </w:r>
      <w:r w:rsidRPr="00C250C7">
        <w:rPr>
          <w:rFonts w:ascii="Verdana" w:hAnsi="Verdana"/>
          <w:i/>
          <w:sz w:val="18"/>
          <w:szCs w:val="18"/>
        </w:rPr>
        <w:t>RAOU Report no. 87</w:t>
      </w:r>
      <w:r w:rsidRPr="00C250C7">
        <w:rPr>
          <w:rFonts w:ascii="Verdana" w:hAnsi="Verdana"/>
          <w:sz w:val="18"/>
          <w:szCs w:val="18"/>
        </w:rPr>
        <w:t>, Melbourne.</w:t>
      </w:r>
    </w:p>
    <w:p w14:paraId="37AECE67" w14:textId="77777777" w:rsidR="00640767" w:rsidRPr="00C250C7" w:rsidRDefault="006F4693">
      <w:pPr>
        <w:spacing w:before="152" w:line="264" w:lineRule="auto"/>
        <w:ind w:left="647" w:right="1077" w:hanging="428"/>
        <w:jc w:val="both"/>
        <w:rPr>
          <w:rFonts w:ascii="Verdana" w:hAnsi="Verdana"/>
          <w:sz w:val="18"/>
          <w:szCs w:val="18"/>
        </w:rPr>
      </w:pPr>
      <w:r w:rsidRPr="00C250C7">
        <w:rPr>
          <w:rFonts w:ascii="Verdana" w:hAnsi="Verdana"/>
          <w:sz w:val="18"/>
          <w:szCs w:val="18"/>
        </w:rPr>
        <w:t xml:space="preserve">Starks, J. (1995). Winter surveys of the Orange-bellied Parrot </w:t>
      </w:r>
      <w:r w:rsidRPr="00C250C7">
        <w:rPr>
          <w:rFonts w:ascii="Verdana" w:hAnsi="Verdana"/>
          <w:i/>
          <w:sz w:val="18"/>
          <w:szCs w:val="18"/>
        </w:rPr>
        <w:t xml:space="preserve">Neophema chrysogaster </w:t>
      </w:r>
      <w:r w:rsidRPr="00C250C7">
        <w:rPr>
          <w:rFonts w:ascii="Verdana" w:hAnsi="Verdana"/>
          <w:sz w:val="18"/>
          <w:szCs w:val="18"/>
        </w:rPr>
        <w:t xml:space="preserve">in south-eastern Australia in 1993. </w:t>
      </w:r>
      <w:r w:rsidRPr="00C250C7">
        <w:rPr>
          <w:rFonts w:ascii="Verdana" w:hAnsi="Verdana"/>
          <w:i/>
          <w:sz w:val="18"/>
          <w:szCs w:val="18"/>
        </w:rPr>
        <w:t>RAOU Report no. 91</w:t>
      </w:r>
      <w:r w:rsidRPr="00C250C7">
        <w:rPr>
          <w:rFonts w:ascii="Verdana" w:hAnsi="Verdana"/>
          <w:sz w:val="18"/>
          <w:szCs w:val="18"/>
        </w:rPr>
        <w:t>, Melbourne.</w:t>
      </w:r>
    </w:p>
    <w:p w14:paraId="483128B3" w14:textId="77777777" w:rsidR="00640767" w:rsidRPr="00C250C7" w:rsidRDefault="006F4693">
      <w:pPr>
        <w:spacing w:before="152" w:line="264" w:lineRule="auto"/>
        <w:ind w:left="647" w:right="1075" w:hanging="428"/>
        <w:jc w:val="both"/>
        <w:rPr>
          <w:rFonts w:ascii="Verdana" w:hAnsi="Verdana"/>
          <w:sz w:val="18"/>
          <w:szCs w:val="18"/>
        </w:rPr>
      </w:pPr>
      <w:r w:rsidRPr="00C250C7">
        <w:rPr>
          <w:rFonts w:ascii="Verdana" w:hAnsi="Verdana"/>
          <w:sz w:val="18"/>
          <w:szCs w:val="18"/>
        </w:rPr>
        <w:t xml:space="preserve">Starks, J. (1997). Winter surveys of the Orange-bellied Parrot </w:t>
      </w:r>
      <w:r w:rsidRPr="00C250C7">
        <w:rPr>
          <w:rFonts w:ascii="Verdana" w:hAnsi="Verdana"/>
          <w:i/>
          <w:sz w:val="18"/>
          <w:szCs w:val="18"/>
        </w:rPr>
        <w:t xml:space="preserve">Neophema chrysogaster </w:t>
      </w:r>
      <w:r w:rsidRPr="00C250C7">
        <w:rPr>
          <w:rFonts w:ascii="Verdana" w:hAnsi="Verdana"/>
          <w:sz w:val="18"/>
          <w:szCs w:val="18"/>
        </w:rPr>
        <w:t xml:space="preserve">in south-eastern Australia in 1995. </w:t>
      </w:r>
      <w:r w:rsidRPr="00C250C7">
        <w:rPr>
          <w:rFonts w:ascii="Verdana" w:hAnsi="Verdana"/>
          <w:i/>
          <w:sz w:val="18"/>
          <w:szCs w:val="18"/>
        </w:rPr>
        <w:t>Birds Australia Report 3</w:t>
      </w:r>
      <w:r w:rsidRPr="00C250C7">
        <w:rPr>
          <w:rFonts w:ascii="Verdana" w:hAnsi="Verdana"/>
          <w:sz w:val="18"/>
          <w:szCs w:val="18"/>
        </w:rPr>
        <w:t>, Melbourne.</w:t>
      </w:r>
    </w:p>
    <w:p w14:paraId="20F3285B" w14:textId="77777777" w:rsidR="00640767" w:rsidRPr="00C250C7" w:rsidRDefault="006F4693">
      <w:pPr>
        <w:spacing w:before="152" w:line="264" w:lineRule="auto"/>
        <w:ind w:left="647" w:right="1077" w:hanging="428"/>
        <w:jc w:val="both"/>
        <w:rPr>
          <w:rFonts w:ascii="Verdana" w:hAnsi="Verdana"/>
          <w:sz w:val="18"/>
          <w:szCs w:val="18"/>
        </w:rPr>
      </w:pPr>
      <w:r w:rsidRPr="00C250C7">
        <w:rPr>
          <w:rFonts w:ascii="Verdana" w:hAnsi="Verdana"/>
          <w:sz w:val="18"/>
          <w:szCs w:val="18"/>
        </w:rPr>
        <w:t xml:space="preserve">Starks, J. (1999). Winter surveys of the Orange-bellied Parrot </w:t>
      </w:r>
      <w:r w:rsidRPr="00C250C7">
        <w:rPr>
          <w:rFonts w:ascii="Verdana" w:hAnsi="Verdana"/>
          <w:i/>
          <w:sz w:val="18"/>
          <w:szCs w:val="18"/>
        </w:rPr>
        <w:t xml:space="preserve">Neophema chrysogaster </w:t>
      </w:r>
      <w:r w:rsidRPr="00C250C7">
        <w:rPr>
          <w:rFonts w:ascii="Verdana" w:hAnsi="Verdana"/>
          <w:sz w:val="18"/>
          <w:szCs w:val="18"/>
        </w:rPr>
        <w:t xml:space="preserve">in south-eastern Australia in 1996. </w:t>
      </w:r>
      <w:r w:rsidRPr="00C250C7">
        <w:rPr>
          <w:rFonts w:ascii="Verdana" w:hAnsi="Verdana"/>
          <w:i/>
          <w:sz w:val="18"/>
          <w:szCs w:val="18"/>
        </w:rPr>
        <w:t>Birds Australia Report 7</w:t>
      </w:r>
      <w:r w:rsidRPr="00C250C7">
        <w:rPr>
          <w:rFonts w:ascii="Verdana" w:hAnsi="Verdana"/>
          <w:sz w:val="18"/>
          <w:szCs w:val="18"/>
        </w:rPr>
        <w:t>, Melbourne.</w:t>
      </w:r>
    </w:p>
    <w:p w14:paraId="2B5FEFEB" w14:textId="77777777" w:rsidR="00640767" w:rsidRPr="00C250C7" w:rsidRDefault="006F4693">
      <w:pPr>
        <w:spacing w:before="152" w:line="264" w:lineRule="auto"/>
        <w:ind w:left="647" w:right="1081" w:hanging="428"/>
        <w:jc w:val="both"/>
        <w:rPr>
          <w:rFonts w:ascii="Verdana" w:hAnsi="Verdana"/>
          <w:sz w:val="18"/>
          <w:szCs w:val="18"/>
        </w:rPr>
      </w:pPr>
      <w:r w:rsidRPr="00C250C7">
        <w:rPr>
          <w:rFonts w:ascii="Verdana" w:hAnsi="Verdana"/>
          <w:sz w:val="18"/>
          <w:szCs w:val="18"/>
        </w:rPr>
        <w:t xml:space="preserve">Starks, J. (2000). </w:t>
      </w:r>
      <w:r w:rsidRPr="00C250C7">
        <w:rPr>
          <w:rFonts w:ascii="Verdana" w:hAnsi="Verdana"/>
          <w:i/>
          <w:sz w:val="18"/>
          <w:szCs w:val="18"/>
        </w:rPr>
        <w:t xml:space="preserve">Review of Ecology Australia report on Victorian saltmarshes in relation to Orange-bellied Parrot Habitat. </w:t>
      </w:r>
      <w:r w:rsidRPr="00C250C7">
        <w:rPr>
          <w:rFonts w:ascii="Verdana" w:hAnsi="Verdana"/>
          <w:sz w:val="18"/>
          <w:szCs w:val="18"/>
        </w:rPr>
        <w:t>Unpublished report, Melbourne.</w:t>
      </w:r>
    </w:p>
    <w:p w14:paraId="1A83E171" w14:textId="77777777" w:rsidR="00640767" w:rsidRPr="00C250C7" w:rsidRDefault="006F4693">
      <w:pPr>
        <w:spacing w:before="152" w:line="264" w:lineRule="auto"/>
        <w:ind w:left="647" w:right="1085" w:hanging="428"/>
        <w:jc w:val="both"/>
        <w:rPr>
          <w:rFonts w:ascii="Verdana" w:hAnsi="Verdana"/>
          <w:sz w:val="18"/>
          <w:szCs w:val="18"/>
        </w:rPr>
      </w:pPr>
      <w:r w:rsidRPr="00C250C7">
        <w:rPr>
          <w:rFonts w:ascii="Verdana" w:hAnsi="Verdana"/>
          <w:sz w:val="18"/>
          <w:szCs w:val="18"/>
        </w:rPr>
        <w:t xml:space="preserve">Starks, J., Brown, P.B., Loyn, R. &amp; Menkhorst, P. (1992). Twelve years of winter counts of the Orange-bellied Parrot </w:t>
      </w:r>
      <w:r w:rsidRPr="00C250C7">
        <w:rPr>
          <w:rFonts w:ascii="Verdana" w:hAnsi="Verdana"/>
          <w:i/>
          <w:sz w:val="18"/>
          <w:szCs w:val="18"/>
        </w:rPr>
        <w:t>Neophema chrysogaster</w:t>
      </w:r>
      <w:r w:rsidRPr="00C250C7">
        <w:rPr>
          <w:rFonts w:ascii="Verdana" w:hAnsi="Verdana"/>
          <w:sz w:val="18"/>
          <w:szCs w:val="18"/>
        </w:rPr>
        <w:t xml:space="preserve">. </w:t>
      </w:r>
      <w:r w:rsidRPr="00C250C7">
        <w:rPr>
          <w:rFonts w:ascii="Verdana" w:hAnsi="Verdana"/>
          <w:i/>
          <w:sz w:val="18"/>
          <w:szCs w:val="18"/>
        </w:rPr>
        <w:t xml:space="preserve">Australian Bird Watcher, </w:t>
      </w:r>
      <w:r w:rsidRPr="00C250C7">
        <w:rPr>
          <w:rFonts w:ascii="Verdana" w:hAnsi="Verdana"/>
          <w:b/>
          <w:sz w:val="18"/>
          <w:szCs w:val="18"/>
        </w:rPr>
        <w:t xml:space="preserve">14: </w:t>
      </w:r>
      <w:r w:rsidRPr="00C250C7">
        <w:rPr>
          <w:rFonts w:ascii="Verdana" w:hAnsi="Verdana"/>
          <w:sz w:val="18"/>
          <w:szCs w:val="18"/>
        </w:rPr>
        <w:t>305–312.</w:t>
      </w:r>
    </w:p>
    <w:p w14:paraId="506C6213" w14:textId="77777777" w:rsidR="00640767" w:rsidRPr="00C250C7" w:rsidRDefault="006F4693">
      <w:pPr>
        <w:pStyle w:val="BodyText"/>
        <w:spacing w:before="152" w:line="261" w:lineRule="auto"/>
        <w:ind w:left="647" w:right="1074" w:hanging="428"/>
        <w:jc w:val="both"/>
        <w:rPr>
          <w:sz w:val="18"/>
          <w:szCs w:val="18"/>
        </w:rPr>
      </w:pPr>
      <w:r w:rsidRPr="00C250C7">
        <w:rPr>
          <w:sz w:val="18"/>
          <w:szCs w:val="18"/>
        </w:rPr>
        <w:t xml:space="preserve">Starks, J., Colegate, S.M. &amp; Hooper, P. (2003). Exposure of native Australian parrots to Pyrrolizidine alkaloids. In </w:t>
      </w:r>
      <w:r w:rsidRPr="00C250C7">
        <w:rPr>
          <w:i/>
          <w:sz w:val="18"/>
          <w:szCs w:val="18"/>
        </w:rPr>
        <w:t xml:space="preserve">Poisonous plants and related toxins </w:t>
      </w:r>
      <w:r w:rsidRPr="00C250C7">
        <w:rPr>
          <w:sz w:val="18"/>
          <w:szCs w:val="18"/>
        </w:rPr>
        <w:t>(Eds. T. Acamovic, C.S. Stewart, &amp; T.W. Pennycott). CABI Publishing, Oxon, UK.</w:t>
      </w:r>
    </w:p>
    <w:p w14:paraId="0B854928" w14:textId="77777777" w:rsidR="00640767" w:rsidRPr="00C250C7" w:rsidRDefault="006F4693">
      <w:pPr>
        <w:spacing w:before="75" w:line="261" w:lineRule="auto"/>
        <w:ind w:left="647" w:right="1078" w:hanging="428"/>
        <w:jc w:val="both"/>
        <w:rPr>
          <w:rFonts w:ascii="Verdana" w:hAnsi="Verdana"/>
          <w:sz w:val="18"/>
          <w:szCs w:val="18"/>
        </w:rPr>
      </w:pPr>
      <w:r w:rsidRPr="00C250C7">
        <w:rPr>
          <w:rFonts w:ascii="Verdana" w:hAnsi="Verdana"/>
          <w:sz w:val="18"/>
          <w:szCs w:val="18"/>
        </w:rPr>
        <w:t xml:space="preserve">Stephenson, L. (1991). </w:t>
      </w:r>
      <w:r w:rsidRPr="00C250C7">
        <w:rPr>
          <w:rFonts w:ascii="Verdana" w:hAnsi="Verdana"/>
          <w:i/>
          <w:sz w:val="18"/>
          <w:szCs w:val="18"/>
        </w:rPr>
        <w:t xml:space="preserve">The Orange-bellied Parrot Recovery Plan: Management phase. </w:t>
      </w:r>
      <w:r w:rsidRPr="00C250C7">
        <w:rPr>
          <w:rFonts w:ascii="Verdana" w:hAnsi="Verdana"/>
          <w:sz w:val="18"/>
          <w:szCs w:val="18"/>
        </w:rPr>
        <w:t>DPWH, Hobart.</w:t>
      </w:r>
    </w:p>
    <w:p w14:paraId="13543822" w14:textId="77777777" w:rsidR="00640767" w:rsidRPr="00C250C7" w:rsidRDefault="006F4693">
      <w:pPr>
        <w:pStyle w:val="BodyText"/>
        <w:spacing w:before="157" w:line="259" w:lineRule="auto"/>
        <w:ind w:left="647" w:right="1092" w:hanging="428"/>
        <w:rPr>
          <w:sz w:val="18"/>
          <w:szCs w:val="18"/>
        </w:rPr>
      </w:pPr>
      <w:r w:rsidRPr="00C250C7">
        <w:rPr>
          <w:sz w:val="18"/>
          <w:szCs w:val="18"/>
        </w:rPr>
        <w:t xml:space="preserve">Stojanovic, D., Alves, F., Cook, H., Crates, R., Heinsohn, R., Peters, A., Rayner, L., Troy, S. &amp; Webb, M. (2017). Further knowledge and urgent action required to save Orange-bellied Parrots from extinction. </w:t>
      </w:r>
      <w:r w:rsidRPr="00C250C7">
        <w:rPr>
          <w:i/>
          <w:sz w:val="18"/>
          <w:szCs w:val="18"/>
        </w:rPr>
        <w:t xml:space="preserve">Emu – Austral Ornithology, </w:t>
      </w:r>
      <w:r w:rsidRPr="00C250C7">
        <w:rPr>
          <w:sz w:val="18"/>
          <w:szCs w:val="18"/>
        </w:rPr>
        <w:t>doi/abs/10.1080/01584197.2017.1394165.</w:t>
      </w:r>
    </w:p>
    <w:p w14:paraId="20FA3776" w14:textId="77777777" w:rsidR="00640767" w:rsidRPr="00C250C7" w:rsidRDefault="006F4693">
      <w:pPr>
        <w:pStyle w:val="BodyText"/>
        <w:spacing w:before="162" w:line="261" w:lineRule="auto"/>
        <w:ind w:left="647" w:right="1079" w:hanging="428"/>
        <w:jc w:val="both"/>
        <w:rPr>
          <w:sz w:val="18"/>
          <w:szCs w:val="18"/>
        </w:rPr>
      </w:pPr>
      <w:r w:rsidRPr="00C250C7">
        <w:rPr>
          <w:sz w:val="18"/>
          <w:szCs w:val="18"/>
        </w:rPr>
        <w:t>Stojanovic, D., Holdsworth, M., Alves, F., Webb, M., Troy, S., Terauds, A., Rayner, L., Crates, R., Cook, H., Stein, J. &amp; Heinsohm, R. (</w:t>
      </w:r>
      <w:r w:rsidRPr="00C250C7">
        <w:rPr>
          <w:i/>
          <w:sz w:val="18"/>
          <w:szCs w:val="18"/>
        </w:rPr>
        <w:t>in prep</w:t>
      </w:r>
      <w:r w:rsidRPr="00C250C7">
        <w:rPr>
          <w:sz w:val="18"/>
          <w:szCs w:val="18"/>
        </w:rPr>
        <w:t>). Severe recent decrease in nestling body mass of a critically endangered migratory bird.</w:t>
      </w:r>
    </w:p>
    <w:p w14:paraId="3A2E6BCE" w14:textId="77777777" w:rsidR="00640767" w:rsidRPr="00C250C7" w:rsidRDefault="006F4693">
      <w:pPr>
        <w:spacing w:before="154" w:line="261" w:lineRule="auto"/>
        <w:ind w:left="647" w:right="1074" w:hanging="428"/>
        <w:jc w:val="both"/>
        <w:rPr>
          <w:rFonts w:ascii="Verdana" w:hAnsi="Verdana"/>
          <w:sz w:val="18"/>
          <w:szCs w:val="18"/>
        </w:rPr>
      </w:pPr>
      <w:r w:rsidRPr="00C250C7">
        <w:rPr>
          <w:rFonts w:ascii="Verdana" w:hAnsi="Verdana"/>
          <w:sz w:val="18"/>
          <w:szCs w:val="18"/>
        </w:rPr>
        <w:t>Tolsma,</w:t>
      </w:r>
      <w:r w:rsidRPr="00C250C7">
        <w:rPr>
          <w:rFonts w:ascii="Verdana" w:hAnsi="Verdana"/>
          <w:spacing w:val="-8"/>
          <w:sz w:val="18"/>
          <w:szCs w:val="18"/>
        </w:rPr>
        <w:t xml:space="preserve"> </w:t>
      </w:r>
      <w:r w:rsidRPr="00C250C7">
        <w:rPr>
          <w:rFonts w:ascii="Verdana" w:hAnsi="Verdana"/>
          <w:sz w:val="18"/>
          <w:szCs w:val="18"/>
        </w:rPr>
        <w:t>A.D.,</w:t>
      </w:r>
      <w:r w:rsidRPr="00C250C7">
        <w:rPr>
          <w:rFonts w:ascii="Verdana" w:hAnsi="Verdana"/>
          <w:spacing w:val="-8"/>
          <w:sz w:val="18"/>
          <w:szCs w:val="18"/>
        </w:rPr>
        <w:t xml:space="preserve"> </w:t>
      </w:r>
      <w:r w:rsidRPr="00C250C7">
        <w:rPr>
          <w:rFonts w:ascii="Verdana" w:hAnsi="Verdana"/>
          <w:sz w:val="18"/>
          <w:szCs w:val="18"/>
        </w:rPr>
        <w:t>Menkhorst,</w:t>
      </w:r>
      <w:r w:rsidRPr="00C250C7">
        <w:rPr>
          <w:rFonts w:ascii="Verdana" w:hAnsi="Verdana"/>
          <w:spacing w:val="-8"/>
          <w:sz w:val="18"/>
          <w:szCs w:val="18"/>
        </w:rPr>
        <w:t xml:space="preserve"> </w:t>
      </w:r>
      <w:r w:rsidRPr="00C250C7">
        <w:rPr>
          <w:rFonts w:ascii="Verdana" w:hAnsi="Verdana"/>
          <w:sz w:val="18"/>
          <w:szCs w:val="18"/>
        </w:rPr>
        <w:t>P.W.</w:t>
      </w:r>
      <w:r w:rsidRPr="00C250C7">
        <w:rPr>
          <w:rFonts w:ascii="Verdana" w:hAnsi="Verdana"/>
          <w:spacing w:val="-8"/>
          <w:sz w:val="18"/>
          <w:szCs w:val="18"/>
        </w:rPr>
        <w:t xml:space="preserve"> </w:t>
      </w:r>
      <w:r w:rsidRPr="00C250C7">
        <w:rPr>
          <w:rFonts w:ascii="Verdana" w:hAnsi="Verdana"/>
          <w:sz w:val="18"/>
          <w:szCs w:val="18"/>
        </w:rPr>
        <w:t>&amp;</w:t>
      </w:r>
      <w:r w:rsidRPr="00C250C7">
        <w:rPr>
          <w:rFonts w:ascii="Verdana" w:hAnsi="Verdana"/>
          <w:spacing w:val="-10"/>
          <w:sz w:val="18"/>
          <w:szCs w:val="18"/>
        </w:rPr>
        <w:t xml:space="preserve"> </w:t>
      </w:r>
      <w:r w:rsidRPr="00C250C7">
        <w:rPr>
          <w:rFonts w:ascii="Verdana" w:hAnsi="Verdana"/>
          <w:sz w:val="18"/>
          <w:szCs w:val="18"/>
        </w:rPr>
        <w:t>Stamation,</w:t>
      </w:r>
      <w:r w:rsidRPr="00C250C7">
        <w:rPr>
          <w:rFonts w:ascii="Verdana" w:hAnsi="Verdana"/>
          <w:spacing w:val="-8"/>
          <w:sz w:val="18"/>
          <w:szCs w:val="18"/>
        </w:rPr>
        <w:t xml:space="preserve"> </w:t>
      </w:r>
      <w:r w:rsidRPr="00C250C7">
        <w:rPr>
          <w:rFonts w:ascii="Verdana" w:hAnsi="Verdana"/>
          <w:sz w:val="18"/>
          <w:szCs w:val="18"/>
        </w:rPr>
        <w:t>K.A.</w:t>
      </w:r>
      <w:r w:rsidRPr="00C250C7">
        <w:rPr>
          <w:rFonts w:ascii="Verdana" w:hAnsi="Verdana"/>
          <w:spacing w:val="-8"/>
          <w:sz w:val="18"/>
          <w:szCs w:val="18"/>
        </w:rPr>
        <w:t xml:space="preserve"> </w:t>
      </w:r>
      <w:r w:rsidRPr="00C250C7">
        <w:rPr>
          <w:rFonts w:ascii="Verdana" w:hAnsi="Verdana"/>
          <w:sz w:val="18"/>
          <w:szCs w:val="18"/>
        </w:rPr>
        <w:t>(2014).</w:t>
      </w:r>
      <w:r w:rsidRPr="00C250C7">
        <w:rPr>
          <w:rFonts w:ascii="Verdana" w:hAnsi="Verdana"/>
          <w:spacing w:val="-6"/>
          <w:sz w:val="18"/>
          <w:szCs w:val="18"/>
        </w:rPr>
        <w:t xml:space="preserve"> </w:t>
      </w:r>
      <w:r w:rsidRPr="00C250C7">
        <w:rPr>
          <w:rFonts w:ascii="Verdana" w:hAnsi="Verdana"/>
          <w:i/>
          <w:sz w:val="18"/>
          <w:szCs w:val="18"/>
        </w:rPr>
        <w:t>A</w:t>
      </w:r>
      <w:r w:rsidRPr="00C250C7">
        <w:rPr>
          <w:rFonts w:ascii="Verdana" w:hAnsi="Verdana"/>
          <w:i/>
          <w:spacing w:val="-9"/>
          <w:sz w:val="18"/>
          <w:szCs w:val="18"/>
        </w:rPr>
        <w:t xml:space="preserve"> </w:t>
      </w:r>
      <w:r w:rsidRPr="00C250C7">
        <w:rPr>
          <w:rFonts w:ascii="Verdana" w:hAnsi="Verdana"/>
          <w:i/>
          <w:sz w:val="18"/>
          <w:szCs w:val="18"/>
        </w:rPr>
        <w:t>habitat</w:t>
      </w:r>
      <w:r w:rsidRPr="00C250C7">
        <w:rPr>
          <w:rFonts w:ascii="Verdana" w:hAnsi="Verdana"/>
          <w:i/>
          <w:spacing w:val="-9"/>
          <w:sz w:val="18"/>
          <w:szCs w:val="18"/>
        </w:rPr>
        <w:t xml:space="preserve"> </w:t>
      </w:r>
      <w:r w:rsidRPr="00C250C7">
        <w:rPr>
          <w:rFonts w:ascii="Verdana" w:hAnsi="Verdana"/>
          <w:i/>
          <w:sz w:val="18"/>
          <w:szCs w:val="18"/>
        </w:rPr>
        <w:t>monitoring</w:t>
      </w:r>
      <w:r w:rsidRPr="00C250C7">
        <w:rPr>
          <w:rFonts w:ascii="Verdana" w:hAnsi="Verdana"/>
          <w:i/>
          <w:spacing w:val="-9"/>
          <w:sz w:val="18"/>
          <w:szCs w:val="18"/>
        </w:rPr>
        <w:t xml:space="preserve"> </w:t>
      </w:r>
      <w:r w:rsidRPr="00C250C7">
        <w:rPr>
          <w:rFonts w:ascii="Verdana" w:hAnsi="Verdana"/>
          <w:i/>
          <w:sz w:val="18"/>
          <w:szCs w:val="18"/>
        </w:rPr>
        <w:t>protocol</w:t>
      </w:r>
      <w:r w:rsidRPr="00C250C7">
        <w:rPr>
          <w:rFonts w:ascii="Verdana" w:hAnsi="Verdana"/>
          <w:i/>
          <w:spacing w:val="-9"/>
          <w:sz w:val="18"/>
          <w:szCs w:val="18"/>
        </w:rPr>
        <w:t xml:space="preserve"> </w:t>
      </w:r>
      <w:r w:rsidRPr="00C250C7">
        <w:rPr>
          <w:rFonts w:ascii="Verdana" w:hAnsi="Verdana"/>
          <w:i/>
          <w:sz w:val="18"/>
          <w:szCs w:val="18"/>
        </w:rPr>
        <w:t>for</w:t>
      </w:r>
      <w:r w:rsidRPr="00C250C7">
        <w:rPr>
          <w:rFonts w:ascii="Verdana" w:hAnsi="Verdana"/>
          <w:i/>
          <w:spacing w:val="-8"/>
          <w:sz w:val="18"/>
          <w:szCs w:val="18"/>
        </w:rPr>
        <w:t xml:space="preserve"> </w:t>
      </w:r>
      <w:r w:rsidRPr="00C250C7">
        <w:rPr>
          <w:rFonts w:ascii="Verdana" w:hAnsi="Verdana"/>
          <w:i/>
          <w:sz w:val="18"/>
          <w:szCs w:val="18"/>
        </w:rPr>
        <w:t xml:space="preserve">the Orange-bellied Parrot </w:t>
      </w:r>
      <w:r w:rsidRPr="00C250C7">
        <w:rPr>
          <w:rFonts w:ascii="Verdana" w:hAnsi="Verdana"/>
          <w:i/>
          <w:sz w:val="18"/>
          <w:szCs w:val="18"/>
          <w:u w:val="single"/>
        </w:rPr>
        <w:t>Neophema chrysogaster</w:t>
      </w:r>
      <w:r w:rsidRPr="00C250C7">
        <w:rPr>
          <w:rFonts w:ascii="Verdana" w:hAnsi="Verdana"/>
          <w:sz w:val="18"/>
          <w:szCs w:val="18"/>
        </w:rPr>
        <w:t>. Unpublished report for Regional Services Division Barwon South West by the Arthur Rylah Institute for Environmental</w:t>
      </w:r>
      <w:r w:rsidRPr="00C250C7">
        <w:rPr>
          <w:rFonts w:ascii="Verdana" w:hAnsi="Verdana"/>
          <w:spacing w:val="-19"/>
          <w:sz w:val="18"/>
          <w:szCs w:val="18"/>
        </w:rPr>
        <w:t xml:space="preserve"> </w:t>
      </w:r>
      <w:r w:rsidRPr="00C250C7">
        <w:rPr>
          <w:rFonts w:ascii="Verdana" w:hAnsi="Verdana"/>
          <w:sz w:val="18"/>
          <w:szCs w:val="18"/>
        </w:rPr>
        <w:t>Research.</w:t>
      </w:r>
    </w:p>
    <w:p w14:paraId="21EA91AF" w14:textId="77777777" w:rsidR="00640767" w:rsidRPr="00C250C7" w:rsidRDefault="006F4693">
      <w:pPr>
        <w:spacing w:before="155" w:line="261" w:lineRule="auto"/>
        <w:ind w:left="647" w:right="1079" w:hanging="428"/>
        <w:jc w:val="both"/>
        <w:rPr>
          <w:rFonts w:ascii="Verdana" w:hAnsi="Verdana"/>
          <w:sz w:val="18"/>
          <w:szCs w:val="18"/>
        </w:rPr>
      </w:pPr>
      <w:r w:rsidRPr="00C250C7">
        <w:rPr>
          <w:rFonts w:ascii="Verdana" w:hAnsi="Verdana"/>
          <w:sz w:val="18"/>
          <w:szCs w:val="18"/>
        </w:rPr>
        <w:t xml:space="preserve">Troy, S. (2017). </w:t>
      </w:r>
      <w:r w:rsidRPr="00C250C7">
        <w:rPr>
          <w:rFonts w:ascii="Verdana" w:hAnsi="Verdana"/>
          <w:i/>
          <w:sz w:val="18"/>
          <w:szCs w:val="18"/>
        </w:rPr>
        <w:t xml:space="preserve">Tasmanian Orange-bellied Parrot program: Report on the Tasmanian wild population 2016/17. </w:t>
      </w:r>
      <w:r w:rsidRPr="00C250C7">
        <w:rPr>
          <w:rFonts w:ascii="Verdana" w:hAnsi="Verdana"/>
          <w:sz w:val="18"/>
          <w:szCs w:val="18"/>
        </w:rPr>
        <w:t>Department of Primary Industries, Parks, Water and Environment, Tasmania.</w:t>
      </w:r>
    </w:p>
    <w:p w14:paraId="3EE3A3DE" w14:textId="77777777" w:rsidR="00640767" w:rsidRPr="00C250C7" w:rsidRDefault="006F4693">
      <w:pPr>
        <w:spacing w:before="157" w:line="261" w:lineRule="auto"/>
        <w:ind w:left="647" w:right="1076" w:hanging="428"/>
        <w:jc w:val="both"/>
        <w:rPr>
          <w:rFonts w:ascii="Verdana" w:hAnsi="Verdana"/>
          <w:sz w:val="18"/>
          <w:szCs w:val="18"/>
        </w:rPr>
      </w:pPr>
      <w:r w:rsidRPr="00C250C7">
        <w:rPr>
          <w:rFonts w:ascii="Verdana" w:hAnsi="Verdana"/>
          <w:sz w:val="18"/>
          <w:szCs w:val="18"/>
        </w:rPr>
        <w:t xml:space="preserve">Troy, S. &amp; Gales, R. (2015). </w:t>
      </w:r>
      <w:r w:rsidRPr="00C250C7">
        <w:rPr>
          <w:rFonts w:ascii="Verdana" w:hAnsi="Verdana"/>
          <w:i/>
          <w:sz w:val="18"/>
          <w:szCs w:val="18"/>
        </w:rPr>
        <w:t xml:space="preserve">Orange-bellied Parrot program Tasmanian wild population 2014- 15 report. </w:t>
      </w:r>
      <w:r w:rsidRPr="00C250C7">
        <w:rPr>
          <w:rFonts w:ascii="Verdana" w:hAnsi="Verdana"/>
          <w:sz w:val="18"/>
          <w:szCs w:val="18"/>
        </w:rPr>
        <w:t>Department of Primary Industries, Parks, Water and Environment, Tasmania.</w:t>
      </w:r>
    </w:p>
    <w:p w14:paraId="3E124574" w14:textId="77777777" w:rsidR="00640767" w:rsidRPr="00C250C7" w:rsidRDefault="006F4693">
      <w:pPr>
        <w:spacing w:before="157" w:line="261" w:lineRule="auto"/>
        <w:ind w:left="647" w:right="1080" w:hanging="428"/>
        <w:jc w:val="both"/>
        <w:rPr>
          <w:rFonts w:ascii="Verdana" w:hAnsi="Verdana"/>
          <w:sz w:val="18"/>
          <w:szCs w:val="18"/>
        </w:rPr>
      </w:pPr>
      <w:r w:rsidRPr="00C250C7">
        <w:rPr>
          <w:rFonts w:ascii="Verdana" w:hAnsi="Verdana"/>
          <w:sz w:val="18"/>
          <w:szCs w:val="18"/>
        </w:rPr>
        <w:t xml:space="preserve">Troy, S. &amp; Gales, R. (2016). </w:t>
      </w:r>
      <w:r w:rsidRPr="00C250C7">
        <w:rPr>
          <w:rFonts w:ascii="Verdana" w:hAnsi="Verdana"/>
          <w:i/>
          <w:sz w:val="18"/>
          <w:szCs w:val="18"/>
        </w:rPr>
        <w:t xml:space="preserve">Tasmanian Orange-bellied Parrot program: Report on the Tasmanian wild population 2015-16. </w:t>
      </w:r>
      <w:r w:rsidRPr="00C250C7">
        <w:rPr>
          <w:rFonts w:ascii="Verdana" w:hAnsi="Verdana"/>
          <w:sz w:val="18"/>
          <w:szCs w:val="18"/>
        </w:rPr>
        <w:t>Department of Primary Industries, Parks, Water and Environment, Tasmania.</w:t>
      </w:r>
    </w:p>
    <w:p w14:paraId="021D5672" w14:textId="4D993790" w:rsidR="00E0240A" w:rsidRPr="003410EB" w:rsidRDefault="00E0240A" w:rsidP="00E0240A">
      <w:pPr>
        <w:pStyle w:val="EndNoteBibliography"/>
        <w:spacing w:before="157" w:after="0"/>
        <w:ind w:left="646" w:right="1083" w:hanging="425"/>
        <w:rPr>
          <w:rFonts w:ascii="Verdana" w:hAnsi="Verdana"/>
          <w:sz w:val="18"/>
          <w:szCs w:val="18"/>
        </w:rPr>
      </w:pPr>
      <w:r w:rsidRPr="003410EB">
        <w:rPr>
          <w:rFonts w:ascii="Verdana" w:hAnsi="Verdana"/>
          <w:sz w:val="18"/>
          <w:szCs w:val="18"/>
        </w:rPr>
        <w:t xml:space="preserve">Troy, S. &amp; Kuechler A. (2018) </w:t>
      </w:r>
      <w:r w:rsidRPr="003410EB">
        <w:rPr>
          <w:rFonts w:ascii="Verdana" w:hAnsi="Verdana"/>
          <w:i/>
          <w:iCs/>
          <w:sz w:val="18"/>
          <w:szCs w:val="18"/>
        </w:rPr>
        <w:t>Tasmanian Orange-bellied Parrot Program: Tasmanian Wild Population Report 2017/18</w:t>
      </w:r>
      <w:r w:rsidRPr="003410EB">
        <w:rPr>
          <w:rFonts w:ascii="Verdana" w:hAnsi="Verdana"/>
          <w:sz w:val="18"/>
          <w:szCs w:val="18"/>
        </w:rPr>
        <w:t>. Department of Primary Industries, Parks, Water and Environment, Tasmania.</w:t>
      </w:r>
    </w:p>
    <w:p w14:paraId="5DFF49C2" w14:textId="77777777" w:rsidR="00640767" w:rsidRPr="00C250C7" w:rsidRDefault="006F4693">
      <w:pPr>
        <w:spacing w:before="154"/>
        <w:ind w:left="220"/>
        <w:rPr>
          <w:rFonts w:ascii="Verdana" w:hAnsi="Verdana"/>
          <w:i/>
          <w:sz w:val="18"/>
          <w:szCs w:val="18"/>
        </w:rPr>
      </w:pPr>
      <w:r w:rsidRPr="00C250C7">
        <w:rPr>
          <w:rFonts w:ascii="Verdana" w:hAnsi="Verdana"/>
          <w:sz w:val="18"/>
          <w:szCs w:val="18"/>
        </w:rPr>
        <w:t xml:space="preserve">Troy, S., Gales, R. &amp; Williams, H. (2016). </w:t>
      </w:r>
      <w:r w:rsidRPr="00C250C7">
        <w:rPr>
          <w:rFonts w:ascii="Verdana" w:hAnsi="Verdana"/>
          <w:i/>
          <w:sz w:val="18"/>
          <w:szCs w:val="18"/>
        </w:rPr>
        <w:t>Tasmanian wild OBP population breeding season.</w:t>
      </w:r>
    </w:p>
    <w:p w14:paraId="25BD706B" w14:textId="77777777" w:rsidR="00640767" w:rsidRPr="00C250C7" w:rsidRDefault="006F4693">
      <w:pPr>
        <w:pStyle w:val="BodyText"/>
        <w:spacing w:before="21"/>
        <w:ind w:left="647"/>
        <w:rPr>
          <w:sz w:val="18"/>
          <w:szCs w:val="18"/>
        </w:rPr>
      </w:pPr>
      <w:r w:rsidRPr="00C250C7">
        <w:rPr>
          <w:sz w:val="18"/>
          <w:szCs w:val="18"/>
        </w:rPr>
        <w:t>Department of Primary Industries, Parks, Water and Environment, Tasmania.</w:t>
      </w:r>
    </w:p>
    <w:p w14:paraId="6F8E83A6" w14:textId="77777777" w:rsidR="00640767" w:rsidRPr="00C250C7" w:rsidRDefault="006F4693">
      <w:pPr>
        <w:spacing w:before="178" w:line="261" w:lineRule="auto"/>
        <w:ind w:left="647" w:right="1077" w:hanging="428"/>
        <w:jc w:val="both"/>
        <w:rPr>
          <w:rFonts w:ascii="Verdana" w:hAnsi="Verdana"/>
          <w:sz w:val="18"/>
          <w:szCs w:val="18"/>
        </w:rPr>
      </w:pPr>
      <w:r w:rsidRPr="00C250C7">
        <w:rPr>
          <w:rFonts w:ascii="Verdana" w:hAnsi="Verdana"/>
          <w:sz w:val="18"/>
          <w:szCs w:val="18"/>
        </w:rPr>
        <w:t xml:space="preserve">Tuthill, L. (2017). </w:t>
      </w:r>
      <w:r w:rsidRPr="00C250C7">
        <w:rPr>
          <w:rFonts w:ascii="Verdana" w:hAnsi="Verdana"/>
          <w:i/>
          <w:sz w:val="18"/>
          <w:szCs w:val="18"/>
        </w:rPr>
        <w:t xml:space="preserve">Captive breeding season summary report for National Orange-bellied Parrot Recovery Team members. </w:t>
      </w:r>
      <w:r w:rsidRPr="00C250C7">
        <w:rPr>
          <w:rFonts w:ascii="Verdana" w:hAnsi="Verdana"/>
          <w:sz w:val="18"/>
          <w:szCs w:val="18"/>
        </w:rPr>
        <w:t>Unpublished report for the Orange-bellied Parrot Recovery Team.</w:t>
      </w:r>
    </w:p>
    <w:p w14:paraId="495D5BC9" w14:textId="77777777" w:rsidR="00640767" w:rsidRPr="00C250C7" w:rsidRDefault="006F4693">
      <w:pPr>
        <w:spacing w:before="154" w:line="261" w:lineRule="auto"/>
        <w:ind w:left="647" w:right="1076" w:hanging="428"/>
        <w:jc w:val="both"/>
        <w:rPr>
          <w:rFonts w:ascii="Verdana" w:hAnsi="Verdana"/>
          <w:sz w:val="18"/>
          <w:szCs w:val="18"/>
        </w:rPr>
      </w:pPr>
      <w:r w:rsidRPr="00C250C7">
        <w:rPr>
          <w:rFonts w:ascii="Verdana" w:hAnsi="Verdana"/>
          <w:sz w:val="18"/>
          <w:szCs w:val="18"/>
        </w:rPr>
        <w:t xml:space="preserve">VTRG (Veterinary Technical Reference Group). (2016). </w:t>
      </w:r>
      <w:r w:rsidRPr="00C250C7">
        <w:rPr>
          <w:rFonts w:ascii="Verdana" w:hAnsi="Verdana"/>
          <w:i/>
          <w:sz w:val="18"/>
          <w:szCs w:val="18"/>
        </w:rPr>
        <w:t>Advice for use of disinfectants in wild settings</w:t>
      </w:r>
      <w:r w:rsidRPr="00C250C7">
        <w:rPr>
          <w:rFonts w:ascii="Verdana" w:hAnsi="Verdana"/>
          <w:i/>
          <w:spacing w:val="-10"/>
          <w:sz w:val="18"/>
          <w:szCs w:val="18"/>
        </w:rPr>
        <w:t xml:space="preserve"> </w:t>
      </w:r>
      <w:r w:rsidRPr="00C250C7">
        <w:rPr>
          <w:rFonts w:ascii="Verdana" w:hAnsi="Verdana"/>
          <w:i/>
          <w:sz w:val="18"/>
          <w:szCs w:val="18"/>
        </w:rPr>
        <w:t>(e.g.</w:t>
      </w:r>
      <w:r w:rsidRPr="00C250C7">
        <w:rPr>
          <w:rFonts w:ascii="Verdana" w:hAnsi="Verdana"/>
          <w:i/>
          <w:spacing w:val="-9"/>
          <w:sz w:val="18"/>
          <w:szCs w:val="18"/>
        </w:rPr>
        <w:t xml:space="preserve"> </w:t>
      </w:r>
      <w:r w:rsidRPr="00C250C7">
        <w:rPr>
          <w:rFonts w:ascii="Verdana" w:hAnsi="Verdana"/>
          <w:i/>
          <w:sz w:val="18"/>
          <w:szCs w:val="18"/>
        </w:rPr>
        <w:t>Melaleuca)</w:t>
      </w:r>
      <w:r w:rsidRPr="00C250C7">
        <w:rPr>
          <w:rFonts w:ascii="Verdana" w:hAnsi="Verdana"/>
          <w:i/>
          <w:spacing w:val="-6"/>
          <w:sz w:val="18"/>
          <w:szCs w:val="18"/>
        </w:rPr>
        <w:t xml:space="preserve"> </w:t>
      </w:r>
      <w:r w:rsidRPr="00C250C7">
        <w:rPr>
          <w:rFonts w:ascii="Verdana" w:hAnsi="Verdana"/>
          <w:i/>
          <w:sz w:val="18"/>
          <w:szCs w:val="18"/>
        </w:rPr>
        <w:t>2015.</w:t>
      </w:r>
      <w:r w:rsidRPr="00C250C7">
        <w:rPr>
          <w:rFonts w:ascii="Verdana" w:hAnsi="Verdana"/>
          <w:i/>
          <w:spacing w:val="-7"/>
          <w:sz w:val="18"/>
          <w:szCs w:val="18"/>
        </w:rPr>
        <w:t xml:space="preserve"> </w:t>
      </w:r>
      <w:r w:rsidRPr="00C250C7">
        <w:rPr>
          <w:rFonts w:ascii="Verdana" w:hAnsi="Verdana"/>
          <w:sz w:val="18"/>
          <w:szCs w:val="18"/>
        </w:rPr>
        <w:t>Unpublished</w:t>
      </w:r>
      <w:r w:rsidRPr="00C250C7">
        <w:rPr>
          <w:rFonts w:ascii="Verdana" w:hAnsi="Verdana"/>
          <w:spacing w:val="-7"/>
          <w:sz w:val="18"/>
          <w:szCs w:val="18"/>
        </w:rPr>
        <w:t xml:space="preserve"> </w:t>
      </w:r>
      <w:r w:rsidRPr="00C250C7">
        <w:rPr>
          <w:rFonts w:ascii="Verdana" w:hAnsi="Verdana"/>
          <w:sz w:val="18"/>
          <w:szCs w:val="18"/>
        </w:rPr>
        <w:t>report</w:t>
      </w:r>
      <w:r w:rsidRPr="00C250C7">
        <w:rPr>
          <w:rFonts w:ascii="Verdana" w:hAnsi="Verdana"/>
          <w:spacing w:val="-7"/>
          <w:sz w:val="18"/>
          <w:szCs w:val="18"/>
        </w:rPr>
        <w:t xml:space="preserve"> </w:t>
      </w:r>
      <w:r w:rsidRPr="00C250C7">
        <w:rPr>
          <w:rFonts w:ascii="Verdana" w:hAnsi="Verdana"/>
          <w:sz w:val="18"/>
          <w:szCs w:val="18"/>
        </w:rPr>
        <w:t>for</w:t>
      </w:r>
      <w:r w:rsidRPr="00C250C7">
        <w:rPr>
          <w:rFonts w:ascii="Verdana" w:hAnsi="Verdana"/>
          <w:spacing w:val="-8"/>
          <w:sz w:val="18"/>
          <w:szCs w:val="18"/>
        </w:rPr>
        <w:t xml:space="preserve"> </w:t>
      </w:r>
      <w:r w:rsidRPr="00C250C7">
        <w:rPr>
          <w:rFonts w:ascii="Verdana" w:hAnsi="Verdana"/>
          <w:sz w:val="18"/>
          <w:szCs w:val="18"/>
        </w:rPr>
        <w:t>the</w:t>
      </w:r>
      <w:r w:rsidRPr="00C250C7">
        <w:rPr>
          <w:rFonts w:ascii="Verdana" w:hAnsi="Verdana"/>
          <w:spacing w:val="-10"/>
          <w:sz w:val="18"/>
          <w:szCs w:val="18"/>
        </w:rPr>
        <w:t xml:space="preserve"> </w:t>
      </w:r>
      <w:r w:rsidRPr="00C250C7">
        <w:rPr>
          <w:rFonts w:ascii="Verdana" w:hAnsi="Verdana"/>
          <w:sz w:val="18"/>
          <w:szCs w:val="18"/>
        </w:rPr>
        <w:t>Orange-bellied</w:t>
      </w:r>
      <w:r w:rsidRPr="00C250C7">
        <w:rPr>
          <w:rFonts w:ascii="Verdana" w:hAnsi="Verdana"/>
          <w:spacing w:val="-10"/>
          <w:sz w:val="18"/>
          <w:szCs w:val="18"/>
        </w:rPr>
        <w:t xml:space="preserve"> </w:t>
      </w:r>
      <w:r w:rsidRPr="00C250C7">
        <w:rPr>
          <w:rFonts w:ascii="Verdana" w:hAnsi="Verdana"/>
          <w:sz w:val="18"/>
          <w:szCs w:val="18"/>
        </w:rPr>
        <w:t>Parrot</w:t>
      </w:r>
      <w:r w:rsidRPr="00C250C7">
        <w:rPr>
          <w:rFonts w:ascii="Verdana" w:hAnsi="Verdana"/>
          <w:spacing w:val="-9"/>
          <w:sz w:val="18"/>
          <w:szCs w:val="18"/>
        </w:rPr>
        <w:t xml:space="preserve"> </w:t>
      </w:r>
      <w:r w:rsidRPr="00C250C7">
        <w:rPr>
          <w:rFonts w:ascii="Verdana" w:hAnsi="Verdana"/>
          <w:sz w:val="18"/>
          <w:szCs w:val="18"/>
        </w:rPr>
        <w:t>Recovery Team.</w:t>
      </w:r>
    </w:p>
    <w:p w14:paraId="1D96F7D4" w14:textId="77777777" w:rsidR="00640767" w:rsidRPr="00C250C7" w:rsidRDefault="006F4693">
      <w:pPr>
        <w:pStyle w:val="BodyText"/>
        <w:spacing w:before="155" w:line="261" w:lineRule="auto"/>
        <w:ind w:left="647" w:right="1079" w:hanging="428"/>
        <w:jc w:val="both"/>
        <w:rPr>
          <w:sz w:val="18"/>
          <w:szCs w:val="18"/>
        </w:rPr>
      </w:pPr>
      <w:r w:rsidRPr="00C250C7">
        <w:rPr>
          <w:sz w:val="18"/>
          <w:szCs w:val="18"/>
        </w:rPr>
        <w:t>VTRG</w:t>
      </w:r>
      <w:r w:rsidRPr="00C250C7">
        <w:rPr>
          <w:spacing w:val="-12"/>
          <w:sz w:val="18"/>
          <w:szCs w:val="18"/>
        </w:rPr>
        <w:t xml:space="preserve"> </w:t>
      </w:r>
      <w:r w:rsidRPr="00C250C7">
        <w:rPr>
          <w:sz w:val="18"/>
          <w:szCs w:val="18"/>
        </w:rPr>
        <w:t>(Veterinary</w:t>
      </w:r>
      <w:r w:rsidRPr="00C250C7">
        <w:rPr>
          <w:spacing w:val="-11"/>
          <w:sz w:val="18"/>
          <w:szCs w:val="18"/>
        </w:rPr>
        <w:t xml:space="preserve"> </w:t>
      </w:r>
      <w:r w:rsidRPr="00C250C7">
        <w:rPr>
          <w:sz w:val="18"/>
          <w:szCs w:val="18"/>
        </w:rPr>
        <w:t>Technical</w:t>
      </w:r>
      <w:r w:rsidRPr="00C250C7">
        <w:rPr>
          <w:spacing w:val="-13"/>
          <w:sz w:val="18"/>
          <w:szCs w:val="18"/>
        </w:rPr>
        <w:t xml:space="preserve"> </w:t>
      </w:r>
      <w:r w:rsidRPr="00C250C7">
        <w:rPr>
          <w:sz w:val="18"/>
          <w:szCs w:val="18"/>
        </w:rPr>
        <w:t>Reference</w:t>
      </w:r>
      <w:r w:rsidRPr="00C250C7">
        <w:rPr>
          <w:spacing w:val="-9"/>
          <w:sz w:val="18"/>
          <w:szCs w:val="18"/>
        </w:rPr>
        <w:t xml:space="preserve"> </w:t>
      </w:r>
      <w:r w:rsidRPr="00C250C7">
        <w:rPr>
          <w:sz w:val="18"/>
          <w:szCs w:val="18"/>
        </w:rPr>
        <w:t>Group).</w:t>
      </w:r>
      <w:r w:rsidRPr="00C250C7">
        <w:rPr>
          <w:spacing w:val="-11"/>
          <w:sz w:val="18"/>
          <w:szCs w:val="18"/>
        </w:rPr>
        <w:t xml:space="preserve"> </w:t>
      </w:r>
      <w:r w:rsidRPr="00C250C7">
        <w:rPr>
          <w:sz w:val="18"/>
          <w:szCs w:val="18"/>
        </w:rPr>
        <w:t>(2017a).</w:t>
      </w:r>
      <w:r w:rsidRPr="00C250C7">
        <w:rPr>
          <w:spacing w:val="-10"/>
          <w:sz w:val="18"/>
          <w:szCs w:val="18"/>
        </w:rPr>
        <w:t xml:space="preserve"> </w:t>
      </w:r>
      <w:r w:rsidRPr="00C250C7">
        <w:rPr>
          <w:i/>
          <w:sz w:val="18"/>
          <w:szCs w:val="18"/>
        </w:rPr>
        <w:t>Annual</w:t>
      </w:r>
      <w:r w:rsidRPr="00C250C7">
        <w:rPr>
          <w:i/>
          <w:spacing w:val="-11"/>
          <w:sz w:val="18"/>
          <w:szCs w:val="18"/>
        </w:rPr>
        <w:t xml:space="preserve"> </w:t>
      </w:r>
      <w:r w:rsidRPr="00C250C7">
        <w:rPr>
          <w:i/>
          <w:sz w:val="18"/>
          <w:szCs w:val="18"/>
        </w:rPr>
        <w:t>report</w:t>
      </w:r>
      <w:r w:rsidRPr="00C250C7">
        <w:rPr>
          <w:i/>
          <w:spacing w:val="-12"/>
          <w:sz w:val="18"/>
          <w:szCs w:val="18"/>
        </w:rPr>
        <w:t xml:space="preserve"> </w:t>
      </w:r>
      <w:r w:rsidRPr="00C250C7">
        <w:rPr>
          <w:i/>
          <w:sz w:val="18"/>
          <w:szCs w:val="18"/>
        </w:rPr>
        <w:t>June</w:t>
      </w:r>
      <w:r w:rsidRPr="00C250C7">
        <w:rPr>
          <w:i/>
          <w:spacing w:val="-9"/>
          <w:sz w:val="18"/>
          <w:szCs w:val="18"/>
        </w:rPr>
        <w:t xml:space="preserve"> </w:t>
      </w:r>
      <w:r w:rsidRPr="00C250C7">
        <w:rPr>
          <w:i/>
          <w:sz w:val="18"/>
          <w:szCs w:val="18"/>
        </w:rPr>
        <w:t>2017</w:t>
      </w:r>
      <w:r w:rsidRPr="00C250C7">
        <w:rPr>
          <w:sz w:val="18"/>
          <w:szCs w:val="18"/>
        </w:rPr>
        <w:t>.</w:t>
      </w:r>
      <w:r w:rsidRPr="00C250C7">
        <w:rPr>
          <w:spacing w:val="-11"/>
          <w:sz w:val="18"/>
          <w:szCs w:val="18"/>
        </w:rPr>
        <w:t xml:space="preserve"> </w:t>
      </w:r>
      <w:r w:rsidRPr="00C250C7">
        <w:rPr>
          <w:sz w:val="18"/>
          <w:szCs w:val="18"/>
        </w:rPr>
        <w:t>Unpublished report for the Orange-bellied Parrot Recovery</w:t>
      </w:r>
      <w:r w:rsidRPr="00C250C7">
        <w:rPr>
          <w:spacing w:val="-6"/>
          <w:sz w:val="18"/>
          <w:szCs w:val="18"/>
        </w:rPr>
        <w:t xml:space="preserve"> </w:t>
      </w:r>
      <w:r w:rsidRPr="00C250C7">
        <w:rPr>
          <w:sz w:val="18"/>
          <w:szCs w:val="18"/>
        </w:rPr>
        <w:t>Team.</w:t>
      </w:r>
    </w:p>
    <w:p w14:paraId="43AE3045" w14:textId="77777777" w:rsidR="00640767" w:rsidRPr="00C250C7" w:rsidRDefault="006F4693">
      <w:pPr>
        <w:spacing w:before="157" w:line="261" w:lineRule="auto"/>
        <w:ind w:left="647" w:right="1076" w:hanging="428"/>
        <w:jc w:val="both"/>
        <w:rPr>
          <w:rFonts w:ascii="Verdana" w:hAnsi="Verdana"/>
          <w:sz w:val="18"/>
          <w:szCs w:val="18"/>
        </w:rPr>
      </w:pPr>
      <w:r w:rsidRPr="00C250C7">
        <w:rPr>
          <w:rFonts w:ascii="Verdana" w:hAnsi="Verdana"/>
          <w:sz w:val="18"/>
          <w:szCs w:val="18"/>
        </w:rPr>
        <w:t xml:space="preserve">VTRG (Veterinary Technical Reference Group). (2017b). </w:t>
      </w:r>
      <w:r w:rsidRPr="00C250C7">
        <w:rPr>
          <w:rFonts w:ascii="Verdana" w:hAnsi="Verdana"/>
          <w:i/>
          <w:sz w:val="18"/>
          <w:szCs w:val="18"/>
        </w:rPr>
        <w:t xml:space="preserve">Guidelines for health assessment and BFDV testing of captive, juvenile OBP prior to release to the wild. </w:t>
      </w:r>
      <w:r w:rsidRPr="00C250C7">
        <w:rPr>
          <w:rFonts w:ascii="Verdana" w:hAnsi="Verdana"/>
          <w:sz w:val="18"/>
          <w:szCs w:val="18"/>
        </w:rPr>
        <w:t>Unpublished report for the Orange-bellied Parrot Recovery Team.</w:t>
      </w:r>
    </w:p>
    <w:p w14:paraId="0C7EA002" w14:textId="77777777" w:rsidR="00640767" w:rsidRPr="00C250C7" w:rsidRDefault="006F4693">
      <w:pPr>
        <w:spacing w:before="154" w:line="261" w:lineRule="auto"/>
        <w:ind w:left="647" w:right="1077" w:hanging="428"/>
        <w:jc w:val="both"/>
        <w:rPr>
          <w:rFonts w:ascii="Verdana" w:hAnsi="Verdana"/>
          <w:sz w:val="18"/>
          <w:szCs w:val="18"/>
        </w:rPr>
      </w:pPr>
      <w:r w:rsidRPr="00C250C7">
        <w:rPr>
          <w:rFonts w:ascii="Verdana" w:hAnsi="Verdana"/>
          <w:sz w:val="18"/>
          <w:szCs w:val="18"/>
        </w:rPr>
        <w:t xml:space="preserve">Waugh, D.R. &amp; Romero, G.S. (2000). Behaviour of Red-tailed Amazons </w:t>
      </w:r>
      <w:r w:rsidRPr="00C250C7">
        <w:rPr>
          <w:rFonts w:ascii="Verdana" w:hAnsi="Verdana"/>
          <w:i/>
          <w:sz w:val="18"/>
          <w:szCs w:val="18"/>
        </w:rPr>
        <w:t xml:space="preserve">Amazona brasiliensis </w:t>
      </w:r>
      <w:r w:rsidRPr="00C250C7">
        <w:rPr>
          <w:rFonts w:ascii="Verdana" w:hAnsi="Verdana"/>
          <w:sz w:val="18"/>
          <w:szCs w:val="18"/>
        </w:rPr>
        <w:t>during</w:t>
      </w:r>
      <w:r w:rsidRPr="00C250C7">
        <w:rPr>
          <w:rFonts w:ascii="Verdana" w:hAnsi="Verdana"/>
          <w:spacing w:val="-6"/>
          <w:sz w:val="18"/>
          <w:szCs w:val="18"/>
        </w:rPr>
        <w:t xml:space="preserve"> </w:t>
      </w:r>
      <w:r w:rsidRPr="00C250C7">
        <w:rPr>
          <w:rFonts w:ascii="Verdana" w:hAnsi="Verdana"/>
          <w:sz w:val="18"/>
          <w:szCs w:val="18"/>
        </w:rPr>
        <w:t>free</w:t>
      </w:r>
      <w:r w:rsidRPr="00C250C7">
        <w:rPr>
          <w:rFonts w:ascii="Verdana" w:hAnsi="Verdana"/>
          <w:spacing w:val="-6"/>
          <w:sz w:val="18"/>
          <w:szCs w:val="18"/>
        </w:rPr>
        <w:t xml:space="preserve"> </w:t>
      </w:r>
      <w:r w:rsidRPr="00C250C7">
        <w:rPr>
          <w:rFonts w:ascii="Verdana" w:hAnsi="Verdana"/>
          <w:sz w:val="18"/>
          <w:szCs w:val="18"/>
        </w:rPr>
        <w:t>mate</w:t>
      </w:r>
      <w:r w:rsidRPr="00C250C7">
        <w:rPr>
          <w:rFonts w:ascii="Verdana" w:hAnsi="Verdana"/>
          <w:spacing w:val="-6"/>
          <w:sz w:val="18"/>
          <w:szCs w:val="18"/>
        </w:rPr>
        <w:t xml:space="preserve"> </w:t>
      </w:r>
      <w:r w:rsidRPr="00C250C7">
        <w:rPr>
          <w:rFonts w:ascii="Verdana" w:hAnsi="Verdana"/>
          <w:sz w:val="18"/>
          <w:szCs w:val="18"/>
        </w:rPr>
        <w:t>choice</w:t>
      </w:r>
      <w:r w:rsidRPr="00C250C7">
        <w:rPr>
          <w:rFonts w:ascii="Verdana" w:hAnsi="Verdana"/>
          <w:spacing w:val="-6"/>
          <w:sz w:val="18"/>
          <w:szCs w:val="18"/>
        </w:rPr>
        <w:t xml:space="preserve"> </w:t>
      </w:r>
      <w:r w:rsidRPr="00C250C7">
        <w:rPr>
          <w:rFonts w:ascii="Verdana" w:hAnsi="Verdana"/>
          <w:sz w:val="18"/>
          <w:szCs w:val="18"/>
        </w:rPr>
        <w:t>in</w:t>
      </w:r>
      <w:r w:rsidRPr="00C250C7">
        <w:rPr>
          <w:rFonts w:ascii="Verdana" w:hAnsi="Verdana"/>
          <w:spacing w:val="-5"/>
          <w:sz w:val="18"/>
          <w:szCs w:val="18"/>
        </w:rPr>
        <w:t xml:space="preserve"> </w:t>
      </w:r>
      <w:r w:rsidRPr="00C250C7">
        <w:rPr>
          <w:rFonts w:ascii="Verdana" w:hAnsi="Verdana"/>
          <w:sz w:val="18"/>
          <w:szCs w:val="18"/>
        </w:rPr>
        <w:t>a</w:t>
      </w:r>
      <w:r w:rsidRPr="00C250C7">
        <w:rPr>
          <w:rFonts w:ascii="Verdana" w:hAnsi="Verdana"/>
          <w:spacing w:val="-7"/>
          <w:sz w:val="18"/>
          <w:szCs w:val="18"/>
        </w:rPr>
        <w:t xml:space="preserve"> </w:t>
      </w:r>
      <w:r w:rsidRPr="00C250C7">
        <w:rPr>
          <w:rFonts w:ascii="Verdana" w:hAnsi="Verdana"/>
          <w:sz w:val="18"/>
          <w:szCs w:val="18"/>
        </w:rPr>
        <w:t>communal</w:t>
      </w:r>
      <w:r w:rsidRPr="00C250C7">
        <w:rPr>
          <w:rFonts w:ascii="Verdana" w:hAnsi="Verdana"/>
          <w:spacing w:val="-7"/>
          <w:sz w:val="18"/>
          <w:szCs w:val="18"/>
        </w:rPr>
        <w:t xml:space="preserve"> </w:t>
      </w:r>
      <w:r w:rsidRPr="00C250C7">
        <w:rPr>
          <w:rFonts w:ascii="Verdana" w:hAnsi="Verdana"/>
          <w:sz w:val="18"/>
          <w:szCs w:val="18"/>
        </w:rPr>
        <w:t>aviary</w:t>
      </w:r>
      <w:r w:rsidRPr="00C250C7">
        <w:rPr>
          <w:rFonts w:ascii="Verdana" w:hAnsi="Verdana"/>
          <w:spacing w:val="-5"/>
          <w:sz w:val="18"/>
          <w:szCs w:val="18"/>
        </w:rPr>
        <w:t xml:space="preserve"> </w:t>
      </w:r>
      <w:r w:rsidRPr="00C250C7">
        <w:rPr>
          <w:rFonts w:ascii="Verdana" w:hAnsi="Verdana"/>
          <w:sz w:val="18"/>
          <w:szCs w:val="18"/>
        </w:rPr>
        <w:t>at</w:t>
      </w:r>
      <w:r w:rsidRPr="00C250C7">
        <w:rPr>
          <w:rFonts w:ascii="Verdana" w:hAnsi="Verdana"/>
          <w:spacing w:val="-6"/>
          <w:sz w:val="18"/>
          <w:szCs w:val="18"/>
        </w:rPr>
        <w:t xml:space="preserve"> </w:t>
      </w:r>
      <w:r w:rsidRPr="00C250C7">
        <w:rPr>
          <w:rFonts w:ascii="Verdana" w:hAnsi="Verdana"/>
          <w:sz w:val="18"/>
          <w:szCs w:val="18"/>
        </w:rPr>
        <w:t>Loro</w:t>
      </w:r>
      <w:r w:rsidRPr="00C250C7">
        <w:rPr>
          <w:rFonts w:ascii="Verdana" w:hAnsi="Verdana"/>
          <w:spacing w:val="-5"/>
          <w:sz w:val="18"/>
          <w:szCs w:val="18"/>
        </w:rPr>
        <w:t xml:space="preserve"> </w:t>
      </w:r>
      <w:r w:rsidRPr="00C250C7">
        <w:rPr>
          <w:rFonts w:ascii="Verdana" w:hAnsi="Verdana"/>
          <w:sz w:val="18"/>
          <w:szCs w:val="18"/>
        </w:rPr>
        <w:t>Parque</w:t>
      </w:r>
      <w:r w:rsidRPr="00C250C7">
        <w:rPr>
          <w:rFonts w:ascii="Verdana" w:hAnsi="Verdana"/>
          <w:spacing w:val="-6"/>
          <w:sz w:val="18"/>
          <w:szCs w:val="18"/>
        </w:rPr>
        <w:t xml:space="preserve"> </w:t>
      </w:r>
      <w:r w:rsidRPr="00C250C7">
        <w:rPr>
          <w:rFonts w:ascii="Verdana" w:hAnsi="Verdana"/>
          <w:sz w:val="18"/>
          <w:szCs w:val="18"/>
        </w:rPr>
        <w:t>Fundació,</w:t>
      </w:r>
      <w:r w:rsidRPr="00C250C7">
        <w:rPr>
          <w:rFonts w:ascii="Verdana" w:hAnsi="Verdana"/>
          <w:spacing w:val="-5"/>
          <w:sz w:val="18"/>
          <w:szCs w:val="18"/>
        </w:rPr>
        <w:t xml:space="preserve"> </w:t>
      </w:r>
      <w:r w:rsidRPr="00C250C7">
        <w:rPr>
          <w:rFonts w:ascii="Verdana" w:hAnsi="Verdana"/>
          <w:sz w:val="18"/>
          <w:szCs w:val="18"/>
        </w:rPr>
        <w:t>Puerto</w:t>
      </w:r>
      <w:r w:rsidRPr="00C250C7">
        <w:rPr>
          <w:rFonts w:ascii="Verdana" w:hAnsi="Verdana"/>
          <w:spacing w:val="-5"/>
          <w:sz w:val="18"/>
          <w:szCs w:val="18"/>
        </w:rPr>
        <w:t xml:space="preserve"> </w:t>
      </w:r>
      <w:r w:rsidRPr="00C250C7">
        <w:rPr>
          <w:rFonts w:ascii="Verdana" w:hAnsi="Verdana"/>
          <w:sz w:val="18"/>
          <w:szCs w:val="18"/>
        </w:rPr>
        <w:t>de</w:t>
      </w:r>
      <w:r w:rsidRPr="00C250C7">
        <w:rPr>
          <w:rFonts w:ascii="Verdana" w:hAnsi="Verdana"/>
          <w:spacing w:val="-6"/>
          <w:sz w:val="18"/>
          <w:szCs w:val="18"/>
        </w:rPr>
        <w:t xml:space="preserve"> </w:t>
      </w:r>
      <w:r w:rsidRPr="00C250C7">
        <w:rPr>
          <w:rFonts w:ascii="Verdana" w:hAnsi="Verdana"/>
          <w:sz w:val="18"/>
          <w:szCs w:val="18"/>
        </w:rPr>
        <w:t>la</w:t>
      </w:r>
      <w:r w:rsidRPr="00C250C7">
        <w:rPr>
          <w:rFonts w:ascii="Verdana" w:hAnsi="Verdana"/>
          <w:spacing w:val="-7"/>
          <w:sz w:val="18"/>
          <w:szCs w:val="18"/>
        </w:rPr>
        <w:t xml:space="preserve"> </w:t>
      </w:r>
      <w:r w:rsidRPr="00C250C7">
        <w:rPr>
          <w:rFonts w:ascii="Verdana" w:hAnsi="Verdana"/>
          <w:sz w:val="18"/>
          <w:szCs w:val="18"/>
        </w:rPr>
        <w:t xml:space="preserve">Cruz. </w:t>
      </w:r>
      <w:r w:rsidRPr="00C250C7">
        <w:rPr>
          <w:rFonts w:ascii="Verdana" w:hAnsi="Verdana"/>
          <w:i/>
          <w:sz w:val="18"/>
          <w:szCs w:val="18"/>
        </w:rPr>
        <w:t xml:space="preserve">International Zoo Yearbook, </w:t>
      </w:r>
      <w:r w:rsidRPr="00C250C7">
        <w:rPr>
          <w:rFonts w:ascii="Verdana" w:hAnsi="Verdana"/>
          <w:b/>
          <w:sz w:val="18"/>
          <w:szCs w:val="18"/>
        </w:rPr>
        <w:t>37:</w:t>
      </w:r>
      <w:r w:rsidRPr="00C250C7">
        <w:rPr>
          <w:rFonts w:ascii="Verdana" w:hAnsi="Verdana"/>
          <w:b/>
          <w:spacing w:val="1"/>
          <w:sz w:val="18"/>
          <w:szCs w:val="18"/>
        </w:rPr>
        <w:t xml:space="preserve"> </w:t>
      </w:r>
      <w:r w:rsidRPr="00C250C7">
        <w:rPr>
          <w:rFonts w:ascii="Verdana" w:hAnsi="Verdana"/>
          <w:sz w:val="18"/>
          <w:szCs w:val="18"/>
        </w:rPr>
        <w:t>206-213.</w:t>
      </w:r>
    </w:p>
    <w:p w14:paraId="70CD3781" w14:textId="77777777" w:rsidR="00640767" w:rsidRPr="00C250C7" w:rsidRDefault="006F4693">
      <w:pPr>
        <w:pStyle w:val="BodyText"/>
        <w:spacing w:before="155" w:line="264" w:lineRule="auto"/>
        <w:ind w:left="647" w:right="1076" w:hanging="428"/>
        <w:jc w:val="both"/>
        <w:rPr>
          <w:sz w:val="18"/>
          <w:szCs w:val="18"/>
        </w:rPr>
      </w:pPr>
      <w:r w:rsidRPr="00C250C7">
        <w:rPr>
          <w:sz w:val="18"/>
          <w:szCs w:val="18"/>
        </w:rPr>
        <w:t>Wedekind,</w:t>
      </w:r>
      <w:r w:rsidRPr="00C250C7">
        <w:rPr>
          <w:spacing w:val="-12"/>
          <w:sz w:val="18"/>
          <w:szCs w:val="18"/>
        </w:rPr>
        <w:t xml:space="preserve"> </w:t>
      </w:r>
      <w:r w:rsidRPr="00C250C7">
        <w:rPr>
          <w:sz w:val="18"/>
          <w:szCs w:val="18"/>
        </w:rPr>
        <w:t>C.</w:t>
      </w:r>
      <w:r w:rsidRPr="00C250C7">
        <w:rPr>
          <w:spacing w:val="-12"/>
          <w:sz w:val="18"/>
          <w:szCs w:val="18"/>
        </w:rPr>
        <w:t xml:space="preserve"> </w:t>
      </w:r>
      <w:r w:rsidRPr="00C250C7">
        <w:rPr>
          <w:sz w:val="18"/>
          <w:szCs w:val="18"/>
        </w:rPr>
        <w:t>(2002).</w:t>
      </w:r>
      <w:r w:rsidRPr="00C250C7">
        <w:rPr>
          <w:spacing w:val="-12"/>
          <w:sz w:val="18"/>
          <w:szCs w:val="18"/>
        </w:rPr>
        <w:t xml:space="preserve"> </w:t>
      </w:r>
      <w:r w:rsidRPr="00C250C7">
        <w:rPr>
          <w:sz w:val="18"/>
          <w:szCs w:val="18"/>
        </w:rPr>
        <w:t>Manipulating</w:t>
      </w:r>
      <w:r w:rsidRPr="00C250C7">
        <w:rPr>
          <w:spacing w:val="-13"/>
          <w:sz w:val="18"/>
          <w:szCs w:val="18"/>
        </w:rPr>
        <w:t xml:space="preserve"> </w:t>
      </w:r>
      <w:r w:rsidRPr="00C250C7">
        <w:rPr>
          <w:sz w:val="18"/>
          <w:szCs w:val="18"/>
        </w:rPr>
        <w:t>sex</w:t>
      </w:r>
      <w:r w:rsidRPr="00C250C7">
        <w:rPr>
          <w:spacing w:val="-12"/>
          <w:sz w:val="18"/>
          <w:szCs w:val="18"/>
        </w:rPr>
        <w:t xml:space="preserve"> </w:t>
      </w:r>
      <w:r w:rsidRPr="00C250C7">
        <w:rPr>
          <w:sz w:val="18"/>
          <w:szCs w:val="18"/>
        </w:rPr>
        <w:t>ratios</w:t>
      </w:r>
      <w:r w:rsidRPr="00C250C7">
        <w:rPr>
          <w:spacing w:val="-13"/>
          <w:sz w:val="18"/>
          <w:szCs w:val="18"/>
        </w:rPr>
        <w:t xml:space="preserve"> </w:t>
      </w:r>
      <w:r w:rsidRPr="00C250C7">
        <w:rPr>
          <w:sz w:val="18"/>
          <w:szCs w:val="18"/>
        </w:rPr>
        <w:t>for</w:t>
      </w:r>
      <w:r w:rsidRPr="00C250C7">
        <w:rPr>
          <w:spacing w:val="-12"/>
          <w:sz w:val="18"/>
          <w:szCs w:val="18"/>
        </w:rPr>
        <w:t xml:space="preserve"> </w:t>
      </w:r>
      <w:r w:rsidRPr="00C250C7">
        <w:rPr>
          <w:sz w:val="18"/>
          <w:szCs w:val="18"/>
        </w:rPr>
        <w:t>conservation:</w:t>
      </w:r>
      <w:r w:rsidRPr="00C250C7">
        <w:rPr>
          <w:spacing w:val="-12"/>
          <w:sz w:val="18"/>
          <w:szCs w:val="18"/>
        </w:rPr>
        <w:t xml:space="preserve"> </w:t>
      </w:r>
      <w:r w:rsidRPr="00C250C7">
        <w:rPr>
          <w:sz w:val="18"/>
          <w:szCs w:val="18"/>
        </w:rPr>
        <w:t>Short-term</w:t>
      </w:r>
      <w:r w:rsidRPr="00C250C7">
        <w:rPr>
          <w:spacing w:val="-12"/>
          <w:sz w:val="18"/>
          <w:szCs w:val="18"/>
        </w:rPr>
        <w:t xml:space="preserve"> </w:t>
      </w:r>
      <w:r w:rsidRPr="00C250C7">
        <w:rPr>
          <w:sz w:val="18"/>
          <w:szCs w:val="18"/>
        </w:rPr>
        <w:t>risks</w:t>
      </w:r>
      <w:r w:rsidRPr="00C250C7">
        <w:rPr>
          <w:spacing w:val="-13"/>
          <w:sz w:val="18"/>
          <w:szCs w:val="18"/>
        </w:rPr>
        <w:t xml:space="preserve"> </w:t>
      </w:r>
      <w:r w:rsidRPr="00C250C7">
        <w:rPr>
          <w:sz w:val="18"/>
          <w:szCs w:val="18"/>
        </w:rPr>
        <w:t>and</w:t>
      </w:r>
      <w:r w:rsidRPr="00C250C7">
        <w:rPr>
          <w:spacing w:val="-10"/>
          <w:sz w:val="18"/>
          <w:szCs w:val="18"/>
        </w:rPr>
        <w:t xml:space="preserve"> </w:t>
      </w:r>
      <w:r w:rsidRPr="00C250C7">
        <w:rPr>
          <w:sz w:val="18"/>
          <w:szCs w:val="18"/>
        </w:rPr>
        <w:t xml:space="preserve">long-term benefits. </w:t>
      </w:r>
      <w:r w:rsidRPr="00C250C7">
        <w:rPr>
          <w:i/>
          <w:sz w:val="18"/>
          <w:szCs w:val="18"/>
        </w:rPr>
        <w:t xml:space="preserve">Animal Conservation, </w:t>
      </w:r>
      <w:r w:rsidRPr="00C250C7">
        <w:rPr>
          <w:b/>
          <w:sz w:val="18"/>
          <w:szCs w:val="18"/>
        </w:rPr>
        <w:t>5:</w:t>
      </w:r>
      <w:r w:rsidRPr="00C250C7">
        <w:rPr>
          <w:b/>
          <w:spacing w:val="1"/>
          <w:sz w:val="18"/>
          <w:szCs w:val="18"/>
        </w:rPr>
        <w:t xml:space="preserve"> </w:t>
      </w:r>
      <w:r w:rsidRPr="00C250C7">
        <w:rPr>
          <w:sz w:val="18"/>
          <w:szCs w:val="18"/>
        </w:rPr>
        <w:t>13-20.</w:t>
      </w:r>
    </w:p>
    <w:p w14:paraId="0BD73458" w14:textId="77777777" w:rsidR="00640767" w:rsidRPr="00C250C7" w:rsidRDefault="006F4693">
      <w:pPr>
        <w:pStyle w:val="BodyText"/>
        <w:spacing w:before="152" w:line="261" w:lineRule="auto"/>
        <w:ind w:left="647" w:right="1079" w:hanging="428"/>
        <w:jc w:val="both"/>
        <w:rPr>
          <w:sz w:val="18"/>
          <w:szCs w:val="18"/>
        </w:rPr>
      </w:pPr>
      <w:r w:rsidRPr="00C250C7">
        <w:rPr>
          <w:sz w:val="18"/>
          <w:szCs w:val="18"/>
        </w:rPr>
        <w:t>Weston, M.A., Miller, K.K., Lawson, J. &amp; Ehmke, G.C. (2012). Hope for resurrecting a functionally extinct parrot or squandered social capital? Landholder attitudes towards the Orange-bellied Parrot (</w:t>
      </w:r>
      <w:r w:rsidRPr="00C250C7">
        <w:rPr>
          <w:i/>
          <w:sz w:val="18"/>
          <w:szCs w:val="18"/>
        </w:rPr>
        <w:t>Neophema chrysogaster</w:t>
      </w:r>
      <w:r w:rsidRPr="00C250C7">
        <w:rPr>
          <w:sz w:val="18"/>
          <w:szCs w:val="18"/>
        </w:rPr>
        <w:t xml:space="preserve">) in Victoria, Australia. </w:t>
      </w:r>
      <w:r w:rsidRPr="00C250C7">
        <w:rPr>
          <w:i/>
          <w:sz w:val="18"/>
          <w:szCs w:val="18"/>
        </w:rPr>
        <w:t xml:space="preserve">Conservation and Society, </w:t>
      </w:r>
      <w:r w:rsidRPr="00C250C7">
        <w:rPr>
          <w:b/>
          <w:sz w:val="18"/>
          <w:szCs w:val="18"/>
        </w:rPr>
        <w:t xml:space="preserve">10: </w:t>
      </w:r>
      <w:r w:rsidRPr="00C250C7">
        <w:rPr>
          <w:sz w:val="18"/>
          <w:szCs w:val="18"/>
        </w:rPr>
        <w:t>381-385.</w:t>
      </w:r>
    </w:p>
    <w:p w14:paraId="47EBCB8C" w14:textId="77777777" w:rsidR="00640767" w:rsidRPr="00C250C7" w:rsidRDefault="006F4693">
      <w:pPr>
        <w:pStyle w:val="BodyText"/>
        <w:spacing w:before="75" w:line="261" w:lineRule="auto"/>
        <w:ind w:left="647" w:right="1078" w:hanging="428"/>
        <w:jc w:val="both"/>
        <w:rPr>
          <w:sz w:val="18"/>
          <w:szCs w:val="18"/>
        </w:rPr>
      </w:pPr>
      <w:r w:rsidRPr="00C250C7">
        <w:rPr>
          <w:sz w:val="18"/>
          <w:szCs w:val="18"/>
        </w:rPr>
        <w:t>White</w:t>
      </w:r>
      <w:r w:rsidRPr="00C250C7">
        <w:rPr>
          <w:spacing w:val="-7"/>
          <w:sz w:val="18"/>
          <w:szCs w:val="18"/>
        </w:rPr>
        <w:t xml:space="preserve"> </w:t>
      </w:r>
      <w:r w:rsidRPr="00C250C7">
        <w:rPr>
          <w:sz w:val="18"/>
          <w:szCs w:val="18"/>
        </w:rPr>
        <w:t>Jr,</w:t>
      </w:r>
      <w:r w:rsidRPr="00C250C7">
        <w:rPr>
          <w:spacing w:val="-6"/>
          <w:sz w:val="18"/>
          <w:szCs w:val="18"/>
        </w:rPr>
        <w:t xml:space="preserve"> </w:t>
      </w:r>
      <w:r w:rsidRPr="00C250C7">
        <w:rPr>
          <w:sz w:val="18"/>
          <w:szCs w:val="18"/>
        </w:rPr>
        <w:t>T.H.,</w:t>
      </w:r>
      <w:r w:rsidRPr="00C250C7">
        <w:rPr>
          <w:spacing w:val="-6"/>
          <w:sz w:val="18"/>
          <w:szCs w:val="18"/>
        </w:rPr>
        <w:t xml:space="preserve"> </w:t>
      </w:r>
      <w:r w:rsidRPr="00C250C7">
        <w:rPr>
          <w:sz w:val="18"/>
          <w:szCs w:val="18"/>
        </w:rPr>
        <w:t>Collar,</w:t>
      </w:r>
      <w:r w:rsidRPr="00C250C7">
        <w:rPr>
          <w:spacing w:val="-6"/>
          <w:sz w:val="18"/>
          <w:szCs w:val="18"/>
        </w:rPr>
        <w:t xml:space="preserve"> </w:t>
      </w:r>
      <w:r w:rsidRPr="00C250C7">
        <w:rPr>
          <w:sz w:val="18"/>
          <w:szCs w:val="18"/>
        </w:rPr>
        <w:t>N.J.,</w:t>
      </w:r>
      <w:r w:rsidRPr="00C250C7">
        <w:rPr>
          <w:spacing w:val="-6"/>
          <w:sz w:val="18"/>
          <w:szCs w:val="18"/>
        </w:rPr>
        <w:t xml:space="preserve"> </w:t>
      </w:r>
      <w:r w:rsidRPr="00C250C7">
        <w:rPr>
          <w:sz w:val="18"/>
          <w:szCs w:val="18"/>
        </w:rPr>
        <w:t>Moorhouse,</w:t>
      </w:r>
      <w:r w:rsidRPr="00C250C7">
        <w:rPr>
          <w:spacing w:val="-6"/>
          <w:sz w:val="18"/>
          <w:szCs w:val="18"/>
        </w:rPr>
        <w:t xml:space="preserve"> </w:t>
      </w:r>
      <w:r w:rsidRPr="00C250C7">
        <w:rPr>
          <w:sz w:val="18"/>
          <w:szCs w:val="18"/>
        </w:rPr>
        <w:t>R.J.,</w:t>
      </w:r>
      <w:r w:rsidRPr="00C250C7">
        <w:rPr>
          <w:spacing w:val="-6"/>
          <w:sz w:val="18"/>
          <w:szCs w:val="18"/>
        </w:rPr>
        <w:t xml:space="preserve"> </w:t>
      </w:r>
      <w:r w:rsidRPr="00C250C7">
        <w:rPr>
          <w:sz w:val="18"/>
          <w:szCs w:val="18"/>
        </w:rPr>
        <w:t>Sanz,</w:t>
      </w:r>
      <w:r w:rsidRPr="00C250C7">
        <w:rPr>
          <w:spacing w:val="-8"/>
          <w:sz w:val="18"/>
          <w:szCs w:val="18"/>
        </w:rPr>
        <w:t xml:space="preserve"> </w:t>
      </w:r>
      <w:r w:rsidRPr="00C250C7">
        <w:rPr>
          <w:sz w:val="18"/>
          <w:szCs w:val="18"/>
        </w:rPr>
        <w:t>V.,</w:t>
      </w:r>
      <w:r w:rsidRPr="00C250C7">
        <w:rPr>
          <w:spacing w:val="-3"/>
          <w:sz w:val="18"/>
          <w:szCs w:val="18"/>
        </w:rPr>
        <w:t xml:space="preserve"> </w:t>
      </w:r>
      <w:r w:rsidRPr="00C250C7">
        <w:rPr>
          <w:sz w:val="18"/>
          <w:szCs w:val="18"/>
        </w:rPr>
        <w:t>Stolen,</w:t>
      </w:r>
      <w:r w:rsidRPr="00C250C7">
        <w:rPr>
          <w:spacing w:val="-6"/>
          <w:sz w:val="18"/>
          <w:szCs w:val="18"/>
        </w:rPr>
        <w:t xml:space="preserve"> </w:t>
      </w:r>
      <w:r w:rsidRPr="00C250C7">
        <w:rPr>
          <w:sz w:val="18"/>
          <w:szCs w:val="18"/>
        </w:rPr>
        <w:t>E.D.</w:t>
      </w:r>
      <w:r w:rsidRPr="00C250C7">
        <w:rPr>
          <w:spacing w:val="-6"/>
          <w:sz w:val="18"/>
          <w:szCs w:val="18"/>
        </w:rPr>
        <w:t xml:space="preserve"> </w:t>
      </w:r>
      <w:r w:rsidRPr="00C250C7">
        <w:rPr>
          <w:sz w:val="18"/>
          <w:szCs w:val="18"/>
        </w:rPr>
        <w:t>&amp;</w:t>
      </w:r>
      <w:r w:rsidRPr="00C250C7">
        <w:rPr>
          <w:spacing w:val="-7"/>
          <w:sz w:val="18"/>
          <w:szCs w:val="18"/>
        </w:rPr>
        <w:t xml:space="preserve"> </w:t>
      </w:r>
      <w:r w:rsidRPr="00C250C7">
        <w:rPr>
          <w:sz w:val="18"/>
          <w:szCs w:val="18"/>
        </w:rPr>
        <w:t>Brightsmith,</w:t>
      </w:r>
      <w:r w:rsidRPr="00C250C7">
        <w:rPr>
          <w:spacing w:val="-6"/>
          <w:sz w:val="18"/>
          <w:szCs w:val="18"/>
        </w:rPr>
        <w:t xml:space="preserve"> </w:t>
      </w:r>
      <w:r w:rsidRPr="00C250C7">
        <w:rPr>
          <w:sz w:val="18"/>
          <w:szCs w:val="18"/>
        </w:rPr>
        <w:t>D.J.</w:t>
      </w:r>
      <w:r w:rsidRPr="00C250C7">
        <w:rPr>
          <w:spacing w:val="-6"/>
          <w:sz w:val="18"/>
          <w:szCs w:val="18"/>
        </w:rPr>
        <w:t xml:space="preserve"> </w:t>
      </w:r>
      <w:r w:rsidRPr="00C250C7">
        <w:rPr>
          <w:sz w:val="18"/>
          <w:szCs w:val="18"/>
        </w:rPr>
        <w:t xml:space="preserve">(2012). Psittacine reintroductions: common denominators of success. </w:t>
      </w:r>
      <w:r w:rsidRPr="00C250C7">
        <w:rPr>
          <w:i/>
          <w:sz w:val="18"/>
          <w:szCs w:val="18"/>
        </w:rPr>
        <w:t xml:space="preserve">Biological Conservation, </w:t>
      </w:r>
      <w:r w:rsidRPr="00C250C7">
        <w:rPr>
          <w:b/>
          <w:sz w:val="18"/>
          <w:szCs w:val="18"/>
        </w:rPr>
        <w:t>148:</w:t>
      </w:r>
      <w:r w:rsidRPr="00C250C7">
        <w:rPr>
          <w:b/>
          <w:spacing w:val="-2"/>
          <w:sz w:val="18"/>
          <w:szCs w:val="18"/>
        </w:rPr>
        <w:t xml:space="preserve"> </w:t>
      </w:r>
      <w:r w:rsidRPr="00C250C7">
        <w:rPr>
          <w:sz w:val="18"/>
          <w:szCs w:val="18"/>
        </w:rPr>
        <w:t>106-115.</w:t>
      </w:r>
    </w:p>
    <w:p w14:paraId="3BEC92CD" w14:textId="77777777" w:rsidR="00640767" w:rsidRPr="00C250C7" w:rsidRDefault="006F4693">
      <w:pPr>
        <w:spacing w:before="155" w:line="259" w:lineRule="auto"/>
        <w:ind w:left="647" w:right="1076" w:hanging="428"/>
        <w:jc w:val="both"/>
        <w:rPr>
          <w:rFonts w:ascii="Verdana" w:hAnsi="Verdana"/>
          <w:sz w:val="18"/>
          <w:szCs w:val="18"/>
        </w:rPr>
      </w:pPr>
      <w:r w:rsidRPr="00C250C7">
        <w:rPr>
          <w:rFonts w:ascii="Verdana" w:hAnsi="Verdana"/>
          <w:sz w:val="18"/>
          <w:szCs w:val="18"/>
        </w:rPr>
        <w:t xml:space="preserve">White, M., Menkhorst, P., Griffioen, P., Green, B., Salkin, O. &amp; Pritchard, R. (2016). </w:t>
      </w:r>
      <w:r w:rsidRPr="00C250C7">
        <w:rPr>
          <w:rFonts w:ascii="Verdana" w:hAnsi="Verdana"/>
          <w:i/>
          <w:sz w:val="18"/>
          <w:szCs w:val="18"/>
        </w:rPr>
        <w:t xml:space="preserve">Orange- bellied Parrot: A retrospective analysis of winter habitat availability, 1985-2015. </w:t>
      </w:r>
      <w:r w:rsidRPr="00C250C7">
        <w:rPr>
          <w:rFonts w:ascii="Verdana" w:hAnsi="Verdana"/>
          <w:sz w:val="18"/>
          <w:szCs w:val="18"/>
        </w:rPr>
        <w:t>Arthur Rylah Institute for Environmental Research, Technical Report Series Number 27, Melbourne.</w:t>
      </w:r>
    </w:p>
    <w:p w14:paraId="7DC88D3F" w14:textId="004BD8DB" w:rsidR="00640767" w:rsidRPr="00C250C7" w:rsidRDefault="006F4693">
      <w:pPr>
        <w:spacing w:before="162" w:line="261" w:lineRule="auto"/>
        <w:ind w:left="647" w:right="1076" w:hanging="428"/>
        <w:jc w:val="both"/>
        <w:rPr>
          <w:rFonts w:ascii="Verdana" w:hAnsi="Verdana"/>
          <w:sz w:val="18"/>
          <w:szCs w:val="18"/>
        </w:rPr>
      </w:pPr>
      <w:r w:rsidRPr="00C250C7">
        <w:rPr>
          <w:rFonts w:ascii="Verdana" w:hAnsi="Verdana"/>
          <w:sz w:val="18"/>
          <w:szCs w:val="18"/>
        </w:rPr>
        <w:t>Wilson,</w:t>
      </w:r>
      <w:r w:rsidRPr="00C250C7">
        <w:rPr>
          <w:rFonts w:ascii="Verdana" w:hAnsi="Verdana"/>
          <w:spacing w:val="-16"/>
          <w:sz w:val="18"/>
          <w:szCs w:val="18"/>
        </w:rPr>
        <w:t xml:space="preserve"> </w:t>
      </w:r>
      <w:r w:rsidRPr="00C250C7">
        <w:rPr>
          <w:rFonts w:ascii="Verdana" w:hAnsi="Verdana"/>
          <w:sz w:val="18"/>
          <w:szCs w:val="18"/>
        </w:rPr>
        <w:t>C.W.</w:t>
      </w:r>
      <w:r w:rsidRPr="00C250C7">
        <w:rPr>
          <w:rFonts w:ascii="Verdana" w:hAnsi="Verdana"/>
          <w:spacing w:val="-13"/>
          <w:sz w:val="18"/>
          <w:szCs w:val="18"/>
        </w:rPr>
        <w:t xml:space="preserve"> </w:t>
      </w:r>
      <w:r w:rsidRPr="00C250C7">
        <w:rPr>
          <w:rFonts w:ascii="Verdana" w:hAnsi="Verdana"/>
          <w:sz w:val="18"/>
          <w:szCs w:val="18"/>
        </w:rPr>
        <w:t>&amp;</w:t>
      </w:r>
      <w:r w:rsidRPr="00C250C7">
        <w:rPr>
          <w:rFonts w:ascii="Verdana" w:hAnsi="Verdana"/>
          <w:spacing w:val="-17"/>
          <w:sz w:val="18"/>
          <w:szCs w:val="18"/>
        </w:rPr>
        <w:t xml:space="preserve"> </w:t>
      </w:r>
      <w:r w:rsidRPr="00C250C7">
        <w:rPr>
          <w:rFonts w:ascii="Verdana" w:hAnsi="Verdana"/>
          <w:sz w:val="18"/>
          <w:szCs w:val="18"/>
        </w:rPr>
        <w:t>Holdsworth,</w:t>
      </w:r>
      <w:r w:rsidRPr="00C250C7">
        <w:rPr>
          <w:rFonts w:ascii="Verdana" w:hAnsi="Verdana"/>
          <w:spacing w:val="-16"/>
          <w:sz w:val="18"/>
          <w:szCs w:val="18"/>
        </w:rPr>
        <w:t xml:space="preserve"> </w:t>
      </w:r>
      <w:r w:rsidRPr="00C250C7">
        <w:rPr>
          <w:rFonts w:ascii="Verdana" w:hAnsi="Verdana"/>
          <w:sz w:val="18"/>
          <w:szCs w:val="18"/>
        </w:rPr>
        <w:t>M.C.</w:t>
      </w:r>
      <w:r w:rsidRPr="00C250C7">
        <w:rPr>
          <w:rFonts w:ascii="Verdana" w:hAnsi="Verdana"/>
          <w:spacing w:val="-16"/>
          <w:sz w:val="18"/>
          <w:szCs w:val="18"/>
        </w:rPr>
        <w:t xml:space="preserve"> </w:t>
      </w:r>
      <w:r w:rsidRPr="00C250C7">
        <w:rPr>
          <w:rFonts w:ascii="Verdana" w:hAnsi="Verdana"/>
          <w:sz w:val="18"/>
          <w:szCs w:val="18"/>
        </w:rPr>
        <w:t>(2005).</w:t>
      </w:r>
      <w:r w:rsidRPr="00C250C7">
        <w:rPr>
          <w:rFonts w:ascii="Verdana" w:hAnsi="Verdana"/>
          <w:spacing w:val="-13"/>
          <w:sz w:val="18"/>
          <w:szCs w:val="18"/>
        </w:rPr>
        <w:t xml:space="preserve"> </w:t>
      </w:r>
      <w:r w:rsidRPr="00C250C7">
        <w:rPr>
          <w:rFonts w:ascii="Verdana" w:hAnsi="Verdana"/>
          <w:i/>
          <w:sz w:val="18"/>
          <w:szCs w:val="18"/>
        </w:rPr>
        <w:t>Application</w:t>
      </w:r>
      <w:r w:rsidRPr="00C250C7">
        <w:rPr>
          <w:rFonts w:ascii="Verdana" w:hAnsi="Verdana"/>
          <w:i/>
          <w:spacing w:val="-16"/>
          <w:sz w:val="18"/>
          <w:szCs w:val="18"/>
        </w:rPr>
        <w:t xml:space="preserve"> </w:t>
      </w:r>
      <w:r w:rsidRPr="00C250C7">
        <w:rPr>
          <w:rFonts w:ascii="Verdana" w:hAnsi="Verdana"/>
          <w:i/>
          <w:sz w:val="18"/>
          <w:szCs w:val="18"/>
        </w:rPr>
        <w:t>of</w:t>
      </w:r>
      <w:r w:rsidRPr="00C250C7">
        <w:rPr>
          <w:rFonts w:ascii="Verdana" w:hAnsi="Verdana"/>
          <w:i/>
          <w:spacing w:val="-16"/>
          <w:sz w:val="18"/>
          <w:szCs w:val="18"/>
        </w:rPr>
        <w:t xml:space="preserve"> </w:t>
      </w:r>
      <w:r w:rsidRPr="00C250C7">
        <w:rPr>
          <w:rFonts w:ascii="Verdana" w:hAnsi="Verdana"/>
          <w:i/>
          <w:sz w:val="18"/>
          <w:szCs w:val="18"/>
        </w:rPr>
        <w:t>acoustic</w:t>
      </w:r>
      <w:r w:rsidRPr="00C250C7">
        <w:rPr>
          <w:rFonts w:ascii="Verdana" w:hAnsi="Verdana"/>
          <w:i/>
          <w:spacing w:val="-14"/>
          <w:sz w:val="18"/>
          <w:szCs w:val="18"/>
        </w:rPr>
        <w:t xml:space="preserve"> </w:t>
      </w:r>
      <w:r w:rsidRPr="00C250C7">
        <w:rPr>
          <w:rFonts w:ascii="Verdana" w:hAnsi="Verdana"/>
          <w:i/>
          <w:sz w:val="18"/>
          <w:szCs w:val="18"/>
        </w:rPr>
        <w:t>techniques</w:t>
      </w:r>
      <w:r w:rsidRPr="00C250C7">
        <w:rPr>
          <w:rFonts w:ascii="Verdana" w:hAnsi="Verdana"/>
          <w:i/>
          <w:spacing w:val="-17"/>
          <w:sz w:val="18"/>
          <w:szCs w:val="18"/>
        </w:rPr>
        <w:t xml:space="preserve"> </w:t>
      </w:r>
      <w:r w:rsidRPr="00C250C7">
        <w:rPr>
          <w:rFonts w:ascii="Verdana" w:hAnsi="Verdana"/>
          <w:i/>
          <w:sz w:val="18"/>
          <w:szCs w:val="18"/>
        </w:rPr>
        <w:t>in</w:t>
      </w:r>
      <w:r w:rsidRPr="00C250C7">
        <w:rPr>
          <w:rFonts w:ascii="Verdana" w:hAnsi="Verdana"/>
          <w:i/>
          <w:spacing w:val="-16"/>
          <w:sz w:val="18"/>
          <w:szCs w:val="18"/>
        </w:rPr>
        <w:t xml:space="preserve"> </w:t>
      </w:r>
      <w:r w:rsidRPr="00C250C7">
        <w:rPr>
          <w:rFonts w:ascii="Verdana" w:hAnsi="Verdana"/>
          <w:i/>
          <w:sz w:val="18"/>
          <w:szCs w:val="18"/>
        </w:rPr>
        <w:t>the</w:t>
      </w:r>
      <w:r w:rsidRPr="00C250C7">
        <w:rPr>
          <w:rFonts w:ascii="Verdana" w:hAnsi="Verdana"/>
          <w:i/>
          <w:spacing w:val="-17"/>
          <w:sz w:val="18"/>
          <w:szCs w:val="18"/>
        </w:rPr>
        <w:t xml:space="preserve"> </w:t>
      </w:r>
      <w:r w:rsidRPr="00C250C7">
        <w:rPr>
          <w:rFonts w:ascii="Verdana" w:hAnsi="Verdana"/>
          <w:i/>
          <w:sz w:val="18"/>
          <w:szCs w:val="18"/>
        </w:rPr>
        <w:t>management of</w:t>
      </w:r>
      <w:r w:rsidRPr="00C250C7">
        <w:rPr>
          <w:rFonts w:ascii="Verdana" w:hAnsi="Verdana"/>
          <w:i/>
          <w:spacing w:val="-7"/>
          <w:sz w:val="18"/>
          <w:szCs w:val="18"/>
        </w:rPr>
        <w:t xml:space="preserve"> </w:t>
      </w:r>
      <w:r w:rsidRPr="00C250C7">
        <w:rPr>
          <w:rFonts w:ascii="Verdana" w:hAnsi="Verdana"/>
          <w:i/>
          <w:sz w:val="18"/>
          <w:szCs w:val="18"/>
        </w:rPr>
        <w:t>a</w:t>
      </w:r>
      <w:r w:rsidRPr="00C250C7">
        <w:rPr>
          <w:rFonts w:ascii="Verdana" w:hAnsi="Verdana"/>
          <w:i/>
          <w:spacing w:val="-9"/>
          <w:sz w:val="18"/>
          <w:szCs w:val="18"/>
        </w:rPr>
        <w:t xml:space="preserve"> </w:t>
      </w:r>
      <w:r w:rsidRPr="00C250C7">
        <w:rPr>
          <w:rFonts w:ascii="Verdana" w:hAnsi="Verdana"/>
          <w:i/>
          <w:sz w:val="18"/>
          <w:szCs w:val="18"/>
        </w:rPr>
        <w:t>threatened</w:t>
      </w:r>
      <w:r w:rsidRPr="00C250C7">
        <w:rPr>
          <w:rFonts w:ascii="Verdana" w:hAnsi="Verdana"/>
          <w:i/>
          <w:spacing w:val="-8"/>
          <w:sz w:val="18"/>
          <w:szCs w:val="18"/>
        </w:rPr>
        <w:t xml:space="preserve"> </w:t>
      </w:r>
      <w:r w:rsidRPr="00C250C7">
        <w:rPr>
          <w:rFonts w:ascii="Verdana" w:hAnsi="Verdana"/>
          <w:i/>
          <w:sz w:val="18"/>
          <w:szCs w:val="18"/>
        </w:rPr>
        <w:t>migratory</w:t>
      </w:r>
      <w:r w:rsidRPr="00C250C7">
        <w:rPr>
          <w:rFonts w:ascii="Verdana" w:hAnsi="Verdana"/>
          <w:i/>
          <w:spacing w:val="-7"/>
          <w:sz w:val="18"/>
          <w:szCs w:val="18"/>
        </w:rPr>
        <w:t xml:space="preserve"> </w:t>
      </w:r>
      <w:r w:rsidRPr="00C250C7">
        <w:rPr>
          <w:rFonts w:ascii="Verdana" w:hAnsi="Verdana"/>
          <w:i/>
          <w:sz w:val="18"/>
          <w:szCs w:val="18"/>
        </w:rPr>
        <w:t>bird</w:t>
      </w:r>
      <w:r w:rsidRPr="00C250C7">
        <w:rPr>
          <w:rFonts w:ascii="Verdana" w:hAnsi="Verdana"/>
          <w:i/>
          <w:spacing w:val="-8"/>
          <w:sz w:val="18"/>
          <w:szCs w:val="18"/>
        </w:rPr>
        <w:t xml:space="preserve"> </w:t>
      </w:r>
      <w:r w:rsidRPr="00C250C7">
        <w:rPr>
          <w:rFonts w:ascii="Verdana" w:hAnsi="Verdana"/>
          <w:i/>
          <w:sz w:val="18"/>
          <w:szCs w:val="18"/>
        </w:rPr>
        <w:t>(Orange-bellied</w:t>
      </w:r>
      <w:r w:rsidRPr="00C250C7">
        <w:rPr>
          <w:rFonts w:ascii="Verdana" w:hAnsi="Verdana"/>
          <w:i/>
          <w:spacing w:val="-8"/>
          <w:sz w:val="18"/>
          <w:szCs w:val="18"/>
        </w:rPr>
        <w:t xml:space="preserve"> </w:t>
      </w:r>
      <w:r w:rsidRPr="00C250C7">
        <w:rPr>
          <w:rFonts w:ascii="Verdana" w:hAnsi="Verdana"/>
          <w:i/>
          <w:sz w:val="18"/>
          <w:szCs w:val="18"/>
        </w:rPr>
        <w:t>Parrot)</w:t>
      </w:r>
      <w:r w:rsidRPr="00C250C7">
        <w:rPr>
          <w:rFonts w:ascii="Verdana" w:hAnsi="Verdana"/>
          <w:sz w:val="18"/>
          <w:szCs w:val="18"/>
        </w:rPr>
        <w:t>.</w:t>
      </w:r>
      <w:r w:rsidRPr="00C250C7">
        <w:rPr>
          <w:rFonts w:ascii="Verdana" w:hAnsi="Verdana"/>
          <w:spacing w:val="-7"/>
          <w:sz w:val="18"/>
          <w:szCs w:val="18"/>
        </w:rPr>
        <w:t xml:space="preserve"> </w:t>
      </w:r>
      <w:r w:rsidRPr="00C250C7">
        <w:rPr>
          <w:rFonts w:ascii="Verdana" w:hAnsi="Verdana"/>
          <w:sz w:val="18"/>
          <w:szCs w:val="18"/>
        </w:rPr>
        <w:t>Australian</w:t>
      </w:r>
      <w:r w:rsidRPr="00C250C7">
        <w:rPr>
          <w:rFonts w:ascii="Verdana" w:hAnsi="Verdana"/>
          <w:spacing w:val="-7"/>
          <w:sz w:val="18"/>
          <w:szCs w:val="18"/>
        </w:rPr>
        <w:t xml:space="preserve"> </w:t>
      </w:r>
      <w:r w:rsidRPr="00C250C7">
        <w:rPr>
          <w:rFonts w:ascii="Verdana" w:hAnsi="Verdana"/>
          <w:sz w:val="18"/>
          <w:szCs w:val="18"/>
        </w:rPr>
        <w:t>Acoustics</w:t>
      </w:r>
      <w:r w:rsidRPr="00C250C7">
        <w:rPr>
          <w:rFonts w:ascii="Verdana" w:hAnsi="Verdana"/>
          <w:spacing w:val="-8"/>
          <w:sz w:val="18"/>
          <w:szCs w:val="18"/>
        </w:rPr>
        <w:t xml:space="preserve"> </w:t>
      </w:r>
      <w:r w:rsidRPr="00C250C7">
        <w:rPr>
          <w:rFonts w:ascii="Verdana" w:hAnsi="Verdana"/>
          <w:sz w:val="18"/>
          <w:szCs w:val="18"/>
        </w:rPr>
        <w:t>Society,</w:t>
      </w:r>
      <w:r w:rsidRPr="00C250C7">
        <w:rPr>
          <w:rFonts w:ascii="Verdana" w:hAnsi="Verdana"/>
          <w:spacing w:val="-7"/>
          <w:sz w:val="18"/>
          <w:szCs w:val="18"/>
        </w:rPr>
        <w:t xml:space="preserve"> </w:t>
      </w:r>
      <w:r w:rsidRPr="00C250C7">
        <w:rPr>
          <w:rFonts w:ascii="Verdana" w:hAnsi="Verdana"/>
          <w:sz w:val="18"/>
          <w:szCs w:val="18"/>
        </w:rPr>
        <w:t>2005 conference proceedings. Curtin University, Perth.</w:t>
      </w:r>
    </w:p>
    <w:p w14:paraId="78CB0A98" w14:textId="6A34DFB8" w:rsidR="00070A97" w:rsidRPr="00C250C7" w:rsidRDefault="00070A97">
      <w:pPr>
        <w:spacing w:before="162" w:line="261" w:lineRule="auto"/>
        <w:ind w:left="647" w:right="1076" w:hanging="428"/>
        <w:jc w:val="both"/>
        <w:rPr>
          <w:rFonts w:ascii="Verdana" w:hAnsi="Verdana"/>
          <w:sz w:val="18"/>
          <w:szCs w:val="18"/>
        </w:rPr>
      </w:pPr>
      <w:r w:rsidRPr="00C250C7">
        <w:rPr>
          <w:rFonts w:ascii="Verdana" w:hAnsi="Verdana"/>
          <w:sz w:val="18"/>
          <w:szCs w:val="18"/>
        </w:rPr>
        <w:t>Yang, N., McLelland, J., McLelland, D.J., Clarke, J., Woolford, L., Eden, P., &amp; Phalen, D. (2019). Psittacid Adenovirus-2 infection in the critically endangered Orange-bellied Parrot (</w:t>
      </w:r>
      <w:r w:rsidRPr="00C250C7">
        <w:rPr>
          <w:rFonts w:ascii="Verdana" w:hAnsi="Verdana"/>
          <w:i/>
          <w:iCs/>
          <w:sz w:val="18"/>
          <w:szCs w:val="18"/>
        </w:rPr>
        <w:t>Neophema chrysogaster</w:t>
      </w:r>
      <w:r w:rsidRPr="00C250C7">
        <w:rPr>
          <w:rFonts w:ascii="Verdana" w:hAnsi="Verdana"/>
          <w:sz w:val="18"/>
          <w:szCs w:val="18"/>
        </w:rPr>
        <w:t xml:space="preserve">) a key threatening process or an example of a host-adapted virus? </w:t>
      </w:r>
      <w:r w:rsidRPr="00C250C7">
        <w:rPr>
          <w:rFonts w:ascii="Verdana" w:hAnsi="Verdana"/>
          <w:i/>
          <w:iCs/>
          <w:sz w:val="18"/>
          <w:szCs w:val="18"/>
        </w:rPr>
        <w:t>PLoSONE,</w:t>
      </w:r>
      <w:r w:rsidRPr="00C250C7">
        <w:rPr>
          <w:rFonts w:ascii="Verdana" w:hAnsi="Verdana"/>
          <w:sz w:val="18"/>
          <w:szCs w:val="18"/>
        </w:rPr>
        <w:t xml:space="preserve"> </w:t>
      </w:r>
      <w:r w:rsidR="00236D9A" w:rsidRPr="00C250C7">
        <w:rPr>
          <w:rFonts w:ascii="Verdana" w:hAnsi="Verdana"/>
          <w:b/>
          <w:bCs/>
          <w:sz w:val="18"/>
          <w:szCs w:val="18"/>
        </w:rPr>
        <w:t>14:</w:t>
      </w:r>
      <w:r w:rsidR="00236D9A" w:rsidRPr="00C250C7">
        <w:rPr>
          <w:rFonts w:ascii="Verdana" w:hAnsi="Verdana"/>
          <w:sz w:val="18"/>
          <w:szCs w:val="18"/>
        </w:rPr>
        <w:t xml:space="preserve"> E0208674.</w:t>
      </w:r>
    </w:p>
    <w:p w14:paraId="11DFB4BB" w14:textId="77777777" w:rsidR="00640767" w:rsidRPr="00C250C7" w:rsidRDefault="006F4693">
      <w:pPr>
        <w:spacing w:before="154" w:line="264" w:lineRule="auto"/>
        <w:ind w:left="647" w:right="1076" w:hanging="428"/>
        <w:jc w:val="both"/>
        <w:rPr>
          <w:rFonts w:ascii="Verdana" w:hAnsi="Verdana"/>
          <w:sz w:val="18"/>
          <w:szCs w:val="18"/>
        </w:rPr>
      </w:pPr>
      <w:r w:rsidRPr="00C250C7">
        <w:rPr>
          <w:rFonts w:ascii="Verdana" w:hAnsi="Verdana"/>
          <w:sz w:val="18"/>
          <w:szCs w:val="18"/>
        </w:rPr>
        <w:t xml:space="preserve">Yugovic, J.Z. (1984). The Grey Glasswort </w:t>
      </w:r>
      <w:r w:rsidRPr="00C250C7">
        <w:rPr>
          <w:rFonts w:ascii="Verdana" w:hAnsi="Verdana"/>
          <w:i/>
          <w:sz w:val="18"/>
          <w:szCs w:val="18"/>
        </w:rPr>
        <w:t xml:space="preserve">Halosarcia halocnemoides </w:t>
      </w:r>
      <w:r w:rsidRPr="00C250C7">
        <w:rPr>
          <w:rFonts w:ascii="Verdana" w:hAnsi="Verdana"/>
          <w:sz w:val="18"/>
          <w:szCs w:val="18"/>
        </w:rPr>
        <w:t xml:space="preserve">in coastal Victoria and some implications for the Orange-bellied Parrot. </w:t>
      </w:r>
      <w:r w:rsidRPr="00C250C7">
        <w:rPr>
          <w:rFonts w:ascii="Verdana" w:hAnsi="Verdana"/>
          <w:i/>
          <w:sz w:val="18"/>
          <w:szCs w:val="18"/>
        </w:rPr>
        <w:t xml:space="preserve">Victorian Naturalist, </w:t>
      </w:r>
      <w:r w:rsidRPr="00C250C7">
        <w:rPr>
          <w:rFonts w:ascii="Verdana" w:hAnsi="Verdana"/>
          <w:b/>
          <w:sz w:val="18"/>
          <w:szCs w:val="18"/>
        </w:rPr>
        <w:t xml:space="preserve">101: </w:t>
      </w:r>
      <w:r w:rsidRPr="00C250C7">
        <w:rPr>
          <w:rFonts w:ascii="Verdana" w:hAnsi="Verdana"/>
          <w:sz w:val="18"/>
          <w:szCs w:val="18"/>
        </w:rPr>
        <w:t>234-239.</w:t>
      </w:r>
    </w:p>
    <w:p w14:paraId="4E2533BD" w14:textId="77777777" w:rsidR="00640767" w:rsidRPr="00C250C7" w:rsidRDefault="006F4693">
      <w:pPr>
        <w:spacing w:before="152" w:line="261" w:lineRule="auto"/>
        <w:ind w:left="647" w:right="1076" w:hanging="428"/>
        <w:jc w:val="both"/>
        <w:rPr>
          <w:rFonts w:ascii="Verdana" w:hAnsi="Verdana"/>
          <w:sz w:val="18"/>
          <w:szCs w:val="18"/>
        </w:rPr>
      </w:pPr>
      <w:r w:rsidRPr="00C250C7">
        <w:rPr>
          <w:rFonts w:ascii="Verdana" w:hAnsi="Verdana"/>
          <w:sz w:val="18"/>
          <w:szCs w:val="18"/>
        </w:rPr>
        <w:t>ZAA</w:t>
      </w:r>
      <w:r w:rsidRPr="00C250C7">
        <w:rPr>
          <w:rFonts w:ascii="Verdana" w:hAnsi="Verdana"/>
          <w:spacing w:val="-13"/>
          <w:sz w:val="18"/>
          <w:szCs w:val="18"/>
        </w:rPr>
        <w:t xml:space="preserve"> </w:t>
      </w:r>
      <w:r w:rsidRPr="00C250C7">
        <w:rPr>
          <w:rFonts w:ascii="Verdana" w:hAnsi="Verdana"/>
          <w:sz w:val="18"/>
          <w:szCs w:val="18"/>
        </w:rPr>
        <w:t>(Zoo</w:t>
      </w:r>
      <w:r w:rsidRPr="00C250C7">
        <w:rPr>
          <w:rFonts w:ascii="Verdana" w:hAnsi="Verdana"/>
          <w:spacing w:val="-12"/>
          <w:sz w:val="18"/>
          <w:szCs w:val="18"/>
        </w:rPr>
        <w:t xml:space="preserve"> </w:t>
      </w:r>
      <w:r w:rsidRPr="00C250C7">
        <w:rPr>
          <w:rFonts w:ascii="Verdana" w:hAnsi="Verdana"/>
          <w:sz w:val="18"/>
          <w:szCs w:val="18"/>
        </w:rPr>
        <w:t>Aquarium</w:t>
      </w:r>
      <w:r w:rsidRPr="00C250C7">
        <w:rPr>
          <w:rFonts w:ascii="Verdana" w:hAnsi="Verdana"/>
          <w:spacing w:val="-12"/>
          <w:sz w:val="18"/>
          <w:szCs w:val="18"/>
        </w:rPr>
        <w:t xml:space="preserve"> </w:t>
      </w:r>
      <w:r w:rsidRPr="00C250C7">
        <w:rPr>
          <w:rFonts w:ascii="Verdana" w:hAnsi="Verdana"/>
          <w:sz w:val="18"/>
          <w:szCs w:val="18"/>
        </w:rPr>
        <w:t>Association).</w:t>
      </w:r>
      <w:r w:rsidRPr="00C250C7">
        <w:rPr>
          <w:rFonts w:ascii="Verdana" w:hAnsi="Verdana"/>
          <w:spacing w:val="-12"/>
          <w:sz w:val="18"/>
          <w:szCs w:val="18"/>
        </w:rPr>
        <w:t xml:space="preserve"> </w:t>
      </w:r>
      <w:r w:rsidRPr="00C250C7">
        <w:rPr>
          <w:rFonts w:ascii="Verdana" w:hAnsi="Verdana"/>
          <w:sz w:val="18"/>
          <w:szCs w:val="18"/>
        </w:rPr>
        <w:t>(2013).</w:t>
      </w:r>
      <w:r w:rsidRPr="00C250C7">
        <w:rPr>
          <w:rFonts w:ascii="Verdana" w:hAnsi="Verdana"/>
          <w:spacing w:val="-11"/>
          <w:sz w:val="18"/>
          <w:szCs w:val="18"/>
        </w:rPr>
        <w:t xml:space="preserve"> </w:t>
      </w:r>
      <w:r w:rsidRPr="00C250C7">
        <w:rPr>
          <w:rFonts w:ascii="Verdana" w:hAnsi="Verdana"/>
          <w:i/>
          <w:sz w:val="18"/>
          <w:szCs w:val="18"/>
        </w:rPr>
        <w:t>Annual</w:t>
      </w:r>
      <w:r w:rsidRPr="00C250C7">
        <w:rPr>
          <w:rFonts w:ascii="Verdana" w:hAnsi="Verdana"/>
          <w:i/>
          <w:spacing w:val="-12"/>
          <w:sz w:val="18"/>
          <w:szCs w:val="18"/>
        </w:rPr>
        <w:t xml:space="preserve"> </w:t>
      </w:r>
      <w:r w:rsidRPr="00C250C7">
        <w:rPr>
          <w:rFonts w:ascii="Verdana" w:hAnsi="Verdana"/>
          <w:i/>
          <w:sz w:val="18"/>
          <w:szCs w:val="18"/>
        </w:rPr>
        <w:t>report</w:t>
      </w:r>
      <w:r w:rsidRPr="00C250C7">
        <w:rPr>
          <w:rFonts w:ascii="Verdana" w:hAnsi="Verdana"/>
          <w:i/>
          <w:spacing w:val="-13"/>
          <w:sz w:val="18"/>
          <w:szCs w:val="18"/>
        </w:rPr>
        <w:t xml:space="preserve"> </w:t>
      </w:r>
      <w:r w:rsidRPr="00C250C7">
        <w:rPr>
          <w:rFonts w:ascii="Verdana" w:hAnsi="Verdana"/>
          <w:i/>
          <w:sz w:val="18"/>
          <w:szCs w:val="18"/>
        </w:rPr>
        <w:t>and</w:t>
      </w:r>
      <w:r w:rsidRPr="00C250C7">
        <w:rPr>
          <w:rFonts w:ascii="Verdana" w:hAnsi="Verdana"/>
          <w:i/>
          <w:spacing w:val="-13"/>
          <w:sz w:val="18"/>
          <w:szCs w:val="18"/>
        </w:rPr>
        <w:t xml:space="preserve"> </w:t>
      </w:r>
      <w:r w:rsidRPr="00C250C7">
        <w:rPr>
          <w:rFonts w:ascii="Verdana" w:hAnsi="Verdana"/>
          <w:i/>
          <w:sz w:val="18"/>
          <w:szCs w:val="18"/>
        </w:rPr>
        <w:t>recommendations:</w:t>
      </w:r>
      <w:r w:rsidRPr="00C250C7">
        <w:rPr>
          <w:rFonts w:ascii="Verdana" w:hAnsi="Verdana"/>
          <w:i/>
          <w:spacing w:val="-12"/>
          <w:sz w:val="18"/>
          <w:szCs w:val="18"/>
        </w:rPr>
        <w:t xml:space="preserve"> </w:t>
      </w:r>
      <w:r w:rsidRPr="00C250C7">
        <w:rPr>
          <w:rFonts w:ascii="Verdana" w:hAnsi="Verdana"/>
          <w:i/>
          <w:sz w:val="18"/>
          <w:szCs w:val="18"/>
        </w:rPr>
        <w:t>Orange-bellied Parrot</w:t>
      </w:r>
      <w:r w:rsidRPr="00C250C7">
        <w:rPr>
          <w:rFonts w:ascii="Verdana" w:hAnsi="Verdana"/>
          <w:i/>
          <w:spacing w:val="-9"/>
          <w:sz w:val="18"/>
          <w:szCs w:val="18"/>
        </w:rPr>
        <w:t xml:space="preserve"> </w:t>
      </w:r>
      <w:r w:rsidRPr="00C250C7">
        <w:rPr>
          <w:rFonts w:ascii="Verdana" w:hAnsi="Verdana"/>
          <w:i/>
          <w:sz w:val="18"/>
          <w:szCs w:val="18"/>
          <w:u w:val="single"/>
        </w:rPr>
        <w:t>Neophema</w:t>
      </w:r>
      <w:r w:rsidRPr="00C250C7">
        <w:rPr>
          <w:rFonts w:ascii="Verdana" w:hAnsi="Verdana"/>
          <w:i/>
          <w:spacing w:val="-10"/>
          <w:sz w:val="18"/>
          <w:szCs w:val="18"/>
          <w:u w:val="single"/>
        </w:rPr>
        <w:t xml:space="preserve"> </w:t>
      </w:r>
      <w:r w:rsidRPr="00C250C7">
        <w:rPr>
          <w:rFonts w:ascii="Verdana" w:hAnsi="Verdana"/>
          <w:i/>
          <w:sz w:val="18"/>
          <w:szCs w:val="18"/>
          <w:u w:val="single"/>
        </w:rPr>
        <w:t>chrysogaster</w:t>
      </w:r>
      <w:r w:rsidRPr="00C250C7">
        <w:rPr>
          <w:rFonts w:ascii="Verdana" w:hAnsi="Verdana"/>
          <w:i/>
          <w:spacing w:val="-7"/>
          <w:sz w:val="18"/>
          <w:szCs w:val="18"/>
        </w:rPr>
        <w:t xml:space="preserve"> </w:t>
      </w:r>
      <w:r w:rsidRPr="00C250C7">
        <w:rPr>
          <w:rFonts w:ascii="Verdana" w:hAnsi="Verdana"/>
          <w:i/>
          <w:sz w:val="18"/>
          <w:szCs w:val="18"/>
        </w:rPr>
        <w:t>conservation</w:t>
      </w:r>
      <w:r w:rsidRPr="00C250C7">
        <w:rPr>
          <w:rFonts w:ascii="Verdana" w:hAnsi="Verdana"/>
          <w:i/>
          <w:spacing w:val="-6"/>
          <w:sz w:val="18"/>
          <w:szCs w:val="18"/>
        </w:rPr>
        <w:t xml:space="preserve"> </w:t>
      </w:r>
      <w:r w:rsidRPr="00C250C7">
        <w:rPr>
          <w:rFonts w:ascii="Verdana" w:hAnsi="Verdana"/>
          <w:i/>
          <w:sz w:val="18"/>
          <w:szCs w:val="18"/>
        </w:rPr>
        <w:t>program</w:t>
      </w:r>
      <w:r w:rsidRPr="00C250C7">
        <w:rPr>
          <w:rFonts w:ascii="Verdana" w:hAnsi="Verdana"/>
          <w:sz w:val="18"/>
          <w:szCs w:val="18"/>
        </w:rPr>
        <w:t>.</w:t>
      </w:r>
      <w:r w:rsidRPr="00C250C7">
        <w:rPr>
          <w:rFonts w:ascii="Verdana" w:hAnsi="Verdana"/>
          <w:spacing w:val="-8"/>
          <w:sz w:val="18"/>
          <w:szCs w:val="18"/>
        </w:rPr>
        <w:t xml:space="preserve"> </w:t>
      </w:r>
      <w:r w:rsidRPr="00C250C7">
        <w:rPr>
          <w:rFonts w:ascii="Verdana" w:hAnsi="Verdana"/>
          <w:sz w:val="18"/>
          <w:szCs w:val="18"/>
        </w:rPr>
        <w:t>Unpublished</w:t>
      </w:r>
      <w:r w:rsidRPr="00C250C7">
        <w:rPr>
          <w:rFonts w:ascii="Verdana" w:hAnsi="Verdana"/>
          <w:spacing w:val="-10"/>
          <w:sz w:val="18"/>
          <w:szCs w:val="18"/>
        </w:rPr>
        <w:t xml:space="preserve"> </w:t>
      </w:r>
      <w:r w:rsidRPr="00C250C7">
        <w:rPr>
          <w:rFonts w:ascii="Verdana" w:hAnsi="Verdana"/>
          <w:sz w:val="18"/>
          <w:szCs w:val="18"/>
        </w:rPr>
        <w:t>report</w:t>
      </w:r>
      <w:r w:rsidRPr="00C250C7">
        <w:rPr>
          <w:rFonts w:ascii="Verdana" w:hAnsi="Verdana"/>
          <w:spacing w:val="-9"/>
          <w:sz w:val="18"/>
          <w:szCs w:val="18"/>
        </w:rPr>
        <w:t xml:space="preserve"> </w:t>
      </w:r>
      <w:r w:rsidRPr="00C250C7">
        <w:rPr>
          <w:rFonts w:ascii="Verdana" w:hAnsi="Verdana"/>
          <w:sz w:val="18"/>
          <w:szCs w:val="18"/>
        </w:rPr>
        <w:t>for</w:t>
      </w:r>
      <w:r w:rsidRPr="00C250C7">
        <w:rPr>
          <w:rFonts w:ascii="Verdana" w:hAnsi="Verdana"/>
          <w:spacing w:val="-8"/>
          <w:sz w:val="18"/>
          <w:szCs w:val="18"/>
        </w:rPr>
        <w:t xml:space="preserve"> </w:t>
      </w:r>
      <w:r w:rsidRPr="00C250C7">
        <w:rPr>
          <w:rFonts w:ascii="Verdana" w:hAnsi="Verdana"/>
          <w:sz w:val="18"/>
          <w:szCs w:val="18"/>
        </w:rPr>
        <w:t>the</w:t>
      </w:r>
      <w:r w:rsidRPr="00C250C7">
        <w:rPr>
          <w:rFonts w:ascii="Verdana" w:hAnsi="Verdana"/>
          <w:spacing w:val="-10"/>
          <w:sz w:val="18"/>
          <w:szCs w:val="18"/>
        </w:rPr>
        <w:t xml:space="preserve"> </w:t>
      </w:r>
      <w:r w:rsidRPr="00C250C7">
        <w:rPr>
          <w:rFonts w:ascii="Verdana" w:hAnsi="Verdana"/>
          <w:sz w:val="18"/>
          <w:szCs w:val="18"/>
        </w:rPr>
        <w:t>Orange- bellied Parrot Recovery</w:t>
      </w:r>
      <w:r w:rsidRPr="00C250C7">
        <w:rPr>
          <w:rFonts w:ascii="Verdana" w:hAnsi="Verdana"/>
          <w:spacing w:val="-3"/>
          <w:sz w:val="18"/>
          <w:szCs w:val="18"/>
        </w:rPr>
        <w:t xml:space="preserve"> </w:t>
      </w:r>
      <w:r w:rsidRPr="00C250C7">
        <w:rPr>
          <w:rFonts w:ascii="Verdana" w:hAnsi="Verdana"/>
          <w:sz w:val="18"/>
          <w:szCs w:val="18"/>
        </w:rPr>
        <w:t>Team.</w:t>
      </w:r>
    </w:p>
    <w:p w14:paraId="043EB048" w14:textId="77777777" w:rsidR="00640767" w:rsidRPr="00C250C7" w:rsidRDefault="006F4693">
      <w:pPr>
        <w:spacing w:before="158" w:line="261" w:lineRule="auto"/>
        <w:ind w:left="647" w:right="1076" w:hanging="428"/>
        <w:jc w:val="both"/>
        <w:rPr>
          <w:rFonts w:ascii="Verdana" w:hAnsi="Verdana"/>
          <w:sz w:val="18"/>
          <w:szCs w:val="18"/>
        </w:rPr>
      </w:pPr>
      <w:r w:rsidRPr="00C250C7">
        <w:rPr>
          <w:rFonts w:ascii="Verdana" w:hAnsi="Verdana"/>
          <w:sz w:val="18"/>
          <w:szCs w:val="18"/>
        </w:rPr>
        <w:t>ZAA</w:t>
      </w:r>
      <w:r w:rsidRPr="00C250C7">
        <w:rPr>
          <w:rFonts w:ascii="Verdana" w:hAnsi="Verdana"/>
          <w:spacing w:val="-13"/>
          <w:sz w:val="18"/>
          <w:szCs w:val="18"/>
        </w:rPr>
        <w:t xml:space="preserve"> </w:t>
      </w:r>
      <w:r w:rsidRPr="00C250C7">
        <w:rPr>
          <w:rFonts w:ascii="Verdana" w:hAnsi="Verdana"/>
          <w:sz w:val="18"/>
          <w:szCs w:val="18"/>
        </w:rPr>
        <w:t>(Zoo</w:t>
      </w:r>
      <w:r w:rsidRPr="00C250C7">
        <w:rPr>
          <w:rFonts w:ascii="Verdana" w:hAnsi="Verdana"/>
          <w:spacing w:val="-12"/>
          <w:sz w:val="18"/>
          <w:szCs w:val="18"/>
        </w:rPr>
        <w:t xml:space="preserve"> </w:t>
      </w:r>
      <w:r w:rsidRPr="00C250C7">
        <w:rPr>
          <w:rFonts w:ascii="Verdana" w:hAnsi="Verdana"/>
          <w:sz w:val="18"/>
          <w:szCs w:val="18"/>
        </w:rPr>
        <w:t>Aquarium</w:t>
      </w:r>
      <w:r w:rsidRPr="00C250C7">
        <w:rPr>
          <w:rFonts w:ascii="Verdana" w:hAnsi="Verdana"/>
          <w:spacing w:val="-12"/>
          <w:sz w:val="18"/>
          <w:szCs w:val="18"/>
        </w:rPr>
        <w:t xml:space="preserve"> </w:t>
      </w:r>
      <w:r w:rsidRPr="00C250C7">
        <w:rPr>
          <w:rFonts w:ascii="Verdana" w:hAnsi="Verdana"/>
          <w:sz w:val="18"/>
          <w:szCs w:val="18"/>
        </w:rPr>
        <w:t>Association).</w:t>
      </w:r>
      <w:r w:rsidRPr="00C250C7">
        <w:rPr>
          <w:rFonts w:ascii="Verdana" w:hAnsi="Verdana"/>
          <w:spacing w:val="-12"/>
          <w:sz w:val="18"/>
          <w:szCs w:val="18"/>
        </w:rPr>
        <w:t xml:space="preserve"> </w:t>
      </w:r>
      <w:r w:rsidRPr="00C250C7">
        <w:rPr>
          <w:rFonts w:ascii="Verdana" w:hAnsi="Verdana"/>
          <w:sz w:val="18"/>
          <w:szCs w:val="18"/>
        </w:rPr>
        <w:t>(2015).</w:t>
      </w:r>
      <w:r w:rsidRPr="00C250C7">
        <w:rPr>
          <w:rFonts w:ascii="Verdana" w:hAnsi="Verdana"/>
          <w:spacing w:val="-11"/>
          <w:sz w:val="18"/>
          <w:szCs w:val="18"/>
        </w:rPr>
        <w:t xml:space="preserve"> </w:t>
      </w:r>
      <w:r w:rsidRPr="00C250C7">
        <w:rPr>
          <w:rFonts w:ascii="Verdana" w:hAnsi="Verdana"/>
          <w:i/>
          <w:sz w:val="18"/>
          <w:szCs w:val="18"/>
        </w:rPr>
        <w:t>Annual</w:t>
      </w:r>
      <w:r w:rsidRPr="00C250C7">
        <w:rPr>
          <w:rFonts w:ascii="Verdana" w:hAnsi="Verdana"/>
          <w:i/>
          <w:spacing w:val="-12"/>
          <w:sz w:val="18"/>
          <w:szCs w:val="18"/>
        </w:rPr>
        <w:t xml:space="preserve"> </w:t>
      </w:r>
      <w:r w:rsidRPr="00C250C7">
        <w:rPr>
          <w:rFonts w:ascii="Verdana" w:hAnsi="Verdana"/>
          <w:i/>
          <w:sz w:val="18"/>
          <w:szCs w:val="18"/>
        </w:rPr>
        <w:t>report</w:t>
      </w:r>
      <w:r w:rsidRPr="00C250C7">
        <w:rPr>
          <w:rFonts w:ascii="Verdana" w:hAnsi="Verdana"/>
          <w:i/>
          <w:spacing w:val="-13"/>
          <w:sz w:val="18"/>
          <w:szCs w:val="18"/>
        </w:rPr>
        <w:t xml:space="preserve"> </w:t>
      </w:r>
      <w:r w:rsidRPr="00C250C7">
        <w:rPr>
          <w:rFonts w:ascii="Verdana" w:hAnsi="Verdana"/>
          <w:i/>
          <w:sz w:val="18"/>
          <w:szCs w:val="18"/>
        </w:rPr>
        <w:t>and</w:t>
      </w:r>
      <w:r w:rsidRPr="00C250C7">
        <w:rPr>
          <w:rFonts w:ascii="Verdana" w:hAnsi="Verdana"/>
          <w:i/>
          <w:spacing w:val="-13"/>
          <w:sz w:val="18"/>
          <w:szCs w:val="18"/>
        </w:rPr>
        <w:t xml:space="preserve"> </w:t>
      </w:r>
      <w:r w:rsidRPr="00C250C7">
        <w:rPr>
          <w:rFonts w:ascii="Verdana" w:hAnsi="Verdana"/>
          <w:i/>
          <w:sz w:val="18"/>
          <w:szCs w:val="18"/>
        </w:rPr>
        <w:t>recommendations:</w:t>
      </w:r>
      <w:r w:rsidRPr="00C250C7">
        <w:rPr>
          <w:rFonts w:ascii="Verdana" w:hAnsi="Verdana"/>
          <w:i/>
          <w:spacing w:val="-12"/>
          <w:sz w:val="18"/>
          <w:szCs w:val="18"/>
        </w:rPr>
        <w:t xml:space="preserve"> </w:t>
      </w:r>
      <w:r w:rsidRPr="00C250C7">
        <w:rPr>
          <w:rFonts w:ascii="Verdana" w:hAnsi="Verdana"/>
          <w:i/>
          <w:sz w:val="18"/>
          <w:szCs w:val="18"/>
        </w:rPr>
        <w:t>Orange-bellied Parrot</w:t>
      </w:r>
      <w:r w:rsidRPr="00C250C7">
        <w:rPr>
          <w:rFonts w:ascii="Verdana" w:hAnsi="Verdana"/>
          <w:i/>
          <w:spacing w:val="-9"/>
          <w:sz w:val="18"/>
          <w:szCs w:val="18"/>
        </w:rPr>
        <w:t xml:space="preserve"> </w:t>
      </w:r>
      <w:r w:rsidRPr="00C250C7">
        <w:rPr>
          <w:rFonts w:ascii="Verdana" w:hAnsi="Verdana"/>
          <w:i/>
          <w:sz w:val="18"/>
          <w:szCs w:val="18"/>
          <w:u w:val="single"/>
        </w:rPr>
        <w:t>Neophema</w:t>
      </w:r>
      <w:r w:rsidRPr="00C250C7">
        <w:rPr>
          <w:rFonts w:ascii="Verdana" w:hAnsi="Verdana"/>
          <w:i/>
          <w:spacing w:val="-10"/>
          <w:sz w:val="18"/>
          <w:szCs w:val="18"/>
          <w:u w:val="single"/>
        </w:rPr>
        <w:t xml:space="preserve"> </w:t>
      </w:r>
      <w:r w:rsidRPr="00C250C7">
        <w:rPr>
          <w:rFonts w:ascii="Verdana" w:hAnsi="Verdana"/>
          <w:i/>
          <w:sz w:val="18"/>
          <w:szCs w:val="18"/>
          <w:u w:val="single"/>
        </w:rPr>
        <w:t>chrysogaster</w:t>
      </w:r>
      <w:r w:rsidRPr="00C250C7">
        <w:rPr>
          <w:rFonts w:ascii="Verdana" w:hAnsi="Verdana"/>
          <w:i/>
          <w:spacing w:val="-7"/>
          <w:sz w:val="18"/>
          <w:szCs w:val="18"/>
        </w:rPr>
        <w:t xml:space="preserve"> </w:t>
      </w:r>
      <w:r w:rsidRPr="00C250C7">
        <w:rPr>
          <w:rFonts w:ascii="Verdana" w:hAnsi="Verdana"/>
          <w:i/>
          <w:sz w:val="18"/>
          <w:szCs w:val="18"/>
        </w:rPr>
        <w:t>conservation</w:t>
      </w:r>
      <w:r w:rsidRPr="00C250C7">
        <w:rPr>
          <w:rFonts w:ascii="Verdana" w:hAnsi="Verdana"/>
          <w:i/>
          <w:spacing w:val="-6"/>
          <w:sz w:val="18"/>
          <w:szCs w:val="18"/>
        </w:rPr>
        <w:t xml:space="preserve"> </w:t>
      </w:r>
      <w:r w:rsidRPr="00C250C7">
        <w:rPr>
          <w:rFonts w:ascii="Verdana" w:hAnsi="Verdana"/>
          <w:i/>
          <w:sz w:val="18"/>
          <w:szCs w:val="18"/>
        </w:rPr>
        <w:t>program</w:t>
      </w:r>
      <w:r w:rsidRPr="00C250C7">
        <w:rPr>
          <w:rFonts w:ascii="Verdana" w:hAnsi="Verdana"/>
          <w:sz w:val="18"/>
          <w:szCs w:val="18"/>
        </w:rPr>
        <w:t>.</w:t>
      </w:r>
      <w:r w:rsidRPr="00C250C7">
        <w:rPr>
          <w:rFonts w:ascii="Verdana" w:hAnsi="Verdana"/>
          <w:spacing w:val="-8"/>
          <w:sz w:val="18"/>
          <w:szCs w:val="18"/>
        </w:rPr>
        <w:t xml:space="preserve"> </w:t>
      </w:r>
      <w:r w:rsidRPr="00C250C7">
        <w:rPr>
          <w:rFonts w:ascii="Verdana" w:hAnsi="Verdana"/>
          <w:sz w:val="18"/>
          <w:szCs w:val="18"/>
        </w:rPr>
        <w:t>Unpublished</w:t>
      </w:r>
      <w:r w:rsidRPr="00C250C7">
        <w:rPr>
          <w:rFonts w:ascii="Verdana" w:hAnsi="Verdana"/>
          <w:spacing w:val="-10"/>
          <w:sz w:val="18"/>
          <w:szCs w:val="18"/>
        </w:rPr>
        <w:t xml:space="preserve"> </w:t>
      </w:r>
      <w:r w:rsidRPr="00C250C7">
        <w:rPr>
          <w:rFonts w:ascii="Verdana" w:hAnsi="Verdana"/>
          <w:sz w:val="18"/>
          <w:szCs w:val="18"/>
        </w:rPr>
        <w:t>report</w:t>
      </w:r>
      <w:r w:rsidRPr="00C250C7">
        <w:rPr>
          <w:rFonts w:ascii="Verdana" w:hAnsi="Verdana"/>
          <w:spacing w:val="-9"/>
          <w:sz w:val="18"/>
          <w:szCs w:val="18"/>
        </w:rPr>
        <w:t xml:space="preserve"> </w:t>
      </w:r>
      <w:r w:rsidRPr="00C250C7">
        <w:rPr>
          <w:rFonts w:ascii="Verdana" w:hAnsi="Verdana"/>
          <w:sz w:val="18"/>
          <w:szCs w:val="18"/>
        </w:rPr>
        <w:t>for</w:t>
      </w:r>
      <w:r w:rsidRPr="00C250C7">
        <w:rPr>
          <w:rFonts w:ascii="Verdana" w:hAnsi="Verdana"/>
          <w:spacing w:val="-8"/>
          <w:sz w:val="18"/>
          <w:szCs w:val="18"/>
        </w:rPr>
        <w:t xml:space="preserve"> </w:t>
      </w:r>
      <w:r w:rsidRPr="00C250C7">
        <w:rPr>
          <w:rFonts w:ascii="Verdana" w:hAnsi="Verdana"/>
          <w:sz w:val="18"/>
          <w:szCs w:val="18"/>
        </w:rPr>
        <w:t>the</w:t>
      </w:r>
      <w:r w:rsidRPr="00C250C7">
        <w:rPr>
          <w:rFonts w:ascii="Verdana" w:hAnsi="Verdana"/>
          <w:spacing w:val="-10"/>
          <w:sz w:val="18"/>
          <w:szCs w:val="18"/>
        </w:rPr>
        <w:t xml:space="preserve"> </w:t>
      </w:r>
      <w:r w:rsidRPr="00C250C7">
        <w:rPr>
          <w:rFonts w:ascii="Verdana" w:hAnsi="Verdana"/>
          <w:sz w:val="18"/>
          <w:szCs w:val="18"/>
        </w:rPr>
        <w:t>Orange- bellied Parrot Recovery Team.</w:t>
      </w:r>
    </w:p>
    <w:p w14:paraId="73FD6CBB" w14:textId="77777777" w:rsidR="00640767" w:rsidRPr="00C250C7" w:rsidRDefault="006F4693">
      <w:pPr>
        <w:spacing w:before="154" w:line="261" w:lineRule="auto"/>
        <w:ind w:left="647" w:right="1076" w:hanging="428"/>
        <w:jc w:val="both"/>
        <w:rPr>
          <w:rFonts w:ascii="Verdana" w:hAnsi="Verdana"/>
          <w:sz w:val="18"/>
          <w:szCs w:val="18"/>
        </w:rPr>
      </w:pPr>
      <w:r w:rsidRPr="00C250C7">
        <w:rPr>
          <w:rFonts w:ascii="Verdana" w:hAnsi="Verdana"/>
          <w:sz w:val="18"/>
          <w:szCs w:val="18"/>
        </w:rPr>
        <w:t>ZAA</w:t>
      </w:r>
      <w:r w:rsidRPr="00C250C7">
        <w:rPr>
          <w:rFonts w:ascii="Verdana" w:hAnsi="Verdana"/>
          <w:spacing w:val="-13"/>
          <w:sz w:val="18"/>
          <w:szCs w:val="18"/>
        </w:rPr>
        <w:t xml:space="preserve"> </w:t>
      </w:r>
      <w:r w:rsidRPr="00C250C7">
        <w:rPr>
          <w:rFonts w:ascii="Verdana" w:hAnsi="Verdana"/>
          <w:sz w:val="18"/>
          <w:szCs w:val="18"/>
        </w:rPr>
        <w:t>(Zoo</w:t>
      </w:r>
      <w:r w:rsidRPr="00C250C7">
        <w:rPr>
          <w:rFonts w:ascii="Verdana" w:hAnsi="Verdana"/>
          <w:spacing w:val="-12"/>
          <w:sz w:val="18"/>
          <w:szCs w:val="18"/>
        </w:rPr>
        <w:t xml:space="preserve"> </w:t>
      </w:r>
      <w:r w:rsidRPr="00C250C7">
        <w:rPr>
          <w:rFonts w:ascii="Verdana" w:hAnsi="Verdana"/>
          <w:sz w:val="18"/>
          <w:szCs w:val="18"/>
        </w:rPr>
        <w:t>Aquarium</w:t>
      </w:r>
      <w:r w:rsidRPr="00C250C7">
        <w:rPr>
          <w:rFonts w:ascii="Verdana" w:hAnsi="Verdana"/>
          <w:spacing w:val="-12"/>
          <w:sz w:val="18"/>
          <w:szCs w:val="18"/>
        </w:rPr>
        <w:t xml:space="preserve"> </w:t>
      </w:r>
      <w:r w:rsidRPr="00C250C7">
        <w:rPr>
          <w:rFonts w:ascii="Verdana" w:hAnsi="Verdana"/>
          <w:sz w:val="18"/>
          <w:szCs w:val="18"/>
        </w:rPr>
        <w:t>Association).</w:t>
      </w:r>
      <w:r w:rsidRPr="00C250C7">
        <w:rPr>
          <w:rFonts w:ascii="Verdana" w:hAnsi="Verdana"/>
          <w:spacing w:val="-12"/>
          <w:sz w:val="18"/>
          <w:szCs w:val="18"/>
        </w:rPr>
        <w:t xml:space="preserve"> </w:t>
      </w:r>
      <w:r w:rsidRPr="00C250C7">
        <w:rPr>
          <w:rFonts w:ascii="Verdana" w:hAnsi="Verdana"/>
          <w:sz w:val="18"/>
          <w:szCs w:val="18"/>
        </w:rPr>
        <w:t>(2016).</w:t>
      </w:r>
      <w:r w:rsidRPr="00C250C7">
        <w:rPr>
          <w:rFonts w:ascii="Verdana" w:hAnsi="Verdana"/>
          <w:spacing w:val="-11"/>
          <w:sz w:val="18"/>
          <w:szCs w:val="18"/>
        </w:rPr>
        <w:t xml:space="preserve"> </w:t>
      </w:r>
      <w:r w:rsidRPr="00C250C7">
        <w:rPr>
          <w:rFonts w:ascii="Verdana" w:hAnsi="Verdana"/>
          <w:i/>
          <w:sz w:val="18"/>
          <w:szCs w:val="18"/>
        </w:rPr>
        <w:t>Annual</w:t>
      </w:r>
      <w:r w:rsidRPr="00C250C7">
        <w:rPr>
          <w:rFonts w:ascii="Verdana" w:hAnsi="Verdana"/>
          <w:i/>
          <w:spacing w:val="-12"/>
          <w:sz w:val="18"/>
          <w:szCs w:val="18"/>
        </w:rPr>
        <w:t xml:space="preserve"> </w:t>
      </w:r>
      <w:r w:rsidRPr="00C250C7">
        <w:rPr>
          <w:rFonts w:ascii="Verdana" w:hAnsi="Verdana"/>
          <w:i/>
          <w:sz w:val="18"/>
          <w:szCs w:val="18"/>
        </w:rPr>
        <w:t>report</w:t>
      </w:r>
      <w:r w:rsidRPr="00C250C7">
        <w:rPr>
          <w:rFonts w:ascii="Verdana" w:hAnsi="Verdana"/>
          <w:i/>
          <w:spacing w:val="-13"/>
          <w:sz w:val="18"/>
          <w:szCs w:val="18"/>
        </w:rPr>
        <w:t xml:space="preserve"> </w:t>
      </w:r>
      <w:r w:rsidRPr="00C250C7">
        <w:rPr>
          <w:rFonts w:ascii="Verdana" w:hAnsi="Verdana"/>
          <w:i/>
          <w:sz w:val="18"/>
          <w:szCs w:val="18"/>
        </w:rPr>
        <w:t>and</w:t>
      </w:r>
      <w:r w:rsidRPr="00C250C7">
        <w:rPr>
          <w:rFonts w:ascii="Verdana" w:hAnsi="Verdana"/>
          <w:i/>
          <w:spacing w:val="-13"/>
          <w:sz w:val="18"/>
          <w:szCs w:val="18"/>
        </w:rPr>
        <w:t xml:space="preserve"> </w:t>
      </w:r>
      <w:r w:rsidRPr="00C250C7">
        <w:rPr>
          <w:rFonts w:ascii="Verdana" w:hAnsi="Verdana"/>
          <w:i/>
          <w:sz w:val="18"/>
          <w:szCs w:val="18"/>
        </w:rPr>
        <w:t>recommendations:</w:t>
      </w:r>
      <w:r w:rsidRPr="00C250C7">
        <w:rPr>
          <w:rFonts w:ascii="Verdana" w:hAnsi="Verdana"/>
          <w:i/>
          <w:spacing w:val="-12"/>
          <w:sz w:val="18"/>
          <w:szCs w:val="18"/>
        </w:rPr>
        <w:t xml:space="preserve"> </w:t>
      </w:r>
      <w:r w:rsidRPr="00C250C7">
        <w:rPr>
          <w:rFonts w:ascii="Verdana" w:hAnsi="Verdana"/>
          <w:i/>
          <w:sz w:val="18"/>
          <w:szCs w:val="18"/>
        </w:rPr>
        <w:t>Orange-bellied Parrot</w:t>
      </w:r>
      <w:r w:rsidRPr="00C250C7">
        <w:rPr>
          <w:rFonts w:ascii="Verdana" w:hAnsi="Verdana"/>
          <w:i/>
          <w:spacing w:val="-9"/>
          <w:sz w:val="18"/>
          <w:szCs w:val="18"/>
        </w:rPr>
        <w:t xml:space="preserve"> </w:t>
      </w:r>
      <w:r w:rsidRPr="00C250C7">
        <w:rPr>
          <w:rFonts w:ascii="Verdana" w:hAnsi="Verdana"/>
          <w:i/>
          <w:sz w:val="18"/>
          <w:szCs w:val="18"/>
          <w:u w:val="single"/>
        </w:rPr>
        <w:t>Neophema</w:t>
      </w:r>
      <w:r w:rsidRPr="00C250C7">
        <w:rPr>
          <w:rFonts w:ascii="Verdana" w:hAnsi="Verdana"/>
          <w:i/>
          <w:spacing w:val="-10"/>
          <w:sz w:val="18"/>
          <w:szCs w:val="18"/>
          <w:u w:val="single"/>
        </w:rPr>
        <w:t xml:space="preserve"> </w:t>
      </w:r>
      <w:r w:rsidRPr="00C250C7">
        <w:rPr>
          <w:rFonts w:ascii="Verdana" w:hAnsi="Verdana"/>
          <w:i/>
          <w:sz w:val="18"/>
          <w:szCs w:val="18"/>
          <w:u w:val="single"/>
        </w:rPr>
        <w:t>chrysogaster</w:t>
      </w:r>
      <w:r w:rsidRPr="00C250C7">
        <w:rPr>
          <w:rFonts w:ascii="Verdana" w:hAnsi="Verdana"/>
          <w:i/>
          <w:spacing w:val="-7"/>
          <w:sz w:val="18"/>
          <w:szCs w:val="18"/>
        </w:rPr>
        <w:t xml:space="preserve"> </w:t>
      </w:r>
      <w:r w:rsidRPr="00C250C7">
        <w:rPr>
          <w:rFonts w:ascii="Verdana" w:hAnsi="Verdana"/>
          <w:i/>
          <w:sz w:val="18"/>
          <w:szCs w:val="18"/>
        </w:rPr>
        <w:t>conservation</w:t>
      </w:r>
      <w:r w:rsidRPr="00C250C7">
        <w:rPr>
          <w:rFonts w:ascii="Verdana" w:hAnsi="Verdana"/>
          <w:i/>
          <w:spacing w:val="-6"/>
          <w:sz w:val="18"/>
          <w:szCs w:val="18"/>
        </w:rPr>
        <w:t xml:space="preserve"> </w:t>
      </w:r>
      <w:r w:rsidRPr="00C250C7">
        <w:rPr>
          <w:rFonts w:ascii="Verdana" w:hAnsi="Verdana"/>
          <w:i/>
          <w:sz w:val="18"/>
          <w:szCs w:val="18"/>
        </w:rPr>
        <w:t>program</w:t>
      </w:r>
      <w:r w:rsidRPr="00C250C7">
        <w:rPr>
          <w:rFonts w:ascii="Verdana" w:hAnsi="Verdana"/>
          <w:sz w:val="18"/>
          <w:szCs w:val="18"/>
        </w:rPr>
        <w:t>.</w:t>
      </w:r>
      <w:r w:rsidRPr="00C250C7">
        <w:rPr>
          <w:rFonts w:ascii="Verdana" w:hAnsi="Verdana"/>
          <w:spacing w:val="-8"/>
          <w:sz w:val="18"/>
          <w:szCs w:val="18"/>
        </w:rPr>
        <w:t xml:space="preserve"> </w:t>
      </w:r>
      <w:r w:rsidRPr="00C250C7">
        <w:rPr>
          <w:rFonts w:ascii="Verdana" w:hAnsi="Verdana"/>
          <w:sz w:val="18"/>
          <w:szCs w:val="18"/>
        </w:rPr>
        <w:t>Unpublished</w:t>
      </w:r>
      <w:r w:rsidRPr="00C250C7">
        <w:rPr>
          <w:rFonts w:ascii="Verdana" w:hAnsi="Verdana"/>
          <w:spacing w:val="-10"/>
          <w:sz w:val="18"/>
          <w:szCs w:val="18"/>
        </w:rPr>
        <w:t xml:space="preserve"> </w:t>
      </w:r>
      <w:r w:rsidRPr="00C250C7">
        <w:rPr>
          <w:rFonts w:ascii="Verdana" w:hAnsi="Verdana"/>
          <w:sz w:val="18"/>
          <w:szCs w:val="18"/>
        </w:rPr>
        <w:t>report</w:t>
      </w:r>
      <w:r w:rsidRPr="00C250C7">
        <w:rPr>
          <w:rFonts w:ascii="Verdana" w:hAnsi="Verdana"/>
          <w:spacing w:val="-9"/>
          <w:sz w:val="18"/>
          <w:szCs w:val="18"/>
        </w:rPr>
        <w:t xml:space="preserve"> </w:t>
      </w:r>
      <w:r w:rsidRPr="00C250C7">
        <w:rPr>
          <w:rFonts w:ascii="Verdana" w:hAnsi="Verdana"/>
          <w:sz w:val="18"/>
          <w:szCs w:val="18"/>
        </w:rPr>
        <w:t>for</w:t>
      </w:r>
      <w:r w:rsidRPr="00C250C7">
        <w:rPr>
          <w:rFonts w:ascii="Verdana" w:hAnsi="Verdana"/>
          <w:spacing w:val="-8"/>
          <w:sz w:val="18"/>
          <w:szCs w:val="18"/>
        </w:rPr>
        <w:t xml:space="preserve"> </w:t>
      </w:r>
      <w:r w:rsidRPr="00C250C7">
        <w:rPr>
          <w:rFonts w:ascii="Verdana" w:hAnsi="Verdana"/>
          <w:sz w:val="18"/>
          <w:szCs w:val="18"/>
        </w:rPr>
        <w:t>the</w:t>
      </w:r>
      <w:r w:rsidRPr="00C250C7">
        <w:rPr>
          <w:rFonts w:ascii="Verdana" w:hAnsi="Verdana"/>
          <w:spacing w:val="-10"/>
          <w:sz w:val="18"/>
          <w:szCs w:val="18"/>
        </w:rPr>
        <w:t xml:space="preserve"> </w:t>
      </w:r>
      <w:r w:rsidRPr="00C250C7">
        <w:rPr>
          <w:rFonts w:ascii="Verdana" w:hAnsi="Verdana"/>
          <w:sz w:val="18"/>
          <w:szCs w:val="18"/>
        </w:rPr>
        <w:t>Orange- bellied Parrot Recovery</w:t>
      </w:r>
      <w:r w:rsidRPr="00C250C7">
        <w:rPr>
          <w:rFonts w:ascii="Verdana" w:hAnsi="Verdana"/>
          <w:spacing w:val="-3"/>
          <w:sz w:val="18"/>
          <w:szCs w:val="18"/>
        </w:rPr>
        <w:t xml:space="preserve"> </w:t>
      </w:r>
      <w:r w:rsidRPr="00C250C7">
        <w:rPr>
          <w:rFonts w:ascii="Verdana" w:hAnsi="Verdana"/>
          <w:sz w:val="18"/>
          <w:szCs w:val="18"/>
        </w:rPr>
        <w:t>Team.</w:t>
      </w:r>
    </w:p>
    <w:p w14:paraId="5C413313" w14:textId="77777777" w:rsidR="00640767" w:rsidRPr="00C250C7" w:rsidRDefault="006F4693">
      <w:pPr>
        <w:spacing w:before="155" w:line="261" w:lineRule="auto"/>
        <w:ind w:left="647" w:right="1078" w:hanging="428"/>
        <w:jc w:val="both"/>
        <w:rPr>
          <w:rFonts w:ascii="Verdana" w:hAnsi="Verdana"/>
          <w:sz w:val="18"/>
          <w:szCs w:val="18"/>
        </w:rPr>
      </w:pPr>
      <w:r w:rsidRPr="00C250C7">
        <w:rPr>
          <w:rFonts w:ascii="Verdana" w:hAnsi="Verdana"/>
          <w:sz w:val="18"/>
          <w:szCs w:val="18"/>
        </w:rPr>
        <w:t>ZAA</w:t>
      </w:r>
      <w:r w:rsidRPr="00C250C7">
        <w:rPr>
          <w:rFonts w:ascii="Verdana" w:hAnsi="Verdana"/>
          <w:spacing w:val="-13"/>
          <w:sz w:val="18"/>
          <w:szCs w:val="18"/>
        </w:rPr>
        <w:t xml:space="preserve"> </w:t>
      </w:r>
      <w:r w:rsidRPr="00C250C7">
        <w:rPr>
          <w:rFonts w:ascii="Verdana" w:hAnsi="Verdana"/>
          <w:sz w:val="18"/>
          <w:szCs w:val="18"/>
        </w:rPr>
        <w:t>(Zoo</w:t>
      </w:r>
      <w:r w:rsidRPr="00C250C7">
        <w:rPr>
          <w:rFonts w:ascii="Verdana" w:hAnsi="Verdana"/>
          <w:spacing w:val="-12"/>
          <w:sz w:val="18"/>
          <w:szCs w:val="18"/>
        </w:rPr>
        <w:t xml:space="preserve"> </w:t>
      </w:r>
      <w:r w:rsidRPr="00C250C7">
        <w:rPr>
          <w:rFonts w:ascii="Verdana" w:hAnsi="Verdana"/>
          <w:sz w:val="18"/>
          <w:szCs w:val="18"/>
        </w:rPr>
        <w:t>Aquarium</w:t>
      </w:r>
      <w:r w:rsidRPr="00C250C7">
        <w:rPr>
          <w:rFonts w:ascii="Verdana" w:hAnsi="Verdana"/>
          <w:spacing w:val="-12"/>
          <w:sz w:val="18"/>
          <w:szCs w:val="18"/>
        </w:rPr>
        <w:t xml:space="preserve"> </w:t>
      </w:r>
      <w:r w:rsidRPr="00C250C7">
        <w:rPr>
          <w:rFonts w:ascii="Verdana" w:hAnsi="Verdana"/>
          <w:sz w:val="18"/>
          <w:szCs w:val="18"/>
        </w:rPr>
        <w:t>Association).</w:t>
      </w:r>
      <w:r w:rsidRPr="00C250C7">
        <w:rPr>
          <w:rFonts w:ascii="Verdana" w:hAnsi="Verdana"/>
          <w:spacing w:val="-12"/>
          <w:sz w:val="18"/>
          <w:szCs w:val="18"/>
        </w:rPr>
        <w:t xml:space="preserve"> </w:t>
      </w:r>
      <w:r w:rsidRPr="00C250C7">
        <w:rPr>
          <w:rFonts w:ascii="Verdana" w:hAnsi="Verdana"/>
          <w:sz w:val="18"/>
          <w:szCs w:val="18"/>
        </w:rPr>
        <w:t>(2017).</w:t>
      </w:r>
      <w:r w:rsidRPr="00C250C7">
        <w:rPr>
          <w:rFonts w:ascii="Verdana" w:hAnsi="Verdana"/>
          <w:spacing w:val="-11"/>
          <w:sz w:val="18"/>
          <w:szCs w:val="18"/>
        </w:rPr>
        <w:t xml:space="preserve"> </w:t>
      </w:r>
      <w:r w:rsidRPr="00C250C7">
        <w:rPr>
          <w:rFonts w:ascii="Verdana" w:hAnsi="Verdana"/>
          <w:i/>
          <w:sz w:val="18"/>
          <w:szCs w:val="18"/>
        </w:rPr>
        <w:t>Annual</w:t>
      </w:r>
      <w:r w:rsidRPr="00C250C7">
        <w:rPr>
          <w:rFonts w:ascii="Verdana" w:hAnsi="Verdana"/>
          <w:i/>
          <w:spacing w:val="-12"/>
          <w:sz w:val="18"/>
          <w:szCs w:val="18"/>
        </w:rPr>
        <w:t xml:space="preserve"> </w:t>
      </w:r>
      <w:r w:rsidRPr="00C250C7">
        <w:rPr>
          <w:rFonts w:ascii="Verdana" w:hAnsi="Verdana"/>
          <w:i/>
          <w:sz w:val="18"/>
          <w:szCs w:val="18"/>
        </w:rPr>
        <w:t>report</w:t>
      </w:r>
      <w:r w:rsidRPr="00C250C7">
        <w:rPr>
          <w:rFonts w:ascii="Verdana" w:hAnsi="Verdana"/>
          <w:i/>
          <w:spacing w:val="-13"/>
          <w:sz w:val="18"/>
          <w:szCs w:val="18"/>
        </w:rPr>
        <w:t xml:space="preserve"> </w:t>
      </w:r>
      <w:r w:rsidRPr="00C250C7">
        <w:rPr>
          <w:rFonts w:ascii="Verdana" w:hAnsi="Verdana"/>
          <w:i/>
          <w:sz w:val="18"/>
          <w:szCs w:val="18"/>
        </w:rPr>
        <w:t>and</w:t>
      </w:r>
      <w:r w:rsidRPr="00C250C7">
        <w:rPr>
          <w:rFonts w:ascii="Verdana" w:hAnsi="Verdana"/>
          <w:i/>
          <w:spacing w:val="-13"/>
          <w:sz w:val="18"/>
          <w:szCs w:val="18"/>
        </w:rPr>
        <w:t xml:space="preserve"> </w:t>
      </w:r>
      <w:r w:rsidRPr="00C250C7">
        <w:rPr>
          <w:rFonts w:ascii="Verdana" w:hAnsi="Verdana"/>
          <w:i/>
          <w:sz w:val="18"/>
          <w:szCs w:val="18"/>
        </w:rPr>
        <w:t>recommendations:</w:t>
      </w:r>
      <w:r w:rsidRPr="00C250C7">
        <w:rPr>
          <w:rFonts w:ascii="Verdana" w:hAnsi="Verdana"/>
          <w:i/>
          <w:spacing w:val="-12"/>
          <w:sz w:val="18"/>
          <w:szCs w:val="18"/>
        </w:rPr>
        <w:t xml:space="preserve"> </w:t>
      </w:r>
      <w:r w:rsidRPr="00C250C7">
        <w:rPr>
          <w:rFonts w:ascii="Verdana" w:hAnsi="Verdana"/>
          <w:i/>
          <w:sz w:val="18"/>
          <w:szCs w:val="18"/>
        </w:rPr>
        <w:t>Orange-bellied Parrot</w:t>
      </w:r>
      <w:r w:rsidRPr="00C250C7">
        <w:rPr>
          <w:rFonts w:ascii="Verdana" w:hAnsi="Verdana"/>
          <w:i/>
          <w:spacing w:val="-9"/>
          <w:sz w:val="18"/>
          <w:szCs w:val="18"/>
        </w:rPr>
        <w:t xml:space="preserve"> </w:t>
      </w:r>
      <w:r w:rsidRPr="00C250C7">
        <w:rPr>
          <w:rFonts w:ascii="Verdana" w:hAnsi="Verdana"/>
          <w:i/>
          <w:sz w:val="18"/>
          <w:szCs w:val="18"/>
          <w:u w:val="single"/>
        </w:rPr>
        <w:t>Neophema</w:t>
      </w:r>
      <w:r w:rsidRPr="00C250C7">
        <w:rPr>
          <w:rFonts w:ascii="Verdana" w:hAnsi="Verdana"/>
          <w:i/>
          <w:spacing w:val="-10"/>
          <w:sz w:val="18"/>
          <w:szCs w:val="18"/>
          <w:u w:val="single"/>
        </w:rPr>
        <w:t xml:space="preserve"> </w:t>
      </w:r>
      <w:r w:rsidRPr="00C250C7">
        <w:rPr>
          <w:rFonts w:ascii="Verdana" w:hAnsi="Verdana"/>
          <w:i/>
          <w:sz w:val="18"/>
          <w:szCs w:val="18"/>
          <w:u w:val="single"/>
        </w:rPr>
        <w:t>chrysogaster</w:t>
      </w:r>
      <w:r w:rsidRPr="00C250C7">
        <w:rPr>
          <w:rFonts w:ascii="Verdana" w:hAnsi="Verdana"/>
          <w:i/>
          <w:spacing w:val="-7"/>
          <w:sz w:val="18"/>
          <w:szCs w:val="18"/>
        </w:rPr>
        <w:t xml:space="preserve"> </w:t>
      </w:r>
      <w:r w:rsidRPr="00C250C7">
        <w:rPr>
          <w:rFonts w:ascii="Verdana" w:hAnsi="Verdana"/>
          <w:i/>
          <w:sz w:val="18"/>
          <w:szCs w:val="18"/>
        </w:rPr>
        <w:t>conservation</w:t>
      </w:r>
      <w:r w:rsidRPr="00C250C7">
        <w:rPr>
          <w:rFonts w:ascii="Verdana" w:hAnsi="Verdana"/>
          <w:i/>
          <w:spacing w:val="-6"/>
          <w:sz w:val="18"/>
          <w:szCs w:val="18"/>
        </w:rPr>
        <w:t xml:space="preserve"> </w:t>
      </w:r>
      <w:r w:rsidRPr="00C250C7">
        <w:rPr>
          <w:rFonts w:ascii="Verdana" w:hAnsi="Verdana"/>
          <w:i/>
          <w:sz w:val="18"/>
          <w:szCs w:val="18"/>
        </w:rPr>
        <w:t>program</w:t>
      </w:r>
      <w:r w:rsidRPr="00C250C7">
        <w:rPr>
          <w:rFonts w:ascii="Verdana" w:hAnsi="Verdana"/>
          <w:i/>
          <w:spacing w:val="-7"/>
          <w:sz w:val="18"/>
          <w:szCs w:val="18"/>
        </w:rPr>
        <w:t xml:space="preserve"> </w:t>
      </w:r>
      <w:r w:rsidRPr="00C250C7">
        <w:rPr>
          <w:rFonts w:ascii="Verdana" w:hAnsi="Verdana"/>
          <w:i/>
          <w:sz w:val="18"/>
          <w:szCs w:val="18"/>
        </w:rPr>
        <w:t>-</w:t>
      </w:r>
      <w:r w:rsidRPr="00C250C7">
        <w:rPr>
          <w:rFonts w:ascii="Verdana" w:hAnsi="Verdana"/>
          <w:i/>
          <w:spacing w:val="-9"/>
          <w:sz w:val="18"/>
          <w:szCs w:val="18"/>
        </w:rPr>
        <w:t xml:space="preserve"> </w:t>
      </w:r>
      <w:r w:rsidRPr="00C250C7">
        <w:rPr>
          <w:rFonts w:ascii="Verdana" w:hAnsi="Verdana"/>
          <w:i/>
          <w:sz w:val="18"/>
          <w:szCs w:val="18"/>
        </w:rPr>
        <w:t>DRAFT</w:t>
      </w:r>
      <w:r w:rsidRPr="00C250C7">
        <w:rPr>
          <w:rFonts w:ascii="Verdana" w:hAnsi="Verdana"/>
          <w:sz w:val="18"/>
          <w:szCs w:val="18"/>
        </w:rPr>
        <w:t>.</w:t>
      </w:r>
      <w:r w:rsidRPr="00C250C7">
        <w:rPr>
          <w:rFonts w:ascii="Verdana" w:hAnsi="Verdana"/>
          <w:spacing w:val="-8"/>
          <w:sz w:val="18"/>
          <w:szCs w:val="18"/>
        </w:rPr>
        <w:t xml:space="preserve"> </w:t>
      </w:r>
      <w:r w:rsidRPr="00C250C7">
        <w:rPr>
          <w:rFonts w:ascii="Verdana" w:hAnsi="Verdana"/>
          <w:sz w:val="18"/>
          <w:szCs w:val="18"/>
        </w:rPr>
        <w:t>Unpublished</w:t>
      </w:r>
      <w:r w:rsidRPr="00C250C7">
        <w:rPr>
          <w:rFonts w:ascii="Verdana" w:hAnsi="Verdana"/>
          <w:spacing w:val="-10"/>
          <w:sz w:val="18"/>
          <w:szCs w:val="18"/>
        </w:rPr>
        <w:t xml:space="preserve"> </w:t>
      </w:r>
      <w:r w:rsidRPr="00C250C7">
        <w:rPr>
          <w:rFonts w:ascii="Verdana" w:hAnsi="Verdana"/>
          <w:sz w:val="18"/>
          <w:szCs w:val="18"/>
        </w:rPr>
        <w:t>report</w:t>
      </w:r>
      <w:r w:rsidRPr="00C250C7">
        <w:rPr>
          <w:rFonts w:ascii="Verdana" w:hAnsi="Verdana"/>
          <w:spacing w:val="-9"/>
          <w:sz w:val="18"/>
          <w:szCs w:val="18"/>
        </w:rPr>
        <w:t xml:space="preserve"> </w:t>
      </w:r>
      <w:r w:rsidRPr="00C250C7">
        <w:rPr>
          <w:rFonts w:ascii="Verdana" w:hAnsi="Verdana"/>
          <w:sz w:val="18"/>
          <w:szCs w:val="18"/>
        </w:rPr>
        <w:t>for</w:t>
      </w:r>
      <w:r w:rsidRPr="00C250C7">
        <w:rPr>
          <w:rFonts w:ascii="Verdana" w:hAnsi="Verdana"/>
          <w:spacing w:val="-8"/>
          <w:sz w:val="18"/>
          <w:szCs w:val="18"/>
        </w:rPr>
        <w:t xml:space="preserve"> </w:t>
      </w:r>
      <w:r w:rsidRPr="00C250C7">
        <w:rPr>
          <w:rFonts w:ascii="Verdana" w:hAnsi="Verdana"/>
          <w:sz w:val="18"/>
          <w:szCs w:val="18"/>
        </w:rPr>
        <w:t>the Orange-bellied Parrot Recovery</w:t>
      </w:r>
      <w:r w:rsidRPr="00C250C7">
        <w:rPr>
          <w:rFonts w:ascii="Verdana" w:hAnsi="Verdana"/>
          <w:spacing w:val="-3"/>
          <w:sz w:val="18"/>
          <w:szCs w:val="18"/>
        </w:rPr>
        <w:t xml:space="preserve"> </w:t>
      </w:r>
      <w:r w:rsidRPr="00C250C7">
        <w:rPr>
          <w:rFonts w:ascii="Verdana" w:hAnsi="Verdana"/>
          <w:sz w:val="18"/>
          <w:szCs w:val="18"/>
        </w:rPr>
        <w:t>Team.</w:t>
      </w:r>
    </w:p>
    <w:p w14:paraId="4C514488" w14:textId="1C665296" w:rsidR="00070A97" w:rsidRPr="00383460" w:rsidRDefault="00070A97">
      <w:pPr>
        <w:spacing w:line="261" w:lineRule="auto"/>
        <w:jc w:val="both"/>
        <w:rPr>
          <w:sz w:val="19"/>
        </w:rPr>
        <w:sectPr w:rsidR="00070A97" w:rsidRPr="00383460">
          <w:pgSz w:w="11910" w:h="16850"/>
          <w:pgMar w:top="1360" w:right="360" w:bottom="1440" w:left="1220" w:header="0" w:footer="1246" w:gutter="0"/>
          <w:cols w:space="720"/>
        </w:sectPr>
      </w:pPr>
    </w:p>
    <w:p w14:paraId="64BEED12" w14:textId="6DD5F6EB" w:rsidR="00640767" w:rsidRPr="00383460" w:rsidRDefault="006F4693">
      <w:pPr>
        <w:pStyle w:val="Heading1"/>
        <w:ind w:left="220" w:firstLine="0"/>
      </w:pPr>
      <w:bookmarkStart w:id="218" w:name="_Toc49760769"/>
      <w:r w:rsidRPr="0053120C">
        <w:t>Appendix 1: Acronyms</w:t>
      </w:r>
      <w:bookmarkEnd w:id="218"/>
    </w:p>
    <w:p w14:paraId="0B99B950" w14:textId="77777777" w:rsidR="00640767" w:rsidRPr="00383460" w:rsidRDefault="00640767">
      <w:pPr>
        <w:pStyle w:val="BodyText"/>
        <w:rPr>
          <w:sz w:val="26"/>
        </w:rPr>
      </w:pPr>
    </w:p>
    <w:p w14:paraId="2366E983" w14:textId="77777777" w:rsidR="00640767" w:rsidRPr="00383460" w:rsidRDefault="00640767">
      <w:pPr>
        <w:pStyle w:val="BodyText"/>
        <w:rPr>
          <w:sz w:val="29"/>
        </w:rPr>
      </w:pPr>
    </w:p>
    <w:p w14:paraId="3E1909F3" w14:textId="77777777" w:rsidR="00640767" w:rsidRPr="00383460" w:rsidRDefault="006F4693">
      <w:pPr>
        <w:pStyle w:val="BodyText"/>
        <w:tabs>
          <w:tab w:val="left" w:pos="2771"/>
        </w:tabs>
        <w:ind w:left="220"/>
      </w:pPr>
      <w:r w:rsidRPr="00383460">
        <w:t>ABBBS</w:t>
      </w:r>
      <w:r w:rsidRPr="00383460">
        <w:tab/>
        <w:t>Australian Bird and Bat Banding</w:t>
      </w:r>
      <w:r w:rsidRPr="00383460">
        <w:rPr>
          <w:spacing w:val="-2"/>
        </w:rPr>
        <w:t xml:space="preserve"> </w:t>
      </w:r>
      <w:r w:rsidRPr="00383460">
        <w:t>Scheme</w:t>
      </w:r>
    </w:p>
    <w:p w14:paraId="619F946E" w14:textId="77777777" w:rsidR="00640767" w:rsidRPr="00383460" w:rsidRDefault="00640767">
      <w:pPr>
        <w:pStyle w:val="BodyText"/>
        <w:spacing w:before="1"/>
        <w:rPr>
          <w:sz w:val="18"/>
        </w:rPr>
      </w:pPr>
    </w:p>
    <w:p w14:paraId="420E220B" w14:textId="77777777" w:rsidR="00640767" w:rsidRPr="00383460" w:rsidRDefault="006F4693">
      <w:pPr>
        <w:pStyle w:val="BodyText"/>
        <w:tabs>
          <w:tab w:val="left" w:pos="2771"/>
        </w:tabs>
        <w:ind w:left="220"/>
      </w:pPr>
      <w:r w:rsidRPr="00383460">
        <w:t>ANU</w:t>
      </w:r>
      <w:r w:rsidRPr="00383460">
        <w:tab/>
        <w:t>Australian National</w:t>
      </w:r>
      <w:r w:rsidRPr="00383460">
        <w:rPr>
          <w:spacing w:val="-3"/>
        </w:rPr>
        <w:t xml:space="preserve"> </w:t>
      </w:r>
      <w:r w:rsidRPr="00383460">
        <w:t>University</w:t>
      </w:r>
    </w:p>
    <w:p w14:paraId="333CD0EB" w14:textId="77777777" w:rsidR="00640767" w:rsidRPr="00383460" w:rsidRDefault="00640767">
      <w:pPr>
        <w:pStyle w:val="BodyText"/>
        <w:spacing w:before="11"/>
        <w:rPr>
          <w:sz w:val="17"/>
        </w:rPr>
      </w:pPr>
    </w:p>
    <w:p w14:paraId="3F27A7CE" w14:textId="77777777" w:rsidR="00640767" w:rsidRPr="00383460" w:rsidRDefault="006F4693">
      <w:pPr>
        <w:pStyle w:val="BodyText"/>
        <w:tabs>
          <w:tab w:val="left" w:pos="2771"/>
        </w:tabs>
        <w:spacing w:before="1"/>
        <w:ind w:left="220"/>
      </w:pPr>
      <w:r w:rsidRPr="00383460">
        <w:t>ASMP</w:t>
      </w:r>
      <w:r w:rsidRPr="00383460">
        <w:tab/>
        <w:t>Australasian Species Management</w:t>
      </w:r>
      <w:r w:rsidRPr="00383460">
        <w:rPr>
          <w:spacing w:val="-3"/>
        </w:rPr>
        <w:t xml:space="preserve"> </w:t>
      </w:r>
      <w:r w:rsidRPr="00383460">
        <w:t>Program</w:t>
      </w:r>
    </w:p>
    <w:p w14:paraId="6F5D5AE8" w14:textId="77777777" w:rsidR="00640767" w:rsidRPr="00383460" w:rsidRDefault="00640767">
      <w:pPr>
        <w:pStyle w:val="BodyText"/>
        <w:spacing w:before="1"/>
        <w:rPr>
          <w:sz w:val="18"/>
        </w:rPr>
      </w:pPr>
    </w:p>
    <w:p w14:paraId="6B7564A6" w14:textId="77777777" w:rsidR="00640767" w:rsidRPr="00383460" w:rsidRDefault="006F4693">
      <w:pPr>
        <w:pStyle w:val="BodyText"/>
        <w:tabs>
          <w:tab w:val="left" w:pos="2771"/>
        </w:tabs>
        <w:ind w:left="220"/>
      </w:pPr>
      <w:r w:rsidRPr="00383460">
        <w:t>BFDV</w:t>
      </w:r>
      <w:r w:rsidRPr="00383460">
        <w:tab/>
        <w:t>Beak and Feather Disease</w:t>
      </w:r>
      <w:r w:rsidRPr="00383460">
        <w:rPr>
          <w:spacing w:val="-2"/>
        </w:rPr>
        <w:t xml:space="preserve"> </w:t>
      </w:r>
      <w:r w:rsidRPr="00383460">
        <w:t>Virus</w:t>
      </w:r>
    </w:p>
    <w:p w14:paraId="11A32394" w14:textId="77777777" w:rsidR="00640767" w:rsidRPr="00383460" w:rsidRDefault="00640767">
      <w:pPr>
        <w:pStyle w:val="BodyText"/>
        <w:spacing w:before="11"/>
        <w:rPr>
          <w:sz w:val="17"/>
        </w:rPr>
      </w:pPr>
    </w:p>
    <w:p w14:paraId="3A988E34" w14:textId="77777777" w:rsidR="00640767" w:rsidRPr="00383460" w:rsidRDefault="006F4693">
      <w:pPr>
        <w:pStyle w:val="BodyText"/>
        <w:tabs>
          <w:tab w:val="left" w:pos="2771"/>
        </w:tabs>
        <w:ind w:left="220"/>
      </w:pPr>
      <w:r w:rsidRPr="00383460">
        <w:t>BWP</w:t>
      </w:r>
      <w:r w:rsidRPr="00383460">
        <w:tab/>
        <w:t>Blue-winged</w:t>
      </w:r>
      <w:r w:rsidRPr="00383460">
        <w:rPr>
          <w:spacing w:val="-2"/>
        </w:rPr>
        <w:t xml:space="preserve"> </w:t>
      </w:r>
      <w:r w:rsidRPr="00383460">
        <w:t>Parrot</w:t>
      </w:r>
    </w:p>
    <w:p w14:paraId="09942587" w14:textId="77777777" w:rsidR="00640767" w:rsidRPr="00383460" w:rsidRDefault="00640767">
      <w:pPr>
        <w:pStyle w:val="BodyText"/>
        <w:spacing w:before="2"/>
        <w:rPr>
          <w:sz w:val="18"/>
        </w:rPr>
      </w:pPr>
    </w:p>
    <w:p w14:paraId="13706E35" w14:textId="77777777" w:rsidR="00640767" w:rsidRPr="00383460" w:rsidRDefault="006F4693">
      <w:pPr>
        <w:pStyle w:val="BodyText"/>
        <w:tabs>
          <w:tab w:val="left" w:pos="2771"/>
        </w:tabs>
        <w:ind w:left="220"/>
      </w:pPr>
      <w:r w:rsidRPr="00383460">
        <w:t>CASA</w:t>
      </w:r>
      <w:r w:rsidRPr="00383460">
        <w:tab/>
        <w:t>Civil Aviation Safety</w:t>
      </w:r>
      <w:r w:rsidRPr="00383460">
        <w:rPr>
          <w:spacing w:val="-4"/>
        </w:rPr>
        <w:t xml:space="preserve"> </w:t>
      </w:r>
      <w:r w:rsidRPr="00383460">
        <w:t>Authority</w:t>
      </w:r>
    </w:p>
    <w:p w14:paraId="5B40A9A4" w14:textId="77777777" w:rsidR="00640767" w:rsidRPr="00383460" w:rsidRDefault="00640767">
      <w:pPr>
        <w:pStyle w:val="BodyText"/>
        <w:spacing w:before="11"/>
        <w:rPr>
          <w:sz w:val="17"/>
        </w:rPr>
      </w:pPr>
    </w:p>
    <w:p w14:paraId="5AB8CFDE" w14:textId="77777777" w:rsidR="00640767" w:rsidRPr="00383460" w:rsidRDefault="006F4693">
      <w:pPr>
        <w:pStyle w:val="BodyText"/>
        <w:tabs>
          <w:tab w:val="left" w:pos="2771"/>
        </w:tabs>
        <w:ind w:left="220"/>
      </w:pPr>
      <w:r w:rsidRPr="00383460">
        <w:t>CMG</w:t>
      </w:r>
      <w:r w:rsidRPr="00383460">
        <w:tab/>
        <w:t>Captive Management</w:t>
      </w:r>
      <w:r w:rsidRPr="00383460">
        <w:rPr>
          <w:spacing w:val="-1"/>
        </w:rPr>
        <w:t xml:space="preserve"> </w:t>
      </w:r>
      <w:r w:rsidRPr="00383460">
        <w:t>Group</w:t>
      </w:r>
    </w:p>
    <w:p w14:paraId="7F0B68F0" w14:textId="77777777" w:rsidR="00640767" w:rsidRPr="00383460" w:rsidRDefault="00640767">
      <w:pPr>
        <w:pStyle w:val="BodyText"/>
        <w:spacing w:before="2"/>
        <w:rPr>
          <w:sz w:val="18"/>
        </w:rPr>
      </w:pPr>
    </w:p>
    <w:p w14:paraId="73C5B19A" w14:textId="77777777" w:rsidR="00640767" w:rsidRPr="00383460" w:rsidRDefault="006F4693">
      <w:pPr>
        <w:pStyle w:val="BodyText"/>
        <w:tabs>
          <w:tab w:val="left" w:pos="2771"/>
        </w:tabs>
        <w:ind w:left="220"/>
      </w:pPr>
      <w:r w:rsidRPr="00383460">
        <w:t>CMP</w:t>
      </w:r>
      <w:r w:rsidRPr="00383460">
        <w:tab/>
        <w:t>Captive Management</w:t>
      </w:r>
      <w:r w:rsidRPr="00383460">
        <w:rPr>
          <w:spacing w:val="-1"/>
        </w:rPr>
        <w:t xml:space="preserve"> </w:t>
      </w:r>
      <w:r w:rsidRPr="00383460">
        <w:t>Plan</w:t>
      </w:r>
    </w:p>
    <w:p w14:paraId="37676A74" w14:textId="2717A8C9" w:rsidR="00640767" w:rsidRPr="00383460" w:rsidRDefault="006F4693" w:rsidP="003410EB">
      <w:pPr>
        <w:pStyle w:val="BodyText"/>
        <w:tabs>
          <w:tab w:val="left" w:pos="2771"/>
        </w:tabs>
        <w:spacing w:line="450" w:lineRule="atLeast"/>
        <w:ind w:left="142" w:right="691"/>
      </w:pPr>
      <w:r w:rsidRPr="00383460">
        <w:t>DASETT</w:t>
      </w:r>
      <w:r w:rsidRPr="00383460">
        <w:tab/>
        <w:t>Department</w:t>
      </w:r>
      <w:r w:rsidRPr="00383460">
        <w:rPr>
          <w:spacing w:val="-19"/>
        </w:rPr>
        <w:t xml:space="preserve"> </w:t>
      </w:r>
      <w:r w:rsidRPr="00383460">
        <w:t>of</w:t>
      </w:r>
      <w:r w:rsidRPr="00383460">
        <w:rPr>
          <w:spacing w:val="-18"/>
        </w:rPr>
        <w:t xml:space="preserve"> </w:t>
      </w:r>
      <w:r w:rsidRPr="00383460">
        <w:t>Arts,</w:t>
      </w:r>
      <w:r w:rsidRPr="00383460">
        <w:rPr>
          <w:spacing w:val="-18"/>
        </w:rPr>
        <w:t xml:space="preserve"> </w:t>
      </w:r>
      <w:r w:rsidRPr="00383460">
        <w:t>Sport,</w:t>
      </w:r>
      <w:r w:rsidRPr="00383460">
        <w:rPr>
          <w:spacing w:val="-18"/>
        </w:rPr>
        <w:t xml:space="preserve"> </w:t>
      </w:r>
      <w:r w:rsidRPr="00383460">
        <w:t>the</w:t>
      </w:r>
      <w:r w:rsidRPr="00383460">
        <w:rPr>
          <w:spacing w:val="-19"/>
        </w:rPr>
        <w:t xml:space="preserve"> </w:t>
      </w:r>
      <w:r w:rsidRPr="00383460">
        <w:t>Environment,</w:t>
      </w:r>
      <w:r w:rsidRPr="00383460">
        <w:rPr>
          <w:spacing w:val="-18"/>
        </w:rPr>
        <w:t xml:space="preserve"> </w:t>
      </w:r>
      <w:r w:rsidRPr="00383460">
        <w:t>Tourism</w:t>
      </w:r>
      <w:r w:rsidRPr="00383460">
        <w:rPr>
          <w:spacing w:val="-18"/>
        </w:rPr>
        <w:t xml:space="preserve"> </w:t>
      </w:r>
      <w:r w:rsidRPr="00383460">
        <w:t>and</w:t>
      </w:r>
      <w:r w:rsidRPr="00383460">
        <w:rPr>
          <w:spacing w:val="-19"/>
        </w:rPr>
        <w:t xml:space="preserve"> </w:t>
      </w:r>
      <w:r w:rsidRPr="00383460">
        <w:t>Territories DCE</w:t>
      </w:r>
      <w:r w:rsidRPr="00383460">
        <w:tab/>
        <w:t>Department</w:t>
      </w:r>
      <w:r w:rsidRPr="00383460">
        <w:rPr>
          <w:spacing w:val="20"/>
        </w:rPr>
        <w:t xml:space="preserve"> </w:t>
      </w:r>
      <w:r w:rsidRPr="00383460">
        <w:t>of</w:t>
      </w:r>
      <w:r w:rsidRPr="00383460">
        <w:rPr>
          <w:spacing w:val="20"/>
        </w:rPr>
        <w:t xml:space="preserve"> </w:t>
      </w:r>
      <w:r w:rsidRPr="00383460">
        <w:t>Conservation</w:t>
      </w:r>
      <w:r w:rsidRPr="00383460">
        <w:rPr>
          <w:spacing w:val="20"/>
        </w:rPr>
        <w:t xml:space="preserve"> </w:t>
      </w:r>
      <w:r w:rsidRPr="00383460">
        <w:t>and</w:t>
      </w:r>
      <w:r w:rsidRPr="00383460">
        <w:rPr>
          <w:spacing w:val="20"/>
        </w:rPr>
        <w:t xml:space="preserve"> </w:t>
      </w:r>
      <w:r w:rsidRPr="00383460">
        <w:t>Environment</w:t>
      </w:r>
      <w:r w:rsidRPr="00383460">
        <w:rPr>
          <w:spacing w:val="22"/>
        </w:rPr>
        <w:t xml:space="preserve"> </w:t>
      </w:r>
      <w:r w:rsidRPr="00383460">
        <w:t>(Victoria).</w:t>
      </w:r>
      <w:r w:rsidRPr="00383460">
        <w:rPr>
          <w:spacing w:val="20"/>
        </w:rPr>
        <w:t xml:space="preserve"> </w:t>
      </w:r>
      <w:r w:rsidRPr="00383460">
        <w:t>Now</w:t>
      </w:r>
      <w:r w:rsidR="003410EB">
        <w:t xml:space="preserve"> </w:t>
      </w:r>
      <w:r w:rsidRPr="00383460">
        <w:t>DELWP</w:t>
      </w:r>
    </w:p>
    <w:p w14:paraId="156BBD03" w14:textId="77777777" w:rsidR="00640767" w:rsidRPr="00383460" w:rsidRDefault="00640767">
      <w:pPr>
        <w:pStyle w:val="BodyText"/>
        <w:spacing w:before="11"/>
        <w:rPr>
          <w:sz w:val="17"/>
        </w:rPr>
      </w:pPr>
    </w:p>
    <w:p w14:paraId="613ED08A" w14:textId="77777777" w:rsidR="00640767" w:rsidRPr="00383460" w:rsidRDefault="006F4693" w:rsidP="003410EB">
      <w:pPr>
        <w:pStyle w:val="BodyText"/>
        <w:tabs>
          <w:tab w:val="left" w:pos="2771"/>
        </w:tabs>
        <w:ind w:left="220" w:hanging="78"/>
      </w:pPr>
      <w:r w:rsidRPr="00383460">
        <w:t>DELWP</w:t>
      </w:r>
      <w:r w:rsidRPr="00383460">
        <w:tab/>
        <w:t>Department of Environment, Land, Water and Planning</w:t>
      </w:r>
      <w:r w:rsidRPr="00383460">
        <w:rPr>
          <w:spacing w:val="-8"/>
        </w:rPr>
        <w:t xml:space="preserve"> </w:t>
      </w:r>
      <w:r w:rsidRPr="00383460">
        <w:t>(Victoria)</w:t>
      </w:r>
    </w:p>
    <w:p w14:paraId="41D31DAB" w14:textId="77777777" w:rsidR="00640767" w:rsidRPr="00383460" w:rsidRDefault="00640767">
      <w:pPr>
        <w:pStyle w:val="BodyText"/>
        <w:spacing w:before="11"/>
        <w:rPr>
          <w:sz w:val="17"/>
        </w:rPr>
      </w:pPr>
    </w:p>
    <w:p w14:paraId="5B25F34C" w14:textId="77777777" w:rsidR="00640767" w:rsidRPr="00383460" w:rsidRDefault="006F4693" w:rsidP="003410EB">
      <w:pPr>
        <w:pStyle w:val="BodyText"/>
        <w:tabs>
          <w:tab w:val="left" w:pos="2771"/>
        </w:tabs>
        <w:spacing w:before="1" w:line="261" w:lineRule="auto"/>
        <w:ind w:left="2771" w:right="1079" w:hanging="2629"/>
      </w:pPr>
      <w:r w:rsidRPr="00383460">
        <w:t>DEWNR</w:t>
      </w:r>
      <w:r w:rsidRPr="00383460">
        <w:tab/>
        <w:t>Department of Environment, Water and Natural Resources (South Australia)</w:t>
      </w:r>
    </w:p>
    <w:p w14:paraId="59F3A411" w14:textId="77777777" w:rsidR="00640767" w:rsidRPr="00383460" w:rsidRDefault="006F4693" w:rsidP="003410EB">
      <w:pPr>
        <w:pStyle w:val="BodyText"/>
        <w:tabs>
          <w:tab w:val="left" w:pos="2771"/>
        </w:tabs>
        <w:spacing w:before="195" w:line="264" w:lineRule="auto"/>
        <w:ind w:left="2771" w:right="1136" w:hanging="2629"/>
      </w:pPr>
      <w:r w:rsidRPr="00383460">
        <w:t>DPIPWE</w:t>
      </w:r>
      <w:r w:rsidRPr="00383460">
        <w:tab/>
        <w:t>Department of Primary Industries, Parks, Water and Environment (Tasmania)</w:t>
      </w:r>
    </w:p>
    <w:p w14:paraId="72EA0ADF" w14:textId="77777777" w:rsidR="00640767" w:rsidRPr="00383460" w:rsidRDefault="006F4693">
      <w:pPr>
        <w:pStyle w:val="BodyText"/>
        <w:tabs>
          <w:tab w:val="left" w:pos="2771"/>
        </w:tabs>
        <w:spacing w:before="195"/>
        <w:ind w:left="220"/>
      </w:pPr>
      <w:r w:rsidRPr="00383460">
        <w:t>DPIW</w:t>
      </w:r>
      <w:r w:rsidRPr="00383460">
        <w:tab/>
        <w:t>Department of Primary Industries and</w:t>
      </w:r>
      <w:r w:rsidRPr="00383460">
        <w:rPr>
          <w:spacing w:val="-5"/>
        </w:rPr>
        <w:t xml:space="preserve"> </w:t>
      </w:r>
      <w:r w:rsidRPr="00383460">
        <w:t>Water</w:t>
      </w:r>
    </w:p>
    <w:p w14:paraId="17B00008" w14:textId="77777777" w:rsidR="00640767" w:rsidRPr="00383460" w:rsidRDefault="00640767">
      <w:pPr>
        <w:pStyle w:val="BodyText"/>
        <w:spacing w:before="2"/>
        <w:rPr>
          <w:sz w:val="18"/>
        </w:rPr>
      </w:pPr>
    </w:p>
    <w:p w14:paraId="55FDDF7D" w14:textId="77777777" w:rsidR="00640767" w:rsidRPr="00383460" w:rsidRDefault="006F4693">
      <w:pPr>
        <w:pStyle w:val="BodyText"/>
        <w:tabs>
          <w:tab w:val="left" w:pos="2771"/>
        </w:tabs>
        <w:ind w:left="220"/>
      </w:pPr>
      <w:r w:rsidRPr="00383460">
        <w:t>DPWH</w:t>
      </w:r>
      <w:r w:rsidRPr="00383460">
        <w:tab/>
        <w:t>Department of Parks, Wildlife, and Heritage</w:t>
      </w:r>
      <w:r w:rsidRPr="00383460">
        <w:rPr>
          <w:spacing w:val="-3"/>
        </w:rPr>
        <w:t xml:space="preserve"> </w:t>
      </w:r>
      <w:r w:rsidRPr="00383460">
        <w:t>(Tasmania)</w:t>
      </w:r>
    </w:p>
    <w:p w14:paraId="07739B2D" w14:textId="77777777" w:rsidR="00640767" w:rsidRPr="00383460" w:rsidRDefault="00640767">
      <w:pPr>
        <w:pStyle w:val="BodyText"/>
        <w:spacing w:before="11"/>
        <w:rPr>
          <w:sz w:val="17"/>
        </w:rPr>
      </w:pPr>
    </w:p>
    <w:p w14:paraId="7914BBE0" w14:textId="77777777" w:rsidR="00640767" w:rsidRPr="003410EB" w:rsidRDefault="006F4693">
      <w:pPr>
        <w:tabs>
          <w:tab w:val="left" w:pos="2771"/>
        </w:tabs>
        <w:ind w:left="220"/>
        <w:rPr>
          <w:rFonts w:ascii="Verdana" w:hAnsi="Verdana"/>
          <w:sz w:val="19"/>
        </w:rPr>
      </w:pPr>
      <w:r w:rsidRPr="003410EB">
        <w:rPr>
          <w:rFonts w:ascii="Verdana" w:hAnsi="Verdana"/>
          <w:sz w:val="19"/>
        </w:rPr>
        <w:t>EPBC</w:t>
      </w:r>
      <w:r w:rsidRPr="003410EB">
        <w:rPr>
          <w:rFonts w:ascii="Verdana" w:hAnsi="Verdana"/>
          <w:spacing w:val="-2"/>
          <w:sz w:val="19"/>
        </w:rPr>
        <w:t xml:space="preserve"> </w:t>
      </w:r>
      <w:r w:rsidRPr="003410EB">
        <w:rPr>
          <w:rFonts w:ascii="Verdana" w:hAnsi="Verdana"/>
          <w:sz w:val="19"/>
        </w:rPr>
        <w:t>Act</w:t>
      </w:r>
      <w:r w:rsidRPr="003410EB">
        <w:rPr>
          <w:rFonts w:ascii="Verdana" w:hAnsi="Verdana"/>
          <w:sz w:val="19"/>
        </w:rPr>
        <w:tab/>
      </w:r>
      <w:r w:rsidRPr="003410EB">
        <w:rPr>
          <w:rFonts w:ascii="Verdana" w:hAnsi="Verdana"/>
          <w:i/>
          <w:sz w:val="19"/>
        </w:rPr>
        <w:t>Environment Protection and Biodiversity Act</w:t>
      </w:r>
      <w:r w:rsidRPr="003410EB">
        <w:rPr>
          <w:rFonts w:ascii="Verdana" w:hAnsi="Verdana"/>
          <w:i/>
          <w:spacing w:val="-3"/>
          <w:sz w:val="19"/>
        </w:rPr>
        <w:t xml:space="preserve"> </w:t>
      </w:r>
      <w:r w:rsidRPr="003410EB">
        <w:rPr>
          <w:rFonts w:ascii="Verdana" w:hAnsi="Verdana"/>
          <w:sz w:val="19"/>
        </w:rPr>
        <w:t>1999</w:t>
      </w:r>
    </w:p>
    <w:p w14:paraId="2B7878DC" w14:textId="77777777" w:rsidR="00640767" w:rsidRPr="00383460" w:rsidRDefault="00640767">
      <w:pPr>
        <w:pStyle w:val="BodyText"/>
        <w:spacing w:before="1"/>
        <w:rPr>
          <w:sz w:val="18"/>
        </w:rPr>
      </w:pPr>
    </w:p>
    <w:p w14:paraId="47C16CC2" w14:textId="77777777" w:rsidR="00640767" w:rsidRPr="00383460" w:rsidRDefault="006F4693">
      <w:pPr>
        <w:pStyle w:val="BodyText"/>
        <w:tabs>
          <w:tab w:val="left" w:pos="2771"/>
        </w:tabs>
        <w:spacing w:before="1"/>
        <w:ind w:left="220"/>
      </w:pPr>
      <w:r w:rsidRPr="00383460">
        <w:t>IUCN</w:t>
      </w:r>
      <w:r w:rsidRPr="00383460">
        <w:tab/>
        <w:t>International Union for Conservation of</w:t>
      </w:r>
      <w:r w:rsidRPr="00383460">
        <w:rPr>
          <w:spacing w:val="-5"/>
        </w:rPr>
        <w:t xml:space="preserve"> </w:t>
      </w:r>
      <w:r w:rsidRPr="00383460">
        <w:t>Nature</w:t>
      </w:r>
    </w:p>
    <w:p w14:paraId="62762A56" w14:textId="77777777" w:rsidR="00640767" w:rsidRPr="00383460" w:rsidRDefault="00640767">
      <w:pPr>
        <w:pStyle w:val="BodyText"/>
        <w:spacing w:before="11"/>
        <w:rPr>
          <w:sz w:val="17"/>
        </w:rPr>
      </w:pPr>
    </w:p>
    <w:p w14:paraId="6A43199B" w14:textId="77777777" w:rsidR="00640767" w:rsidRPr="00383460" w:rsidRDefault="006F4693">
      <w:pPr>
        <w:pStyle w:val="BodyText"/>
        <w:tabs>
          <w:tab w:val="left" w:pos="2771"/>
        </w:tabs>
        <w:ind w:left="220"/>
      </w:pPr>
      <w:r w:rsidRPr="00383460">
        <w:t>KINRMG</w:t>
      </w:r>
      <w:r w:rsidRPr="00383460">
        <w:tab/>
        <w:t>King Island Natural Resource Management</w:t>
      </w:r>
      <w:r w:rsidRPr="00383460">
        <w:rPr>
          <w:spacing w:val="-5"/>
        </w:rPr>
        <w:t xml:space="preserve"> </w:t>
      </w:r>
      <w:r w:rsidRPr="00383460">
        <w:t>Group</w:t>
      </w:r>
    </w:p>
    <w:p w14:paraId="2B3A2C85" w14:textId="77777777" w:rsidR="00640767" w:rsidRPr="00383460" w:rsidRDefault="00640767">
      <w:pPr>
        <w:pStyle w:val="BodyText"/>
        <w:spacing w:before="1"/>
        <w:rPr>
          <w:sz w:val="18"/>
        </w:rPr>
      </w:pPr>
    </w:p>
    <w:p w14:paraId="71CAC2A7" w14:textId="77777777" w:rsidR="00640767" w:rsidRPr="00383460" w:rsidRDefault="006F4693">
      <w:pPr>
        <w:pStyle w:val="BodyText"/>
        <w:tabs>
          <w:tab w:val="left" w:pos="2771"/>
        </w:tabs>
        <w:ind w:left="220"/>
      </w:pPr>
      <w:r w:rsidRPr="00383460">
        <w:t>MERI</w:t>
      </w:r>
      <w:r w:rsidRPr="00383460">
        <w:tab/>
        <w:t>Monitoring, Evaluation, Reporting and</w:t>
      </w:r>
      <w:r w:rsidRPr="00383460">
        <w:rPr>
          <w:spacing w:val="-5"/>
        </w:rPr>
        <w:t xml:space="preserve"> </w:t>
      </w:r>
      <w:r w:rsidRPr="00383460">
        <w:t>Improvement</w:t>
      </w:r>
    </w:p>
    <w:p w14:paraId="0A9A86CB" w14:textId="77777777" w:rsidR="00640767" w:rsidRPr="00383460" w:rsidRDefault="00640767">
      <w:pPr>
        <w:pStyle w:val="BodyText"/>
        <w:spacing w:before="11"/>
        <w:rPr>
          <w:sz w:val="17"/>
        </w:rPr>
      </w:pPr>
    </w:p>
    <w:p w14:paraId="6531D29D" w14:textId="77777777" w:rsidR="00640767" w:rsidRPr="00383460" w:rsidRDefault="006F4693">
      <w:pPr>
        <w:pStyle w:val="BodyText"/>
        <w:tabs>
          <w:tab w:val="left" w:pos="2771"/>
        </w:tabs>
        <w:spacing w:before="1"/>
        <w:ind w:left="220"/>
      </w:pPr>
      <w:r w:rsidRPr="00383460">
        <w:t>NPWS</w:t>
      </w:r>
      <w:r w:rsidRPr="00383460">
        <w:tab/>
        <w:t>National Parks and Wildlife</w:t>
      </w:r>
      <w:r w:rsidRPr="00383460">
        <w:rPr>
          <w:spacing w:val="-1"/>
        </w:rPr>
        <w:t xml:space="preserve"> </w:t>
      </w:r>
      <w:r w:rsidRPr="00383460">
        <w:t>Service</w:t>
      </w:r>
    </w:p>
    <w:p w14:paraId="4369CC11" w14:textId="77777777" w:rsidR="00640767" w:rsidRPr="00383460" w:rsidRDefault="00640767">
      <w:pPr>
        <w:pStyle w:val="BodyText"/>
        <w:spacing w:before="1"/>
        <w:rPr>
          <w:sz w:val="18"/>
        </w:rPr>
      </w:pPr>
    </w:p>
    <w:p w14:paraId="4CC68BC1" w14:textId="77777777" w:rsidR="00640767" w:rsidRPr="00383460" w:rsidRDefault="006F4693">
      <w:pPr>
        <w:pStyle w:val="BodyText"/>
        <w:tabs>
          <w:tab w:val="left" w:pos="2771"/>
        </w:tabs>
        <w:ind w:left="220"/>
      </w:pPr>
      <w:r w:rsidRPr="00383460">
        <w:t>OBP</w:t>
      </w:r>
      <w:r w:rsidRPr="00383460">
        <w:tab/>
        <w:t>Orange-bellied</w:t>
      </w:r>
      <w:r w:rsidRPr="00383460">
        <w:rPr>
          <w:spacing w:val="-2"/>
        </w:rPr>
        <w:t xml:space="preserve"> </w:t>
      </w:r>
      <w:r w:rsidRPr="00383460">
        <w:t>Parrot</w:t>
      </w:r>
    </w:p>
    <w:p w14:paraId="77EC544F" w14:textId="77777777" w:rsidR="00640767" w:rsidRPr="00383460" w:rsidRDefault="00640767">
      <w:pPr>
        <w:pStyle w:val="BodyText"/>
        <w:rPr>
          <w:sz w:val="18"/>
        </w:rPr>
      </w:pPr>
    </w:p>
    <w:p w14:paraId="406B5BCD" w14:textId="77777777" w:rsidR="00640767" w:rsidRPr="00383460" w:rsidRDefault="006F4693">
      <w:pPr>
        <w:pStyle w:val="BodyText"/>
        <w:tabs>
          <w:tab w:val="left" w:pos="2771"/>
        </w:tabs>
        <w:ind w:left="220"/>
      </w:pPr>
      <w:r w:rsidRPr="00383460">
        <w:t>OBPRT</w:t>
      </w:r>
      <w:r w:rsidRPr="00383460">
        <w:tab/>
        <w:t>Orange-bellied Parrot Recovery</w:t>
      </w:r>
      <w:r w:rsidRPr="00383460">
        <w:rPr>
          <w:spacing w:val="-3"/>
        </w:rPr>
        <w:t xml:space="preserve"> </w:t>
      </w:r>
      <w:r w:rsidRPr="00383460">
        <w:t>Team</w:t>
      </w:r>
    </w:p>
    <w:p w14:paraId="71ADA01C" w14:textId="77777777" w:rsidR="00640767" w:rsidRPr="00383460" w:rsidRDefault="00640767">
      <w:pPr>
        <w:pStyle w:val="BodyText"/>
        <w:spacing w:before="1"/>
        <w:rPr>
          <w:sz w:val="18"/>
        </w:rPr>
      </w:pPr>
    </w:p>
    <w:p w14:paraId="34C89EA9" w14:textId="77777777" w:rsidR="00640767" w:rsidRPr="00383460" w:rsidRDefault="006F4693">
      <w:pPr>
        <w:pStyle w:val="BodyText"/>
        <w:tabs>
          <w:tab w:val="left" w:pos="2771"/>
        </w:tabs>
        <w:ind w:left="220"/>
      </w:pPr>
      <w:r w:rsidRPr="00383460">
        <w:t>PCD</w:t>
      </w:r>
      <w:r w:rsidRPr="00383460">
        <w:tab/>
        <w:t>Psittacine Circoviral</w:t>
      </w:r>
      <w:r w:rsidRPr="00383460">
        <w:rPr>
          <w:spacing w:val="-3"/>
        </w:rPr>
        <w:t xml:space="preserve"> </w:t>
      </w:r>
      <w:r w:rsidRPr="00383460">
        <w:t>Disease</w:t>
      </w:r>
    </w:p>
    <w:p w14:paraId="0F7B8EE4" w14:textId="77777777" w:rsidR="00640767" w:rsidRPr="00383460" w:rsidRDefault="00640767">
      <w:pPr>
        <w:pStyle w:val="BodyText"/>
        <w:spacing w:before="1"/>
        <w:rPr>
          <w:sz w:val="18"/>
        </w:rPr>
      </w:pPr>
    </w:p>
    <w:p w14:paraId="12257DF9" w14:textId="77777777" w:rsidR="00640767" w:rsidRPr="00383460" w:rsidRDefault="006F4693">
      <w:pPr>
        <w:pStyle w:val="BodyText"/>
        <w:tabs>
          <w:tab w:val="left" w:pos="2771"/>
        </w:tabs>
        <w:ind w:left="220"/>
      </w:pPr>
      <w:r w:rsidRPr="00383460">
        <w:t>PIT</w:t>
      </w:r>
      <w:r w:rsidRPr="00383460">
        <w:tab/>
        <w:t>Passive Integrated</w:t>
      </w:r>
      <w:r w:rsidRPr="00383460">
        <w:rPr>
          <w:spacing w:val="-2"/>
        </w:rPr>
        <w:t xml:space="preserve"> </w:t>
      </w:r>
      <w:r w:rsidRPr="00383460">
        <w:t>Transponder</w:t>
      </w:r>
    </w:p>
    <w:p w14:paraId="435E7553" w14:textId="77777777" w:rsidR="00640767" w:rsidRPr="00383460" w:rsidRDefault="00640767">
      <w:pPr>
        <w:pStyle w:val="BodyText"/>
        <w:spacing w:before="11"/>
        <w:rPr>
          <w:sz w:val="17"/>
        </w:rPr>
      </w:pPr>
    </w:p>
    <w:p w14:paraId="19C7D004" w14:textId="77777777" w:rsidR="00640767" w:rsidRPr="00383460" w:rsidRDefault="006F4693">
      <w:pPr>
        <w:pStyle w:val="BodyText"/>
        <w:tabs>
          <w:tab w:val="left" w:pos="2771"/>
        </w:tabs>
        <w:spacing w:before="1"/>
        <w:ind w:left="220"/>
      </w:pPr>
      <w:r w:rsidRPr="00383460">
        <w:t>PVA</w:t>
      </w:r>
      <w:r w:rsidRPr="00383460">
        <w:tab/>
        <w:t>Population Viability</w:t>
      </w:r>
      <w:r w:rsidRPr="00383460">
        <w:rPr>
          <w:spacing w:val="-1"/>
        </w:rPr>
        <w:t xml:space="preserve"> </w:t>
      </w:r>
      <w:r w:rsidRPr="00383460">
        <w:t>Analysis</w:t>
      </w:r>
    </w:p>
    <w:p w14:paraId="2183DB48" w14:textId="77777777" w:rsidR="00640767" w:rsidRPr="00383460" w:rsidRDefault="00640767">
      <w:pPr>
        <w:sectPr w:rsidR="00640767" w:rsidRPr="00383460">
          <w:pgSz w:w="11910" w:h="16850"/>
          <w:pgMar w:top="1340" w:right="360" w:bottom="1440" w:left="1220" w:header="0" w:footer="1246" w:gutter="0"/>
          <w:cols w:space="720"/>
        </w:sectPr>
      </w:pPr>
    </w:p>
    <w:tbl>
      <w:tblPr>
        <w:tblW w:w="0" w:type="auto"/>
        <w:tblInd w:w="170" w:type="dxa"/>
        <w:tblLayout w:type="fixed"/>
        <w:tblCellMar>
          <w:left w:w="0" w:type="dxa"/>
          <w:right w:w="0" w:type="dxa"/>
        </w:tblCellMar>
        <w:tblLook w:val="01E0" w:firstRow="1" w:lastRow="1" w:firstColumn="1" w:lastColumn="1" w:noHBand="0" w:noVBand="0"/>
      </w:tblPr>
      <w:tblGrid>
        <w:gridCol w:w="1600"/>
        <w:gridCol w:w="4816"/>
      </w:tblGrid>
      <w:tr w:rsidR="00640767" w:rsidRPr="00383460" w14:paraId="79F597C9" w14:textId="77777777">
        <w:trPr>
          <w:trHeight w:val="339"/>
        </w:trPr>
        <w:tc>
          <w:tcPr>
            <w:tcW w:w="1600" w:type="dxa"/>
          </w:tcPr>
          <w:p w14:paraId="5A802AFA" w14:textId="77777777" w:rsidR="00640767" w:rsidRPr="00383460" w:rsidRDefault="006F4693">
            <w:pPr>
              <w:pStyle w:val="TableParagraph"/>
              <w:spacing w:line="231" w:lineRule="exact"/>
              <w:ind w:left="50"/>
              <w:rPr>
                <w:sz w:val="19"/>
              </w:rPr>
            </w:pPr>
            <w:r w:rsidRPr="00383460">
              <w:rPr>
                <w:sz w:val="19"/>
              </w:rPr>
              <w:t>RAOU</w:t>
            </w:r>
          </w:p>
        </w:tc>
        <w:tc>
          <w:tcPr>
            <w:tcW w:w="4816" w:type="dxa"/>
          </w:tcPr>
          <w:p w14:paraId="01FDA027" w14:textId="77777777" w:rsidR="00640767" w:rsidRPr="00383460" w:rsidRDefault="006F4693">
            <w:pPr>
              <w:pStyle w:val="TableParagraph"/>
              <w:spacing w:line="231" w:lineRule="exact"/>
              <w:ind w:left="1001"/>
              <w:rPr>
                <w:sz w:val="19"/>
              </w:rPr>
            </w:pPr>
            <w:r w:rsidRPr="00383460">
              <w:rPr>
                <w:sz w:val="19"/>
              </w:rPr>
              <w:t>Royal Australasian Ornithologists Union</w:t>
            </w:r>
          </w:p>
        </w:tc>
      </w:tr>
      <w:tr w:rsidR="00640767" w:rsidRPr="00383460" w14:paraId="7484F062" w14:textId="77777777">
        <w:trPr>
          <w:trHeight w:val="450"/>
        </w:trPr>
        <w:tc>
          <w:tcPr>
            <w:tcW w:w="1600" w:type="dxa"/>
          </w:tcPr>
          <w:p w14:paraId="5DCCECE3" w14:textId="77777777" w:rsidR="00640767" w:rsidRPr="00383460" w:rsidRDefault="006F4693">
            <w:pPr>
              <w:pStyle w:val="TableParagraph"/>
              <w:spacing w:before="109"/>
              <w:ind w:left="50"/>
              <w:rPr>
                <w:sz w:val="19"/>
              </w:rPr>
            </w:pPr>
            <w:r w:rsidRPr="00383460">
              <w:rPr>
                <w:sz w:val="19"/>
              </w:rPr>
              <w:t>RFID</w:t>
            </w:r>
          </w:p>
        </w:tc>
        <w:tc>
          <w:tcPr>
            <w:tcW w:w="4816" w:type="dxa"/>
          </w:tcPr>
          <w:p w14:paraId="19A89C68" w14:textId="77777777" w:rsidR="00640767" w:rsidRPr="00383460" w:rsidRDefault="006F4693">
            <w:pPr>
              <w:pStyle w:val="TableParagraph"/>
              <w:spacing w:before="109"/>
              <w:ind w:left="1001"/>
              <w:rPr>
                <w:sz w:val="19"/>
              </w:rPr>
            </w:pPr>
            <w:r w:rsidRPr="00383460">
              <w:rPr>
                <w:sz w:val="19"/>
              </w:rPr>
              <w:t>Radio Frequency Identification Device</w:t>
            </w:r>
          </w:p>
        </w:tc>
      </w:tr>
      <w:tr w:rsidR="00640767" w:rsidRPr="00383460" w14:paraId="636A1894" w14:textId="77777777">
        <w:trPr>
          <w:trHeight w:val="450"/>
        </w:trPr>
        <w:tc>
          <w:tcPr>
            <w:tcW w:w="1600" w:type="dxa"/>
          </w:tcPr>
          <w:p w14:paraId="2B06DF0E" w14:textId="77777777" w:rsidR="00640767" w:rsidRPr="00383460" w:rsidRDefault="006F4693">
            <w:pPr>
              <w:pStyle w:val="TableParagraph"/>
              <w:spacing w:before="110"/>
              <w:ind w:left="50"/>
              <w:rPr>
                <w:sz w:val="19"/>
              </w:rPr>
            </w:pPr>
            <w:r w:rsidRPr="00383460">
              <w:rPr>
                <w:sz w:val="19"/>
              </w:rPr>
              <w:t>rPOM</w:t>
            </w:r>
          </w:p>
        </w:tc>
        <w:tc>
          <w:tcPr>
            <w:tcW w:w="4816" w:type="dxa"/>
          </w:tcPr>
          <w:p w14:paraId="41A7F4E0" w14:textId="77777777" w:rsidR="00640767" w:rsidRPr="00383460" w:rsidRDefault="006F4693">
            <w:pPr>
              <w:pStyle w:val="TableParagraph"/>
              <w:spacing w:before="110"/>
              <w:ind w:left="1001"/>
              <w:rPr>
                <w:sz w:val="19"/>
              </w:rPr>
            </w:pPr>
            <w:r w:rsidRPr="00383460">
              <w:rPr>
                <w:sz w:val="19"/>
              </w:rPr>
              <w:t>Relative Potential Occurrence Model</w:t>
            </w:r>
          </w:p>
        </w:tc>
      </w:tr>
      <w:tr w:rsidR="00640767" w:rsidRPr="00383460" w14:paraId="5DBAA92B" w14:textId="77777777">
        <w:trPr>
          <w:trHeight w:val="450"/>
        </w:trPr>
        <w:tc>
          <w:tcPr>
            <w:tcW w:w="1600" w:type="dxa"/>
          </w:tcPr>
          <w:p w14:paraId="783DD27C" w14:textId="77777777" w:rsidR="00640767" w:rsidRPr="00383460" w:rsidRDefault="006F4693">
            <w:pPr>
              <w:pStyle w:val="TableParagraph"/>
              <w:spacing w:before="108"/>
              <w:ind w:left="50"/>
              <w:rPr>
                <w:sz w:val="19"/>
              </w:rPr>
            </w:pPr>
            <w:r w:rsidRPr="00383460">
              <w:rPr>
                <w:sz w:val="19"/>
              </w:rPr>
              <w:t>SAPG</w:t>
            </w:r>
          </w:p>
        </w:tc>
        <w:tc>
          <w:tcPr>
            <w:tcW w:w="4816" w:type="dxa"/>
          </w:tcPr>
          <w:p w14:paraId="76C0CE63" w14:textId="77777777" w:rsidR="00640767" w:rsidRPr="00383460" w:rsidRDefault="006F4693">
            <w:pPr>
              <w:pStyle w:val="TableParagraph"/>
              <w:spacing w:before="108"/>
              <w:ind w:left="1001"/>
              <w:rPr>
                <w:sz w:val="19"/>
              </w:rPr>
            </w:pPr>
            <w:r w:rsidRPr="00383460">
              <w:rPr>
                <w:sz w:val="19"/>
              </w:rPr>
              <w:t>Strategic Action Planning Group</w:t>
            </w:r>
          </w:p>
        </w:tc>
      </w:tr>
      <w:tr w:rsidR="00640767" w:rsidRPr="00383460" w14:paraId="571F1238" w14:textId="77777777">
        <w:trPr>
          <w:trHeight w:val="450"/>
        </w:trPr>
        <w:tc>
          <w:tcPr>
            <w:tcW w:w="1600" w:type="dxa"/>
          </w:tcPr>
          <w:p w14:paraId="5CF8C48A" w14:textId="77777777" w:rsidR="00640767" w:rsidRPr="00383460" w:rsidRDefault="006F4693">
            <w:pPr>
              <w:pStyle w:val="TableParagraph"/>
              <w:spacing w:before="110"/>
              <w:ind w:left="50"/>
              <w:rPr>
                <w:sz w:val="19"/>
              </w:rPr>
            </w:pPr>
            <w:r w:rsidRPr="00383460">
              <w:rPr>
                <w:sz w:val="19"/>
              </w:rPr>
              <w:t>VBA</w:t>
            </w:r>
          </w:p>
        </w:tc>
        <w:tc>
          <w:tcPr>
            <w:tcW w:w="4816" w:type="dxa"/>
          </w:tcPr>
          <w:p w14:paraId="4E98CDE1" w14:textId="77777777" w:rsidR="00640767" w:rsidRPr="00383460" w:rsidRDefault="006F4693">
            <w:pPr>
              <w:pStyle w:val="TableParagraph"/>
              <w:spacing w:before="110"/>
              <w:ind w:left="1001"/>
              <w:rPr>
                <w:sz w:val="19"/>
              </w:rPr>
            </w:pPr>
            <w:r w:rsidRPr="00383460">
              <w:rPr>
                <w:sz w:val="19"/>
              </w:rPr>
              <w:t>Victorian Biodiversity Atlas</w:t>
            </w:r>
          </w:p>
        </w:tc>
      </w:tr>
      <w:tr w:rsidR="00640767" w:rsidRPr="00383460" w14:paraId="4270052C" w14:textId="77777777">
        <w:trPr>
          <w:trHeight w:val="450"/>
        </w:trPr>
        <w:tc>
          <w:tcPr>
            <w:tcW w:w="1600" w:type="dxa"/>
          </w:tcPr>
          <w:p w14:paraId="5E0AD43F" w14:textId="77777777" w:rsidR="00640767" w:rsidRPr="00383460" w:rsidRDefault="006F4693">
            <w:pPr>
              <w:pStyle w:val="TableParagraph"/>
              <w:spacing w:before="108"/>
              <w:ind w:left="50"/>
              <w:rPr>
                <w:sz w:val="19"/>
              </w:rPr>
            </w:pPr>
            <w:r w:rsidRPr="00383460">
              <w:rPr>
                <w:sz w:val="19"/>
              </w:rPr>
              <w:t>VHF</w:t>
            </w:r>
          </w:p>
        </w:tc>
        <w:tc>
          <w:tcPr>
            <w:tcW w:w="4816" w:type="dxa"/>
          </w:tcPr>
          <w:p w14:paraId="607D4FEC" w14:textId="77777777" w:rsidR="00640767" w:rsidRPr="00383460" w:rsidRDefault="006F4693">
            <w:pPr>
              <w:pStyle w:val="TableParagraph"/>
              <w:spacing w:before="108"/>
              <w:ind w:left="1001"/>
              <w:rPr>
                <w:sz w:val="19"/>
              </w:rPr>
            </w:pPr>
            <w:r w:rsidRPr="00383460">
              <w:rPr>
                <w:sz w:val="19"/>
              </w:rPr>
              <w:t>Very High Frequency</w:t>
            </w:r>
          </w:p>
        </w:tc>
      </w:tr>
      <w:tr w:rsidR="00640767" w:rsidRPr="00383460" w14:paraId="5F9BE074" w14:textId="77777777">
        <w:trPr>
          <w:trHeight w:val="450"/>
        </w:trPr>
        <w:tc>
          <w:tcPr>
            <w:tcW w:w="1600" w:type="dxa"/>
          </w:tcPr>
          <w:p w14:paraId="5E834D29" w14:textId="77777777" w:rsidR="00640767" w:rsidRPr="00383460" w:rsidRDefault="006F4693">
            <w:pPr>
              <w:pStyle w:val="TableParagraph"/>
              <w:spacing w:before="110"/>
              <w:ind w:left="50"/>
              <w:rPr>
                <w:sz w:val="19"/>
              </w:rPr>
            </w:pPr>
            <w:r w:rsidRPr="00383460">
              <w:rPr>
                <w:sz w:val="19"/>
              </w:rPr>
              <w:t>VTRG</w:t>
            </w:r>
          </w:p>
        </w:tc>
        <w:tc>
          <w:tcPr>
            <w:tcW w:w="4816" w:type="dxa"/>
          </w:tcPr>
          <w:p w14:paraId="6E34187A" w14:textId="77777777" w:rsidR="00640767" w:rsidRPr="00383460" w:rsidRDefault="006F4693">
            <w:pPr>
              <w:pStyle w:val="TableParagraph"/>
              <w:spacing w:before="110"/>
              <w:ind w:left="1001"/>
              <w:rPr>
                <w:sz w:val="19"/>
              </w:rPr>
            </w:pPr>
            <w:r w:rsidRPr="00383460">
              <w:rPr>
                <w:sz w:val="19"/>
              </w:rPr>
              <w:t>Veterinary Technical Reference Group</w:t>
            </w:r>
          </w:p>
        </w:tc>
      </w:tr>
      <w:tr w:rsidR="00640767" w:rsidRPr="00383460" w14:paraId="35C4417A" w14:textId="77777777">
        <w:trPr>
          <w:trHeight w:val="450"/>
        </w:trPr>
        <w:tc>
          <w:tcPr>
            <w:tcW w:w="1600" w:type="dxa"/>
          </w:tcPr>
          <w:p w14:paraId="79FE9DC6" w14:textId="77777777" w:rsidR="00640767" w:rsidRPr="00383460" w:rsidRDefault="006F4693">
            <w:pPr>
              <w:pStyle w:val="TableParagraph"/>
              <w:spacing w:before="108"/>
              <w:ind w:left="50"/>
              <w:rPr>
                <w:sz w:val="19"/>
              </w:rPr>
            </w:pPr>
            <w:r w:rsidRPr="00383460">
              <w:rPr>
                <w:sz w:val="19"/>
              </w:rPr>
              <w:t>WHA</w:t>
            </w:r>
          </w:p>
        </w:tc>
        <w:tc>
          <w:tcPr>
            <w:tcW w:w="4816" w:type="dxa"/>
          </w:tcPr>
          <w:p w14:paraId="37F7BAC1" w14:textId="77777777" w:rsidR="00640767" w:rsidRPr="00383460" w:rsidRDefault="006F4693">
            <w:pPr>
              <w:pStyle w:val="TableParagraph"/>
              <w:spacing w:before="108"/>
              <w:ind w:left="1001"/>
              <w:rPr>
                <w:sz w:val="19"/>
              </w:rPr>
            </w:pPr>
            <w:r w:rsidRPr="00383460">
              <w:rPr>
                <w:sz w:val="19"/>
              </w:rPr>
              <w:t>Wildlife Health Australia</w:t>
            </w:r>
          </w:p>
        </w:tc>
      </w:tr>
      <w:tr w:rsidR="00640767" w:rsidRPr="00383460" w14:paraId="58679689" w14:textId="77777777">
        <w:trPr>
          <w:trHeight w:val="450"/>
        </w:trPr>
        <w:tc>
          <w:tcPr>
            <w:tcW w:w="1600" w:type="dxa"/>
          </w:tcPr>
          <w:p w14:paraId="4510A41C" w14:textId="77777777" w:rsidR="00640767" w:rsidRPr="00383460" w:rsidRDefault="006F4693">
            <w:pPr>
              <w:pStyle w:val="TableParagraph"/>
              <w:spacing w:before="110"/>
              <w:ind w:left="50"/>
              <w:rPr>
                <w:sz w:val="19"/>
              </w:rPr>
            </w:pPr>
            <w:r w:rsidRPr="00383460">
              <w:rPr>
                <w:sz w:val="19"/>
              </w:rPr>
              <w:t>WTP</w:t>
            </w:r>
          </w:p>
        </w:tc>
        <w:tc>
          <w:tcPr>
            <w:tcW w:w="4816" w:type="dxa"/>
          </w:tcPr>
          <w:p w14:paraId="2A74A841" w14:textId="77777777" w:rsidR="00640767" w:rsidRPr="00383460" w:rsidRDefault="006F4693">
            <w:pPr>
              <w:pStyle w:val="TableParagraph"/>
              <w:spacing w:before="110"/>
              <w:ind w:left="1001"/>
              <w:rPr>
                <w:sz w:val="19"/>
              </w:rPr>
            </w:pPr>
            <w:r w:rsidRPr="00383460">
              <w:rPr>
                <w:sz w:val="19"/>
              </w:rPr>
              <w:t>Western Treatment Plant (Werribee)</w:t>
            </w:r>
          </w:p>
        </w:tc>
      </w:tr>
      <w:tr w:rsidR="00640767" w:rsidRPr="00383460" w14:paraId="58E8B0BC" w14:textId="77777777">
        <w:trPr>
          <w:trHeight w:val="450"/>
        </w:trPr>
        <w:tc>
          <w:tcPr>
            <w:tcW w:w="1600" w:type="dxa"/>
          </w:tcPr>
          <w:p w14:paraId="1906E634" w14:textId="77777777" w:rsidR="00640767" w:rsidRPr="00383460" w:rsidRDefault="006F4693">
            <w:pPr>
              <w:pStyle w:val="TableParagraph"/>
              <w:spacing w:before="109"/>
              <w:ind w:left="50"/>
              <w:rPr>
                <w:sz w:val="19"/>
              </w:rPr>
            </w:pPr>
            <w:r w:rsidRPr="00383460">
              <w:rPr>
                <w:sz w:val="19"/>
              </w:rPr>
              <w:t>WWF</w:t>
            </w:r>
          </w:p>
        </w:tc>
        <w:tc>
          <w:tcPr>
            <w:tcW w:w="4816" w:type="dxa"/>
          </w:tcPr>
          <w:p w14:paraId="38BA29F7" w14:textId="77777777" w:rsidR="00640767" w:rsidRPr="00383460" w:rsidRDefault="006F4693">
            <w:pPr>
              <w:pStyle w:val="TableParagraph"/>
              <w:spacing w:before="109"/>
              <w:ind w:left="1001"/>
              <w:rPr>
                <w:sz w:val="19"/>
              </w:rPr>
            </w:pPr>
            <w:r w:rsidRPr="00383460">
              <w:rPr>
                <w:sz w:val="19"/>
              </w:rPr>
              <w:t>World Wildlife Fund</w:t>
            </w:r>
          </w:p>
        </w:tc>
      </w:tr>
      <w:tr w:rsidR="00640767" w:rsidRPr="00383460" w14:paraId="101E8845" w14:textId="77777777">
        <w:trPr>
          <w:trHeight w:val="340"/>
        </w:trPr>
        <w:tc>
          <w:tcPr>
            <w:tcW w:w="1600" w:type="dxa"/>
          </w:tcPr>
          <w:p w14:paraId="71D10B7D" w14:textId="77777777" w:rsidR="00640767" w:rsidRPr="00383460" w:rsidRDefault="006F4693">
            <w:pPr>
              <w:pStyle w:val="TableParagraph"/>
              <w:spacing w:before="110" w:line="211" w:lineRule="exact"/>
              <w:ind w:left="50"/>
              <w:rPr>
                <w:sz w:val="19"/>
              </w:rPr>
            </w:pPr>
            <w:r w:rsidRPr="00383460">
              <w:rPr>
                <w:sz w:val="19"/>
              </w:rPr>
              <w:t>ZAA</w:t>
            </w:r>
          </w:p>
        </w:tc>
        <w:tc>
          <w:tcPr>
            <w:tcW w:w="4816" w:type="dxa"/>
          </w:tcPr>
          <w:p w14:paraId="7BB2A987" w14:textId="77777777" w:rsidR="00640767" w:rsidRPr="00383460" w:rsidRDefault="006F4693">
            <w:pPr>
              <w:pStyle w:val="TableParagraph"/>
              <w:spacing w:before="110" w:line="211" w:lineRule="exact"/>
              <w:ind w:left="1001"/>
              <w:rPr>
                <w:sz w:val="19"/>
              </w:rPr>
            </w:pPr>
            <w:r w:rsidRPr="00383460">
              <w:rPr>
                <w:sz w:val="19"/>
              </w:rPr>
              <w:t>Zoos and Aquarium Association</w:t>
            </w:r>
          </w:p>
        </w:tc>
      </w:tr>
    </w:tbl>
    <w:p w14:paraId="7E5E8C04" w14:textId="77777777" w:rsidR="00640767" w:rsidRPr="00383460" w:rsidRDefault="00640767">
      <w:pPr>
        <w:spacing w:line="211" w:lineRule="exact"/>
        <w:rPr>
          <w:sz w:val="19"/>
        </w:rPr>
        <w:sectPr w:rsidR="00640767" w:rsidRPr="00383460">
          <w:headerReference w:type="default" r:id="rId25"/>
          <w:pgSz w:w="11910" w:h="16850"/>
          <w:pgMar w:top="1440" w:right="360" w:bottom="1120" w:left="1220" w:header="0" w:footer="933" w:gutter="0"/>
          <w:pgNumType w:start="180"/>
          <w:cols w:space="720"/>
        </w:sectPr>
      </w:pPr>
    </w:p>
    <w:p w14:paraId="0C2E6433" w14:textId="3CAB8DF8" w:rsidR="00640767" w:rsidRPr="00383460" w:rsidRDefault="006F4693">
      <w:pPr>
        <w:pStyle w:val="Heading1"/>
        <w:ind w:left="220" w:firstLine="0"/>
      </w:pPr>
      <w:bookmarkStart w:id="219" w:name="_Toc49760770"/>
      <w:r w:rsidRPr="000F6FD9">
        <w:t>Appendix 2: Orange-bellied Parrot stakeholders</w:t>
      </w:r>
      <w:bookmarkEnd w:id="219"/>
    </w:p>
    <w:p w14:paraId="6AC6BDFC" w14:textId="77777777" w:rsidR="00640767" w:rsidRPr="00383460" w:rsidRDefault="00640767">
      <w:pPr>
        <w:pStyle w:val="BodyText"/>
        <w:spacing w:before="5"/>
        <w:rPr>
          <w:sz w:val="16"/>
        </w:rPr>
      </w:pPr>
    </w:p>
    <w:tbl>
      <w:tblPr>
        <w:tblW w:w="0" w:type="auto"/>
        <w:tblInd w:w="314" w:type="dxa"/>
        <w:tblLayout w:type="fixed"/>
        <w:tblCellMar>
          <w:left w:w="0" w:type="dxa"/>
          <w:right w:w="0" w:type="dxa"/>
        </w:tblCellMar>
        <w:tblLook w:val="01E0" w:firstRow="1" w:lastRow="1" w:firstColumn="1" w:lastColumn="1" w:noHBand="0" w:noVBand="0"/>
      </w:tblPr>
      <w:tblGrid>
        <w:gridCol w:w="7359"/>
        <w:gridCol w:w="510"/>
      </w:tblGrid>
      <w:tr w:rsidR="00640767" w:rsidRPr="00383460" w14:paraId="14909C92" w14:textId="77777777" w:rsidTr="000F6FD9">
        <w:trPr>
          <w:trHeight w:val="454"/>
        </w:trPr>
        <w:tc>
          <w:tcPr>
            <w:tcW w:w="7869" w:type="dxa"/>
            <w:gridSpan w:val="2"/>
            <w:shd w:val="clear" w:color="auto" w:fill="D7D7D7"/>
          </w:tcPr>
          <w:p w14:paraId="657354FF" w14:textId="77777777" w:rsidR="00640767" w:rsidRPr="00383460" w:rsidRDefault="006F4693">
            <w:pPr>
              <w:pStyle w:val="TableParagraph"/>
              <w:spacing w:before="32"/>
              <w:ind w:left="108"/>
              <w:rPr>
                <w:b/>
                <w:sz w:val="18"/>
              </w:rPr>
            </w:pPr>
            <w:r w:rsidRPr="00383460">
              <w:rPr>
                <w:b/>
                <w:sz w:val="18"/>
              </w:rPr>
              <w:t>Government Agencies</w:t>
            </w:r>
          </w:p>
        </w:tc>
      </w:tr>
      <w:tr w:rsidR="00640767" w:rsidRPr="00383460" w14:paraId="67B1DEDA" w14:textId="77777777" w:rsidTr="000F6FD9">
        <w:trPr>
          <w:trHeight w:val="372"/>
        </w:trPr>
        <w:tc>
          <w:tcPr>
            <w:tcW w:w="7869" w:type="dxa"/>
            <w:gridSpan w:val="2"/>
          </w:tcPr>
          <w:p w14:paraId="0AD35007" w14:textId="77777777" w:rsidR="00640767" w:rsidRPr="00383460" w:rsidRDefault="006F4693">
            <w:pPr>
              <w:pStyle w:val="TableParagraph"/>
              <w:spacing w:before="32"/>
              <w:ind w:left="108"/>
              <w:rPr>
                <w:sz w:val="18"/>
              </w:rPr>
            </w:pPr>
            <w:r w:rsidRPr="00383460">
              <w:rPr>
                <w:sz w:val="18"/>
              </w:rPr>
              <w:t>Department of Primary Industries, Parks, Water and Environment (Tasmania)</w:t>
            </w:r>
          </w:p>
        </w:tc>
      </w:tr>
      <w:tr w:rsidR="00640767" w:rsidRPr="00383460" w14:paraId="1E357827" w14:textId="77777777" w:rsidTr="000F6FD9">
        <w:trPr>
          <w:trHeight w:val="456"/>
        </w:trPr>
        <w:tc>
          <w:tcPr>
            <w:tcW w:w="7869" w:type="dxa"/>
            <w:gridSpan w:val="2"/>
          </w:tcPr>
          <w:p w14:paraId="2DBF47E2" w14:textId="77777777" w:rsidR="00640767" w:rsidRPr="00383460" w:rsidRDefault="006F4693">
            <w:pPr>
              <w:pStyle w:val="TableParagraph"/>
              <w:spacing w:before="116"/>
              <w:ind w:left="108"/>
              <w:rPr>
                <w:sz w:val="18"/>
              </w:rPr>
            </w:pPr>
            <w:r w:rsidRPr="00383460">
              <w:rPr>
                <w:sz w:val="18"/>
              </w:rPr>
              <w:t>Department of Environment, Land, Water and Planning (Victoria)</w:t>
            </w:r>
          </w:p>
        </w:tc>
      </w:tr>
      <w:tr w:rsidR="00640767" w:rsidRPr="00383460" w14:paraId="6EB7B8D7" w14:textId="77777777" w:rsidTr="000F6FD9">
        <w:trPr>
          <w:trHeight w:val="456"/>
        </w:trPr>
        <w:tc>
          <w:tcPr>
            <w:tcW w:w="7869" w:type="dxa"/>
            <w:gridSpan w:val="2"/>
          </w:tcPr>
          <w:p w14:paraId="044F3BD9" w14:textId="77777777" w:rsidR="00640767" w:rsidRPr="00383460" w:rsidRDefault="006F4693">
            <w:pPr>
              <w:pStyle w:val="TableParagraph"/>
              <w:spacing w:before="115"/>
              <w:ind w:left="108"/>
              <w:rPr>
                <w:sz w:val="18"/>
              </w:rPr>
            </w:pPr>
            <w:r w:rsidRPr="00383460">
              <w:rPr>
                <w:sz w:val="18"/>
              </w:rPr>
              <w:t>Department of Environment, Water and Natural Resources (South Australia)</w:t>
            </w:r>
          </w:p>
        </w:tc>
      </w:tr>
      <w:tr w:rsidR="00640767" w:rsidRPr="00383460" w14:paraId="05DA0752" w14:textId="77777777" w:rsidTr="000F6FD9">
        <w:trPr>
          <w:trHeight w:val="456"/>
        </w:trPr>
        <w:tc>
          <w:tcPr>
            <w:tcW w:w="7869" w:type="dxa"/>
            <w:gridSpan w:val="2"/>
          </w:tcPr>
          <w:p w14:paraId="193AF51D" w14:textId="49904BE6" w:rsidR="00640767" w:rsidRPr="00383460" w:rsidRDefault="006F4693">
            <w:pPr>
              <w:pStyle w:val="TableParagraph"/>
              <w:spacing w:before="116"/>
              <w:ind w:left="108"/>
              <w:rPr>
                <w:sz w:val="18"/>
              </w:rPr>
            </w:pPr>
            <w:r w:rsidRPr="00383460">
              <w:rPr>
                <w:sz w:val="18"/>
              </w:rPr>
              <w:t>Department of Environment and Energy (</w:t>
            </w:r>
            <w:r w:rsidR="003410EB">
              <w:rPr>
                <w:sz w:val="18"/>
              </w:rPr>
              <w:t>Commonwealth</w:t>
            </w:r>
            <w:r w:rsidRPr="00383460">
              <w:rPr>
                <w:sz w:val="18"/>
              </w:rPr>
              <w:t xml:space="preserve"> Government)</w:t>
            </w:r>
          </w:p>
        </w:tc>
      </w:tr>
      <w:tr w:rsidR="00640767" w:rsidRPr="00383460" w14:paraId="70F98B89" w14:textId="77777777" w:rsidTr="000F6FD9">
        <w:trPr>
          <w:trHeight w:val="456"/>
        </w:trPr>
        <w:tc>
          <w:tcPr>
            <w:tcW w:w="7869" w:type="dxa"/>
            <w:gridSpan w:val="2"/>
          </w:tcPr>
          <w:p w14:paraId="18578798" w14:textId="77777777" w:rsidR="00640767" w:rsidRPr="00383460" w:rsidRDefault="006F4693">
            <w:pPr>
              <w:pStyle w:val="TableParagraph"/>
              <w:spacing w:before="115"/>
              <w:ind w:left="108"/>
              <w:rPr>
                <w:sz w:val="18"/>
              </w:rPr>
            </w:pPr>
            <w:r w:rsidRPr="00383460">
              <w:rPr>
                <w:sz w:val="18"/>
              </w:rPr>
              <w:t>Zoos Victoria</w:t>
            </w:r>
          </w:p>
        </w:tc>
      </w:tr>
      <w:tr w:rsidR="00640767" w:rsidRPr="00383460" w14:paraId="14B5331B" w14:textId="77777777" w:rsidTr="000F6FD9">
        <w:trPr>
          <w:trHeight w:val="456"/>
        </w:trPr>
        <w:tc>
          <w:tcPr>
            <w:tcW w:w="7869" w:type="dxa"/>
            <w:gridSpan w:val="2"/>
          </w:tcPr>
          <w:p w14:paraId="306B0540" w14:textId="77777777" w:rsidR="00640767" w:rsidRPr="00383460" w:rsidRDefault="006F4693">
            <w:pPr>
              <w:pStyle w:val="TableParagraph"/>
              <w:spacing w:before="116"/>
              <w:ind w:left="108"/>
              <w:rPr>
                <w:sz w:val="18"/>
              </w:rPr>
            </w:pPr>
            <w:r w:rsidRPr="00383460">
              <w:rPr>
                <w:sz w:val="18"/>
              </w:rPr>
              <w:t>Adelaide Zoo</w:t>
            </w:r>
          </w:p>
        </w:tc>
      </w:tr>
      <w:tr w:rsidR="00640767" w:rsidRPr="00383460" w14:paraId="78F60D99" w14:textId="77777777" w:rsidTr="000F6FD9">
        <w:trPr>
          <w:trHeight w:val="540"/>
        </w:trPr>
        <w:tc>
          <w:tcPr>
            <w:tcW w:w="7869" w:type="dxa"/>
            <w:gridSpan w:val="2"/>
          </w:tcPr>
          <w:p w14:paraId="5870C302" w14:textId="77777777" w:rsidR="00640767" w:rsidRPr="00383460" w:rsidRDefault="006F4693">
            <w:pPr>
              <w:pStyle w:val="TableParagraph"/>
              <w:spacing w:before="115"/>
              <w:ind w:left="108"/>
              <w:rPr>
                <w:sz w:val="18"/>
              </w:rPr>
            </w:pPr>
            <w:r w:rsidRPr="00383460">
              <w:rPr>
                <w:sz w:val="18"/>
              </w:rPr>
              <w:t>Parks Victoria</w:t>
            </w:r>
          </w:p>
        </w:tc>
      </w:tr>
      <w:tr w:rsidR="00640767" w:rsidRPr="00383460" w14:paraId="1E383553" w14:textId="77777777" w:rsidTr="000F6FD9">
        <w:trPr>
          <w:trHeight w:val="454"/>
        </w:trPr>
        <w:tc>
          <w:tcPr>
            <w:tcW w:w="7869" w:type="dxa"/>
            <w:gridSpan w:val="2"/>
            <w:shd w:val="clear" w:color="auto" w:fill="D7D7D7"/>
          </w:tcPr>
          <w:p w14:paraId="127499AD" w14:textId="77777777" w:rsidR="00640767" w:rsidRPr="00383460" w:rsidRDefault="006F4693">
            <w:pPr>
              <w:pStyle w:val="TableParagraph"/>
              <w:spacing w:before="32"/>
              <w:ind w:left="108"/>
              <w:rPr>
                <w:b/>
                <w:sz w:val="18"/>
              </w:rPr>
            </w:pPr>
            <w:r w:rsidRPr="00383460">
              <w:rPr>
                <w:b/>
                <w:sz w:val="18"/>
              </w:rPr>
              <w:t>Non-government Organisations</w:t>
            </w:r>
          </w:p>
        </w:tc>
      </w:tr>
      <w:tr w:rsidR="00640767" w:rsidRPr="00383460" w14:paraId="7741B20A" w14:textId="77777777" w:rsidTr="000F6FD9">
        <w:trPr>
          <w:trHeight w:val="372"/>
        </w:trPr>
        <w:tc>
          <w:tcPr>
            <w:tcW w:w="7869" w:type="dxa"/>
            <w:gridSpan w:val="2"/>
          </w:tcPr>
          <w:p w14:paraId="6D6282D2" w14:textId="77777777" w:rsidR="00640767" w:rsidRPr="00383460" w:rsidRDefault="006F4693">
            <w:pPr>
              <w:pStyle w:val="TableParagraph"/>
              <w:spacing w:before="32"/>
              <w:ind w:left="108"/>
              <w:rPr>
                <w:sz w:val="18"/>
              </w:rPr>
            </w:pPr>
            <w:r w:rsidRPr="00383460">
              <w:rPr>
                <w:sz w:val="18"/>
              </w:rPr>
              <w:t>BirdLife Australia</w:t>
            </w:r>
          </w:p>
        </w:tc>
      </w:tr>
      <w:tr w:rsidR="00640767" w:rsidRPr="00383460" w14:paraId="058F1C69" w14:textId="77777777" w:rsidTr="000F6FD9">
        <w:trPr>
          <w:trHeight w:val="456"/>
        </w:trPr>
        <w:tc>
          <w:tcPr>
            <w:tcW w:w="7869" w:type="dxa"/>
            <w:gridSpan w:val="2"/>
          </w:tcPr>
          <w:p w14:paraId="2E581E4C" w14:textId="77777777" w:rsidR="00640767" w:rsidRPr="00383460" w:rsidRDefault="006F4693">
            <w:pPr>
              <w:pStyle w:val="TableParagraph"/>
              <w:spacing w:before="116"/>
              <w:ind w:left="108"/>
              <w:rPr>
                <w:sz w:val="18"/>
              </w:rPr>
            </w:pPr>
            <w:r w:rsidRPr="00383460">
              <w:rPr>
                <w:sz w:val="18"/>
              </w:rPr>
              <w:t>Tasmanian Conservation Trust</w:t>
            </w:r>
          </w:p>
        </w:tc>
      </w:tr>
      <w:tr w:rsidR="00640767" w:rsidRPr="00383460" w14:paraId="14556773" w14:textId="77777777" w:rsidTr="000F6FD9">
        <w:trPr>
          <w:trHeight w:val="456"/>
        </w:trPr>
        <w:tc>
          <w:tcPr>
            <w:tcW w:w="7869" w:type="dxa"/>
            <w:gridSpan w:val="2"/>
          </w:tcPr>
          <w:p w14:paraId="5E41909B" w14:textId="77777777" w:rsidR="00640767" w:rsidRPr="00383460" w:rsidRDefault="006F4693">
            <w:pPr>
              <w:pStyle w:val="TableParagraph"/>
              <w:spacing w:before="115"/>
              <w:ind w:left="108"/>
              <w:rPr>
                <w:sz w:val="18"/>
              </w:rPr>
            </w:pPr>
            <w:r w:rsidRPr="00383460">
              <w:rPr>
                <w:sz w:val="18"/>
              </w:rPr>
              <w:t>Threatened Species Network (World Wide Fund for Nature)</w:t>
            </w:r>
          </w:p>
        </w:tc>
      </w:tr>
      <w:tr w:rsidR="00640767" w:rsidRPr="00383460" w14:paraId="42446FE6" w14:textId="77777777" w:rsidTr="000F6FD9">
        <w:trPr>
          <w:trHeight w:val="456"/>
        </w:trPr>
        <w:tc>
          <w:tcPr>
            <w:tcW w:w="7869" w:type="dxa"/>
            <w:gridSpan w:val="2"/>
          </w:tcPr>
          <w:p w14:paraId="2B6E51CA" w14:textId="77777777" w:rsidR="00640767" w:rsidRPr="00383460" w:rsidRDefault="006F4693">
            <w:pPr>
              <w:pStyle w:val="TableParagraph"/>
              <w:spacing w:before="116"/>
              <w:ind w:left="108"/>
              <w:rPr>
                <w:sz w:val="18"/>
              </w:rPr>
            </w:pPr>
            <w:r w:rsidRPr="00383460">
              <w:rPr>
                <w:sz w:val="18"/>
              </w:rPr>
              <w:t>La Trobe University (School of Genetics and Human Variation)</w:t>
            </w:r>
          </w:p>
        </w:tc>
      </w:tr>
      <w:tr w:rsidR="00640767" w:rsidRPr="00383460" w14:paraId="00D7B6C2" w14:textId="77777777" w:rsidTr="000F6FD9">
        <w:trPr>
          <w:trHeight w:val="912"/>
        </w:trPr>
        <w:tc>
          <w:tcPr>
            <w:tcW w:w="7869" w:type="dxa"/>
            <w:gridSpan w:val="2"/>
          </w:tcPr>
          <w:p w14:paraId="5685A943" w14:textId="77777777" w:rsidR="00640767" w:rsidRPr="00383460" w:rsidRDefault="006F4693">
            <w:pPr>
              <w:pStyle w:val="TableParagraph"/>
              <w:spacing w:before="115"/>
              <w:ind w:left="108"/>
              <w:rPr>
                <w:sz w:val="18"/>
              </w:rPr>
            </w:pPr>
            <w:r w:rsidRPr="00383460">
              <w:rPr>
                <w:sz w:val="18"/>
              </w:rPr>
              <w:t>Sydney University</w:t>
            </w:r>
          </w:p>
          <w:p w14:paraId="60BB5FF5" w14:textId="77777777" w:rsidR="00640767" w:rsidRPr="00383460" w:rsidRDefault="00640767">
            <w:pPr>
              <w:pStyle w:val="TableParagraph"/>
              <w:spacing w:before="1"/>
              <w:rPr>
                <w:sz w:val="19"/>
              </w:rPr>
            </w:pPr>
          </w:p>
          <w:p w14:paraId="0F5D1412" w14:textId="77777777" w:rsidR="00640767" w:rsidRPr="00383460" w:rsidRDefault="006F4693">
            <w:pPr>
              <w:pStyle w:val="TableParagraph"/>
              <w:spacing w:before="1"/>
              <w:ind w:left="108"/>
              <w:rPr>
                <w:sz w:val="18"/>
              </w:rPr>
            </w:pPr>
            <w:r w:rsidRPr="00383460">
              <w:rPr>
                <w:sz w:val="18"/>
              </w:rPr>
              <w:t>Australian National University</w:t>
            </w:r>
          </w:p>
        </w:tc>
      </w:tr>
      <w:tr w:rsidR="00640767" w:rsidRPr="00383460" w14:paraId="5F6C4F6D" w14:textId="77777777" w:rsidTr="000F6FD9">
        <w:trPr>
          <w:trHeight w:val="456"/>
        </w:trPr>
        <w:tc>
          <w:tcPr>
            <w:tcW w:w="7869" w:type="dxa"/>
            <w:gridSpan w:val="2"/>
          </w:tcPr>
          <w:p w14:paraId="6E8AD723" w14:textId="77777777" w:rsidR="00640767" w:rsidRPr="00383460" w:rsidRDefault="006F4693">
            <w:pPr>
              <w:pStyle w:val="TableParagraph"/>
              <w:spacing w:before="115"/>
              <w:ind w:left="108"/>
              <w:rPr>
                <w:sz w:val="18"/>
              </w:rPr>
            </w:pPr>
            <w:r w:rsidRPr="00383460">
              <w:rPr>
                <w:sz w:val="18"/>
              </w:rPr>
              <w:t>Moonlit Sanctuary Wildlife Conservation Park</w:t>
            </w:r>
          </w:p>
        </w:tc>
      </w:tr>
      <w:tr w:rsidR="00640767" w:rsidRPr="00383460" w14:paraId="20DA48A6" w14:textId="77777777" w:rsidTr="000F6FD9">
        <w:trPr>
          <w:trHeight w:val="456"/>
        </w:trPr>
        <w:tc>
          <w:tcPr>
            <w:tcW w:w="7869" w:type="dxa"/>
            <w:gridSpan w:val="2"/>
          </w:tcPr>
          <w:p w14:paraId="592FFBC3" w14:textId="77777777" w:rsidR="00640767" w:rsidRPr="00383460" w:rsidRDefault="006F4693">
            <w:pPr>
              <w:pStyle w:val="TableParagraph"/>
              <w:spacing w:before="116"/>
              <w:ind w:left="108"/>
              <w:rPr>
                <w:sz w:val="18"/>
              </w:rPr>
            </w:pPr>
            <w:r w:rsidRPr="00383460">
              <w:rPr>
                <w:sz w:val="18"/>
              </w:rPr>
              <w:t>Nature Glenelg Trust</w:t>
            </w:r>
          </w:p>
        </w:tc>
      </w:tr>
      <w:tr w:rsidR="00640767" w:rsidRPr="00383460" w14:paraId="3A160C53" w14:textId="77777777" w:rsidTr="000F6FD9">
        <w:trPr>
          <w:trHeight w:val="456"/>
        </w:trPr>
        <w:tc>
          <w:tcPr>
            <w:tcW w:w="7869" w:type="dxa"/>
            <w:gridSpan w:val="2"/>
          </w:tcPr>
          <w:p w14:paraId="7121D5DA" w14:textId="77777777" w:rsidR="00640767" w:rsidRPr="00383460" w:rsidRDefault="006F4693">
            <w:pPr>
              <w:pStyle w:val="TableParagraph"/>
              <w:spacing w:before="115"/>
              <w:ind w:left="108"/>
              <w:rPr>
                <w:sz w:val="18"/>
              </w:rPr>
            </w:pPr>
            <w:r w:rsidRPr="00383460">
              <w:rPr>
                <w:sz w:val="18"/>
              </w:rPr>
              <w:t>Wildlife Health Australia</w:t>
            </w:r>
          </w:p>
        </w:tc>
      </w:tr>
      <w:tr w:rsidR="00640767" w:rsidRPr="00383460" w14:paraId="0824ECD0" w14:textId="77777777" w:rsidTr="000F6FD9">
        <w:trPr>
          <w:trHeight w:val="456"/>
        </w:trPr>
        <w:tc>
          <w:tcPr>
            <w:tcW w:w="7869" w:type="dxa"/>
            <w:gridSpan w:val="2"/>
          </w:tcPr>
          <w:p w14:paraId="7AE39701" w14:textId="77777777" w:rsidR="00640767" w:rsidRPr="00383460" w:rsidRDefault="006F4693">
            <w:pPr>
              <w:pStyle w:val="TableParagraph"/>
              <w:spacing w:before="116"/>
              <w:ind w:left="108"/>
              <w:rPr>
                <w:sz w:val="18"/>
              </w:rPr>
            </w:pPr>
            <w:r w:rsidRPr="00383460">
              <w:rPr>
                <w:sz w:val="18"/>
              </w:rPr>
              <w:t>Zoos and Aquarium Association</w:t>
            </w:r>
          </w:p>
        </w:tc>
      </w:tr>
      <w:tr w:rsidR="00640767" w:rsidRPr="00383460" w14:paraId="3B0F00C0" w14:textId="77777777" w:rsidTr="000F6FD9">
        <w:trPr>
          <w:trHeight w:val="540"/>
        </w:trPr>
        <w:tc>
          <w:tcPr>
            <w:tcW w:w="7869" w:type="dxa"/>
            <w:gridSpan w:val="2"/>
          </w:tcPr>
          <w:p w14:paraId="0B9DAD53" w14:textId="77777777" w:rsidR="00640767" w:rsidRPr="00383460" w:rsidRDefault="006F4693">
            <w:pPr>
              <w:pStyle w:val="TableParagraph"/>
              <w:spacing w:before="115"/>
              <w:ind w:left="108"/>
              <w:rPr>
                <w:sz w:val="18"/>
              </w:rPr>
            </w:pPr>
            <w:r w:rsidRPr="00383460">
              <w:rPr>
                <w:sz w:val="18"/>
              </w:rPr>
              <w:t>Priam Parrot Breeding Centre</w:t>
            </w:r>
          </w:p>
        </w:tc>
      </w:tr>
      <w:tr w:rsidR="00640767" w:rsidRPr="00383460" w14:paraId="175B8446" w14:textId="77777777" w:rsidTr="000F6FD9">
        <w:trPr>
          <w:trHeight w:val="454"/>
        </w:trPr>
        <w:tc>
          <w:tcPr>
            <w:tcW w:w="7869" w:type="dxa"/>
            <w:gridSpan w:val="2"/>
            <w:shd w:val="clear" w:color="auto" w:fill="D7D7D7"/>
          </w:tcPr>
          <w:p w14:paraId="499C970C" w14:textId="77777777" w:rsidR="00640767" w:rsidRPr="00383460" w:rsidRDefault="006F4693">
            <w:pPr>
              <w:pStyle w:val="TableParagraph"/>
              <w:spacing w:before="32"/>
              <w:ind w:left="108"/>
              <w:rPr>
                <w:b/>
                <w:sz w:val="18"/>
              </w:rPr>
            </w:pPr>
            <w:r w:rsidRPr="00383460">
              <w:rPr>
                <w:b/>
                <w:sz w:val="18"/>
              </w:rPr>
              <w:t>Recovery Groups</w:t>
            </w:r>
          </w:p>
        </w:tc>
      </w:tr>
      <w:tr w:rsidR="00640767" w:rsidRPr="00383460" w14:paraId="48639A6F" w14:textId="77777777" w:rsidTr="000F6FD9">
        <w:trPr>
          <w:trHeight w:val="372"/>
        </w:trPr>
        <w:tc>
          <w:tcPr>
            <w:tcW w:w="7869" w:type="dxa"/>
            <w:gridSpan w:val="2"/>
          </w:tcPr>
          <w:p w14:paraId="2CEE2DE6" w14:textId="77777777" w:rsidR="00640767" w:rsidRPr="00383460" w:rsidRDefault="006F4693">
            <w:pPr>
              <w:pStyle w:val="TableParagraph"/>
              <w:spacing w:before="32"/>
              <w:ind w:left="108"/>
              <w:rPr>
                <w:sz w:val="18"/>
              </w:rPr>
            </w:pPr>
            <w:r w:rsidRPr="00383460">
              <w:rPr>
                <w:sz w:val="18"/>
              </w:rPr>
              <w:t>Orange-bellied Parrot Recovery Team</w:t>
            </w:r>
          </w:p>
        </w:tc>
      </w:tr>
      <w:tr w:rsidR="00640767" w:rsidRPr="00383460" w14:paraId="1AA6CC77" w14:textId="77777777" w:rsidTr="000F6FD9">
        <w:trPr>
          <w:trHeight w:val="456"/>
        </w:trPr>
        <w:tc>
          <w:tcPr>
            <w:tcW w:w="7869" w:type="dxa"/>
            <w:gridSpan w:val="2"/>
          </w:tcPr>
          <w:p w14:paraId="302871E9" w14:textId="41FBED58" w:rsidR="00640767" w:rsidRPr="00383460" w:rsidRDefault="006F4693">
            <w:pPr>
              <w:pStyle w:val="TableParagraph"/>
              <w:spacing w:before="116"/>
              <w:ind w:left="108"/>
              <w:rPr>
                <w:sz w:val="18"/>
              </w:rPr>
            </w:pPr>
            <w:r w:rsidRPr="00383460">
              <w:rPr>
                <w:sz w:val="18"/>
              </w:rPr>
              <w:t>Strategic Planning Action Group</w:t>
            </w:r>
            <w:r w:rsidR="0011263E">
              <w:rPr>
                <w:sz w:val="18"/>
              </w:rPr>
              <w:t xml:space="preserve"> </w:t>
            </w:r>
            <w:r w:rsidR="003410EB">
              <w:rPr>
                <w:sz w:val="18"/>
              </w:rPr>
              <w:t>—</w:t>
            </w:r>
            <w:r w:rsidR="0011263E">
              <w:rPr>
                <w:sz w:val="18"/>
              </w:rPr>
              <w:t xml:space="preserve"> sub-component of the OBP Recovery Team</w:t>
            </w:r>
          </w:p>
        </w:tc>
      </w:tr>
      <w:tr w:rsidR="00640767" w:rsidRPr="00383460" w14:paraId="468DDC8F" w14:textId="77777777" w:rsidTr="000F6FD9">
        <w:trPr>
          <w:trHeight w:val="456"/>
        </w:trPr>
        <w:tc>
          <w:tcPr>
            <w:tcW w:w="7869" w:type="dxa"/>
            <w:gridSpan w:val="2"/>
          </w:tcPr>
          <w:p w14:paraId="0BFEBC63" w14:textId="6FF9B9AA" w:rsidR="00640767" w:rsidRPr="00383460" w:rsidRDefault="006F4693">
            <w:pPr>
              <w:pStyle w:val="TableParagraph"/>
              <w:spacing w:before="115"/>
              <w:ind w:left="108"/>
              <w:rPr>
                <w:sz w:val="18"/>
              </w:rPr>
            </w:pPr>
            <w:r w:rsidRPr="00383460">
              <w:rPr>
                <w:sz w:val="18"/>
              </w:rPr>
              <w:t>Captive Management Group</w:t>
            </w:r>
            <w:r w:rsidR="0011263E">
              <w:rPr>
                <w:sz w:val="18"/>
              </w:rPr>
              <w:t xml:space="preserve"> </w:t>
            </w:r>
            <w:r w:rsidR="003410EB">
              <w:rPr>
                <w:sz w:val="18"/>
              </w:rPr>
              <w:t>—</w:t>
            </w:r>
            <w:r w:rsidR="0011263E">
              <w:rPr>
                <w:sz w:val="18"/>
              </w:rPr>
              <w:t xml:space="preserve"> sub-component of the OBP Recovery Team</w:t>
            </w:r>
          </w:p>
        </w:tc>
      </w:tr>
      <w:tr w:rsidR="00640767" w:rsidRPr="00383460" w14:paraId="5235DB35" w14:textId="77777777" w:rsidTr="000F6FD9">
        <w:trPr>
          <w:trHeight w:val="456"/>
        </w:trPr>
        <w:tc>
          <w:tcPr>
            <w:tcW w:w="7869" w:type="dxa"/>
            <w:gridSpan w:val="2"/>
          </w:tcPr>
          <w:p w14:paraId="4B533570" w14:textId="79BE13AB" w:rsidR="00640767" w:rsidRPr="00383460" w:rsidRDefault="006F4693">
            <w:pPr>
              <w:pStyle w:val="TableParagraph"/>
              <w:spacing w:before="116"/>
              <w:ind w:left="108"/>
              <w:rPr>
                <w:sz w:val="18"/>
              </w:rPr>
            </w:pPr>
            <w:r w:rsidRPr="00383460">
              <w:rPr>
                <w:sz w:val="18"/>
              </w:rPr>
              <w:t>Veterinary Technical Reference Group</w:t>
            </w:r>
            <w:r w:rsidR="0011263E">
              <w:rPr>
                <w:sz w:val="18"/>
              </w:rPr>
              <w:t xml:space="preserve"> </w:t>
            </w:r>
            <w:r w:rsidR="003410EB">
              <w:rPr>
                <w:sz w:val="18"/>
              </w:rPr>
              <w:t>—</w:t>
            </w:r>
            <w:r w:rsidR="0011263E">
              <w:rPr>
                <w:sz w:val="18"/>
              </w:rPr>
              <w:t xml:space="preserve"> sub-component of the OBP Recovery Team</w:t>
            </w:r>
          </w:p>
        </w:tc>
      </w:tr>
      <w:tr w:rsidR="00640767" w:rsidRPr="00383460" w14:paraId="3F4FF302" w14:textId="77777777" w:rsidTr="000F6FD9">
        <w:trPr>
          <w:trHeight w:val="337"/>
        </w:trPr>
        <w:tc>
          <w:tcPr>
            <w:tcW w:w="7869" w:type="dxa"/>
            <w:gridSpan w:val="2"/>
          </w:tcPr>
          <w:p w14:paraId="77277211" w14:textId="73DEA9F9" w:rsidR="00640767" w:rsidRPr="00383460" w:rsidRDefault="006F4693">
            <w:pPr>
              <w:pStyle w:val="TableParagraph"/>
              <w:spacing w:before="115" w:line="199" w:lineRule="exact"/>
              <w:ind w:left="108"/>
              <w:rPr>
                <w:sz w:val="18"/>
              </w:rPr>
            </w:pPr>
            <w:r w:rsidRPr="00383460">
              <w:rPr>
                <w:sz w:val="18"/>
              </w:rPr>
              <w:t>Environment Orange-bellied Parrot Group (Tas</w:t>
            </w:r>
            <w:r w:rsidR="003410EB">
              <w:rPr>
                <w:sz w:val="18"/>
              </w:rPr>
              <w:t>mania</w:t>
            </w:r>
            <w:r w:rsidRPr="00383460">
              <w:rPr>
                <w:sz w:val="18"/>
              </w:rPr>
              <w:t>)</w:t>
            </w:r>
          </w:p>
        </w:tc>
      </w:tr>
      <w:tr w:rsidR="00640767" w:rsidRPr="00383460" w14:paraId="714E8E4C" w14:textId="77777777">
        <w:trPr>
          <w:gridAfter w:val="1"/>
          <w:wAfter w:w="510" w:type="dxa"/>
          <w:trHeight w:val="416"/>
        </w:trPr>
        <w:tc>
          <w:tcPr>
            <w:tcW w:w="7359" w:type="dxa"/>
          </w:tcPr>
          <w:p w14:paraId="6986BEB1" w14:textId="77777777" w:rsidR="00640767" w:rsidRPr="00383460" w:rsidRDefault="006F4693">
            <w:pPr>
              <w:pStyle w:val="TableParagraph"/>
              <w:spacing w:line="209" w:lineRule="exact"/>
              <w:ind w:left="108"/>
              <w:rPr>
                <w:sz w:val="18"/>
              </w:rPr>
            </w:pPr>
            <w:r w:rsidRPr="00383460">
              <w:rPr>
                <w:sz w:val="18"/>
              </w:rPr>
              <w:t>Orange-bellied Parrot Tasmanian Program</w:t>
            </w:r>
          </w:p>
        </w:tc>
      </w:tr>
      <w:tr w:rsidR="00640767" w:rsidRPr="00383460" w14:paraId="7A1508AE" w14:textId="77777777">
        <w:trPr>
          <w:gridAfter w:val="1"/>
          <w:wAfter w:w="510" w:type="dxa"/>
          <w:trHeight w:val="451"/>
        </w:trPr>
        <w:tc>
          <w:tcPr>
            <w:tcW w:w="7359" w:type="dxa"/>
            <w:shd w:val="clear" w:color="auto" w:fill="D7D7D7"/>
          </w:tcPr>
          <w:p w14:paraId="6DB5FF6E" w14:textId="77777777" w:rsidR="00640767" w:rsidRPr="00383460" w:rsidRDefault="006F4693">
            <w:pPr>
              <w:pStyle w:val="TableParagraph"/>
              <w:spacing w:before="23"/>
              <w:ind w:left="108"/>
              <w:rPr>
                <w:b/>
                <w:sz w:val="18"/>
              </w:rPr>
            </w:pPr>
            <w:r w:rsidRPr="00383460">
              <w:rPr>
                <w:b/>
                <w:sz w:val="18"/>
              </w:rPr>
              <w:t>Support Groups/Affiliations</w:t>
            </w:r>
          </w:p>
        </w:tc>
      </w:tr>
      <w:tr w:rsidR="00640767" w:rsidRPr="00383460" w14:paraId="2040CF99" w14:textId="77777777">
        <w:trPr>
          <w:gridAfter w:val="1"/>
          <w:wAfter w:w="510" w:type="dxa"/>
          <w:trHeight w:val="366"/>
        </w:trPr>
        <w:tc>
          <w:tcPr>
            <w:tcW w:w="7359" w:type="dxa"/>
          </w:tcPr>
          <w:p w14:paraId="13FB06CE" w14:textId="77777777" w:rsidR="00640767" w:rsidRPr="00383460" w:rsidRDefault="006F4693">
            <w:pPr>
              <w:pStyle w:val="TableParagraph"/>
              <w:spacing w:before="23"/>
              <w:ind w:left="108"/>
              <w:rPr>
                <w:sz w:val="18"/>
              </w:rPr>
            </w:pPr>
            <w:r w:rsidRPr="00383460">
              <w:rPr>
                <w:sz w:val="18"/>
              </w:rPr>
              <w:t>Wildcare Friends of the OBP</w:t>
            </w:r>
          </w:p>
        </w:tc>
      </w:tr>
      <w:tr w:rsidR="00640767" w:rsidRPr="00383460" w14:paraId="6272FD61" w14:textId="77777777">
        <w:trPr>
          <w:gridAfter w:val="1"/>
          <w:wAfter w:w="510" w:type="dxa"/>
          <w:trHeight w:val="450"/>
        </w:trPr>
        <w:tc>
          <w:tcPr>
            <w:tcW w:w="7359" w:type="dxa"/>
          </w:tcPr>
          <w:p w14:paraId="7168F459" w14:textId="77777777" w:rsidR="00640767" w:rsidRPr="00383460" w:rsidRDefault="006F4693">
            <w:pPr>
              <w:pStyle w:val="TableParagraph"/>
              <w:spacing w:before="105"/>
              <w:ind w:left="108"/>
              <w:rPr>
                <w:sz w:val="18"/>
              </w:rPr>
            </w:pPr>
            <w:r w:rsidRPr="00383460">
              <w:rPr>
                <w:sz w:val="18"/>
              </w:rPr>
              <w:t>Melbourne Water</w:t>
            </w:r>
          </w:p>
        </w:tc>
      </w:tr>
      <w:tr w:rsidR="00640767" w:rsidRPr="00383460" w14:paraId="7CBFFF27" w14:textId="77777777">
        <w:trPr>
          <w:gridAfter w:val="1"/>
          <w:wAfter w:w="510" w:type="dxa"/>
          <w:trHeight w:val="334"/>
        </w:trPr>
        <w:tc>
          <w:tcPr>
            <w:tcW w:w="7359" w:type="dxa"/>
          </w:tcPr>
          <w:p w14:paraId="706F6699" w14:textId="2995CEE6" w:rsidR="00640767" w:rsidRPr="00383460" w:rsidRDefault="006F4693">
            <w:pPr>
              <w:pStyle w:val="TableParagraph"/>
              <w:spacing w:before="106" w:line="209" w:lineRule="exact"/>
              <w:ind w:left="108"/>
              <w:rPr>
                <w:sz w:val="18"/>
              </w:rPr>
            </w:pPr>
            <w:r w:rsidRPr="00383460">
              <w:rPr>
                <w:sz w:val="18"/>
              </w:rPr>
              <w:t xml:space="preserve">Bush </w:t>
            </w:r>
            <w:r w:rsidR="006B5232">
              <w:rPr>
                <w:sz w:val="18"/>
              </w:rPr>
              <w:t>B</w:t>
            </w:r>
            <w:r w:rsidRPr="00383460">
              <w:rPr>
                <w:sz w:val="18"/>
              </w:rPr>
              <w:t xml:space="preserve">irds and </w:t>
            </w:r>
            <w:r w:rsidR="006B5232">
              <w:rPr>
                <w:sz w:val="18"/>
              </w:rPr>
              <w:t>B</w:t>
            </w:r>
            <w:r w:rsidRPr="00383460">
              <w:rPr>
                <w:sz w:val="18"/>
              </w:rPr>
              <w:t>eyond: Chris Tzaros</w:t>
            </w:r>
          </w:p>
        </w:tc>
      </w:tr>
    </w:tbl>
    <w:p w14:paraId="6CAC79DF" w14:textId="77777777" w:rsidR="00640767" w:rsidRPr="00383460" w:rsidRDefault="00640767">
      <w:pPr>
        <w:spacing w:line="209" w:lineRule="exact"/>
        <w:rPr>
          <w:sz w:val="18"/>
        </w:rPr>
        <w:sectPr w:rsidR="00640767" w:rsidRPr="00383460">
          <w:pgSz w:w="11910" w:h="16850"/>
          <w:pgMar w:top="1460" w:right="360" w:bottom="1120" w:left="1220" w:header="0" w:footer="933" w:gutter="0"/>
          <w:cols w:space="720"/>
        </w:sectPr>
      </w:pPr>
    </w:p>
    <w:p w14:paraId="2FCC3FD9" w14:textId="7F616530" w:rsidR="00640767" w:rsidRPr="00383460" w:rsidRDefault="006F4693">
      <w:pPr>
        <w:pStyle w:val="Heading1"/>
        <w:ind w:left="220" w:firstLine="0"/>
      </w:pPr>
      <w:bookmarkStart w:id="220" w:name="_Toc49760771"/>
      <w:r w:rsidRPr="000F6FD9">
        <w:t xml:space="preserve">Appendix 3: Progress summary </w:t>
      </w:r>
      <w:r w:rsidR="003410EB">
        <w:t>—</w:t>
      </w:r>
      <w:r w:rsidRPr="000F6FD9">
        <w:t xml:space="preserve"> 2006-2011 OBP Recovery Plan</w:t>
      </w:r>
      <w:bookmarkEnd w:id="220"/>
    </w:p>
    <w:p w14:paraId="49BA2799" w14:textId="35DD8DA0" w:rsidR="00640767" w:rsidRPr="00383460" w:rsidRDefault="006F4693">
      <w:pPr>
        <w:pStyle w:val="BodyText"/>
        <w:spacing w:before="217" w:line="261" w:lineRule="auto"/>
        <w:ind w:left="220" w:right="1239"/>
      </w:pPr>
      <w:r w:rsidRPr="00383460">
        <w:t>The following table outlines the specific progress summaries against the 2006-2011 OBP Recovery Plan objectives and actions (adapted from Pritchard, 2014).</w:t>
      </w:r>
    </w:p>
    <w:p w14:paraId="058DE22A" w14:textId="77777777" w:rsidR="00640767" w:rsidRPr="00383460" w:rsidRDefault="00640767">
      <w:pPr>
        <w:pStyle w:val="BodyText"/>
        <w:spacing w:before="7"/>
        <w:rPr>
          <w:sz w:val="14"/>
        </w:rPr>
      </w:pPr>
    </w:p>
    <w:tbl>
      <w:tblPr>
        <w:tblW w:w="0" w:type="auto"/>
        <w:tblInd w:w="236" w:type="dxa"/>
        <w:tblLayout w:type="fixed"/>
        <w:tblCellMar>
          <w:left w:w="0" w:type="dxa"/>
          <w:right w:w="0" w:type="dxa"/>
        </w:tblCellMar>
        <w:tblLook w:val="01E0" w:firstRow="1" w:lastRow="1" w:firstColumn="1" w:lastColumn="1" w:noHBand="0" w:noVBand="0"/>
      </w:tblPr>
      <w:tblGrid>
        <w:gridCol w:w="92"/>
        <w:gridCol w:w="1794"/>
        <w:gridCol w:w="89"/>
        <w:gridCol w:w="26"/>
        <w:gridCol w:w="8"/>
        <w:gridCol w:w="662"/>
        <w:gridCol w:w="69"/>
        <w:gridCol w:w="817"/>
        <w:gridCol w:w="64"/>
        <w:gridCol w:w="14"/>
        <w:gridCol w:w="5533"/>
        <w:gridCol w:w="93"/>
      </w:tblGrid>
      <w:tr w:rsidR="00640767" w:rsidRPr="00383460" w14:paraId="5717C327" w14:textId="77777777" w:rsidTr="00CF554F">
        <w:trPr>
          <w:gridBefore w:val="1"/>
          <w:gridAfter w:val="1"/>
          <w:wBefore w:w="92" w:type="dxa"/>
          <w:wAfter w:w="92" w:type="dxa"/>
          <w:trHeight w:val="690"/>
        </w:trPr>
        <w:tc>
          <w:tcPr>
            <w:tcW w:w="1794" w:type="dxa"/>
            <w:tcBorders>
              <w:top w:val="single" w:sz="12" w:space="0" w:color="000000"/>
              <w:bottom w:val="single" w:sz="12" w:space="0" w:color="000000"/>
            </w:tcBorders>
            <w:shd w:val="clear" w:color="auto" w:fill="D9D9D9"/>
          </w:tcPr>
          <w:p w14:paraId="2F2A26F9" w14:textId="77777777" w:rsidR="00640767" w:rsidRPr="00383460" w:rsidRDefault="00640767">
            <w:pPr>
              <w:pStyle w:val="TableParagraph"/>
              <w:spacing w:before="7"/>
              <w:rPr>
                <w:sz w:val="24"/>
              </w:rPr>
            </w:pPr>
          </w:p>
          <w:p w14:paraId="7F25DD65" w14:textId="77777777" w:rsidR="00640767" w:rsidRPr="00383460" w:rsidRDefault="006F4693">
            <w:pPr>
              <w:pStyle w:val="TableParagraph"/>
              <w:ind w:left="107"/>
              <w:rPr>
                <w:b/>
                <w:sz w:val="16"/>
              </w:rPr>
            </w:pPr>
            <w:r w:rsidRPr="00383460">
              <w:rPr>
                <w:b/>
                <w:sz w:val="16"/>
              </w:rPr>
              <w:t>Objective</w:t>
            </w:r>
          </w:p>
        </w:tc>
        <w:tc>
          <w:tcPr>
            <w:tcW w:w="854" w:type="dxa"/>
            <w:gridSpan w:val="5"/>
            <w:tcBorders>
              <w:top w:val="single" w:sz="12" w:space="0" w:color="000000"/>
              <w:bottom w:val="single" w:sz="12" w:space="0" w:color="000000"/>
            </w:tcBorders>
            <w:shd w:val="clear" w:color="auto" w:fill="D9D9D9"/>
          </w:tcPr>
          <w:p w14:paraId="6AAB5BB5" w14:textId="77777777" w:rsidR="00640767" w:rsidRPr="00383460" w:rsidRDefault="00640767">
            <w:pPr>
              <w:pStyle w:val="TableParagraph"/>
              <w:spacing w:before="7"/>
              <w:rPr>
                <w:sz w:val="24"/>
              </w:rPr>
            </w:pPr>
          </w:p>
          <w:p w14:paraId="4AEA1DDF" w14:textId="77777777" w:rsidR="00640767" w:rsidRPr="00383460" w:rsidRDefault="006F4693">
            <w:pPr>
              <w:pStyle w:val="TableParagraph"/>
              <w:ind w:left="149" w:right="95"/>
              <w:jc w:val="center"/>
              <w:rPr>
                <w:b/>
                <w:sz w:val="16"/>
              </w:rPr>
            </w:pPr>
            <w:r w:rsidRPr="00383460">
              <w:rPr>
                <w:b/>
                <w:sz w:val="16"/>
              </w:rPr>
              <w:t>Action</w:t>
            </w:r>
          </w:p>
        </w:tc>
        <w:tc>
          <w:tcPr>
            <w:tcW w:w="895" w:type="dxa"/>
            <w:gridSpan w:val="3"/>
            <w:tcBorders>
              <w:top w:val="single" w:sz="12" w:space="0" w:color="000000"/>
              <w:bottom w:val="single" w:sz="12" w:space="0" w:color="000000"/>
            </w:tcBorders>
            <w:shd w:val="clear" w:color="auto" w:fill="D9D9D9"/>
          </w:tcPr>
          <w:p w14:paraId="1288DC2A" w14:textId="77777777" w:rsidR="00640767" w:rsidRPr="00383460" w:rsidRDefault="00640767">
            <w:pPr>
              <w:pStyle w:val="TableParagraph"/>
              <w:spacing w:before="7"/>
              <w:rPr>
                <w:sz w:val="24"/>
              </w:rPr>
            </w:pPr>
          </w:p>
          <w:p w14:paraId="2772FD2B" w14:textId="77777777" w:rsidR="00640767" w:rsidRPr="00383460" w:rsidRDefault="006F4693">
            <w:pPr>
              <w:pStyle w:val="TableParagraph"/>
              <w:ind w:left="92" w:right="89"/>
              <w:jc w:val="center"/>
              <w:rPr>
                <w:b/>
                <w:sz w:val="16"/>
              </w:rPr>
            </w:pPr>
            <w:r w:rsidRPr="00383460">
              <w:rPr>
                <w:b/>
                <w:sz w:val="16"/>
              </w:rPr>
              <w:t>Priority</w:t>
            </w:r>
          </w:p>
        </w:tc>
        <w:tc>
          <w:tcPr>
            <w:tcW w:w="5533" w:type="dxa"/>
            <w:tcBorders>
              <w:top w:val="single" w:sz="12" w:space="0" w:color="000000"/>
              <w:bottom w:val="single" w:sz="12" w:space="0" w:color="000000"/>
            </w:tcBorders>
            <w:shd w:val="clear" w:color="auto" w:fill="D9D9D9"/>
          </w:tcPr>
          <w:p w14:paraId="01672029" w14:textId="77777777" w:rsidR="00640767" w:rsidRPr="00383460" w:rsidRDefault="00640767">
            <w:pPr>
              <w:pStyle w:val="TableParagraph"/>
              <w:spacing w:before="7"/>
              <w:rPr>
                <w:sz w:val="24"/>
              </w:rPr>
            </w:pPr>
          </w:p>
          <w:p w14:paraId="6C496795" w14:textId="77777777" w:rsidR="00640767" w:rsidRPr="00383460" w:rsidRDefault="006F4693">
            <w:pPr>
              <w:pStyle w:val="TableParagraph"/>
              <w:ind w:left="105"/>
              <w:rPr>
                <w:b/>
                <w:sz w:val="16"/>
              </w:rPr>
            </w:pPr>
            <w:r w:rsidRPr="00383460">
              <w:rPr>
                <w:b/>
                <w:sz w:val="16"/>
              </w:rPr>
              <w:t>Progress summary</w:t>
            </w:r>
          </w:p>
        </w:tc>
      </w:tr>
      <w:tr w:rsidR="00640767" w:rsidRPr="00383460" w14:paraId="1CF10613" w14:textId="77777777" w:rsidTr="00CF554F">
        <w:trPr>
          <w:gridBefore w:val="1"/>
          <w:gridAfter w:val="1"/>
          <w:wBefore w:w="92" w:type="dxa"/>
          <w:wAfter w:w="92" w:type="dxa"/>
          <w:trHeight w:val="3454"/>
        </w:trPr>
        <w:tc>
          <w:tcPr>
            <w:tcW w:w="1794" w:type="dxa"/>
            <w:tcBorders>
              <w:top w:val="single" w:sz="12" w:space="0" w:color="000000"/>
            </w:tcBorders>
          </w:tcPr>
          <w:p w14:paraId="45A6967E" w14:textId="77777777" w:rsidR="00640767" w:rsidRPr="00383460" w:rsidRDefault="00640767">
            <w:pPr>
              <w:pStyle w:val="TableParagraph"/>
              <w:spacing w:before="4"/>
              <w:rPr>
                <w:sz w:val="29"/>
              </w:rPr>
            </w:pPr>
          </w:p>
          <w:p w14:paraId="22E84C1F" w14:textId="77777777" w:rsidR="00640767" w:rsidRPr="00383460" w:rsidRDefault="006F4693">
            <w:pPr>
              <w:pStyle w:val="TableParagraph"/>
              <w:spacing w:line="307" w:lineRule="auto"/>
              <w:ind w:left="107" w:right="201"/>
              <w:rPr>
                <w:sz w:val="16"/>
              </w:rPr>
            </w:pPr>
            <w:r w:rsidRPr="00383460">
              <w:rPr>
                <w:sz w:val="16"/>
              </w:rPr>
              <w:t>To monitor the population size, productivity, survival and life history of the OBP</w:t>
            </w:r>
          </w:p>
        </w:tc>
        <w:tc>
          <w:tcPr>
            <w:tcW w:w="854" w:type="dxa"/>
            <w:gridSpan w:val="5"/>
            <w:tcBorders>
              <w:top w:val="single" w:sz="12" w:space="0" w:color="000000"/>
            </w:tcBorders>
          </w:tcPr>
          <w:p w14:paraId="44BD0DC3" w14:textId="77777777" w:rsidR="00640767" w:rsidRPr="00383460" w:rsidRDefault="00640767">
            <w:pPr>
              <w:pStyle w:val="TableParagraph"/>
              <w:spacing w:before="4"/>
              <w:rPr>
                <w:sz w:val="29"/>
              </w:rPr>
            </w:pPr>
          </w:p>
          <w:p w14:paraId="23C5DD24" w14:textId="77777777" w:rsidR="00640767" w:rsidRPr="00383460" w:rsidRDefault="006F4693">
            <w:pPr>
              <w:pStyle w:val="TableParagraph"/>
              <w:ind w:left="149" w:right="95"/>
              <w:jc w:val="center"/>
              <w:rPr>
                <w:sz w:val="16"/>
              </w:rPr>
            </w:pPr>
            <w:r w:rsidRPr="00383460">
              <w:rPr>
                <w:sz w:val="16"/>
              </w:rPr>
              <w:t>1.1</w:t>
            </w:r>
          </w:p>
        </w:tc>
        <w:tc>
          <w:tcPr>
            <w:tcW w:w="895" w:type="dxa"/>
            <w:gridSpan w:val="3"/>
            <w:tcBorders>
              <w:top w:val="single" w:sz="12" w:space="0" w:color="000000"/>
            </w:tcBorders>
          </w:tcPr>
          <w:p w14:paraId="78C165BF" w14:textId="77777777" w:rsidR="00640767" w:rsidRPr="00383460" w:rsidRDefault="00640767">
            <w:pPr>
              <w:pStyle w:val="TableParagraph"/>
              <w:spacing w:before="4"/>
              <w:rPr>
                <w:sz w:val="29"/>
              </w:rPr>
            </w:pPr>
          </w:p>
          <w:p w14:paraId="2E694F04" w14:textId="77777777" w:rsidR="00640767" w:rsidRPr="00383460" w:rsidRDefault="006F4693">
            <w:pPr>
              <w:pStyle w:val="TableParagraph"/>
              <w:ind w:left="91" w:right="89"/>
              <w:jc w:val="center"/>
              <w:rPr>
                <w:sz w:val="16"/>
              </w:rPr>
            </w:pPr>
            <w:r w:rsidRPr="00383460">
              <w:rPr>
                <w:sz w:val="16"/>
              </w:rPr>
              <w:t>High</w:t>
            </w:r>
          </w:p>
        </w:tc>
        <w:tc>
          <w:tcPr>
            <w:tcW w:w="5533" w:type="dxa"/>
            <w:tcBorders>
              <w:top w:val="single" w:sz="12" w:space="0" w:color="000000"/>
            </w:tcBorders>
          </w:tcPr>
          <w:p w14:paraId="19092565" w14:textId="77777777" w:rsidR="00640767" w:rsidRPr="00383460" w:rsidRDefault="00640767">
            <w:pPr>
              <w:pStyle w:val="TableParagraph"/>
              <w:spacing w:before="4"/>
              <w:rPr>
                <w:sz w:val="29"/>
              </w:rPr>
            </w:pPr>
          </w:p>
          <w:p w14:paraId="0EEC5E79" w14:textId="3C23F68C" w:rsidR="00640767" w:rsidRPr="00383460" w:rsidRDefault="006F4693">
            <w:pPr>
              <w:pStyle w:val="TableParagraph"/>
              <w:spacing w:line="309" w:lineRule="auto"/>
              <w:ind w:left="105" w:right="107"/>
              <w:jc w:val="both"/>
              <w:rPr>
                <w:sz w:val="16"/>
              </w:rPr>
            </w:pPr>
            <w:r w:rsidRPr="00383460">
              <w:rPr>
                <w:sz w:val="16"/>
              </w:rPr>
              <w:t>Standardised observations of breeding birds focused on records of</w:t>
            </w:r>
            <w:r w:rsidRPr="00383460">
              <w:rPr>
                <w:spacing w:val="-9"/>
                <w:sz w:val="16"/>
              </w:rPr>
              <w:t xml:space="preserve"> </w:t>
            </w:r>
            <w:r w:rsidRPr="00383460">
              <w:rPr>
                <w:sz w:val="16"/>
              </w:rPr>
              <w:t>banded</w:t>
            </w:r>
            <w:r w:rsidRPr="00383460">
              <w:rPr>
                <w:spacing w:val="-7"/>
                <w:sz w:val="16"/>
              </w:rPr>
              <w:t xml:space="preserve"> </w:t>
            </w:r>
            <w:r w:rsidRPr="00383460">
              <w:rPr>
                <w:sz w:val="16"/>
              </w:rPr>
              <w:t>birds</w:t>
            </w:r>
            <w:r w:rsidRPr="00383460">
              <w:rPr>
                <w:spacing w:val="-10"/>
                <w:sz w:val="16"/>
              </w:rPr>
              <w:t xml:space="preserve"> </w:t>
            </w:r>
            <w:r w:rsidRPr="00383460">
              <w:rPr>
                <w:sz w:val="16"/>
              </w:rPr>
              <w:t>sighted</w:t>
            </w:r>
            <w:r w:rsidRPr="00383460">
              <w:rPr>
                <w:spacing w:val="-9"/>
                <w:sz w:val="16"/>
              </w:rPr>
              <w:t xml:space="preserve"> </w:t>
            </w:r>
            <w:r w:rsidRPr="00383460">
              <w:rPr>
                <w:sz w:val="16"/>
              </w:rPr>
              <w:t>on</w:t>
            </w:r>
            <w:r w:rsidRPr="00383460">
              <w:rPr>
                <w:spacing w:val="-8"/>
                <w:sz w:val="16"/>
              </w:rPr>
              <w:t xml:space="preserve"> </w:t>
            </w:r>
            <w:r w:rsidRPr="00383460">
              <w:rPr>
                <w:sz w:val="16"/>
              </w:rPr>
              <w:t>the</w:t>
            </w:r>
            <w:r w:rsidRPr="00383460">
              <w:rPr>
                <w:spacing w:val="-10"/>
                <w:sz w:val="16"/>
              </w:rPr>
              <w:t xml:space="preserve"> </w:t>
            </w:r>
            <w:r w:rsidRPr="00383460">
              <w:rPr>
                <w:sz w:val="16"/>
              </w:rPr>
              <w:t>feed</w:t>
            </w:r>
            <w:r w:rsidRPr="00383460">
              <w:rPr>
                <w:spacing w:val="-7"/>
                <w:sz w:val="16"/>
              </w:rPr>
              <w:t xml:space="preserve"> </w:t>
            </w:r>
            <w:r w:rsidRPr="00383460">
              <w:rPr>
                <w:sz w:val="16"/>
              </w:rPr>
              <w:t>table</w:t>
            </w:r>
            <w:r w:rsidRPr="00383460">
              <w:rPr>
                <w:spacing w:val="-7"/>
                <w:sz w:val="16"/>
              </w:rPr>
              <w:t xml:space="preserve"> </w:t>
            </w:r>
            <w:r w:rsidRPr="00383460">
              <w:rPr>
                <w:sz w:val="16"/>
              </w:rPr>
              <w:t>at</w:t>
            </w:r>
            <w:r w:rsidRPr="00383460">
              <w:rPr>
                <w:spacing w:val="-8"/>
                <w:sz w:val="16"/>
              </w:rPr>
              <w:t xml:space="preserve"> </w:t>
            </w:r>
            <w:r w:rsidRPr="00383460">
              <w:rPr>
                <w:sz w:val="16"/>
              </w:rPr>
              <w:t>Melaleuca.</w:t>
            </w:r>
            <w:r w:rsidRPr="00383460">
              <w:rPr>
                <w:spacing w:val="-9"/>
                <w:sz w:val="16"/>
              </w:rPr>
              <w:t xml:space="preserve"> </w:t>
            </w:r>
            <w:r w:rsidRPr="00383460">
              <w:rPr>
                <w:sz w:val="16"/>
              </w:rPr>
              <w:t>These</w:t>
            </w:r>
            <w:r w:rsidRPr="00383460">
              <w:rPr>
                <w:spacing w:val="-7"/>
                <w:sz w:val="16"/>
              </w:rPr>
              <w:t xml:space="preserve"> </w:t>
            </w:r>
            <w:r w:rsidRPr="00383460">
              <w:rPr>
                <w:sz w:val="16"/>
              </w:rPr>
              <w:t>data have proved to be invaluable to estimate annual survival</w:t>
            </w:r>
            <w:r w:rsidR="00CF554F">
              <w:rPr>
                <w:sz w:val="16"/>
              </w:rPr>
              <w:t xml:space="preserve"> and</w:t>
            </w:r>
            <w:r w:rsidRPr="00383460">
              <w:rPr>
                <w:sz w:val="16"/>
              </w:rPr>
              <w:t xml:space="preserve"> population trends, and to identify low breeding participation of females. </w:t>
            </w:r>
            <w:r w:rsidR="00CF554F" w:rsidRPr="00383460">
              <w:rPr>
                <w:sz w:val="16"/>
              </w:rPr>
              <w:t xml:space="preserve">The </w:t>
            </w:r>
            <w:r w:rsidRPr="00383460">
              <w:rPr>
                <w:sz w:val="16"/>
              </w:rPr>
              <w:t>high quality of field data collected provided reliable information</w:t>
            </w:r>
            <w:r w:rsidRPr="00383460">
              <w:rPr>
                <w:spacing w:val="-15"/>
                <w:sz w:val="16"/>
              </w:rPr>
              <w:t xml:space="preserve"> </w:t>
            </w:r>
            <w:r w:rsidRPr="00383460">
              <w:rPr>
                <w:sz w:val="16"/>
              </w:rPr>
              <w:t>for</w:t>
            </w:r>
            <w:r w:rsidRPr="00383460">
              <w:rPr>
                <w:spacing w:val="-13"/>
                <w:sz w:val="16"/>
              </w:rPr>
              <w:t xml:space="preserve"> </w:t>
            </w:r>
            <w:r w:rsidRPr="00383460">
              <w:rPr>
                <w:sz w:val="16"/>
              </w:rPr>
              <w:t>decisions.</w:t>
            </w:r>
            <w:r w:rsidRPr="00383460">
              <w:rPr>
                <w:spacing w:val="-15"/>
                <w:sz w:val="16"/>
              </w:rPr>
              <w:t xml:space="preserve"> </w:t>
            </w:r>
            <w:r w:rsidRPr="00383460">
              <w:rPr>
                <w:sz w:val="16"/>
              </w:rPr>
              <w:t>Demographic</w:t>
            </w:r>
            <w:r w:rsidRPr="00383460">
              <w:rPr>
                <w:spacing w:val="-12"/>
                <w:sz w:val="16"/>
              </w:rPr>
              <w:t xml:space="preserve"> </w:t>
            </w:r>
            <w:r w:rsidRPr="00383460">
              <w:rPr>
                <w:sz w:val="16"/>
              </w:rPr>
              <w:t>analyses</w:t>
            </w:r>
            <w:r w:rsidRPr="00383460">
              <w:rPr>
                <w:spacing w:val="-11"/>
                <w:sz w:val="16"/>
              </w:rPr>
              <w:t xml:space="preserve"> </w:t>
            </w:r>
            <w:r w:rsidRPr="00383460">
              <w:rPr>
                <w:sz w:val="16"/>
              </w:rPr>
              <w:t>in</w:t>
            </w:r>
            <w:r w:rsidRPr="00383460">
              <w:rPr>
                <w:spacing w:val="-15"/>
                <w:sz w:val="16"/>
              </w:rPr>
              <w:t xml:space="preserve"> </w:t>
            </w:r>
            <w:r w:rsidRPr="00383460">
              <w:rPr>
                <w:sz w:val="16"/>
              </w:rPr>
              <w:t>2010</w:t>
            </w:r>
            <w:r w:rsidRPr="00383460">
              <w:rPr>
                <w:spacing w:val="-11"/>
                <w:sz w:val="16"/>
              </w:rPr>
              <w:t xml:space="preserve"> </w:t>
            </w:r>
            <w:r w:rsidRPr="00383460">
              <w:rPr>
                <w:sz w:val="16"/>
              </w:rPr>
              <w:t>identified a very low proportion of females participating in breeding and a declining population, promoting urgent actions, including supplementary feeding to encourage more females to participate in reproduction. Analysis of data did not occur until 2010 because this activity was not given the appropriate level of priority or resources.</w:t>
            </w:r>
          </w:p>
        </w:tc>
      </w:tr>
      <w:tr w:rsidR="00640767" w:rsidRPr="00383460" w14:paraId="5E455B8E" w14:textId="77777777" w:rsidTr="00CF554F">
        <w:trPr>
          <w:gridBefore w:val="1"/>
          <w:gridAfter w:val="1"/>
          <w:wBefore w:w="92" w:type="dxa"/>
          <w:wAfter w:w="92" w:type="dxa"/>
          <w:trHeight w:val="2249"/>
        </w:trPr>
        <w:tc>
          <w:tcPr>
            <w:tcW w:w="1794" w:type="dxa"/>
          </w:tcPr>
          <w:p w14:paraId="6582D0A1" w14:textId="77777777" w:rsidR="00640767" w:rsidRPr="00383460" w:rsidRDefault="00640767">
            <w:pPr>
              <w:pStyle w:val="TableParagraph"/>
              <w:rPr>
                <w:rFonts w:ascii="Times New Roman"/>
                <w:sz w:val="16"/>
              </w:rPr>
            </w:pPr>
          </w:p>
        </w:tc>
        <w:tc>
          <w:tcPr>
            <w:tcW w:w="854" w:type="dxa"/>
            <w:gridSpan w:val="5"/>
          </w:tcPr>
          <w:p w14:paraId="668AA680" w14:textId="77777777" w:rsidR="00640767" w:rsidRPr="00383460" w:rsidRDefault="006F4693">
            <w:pPr>
              <w:pStyle w:val="TableParagraph"/>
              <w:spacing w:before="152"/>
              <w:ind w:left="149" w:right="95"/>
              <w:jc w:val="center"/>
              <w:rPr>
                <w:sz w:val="16"/>
              </w:rPr>
            </w:pPr>
            <w:r w:rsidRPr="00383460">
              <w:rPr>
                <w:sz w:val="16"/>
              </w:rPr>
              <w:t>1.2</w:t>
            </w:r>
          </w:p>
        </w:tc>
        <w:tc>
          <w:tcPr>
            <w:tcW w:w="895" w:type="dxa"/>
            <w:gridSpan w:val="3"/>
          </w:tcPr>
          <w:p w14:paraId="7022598F" w14:textId="77777777" w:rsidR="00640767" w:rsidRPr="00383460" w:rsidRDefault="006F4693">
            <w:pPr>
              <w:pStyle w:val="TableParagraph"/>
              <w:spacing w:before="152"/>
              <w:ind w:left="91" w:right="89"/>
              <w:jc w:val="center"/>
              <w:rPr>
                <w:sz w:val="16"/>
              </w:rPr>
            </w:pPr>
            <w:r w:rsidRPr="00383460">
              <w:rPr>
                <w:sz w:val="16"/>
              </w:rPr>
              <w:t>High</w:t>
            </w:r>
          </w:p>
        </w:tc>
        <w:tc>
          <w:tcPr>
            <w:tcW w:w="5533" w:type="dxa"/>
          </w:tcPr>
          <w:p w14:paraId="70D2B3B7" w14:textId="77777777" w:rsidR="00640767" w:rsidRPr="00383460" w:rsidRDefault="006F4693">
            <w:pPr>
              <w:pStyle w:val="TableParagraph"/>
              <w:spacing w:before="152" w:line="309" w:lineRule="auto"/>
              <w:ind w:left="105" w:right="108"/>
              <w:jc w:val="both"/>
              <w:rPr>
                <w:sz w:val="16"/>
              </w:rPr>
            </w:pPr>
            <w:r w:rsidRPr="00383460">
              <w:rPr>
                <w:sz w:val="16"/>
              </w:rPr>
              <w:t>The annual summer monitoring has delivered on many of the specified activities. Nest boxes were checked annually and their nestlings banded, physical attributes of nests were recorded, samples were collected for later PCD analysis, and blood samples were taken for later DNA analysis. It is not possible to determine clutch and brood size at all natural nests, and because some unbanded birds persist in the wild population, it is not possible to determine parentage of all broods.</w:t>
            </w:r>
          </w:p>
        </w:tc>
      </w:tr>
      <w:tr w:rsidR="00640767" w:rsidRPr="00383460" w14:paraId="2A8F4183" w14:textId="77777777" w:rsidTr="00CF554F">
        <w:trPr>
          <w:gridBefore w:val="1"/>
          <w:gridAfter w:val="1"/>
          <w:wBefore w:w="92" w:type="dxa"/>
          <w:wAfter w:w="92" w:type="dxa"/>
          <w:trHeight w:val="2012"/>
        </w:trPr>
        <w:tc>
          <w:tcPr>
            <w:tcW w:w="1794" w:type="dxa"/>
          </w:tcPr>
          <w:p w14:paraId="25D63BF7" w14:textId="77777777" w:rsidR="00640767" w:rsidRPr="00383460" w:rsidRDefault="00640767">
            <w:pPr>
              <w:pStyle w:val="TableParagraph"/>
              <w:rPr>
                <w:rFonts w:ascii="Times New Roman"/>
                <w:sz w:val="16"/>
              </w:rPr>
            </w:pPr>
          </w:p>
        </w:tc>
        <w:tc>
          <w:tcPr>
            <w:tcW w:w="854" w:type="dxa"/>
            <w:gridSpan w:val="5"/>
          </w:tcPr>
          <w:p w14:paraId="26C7435B" w14:textId="77777777" w:rsidR="00640767" w:rsidRPr="00383460" w:rsidRDefault="006F4693">
            <w:pPr>
              <w:pStyle w:val="TableParagraph"/>
              <w:spacing w:before="153"/>
              <w:ind w:left="149" w:right="95"/>
              <w:jc w:val="center"/>
              <w:rPr>
                <w:sz w:val="16"/>
              </w:rPr>
            </w:pPr>
            <w:r w:rsidRPr="00383460">
              <w:rPr>
                <w:sz w:val="16"/>
              </w:rPr>
              <w:t>1.3</w:t>
            </w:r>
          </w:p>
        </w:tc>
        <w:tc>
          <w:tcPr>
            <w:tcW w:w="895" w:type="dxa"/>
            <w:gridSpan w:val="3"/>
          </w:tcPr>
          <w:p w14:paraId="456FBE9E" w14:textId="77777777" w:rsidR="00640767" w:rsidRPr="00383460" w:rsidRDefault="006F4693">
            <w:pPr>
              <w:pStyle w:val="TableParagraph"/>
              <w:spacing w:before="153"/>
              <w:ind w:left="91" w:right="89"/>
              <w:jc w:val="center"/>
              <w:rPr>
                <w:sz w:val="16"/>
              </w:rPr>
            </w:pPr>
            <w:r w:rsidRPr="00383460">
              <w:rPr>
                <w:sz w:val="16"/>
              </w:rPr>
              <w:t>High</w:t>
            </w:r>
          </w:p>
        </w:tc>
        <w:tc>
          <w:tcPr>
            <w:tcW w:w="5533" w:type="dxa"/>
          </w:tcPr>
          <w:p w14:paraId="6AF094F4" w14:textId="77777777" w:rsidR="00640767" w:rsidRPr="00383460" w:rsidRDefault="006F4693">
            <w:pPr>
              <w:pStyle w:val="TableParagraph"/>
              <w:spacing w:before="153" w:line="309" w:lineRule="auto"/>
              <w:ind w:left="105" w:right="107"/>
              <w:jc w:val="both"/>
              <w:rPr>
                <w:sz w:val="16"/>
              </w:rPr>
            </w:pPr>
            <w:r w:rsidRPr="00383460">
              <w:rPr>
                <w:sz w:val="16"/>
              </w:rPr>
              <w:t>May, July, and September counts occurred each year. Regional Coordinators and Project Officers from the Mainland Habitat Project worked with volunteers to improve their identification skills, ability to record coloured leg-bands, and to improve the quality</w:t>
            </w:r>
            <w:r w:rsidRPr="00383460">
              <w:rPr>
                <w:spacing w:val="-15"/>
                <w:sz w:val="16"/>
              </w:rPr>
              <w:t xml:space="preserve"> </w:t>
            </w:r>
            <w:r w:rsidRPr="00383460">
              <w:rPr>
                <w:sz w:val="16"/>
              </w:rPr>
              <w:t>of</w:t>
            </w:r>
            <w:r w:rsidRPr="00383460">
              <w:rPr>
                <w:spacing w:val="-15"/>
                <w:sz w:val="16"/>
              </w:rPr>
              <w:t xml:space="preserve"> </w:t>
            </w:r>
            <w:r w:rsidRPr="00383460">
              <w:rPr>
                <w:sz w:val="16"/>
              </w:rPr>
              <w:t>survey</w:t>
            </w:r>
            <w:r w:rsidRPr="00383460">
              <w:rPr>
                <w:spacing w:val="-17"/>
                <w:sz w:val="16"/>
              </w:rPr>
              <w:t xml:space="preserve"> </w:t>
            </w:r>
            <w:r w:rsidRPr="00383460">
              <w:rPr>
                <w:sz w:val="16"/>
              </w:rPr>
              <w:t>reports</w:t>
            </w:r>
            <w:r w:rsidRPr="00383460">
              <w:rPr>
                <w:spacing w:val="-15"/>
                <w:sz w:val="16"/>
              </w:rPr>
              <w:t xml:space="preserve"> </w:t>
            </w:r>
            <w:r w:rsidRPr="00383460">
              <w:rPr>
                <w:sz w:val="16"/>
              </w:rPr>
              <w:t>to</w:t>
            </w:r>
            <w:r w:rsidRPr="00383460">
              <w:rPr>
                <w:spacing w:val="-15"/>
                <w:sz w:val="16"/>
              </w:rPr>
              <w:t xml:space="preserve"> </w:t>
            </w:r>
            <w:r w:rsidRPr="00383460">
              <w:rPr>
                <w:sz w:val="16"/>
              </w:rPr>
              <w:t>include</w:t>
            </w:r>
            <w:r w:rsidRPr="00383460">
              <w:rPr>
                <w:spacing w:val="-15"/>
                <w:sz w:val="16"/>
              </w:rPr>
              <w:t xml:space="preserve"> </w:t>
            </w:r>
            <w:r w:rsidRPr="00383460">
              <w:rPr>
                <w:sz w:val="16"/>
              </w:rPr>
              <w:t>both</w:t>
            </w:r>
            <w:r w:rsidRPr="00383460">
              <w:rPr>
                <w:spacing w:val="-16"/>
                <w:sz w:val="16"/>
              </w:rPr>
              <w:t xml:space="preserve"> </w:t>
            </w:r>
            <w:r w:rsidRPr="00383460">
              <w:rPr>
                <w:sz w:val="16"/>
              </w:rPr>
              <w:t>null</w:t>
            </w:r>
            <w:r w:rsidRPr="00383460">
              <w:rPr>
                <w:spacing w:val="-16"/>
                <w:sz w:val="16"/>
              </w:rPr>
              <w:t xml:space="preserve"> </w:t>
            </w:r>
            <w:r w:rsidRPr="00383460">
              <w:rPr>
                <w:sz w:val="16"/>
              </w:rPr>
              <w:t>and</w:t>
            </w:r>
            <w:r w:rsidRPr="00383460">
              <w:rPr>
                <w:spacing w:val="-15"/>
                <w:sz w:val="16"/>
              </w:rPr>
              <w:t xml:space="preserve"> </w:t>
            </w:r>
            <w:r w:rsidRPr="00383460">
              <w:rPr>
                <w:sz w:val="16"/>
              </w:rPr>
              <w:t>positive</w:t>
            </w:r>
            <w:r w:rsidRPr="00383460">
              <w:rPr>
                <w:spacing w:val="-15"/>
                <w:sz w:val="16"/>
              </w:rPr>
              <w:t xml:space="preserve"> </w:t>
            </w:r>
            <w:r w:rsidRPr="00383460">
              <w:rPr>
                <w:sz w:val="16"/>
              </w:rPr>
              <w:t>sightings. A</w:t>
            </w:r>
            <w:r w:rsidRPr="00383460">
              <w:rPr>
                <w:spacing w:val="-7"/>
                <w:sz w:val="16"/>
              </w:rPr>
              <w:t xml:space="preserve"> </w:t>
            </w:r>
            <w:r w:rsidRPr="00383460">
              <w:rPr>
                <w:sz w:val="16"/>
              </w:rPr>
              <w:t>detailed</w:t>
            </w:r>
            <w:r w:rsidRPr="00383460">
              <w:rPr>
                <w:spacing w:val="-7"/>
                <w:sz w:val="16"/>
              </w:rPr>
              <w:t xml:space="preserve"> </w:t>
            </w:r>
            <w:r w:rsidRPr="00383460">
              <w:rPr>
                <w:sz w:val="16"/>
              </w:rPr>
              <w:t>analysis</w:t>
            </w:r>
            <w:r w:rsidRPr="00383460">
              <w:rPr>
                <w:spacing w:val="-7"/>
                <w:sz w:val="16"/>
              </w:rPr>
              <w:t xml:space="preserve"> </w:t>
            </w:r>
            <w:r w:rsidRPr="00383460">
              <w:rPr>
                <w:sz w:val="16"/>
              </w:rPr>
              <w:t>of</w:t>
            </w:r>
            <w:r w:rsidRPr="00383460">
              <w:rPr>
                <w:spacing w:val="-7"/>
                <w:sz w:val="16"/>
              </w:rPr>
              <w:t xml:space="preserve"> </w:t>
            </w:r>
            <w:r w:rsidRPr="00383460">
              <w:rPr>
                <w:sz w:val="16"/>
              </w:rPr>
              <w:t>records</w:t>
            </w:r>
            <w:r w:rsidRPr="00383460">
              <w:rPr>
                <w:spacing w:val="-10"/>
                <w:sz w:val="16"/>
              </w:rPr>
              <w:t xml:space="preserve"> </w:t>
            </w:r>
            <w:r w:rsidRPr="00383460">
              <w:rPr>
                <w:sz w:val="16"/>
              </w:rPr>
              <w:t>of</w:t>
            </w:r>
            <w:r w:rsidRPr="00383460">
              <w:rPr>
                <w:spacing w:val="-6"/>
                <w:sz w:val="16"/>
              </w:rPr>
              <w:t xml:space="preserve"> </w:t>
            </w:r>
            <w:r w:rsidRPr="00383460">
              <w:rPr>
                <w:sz w:val="16"/>
              </w:rPr>
              <w:t>banded</w:t>
            </w:r>
            <w:r w:rsidRPr="00383460">
              <w:rPr>
                <w:spacing w:val="-7"/>
                <w:sz w:val="16"/>
              </w:rPr>
              <w:t xml:space="preserve"> </w:t>
            </w:r>
            <w:r w:rsidRPr="00383460">
              <w:rPr>
                <w:sz w:val="16"/>
              </w:rPr>
              <w:t>birds</w:t>
            </w:r>
            <w:r w:rsidRPr="00383460">
              <w:rPr>
                <w:spacing w:val="-10"/>
                <w:sz w:val="16"/>
              </w:rPr>
              <w:t xml:space="preserve"> </w:t>
            </w:r>
            <w:r w:rsidRPr="00383460">
              <w:rPr>
                <w:sz w:val="16"/>
              </w:rPr>
              <w:t>on</w:t>
            </w:r>
            <w:r w:rsidRPr="00383460">
              <w:rPr>
                <w:spacing w:val="-6"/>
                <w:sz w:val="16"/>
              </w:rPr>
              <w:t xml:space="preserve"> </w:t>
            </w:r>
            <w:r w:rsidRPr="00383460">
              <w:rPr>
                <w:sz w:val="16"/>
              </w:rPr>
              <w:t>the</w:t>
            </w:r>
            <w:r w:rsidRPr="00383460">
              <w:rPr>
                <w:spacing w:val="-7"/>
                <w:sz w:val="16"/>
              </w:rPr>
              <w:t xml:space="preserve"> </w:t>
            </w:r>
            <w:r w:rsidRPr="00383460">
              <w:rPr>
                <w:sz w:val="16"/>
              </w:rPr>
              <w:t>mainland</w:t>
            </w:r>
            <w:r w:rsidRPr="00383460">
              <w:rPr>
                <w:spacing w:val="-5"/>
                <w:sz w:val="16"/>
              </w:rPr>
              <w:t xml:space="preserve"> </w:t>
            </w:r>
            <w:r w:rsidRPr="00383460">
              <w:rPr>
                <w:sz w:val="16"/>
              </w:rPr>
              <w:t>has yet to be</w:t>
            </w:r>
            <w:r w:rsidRPr="00383460">
              <w:rPr>
                <w:spacing w:val="-1"/>
                <w:sz w:val="16"/>
              </w:rPr>
              <w:t xml:space="preserve"> </w:t>
            </w:r>
            <w:r w:rsidRPr="00383460">
              <w:rPr>
                <w:sz w:val="16"/>
              </w:rPr>
              <w:t>undertaken.</w:t>
            </w:r>
          </w:p>
        </w:tc>
      </w:tr>
      <w:tr w:rsidR="00640767" w:rsidRPr="00383460" w14:paraId="18C06A5B" w14:textId="77777777" w:rsidTr="00CF554F">
        <w:trPr>
          <w:gridBefore w:val="1"/>
          <w:gridAfter w:val="1"/>
          <w:wBefore w:w="92" w:type="dxa"/>
          <w:wAfter w:w="92" w:type="dxa"/>
          <w:trHeight w:val="525"/>
        </w:trPr>
        <w:tc>
          <w:tcPr>
            <w:tcW w:w="1794" w:type="dxa"/>
          </w:tcPr>
          <w:p w14:paraId="54D11595" w14:textId="77777777" w:rsidR="00640767" w:rsidRPr="00383460" w:rsidRDefault="00640767">
            <w:pPr>
              <w:pStyle w:val="TableParagraph"/>
              <w:rPr>
                <w:rFonts w:ascii="Times New Roman"/>
                <w:sz w:val="16"/>
              </w:rPr>
            </w:pPr>
          </w:p>
        </w:tc>
        <w:tc>
          <w:tcPr>
            <w:tcW w:w="854" w:type="dxa"/>
            <w:gridSpan w:val="5"/>
          </w:tcPr>
          <w:p w14:paraId="7435CA8B" w14:textId="77777777" w:rsidR="00640767" w:rsidRPr="00383460" w:rsidRDefault="006F4693">
            <w:pPr>
              <w:pStyle w:val="TableParagraph"/>
              <w:spacing w:before="166"/>
              <w:ind w:left="149" w:right="95"/>
              <w:jc w:val="center"/>
              <w:rPr>
                <w:sz w:val="16"/>
              </w:rPr>
            </w:pPr>
            <w:r w:rsidRPr="00383460">
              <w:rPr>
                <w:sz w:val="16"/>
              </w:rPr>
              <w:t>1.4</w:t>
            </w:r>
          </w:p>
        </w:tc>
        <w:tc>
          <w:tcPr>
            <w:tcW w:w="895" w:type="dxa"/>
            <w:gridSpan w:val="3"/>
          </w:tcPr>
          <w:p w14:paraId="4EA83965" w14:textId="77777777" w:rsidR="00640767" w:rsidRPr="00383460" w:rsidRDefault="006F4693">
            <w:pPr>
              <w:pStyle w:val="TableParagraph"/>
              <w:spacing w:before="166"/>
              <w:ind w:left="91" w:right="89"/>
              <w:jc w:val="center"/>
              <w:rPr>
                <w:sz w:val="16"/>
              </w:rPr>
            </w:pPr>
            <w:r w:rsidRPr="00383460">
              <w:rPr>
                <w:sz w:val="16"/>
              </w:rPr>
              <w:t>High</w:t>
            </w:r>
          </w:p>
        </w:tc>
        <w:tc>
          <w:tcPr>
            <w:tcW w:w="5533" w:type="dxa"/>
          </w:tcPr>
          <w:p w14:paraId="26AEBE1F" w14:textId="77777777" w:rsidR="00640767" w:rsidRPr="00383460" w:rsidRDefault="006F4693">
            <w:pPr>
              <w:pStyle w:val="TableParagraph"/>
              <w:spacing w:before="166"/>
              <w:ind w:left="105"/>
              <w:rPr>
                <w:sz w:val="16"/>
              </w:rPr>
            </w:pPr>
            <w:r w:rsidRPr="00383460">
              <w:rPr>
                <w:sz w:val="16"/>
              </w:rPr>
              <w:t>No progress due to lack of funding and limited staff time.</w:t>
            </w:r>
          </w:p>
        </w:tc>
      </w:tr>
      <w:tr w:rsidR="00640767" w:rsidRPr="00383460" w14:paraId="4469D859" w14:textId="77777777" w:rsidTr="00CF554F">
        <w:trPr>
          <w:gridBefore w:val="1"/>
          <w:gridAfter w:val="1"/>
          <w:wBefore w:w="92" w:type="dxa"/>
          <w:wAfter w:w="92" w:type="dxa"/>
          <w:trHeight w:val="2013"/>
        </w:trPr>
        <w:tc>
          <w:tcPr>
            <w:tcW w:w="1794" w:type="dxa"/>
          </w:tcPr>
          <w:p w14:paraId="28BCD64A" w14:textId="77777777" w:rsidR="00640767" w:rsidRPr="00383460" w:rsidRDefault="006F4693">
            <w:pPr>
              <w:pStyle w:val="TableParagraph"/>
              <w:spacing w:before="166" w:line="309" w:lineRule="auto"/>
              <w:ind w:left="107" w:right="151"/>
              <w:rPr>
                <w:sz w:val="16"/>
              </w:rPr>
            </w:pPr>
            <w:r w:rsidRPr="00383460">
              <w:rPr>
                <w:sz w:val="16"/>
              </w:rPr>
              <w:t>To identify all sites used by OBPs and better understand migration movements</w:t>
            </w:r>
          </w:p>
        </w:tc>
        <w:tc>
          <w:tcPr>
            <w:tcW w:w="854" w:type="dxa"/>
            <w:gridSpan w:val="5"/>
          </w:tcPr>
          <w:p w14:paraId="6F759552" w14:textId="77777777" w:rsidR="00640767" w:rsidRPr="00383460" w:rsidRDefault="006F4693">
            <w:pPr>
              <w:pStyle w:val="TableParagraph"/>
              <w:spacing w:before="166"/>
              <w:ind w:left="149" w:right="95"/>
              <w:jc w:val="center"/>
              <w:rPr>
                <w:sz w:val="16"/>
              </w:rPr>
            </w:pPr>
            <w:r w:rsidRPr="00383460">
              <w:rPr>
                <w:sz w:val="16"/>
              </w:rPr>
              <w:t>2.1</w:t>
            </w:r>
          </w:p>
        </w:tc>
        <w:tc>
          <w:tcPr>
            <w:tcW w:w="895" w:type="dxa"/>
            <w:gridSpan w:val="3"/>
          </w:tcPr>
          <w:p w14:paraId="0CEE4CB9" w14:textId="77777777" w:rsidR="00640767" w:rsidRPr="00383460" w:rsidRDefault="006F4693">
            <w:pPr>
              <w:pStyle w:val="TableParagraph"/>
              <w:spacing w:before="166"/>
              <w:ind w:left="91" w:right="89"/>
              <w:jc w:val="center"/>
              <w:rPr>
                <w:sz w:val="16"/>
              </w:rPr>
            </w:pPr>
            <w:r w:rsidRPr="00383460">
              <w:rPr>
                <w:sz w:val="16"/>
              </w:rPr>
              <w:t>High</w:t>
            </w:r>
          </w:p>
        </w:tc>
        <w:tc>
          <w:tcPr>
            <w:tcW w:w="5533" w:type="dxa"/>
          </w:tcPr>
          <w:p w14:paraId="2D021845" w14:textId="30BE3076" w:rsidR="00640767" w:rsidRPr="00383460" w:rsidRDefault="006F4693">
            <w:pPr>
              <w:pStyle w:val="TableParagraph"/>
              <w:spacing w:before="166" w:line="309" w:lineRule="auto"/>
              <w:ind w:left="105" w:right="106"/>
              <w:jc w:val="both"/>
              <w:rPr>
                <w:sz w:val="16"/>
              </w:rPr>
            </w:pPr>
            <w:r w:rsidRPr="00383460">
              <w:rPr>
                <w:sz w:val="16"/>
              </w:rPr>
              <w:t>There was no funding to undertake this activity. However, the Mainland Habitat Project improved definitions of non-breeding habitat and mapped all saltmarsh and pasture habitats areas in Victoria</w:t>
            </w:r>
            <w:r w:rsidRPr="00383460">
              <w:rPr>
                <w:spacing w:val="-10"/>
                <w:sz w:val="16"/>
              </w:rPr>
              <w:t xml:space="preserve"> </w:t>
            </w:r>
            <w:r w:rsidRPr="00383460">
              <w:rPr>
                <w:sz w:val="16"/>
              </w:rPr>
              <w:t>and</w:t>
            </w:r>
            <w:r w:rsidRPr="00383460">
              <w:rPr>
                <w:spacing w:val="-9"/>
                <w:sz w:val="16"/>
              </w:rPr>
              <w:t xml:space="preserve"> </w:t>
            </w:r>
            <w:r w:rsidRPr="00383460">
              <w:rPr>
                <w:sz w:val="16"/>
              </w:rPr>
              <w:t>South</w:t>
            </w:r>
            <w:r w:rsidRPr="00383460">
              <w:rPr>
                <w:spacing w:val="-10"/>
                <w:sz w:val="16"/>
              </w:rPr>
              <w:t xml:space="preserve"> </w:t>
            </w:r>
            <w:r w:rsidRPr="00383460">
              <w:rPr>
                <w:sz w:val="16"/>
              </w:rPr>
              <w:t>Australia</w:t>
            </w:r>
            <w:r w:rsidRPr="00383460">
              <w:rPr>
                <w:spacing w:val="-10"/>
                <w:sz w:val="16"/>
              </w:rPr>
              <w:t xml:space="preserve"> </w:t>
            </w:r>
            <w:r w:rsidRPr="00383460">
              <w:rPr>
                <w:sz w:val="16"/>
              </w:rPr>
              <w:t>at</w:t>
            </w:r>
            <w:r w:rsidRPr="00383460">
              <w:rPr>
                <w:spacing w:val="-13"/>
                <w:sz w:val="16"/>
              </w:rPr>
              <w:t xml:space="preserve"> </w:t>
            </w:r>
            <w:r w:rsidRPr="00383460">
              <w:rPr>
                <w:sz w:val="16"/>
              </w:rPr>
              <w:t>1:10,000.</w:t>
            </w:r>
            <w:r w:rsidRPr="00383460">
              <w:rPr>
                <w:spacing w:val="-10"/>
                <w:sz w:val="16"/>
              </w:rPr>
              <w:t xml:space="preserve"> </w:t>
            </w:r>
            <w:r w:rsidRPr="00383460">
              <w:rPr>
                <w:sz w:val="16"/>
              </w:rPr>
              <w:t>More</w:t>
            </w:r>
            <w:r w:rsidRPr="00383460">
              <w:rPr>
                <w:spacing w:val="-11"/>
                <w:sz w:val="16"/>
              </w:rPr>
              <w:t xml:space="preserve"> </w:t>
            </w:r>
            <w:r w:rsidRPr="00383460">
              <w:rPr>
                <w:sz w:val="16"/>
              </w:rPr>
              <w:t>detailed</w:t>
            </w:r>
            <w:r w:rsidRPr="00383460">
              <w:rPr>
                <w:spacing w:val="-11"/>
                <w:sz w:val="16"/>
              </w:rPr>
              <w:t xml:space="preserve"> </w:t>
            </w:r>
            <w:r w:rsidRPr="00383460">
              <w:rPr>
                <w:sz w:val="16"/>
              </w:rPr>
              <w:t>vegetation maps for saltmarsh have</w:t>
            </w:r>
            <w:r w:rsidR="00CF554F">
              <w:rPr>
                <w:sz w:val="16"/>
              </w:rPr>
              <w:t xml:space="preserve"> been</w:t>
            </w:r>
            <w:r w:rsidRPr="00383460">
              <w:rPr>
                <w:sz w:val="16"/>
              </w:rPr>
              <w:t xml:space="preserve"> or are being prepared in each state as part of saltmarsh conservation projects. Significant habitat identification work was also completed on King</w:t>
            </w:r>
            <w:r w:rsidRPr="00383460">
              <w:rPr>
                <w:spacing w:val="-8"/>
                <w:sz w:val="16"/>
              </w:rPr>
              <w:t xml:space="preserve"> </w:t>
            </w:r>
            <w:r w:rsidRPr="00383460">
              <w:rPr>
                <w:sz w:val="16"/>
              </w:rPr>
              <w:t>Island.</w:t>
            </w:r>
          </w:p>
        </w:tc>
      </w:tr>
      <w:tr w:rsidR="00640767" w:rsidRPr="00383460" w14:paraId="070564C5" w14:textId="77777777" w:rsidTr="00CF554F">
        <w:trPr>
          <w:gridBefore w:val="1"/>
          <w:gridAfter w:val="1"/>
          <w:wBefore w:w="92" w:type="dxa"/>
          <w:wAfter w:w="92" w:type="dxa"/>
          <w:trHeight w:val="1098"/>
        </w:trPr>
        <w:tc>
          <w:tcPr>
            <w:tcW w:w="1794" w:type="dxa"/>
          </w:tcPr>
          <w:p w14:paraId="2B9D9A89" w14:textId="77777777" w:rsidR="00640767" w:rsidRPr="00383460" w:rsidRDefault="00640767">
            <w:pPr>
              <w:pStyle w:val="TableParagraph"/>
              <w:rPr>
                <w:rFonts w:ascii="Times New Roman"/>
                <w:sz w:val="16"/>
              </w:rPr>
            </w:pPr>
          </w:p>
        </w:tc>
        <w:tc>
          <w:tcPr>
            <w:tcW w:w="854" w:type="dxa"/>
            <w:gridSpan w:val="5"/>
          </w:tcPr>
          <w:p w14:paraId="583E4931" w14:textId="77777777" w:rsidR="00640767" w:rsidRPr="00383460" w:rsidRDefault="006F4693">
            <w:pPr>
              <w:pStyle w:val="TableParagraph"/>
              <w:spacing w:before="152"/>
              <w:ind w:left="149" w:right="95"/>
              <w:jc w:val="center"/>
              <w:rPr>
                <w:sz w:val="16"/>
              </w:rPr>
            </w:pPr>
            <w:r w:rsidRPr="00383460">
              <w:rPr>
                <w:sz w:val="16"/>
              </w:rPr>
              <w:t>2.2</w:t>
            </w:r>
          </w:p>
        </w:tc>
        <w:tc>
          <w:tcPr>
            <w:tcW w:w="895" w:type="dxa"/>
            <w:gridSpan w:val="3"/>
          </w:tcPr>
          <w:p w14:paraId="688ACB51" w14:textId="77777777" w:rsidR="00640767" w:rsidRPr="00383460" w:rsidRDefault="006F4693">
            <w:pPr>
              <w:pStyle w:val="TableParagraph"/>
              <w:spacing w:before="152"/>
              <w:ind w:left="91" w:right="89"/>
              <w:jc w:val="center"/>
              <w:rPr>
                <w:sz w:val="16"/>
              </w:rPr>
            </w:pPr>
            <w:r w:rsidRPr="00383460">
              <w:rPr>
                <w:sz w:val="16"/>
              </w:rPr>
              <w:t>High</w:t>
            </w:r>
          </w:p>
        </w:tc>
        <w:tc>
          <w:tcPr>
            <w:tcW w:w="5533" w:type="dxa"/>
          </w:tcPr>
          <w:p w14:paraId="2FDB3177" w14:textId="4B799104" w:rsidR="00640767" w:rsidRPr="00383460" w:rsidRDefault="006F4693" w:rsidP="00CF554F">
            <w:pPr>
              <w:pStyle w:val="TableParagraph"/>
              <w:spacing w:before="152" w:line="309" w:lineRule="auto"/>
              <w:ind w:left="105" w:right="108"/>
              <w:jc w:val="both"/>
              <w:rPr>
                <w:sz w:val="16"/>
              </w:rPr>
            </w:pPr>
            <w:r w:rsidRPr="00383460">
              <w:rPr>
                <w:sz w:val="16"/>
              </w:rPr>
              <w:t>The Mainland Habitat Project increased the capacity of volunteers to</w:t>
            </w:r>
            <w:r w:rsidRPr="00383460">
              <w:rPr>
                <w:spacing w:val="-5"/>
                <w:sz w:val="16"/>
              </w:rPr>
              <w:t xml:space="preserve"> </w:t>
            </w:r>
            <w:r w:rsidRPr="00383460">
              <w:rPr>
                <w:sz w:val="16"/>
              </w:rPr>
              <w:t>report</w:t>
            </w:r>
            <w:r w:rsidRPr="00383460">
              <w:rPr>
                <w:spacing w:val="-9"/>
                <w:sz w:val="16"/>
              </w:rPr>
              <w:t xml:space="preserve"> </w:t>
            </w:r>
            <w:r w:rsidRPr="00383460">
              <w:rPr>
                <w:sz w:val="16"/>
              </w:rPr>
              <w:t>sightings</w:t>
            </w:r>
            <w:r w:rsidRPr="00383460">
              <w:rPr>
                <w:spacing w:val="-6"/>
                <w:sz w:val="16"/>
              </w:rPr>
              <w:t xml:space="preserve"> </w:t>
            </w:r>
            <w:r w:rsidRPr="00383460">
              <w:rPr>
                <w:sz w:val="16"/>
              </w:rPr>
              <w:t>and</w:t>
            </w:r>
            <w:r w:rsidRPr="00383460">
              <w:rPr>
                <w:spacing w:val="-8"/>
                <w:sz w:val="16"/>
              </w:rPr>
              <w:t xml:space="preserve"> </w:t>
            </w:r>
            <w:r w:rsidRPr="00383460">
              <w:rPr>
                <w:sz w:val="16"/>
              </w:rPr>
              <w:t>made</w:t>
            </w:r>
            <w:r w:rsidRPr="00383460">
              <w:rPr>
                <w:spacing w:val="-8"/>
                <w:sz w:val="16"/>
              </w:rPr>
              <w:t xml:space="preserve"> </w:t>
            </w:r>
            <w:r w:rsidRPr="00383460">
              <w:rPr>
                <w:sz w:val="16"/>
              </w:rPr>
              <w:t>detailed</w:t>
            </w:r>
            <w:r w:rsidRPr="00383460">
              <w:rPr>
                <w:spacing w:val="-5"/>
                <w:sz w:val="16"/>
              </w:rPr>
              <w:t xml:space="preserve"> </w:t>
            </w:r>
            <w:r w:rsidRPr="00383460">
              <w:rPr>
                <w:sz w:val="16"/>
              </w:rPr>
              <w:t>assessments</w:t>
            </w:r>
            <w:r w:rsidRPr="00383460">
              <w:rPr>
                <w:spacing w:val="-8"/>
                <w:sz w:val="16"/>
              </w:rPr>
              <w:t xml:space="preserve"> </w:t>
            </w:r>
            <w:r w:rsidRPr="00383460">
              <w:rPr>
                <w:sz w:val="16"/>
              </w:rPr>
              <w:t>of</w:t>
            </w:r>
            <w:r w:rsidRPr="00383460">
              <w:rPr>
                <w:spacing w:val="-7"/>
                <w:sz w:val="16"/>
              </w:rPr>
              <w:t xml:space="preserve"> </w:t>
            </w:r>
            <w:r w:rsidRPr="00383460">
              <w:rPr>
                <w:sz w:val="16"/>
              </w:rPr>
              <w:t>the</w:t>
            </w:r>
            <w:r w:rsidRPr="00383460">
              <w:rPr>
                <w:spacing w:val="-8"/>
                <w:sz w:val="16"/>
              </w:rPr>
              <w:t xml:space="preserve"> </w:t>
            </w:r>
            <w:r w:rsidRPr="00383460">
              <w:rPr>
                <w:sz w:val="16"/>
              </w:rPr>
              <w:t>foraging and roosting habitat use of birds between 2006 and 2008.</w:t>
            </w:r>
            <w:r w:rsidRPr="00383460">
              <w:rPr>
                <w:spacing w:val="20"/>
                <w:sz w:val="16"/>
              </w:rPr>
              <w:t xml:space="preserve"> </w:t>
            </w:r>
            <w:r w:rsidRPr="00383460">
              <w:rPr>
                <w:sz w:val="16"/>
              </w:rPr>
              <w:t>The</w:t>
            </w:r>
            <w:r w:rsidR="00CF554F">
              <w:rPr>
                <w:sz w:val="16"/>
              </w:rPr>
              <w:t xml:space="preserve"> </w:t>
            </w:r>
            <w:r w:rsidRPr="00383460">
              <w:rPr>
                <w:sz w:val="16"/>
              </w:rPr>
              <w:t>project report provides contemporary and broad ranging data on</w:t>
            </w:r>
            <w:r w:rsidR="00CF554F">
              <w:rPr>
                <w:sz w:val="16"/>
              </w:rPr>
              <w:t xml:space="preserve"> </w:t>
            </w:r>
          </w:p>
        </w:tc>
      </w:tr>
      <w:tr w:rsidR="00640767" w:rsidRPr="00383460" w14:paraId="1DE7F660" w14:textId="77777777" w:rsidTr="00CF554F">
        <w:trPr>
          <w:trHeight w:val="597"/>
        </w:trPr>
        <w:tc>
          <w:tcPr>
            <w:tcW w:w="2001" w:type="dxa"/>
            <w:gridSpan w:val="4"/>
          </w:tcPr>
          <w:p w14:paraId="599F9D02" w14:textId="77777777" w:rsidR="00640767" w:rsidRPr="00383460" w:rsidRDefault="00640767">
            <w:pPr>
              <w:pStyle w:val="TableParagraph"/>
              <w:rPr>
                <w:rFonts w:ascii="Times New Roman"/>
                <w:sz w:val="14"/>
              </w:rPr>
            </w:pPr>
          </w:p>
        </w:tc>
        <w:tc>
          <w:tcPr>
            <w:tcW w:w="670" w:type="dxa"/>
            <w:gridSpan w:val="2"/>
          </w:tcPr>
          <w:p w14:paraId="5B57490A" w14:textId="77777777" w:rsidR="00640767" w:rsidRPr="00383460" w:rsidRDefault="00640767">
            <w:pPr>
              <w:pStyle w:val="TableParagraph"/>
              <w:rPr>
                <w:rFonts w:ascii="Times New Roman"/>
                <w:sz w:val="14"/>
              </w:rPr>
            </w:pPr>
          </w:p>
        </w:tc>
        <w:tc>
          <w:tcPr>
            <w:tcW w:w="950" w:type="dxa"/>
            <w:gridSpan w:val="3"/>
          </w:tcPr>
          <w:p w14:paraId="3E99F361" w14:textId="77777777" w:rsidR="00640767" w:rsidRPr="00383460" w:rsidRDefault="00640767">
            <w:pPr>
              <w:pStyle w:val="TableParagraph"/>
              <w:rPr>
                <w:rFonts w:ascii="Times New Roman"/>
                <w:sz w:val="14"/>
              </w:rPr>
            </w:pPr>
          </w:p>
        </w:tc>
        <w:tc>
          <w:tcPr>
            <w:tcW w:w="5639" w:type="dxa"/>
            <w:gridSpan w:val="3"/>
          </w:tcPr>
          <w:p w14:paraId="331A958C" w14:textId="77777777" w:rsidR="00640767" w:rsidRPr="00383460" w:rsidRDefault="006F4693">
            <w:pPr>
              <w:pStyle w:val="TableParagraph"/>
              <w:spacing w:line="309" w:lineRule="auto"/>
              <w:ind w:left="119"/>
              <w:rPr>
                <w:sz w:val="16"/>
              </w:rPr>
            </w:pPr>
            <w:r w:rsidRPr="00383460">
              <w:rPr>
                <w:sz w:val="16"/>
              </w:rPr>
              <w:t>habitat use on the mainland. Results have been directly applied to some habitat restoration projects in Victoria and South Australia.</w:t>
            </w:r>
          </w:p>
        </w:tc>
      </w:tr>
      <w:tr w:rsidR="00640767" w:rsidRPr="00383460" w14:paraId="63CC39E0" w14:textId="77777777" w:rsidTr="00CF554F">
        <w:trPr>
          <w:trHeight w:val="1250"/>
        </w:trPr>
        <w:tc>
          <w:tcPr>
            <w:tcW w:w="2001" w:type="dxa"/>
            <w:gridSpan w:val="4"/>
          </w:tcPr>
          <w:p w14:paraId="66E38488" w14:textId="77777777" w:rsidR="00640767" w:rsidRPr="00383460" w:rsidRDefault="00640767">
            <w:pPr>
              <w:pStyle w:val="TableParagraph"/>
              <w:rPr>
                <w:rFonts w:ascii="Times New Roman"/>
                <w:sz w:val="14"/>
              </w:rPr>
            </w:pPr>
          </w:p>
        </w:tc>
        <w:tc>
          <w:tcPr>
            <w:tcW w:w="670" w:type="dxa"/>
            <w:gridSpan w:val="2"/>
          </w:tcPr>
          <w:p w14:paraId="4160566F" w14:textId="77777777" w:rsidR="00640767" w:rsidRPr="00383460" w:rsidRDefault="006F4693">
            <w:pPr>
              <w:pStyle w:val="TableParagraph"/>
              <w:spacing w:before="144"/>
              <w:ind w:left="188" w:right="180"/>
              <w:jc w:val="center"/>
              <w:rPr>
                <w:sz w:val="16"/>
              </w:rPr>
            </w:pPr>
            <w:r w:rsidRPr="00383460">
              <w:rPr>
                <w:sz w:val="16"/>
              </w:rPr>
              <w:t>2.3</w:t>
            </w:r>
          </w:p>
        </w:tc>
        <w:tc>
          <w:tcPr>
            <w:tcW w:w="950" w:type="dxa"/>
            <w:gridSpan w:val="3"/>
          </w:tcPr>
          <w:p w14:paraId="27E0B1EC" w14:textId="77777777" w:rsidR="00640767" w:rsidRPr="00383460" w:rsidRDefault="006F4693">
            <w:pPr>
              <w:pStyle w:val="TableParagraph"/>
              <w:spacing w:before="144"/>
              <w:ind w:left="180" w:right="95"/>
              <w:jc w:val="center"/>
              <w:rPr>
                <w:sz w:val="16"/>
              </w:rPr>
            </w:pPr>
            <w:r w:rsidRPr="00383460">
              <w:rPr>
                <w:sz w:val="16"/>
              </w:rPr>
              <w:t>High</w:t>
            </w:r>
          </w:p>
        </w:tc>
        <w:tc>
          <w:tcPr>
            <w:tcW w:w="5639" w:type="dxa"/>
            <w:gridSpan w:val="3"/>
          </w:tcPr>
          <w:p w14:paraId="72167D27" w14:textId="20EE3F03" w:rsidR="00640767" w:rsidRPr="00383460" w:rsidRDefault="006F4693">
            <w:pPr>
              <w:pStyle w:val="TableParagraph"/>
              <w:spacing w:before="144" w:line="309" w:lineRule="auto"/>
              <w:ind w:left="119" w:right="199"/>
              <w:jc w:val="both"/>
              <w:rPr>
                <w:sz w:val="16"/>
              </w:rPr>
            </w:pPr>
            <w:r w:rsidRPr="00383460">
              <w:rPr>
                <w:sz w:val="16"/>
              </w:rPr>
              <w:t>A major survey was conducted in the first year of the Recovery Plan which identified low numbers of birds at three other sites. Surveys were repeated in January 2010 and failed to detect an</w:t>
            </w:r>
            <w:r w:rsidR="00CF554F">
              <w:rPr>
                <w:sz w:val="16"/>
              </w:rPr>
              <w:t>y</w:t>
            </w:r>
            <w:r w:rsidRPr="00383460">
              <w:rPr>
                <w:sz w:val="16"/>
              </w:rPr>
              <w:t xml:space="preserve"> breeding birds outside the Melaleuca area.</w:t>
            </w:r>
          </w:p>
        </w:tc>
      </w:tr>
      <w:tr w:rsidR="00640767" w:rsidRPr="00383460" w14:paraId="0DB6F2AF" w14:textId="77777777" w:rsidTr="00CF554F">
        <w:trPr>
          <w:trHeight w:val="1749"/>
        </w:trPr>
        <w:tc>
          <w:tcPr>
            <w:tcW w:w="2001" w:type="dxa"/>
            <w:gridSpan w:val="4"/>
          </w:tcPr>
          <w:p w14:paraId="2CD53831" w14:textId="77777777" w:rsidR="00640767" w:rsidRPr="00383460" w:rsidRDefault="00640767">
            <w:pPr>
              <w:pStyle w:val="TableParagraph"/>
              <w:rPr>
                <w:rFonts w:ascii="Times New Roman"/>
                <w:sz w:val="14"/>
              </w:rPr>
            </w:pPr>
          </w:p>
        </w:tc>
        <w:tc>
          <w:tcPr>
            <w:tcW w:w="670" w:type="dxa"/>
            <w:gridSpan w:val="2"/>
          </w:tcPr>
          <w:p w14:paraId="0AD98646" w14:textId="77777777" w:rsidR="00640767" w:rsidRPr="00383460" w:rsidRDefault="006F4693">
            <w:pPr>
              <w:pStyle w:val="TableParagraph"/>
              <w:spacing w:before="144"/>
              <w:ind w:left="188" w:right="180"/>
              <w:jc w:val="center"/>
              <w:rPr>
                <w:sz w:val="16"/>
              </w:rPr>
            </w:pPr>
            <w:r w:rsidRPr="00383460">
              <w:rPr>
                <w:sz w:val="16"/>
              </w:rPr>
              <w:t>2.4</w:t>
            </w:r>
          </w:p>
        </w:tc>
        <w:tc>
          <w:tcPr>
            <w:tcW w:w="950" w:type="dxa"/>
            <w:gridSpan w:val="3"/>
          </w:tcPr>
          <w:p w14:paraId="5600D012" w14:textId="77777777" w:rsidR="00640767" w:rsidRPr="00383460" w:rsidRDefault="00640767">
            <w:pPr>
              <w:pStyle w:val="TableParagraph"/>
              <w:rPr>
                <w:rFonts w:ascii="Times New Roman"/>
                <w:sz w:val="14"/>
              </w:rPr>
            </w:pPr>
          </w:p>
        </w:tc>
        <w:tc>
          <w:tcPr>
            <w:tcW w:w="5639" w:type="dxa"/>
            <w:gridSpan w:val="3"/>
          </w:tcPr>
          <w:p w14:paraId="783B158E" w14:textId="77777777" w:rsidR="00640767" w:rsidRPr="00383460" w:rsidRDefault="006F4693">
            <w:pPr>
              <w:pStyle w:val="TableParagraph"/>
              <w:spacing w:before="144" w:line="309" w:lineRule="auto"/>
              <w:ind w:left="119" w:right="199"/>
              <w:jc w:val="both"/>
              <w:rPr>
                <w:sz w:val="16"/>
              </w:rPr>
            </w:pPr>
            <w:r w:rsidRPr="00383460">
              <w:rPr>
                <w:sz w:val="16"/>
              </w:rPr>
              <w:t>A review of available technologies was undertaken early in the implementation phase. At the time, radio- and satellite-tracking technology was not available for such a small bird. Prototype acoustic monitoring technology was trialled but does not yet</w:t>
            </w:r>
            <w:r w:rsidRPr="00383460">
              <w:rPr>
                <w:spacing w:val="-34"/>
                <w:sz w:val="16"/>
              </w:rPr>
              <w:t xml:space="preserve"> </w:t>
            </w:r>
            <w:r w:rsidRPr="00383460">
              <w:rPr>
                <w:sz w:val="16"/>
              </w:rPr>
              <w:t>meet the needs of the recovery program. The expectations of technological development were</w:t>
            </w:r>
            <w:r w:rsidRPr="00383460">
              <w:rPr>
                <w:spacing w:val="-6"/>
                <w:sz w:val="16"/>
              </w:rPr>
              <w:t xml:space="preserve"> </w:t>
            </w:r>
            <w:r w:rsidRPr="00383460">
              <w:rPr>
                <w:sz w:val="16"/>
              </w:rPr>
              <w:t>unrealistic.</w:t>
            </w:r>
          </w:p>
        </w:tc>
      </w:tr>
      <w:tr w:rsidR="00640767" w:rsidRPr="00383460" w14:paraId="414D2708" w14:textId="77777777" w:rsidTr="00CF554F">
        <w:trPr>
          <w:trHeight w:val="2750"/>
        </w:trPr>
        <w:tc>
          <w:tcPr>
            <w:tcW w:w="2001" w:type="dxa"/>
            <w:gridSpan w:val="4"/>
          </w:tcPr>
          <w:p w14:paraId="3E88CE0F" w14:textId="77777777" w:rsidR="00640767" w:rsidRPr="00383460" w:rsidRDefault="006F4693">
            <w:pPr>
              <w:pStyle w:val="TableParagraph"/>
              <w:spacing w:before="145" w:line="309" w:lineRule="auto"/>
              <w:ind w:left="200" w:right="189"/>
              <w:rPr>
                <w:sz w:val="16"/>
              </w:rPr>
            </w:pPr>
            <w:r w:rsidRPr="00383460">
              <w:rPr>
                <w:sz w:val="16"/>
              </w:rPr>
              <w:t>To increase the carrying capacity of habitat through active management of sites throughout the species' range</w:t>
            </w:r>
          </w:p>
        </w:tc>
        <w:tc>
          <w:tcPr>
            <w:tcW w:w="670" w:type="dxa"/>
            <w:gridSpan w:val="2"/>
          </w:tcPr>
          <w:p w14:paraId="2155EEEA" w14:textId="77777777" w:rsidR="00640767" w:rsidRPr="00383460" w:rsidRDefault="006F4693">
            <w:pPr>
              <w:pStyle w:val="TableParagraph"/>
              <w:spacing w:before="145"/>
              <w:ind w:left="188" w:right="180"/>
              <w:jc w:val="center"/>
              <w:rPr>
                <w:sz w:val="16"/>
              </w:rPr>
            </w:pPr>
            <w:r w:rsidRPr="00383460">
              <w:rPr>
                <w:sz w:val="16"/>
              </w:rPr>
              <w:t>3.1</w:t>
            </w:r>
          </w:p>
        </w:tc>
        <w:tc>
          <w:tcPr>
            <w:tcW w:w="950" w:type="dxa"/>
            <w:gridSpan w:val="3"/>
          </w:tcPr>
          <w:p w14:paraId="78BB5C33" w14:textId="77777777" w:rsidR="00640767" w:rsidRPr="00383460" w:rsidRDefault="006F4693">
            <w:pPr>
              <w:pStyle w:val="TableParagraph"/>
              <w:spacing w:before="145"/>
              <w:ind w:left="180" w:right="97"/>
              <w:jc w:val="center"/>
              <w:rPr>
                <w:sz w:val="16"/>
              </w:rPr>
            </w:pPr>
            <w:r w:rsidRPr="00383460">
              <w:rPr>
                <w:sz w:val="16"/>
              </w:rPr>
              <w:t>Medium</w:t>
            </w:r>
          </w:p>
        </w:tc>
        <w:tc>
          <w:tcPr>
            <w:tcW w:w="5639" w:type="dxa"/>
            <w:gridSpan w:val="3"/>
          </w:tcPr>
          <w:p w14:paraId="46CCFE86" w14:textId="33947BF7" w:rsidR="00640767" w:rsidRPr="00383460" w:rsidRDefault="006F4693">
            <w:pPr>
              <w:pStyle w:val="TableParagraph"/>
              <w:spacing w:before="145" w:line="309" w:lineRule="auto"/>
              <w:ind w:left="119" w:right="198"/>
              <w:jc w:val="both"/>
              <w:rPr>
                <w:sz w:val="16"/>
              </w:rPr>
            </w:pPr>
            <w:r w:rsidRPr="00383460">
              <w:rPr>
                <w:sz w:val="16"/>
              </w:rPr>
              <w:t>Fire Management Plans for south-west</w:t>
            </w:r>
            <w:r w:rsidR="00CF554F">
              <w:rPr>
                <w:sz w:val="16"/>
              </w:rPr>
              <w:t>ern</w:t>
            </w:r>
            <w:r w:rsidRPr="00383460">
              <w:rPr>
                <w:sz w:val="16"/>
              </w:rPr>
              <w:t xml:space="preserve"> Tasmania were not implemented to the benefit of OBP habitat management until 2011.</w:t>
            </w:r>
            <w:r w:rsidRPr="00383460">
              <w:rPr>
                <w:spacing w:val="-13"/>
                <w:sz w:val="16"/>
              </w:rPr>
              <w:t xml:space="preserve"> </w:t>
            </w:r>
            <w:r w:rsidRPr="00383460">
              <w:rPr>
                <w:sz w:val="16"/>
              </w:rPr>
              <w:t>In</w:t>
            </w:r>
            <w:r w:rsidRPr="00383460">
              <w:rPr>
                <w:spacing w:val="-11"/>
                <w:sz w:val="16"/>
              </w:rPr>
              <w:t xml:space="preserve"> </w:t>
            </w:r>
            <w:r w:rsidRPr="00383460">
              <w:rPr>
                <w:sz w:val="16"/>
              </w:rPr>
              <w:t>addition,</w:t>
            </w:r>
            <w:r w:rsidRPr="00383460">
              <w:rPr>
                <w:spacing w:val="-8"/>
                <w:sz w:val="16"/>
              </w:rPr>
              <w:t xml:space="preserve"> </w:t>
            </w:r>
            <w:r w:rsidRPr="00383460">
              <w:rPr>
                <w:sz w:val="16"/>
              </w:rPr>
              <w:t>a</w:t>
            </w:r>
            <w:r w:rsidRPr="00383460">
              <w:rPr>
                <w:spacing w:val="-10"/>
                <w:sz w:val="16"/>
              </w:rPr>
              <w:t xml:space="preserve"> </w:t>
            </w:r>
            <w:r w:rsidRPr="00383460">
              <w:rPr>
                <w:sz w:val="16"/>
              </w:rPr>
              <w:t>new</w:t>
            </w:r>
            <w:r w:rsidRPr="00383460">
              <w:rPr>
                <w:spacing w:val="-11"/>
                <w:sz w:val="16"/>
              </w:rPr>
              <w:t xml:space="preserve"> </w:t>
            </w:r>
            <w:r w:rsidRPr="00383460">
              <w:rPr>
                <w:sz w:val="16"/>
              </w:rPr>
              <w:t>small-scale</w:t>
            </w:r>
            <w:r w:rsidRPr="00383460">
              <w:rPr>
                <w:spacing w:val="-7"/>
                <w:sz w:val="16"/>
              </w:rPr>
              <w:t xml:space="preserve"> </w:t>
            </w:r>
            <w:r w:rsidRPr="00383460">
              <w:rPr>
                <w:sz w:val="16"/>
              </w:rPr>
              <w:t>tourist</w:t>
            </w:r>
            <w:r w:rsidRPr="00383460">
              <w:rPr>
                <w:spacing w:val="-10"/>
                <w:sz w:val="16"/>
              </w:rPr>
              <w:t xml:space="preserve"> </w:t>
            </w:r>
            <w:r w:rsidRPr="00383460">
              <w:rPr>
                <w:sz w:val="16"/>
              </w:rPr>
              <w:t>development</w:t>
            </w:r>
            <w:r w:rsidRPr="00383460">
              <w:rPr>
                <w:spacing w:val="-11"/>
                <w:sz w:val="16"/>
              </w:rPr>
              <w:t xml:space="preserve"> </w:t>
            </w:r>
            <w:r w:rsidRPr="00383460">
              <w:rPr>
                <w:sz w:val="16"/>
              </w:rPr>
              <w:t>in</w:t>
            </w:r>
            <w:r w:rsidRPr="00383460">
              <w:rPr>
                <w:spacing w:val="-11"/>
                <w:sz w:val="16"/>
              </w:rPr>
              <w:t xml:space="preserve"> </w:t>
            </w:r>
            <w:r w:rsidRPr="00383460">
              <w:rPr>
                <w:sz w:val="16"/>
              </w:rPr>
              <w:t>south-west</w:t>
            </w:r>
            <w:r w:rsidR="00CF554F">
              <w:rPr>
                <w:sz w:val="16"/>
              </w:rPr>
              <w:t>ern</w:t>
            </w:r>
            <w:r w:rsidRPr="00383460">
              <w:rPr>
                <w:sz w:val="16"/>
              </w:rPr>
              <w:t xml:space="preserve"> Tasmania failed to appropriately engage species experts at an early stage to avoid impacts on habitat. Few new</w:t>
            </w:r>
            <w:r w:rsidRPr="00383460">
              <w:rPr>
                <w:spacing w:val="-38"/>
                <w:sz w:val="16"/>
              </w:rPr>
              <w:t xml:space="preserve"> </w:t>
            </w:r>
            <w:r w:rsidRPr="00383460">
              <w:rPr>
                <w:sz w:val="16"/>
              </w:rPr>
              <w:t>management plans of relevance to OBP habitat were developed. Where plans were drafted, project staff working on OBP provided direct input. No staff were available to undertake a major review of all plans and strategies to identify new linkages of benefit to the recovery program.</w:t>
            </w:r>
          </w:p>
        </w:tc>
      </w:tr>
      <w:tr w:rsidR="00640767" w:rsidRPr="00383460" w14:paraId="13E634FA" w14:textId="77777777" w:rsidTr="00CF554F">
        <w:trPr>
          <w:trHeight w:val="2250"/>
        </w:trPr>
        <w:tc>
          <w:tcPr>
            <w:tcW w:w="2001" w:type="dxa"/>
            <w:gridSpan w:val="4"/>
          </w:tcPr>
          <w:p w14:paraId="47DF3B44" w14:textId="77777777" w:rsidR="00640767" w:rsidRPr="00383460" w:rsidRDefault="00640767">
            <w:pPr>
              <w:pStyle w:val="TableParagraph"/>
              <w:rPr>
                <w:rFonts w:ascii="Times New Roman"/>
                <w:sz w:val="14"/>
              </w:rPr>
            </w:pPr>
          </w:p>
        </w:tc>
        <w:tc>
          <w:tcPr>
            <w:tcW w:w="670" w:type="dxa"/>
            <w:gridSpan w:val="2"/>
          </w:tcPr>
          <w:p w14:paraId="59F185FB" w14:textId="77777777" w:rsidR="00640767" w:rsidRPr="00383460" w:rsidRDefault="006F4693">
            <w:pPr>
              <w:pStyle w:val="TableParagraph"/>
              <w:spacing w:before="144"/>
              <w:ind w:left="188" w:right="180"/>
              <w:jc w:val="center"/>
              <w:rPr>
                <w:sz w:val="16"/>
              </w:rPr>
            </w:pPr>
            <w:r w:rsidRPr="00383460">
              <w:rPr>
                <w:sz w:val="16"/>
              </w:rPr>
              <w:t>3.2</w:t>
            </w:r>
          </w:p>
        </w:tc>
        <w:tc>
          <w:tcPr>
            <w:tcW w:w="950" w:type="dxa"/>
            <w:gridSpan w:val="3"/>
          </w:tcPr>
          <w:p w14:paraId="21ADC5B4" w14:textId="77777777" w:rsidR="00640767" w:rsidRPr="00383460" w:rsidRDefault="006F4693">
            <w:pPr>
              <w:pStyle w:val="TableParagraph"/>
              <w:spacing w:before="144"/>
              <w:ind w:left="180" w:right="95"/>
              <w:jc w:val="center"/>
              <w:rPr>
                <w:sz w:val="16"/>
              </w:rPr>
            </w:pPr>
            <w:r w:rsidRPr="00383460">
              <w:rPr>
                <w:sz w:val="16"/>
              </w:rPr>
              <w:t>High</w:t>
            </w:r>
          </w:p>
        </w:tc>
        <w:tc>
          <w:tcPr>
            <w:tcW w:w="5639" w:type="dxa"/>
            <w:gridSpan w:val="3"/>
          </w:tcPr>
          <w:p w14:paraId="228643DD" w14:textId="77777777" w:rsidR="00640767" w:rsidRPr="00383460" w:rsidRDefault="006F4693">
            <w:pPr>
              <w:pStyle w:val="TableParagraph"/>
              <w:spacing w:before="144" w:line="309" w:lineRule="auto"/>
              <w:ind w:left="119" w:right="197"/>
              <w:jc w:val="both"/>
              <w:rPr>
                <w:sz w:val="16"/>
              </w:rPr>
            </w:pPr>
            <w:r w:rsidRPr="00383460">
              <w:rPr>
                <w:sz w:val="16"/>
              </w:rPr>
              <w:t>There was no progress until 2010. Delays were due to the complexities surrounding fire management in the World Heritage Area</w:t>
            </w:r>
            <w:r w:rsidRPr="00383460">
              <w:rPr>
                <w:spacing w:val="-11"/>
                <w:sz w:val="16"/>
              </w:rPr>
              <w:t xml:space="preserve"> </w:t>
            </w:r>
            <w:r w:rsidRPr="00383460">
              <w:rPr>
                <w:sz w:val="16"/>
              </w:rPr>
              <w:t>and</w:t>
            </w:r>
            <w:r w:rsidRPr="00383460">
              <w:rPr>
                <w:spacing w:val="-10"/>
                <w:sz w:val="16"/>
              </w:rPr>
              <w:t xml:space="preserve"> </w:t>
            </w:r>
            <w:r w:rsidRPr="00383460">
              <w:rPr>
                <w:sz w:val="16"/>
              </w:rPr>
              <w:t>resource</w:t>
            </w:r>
            <w:r w:rsidRPr="00383460">
              <w:rPr>
                <w:spacing w:val="-8"/>
                <w:sz w:val="16"/>
              </w:rPr>
              <w:t xml:space="preserve"> </w:t>
            </w:r>
            <w:r w:rsidRPr="00383460">
              <w:rPr>
                <w:sz w:val="16"/>
              </w:rPr>
              <w:t>limitations</w:t>
            </w:r>
            <w:r w:rsidRPr="00383460">
              <w:rPr>
                <w:spacing w:val="-8"/>
                <w:sz w:val="16"/>
              </w:rPr>
              <w:t xml:space="preserve"> </w:t>
            </w:r>
            <w:r w:rsidRPr="00383460">
              <w:rPr>
                <w:sz w:val="16"/>
              </w:rPr>
              <w:t>for</w:t>
            </w:r>
            <w:r w:rsidRPr="00383460">
              <w:rPr>
                <w:spacing w:val="-8"/>
                <w:sz w:val="16"/>
              </w:rPr>
              <w:t xml:space="preserve"> </w:t>
            </w:r>
            <w:r w:rsidRPr="00383460">
              <w:rPr>
                <w:sz w:val="16"/>
              </w:rPr>
              <w:t>the</w:t>
            </w:r>
            <w:r w:rsidRPr="00383460">
              <w:rPr>
                <w:spacing w:val="-11"/>
                <w:sz w:val="16"/>
              </w:rPr>
              <w:t xml:space="preserve"> </w:t>
            </w:r>
            <w:r w:rsidRPr="00383460">
              <w:rPr>
                <w:sz w:val="16"/>
              </w:rPr>
              <w:t>Tasmanian</w:t>
            </w:r>
            <w:r w:rsidRPr="00383460">
              <w:rPr>
                <w:spacing w:val="-9"/>
                <w:sz w:val="16"/>
              </w:rPr>
              <w:t xml:space="preserve"> </w:t>
            </w:r>
            <w:r w:rsidRPr="00383460">
              <w:rPr>
                <w:sz w:val="16"/>
              </w:rPr>
              <w:t>Parks</w:t>
            </w:r>
            <w:r w:rsidRPr="00383460">
              <w:rPr>
                <w:spacing w:val="-11"/>
                <w:sz w:val="16"/>
              </w:rPr>
              <w:t xml:space="preserve"> </w:t>
            </w:r>
            <w:r w:rsidRPr="00383460">
              <w:rPr>
                <w:sz w:val="16"/>
              </w:rPr>
              <w:t>and</w:t>
            </w:r>
            <w:r w:rsidRPr="00383460">
              <w:rPr>
                <w:spacing w:val="-8"/>
                <w:sz w:val="16"/>
              </w:rPr>
              <w:t xml:space="preserve"> </w:t>
            </w:r>
            <w:r w:rsidRPr="00383460">
              <w:rPr>
                <w:sz w:val="16"/>
              </w:rPr>
              <w:t>Wildlife Service. This lengthy delay may have had a serious impact on</w:t>
            </w:r>
            <w:r w:rsidRPr="00383460">
              <w:rPr>
                <w:spacing w:val="-22"/>
                <w:sz w:val="16"/>
              </w:rPr>
              <w:t xml:space="preserve"> </w:t>
            </w:r>
            <w:r w:rsidRPr="00383460">
              <w:rPr>
                <w:sz w:val="16"/>
              </w:rPr>
              <w:t>the quantity of quality feeding habitat for OBPs and subsequently on breeding productivity and population decline. The first burns of strategic and ecological importance occurred in autumn 2011. No fire ecology research was conducted due to limited</w:t>
            </w:r>
            <w:r w:rsidRPr="00383460">
              <w:rPr>
                <w:spacing w:val="-15"/>
                <w:sz w:val="16"/>
              </w:rPr>
              <w:t xml:space="preserve"> </w:t>
            </w:r>
            <w:r w:rsidRPr="00383460">
              <w:rPr>
                <w:sz w:val="16"/>
              </w:rPr>
              <w:t>resources.</w:t>
            </w:r>
          </w:p>
        </w:tc>
      </w:tr>
      <w:tr w:rsidR="00640767" w:rsidRPr="00383460" w14:paraId="21BD4B7F" w14:textId="77777777" w:rsidTr="00CF554F">
        <w:trPr>
          <w:trHeight w:val="1749"/>
        </w:trPr>
        <w:tc>
          <w:tcPr>
            <w:tcW w:w="2001" w:type="dxa"/>
            <w:gridSpan w:val="4"/>
          </w:tcPr>
          <w:p w14:paraId="018B1D70" w14:textId="77777777" w:rsidR="00640767" w:rsidRPr="00383460" w:rsidRDefault="00640767">
            <w:pPr>
              <w:pStyle w:val="TableParagraph"/>
              <w:rPr>
                <w:rFonts w:ascii="Times New Roman"/>
                <w:sz w:val="14"/>
              </w:rPr>
            </w:pPr>
          </w:p>
        </w:tc>
        <w:tc>
          <w:tcPr>
            <w:tcW w:w="670" w:type="dxa"/>
            <w:gridSpan w:val="2"/>
          </w:tcPr>
          <w:p w14:paraId="50F4F128" w14:textId="77777777" w:rsidR="00640767" w:rsidRPr="00383460" w:rsidRDefault="006F4693">
            <w:pPr>
              <w:pStyle w:val="TableParagraph"/>
              <w:spacing w:before="146"/>
              <w:ind w:left="188" w:right="180"/>
              <w:jc w:val="center"/>
              <w:rPr>
                <w:sz w:val="16"/>
              </w:rPr>
            </w:pPr>
            <w:r w:rsidRPr="00383460">
              <w:rPr>
                <w:sz w:val="16"/>
              </w:rPr>
              <w:t>3.3</w:t>
            </w:r>
          </w:p>
        </w:tc>
        <w:tc>
          <w:tcPr>
            <w:tcW w:w="950" w:type="dxa"/>
            <w:gridSpan w:val="3"/>
          </w:tcPr>
          <w:p w14:paraId="5FD47076" w14:textId="77777777" w:rsidR="00640767" w:rsidRPr="00383460" w:rsidRDefault="006F4693">
            <w:pPr>
              <w:pStyle w:val="TableParagraph"/>
              <w:spacing w:before="146"/>
              <w:ind w:left="180" w:right="95"/>
              <w:jc w:val="center"/>
              <w:rPr>
                <w:sz w:val="16"/>
              </w:rPr>
            </w:pPr>
            <w:r w:rsidRPr="00383460">
              <w:rPr>
                <w:sz w:val="16"/>
              </w:rPr>
              <w:t>High</w:t>
            </w:r>
          </w:p>
        </w:tc>
        <w:tc>
          <w:tcPr>
            <w:tcW w:w="5639" w:type="dxa"/>
            <w:gridSpan w:val="3"/>
          </w:tcPr>
          <w:p w14:paraId="73EB3781" w14:textId="77777777" w:rsidR="00640767" w:rsidRPr="00383460" w:rsidRDefault="006F4693">
            <w:pPr>
              <w:pStyle w:val="TableParagraph"/>
              <w:spacing w:before="146" w:line="307" w:lineRule="auto"/>
              <w:ind w:left="119" w:right="198"/>
              <w:jc w:val="both"/>
              <w:rPr>
                <w:sz w:val="16"/>
              </w:rPr>
            </w:pPr>
            <w:r w:rsidRPr="00383460">
              <w:rPr>
                <w:sz w:val="16"/>
              </w:rPr>
              <w:t>Nest boxes have been maintained and monitored, facilitating the colour-banding program and monitoring of nest productivity. These activities provided high quality demographic data for monitoring the population. Nest boxes have continued to be important. Control of starlings and honeybees has been implemented as required.</w:t>
            </w:r>
          </w:p>
        </w:tc>
      </w:tr>
      <w:tr w:rsidR="00640767" w:rsidRPr="00383460" w14:paraId="066A21F9" w14:textId="77777777" w:rsidTr="00CF554F">
        <w:trPr>
          <w:trHeight w:val="1000"/>
        </w:trPr>
        <w:tc>
          <w:tcPr>
            <w:tcW w:w="2001" w:type="dxa"/>
            <w:gridSpan w:val="4"/>
          </w:tcPr>
          <w:p w14:paraId="760615E2" w14:textId="77777777" w:rsidR="00640767" w:rsidRPr="00383460" w:rsidRDefault="00640767">
            <w:pPr>
              <w:pStyle w:val="TableParagraph"/>
              <w:rPr>
                <w:rFonts w:ascii="Times New Roman"/>
                <w:sz w:val="14"/>
              </w:rPr>
            </w:pPr>
          </w:p>
        </w:tc>
        <w:tc>
          <w:tcPr>
            <w:tcW w:w="670" w:type="dxa"/>
            <w:gridSpan w:val="2"/>
          </w:tcPr>
          <w:p w14:paraId="62827BA1" w14:textId="77777777" w:rsidR="00640767" w:rsidRPr="00383460" w:rsidRDefault="006F4693">
            <w:pPr>
              <w:pStyle w:val="TableParagraph"/>
              <w:spacing w:before="146"/>
              <w:ind w:left="188" w:right="180"/>
              <w:jc w:val="center"/>
              <w:rPr>
                <w:sz w:val="16"/>
              </w:rPr>
            </w:pPr>
            <w:r w:rsidRPr="00383460">
              <w:rPr>
                <w:sz w:val="16"/>
              </w:rPr>
              <w:t>3.4</w:t>
            </w:r>
          </w:p>
        </w:tc>
        <w:tc>
          <w:tcPr>
            <w:tcW w:w="950" w:type="dxa"/>
            <w:gridSpan w:val="3"/>
          </w:tcPr>
          <w:p w14:paraId="42CDCB7F" w14:textId="77777777" w:rsidR="00640767" w:rsidRPr="00383460" w:rsidRDefault="006F4693">
            <w:pPr>
              <w:pStyle w:val="TableParagraph"/>
              <w:spacing w:before="146"/>
              <w:ind w:left="180" w:right="95"/>
              <w:jc w:val="center"/>
              <w:rPr>
                <w:sz w:val="16"/>
              </w:rPr>
            </w:pPr>
            <w:r w:rsidRPr="00383460">
              <w:rPr>
                <w:sz w:val="16"/>
              </w:rPr>
              <w:t>High</w:t>
            </w:r>
          </w:p>
        </w:tc>
        <w:tc>
          <w:tcPr>
            <w:tcW w:w="5639" w:type="dxa"/>
            <w:gridSpan w:val="3"/>
          </w:tcPr>
          <w:p w14:paraId="6C049236" w14:textId="77777777" w:rsidR="00640767" w:rsidRPr="00383460" w:rsidRDefault="006F4693">
            <w:pPr>
              <w:pStyle w:val="TableParagraph"/>
              <w:spacing w:before="146" w:line="309" w:lineRule="auto"/>
              <w:ind w:left="119" w:right="202"/>
              <w:jc w:val="both"/>
              <w:rPr>
                <w:sz w:val="16"/>
              </w:rPr>
            </w:pPr>
            <w:r w:rsidRPr="00383460">
              <w:rPr>
                <w:sz w:val="16"/>
              </w:rPr>
              <w:t>Little information was provided to assess this action. Available information suggested that there has been little progress due to competing pressures for resources.</w:t>
            </w:r>
          </w:p>
        </w:tc>
      </w:tr>
      <w:tr w:rsidR="00640767" w:rsidRPr="00383460" w14:paraId="1E9B2303" w14:textId="77777777" w:rsidTr="00CF554F">
        <w:trPr>
          <w:trHeight w:val="1847"/>
        </w:trPr>
        <w:tc>
          <w:tcPr>
            <w:tcW w:w="2001" w:type="dxa"/>
            <w:gridSpan w:val="4"/>
          </w:tcPr>
          <w:p w14:paraId="30A606C7" w14:textId="77777777" w:rsidR="00640767" w:rsidRPr="00383460" w:rsidRDefault="00640767">
            <w:pPr>
              <w:pStyle w:val="TableParagraph"/>
              <w:rPr>
                <w:rFonts w:ascii="Times New Roman"/>
                <w:sz w:val="14"/>
              </w:rPr>
            </w:pPr>
          </w:p>
        </w:tc>
        <w:tc>
          <w:tcPr>
            <w:tcW w:w="670" w:type="dxa"/>
            <w:gridSpan w:val="2"/>
          </w:tcPr>
          <w:p w14:paraId="6C5ED868" w14:textId="77777777" w:rsidR="00640767" w:rsidRPr="00383460" w:rsidRDefault="006F4693">
            <w:pPr>
              <w:pStyle w:val="TableParagraph"/>
              <w:spacing w:before="144"/>
              <w:ind w:left="188" w:right="180"/>
              <w:jc w:val="center"/>
              <w:rPr>
                <w:sz w:val="16"/>
              </w:rPr>
            </w:pPr>
            <w:r w:rsidRPr="00383460">
              <w:rPr>
                <w:sz w:val="16"/>
              </w:rPr>
              <w:t>3.5</w:t>
            </w:r>
          </w:p>
        </w:tc>
        <w:tc>
          <w:tcPr>
            <w:tcW w:w="950" w:type="dxa"/>
            <w:gridSpan w:val="3"/>
          </w:tcPr>
          <w:p w14:paraId="0DA0FF00" w14:textId="77777777" w:rsidR="00640767" w:rsidRPr="00383460" w:rsidRDefault="006F4693">
            <w:pPr>
              <w:pStyle w:val="TableParagraph"/>
              <w:spacing w:before="144"/>
              <w:ind w:left="180" w:right="95"/>
              <w:jc w:val="center"/>
              <w:rPr>
                <w:sz w:val="16"/>
              </w:rPr>
            </w:pPr>
            <w:r w:rsidRPr="00383460">
              <w:rPr>
                <w:sz w:val="16"/>
              </w:rPr>
              <w:t>High</w:t>
            </w:r>
          </w:p>
        </w:tc>
        <w:tc>
          <w:tcPr>
            <w:tcW w:w="5639" w:type="dxa"/>
            <w:gridSpan w:val="3"/>
          </w:tcPr>
          <w:p w14:paraId="249FB979" w14:textId="044C0A75" w:rsidR="00640767" w:rsidRPr="00383460" w:rsidRDefault="006F4693" w:rsidP="00CF554F">
            <w:pPr>
              <w:pStyle w:val="TableParagraph"/>
              <w:spacing w:before="144" w:line="309" w:lineRule="auto"/>
              <w:ind w:left="119" w:right="200"/>
              <w:jc w:val="both"/>
              <w:rPr>
                <w:sz w:val="16"/>
              </w:rPr>
            </w:pPr>
            <w:r w:rsidRPr="00383460">
              <w:rPr>
                <w:sz w:val="16"/>
              </w:rPr>
              <w:t>Habitat restoration activities focused largely on roost site revegetation near existing feeding habitats in Victoria and South Australia.</w:t>
            </w:r>
            <w:r w:rsidRPr="00383460">
              <w:rPr>
                <w:spacing w:val="-7"/>
                <w:sz w:val="16"/>
              </w:rPr>
              <w:t xml:space="preserve"> </w:t>
            </w:r>
            <w:r w:rsidRPr="00383460">
              <w:rPr>
                <w:sz w:val="16"/>
              </w:rPr>
              <w:t>This</w:t>
            </w:r>
            <w:r w:rsidRPr="00383460">
              <w:rPr>
                <w:spacing w:val="-6"/>
                <w:sz w:val="16"/>
              </w:rPr>
              <w:t xml:space="preserve"> </w:t>
            </w:r>
            <w:r w:rsidRPr="00383460">
              <w:rPr>
                <w:sz w:val="16"/>
              </w:rPr>
              <w:t>approach</w:t>
            </w:r>
            <w:r w:rsidRPr="00383460">
              <w:rPr>
                <w:spacing w:val="-9"/>
                <w:sz w:val="16"/>
              </w:rPr>
              <w:t xml:space="preserve"> </w:t>
            </w:r>
            <w:r w:rsidRPr="00383460">
              <w:rPr>
                <w:sz w:val="16"/>
              </w:rPr>
              <w:t>sought</w:t>
            </w:r>
            <w:r w:rsidRPr="00383460">
              <w:rPr>
                <w:spacing w:val="-7"/>
                <w:sz w:val="16"/>
              </w:rPr>
              <w:t xml:space="preserve"> </w:t>
            </w:r>
            <w:r w:rsidRPr="00383460">
              <w:rPr>
                <w:sz w:val="16"/>
              </w:rPr>
              <w:t>to</w:t>
            </w:r>
            <w:r w:rsidRPr="00383460">
              <w:rPr>
                <w:spacing w:val="-5"/>
                <w:sz w:val="16"/>
              </w:rPr>
              <w:t xml:space="preserve"> </w:t>
            </w:r>
            <w:r w:rsidRPr="00383460">
              <w:rPr>
                <w:sz w:val="16"/>
              </w:rPr>
              <w:t>improve</w:t>
            </w:r>
            <w:r w:rsidRPr="00383460">
              <w:rPr>
                <w:spacing w:val="-6"/>
                <w:sz w:val="16"/>
              </w:rPr>
              <w:t xml:space="preserve"> </w:t>
            </w:r>
            <w:r w:rsidRPr="00383460">
              <w:rPr>
                <w:sz w:val="16"/>
              </w:rPr>
              <w:t>the</w:t>
            </w:r>
            <w:r w:rsidRPr="00383460">
              <w:rPr>
                <w:spacing w:val="-6"/>
                <w:sz w:val="16"/>
              </w:rPr>
              <w:t xml:space="preserve"> </w:t>
            </w:r>
            <w:r w:rsidRPr="00383460">
              <w:rPr>
                <w:sz w:val="16"/>
              </w:rPr>
              <w:t>amenity</w:t>
            </w:r>
            <w:r w:rsidRPr="00383460">
              <w:rPr>
                <w:spacing w:val="-5"/>
                <w:sz w:val="16"/>
              </w:rPr>
              <w:t xml:space="preserve"> </w:t>
            </w:r>
            <w:r w:rsidRPr="00383460">
              <w:rPr>
                <w:sz w:val="16"/>
              </w:rPr>
              <w:t>of</w:t>
            </w:r>
            <w:r w:rsidRPr="00383460">
              <w:rPr>
                <w:spacing w:val="-8"/>
                <w:sz w:val="16"/>
              </w:rPr>
              <w:t xml:space="preserve"> </w:t>
            </w:r>
            <w:r w:rsidRPr="00383460">
              <w:rPr>
                <w:sz w:val="16"/>
              </w:rPr>
              <w:t>feeding areas by providing roosting locations. Some saltmarsh revegetation occur</w:t>
            </w:r>
            <w:r w:rsidR="00CF554F">
              <w:rPr>
                <w:sz w:val="16"/>
              </w:rPr>
              <w:t>s</w:t>
            </w:r>
            <w:r w:rsidRPr="00383460">
              <w:rPr>
                <w:sz w:val="16"/>
              </w:rPr>
              <w:t xml:space="preserve"> in Victoria, but in many cases establishment</w:t>
            </w:r>
            <w:r w:rsidRPr="00383460">
              <w:rPr>
                <w:spacing w:val="-41"/>
                <w:sz w:val="16"/>
              </w:rPr>
              <w:t xml:space="preserve"> </w:t>
            </w:r>
            <w:r w:rsidRPr="00383460">
              <w:rPr>
                <w:sz w:val="16"/>
              </w:rPr>
              <w:t>of the new plantings was poor. The Werribee River Mouth</w:t>
            </w:r>
            <w:r w:rsidRPr="00383460">
              <w:rPr>
                <w:spacing w:val="46"/>
                <w:sz w:val="16"/>
              </w:rPr>
              <w:t xml:space="preserve"> </w:t>
            </w:r>
            <w:r w:rsidRPr="00383460">
              <w:rPr>
                <w:sz w:val="16"/>
              </w:rPr>
              <w:t>was</w:t>
            </w:r>
            <w:r w:rsidR="00CF554F">
              <w:rPr>
                <w:sz w:val="16"/>
              </w:rPr>
              <w:t xml:space="preserve"> </w:t>
            </w:r>
            <w:r w:rsidRPr="00383460">
              <w:rPr>
                <w:sz w:val="16"/>
              </w:rPr>
              <w:t>afforded greater protection when it was protected as the Werribee</w:t>
            </w:r>
          </w:p>
        </w:tc>
      </w:tr>
      <w:tr w:rsidR="00640767" w:rsidRPr="00383460" w14:paraId="33B26FC0" w14:textId="77777777" w:rsidTr="00CF554F">
        <w:trPr>
          <w:trHeight w:val="2847"/>
        </w:trPr>
        <w:tc>
          <w:tcPr>
            <w:tcW w:w="1975" w:type="dxa"/>
            <w:gridSpan w:val="3"/>
          </w:tcPr>
          <w:p w14:paraId="124C5D2B" w14:textId="77777777" w:rsidR="00640767" w:rsidRPr="00383460" w:rsidRDefault="00640767">
            <w:pPr>
              <w:pStyle w:val="TableParagraph"/>
              <w:rPr>
                <w:rFonts w:ascii="Times New Roman"/>
                <w:sz w:val="14"/>
              </w:rPr>
            </w:pPr>
          </w:p>
        </w:tc>
        <w:tc>
          <w:tcPr>
            <w:tcW w:w="696" w:type="dxa"/>
            <w:gridSpan w:val="3"/>
          </w:tcPr>
          <w:p w14:paraId="169EEA47" w14:textId="77777777" w:rsidR="00640767" w:rsidRPr="00383460" w:rsidRDefault="00640767">
            <w:pPr>
              <w:pStyle w:val="TableParagraph"/>
              <w:rPr>
                <w:rFonts w:ascii="Times New Roman"/>
                <w:sz w:val="14"/>
              </w:rPr>
            </w:pPr>
          </w:p>
        </w:tc>
        <w:tc>
          <w:tcPr>
            <w:tcW w:w="950" w:type="dxa"/>
            <w:gridSpan w:val="3"/>
          </w:tcPr>
          <w:p w14:paraId="698E6D59" w14:textId="77777777" w:rsidR="00640767" w:rsidRPr="00383460" w:rsidRDefault="00640767">
            <w:pPr>
              <w:pStyle w:val="TableParagraph"/>
              <w:rPr>
                <w:rFonts w:ascii="Times New Roman"/>
                <w:sz w:val="14"/>
              </w:rPr>
            </w:pPr>
          </w:p>
        </w:tc>
        <w:tc>
          <w:tcPr>
            <w:tcW w:w="5639" w:type="dxa"/>
            <w:gridSpan w:val="3"/>
          </w:tcPr>
          <w:p w14:paraId="1805DB15" w14:textId="77777777" w:rsidR="00640767" w:rsidRPr="00383460" w:rsidRDefault="006F4693">
            <w:pPr>
              <w:pStyle w:val="TableParagraph"/>
              <w:spacing w:line="309" w:lineRule="auto"/>
              <w:ind w:left="119" w:right="196"/>
              <w:jc w:val="both"/>
              <w:rPr>
                <w:sz w:val="16"/>
              </w:rPr>
            </w:pPr>
            <w:r w:rsidRPr="00383460">
              <w:rPr>
                <w:sz w:val="16"/>
              </w:rPr>
              <w:t>River Park for management by Parks Victoria, but the Saltmarsh Revegetation Plan has not been implemented. Much habitat protection and management on private land occurred as part of broader land stewardship programs undertaken by NRMs and CMAs. Because the objectives of the stewardship programs were much broader than OBP habitat management, it is difficult to ascertain exactly how much habitat was created or better managed under these programs. Habitat restoration activities were not implemented with an adaptive experimental approach due to funding limitations which are often provided for on-ground works, but not lasting monitoring of the impacts of those works.</w:t>
            </w:r>
          </w:p>
        </w:tc>
      </w:tr>
      <w:tr w:rsidR="00640767" w:rsidRPr="00383460" w14:paraId="3412D275" w14:textId="77777777" w:rsidTr="00CF554F">
        <w:trPr>
          <w:trHeight w:val="1250"/>
        </w:trPr>
        <w:tc>
          <w:tcPr>
            <w:tcW w:w="1975" w:type="dxa"/>
            <w:gridSpan w:val="3"/>
          </w:tcPr>
          <w:p w14:paraId="5F75D84A" w14:textId="77777777" w:rsidR="00640767" w:rsidRPr="00383460" w:rsidRDefault="00640767">
            <w:pPr>
              <w:pStyle w:val="TableParagraph"/>
              <w:rPr>
                <w:rFonts w:ascii="Times New Roman"/>
                <w:sz w:val="14"/>
              </w:rPr>
            </w:pPr>
          </w:p>
        </w:tc>
        <w:tc>
          <w:tcPr>
            <w:tcW w:w="696" w:type="dxa"/>
            <w:gridSpan w:val="3"/>
          </w:tcPr>
          <w:p w14:paraId="46F769EC" w14:textId="77777777" w:rsidR="00640767" w:rsidRPr="00383460" w:rsidRDefault="006F4693">
            <w:pPr>
              <w:pStyle w:val="TableParagraph"/>
              <w:spacing w:before="146"/>
              <w:ind w:left="214" w:right="180"/>
              <w:jc w:val="center"/>
              <w:rPr>
                <w:sz w:val="16"/>
              </w:rPr>
            </w:pPr>
            <w:r w:rsidRPr="00383460">
              <w:rPr>
                <w:sz w:val="16"/>
              </w:rPr>
              <w:t>3.6</w:t>
            </w:r>
          </w:p>
        </w:tc>
        <w:tc>
          <w:tcPr>
            <w:tcW w:w="950" w:type="dxa"/>
            <w:gridSpan w:val="3"/>
          </w:tcPr>
          <w:p w14:paraId="1CA750D0" w14:textId="77777777" w:rsidR="00640767" w:rsidRPr="00383460" w:rsidRDefault="006F4693">
            <w:pPr>
              <w:pStyle w:val="TableParagraph"/>
              <w:spacing w:before="146"/>
              <w:ind w:left="180" w:right="97"/>
              <w:jc w:val="center"/>
              <w:rPr>
                <w:sz w:val="16"/>
              </w:rPr>
            </w:pPr>
            <w:r w:rsidRPr="00383460">
              <w:rPr>
                <w:sz w:val="16"/>
              </w:rPr>
              <w:t>Medium</w:t>
            </w:r>
          </w:p>
        </w:tc>
        <w:tc>
          <w:tcPr>
            <w:tcW w:w="5639" w:type="dxa"/>
            <w:gridSpan w:val="3"/>
          </w:tcPr>
          <w:p w14:paraId="59D3F961" w14:textId="7439CFE4" w:rsidR="00640767" w:rsidRPr="00383460" w:rsidRDefault="006F4693">
            <w:pPr>
              <w:pStyle w:val="TableParagraph"/>
              <w:spacing w:before="146" w:line="307" w:lineRule="auto"/>
              <w:ind w:left="119" w:right="199"/>
              <w:jc w:val="both"/>
              <w:rPr>
                <w:sz w:val="16"/>
              </w:rPr>
            </w:pPr>
            <w:r w:rsidRPr="00383460">
              <w:rPr>
                <w:sz w:val="16"/>
              </w:rPr>
              <w:t>No releases were made on the mainland. The OBPRT determined that the higher priority for releases during this period was Birchs Inlet</w:t>
            </w:r>
            <w:r w:rsidR="00CF554F">
              <w:rPr>
                <w:sz w:val="16"/>
              </w:rPr>
              <w:t>,</w:t>
            </w:r>
            <w:r w:rsidRPr="00383460">
              <w:rPr>
                <w:sz w:val="16"/>
              </w:rPr>
              <w:t xml:space="preserve"> where an attempt was made to establish a second breeding population.</w:t>
            </w:r>
          </w:p>
        </w:tc>
      </w:tr>
      <w:tr w:rsidR="00640767" w:rsidRPr="00383460" w14:paraId="2521F569" w14:textId="77777777" w:rsidTr="00CF554F">
        <w:trPr>
          <w:trHeight w:val="1500"/>
        </w:trPr>
        <w:tc>
          <w:tcPr>
            <w:tcW w:w="1975" w:type="dxa"/>
            <w:gridSpan w:val="3"/>
          </w:tcPr>
          <w:p w14:paraId="5120B2A3" w14:textId="77777777" w:rsidR="00640767" w:rsidRPr="00383460" w:rsidRDefault="00640767">
            <w:pPr>
              <w:pStyle w:val="TableParagraph"/>
              <w:rPr>
                <w:rFonts w:ascii="Times New Roman"/>
                <w:sz w:val="14"/>
              </w:rPr>
            </w:pPr>
          </w:p>
        </w:tc>
        <w:tc>
          <w:tcPr>
            <w:tcW w:w="696" w:type="dxa"/>
            <w:gridSpan w:val="3"/>
          </w:tcPr>
          <w:p w14:paraId="6E71F2C6" w14:textId="77777777" w:rsidR="00640767" w:rsidRPr="00383460" w:rsidRDefault="006F4693">
            <w:pPr>
              <w:pStyle w:val="TableParagraph"/>
              <w:spacing w:before="146"/>
              <w:ind w:left="214" w:right="180"/>
              <w:jc w:val="center"/>
              <w:rPr>
                <w:sz w:val="16"/>
              </w:rPr>
            </w:pPr>
            <w:r w:rsidRPr="00383460">
              <w:rPr>
                <w:sz w:val="16"/>
              </w:rPr>
              <w:t>3.7</w:t>
            </w:r>
          </w:p>
        </w:tc>
        <w:tc>
          <w:tcPr>
            <w:tcW w:w="950" w:type="dxa"/>
            <w:gridSpan w:val="3"/>
          </w:tcPr>
          <w:p w14:paraId="247B94C9" w14:textId="77777777" w:rsidR="00640767" w:rsidRPr="00383460" w:rsidRDefault="006F4693">
            <w:pPr>
              <w:pStyle w:val="TableParagraph"/>
              <w:spacing w:before="146"/>
              <w:ind w:left="180" w:right="95"/>
              <w:jc w:val="center"/>
              <w:rPr>
                <w:sz w:val="16"/>
              </w:rPr>
            </w:pPr>
            <w:r w:rsidRPr="00383460">
              <w:rPr>
                <w:sz w:val="16"/>
              </w:rPr>
              <w:t>High</w:t>
            </w:r>
          </w:p>
        </w:tc>
        <w:tc>
          <w:tcPr>
            <w:tcW w:w="5639" w:type="dxa"/>
            <w:gridSpan w:val="3"/>
          </w:tcPr>
          <w:p w14:paraId="3407AA6D" w14:textId="77777777" w:rsidR="00640767" w:rsidRPr="00383460" w:rsidRDefault="006F4693">
            <w:pPr>
              <w:pStyle w:val="TableParagraph"/>
              <w:spacing w:before="146" w:line="307" w:lineRule="auto"/>
              <w:ind w:left="119" w:right="199"/>
              <w:jc w:val="both"/>
              <w:rPr>
                <w:sz w:val="16"/>
              </w:rPr>
            </w:pPr>
            <w:r w:rsidRPr="00383460">
              <w:rPr>
                <w:sz w:val="16"/>
              </w:rPr>
              <w:t>A small study, funded from an offset payment, investigated the impacts</w:t>
            </w:r>
            <w:r w:rsidRPr="00383460">
              <w:rPr>
                <w:spacing w:val="-10"/>
                <w:sz w:val="16"/>
              </w:rPr>
              <w:t xml:space="preserve"> </w:t>
            </w:r>
            <w:r w:rsidRPr="00383460">
              <w:rPr>
                <w:sz w:val="16"/>
              </w:rPr>
              <w:t>of</w:t>
            </w:r>
            <w:r w:rsidRPr="00383460">
              <w:rPr>
                <w:spacing w:val="-11"/>
                <w:sz w:val="16"/>
              </w:rPr>
              <w:t xml:space="preserve"> </w:t>
            </w:r>
            <w:r w:rsidRPr="00383460">
              <w:rPr>
                <w:sz w:val="16"/>
              </w:rPr>
              <w:t>sheep</w:t>
            </w:r>
            <w:r w:rsidRPr="00383460">
              <w:rPr>
                <w:spacing w:val="-11"/>
                <w:sz w:val="16"/>
              </w:rPr>
              <w:t xml:space="preserve"> </w:t>
            </w:r>
            <w:r w:rsidRPr="00383460">
              <w:rPr>
                <w:sz w:val="16"/>
              </w:rPr>
              <w:t>grazing</w:t>
            </w:r>
            <w:r w:rsidRPr="00383460">
              <w:rPr>
                <w:spacing w:val="-10"/>
                <w:sz w:val="16"/>
              </w:rPr>
              <w:t xml:space="preserve"> </w:t>
            </w:r>
            <w:r w:rsidRPr="00383460">
              <w:rPr>
                <w:sz w:val="16"/>
              </w:rPr>
              <w:t>at</w:t>
            </w:r>
            <w:r w:rsidRPr="00383460">
              <w:rPr>
                <w:spacing w:val="-11"/>
                <w:sz w:val="16"/>
              </w:rPr>
              <w:t xml:space="preserve"> </w:t>
            </w:r>
            <w:r w:rsidRPr="00383460">
              <w:rPr>
                <w:sz w:val="16"/>
              </w:rPr>
              <w:t>the</w:t>
            </w:r>
            <w:r w:rsidRPr="00383460">
              <w:rPr>
                <w:spacing w:val="-10"/>
                <w:sz w:val="16"/>
              </w:rPr>
              <w:t xml:space="preserve"> </w:t>
            </w:r>
            <w:r w:rsidRPr="00383460">
              <w:rPr>
                <w:sz w:val="16"/>
              </w:rPr>
              <w:t>Spit</w:t>
            </w:r>
            <w:r w:rsidRPr="00383460">
              <w:rPr>
                <w:spacing w:val="-9"/>
                <w:sz w:val="16"/>
              </w:rPr>
              <w:t xml:space="preserve"> </w:t>
            </w:r>
            <w:r w:rsidRPr="00383460">
              <w:rPr>
                <w:sz w:val="16"/>
              </w:rPr>
              <w:t>Nature</w:t>
            </w:r>
            <w:r w:rsidRPr="00383460">
              <w:rPr>
                <w:spacing w:val="-10"/>
                <w:sz w:val="16"/>
              </w:rPr>
              <w:t xml:space="preserve"> </w:t>
            </w:r>
            <w:r w:rsidRPr="00383460">
              <w:rPr>
                <w:sz w:val="16"/>
              </w:rPr>
              <w:t>Conservation</w:t>
            </w:r>
            <w:r w:rsidRPr="00383460">
              <w:rPr>
                <w:spacing w:val="-11"/>
                <w:sz w:val="16"/>
              </w:rPr>
              <w:t xml:space="preserve"> </w:t>
            </w:r>
            <w:r w:rsidRPr="00383460">
              <w:rPr>
                <w:sz w:val="16"/>
              </w:rPr>
              <w:t>Reserve. The study did not find a significant effect of sheep grazing. However, the results should be used to inform a more thorough investigation in the</w:t>
            </w:r>
            <w:r w:rsidRPr="00383460">
              <w:rPr>
                <w:spacing w:val="-2"/>
                <w:sz w:val="16"/>
              </w:rPr>
              <w:t xml:space="preserve"> </w:t>
            </w:r>
            <w:r w:rsidRPr="00383460">
              <w:rPr>
                <w:sz w:val="16"/>
              </w:rPr>
              <w:t>future.</w:t>
            </w:r>
          </w:p>
        </w:tc>
      </w:tr>
      <w:tr w:rsidR="00640767" w:rsidRPr="00383460" w14:paraId="326293BD" w14:textId="77777777" w:rsidTr="00CF554F">
        <w:trPr>
          <w:trHeight w:val="1624"/>
        </w:trPr>
        <w:tc>
          <w:tcPr>
            <w:tcW w:w="1975" w:type="dxa"/>
            <w:gridSpan w:val="3"/>
          </w:tcPr>
          <w:p w14:paraId="22D08082" w14:textId="77777777" w:rsidR="00640767" w:rsidRPr="00383460" w:rsidRDefault="006F4693">
            <w:pPr>
              <w:pStyle w:val="TableParagraph"/>
              <w:spacing w:before="90" w:line="250" w:lineRule="atLeast"/>
              <w:ind w:left="200" w:right="215"/>
              <w:rPr>
                <w:sz w:val="16"/>
              </w:rPr>
            </w:pPr>
            <w:r w:rsidRPr="00383460">
              <w:rPr>
                <w:sz w:val="16"/>
              </w:rPr>
              <w:t>To identify, measure and ameliorate threats, particularly in migratory and winter habitats</w:t>
            </w:r>
          </w:p>
        </w:tc>
        <w:tc>
          <w:tcPr>
            <w:tcW w:w="696" w:type="dxa"/>
            <w:gridSpan w:val="3"/>
          </w:tcPr>
          <w:p w14:paraId="33DEBA04" w14:textId="77777777" w:rsidR="00640767" w:rsidRPr="00383460" w:rsidRDefault="006F4693">
            <w:pPr>
              <w:pStyle w:val="TableParagraph"/>
              <w:spacing w:before="146"/>
              <w:ind w:left="214" w:right="180"/>
              <w:jc w:val="center"/>
              <w:rPr>
                <w:sz w:val="16"/>
              </w:rPr>
            </w:pPr>
            <w:r w:rsidRPr="00383460">
              <w:rPr>
                <w:sz w:val="16"/>
              </w:rPr>
              <w:t>4.1</w:t>
            </w:r>
          </w:p>
        </w:tc>
        <w:tc>
          <w:tcPr>
            <w:tcW w:w="950" w:type="dxa"/>
            <w:gridSpan w:val="3"/>
          </w:tcPr>
          <w:p w14:paraId="02930D8A" w14:textId="77777777" w:rsidR="00640767" w:rsidRPr="00383460" w:rsidRDefault="006F4693">
            <w:pPr>
              <w:pStyle w:val="TableParagraph"/>
              <w:spacing w:before="146"/>
              <w:ind w:left="180" w:right="95"/>
              <w:jc w:val="center"/>
              <w:rPr>
                <w:sz w:val="16"/>
              </w:rPr>
            </w:pPr>
            <w:r w:rsidRPr="00383460">
              <w:rPr>
                <w:sz w:val="16"/>
              </w:rPr>
              <w:t>High</w:t>
            </w:r>
          </w:p>
        </w:tc>
        <w:tc>
          <w:tcPr>
            <w:tcW w:w="5639" w:type="dxa"/>
            <w:gridSpan w:val="3"/>
          </w:tcPr>
          <w:p w14:paraId="5E7B11B1" w14:textId="77777777" w:rsidR="00640767" w:rsidRPr="00383460" w:rsidRDefault="006F4693">
            <w:pPr>
              <w:pStyle w:val="TableParagraph"/>
              <w:spacing w:before="146" w:line="307" w:lineRule="auto"/>
              <w:ind w:left="119" w:right="196"/>
              <w:jc w:val="both"/>
              <w:rPr>
                <w:sz w:val="16"/>
              </w:rPr>
            </w:pPr>
            <w:r w:rsidRPr="00383460">
              <w:rPr>
                <w:sz w:val="16"/>
              </w:rPr>
              <w:t>Monitoring of human activity at the listed sites was not seen as a priority for limited resources. However, controls are in place to restrict access to Swan Island and sensitive areas of the Western Treatment Plant which have potentially limited the impacts of human activity.</w:t>
            </w:r>
          </w:p>
        </w:tc>
      </w:tr>
      <w:tr w:rsidR="00640767" w:rsidRPr="00383460" w14:paraId="4AC05562" w14:textId="77777777" w:rsidTr="00CF554F">
        <w:trPr>
          <w:trHeight w:val="2125"/>
        </w:trPr>
        <w:tc>
          <w:tcPr>
            <w:tcW w:w="1975" w:type="dxa"/>
            <w:gridSpan w:val="3"/>
          </w:tcPr>
          <w:p w14:paraId="0ACA7B60" w14:textId="77777777" w:rsidR="00640767" w:rsidRPr="00383460" w:rsidRDefault="00640767">
            <w:pPr>
              <w:pStyle w:val="TableParagraph"/>
              <w:rPr>
                <w:rFonts w:ascii="Times New Roman"/>
                <w:sz w:val="14"/>
              </w:rPr>
            </w:pPr>
          </w:p>
        </w:tc>
        <w:tc>
          <w:tcPr>
            <w:tcW w:w="696" w:type="dxa"/>
            <w:gridSpan w:val="3"/>
          </w:tcPr>
          <w:p w14:paraId="14EBD0D1" w14:textId="77777777" w:rsidR="00640767" w:rsidRPr="00383460" w:rsidRDefault="006F4693">
            <w:pPr>
              <w:pStyle w:val="TableParagraph"/>
              <w:spacing w:before="21"/>
              <w:ind w:left="214" w:right="180"/>
              <w:jc w:val="center"/>
              <w:rPr>
                <w:sz w:val="16"/>
              </w:rPr>
            </w:pPr>
            <w:r w:rsidRPr="00383460">
              <w:rPr>
                <w:sz w:val="16"/>
              </w:rPr>
              <w:t>4.2</w:t>
            </w:r>
          </w:p>
        </w:tc>
        <w:tc>
          <w:tcPr>
            <w:tcW w:w="950" w:type="dxa"/>
            <w:gridSpan w:val="3"/>
          </w:tcPr>
          <w:p w14:paraId="35B6AB95" w14:textId="77777777" w:rsidR="00640767" w:rsidRPr="00383460" w:rsidRDefault="006F4693">
            <w:pPr>
              <w:pStyle w:val="TableParagraph"/>
              <w:spacing w:before="21"/>
              <w:ind w:left="180" w:right="95"/>
              <w:jc w:val="center"/>
              <w:rPr>
                <w:sz w:val="16"/>
              </w:rPr>
            </w:pPr>
            <w:r w:rsidRPr="00383460">
              <w:rPr>
                <w:sz w:val="16"/>
              </w:rPr>
              <w:t>High</w:t>
            </w:r>
          </w:p>
        </w:tc>
        <w:tc>
          <w:tcPr>
            <w:tcW w:w="5639" w:type="dxa"/>
            <w:gridSpan w:val="3"/>
          </w:tcPr>
          <w:p w14:paraId="3BE13BCF" w14:textId="62315A98" w:rsidR="00640767" w:rsidRPr="00383460" w:rsidRDefault="006F4693">
            <w:pPr>
              <w:pStyle w:val="TableParagraph"/>
              <w:spacing w:before="21" w:line="309" w:lineRule="auto"/>
              <w:ind w:left="119" w:right="197"/>
              <w:jc w:val="both"/>
              <w:rPr>
                <w:sz w:val="16"/>
              </w:rPr>
            </w:pPr>
            <w:r w:rsidRPr="00383460">
              <w:rPr>
                <w:sz w:val="16"/>
              </w:rPr>
              <w:t>State and Commonwealth Government agencies have procedures for managing the risks of wind farms and these procedures effectively detect potential risks to OBPs and manage them through standard protocols for managing risks to EPBC-listed birds.</w:t>
            </w:r>
            <w:r w:rsidRPr="00383460">
              <w:rPr>
                <w:spacing w:val="-14"/>
                <w:sz w:val="16"/>
              </w:rPr>
              <w:t xml:space="preserve"> </w:t>
            </w:r>
            <w:r w:rsidRPr="00383460">
              <w:rPr>
                <w:sz w:val="16"/>
              </w:rPr>
              <w:t>Media</w:t>
            </w:r>
            <w:r w:rsidRPr="00383460">
              <w:rPr>
                <w:spacing w:val="-14"/>
                <w:sz w:val="16"/>
              </w:rPr>
              <w:t xml:space="preserve"> </w:t>
            </w:r>
            <w:r w:rsidRPr="00383460">
              <w:rPr>
                <w:sz w:val="16"/>
              </w:rPr>
              <w:t>coverage</w:t>
            </w:r>
            <w:r w:rsidRPr="00383460">
              <w:rPr>
                <w:spacing w:val="-13"/>
                <w:sz w:val="16"/>
              </w:rPr>
              <w:t xml:space="preserve"> </w:t>
            </w:r>
            <w:r w:rsidRPr="00383460">
              <w:rPr>
                <w:sz w:val="16"/>
              </w:rPr>
              <w:t>surrounding</w:t>
            </w:r>
            <w:r w:rsidRPr="00383460">
              <w:rPr>
                <w:spacing w:val="-10"/>
                <w:sz w:val="16"/>
              </w:rPr>
              <w:t xml:space="preserve"> </w:t>
            </w:r>
            <w:r w:rsidRPr="00383460">
              <w:rPr>
                <w:sz w:val="16"/>
              </w:rPr>
              <w:t>the</w:t>
            </w:r>
            <w:r w:rsidRPr="00383460">
              <w:rPr>
                <w:spacing w:val="-13"/>
                <w:sz w:val="16"/>
              </w:rPr>
              <w:t xml:space="preserve"> </w:t>
            </w:r>
            <w:r w:rsidRPr="00383460">
              <w:rPr>
                <w:sz w:val="16"/>
              </w:rPr>
              <w:t>Bald</w:t>
            </w:r>
            <w:r w:rsidRPr="00383460">
              <w:rPr>
                <w:spacing w:val="-10"/>
                <w:sz w:val="16"/>
              </w:rPr>
              <w:t xml:space="preserve"> </w:t>
            </w:r>
            <w:r w:rsidRPr="00383460">
              <w:rPr>
                <w:sz w:val="16"/>
              </w:rPr>
              <w:t>Hills</w:t>
            </w:r>
            <w:r w:rsidRPr="00383460">
              <w:rPr>
                <w:spacing w:val="-11"/>
                <w:sz w:val="16"/>
              </w:rPr>
              <w:t xml:space="preserve"> </w:t>
            </w:r>
            <w:r w:rsidR="00CF554F" w:rsidRPr="00383460">
              <w:rPr>
                <w:sz w:val="16"/>
              </w:rPr>
              <w:t>windfarm</w:t>
            </w:r>
            <w:r w:rsidR="00CF554F" w:rsidRPr="00383460">
              <w:rPr>
                <w:spacing w:val="-14"/>
                <w:sz w:val="16"/>
              </w:rPr>
              <w:t xml:space="preserve"> </w:t>
            </w:r>
            <w:r w:rsidRPr="00383460">
              <w:rPr>
                <w:sz w:val="16"/>
              </w:rPr>
              <w:t>in</w:t>
            </w:r>
            <w:r w:rsidRPr="00383460">
              <w:rPr>
                <w:spacing w:val="-12"/>
                <w:sz w:val="16"/>
              </w:rPr>
              <w:t xml:space="preserve"> </w:t>
            </w:r>
            <w:r w:rsidRPr="00383460">
              <w:rPr>
                <w:sz w:val="16"/>
              </w:rPr>
              <w:t>2007 raised the profile of potential conflicts between OBPs and wind farms</w:t>
            </w:r>
            <w:r w:rsidR="00CF554F">
              <w:rPr>
                <w:sz w:val="16"/>
              </w:rPr>
              <w:t>,</w:t>
            </w:r>
            <w:r w:rsidRPr="00383460">
              <w:rPr>
                <w:sz w:val="16"/>
              </w:rPr>
              <w:t xml:space="preserve"> making the industry, the public and agencies sensitised to the issue.</w:t>
            </w:r>
          </w:p>
        </w:tc>
      </w:tr>
      <w:tr w:rsidR="00640767" w:rsidRPr="00383460" w14:paraId="16A52919" w14:textId="77777777" w:rsidTr="00CF554F">
        <w:trPr>
          <w:trHeight w:val="2274"/>
        </w:trPr>
        <w:tc>
          <w:tcPr>
            <w:tcW w:w="1975" w:type="dxa"/>
            <w:gridSpan w:val="3"/>
          </w:tcPr>
          <w:p w14:paraId="4F985AA1" w14:textId="77777777" w:rsidR="00640767" w:rsidRPr="00383460" w:rsidRDefault="00640767">
            <w:pPr>
              <w:pStyle w:val="TableParagraph"/>
              <w:rPr>
                <w:rFonts w:ascii="Times New Roman"/>
                <w:sz w:val="14"/>
              </w:rPr>
            </w:pPr>
          </w:p>
        </w:tc>
        <w:tc>
          <w:tcPr>
            <w:tcW w:w="696" w:type="dxa"/>
            <w:gridSpan w:val="3"/>
          </w:tcPr>
          <w:p w14:paraId="22D9BE03" w14:textId="77777777" w:rsidR="00640767" w:rsidRPr="00383460" w:rsidRDefault="006F4693">
            <w:pPr>
              <w:pStyle w:val="TableParagraph"/>
              <w:spacing w:before="144"/>
              <w:ind w:left="214" w:right="180"/>
              <w:jc w:val="center"/>
              <w:rPr>
                <w:sz w:val="16"/>
              </w:rPr>
            </w:pPr>
            <w:r w:rsidRPr="00383460">
              <w:rPr>
                <w:sz w:val="16"/>
              </w:rPr>
              <w:t>4.3</w:t>
            </w:r>
          </w:p>
        </w:tc>
        <w:tc>
          <w:tcPr>
            <w:tcW w:w="950" w:type="dxa"/>
            <w:gridSpan w:val="3"/>
          </w:tcPr>
          <w:p w14:paraId="165B45AB" w14:textId="77777777" w:rsidR="00640767" w:rsidRPr="00383460" w:rsidRDefault="006F4693">
            <w:pPr>
              <w:pStyle w:val="TableParagraph"/>
              <w:spacing w:before="144"/>
              <w:ind w:left="180" w:right="97"/>
              <w:jc w:val="center"/>
              <w:rPr>
                <w:sz w:val="16"/>
              </w:rPr>
            </w:pPr>
            <w:r w:rsidRPr="00383460">
              <w:rPr>
                <w:sz w:val="16"/>
              </w:rPr>
              <w:t>Medium</w:t>
            </w:r>
          </w:p>
        </w:tc>
        <w:tc>
          <w:tcPr>
            <w:tcW w:w="5639" w:type="dxa"/>
            <w:gridSpan w:val="3"/>
          </w:tcPr>
          <w:p w14:paraId="468C7D06" w14:textId="77777777" w:rsidR="00640767" w:rsidRPr="00383460" w:rsidRDefault="006F4693">
            <w:pPr>
              <w:pStyle w:val="TableParagraph"/>
              <w:spacing w:before="144" w:line="309" w:lineRule="auto"/>
              <w:ind w:left="119" w:right="198"/>
              <w:jc w:val="both"/>
              <w:rPr>
                <w:sz w:val="16"/>
              </w:rPr>
            </w:pPr>
            <w:r w:rsidRPr="00383460">
              <w:rPr>
                <w:sz w:val="16"/>
              </w:rPr>
              <w:t>Little progress has been made. Anecdotal reports of parrots attracted to squid boats are occasionally reported but it is unclear if these stem from a single or multiple occurrences. Recent investigations (2010) suggest that squid fisheries would rarely overlap with migrating OBPs so the risk would only be present in a small proportion of migration events. However, no progress has been</w:t>
            </w:r>
            <w:r w:rsidRPr="00383460">
              <w:rPr>
                <w:spacing w:val="-15"/>
                <w:sz w:val="16"/>
              </w:rPr>
              <w:t xml:space="preserve"> </w:t>
            </w:r>
            <w:r w:rsidRPr="00383460">
              <w:rPr>
                <w:sz w:val="16"/>
              </w:rPr>
              <w:t>made</w:t>
            </w:r>
            <w:r w:rsidRPr="00383460">
              <w:rPr>
                <w:spacing w:val="-14"/>
                <w:sz w:val="16"/>
              </w:rPr>
              <w:t xml:space="preserve"> </w:t>
            </w:r>
            <w:r w:rsidRPr="00383460">
              <w:rPr>
                <w:sz w:val="16"/>
              </w:rPr>
              <w:t>to</w:t>
            </w:r>
            <w:r w:rsidRPr="00383460">
              <w:rPr>
                <w:spacing w:val="-16"/>
                <w:sz w:val="16"/>
              </w:rPr>
              <w:t xml:space="preserve"> </w:t>
            </w:r>
            <w:r w:rsidRPr="00383460">
              <w:rPr>
                <w:sz w:val="16"/>
              </w:rPr>
              <w:t>determine</w:t>
            </w:r>
            <w:r w:rsidRPr="00383460">
              <w:rPr>
                <w:spacing w:val="-14"/>
                <w:sz w:val="16"/>
              </w:rPr>
              <w:t xml:space="preserve"> </w:t>
            </w:r>
            <w:r w:rsidRPr="00383460">
              <w:rPr>
                <w:sz w:val="16"/>
              </w:rPr>
              <w:t>the</w:t>
            </w:r>
            <w:r w:rsidRPr="00383460">
              <w:rPr>
                <w:spacing w:val="-14"/>
                <w:sz w:val="16"/>
              </w:rPr>
              <w:t xml:space="preserve"> </w:t>
            </w:r>
            <w:r w:rsidRPr="00383460">
              <w:rPr>
                <w:sz w:val="16"/>
              </w:rPr>
              <w:t>degree</w:t>
            </w:r>
            <w:r w:rsidRPr="00383460">
              <w:rPr>
                <w:spacing w:val="-16"/>
                <w:sz w:val="16"/>
              </w:rPr>
              <w:t xml:space="preserve"> </w:t>
            </w:r>
            <w:r w:rsidRPr="00383460">
              <w:rPr>
                <w:sz w:val="16"/>
              </w:rPr>
              <w:t>of</w:t>
            </w:r>
            <w:r w:rsidRPr="00383460">
              <w:rPr>
                <w:spacing w:val="-16"/>
                <w:sz w:val="16"/>
              </w:rPr>
              <w:t xml:space="preserve"> </w:t>
            </w:r>
            <w:r w:rsidRPr="00383460">
              <w:rPr>
                <w:sz w:val="16"/>
              </w:rPr>
              <w:t>risk</w:t>
            </w:r>
            <w:r w:rsidRPr="00383460">
              <w:rPr>
                <w:spacing w:val="-16"/>
                <w:sz w:val="16"/>
              </w:rPr>
              <w:t xml:space="preserve"> </w:t>
            </w:r>
            <w:r w:rsidRPr="00383460">
              <w:rPr>
                <w:sz w:val="16"/>
              </w:rPr>
              <w:t>posed</w:t>
            </w:r>
            <w:r w:rsidRPr="00383460">
              <w:rPr>
                <w:spacing w:val="-16"/>
                <w:sz w:val="16"/>
              </w:rPr>
              <w:t xml:space="preserve"> </w:t>
            </w:r>
            <w:r w:rsidRPr="00383460">
              <w:rPr>
                <w:sz w:val="16"/>
              </w:rPr>
              <w:t>when</w:t>
            </w:r>
            <w:r w:rsidRPr="00383460">
              <w:rPr>
                <w:spacing w:val="-15"/>
                <w:sz w:val="16"/>
              </w:rPr>
              <w:t xml:space="preserve"> </w:t>
            </w:r>
            <w:r w:rsidRPr="00383460">
              <w:rPr>
                <w:sz w:val="16"/>
              </w:rPr>
              <w:t>squid</w:t>
            </w:r>
            <w:r w:rsidRPr="00383460">
              <w:rPr>
                <w:spacing w:val="-16"/>
                <w:sz w:val="16"/>
              </w:rPr>
              <w:t xml:space="preserve"> </w:t>
            </w:r>
            <w:r w:rsidRPr="00383460">
              <w:rPr>
                <w:sz w:val="16"/>
              </w:rPr>
              <w:t>boats and OBP migration do</w:t>
            </w:r>
            <w:r w:rsidRPr="00383460">
              <w:rPr>
                <w:spacing w:val="-4"/>
                <w:sz w:val="16"/>
              </w:rPr>
              <w:t xml:space="preserve"> </w:t>
            </w:r>
            <w:r w:rsidRPr="00383460">
              <w:rPr>
                <w:sz w:val="16"/>
              </w:rPr>
              <w:t>overlap.</w:t>
            </w:r>
          </w:p>
        </w:tc>
      </w:tr>
      <w:tr w:rsidR="00640767" w:rsidRPr="00383460" w14:paraId="59F5D9E3" w14:textId="77777777" w:rsidTr="00CF554F">
        <w:trPr>
          <w:trHeight w:val="1622"/>
        </w:trPr>
        <w:tc>
          <w:tcPr>
            <w:tcW w:w="1975" w:type="dxa"/>
            <w:gridSpan w:val="3"/>
          </w:tcPr>
          <w:p w14:paraId="5926565C" w14:textId="77777777" w:rsidR="00640767" w:rsidRPr="00383460" w:rsidRDefault="00640767">
            <w:pPr>
              <w:pStyle w:val="TableParagraph"/>
              <w:rPr>
                <w:rFonts w:ascii="Times New Roman"/>
                <w:sz w:val="14"/>
              </w:rPr>
            </w:pPr>
          </w:p>
        </w:tc>
        <w:tc>
          <w:tcPr>
            <w:tcW w:w="696" w:type="dxa"/>
            <w:gridSpan w:val="3"/>
          </w:tcPr>
          <w:p w14:paraId="2ECBDCB1" w14:textId="77777777" w:rsidR="00640767" w:rsidRPr="00383460" w:rsidRDefault="006F4693">
            <w:pPr>
              <w:pStyle w:val="TableParagraph"/>
              <w:spacing w:before="170"/>
              <w:ind w:left="214" w:right="180"/>
              <w:jc w:val="center"/>
              <w:rPr>
                <w:sz w:val="16"/>
              </w:rPr>
            </w:pPr>
            <w:r w:rsidRPr="00383460">
              <w:rPr>
                <w:sz w:val="16"/>
              </w:rPr>
              <w:t>4.4</w:t>
            </w:r>
          </w:p>
        </w:tc>
        <w:tc>
          <w:tcPr>
            <w:tcW w:w="950" w:type="dxa"/>
            <w:gridSpan w:val="3"/>
          </w:tcPr>
          <w:p w14:paraId="5DDE40E6" w14:textId="77777777" w:rsidR="00640767" w:rsidRPr="00383460" w:rsidRDefault="006F4693">
            <w:pPr>
              <w:pStyle w:val="TableParagraph"/>
              <w:spacing w:before="170"/>
              <w:ind w:left="180" w:right="97"/>
              <w:jc w:val="center"/>
              <w:rPr>
                <w:sz w:val="16"/>
              </w:rPr>
            </w:pPr>
            <w:r w:rsidRPr="00383460">
              <w:rPr>
                <w:sz w:val="16"/>
              </w:rPr>
              <w:t>Medium</w:t>
            </w:r>
          </w:p>
        </w:tc>
        <w:tc>
          <w:tcPr>
            <w:tcW w:w="5639" w:type="dxa"/>
            <w:gridSpan w:val="3"/>
          </w:tcPr>
          <w:p w14:paraId="0D2EDD8B" w14:textId="6F9C722B" w:rsidR="00640767" w:rsidRPr="00383460" w:rsidRDefault="006F4693" w:rsidP="00CF554F">
            <w:pPr>
              <w:pStyle w:val="TableParagraph"/>
              <w:spacing w:before="170" w:line="309" w:lineRule="auto"/>
              <w:ind w:left="119" w:right="198"/>
              <w:jc w:val="both"/>
              <w:rPr>
                <w:sz w:val="16"/>
              </w:rPr>
            </w:pPr>
            <w:r w:rsidRPr="00383460">
              <w:rPr>
                <w:sz w:val="16"/>
              </w:rPr>
              <w:t>Some</w:t>
            </w:r>
            <w:r w:rsidRPr="00383460">
              <w:rPr>
                <w:spacing w:val="-16"/>
                <w:sz w:val="16"/>
              </w:rPr>
              <w:t xml:space="preserve"> </w:t>
            </w:r>
            <w:r w:rsidRPr="00383460">
              <w:rPr>
                <w:sz w:val="16"/>
              </w:rPr>
              <w:t>predator</w:t>
            </w:r>
            <w:r w:rsidRPr="00383460">
              <w:rPr>
                <w:spacing w:val="-12"/>
                <w:sz w:val="16"/>
              </w:rPr>
              <w:t xml:space="preserve"> </w:t>
            </w:r>
            <w:r w:rsidRPr="00383460">
              <w:rPr>
                <w:sz w:val="16"/>
              </w:rPr>
              <w:t>control</w:t>
            </w:r>
            <w:r w:rsidRPr="00383460">
              <w:rPr>
                <w:spacing w:val="-14"/>
                <w:sz w:val="16"/>
              </w:rPr>
              <w:t xml:space="preserve"> </w:t>
            </w:r>
            <w:r w:rsidRPr="00383460">
              <w:rPr>
                <w:sz w:val="16"/>
              </w:rPr>
              <w:t>programs</w:t>
            </w:r>
            <w:r w:rsidRPr="00383460">
              <w:rPr>
                <w:spacing w:val="-11"/>
                <w:sz w:val="16"/>
              </w:rPr>
              <w:t xml:space="preserve"> </w:t>
            </w:r>
            <w:r w:rsidRPr="00383460">
              <w:rPr>
                <w:sz w:val="16"/>
              </w:rPr>
              <w:t>have</w:t>
            </w:r>
            <w:r w:rsidRPr="00383460">
              <w:rPr>
                <w:spacing w:val="-13"/>
                <w:sz w:val="16"/>
              </w:rPr>
              <w:t xml:space="preserve"> </w:t>
            </w:r>
            <w:r w:rsidRPr="00383460">
              <w:rPr>
                <w:sz w:val="16"/>
              </w:rPr>
              <w:t>been</w:t>
            </w:r>
            <w:r w:rsidRPr="00383460">
              <w:rPr>
                <w:spacing w:val="-11"/>
                <w:sz w:val="16"/>
              </w:rPr>
              <w:t xml:space="preserve"> </w:t>
            </w:r>
            <w:r w:rsidRPr="00383460">
              <w:rPr>
                <w:sz w:val="16"/>
              </w:rPr>
              <w:t>implemented</w:t>
            </w:r>
            <w:r w:rsidRPr="00383460">
              <w:rPr>
                <w:spacing w:val="-12"/>
                <w:sz w:val="16"/>
              </w:rPr>
              <w:t xml:space="preserve"> </w:t>
            </w:r>
            <w:r w:rsidRPr="00383460">
              <w:rPr>
                <w:sz w:val="16"/>
              </w:rPr>
              <w:t>but</w:t>
            </w:r>
            <w:r w:rsidRPr="00383460">
              <w:rPr>
                <w:spacing w:val="-12"/>
                <w:sz w:val="16"/>
              </w:rPr>
              <w:t xml:space="preserve"> </w:t>
            </w:r>
            <w:r w:rsidRPr="00383460">
              <w:rPr>
                <w:sz w:val="16"/>
              </w:rPr>
              <w:t>have been lacking a specific research or monitoring component to address the efficacy for OBP protection. In the majority of cases, predator control has been implemented for broader biodiversity conservation</w:t>
            </w:r>
            <w:r w:rsidRPr="00383460">
              <w:rPr>
                <w:spacing w:val="28"/>
                <w:sz w:val="16"/>
              </w:rPr>
              <w:t xml:space="preserve"> </w:t>
            </w:r>
            <w:r w:rsidRPr="00383460">
              <w:rPr>
                <w:sz w:val="16"/>
              </w:rPr>
              <w:t>objectives</w:t>
            </w:r>
            <w:r w:rsidRPr="00383460">
              <w:rPr>
                <w:spacing w:val="30"/>
                <w:sz w:val="16"/>
              </w:rPr>
              <w:t xml:space="preserve"> </w:t>
            </w:r>
            <w:r w:rsidRPr="00383460">
              <w:rPr>
                <w:sz w:val="16"/>
              </w:rPr>
              <w:t>with</w:t>
            </w:r>
            <w:r w:rsidRPr="00383460">
              <w:rPr>
                <w:spacing w:val="28"/>
                <w:sz w:val="16"/>
              </w:rPr>
              <w:t xml:space="preserve"> </w:t>
            </w:r>
            <w:r w:rsidRPr="00383460">
              <w:rPr>
                <w:sz w:val="16"/>
              </w:rPr>
              <w:t>potential</w:t>
            </w:r>
            <w:r w:rsidRPr="00383460">
              <w:rPr>
                <w:spacing w:val="30"/>
                <w:sz w:val="16"/>
              </w:rPr>
              <w:t xml:space="preserve"> </w:t>
            </w:r>
            <w:r w:rsidRPr="00383460">
              <w:rPr>
                <w:sz w:val="16"/>
              </w:rPr>
              <w:t>benefits</w:t>
            </w:r>
            <w:r w:rsidRPr="00383460">
              <w:rPr>
                <w:spacing w:val="30"/>
                <w:sz w:val="16"/>
              </w:rPr>
              <w:t xml:space="preserve"> </w:t>
            </w:r>
            <w:r w:rsidRPr="00383460">
              <w:rPr>
                <w:sz w:val="16"/>
              </w:rPr>
              <w:t>for</w:t>
            </w:r>
            <w:r w:rsidRPr="00383460">
              <w:rPr>
                <w:spacing w:val="27"/>
                <w:sz w:val="16"/>
              </w:rPr>
              <w:t xml:space="preserve"> </w:t>
            </w:r>
            <w:r w:rsidRPr="00383460">
              <w:rPr>
                <w:sz w:val="16"/>
              </w:rPr>
              <w:t>OBPs.</w:t>
            </w:r>
            <w:r w:rsidRPr="00383460">
              <w:rPr>
                <w:spacing w:val="26"/>
                <w:sz w:val="16"/>
              </w:rPr>
              <w:t xml:space="preserve"> </w:t>
            </w:r>
            <w:r w:rsidRPr="00383460">
              <w:rPr>
                <w:sz w:val="16"/>
              </w:rPr>
              <w:t>As</w:t>
            </w:r>
            <w:r w:rsidRPr="00383460">
              <w:rPr>
                <w:spacing w:val="30"/>
                <w:sz w:val="16"/>
              </w:rPr>
              <w:t xml:space="preserve"> </w:t>
            </w:r>
            <w:r w:rsidRPr="00383460">
              <w:rPr>
                <w:sz w:val="16"/>
              </w:rPr>
              <w:t>an</w:t>
            </w:r>
            <w:r w:rsidR="00CF554F">
              <w:rPr>
                <w:sz w:val="16"/>
              </w:rPr>
              <w:t xml:space="preserve"> </w:t>
            </w:r>
            <w:r w:rsidRPr="00383460">
              <w:rPr>
                <w:sz w:val="16"/>
              </w:rPr>
              <w:t>exception, a Cat Management Plan was developed for King Island</w:t>
            </w:r>
          </w:p>
        </w:tc>
      </w:tr>
      <w:tr w:rsidR="00640767" w:rsidRPr="00383460" w14:paraId="152F4144" w14:textId="77777777" w:rsidTr="00CF554F">
        <w:trPr>
          <w:gridBefore w:val="5"/>
          <w:wBefore w:w="2009" w:type="dxa"/>
          <w:trHeight w:val="846"/>
        </w:trPr>
        <w:tc>
          <w:tcPr>
            <w:tcW w:w="730" w:type="dxa"/>
            <w:gridSpan w:val="2"/>
          </w:tcPr>
          <w:p w14:paraId="7C9FAE5D" w14:textId="77777777" w:rsidR="00640767" w:rsidRPr="00383460" w:rsidRDefault="00640767">
            <w:pPr>
              <w:pStyle w:val="TableParagraph"/>
              <w:rPr>
                <w:rFonts w:ascii="Times New Roman"/>
                <w:sz w:val="14"/>
              </w:rPr>
            </w:pPr>
          </w:p>
        </w:tc>
        <w:tc>
          <w:tcPr>
            <w:tcW w:w="817" w:type="dxa"/>
          </w:tcPr>
          <w:p w14:paraId="14F12098" w14:textId="77777777" w:rsidR="00640767" w:rsidRPr="00383460" w:rsidRDefault="00640767">
            <w:pPr>
              <w:pStyle w:val="TableParagraph"/>
              <w:rPr>
                <w:rFonts w:ascii="Times New Roman"/>
                <w:sz w:val="14"/>
              </w:rPr>
            </w:pPr>
          </w:p>
        </w:tc>
        <w:tc>
          <w:tcPr>
            <w:tcW w:w="5704" w:type="dxa"/>
            <w:gridSpan w:val="4"/>
          </w:tcPr>
          <w:p w14:paraId="017C35F9" w14:textId="77777777" w:rsidR="00640767" w:rsidRPr="00383460" w:rsidRDefault="006F4693">
            <w:pPr>
              <w:pStyle w:val="TableParagraph"/>
              <w:spacing w:line="307" w:lineRule="auto"/>
              <w:ind w:left="184" w:right="199"/>
              <w:jc w:val="both"/>
              <w:rPr>
                <w:sz w:val="16"/>
              </w:rPr>
            </w:pPr>
            <w:r w:rsidRPr="00383460">
              <w:rPr>
                <w:sz w:val="16"/>
              </w:rPr>
              <w:t>with funding to specifically address risks to migrating OBPs. Implementation of the Cat Management Plan has been hampered by limited support from the broader King Island community.</w:t>
            </w:r>
          </w:p>
        </w:tc>
      </w:tr>
      <w:tr w:rsidR="00640767" w:rsidRPr="00383460" w14:paraId="48759405" w14:textId="77777777" w:rsidTr="00CF554F">
        <w:trPr>
          <w:gridBefore w:val="5"/>
          <w:wBefore w:w="2009" w:type="dxa"/>
          <w:trHeight w:val="500"/>
        </w:trPr>
        <w:tc>
          <w:tcPr>
            <w:tcW w:w="730" w:type="dxa"/>
            <w:gridSpan w:val="2"/>
          </w:tcPr>
          <w:p w14:paraId="50E77CD5" w14:textId="77777777" w:rsidR="00640767" w:rsidRPr="00383460" w:rsidRDefault="006F4693">
            <w:pPr>
              <w:pStyle w:val="TableParagraph"/>
              <w:spacing w:before="144"/>
              <w:ind w:left="181" w:right="246"/>
              <w:jc w:val="center"/>
              <w:rPr>
                <w:sz w:val="16"/>
              </w:rPr>
            </w:pPr>
            <w:r w:rsidRPr="00383460">
              <w:rPr>
                <w:sz w:val="16"/>
              </w:rPr>
              <w:t>4.5</w:t>
            </w:r>
          </w:p>
        </w:tc>
        <w:tc>
          <w:tcPr>
            <w:tcW w:w="817" w:type="dxa"/>
          </w:tcPr>
          <w:p w14:paraId="5BACE662" w14:textId="77777777" w:rsidR="00640767" w:rsidRPr="00383460" w:rsidRDefault="006F4693">
            <w:pPr>
              <w:pStyle w:val="TableParagraph"/>
              <w:spacing w:before="144"/>
              <w:ind w:right="204"/>
              <w:jc w:val="right"/>
              <w:rPr>
                <w:sz w:val="16"/>
              </w:rPr>
            </w:pPr>
            <w:r w:rsidRPr="00383460">
              <w:rPr>
                <w:sz w:val="16"/>
              </w:rPr>
              <w:t>Low</w:t>
            </w:r>
          </w:p>
        </w:tc>
        <w:tc>
          <w:tcPr>
            <w:tcW w:w="5704" w:type="dxa"/>
            <w:gridSpan w:val="4"/>
          </w:tcPr>
          <w:p w14:paraId="130F2E72" w14:textId="77777777" w:rsidR="00640767" w:rsidRPr="00383460" w:rsidRDefault="006F4693">
            <w:pPr>
              <w:pStyle w:val="TableParagraph"/>
              <w:spacing w:before="144"/>
              <w:ind w:left="184"/>
              <w:rPr>
                <w:sz w:val="16"/>
              </w:rPr>
            </w:pPr>
            <w:r w:rsidRPr="00383460">
              <w:rPr>
                <w:sz w:val="16"/>
              </w:rPr>
              <w:t>No progress due to resource limitations.</w:t>
            </w:r>
          </w:p>
        </w:tc>
      </w:tr>
      <w:tr w:rsidR="00640767" w:rsidRPr="00383460" w14:paraId="09FBE0E6" w14:textId="77777777" w:rsidTr="00CF554F">
        <w:trPr>
          <w:gridBefore w:val="5"/>
          <w:wBefore w:w="2009" w:type="dxa"/>
          <w:trHeight w:val="3000"/>
        </w:trPr>
        <w:tc>
          <w:tcPr>
            <w:tcW w:w="730" w:type="dxa"/>
            <w:gridSpan w:val="2"/>
          </w:tcPr>
          <w:p w14:paraId="61BC5E07" w14:textId="77777777" w:rsidR="00640767" w:rsidRPr="00383460" w:rsidRDefault="006F4693">
            <w:pPr>
              <w:pStyle w:val="TableParagraph"/>
              <w:spacing w:before="146"/>
              <w:ind w:left="181" w:right="246"/>
              <w:jc w:val="center"/>
              <w:rPr>
                <w:sz w:val="16"/>
              </w:rPr>
            </w:pPr>
            <w:r w:rsidRPr="00383460">
              <w:rPr>
                <w:sz w:val="16"/>
              </w:rPr>
              <w:t>4.6</w:t>
            </w:r>
          </w:p>
        </w:tc>
        <w:tc>
          <w:tcPr>
            <w:tcW w:w="817" w:type="dxa"/>
          </w:tcPr>
          <w:p w14:paraId="1270270F" w14:textId="77777777" w:rsidR="00640767" w:rsidRPr="00383460" w:rsidRDefault="006F4693">
            <w:pPr>
              <w:pStyle w:val="TableParagraph"/>
              <w:spacing w:before="146"/>
              <w:ind w:right="181"/>
              <w:jc w:val="right"/>
              <w:rPr>
                <w:sz w:val="16"/>
              </w:rPr>
            </w:pPr>
            <w:r w:rsidRPr="00383460">
              <w:rPr>
                <w:sz w:val="16"/>
              </w:rPr>
              <w:t>High</w:t>
            </w:r>
          </w:p>
        </w:tc>
        <w:tc>
          <w:tcPr>
            <w:tcW w:w="5704" w:type="dxa"/>
            <w:gridSpan w:val="4"/>
          </w:tcPr>
          <w:p w14:paraId="73972F3B" w14:textId="5FD4DD9F" w:rsidR="00640767" w:rsidRPr="00383460" w:rsidRDefault="006F4693">
            <w:pPr>
              <w:pStyle w:val="TableParagraph"/>
              <w:spacing w:before="146" w:line="309" w:lineRule="auto"/>
              <w:ind w:left="184" w:right="198"/>
              <w:jc w:val="both"/>
              <w:rPr>
                <w:sz w:val="16"/>
              </w:rPr>
            </w:pPr>
            <w:r w:rsidRPr="00383460">
              <w:rPr>
                <w:sz w:val="16"/>
              </w:rPr>
              <w:t>There has been little coordinated progress on this action. Some habitat restoration projects targeted weed infestations in an opportunistic manner and some land management agencies have site-specific control programs. It is also likely that NRM bodies provide incentives for the control of key weeds in some locations. Because</w:t>
            </w:r>
            <w:r w:rsidRPr="00383460">
              <w:rPr>
                <w:spacing w:val="-11"/>
                <w:sz w:val="16"/>
              </w:rPr>
              <w:t xml:space="preserve"> </w:t>
            </w:r>
            <w:r w:rsidRPr="00383460">
              <w:rPr>
                <w:sz w:val="16"/>
              </w:rPr>
              <w:t>there</w:t>
            </w:r>
            <w:r w:rsidRPr="00383460">
              <w:rPr>
                <w:spacing w:val="-11"/>
                <w:sz w:val="16"/>
              </w:rPr>
              <w:t xml:space="preserve"> </w:t>
            </w:r>
            <w:r w:rsidRPr="00383460">
              <w:rPr>
                <w:sz w:val="16"/>
              </w:rPr>
              <w:t>has</w:t>
            </w:r>
            <w:r w:rsidRPr="00383460">
              <w:rPr>
                <w:spacing w:val="-11"/>
                <w:sz w:val="16"/>
              </w:rPr>
              <w:t xml:space="preserve"> </w:t>
            </w:r>
            <w:r w:rsidRPr="00383460">
              <w:rPr>
                <w:sz w:val="16"/>
              </w:rPr>
              <w:t>been</w:t>
            </w:r>
            <w:r w:rsidRPr="00383460">
              <w:rPr>
                <w:spacing w:val="-9"/>
                <w:sz w:val="16"/>
              </w:rPr>
              <w:t xml:space="preserve"> </w:t>
            </w:r>
            <w:r w:rsidRPr="00383460">
              <w:rPr>
                <w:sz w:val="16"/>
              </w:rPr>
              <w:t>little</w:t>
            </w:r>
            <w:r w:rsidRPr="00383460">
              <w:rPr>
                <w:spacing w:val="-8"/>
                <w:sz w:val="16"/>
              </w:rPr>
              <w:t xml:space="preserve"> </w:t>
            </w:r>
            <w:r w:rsidRPr="00383460">
              <w:rPr>
                <w:sz w:val="16"/>
              </w:rPr>
              <w:t>coordination</w:t>
            </w:r>
            <w:r w:rsidRPr="00383460">
              <w:rPr>
                <w:spacing w:val="-11"/>
                <w:sz w:val="16"/>
              </w:rPr>
              <w:t xml:space="preserve"> </w:t>
            </w:r>
            <w:r w:rsidRPr="00383460">
              <w:rPr>
                <w:sz w:val="16"/>
              </w:rPr>
              <w:t>of</w:t>
            </w:r>
            <w:r w:rsidRPr="00383460">
              <w:rPr>
                <w:spacing w:val="-10"/>
                <w:sz w:val="16"/>
              </w:rPr>
              <w:t xml:space="preserve"> </w:t>
            </w:r>
            <w:r w:rsidRPr="00383460">
              <w:rPr>
                <w:sz w:val="16"/>
              </w:rPr>
              <w:t>this</w:t>
            </w:r>
            <w:r w:rsidRPr="00383460">
              <w:rPr>
                <w:spacing w:val="-8"/>
                <w:sz w:val="16"/>
              </w:rPr>
              <w:t xml:space="preserve"> </w:t>
            </w:r>
            <w:r w:rsidRPr="00383460">
              <w:rPr>
                <w:sz w:val="16"/>
              </w:rPr>
              <w:t>activity,</w:t>
            </w:r>
            <w:r w:rsidRPr="00383460">
              <w:rPr>
                <w:spacing w:val="-9"/>
                <w:sz w:val="16"/>
              </w:rPr>
              <w:t xml:space="preserve"> </w:t>
            </w:r>
            <w:r w:rsidRPr="00383460">
              <w:rPr>
                <w:sz w:val="16"/>
              </w:rPr>
              <w:t>it</w:t>
            </w:r>
            <w:r w:rsidRPr="00383460">
              <w:rPr>
                <w:spacing w:val="-11"/>
                <w:sz w:val="16"/>
              </w:rPr>
              <w:t xml:space="preserve"> </w:t>
            </w:r>
            <w:r w:rsidRPr="00383460">
              <w:rPr>
                <w:sz w:val="16"/>
              </w:rPr>
              <w:t>is</w:t>
            </w:r>
            <w:r w:rsidRPr="00383460">
              <w:rPr>
                <w:spacing w:val="-8"/>
                <w:sz w:val="16"/>
              </w:rPr>
              <w:t xml:space="preserve"> </w:t>
            </w:r>
            <w:r w:rsidRPr="00383460">
              <w:rPr>
                <w:sz w:val="16"/>
              </w:rPr>
              <w:t>difficult to measure the success of control measures. Significant effort has been made by (Sea) Spurge Remote Area Teams to control</w:t>
            </w:r>
            <w:r w:rsidRPr="00383460">
              <w:rPr>
                <w:spacing w:val="-18"/>
                <w:sz w:val="16"/>
              </w:rPr>
              <w:t xml:space="preserve"> </w:t>
            </w:r>
            <w:r w:rsidRPr="00383460">
              <w:rPr>
                <w:sz w:val="16"/>
              </w:rPr>
              <w:t>Sea</w:t>
            </w:r>
            <w:r w:rsidRPr="00383460">
              <w:rPr>
                <w:spacing w:val="-15"/>
                <w:sz w:val="16"/>
              </w:rPr>
              <w:t xml:space="preserve"> </w:t>
            </w:r>
            <w:r w:rsidRPr="00383460">
              <w:rPr>
                <w:sz w:val="16"/>
              </w:rPr>
              <w:t>Spurge</w:t>
            </w:r>
            <w:r w:rsidRPr="00383460">
              <w:rPr>
                <w:spacing w:val="-14"/>
                <w:sz w:val="16"/>
              </w:rPr>
              <w:t xml:space="preserve"> </w:t>
            </w:r>
            <w:r w:rsidRPr="00383460">
              <w:rPr>
                <w:sz w:val="16"/>
              </w:rPr>
              <w:t>along</w:t>
            </w:r>
            <w:r w:rsidRPr="00383460">
              <w:rPr>
                <w:spacing w:val="-14"/>
                <w:sz w:val="16"/>
              </w:rPr>
              <w:t xml:space="preserve"> </w:t>
            </w:r>
            <w:r w:rsidRPr="00383460">
              <w:rPr>
                <w:sz w:val="16"/>
              </w:rPr>
              <w:t>the</w:t>
            </w:r>
            <w:r w:rsidRPr="00383460">
              <w:rPr>
                <w:spacing w:val="-17"/>
                <w:sz w:val="16"/>
              </w:rPr>
              <w:t xml:space="preserve"> </w:t>
            </w:r>
            <w:r w:rsidRPr="00383460">
              <w:rPr>
                <w:sz w:val="16"/>
              </w:rPr>
              <w:t>west</w:t>
            </w:r>
            <w:r w:rsidRPr="00383460">
              <w:rPr>
                <w:spacing w:val="-15"/>
                <w:sz w:val="16"/>
              </w:rPr>
              <w:t xml:space="preserve"> </w:t>
            </w:r>
            <w:r w:rsidRPr="00383460">
              <w:rPr>
                <w:sz w:val="16"/>
              </w:rPr>
              <w:t>coast</w:t>
            </w:r>
            <w:r w:rsidRPr="00383460">
              <w:rPr>
                <w:spacing w:val="-15"/>
                <w:sz w:val="16"/>
              </w:rPr>
              <w:t xml:space="preserve"> </w:t>
            </w:r>
            <w:r w:rsidRPr="00383460">
              <w:rPr>
                <w:sz w:val="16"/>
              </w:rPr>
              <w:t>of</w:t>
            </w:r>
            <w:r w:rsidRPr="00383460">
              <w:rPr>
                <w:spacing w:val="-14"/>
                <w:sz w:val="16"/>
              </w:rPr>
              <w:t xml:space="preserve"> </w:t>
            </w:r>
            <w:r w:rsidRPr="00383460">
              <w:rPr>
                <w:sz w:val="16"/>
              </w:rPr>
              <w:t>Tasmania.</w:t>
            </w:r>
            <w:r w:rsidRPr="00383460">
              <w:rPr>
                <w:spacing w:val="-15"/>
                <w:sz w:val="16"/>
              </w:rPr>
              <w:t xml:space="preserve"> </w:t>
            </w:r>
            <w:r w:rsidRPr="00383460">
              <w:rPr>
                <w:sz w:val="16"/>
              </w:rPr>
              <w:t>This</w:t>
            </w:r>
            <w:r w:rsidRPr="00383460">
              <w:rPr>
                <w:spacing w:val="-14"/>
                <w:sz w:val="16"/>
              </w:rPr>
              <w:t xml:space="preserve"> </w:t>
            </w:r>
            <w:r w:rsidRPr="00383460">
              <w:rPr>
                <w:sz w:val="16"/>
              </w:rPr>
              <w:t>invasive weed has been effectively controlled within the WHA through this program which is coordinated and funded through Wildcare</w:t>
            </w:r>
            <w:r w:rsidRPr="00383460">
              <w:rPr>
                <w:spacing w:val="-16"/>
                <w:sz w:val="16"/>
              </w:rPr>
              <w:t xml:space="preserve"> </w:t>
            </w:r>
            <w:r w:rsidRPr="00383460">
              <w:rPr>
                <w:sz w:val="16"/>
              </w:rPr>
              <w:t>Inc.</w:t>
            </w:r>
          </w:p>
        </w:tc>
      </w:tr>
      <w:tr w:rsidR="00640767" w:rsidRPr="00383460" w14:paraId="669D10FD" w14:textId="77777777" w:rsidTr="00CF554F">
        <w:trPr>
          <w:gridBefore w:val="5"/>
          <w:wBefore w:w="2009" w:type="dxa"/>
          <w:trHeight w:val="7251"/>
        </w:trPr>
        <w:tc>
          <w:tcPr>
            <w:tcW w:w="730" w:type="dxa"/>
            <w:gridSpan w:val="2"/>
          </w:tcPr>
          <w:p w14:paraId="1EEF91C7" w14:textId="77777777" w:rsidR="00640767" w:rsidRPr="00383460" w:rsidRDefault="006F4693">
            <w:pPr>
              <w:pStyle w:val="TableParagraph"/>
              <w:spacing w:before="146"/>
              <w:ind w:left="181" w:right="246"/>
              <w:jc w:val="center"/>
              <w:rPr>
                <w:sz w:val="16"/>
              </w:rPr>
            </w:pPr>
            <w:r w:rsidRPr="00383460">
              <w:rPr>
                <w:sz w:val="16"/>
              </w:rPr>
              <w:t>4.7</w:t>
            </w:r>
          </w:p>
        </w:tc>
        <w:tc>
          <w:tcPr>
            <w:tcW w:w="817" w:type="dxa"/>
          </w:tcPr>
          <w:p w14:paraId="67B837F0" w14:textId="77777777" w:rsidR="00640767" w:rsidRPr="00383460" w:rsidRDefault="006F4693">
            <w:pPr>
              <w:pStyle w:val="TableParagraph"/>
              <w:spacing w:before="146"/>
              <w:ind w:right="181"/>
              <w:jc w:val="right"/>
              <w:rPr>
                <w:sz w:val="16"/>
              </w:rPr>
            </w:pPr>
            <w:r w:rsidRPr="00383460">
              <w:rPr>
                <w:sz w:val="16"/>
              </w:rPr>
              <w:t>High</w:t>
            </w:r>
          </w:p>
        </w:tc>
        <w:tc>
          <w:tcPr>
            <w:tcW w:w="5704" w:type="dxa"/>
            <w:gridSpan w:val="4"/>
          </w:tcPr>
          <w:p w14:paraId="2146D851" w14:textId="470682C9" w:rsidR="00640767" w:rsidRPr="00383460" w:rsidRDefault="006F4693">
            <w:pPr>
              <w:pStyle w:val="TableParagraph"/>
              <w:spacing w:before="146" w:line="309" w:lineRule="auto"/>
              <w:ind w:left="184" w:right="197"/>
              <w:jc w:val="both"/>
              <w:rPr>
                <w:sz w:val="16"/>
              </w:rPr>
            </w:pPr>
            <w:r w:rsidRPr="00383460">
              <w:rPr>
                <w:sz w:val="16"/>
              </w:rPr>
              <w:t xml:space="preserve">A new PVA model was prepared at an OBPRT workshop in 2007. The model was not used to examine the threats to the species as envisaged by the </w:t>
            </w:r>
            <w:r w:rsidR="008D597E" w:rsidRPr="00383460">
              <w:rPr>
                <w:sz w:val="16"/>
              </w:rPr>
              <w:t>Recovery Plan</w:t>
            </w:r>
            <w:r w:rsidRPr="00383460">
              <w:rPr>
                <w:sz w:val="16"/>
              </w:rPr>
              <w:t xml:space="preserve">. Instead, the model was explored to examine the impacts of removing </w:t>
            </w:r>
            <w:r w:rsidR="008D597E">
              <w:rPr>
                <w:sz w:val="16"/>
              </w:rPr>
              <w:t>eight</w:t>
            </w:r>
            <w:r w:rsidRPr="00383460">
              <w:rPr>
                <w:sz w:val="16"/>
              </w:rPr>
              <w:t xml:space="preserve"> juvenile models from Melaleuca to add to the captive-breeding population. The model also considered population growth at Melaleuca, the captive population and the Birchs Inlet translocated population in a metapopulation model. This approach identified that low survival at Birchs Inlet was limiting the growth of that sub-population, During the modelling exercise, the </w:t>
            </w:r>
            <w:r w:rsidR="008D597E">
              <w:rPr>
                <w:sz w:val="16"/>
              </w:rPr>
              <w:t>proportion</w:t>
            </w:r>
            <w:r w:rsidRPr="00383460">
              <w:rPr>
                <w:sz w:val="16"/>
              </w:rPr>
              <w:t xml:space="preserve"> of females contributing to reproduction had to be reduced to produce population</w:t>
            </w:r>
            <w:r w:rsidRPr="00383460">
              <w:rPr>
                <w:spacing w:val="-16"/>
                <w:sz w:val="16"/>
              </w:rPr>
              <w:t xml:space="preserve"> </w:t>
            </w:r>
            <w:r w:rsidRPr="00383460">
              <w:rPr>
                <w:sz w:val="16"/>
              </w:rPr>
              <w:t>growth</w:t>
            </w:r>
            <w:r w:rsidRPr="00383460">
              <w:rPr>
                <w:spacing w:val="-16"/>
                <w:sz w:val="16"/>
              </w:rPr>
              <w:t xml:space="preserve"> </w:t>
            </w:r>
            <w:r w:rsidRPr="00383460">
              <w:rPr>
                <w:sz w:val="16"/>
              </w:rPr>
              <w:t>figures</w:t>
            </w:r>
            <w:r w:rsidRPr="00383460">
              <w:rPr>
                <w:spacing w:val="-15"/>
                <w:sz w:val="16"/>
              </w:rPr>
              <w:t xml:space="preserve"> </w:t>
            </w:r>
            <w:r w:rsidRPr="00383460">
              <w:rPr>
                <w:sz w:val="16"/>
              </w:rPr>
              <w:t>approaching</w:t>
            </w:r>
            <w:r w:rsidRPr="00383460">
              <w:rPr>
                <w:spacing w:val="-13"/>
                <w:sz w:val="16"/>
              </w:rPr>
              <w:t xml:space="preserve"> </w:t>
            </w:r>
            <w:r w:rsidRPr="00383460">
              <w:rPr>
                <w:sz w:val="16"/>
              </w:rPr>
              <w:t>the</w:t>
            </w:r>
            <w:r w:rsidRPr="00383460">
              <w:rPr>
                <w:spacing w:val="-15"/>
                <w:sz w:val="16"/>
              </w:rPr>
              <w:t xml:space="preserve"> </w:t>
            </w:r>
            <w:r w:rsidRPr="00383460">
              <w:rPr>
                <w:sz w:val="16"/>
              </w:rPr>
              <w:t>apparent</w:t>
            </w:r>
            <w:r w:rsidRPr="00383460">
              <w:rPr>
                <w:spacing w:val="-16"/>
                <w:sz w:val="16"/>
              </w:rPr>
              <w:t xml:space="preserve"> </w:t>
            </w:r>
            <w:r w:rsidRPr="00383460">
              <w:rPr>
                <w:sz w:val="16"/>
              </w:rPr>
              <w:t>stability</w:t>
            </w:r>
            <w:r w:rsidRPr="00383460">
              <w:rPr>
                <w:spacing w:val="-15"/>
                <w:sz w:val="16"/>
              </w:rPr>
              <w:t xml:space="preserve"> </w:t>
            </w:r>
            <w:r w:rsidRPr="00383460">
              <w:rPr>
                <w:sz w:val="16"/>
              </w:rPr>
              <w:t>of</w:t>
            </w:r>
            <w:r w:rsidRPr="00383460">
              <w:rPr>
                <w:spacing w:val="-14"/>
                <w:sz w:val="16"/>
              </w:rPr>
              <w:t xml:space="preserve"> </w:t>
            </w:r>
            <w:r w:rsidRPr="00383460">
              <w:rPr>
                <w:sz w:val="16"/>
              </w:rPr>
              <w:t>the wild population. Without this adjustment</w:t>
            </w:r>
            <w:r w:rsidR="008D597E">
              <w:rPr>
                <w:sz w:val="16"/>
              </w:rPr>
              <w:t>,</w:t>
            </w:r>
            <w:r w:rsidRPr="00383460">
              <w:rPr>
                <w:sz w:val="16"/>
              </w:rPr>
              <w:t xml:space="preserve"> the models predicted population growth far beyond what was observed in the wild. Further interrogation of the model assisted in the identification of low female breeding participation as a potential factor limiting population growth. Analysis of observational data from Melaleuca suggested that this was indeed occurring in the</w:t>
            </w:r>
            <w:r w:rsidRPr="00383460">
              <w:rPr>
                <w:spacing w:val="-6"/>
                <w:sz w:val="16"/>
              </w:rPr>
              <w:t xml:space="preserve"> </w:t>
            </w:r>
            <w:r w:rsidRPr="00383460">
              <w:rPr>
                <w:sz w:val="16"/>
              </w:rPr>
              <w:t>wild.</w:t>
            </w:r>
          </w:p>
          <w:p w14:paraId="35E56502" w14:textId="77777777" w:rsidR="00640767" w:rsidRPr="00383460" w:rsidRDefault="00640767">
            <w:pPr>
              <w:pStyle w:val="TableParagraph"/>
              <w:spacing w:before="3"/>
              <w:rPr>
                <w:sz w:val="19"/>
              </w:rPr>
            </w:pPr>
          </w:p>
          <w:p w14:paraId="3C60BF70" w14:textId="5FD43A33" w:rsidR="00640767" w:rsidRPr="00383460" w:rsidRDefault="006F4693">
            <w:pPr>
              <w:pStyle w:val="TableParagraph"/>
              <w:spacing w:line="309" w:lineRule="auto"/>
              <w:ind w:left="184" w:right="198"/>
              <w:jc w:val="both"/>
              <w:rPr>
                <w:sz w:val="16"/>
              </w:rPr>
            </w:pPr>
            <w:r w:rsidRPr="00383460">
              <w:rPr>
                <w:sz w:val="16"/>
              </w:rPr>
              <w:t>During 2011, a simplified PVA was used to examine the impacts on the wild population of collecting new birds for the captive-breeding program. The simplified approach was used because the model was examining a very small wild population, which PVA approaches have limited capacity to estimate. Nevertheless, the modelling approach provided some information on the relative impacts of different harvest scenarios which helped to inform the OBPRT decision to collect most of the juveniles produced in summer 2010/11.</w:t>
            </w:r>
          </w:p>
        </w:tc>
      </w:tr>
      <w:tr w:rsidR="00640767" w:rsidRPr="00383460" w14:paraId="263FDA72" w14:textId="77777777" w:rsidTr="00CF554F">
        <w:trPr>
          <w:gridBefore w:val="5"/>
          <w:wBefore w:w="2009" w:type="dxa"/>
          <w:trHeight w:val="1596"/>
        </w:trPr>
        <w:tc>
          <w:tcPr>
            <w:tcW w:w="730" w:type="dxa"/>
            <w:gridSpan w:val="2"/>
          </w:tcPr>
          <w:p w14:paraId="32A1A9EE" w14:textId="77777777" w:rsidR="00640767" w:rsidRPr="00383460" w:rsidRDefault="006F4693">
            <w:pPr>
              <w:pStyle w:val="TableParagraph"/>
              <w:spacing w:before="146"/>
              <w:ind w:left="181" w:right="246"/>
              <w:jc w:val="center"/>
              <w:rPr>
                <w:sz w:val="16"/>
              </w:rPr>
            </w:pPr>
            <w:r w:rsidRPr="00383460">
              <w:rPr>
                <w:sz w:val="16"/>
              </w:rPr>
              <w:t>4.8</w:t>
            </w:r>
          </w:p>
        </w:tc>
        <w:tc>
          <w:tcPr>
            <w:tcW w:w="817" w:type="dxa"/>
          </w:tcPr>
          <w:p w14:paraId="7F00D823" w14:textId="77777777" w:rsidR="00640767" w:rsidRPr="00383460" w:rsidRDefault="006F4693">
            <w:pPr>
              <w:pStyle w:val="TableParagraph"/>
              <w:spacing w:before="146"/>
              <w:ind w:right="181"/>
              <w:jc w:val="right"/>
              <w:rPr>
                <w:sz w:val="16"/>
              </w:rPr>
            </w:pPr>
            <w:r w:rsidRPr="00383460">
              <w:rPr>
                <w:sz w:val="16"/>
              </w:rPr>
              <w:t>High</w:t>
            </w:r>
          </w:p>
        </w:tc>
        <w:tc>
          <w:tcPr>
            <w:tcW w:w="5704" w:type="dxa"/>
            <w:gridSpan w:val="4"/>
          </w:tcPr>
          <w:p w14:paraId="5E70BE42" w14:textId="77777777" w:rsidR="00640767" w:rsidRPr="00383460" w:rsidRDefault="006F4693">
            <w:pPr>
              <w:pStyle w:val="TableParagraph"/>
              <w:spacing w:before="90" w:line="250" w:lineRule="atLeast"/>
              <w:ind w:left="184" w:right="201"/>
              <w:jc w:val="both"/>
              <w:rPr>
                <w:sz w:val="16"/>
              </w:rPr>
            </w:pPr>
            <w:r w:rsidRPr="00383460">
              <w:rPr>
                <w:sz w:val="16"/>
              </w:rPr>
              <w:t>Little information was provided to assess this action. Implementation is suspected to be limited. A new interpretative trail established at Melaleuca failed to take into account OBP requirements in the early planning phase and necessitated relocation of the supplementary feeding table away from the new trail.</w:t>
            </w:r>
          </w:p>
        </w:tc>
      </w:tr>
    </w:tbl>
    <w:p w14:paraId="367683F4" w14:textId="77777777" w:rsidR="00640767" w:rsidRPr="00383460" w:rsidRDefault="00640767">
      <w:pPr>
        <w:pStyle w:val="BodyText"/>
        <w:spacing w:before="11"/>
        <w:rPr>
          <w:rFonts w:ascii="Times New Roman"/>
          <w:sz w:val="14"/>
        </w:rPr>
      </w:pPr>
    </w:p>
    <w:tbl>
      <w:tblPr>
        <w:tblW w:w="0" w:type="auto"/>
        <w:tblInd w:w="236" w:type="dxa"/>
        <w:tblLayout w:type="fixed"/>
        <w:tblCellMar>
          <w:left w:w="0" w:type="dxa"/>
          <w:right w:w="0" w:type="dxa"/>
        </w:tblCellMar>
        <w:tblLook w:val="01E0" w:firstRow="1" w:lastRow="1" w:firstColumn="1" w:lastColumn="1" w:noHBand="0" w:noVBand="0"/>
      </w:tblPr>
      <w:tblGrid>
        <w:gridCol w:w="2001"/>
        <w:gridCol w:w="14"/>
        <w:gridCol w:w="657"/>
        <w:gridCol w:w="67"/>
        <w:gridCol w:w="817"/>
        <w:gridCol w:w="66"/>
        <w:gridCol w:w="5637"/>
      </w:tblGrid>
      <w:tr w:rsidR="00640767" w:rsidRPr="00383460" w14:paraId="7BC46679" w14:textId="77777777">
        <w:trPr>
          <w:trHeight w:val="3347"/>
        </w:trPr>
        <w:tc>
          <w:tcPr>
            <w:tcW w:w="2001" w:type="dxa"/>
          </w:tcPr>
          <w:p w14:paraId="7BB0F3FD" w14:textId="77777777" w:rsidR="00640767" w:rsidRPr="00383460" w:rsidRDefault="006F4693">
            <w:pPr>
              <w:pStyle w:val="TableParagraph"/>
              <w:spacing w:before="1" w:line="307" w:lineRule="auto"/>
              <w:ind w:left="200" w:right="206"/>
              <w:rPr>
                <w:sz w:val="16"/>
              </w:rPr>
            </w:pPr>
            <w:r w:rsidRPr="00383460">
              <w:rPr>
                <w:sz w:val="16"/>
              </w:rPr>
              <w:t>To increase the number of breeding sub-populations or groups</w:t>
            </w:r>
          </w:p>
        </w:tc>
        <w:tc>
          <w:tcPr>
            <w:tcW w:w="671" w:type="dxa"/>
            <w:gridSpan w:val="2"/>
          </w:tcPr>
          <w:p w14:paraId="4E8D34A2" w14:textId="77777777" w:rsidR="00640767" w:rsidRPr="00383460" w:rsidRDefault="006F4693">
            <w:pPr>
              <w:pStyle w:val="TableParagraph"/>
              <w:spacing w:before="1"/>
              <w:ind w:left="188" w:right="181"/>
              <w:jc w:val="center"/>
              <w:rPr>
                <w:sz w:val="16"/>
              </w:rPr>
            </w:pPr>
            <w:r w:rsidRPr="00383460">
              <w:rPr>
                <w:sz w:val="16"/>
              </w:rPr>
              <w:t>5.1</w:t>
            </w:r>
          </w:p>
        </w:tc>
        <w:tc>
          <w:tcPr>
            <w:tcW w:w="950" w:type="dxa"/>
            <w:gridSpan w:val="3"/>
          </w:tcPr>
          <w:p w14:paraId="1A291148" w14:textId="77777777" w:rsidR="00640767" w:rsidRPr="00383460" w:rsidRDefault="006F4693">
            <w:pPr>
              <w:pStyle w:val="TableParagraph"/>
              <w:spacing w:before="1"/>
              <w:ind w:left="180" w:right="97"/>
              <w:jc w:val="center"/>
              <w:rPr>
                <w:sz w:val="16"/>
              </w:rPr>
            </w:pPr>
            <w:r w:rsidRPr="00383460">
              <w:rPr>
                <w:sz w:val="16"/>
              </w:rPr>
              <w:t>High</w:t>
            </w:r>
          </w:p>
        </w:tc>
        <w:tc>
          <w:tcPr>
            <w:tcW w:w="5637" w:type="dxa"/>
          </w:tcPr>
          <w:p w14:paraId="3488B63F" w14:textId="321570E5" w:rsidR="00640767" w:rsidRPr="00383460" w:rsidRDefault="006F4693">
            <w:pPr>
              <w:pStyle w:val="TableParagraph"/>
              <w:spacing w:before="1" w:line="309" w:lineRule="auto"/>
              <w:ind w:left="118" w:right="199"/>
              <w:jc w:val="both"/>
              <w:rPr>
                <w:sz w:val="16"/>
              </w:rPr>
            </w:pPr>
            <w:r w:rsidRPr="00383460">
              <w:rPr>
                <w:sz w:val="16"/>
              </w:rPr>
              <w:t>Birds were released at Birchs Inlet in most years. Many aspects</w:t>
            </w:r>
            <w:r w:rsidRPr="00383460">
              <w:rPr>
                <w:spacing w:val="-37"/>
                <w:sz w:val="16"/>
              </w:rPr>
              <w:t xml:space="preserve"> </w:t>
            </w:r>
            <w:r w:rsidRPr="00383460">
              <w:rPr>
                <w:sz w:val="16"/>
              </w:rPr>
              <w:t xml:space="preserve">of the release program were successful </w:t>
            </w:r>
            <w:r w:rsidR="008D597E">
              <w:rPr>
                <w:sz w:val="16"/>
              </w:rPr>
              <w:t>—</w:t>
            </w:r>
            <w:r w:rsidRPr="00383460">
              <w:rPr>
                <w:sz w:val="16"/>
              </w:rPr>
              <w:t xml:space="preserve"> captive-bred birds were available for release, volunteers assisted with husbandry of birds at the Taroona Wildlife Centre and monitored released birds, and potential</w:t>
            </w:r>
            <w:r w:rsidRPr="00383460">
              <w:rPr>
                <w:spacing w:val="-12"/>
                <w:sz w:val="16"/>
              </w:rPr>
              <w:t xml:space="preserve"> </w:t>
            </w:r>
            <w:r w:rsidRPr="00383460">
              <w:rPr>
                <w:sz w:val="16"/>
              </w:rPr>
              <w:t>competitors</w:t>
            </w:r>
            <w:r w:rsidRPr="00383460">
              <w:rPr>
                <w:spacing w:val="-13"/>
                <w:sz w:val="16"/>
              </w:rPr>
              <w:t xml:space="preserve"> </w:t>
            </w:r>
            <w:r w:rsidRPr="00383460">
              <w:rPr>
                <w:sz w:val="16"/>
              </w:rPr>
              <w:t>were</w:t>
            </w:r>
            <w:r w:rsidRPr="00383460">
              <w:rPr>
                <w:spacing w:val="-13"/>
                <w:sz w:val="16"/>
              </w:rPr>
              <w:t xml:space="preserve"> </w:t>
            </w:r>
            <w:r w:rsidRPr="00383460">
              <w:rPr>
                <w:sz w:val="16"/>
              </w:rPr>
              <w:t>monitored</w:t>
            </w:r>
            <w:r w:rsidRPr="00383460">
              <w:rPr>
                <w:spacing w:val="-12"/>
                <w:sz w:val="16"/>
              </w:rPr>
              <w:t xml:space="preserve"> </w:t>
            </w:r>
            <w:r w:rsidRPr="00383460">
              <w:rPr>
                <w:sz w:val="16"/>
              </w:rPr>
              <w:t>by</w:t>
            </w:r>
            <w:r w:rsidRPr="00383460">
              <w:rPr>
                <w:spacing w:val="-12"/>
                <w:sz w:val="16"/>
              </w:rPr>
              <w:t xml:space="preserve"> </w:t>
            </w:r>
            <w:r w:rsidRPr="00383460">
              <w:rPr>
                <w:sz w:val="16"/>
              </w:rPr>
              <w:t>volunteers</w:t>
            </w:r>
            <w:r w:rsidRPr="00383460">
              <w:rPr>
                <w:spacing w:val="-13"/>
                <w:sz w:val="16"/>
              </w:rPr>
              <w:t xml:space="preserve"> </w:t>
            </w:r>
            <w:r w:rsidRPr="00383460">
              <w:rPr>
                <w:sz w:val="16"/>
              </w:rPr>
              <w:t>and</w:t>
            </w:r>
            <w:r w:rsidRPr="00383460">
              <w:rPr>
                <w:spacing w:val="-12"/>
                <w:sz w:val="16"/>
              </w:rPr>
              <w:t xml:space="preserve"> </w:t>
            </w:r>
            <w:r w:rsidRPr="00383460">
              <w:rPr>
                <w:sz w:val="16"/>
              </w:rPr>
              <w:t>controlled by DPIPWE when required. Released birds had good post-release survival and some paired and bred at the site before undertaking migration. Breeding success was, however, low, as was annual survival. Fire management was not undertaken due to the complexities of applying fire in the WHA. Strategic reviews of the effectiveness</w:t>
            </w:r>
            <w:r w:rsidRPr="00383460">
              <w:rPr>
                <w:spacing w:val="-8"/>
                <w:sz w:val="16"/>
              </w:rPr>
              <w:t xml:space="preserve"> </w:t>
            </w:r>
            <w:r w:rsidRPr="00383460">
              <w:rPr>
                <w:sz w:val="16"/>
              </w:rPr>
              <w:t>of</w:t>
            </w:r>
            <w:r w:rsidRPr="00383460">
              <w:rPr>
                <w:spacing w:val="-7"/>
                <w:sz w:val="16"/>
              </w:rPr>
              <w:t xml:space="preserve"> </w:t>
            </w:r>
            <w:r w:rsidRPr="00383460">
              <w:rPr>
                <w:sz w:val="16"/>
              </w:rPr>
              <w:t>the</w:t>
            </w:r>
            <w:r w:rsidRPr="00383460">
              <w:rPr>
                <w:spacing w:val="-8"/>
                <w:sz w:val="16"/>
              </w:rPr>
              <w:t xml:space="preserve"> </w:t>
            </w:r>
            <w:r w:rsidRPr="00383460">
              <w:rPr>
                <w:sz w:val="16"/>
              </w:rPr>
              <w:t>release</w:t>
            </w:r>
            <w:r w:rsidRPr="00383460">
              <w:rPr>
                <w:spacing w:val="-8"/>
                <w:sz w:val="16"/>
              </w:rPr>
              <w:t xml:space="preserve"> </w:t>
            </w:r>
            <w:r w:rsidRPr="00383460">
              <w:rPr>
                <w:sz w:val="16"/>
              </w:rPr>
              <w:t>program</w:t>
            </w:r>
            <w:r w:rsidRPr="00383460">
              <w:rPr>
                <w:spacing w:val="-9"/>
                <w:sz w:val="16"/>
              </w:rPr>
              <w:t xml:space="preserve"> </w:t>
            </w:r>
            <w:r w:rsidRPr="00383460">
              <w:rPr>
                <w:sz w:val="16"/>
              </w:rPr>
              <w:t>were</w:t>
            </w:r>
            <w:r w:rsidRPr="00383460">
              <w:rPr>
                <w:spacing w:val="-6"/>
                <w:sz w:val="16"/>
              </w:rPr>
              <w:t xml:space="preserve"> </w:t>
            </w:r>
            <w:r w:rsidRPr="00383460">
              <w:rPr>
                <w:sz w:val="16"/>
              </w:rPr>
              <w:t>limited</w:t>
            </w:r>
            <w:r w:rsidRPr="00383460">
              <w:rPr>
                <w:spacing w:val="-5"/>
                <w:sz w:val="16"/>
              </w:rPr>
              <w:t xml:space="preserve"> </w:t>
            </w:r>
            <w:r w:rsidRPr="00383460">
              <w:rPr>
                <w:sz w:val="16"/>
              </w:rPr>
              <w:t>to</w:t>
            </w:r>
            <w:r w:rsidRPr="00383460">
              <w:rPr>
                <w:spacing w:val="-5"/>
                <w:sz w:val="16"/>
              </w:rPr>
              <w:t xml:space="preserve"> </w:t>
            </w:r>
            <w:r w:rsidRPr="00383460">
              <w:rPr>
                <w:sz w:val="16"/>
              </w:rPr>
              <w:t>the</w:t>
            </w:r>
            <w:r w:rsidRPr="00383460">
              <w:rPr>
                <w:spacing w:val="-8"/>
                <w:sz w:val="16"/>
              </w:rPr>
              <w:t xml:space="preserve"> </w:t>
            </w:r>
            <w:r w:rsidRPr="00383460">
              <w:rPr>
                <w:sz w:val="16"/>
              </w:rPr>
              <w:t>2007</w:t>
            </w:r>
            <w:r w:rsidRPr="00383460">
              <w:rPr>
                <w:spacing w:val="-5"/>
                <w:sz w:val="16"/>
              </w:rPr>
              <w:t xml:space="preserve"> </w:t>
            </w:r>
            <w:r w:rsidRPr="00383460">
              <w:rPr>
                <w:sz w:val="16"/>
              </w:rPr>
              <w:t>PVA metapopulation analysis and the 2010 report to the OBPRT which resulted in a recommendation to cease the release</w:t>
            </w:r>
            <w:r w:rsidRPr="00383460">
              <w:rPr>
                <w:spacing w:val="-12"/>
                <w:sz w:val="16"/>
              </w:rPr>
              <w:t xml:space="preserve"> </w:t>
            </w:r>
            <w:r w:rsidRPr="00383460">
              <w:rPr>
                <w:sz w:val="16"/>
              </w:rPr>
              <w:t>program.</w:t>
            </w:r>
          </w:p>
        </w:tc>
      </w:tr>
      <w:tr w:rsidR="00640767" w:rsidRPr="00383460" w14:paraId="1B89AA02" w14:textId="77777777">
        <w:trPr>
          <w:trHeight w:val="999"/>
        </w:trPr>
        <w:tc>
          <w:tcPr>
            <w:tcW w:w="2001" w:type="dxa"/>
          </w:tcPr>
          <w:p w14:paraId="389C3D1F" w14:textId="77777777" w:rsidR="00640767" w:rsidRPr="00383460" w:rsidRDefault="00640767">
            <w:pPr>
              <w:pStyle w:val="TableParagraph"/>
              <w:rPr>
                <w:rFonts w:ascii="Times New Roman"/>
                <w:sz w:val="16"/>
              </w:rPr>
            </w:pPr>
          </w:p>
        </w:tc>
        <w:tc>
          <w:tcPr>
            <w:tcW w:w="671" w:type="dxa"/>
            <w:gridSpan w:val="2"/>
          </w:tcPr>
          <w:p w14:paraId="5CE1B031" w14:textId="77777777" w:rsidR="00640767" w:rsidRPr="00383460" w:rsidRDefault="006F4693">
            <w:pPr>
              <w:pStyle w:val="TableParagraph"/>
              <w:spacing w:before="153"/>
              <w:ind w:left="188" w:right="181"/>
              <w:jc w:val="center"/>
              <w:rPr>
                <w:sz w:val="16"/>
              </w:rPr>
            </w:pPr>
            <w:r w:rsidRPr="00383460">
              <w:rPr>
                <w:sz w:val="16"/>
              </w:rPr>
              <w:t>5.2</w:t>
            </w:r>
          </w:p>
        </w:tc>
        <w:tc>
          <w:tcPr>
            <w:tcW w:w="950" w:type="dxa"/>
            <w:gridSpan w:val="3"/>
          </w:tcPr>
          <w:p w14:paraId="59313126" w14:textId="77777777" w:rsidR="00640767" w:rsidRPr="00383460" w:rsidRDefault="006F4693">
            <w:pPr>
              <w:pStyle w:val="TableParagraph"/>
              <w:spacing w:before="153"/>
              <w:ind w:left="179" w:right="98"/>
              <w:jc w:val="center"/>
              <w:rPr>
                <w:sz w:val="16"/>
              </w:rPr>
            </w:pPr>
            <w:r w:rsidRPr="00383460">
              <w:rPr>
                <w:sz w:val="16"/>
              </w:rPr>
              <w:t>Medium</w:t>
            </w:r>
          </w:p>
        </w:tc>
        <w:tc>
          <w:tcPr>
            <w:tcW w:w="5637" w:type="dxa"/>
          </w:tcPr>
          <w:p w14:paraId="4F37677B" w14:textId="77777777" w:rsidR="00640767" w:rsidRPr="00383460" w:rsidRDefault="006F4693">
            <w:pPr>
              <w:pStyle w:val="TableParagraph"/>
              <w:spacing w:before="153" w:line="307" w:lineRule="auto"/>
              <w:ind w:left="118" w:right="201"/>
              <w:jc w:val="both"/>
              <w:rPr>
                <w:sz w:val="16"/>
              </w:rPr>
            </w:pPr>
            <w:r w:rsidRPr="00383460">
              <w:rPr>
                <w:sz w:val="16"/>
              </w:rPr>
              <w:t>No progress because of the focus of the release program was Birchs Inlet. Limited funding resulted in no staff capacity to investigate other options for the future.</w:t>
            </w:r>
          </w:p>
        </w:tc>
      </w:tr>
      <w:tr w:rsidR="00640767" w:rsidRPr="00383460" w14:paraId="1C093ED1" w14:textId="77777777">
        <w:trPr>
          <w:trHeight w:val="1500"/>
        </w:trPr>
        <w:tc>
          <w:tcPr>
            <w:tcW w:w="2001" w:type="dxa"/>
          </w:tcPr>
          <w:p w14:paraId="0B4BDDC8" w14:textId="77777777" w:rsidR="00640767" w:rsidRPr="00383460" w:rsidRDefault="006F4693">
            <w:pPr>
              <w:pStyle w:val="TableParagraph"/>
              <w:spacing w:before="154" w:line="307" w:lineRule="auto"/>
              <w:ind w:left="200" w:right="691"/>
              <w:jc w:val="both"/>
              <w:rPr>
                <w:sz w:val="16"/>
              </w:rPr>
            </w:pPr>
            <w:r w:rsidRPr="00383460">
              <w:rPr>
                <w:sz w:val="16"/>
              </w:rPr>
              <w:t>To maintain a viable captive population</w:t>
            </w:r>
          </w:p>
        </w:tc>
        <w:tc>
          <w:tcPr>
            <w:tcW w:w="671" w:type="dxa"/>
            <w:gridSpan w:val="2"/>
          </w:tcPr>
          <w:p w14:paraId="7887E6F8" w14:textId="77777777" w:rsidR="00640767" w:rsidRPr="00383460" w:rsidRDefault="006F4693">
            <w:pPr>
              <w:pStyle w:val="TableParagraph"/>
              <w:spacing w:before="154"/>
              <w:ind w:left="188" w:right="181"/>
              <w:jc w:val="center"/>
              <w:rPr>
                <w:sz w:val="16"/>
              </w:rPr>
            </w:pPr>
            <w:r w:rsidRPr="00383460">
              <w:rPr>
                <w:sz w:val="16"/>
              </w:rPr>
              <w:t>6.1</w:t>
            </w:r>
          </w:p>
        </w:tc>
        <w:tc>
          <w:tcPr>
            <w:tcW w:w="950" w:type="dxa"/>
            <w:gridSpan w:val="3"/>
          </w:tcPr>
          <w:p w14:paraId="10B4A378" w14:textId="77777777" w:rsidR="00640767" w:rsidRPr="00383460" w:rsidRDefault="006F4693">
            <w:pPr>
              <w:pStyle w:val="TableParagraph"/>
              <w:spacing w:before="154"/>
              <w:ind w:left="180" w:right="97"/>
              <w:jc w:val="center"/>
              <w:rPr>
                <w:sz w:val="16"/>
              </w:rPr>
            </w:pPr>
            <w:r w:rsidRPr="00383460">
              <w:rPr>
                <w:sz w:val="16"/>
              </w:rPr>
              <w:t>High</w:t>
            </w:r>
          </w:p>
        </w:tc>
        <w:tc>
          <w:tcPr>
            <w:tcW w:w="5637" w:type="dxa"/>
          </w:tcPr>
          <w:p w14:paraId="7CEFF14E" w14:textId="77777777" w:rsidR="00640767" w:rsidRPr="00383460" w:rsidRDefault="006F4693">
            <w:pPr>
              <w:pStyle w:val="TableParagraph"/>
              <w:spacing w:before="154" w:line="307" w:lineRule="auto"/>
              <w:ind w:left="118" w:right="197"/>
              <w:jc w:val="both"/>
              <w:rPr>
                <w:sz w:val="16"/>
              </w:rPr>
            </w:pPr>
            <w:r w:rsidRPr="00383460">
              <w:rPr>
                <w:sz w:val="16"/>
              </w:rPr>
              <w:t>New aviaries were constructed at the Taroona Wildlife Centre and Healesville Sanctuary in 2008/09 when funding became available. The captive population was maintained at around 150 birds. This population size and level of productivity produced sufficient juveniles to support the release program at Birchs Inlet.</w:t>
            </w:r>
          </w:p>
        </w:tc>
      </w:tr>
      <w:tr w:rsidR="00640767" w:rsidRPr="00383460" w14:paraId="47B1B72D" w14:textId="77777777">
        <w:trPr>
          <w:trHeight w:val="3251"/>
        </w:trPr>
        <w:tc>
          <w:tcPr>
            <w:tcW w:w="2001" w:type="dxa"/>
          </w:tcPr>
          <w:p w14:paraId="29BB869C" w14:textId="77777777" w:rsidR="00640767" w:rsidRPr="00383460" w:rsidRDefault="00640767">
            <w:pPr>
              <w:pStyle w:val="TableParagraph"/>
              <w:rPr>
                <w:rFonts w:ascii="Times New Roman"/>
                <w:sz w:val="16"/>
              </w:rPr>
            </w:pPr>
          </w:p>
        </w:tc>
        <w:tc>
          <w:tcPr>
            <w:tcW w:w="671" w:type="dxa"/>
            <w:gridSpan w:val="2"/>
          </w:tcPr>
          <w:p w14:paraId="1A27C85F" w14:textId="77777777" w:rsidR="00640767" w:rsidRPr="00383460" w:rsidRDefault="006F4693">
            <w:pPr>
              <w:pStyle w:val="TableParagraph"/>
              <w:spacing w:before="154"/>
              <w:ind w:left="188" w:right="181"/>
              <w:jc w:val="center"/>
              <w:rPr>
                <w:sz w:val="16"/>
              </w:rPr>
            </w:pPr>
            <w:r w:rsidRPr="00383460">
              <w:rPr>
                <w:sz w:val="16"/>
              </w:rPr>
              <w:t>6.2</w:t>
            </w:r>
          </w:p>
        </w:tc>
        <w:tc>
          <w:tcPr>
            <w:tcW w:w="950" w:type="dxa"/>
            <w:gridSpan w:val="3"/>
          </w:tcPr>
          <w:p w14:paraId="033E92BF" w14:textId="77777777" w:rsidR="00640767" w:rsidRPr="00383460" w:rsidRDefault="006F4693">
            <w:pPr>
              <w:pStyle w:val="TableParagraph"/>
              <w:spacing w:before="154"/>
              <w:ind w:left="180" w:right="97"/>
              <w:jc w:val="center"/>
              <w:rPr>
                <w:sz w:val="16"/>
              </w:rPr>
            </w:pPr>
            <w:r w:rsidRPr="00383460">
              <w:rPr>
                <w:sz w:val="16"/>
              </w:rPr>
              <w:t>High</w:t>
            </w:r>
          </w:p>
        </w:tc>
        <w:tc>
          <w:tcPr>
            <w:tcW w:w="5637" w:type="dxa"/>
          </w:tcPr>
          <w:p w14:paraId="12905FA3" w14:textId="77777777" w:rsidR="00640767" w:rsidRPr="00383460" w:rsidRDefault="006F4693">
            <w:pPr>
              <w:pStyle w:val="TableParagraph"/>
              <w:spacing w:before="154" w:line="309" w:lineRule="auto"/>
              <w:ind w:left="118" w:right="199"/>
              <w:jc w:val="both"/>
              <w:rPr>
                <w:sz w:val="16"/>
              </w:rPr>
            </w:pPr>
            <w:r w:rsidRPr="00383460">
              <w:rPr>
                <w:sz w:val="16"/>
              </w:rPr>
              <w:t>Funding limitations prevented monitoring of heterozygosity in the wild and captivity. A Melbourne Water funded project at the University of Melbourne is currently examining the loss of genetic variation from the wild and captive populations over time. However, the need for more genetic variation in the captive population</w:t>
            </w:r>
            <w:r w:rsidRPr="00383460">
              <w:rPr>
                <w:spacing w:val="-14"/>
                <w:sz w:val="16"/>
              </w:rPr>
              <w:t xml:space="preserve"> </w:t>
            </w:r>
            <w:r w:rsidRPr="00383460">
              <w:rPr>
                <w:sz w:val="16"/>
              </w:rPr>
              <w:t>was</w:t>
            </w:r>
            <w:r w:rsidRPr="00383460">
              <w:rPr>
                <w:spacing w:val="-13"/>
                <w:sz w:val="16"/>
              </w:rPr>
              <w:t xml:space="preserve"> </w:t>
            </w:r>
            <w:r w:rsidRPr="00383460">
              <w:rPr>
                <w:sz w:val="16"/>
              </w:rPr>
              <w:t>inferred</w:t>
            </w:r>
            <w:r w:rsidRPr="00383460">
              <w:rPr>
                <w:spacing w:val="-13"/>
                <w:sz w:val="16"/>
              </w:rPr>
              <w:t xml:space="preserve"> </w:t>
            </w:r>
            <w:r w:rsidRPr="00383460">
              <w:rPr>
                <w:sz w:val="16"/>
              </w:rPr>
              <w:t>by</w:t>
            </w:r>
            <w:r w:rsidRPr="00383460">
              <w:rPr>
                <w:spacing w:val="-13"/>
                <w:sz w:val="16"/>
              </w:rPr>
              <w:t xml:space="preserve"> </w:t>
            </w:r>
            <w:r w:rsidRPr="00383460">
              <w:rPr>
                <w:sz w:val="16"/>
              </w:rPr>
              <w:t>persistent</w:t>
            </w:r>
            <w:r w:rsidRPr="00383460">
              <w:rPr>
                <w:spacing w:val="-13"/>
                <w:sz w:val="16"/>
              </w:rPr>
              <w:t xml:space="preserve"> </w:t>
            </w:r>
            <w:r w:rsidRPr="00383460">
              <w:rPr>
                <w:sz w:val="16"/>
              </w:rPr>
              <w:t>low</w:t>
            </w:r>
            <w:r w:rsidRPr="00383460">
              <w:rPr>
                <w:spacing w:val="-13"/>
                <w:sz w:val="16"/>
              </w:rPr>
              <w:t xml:space="preserve"> </w:t>
            </w:r>
            <w:r w:rsidRPr="00383460">
              <w:rPr>
                <w:sz w:val="16"/>
              </w:rPr>
              <w:t>egg</w:t>
            </w:r>
            <w:r w:rsidRPr="00383460">
              <w:rPr>
                <w:spacing w:val="-13"/>
                <w:sz w:val="16"/>
              </w:rPr>
              <w:t xml:space="preserve"> </w:t>
            </w:r>
            <w:r w:rsidRPr="00383460">
              <w:rPr>
                <w:sz w:val="16"/>
              </w:rPr>
              <w:t>fertility</w:t>
            </w:r>
            <w:r w:rsidRPr="00383460">
              <w:rPr>
                <w:spacing w:val="-11"/>
                <w:sz w:val="16"/>
              </w:rPr>
              <w:t xml:space="preserve"> </w:t>
            </w:r>
            <w:r w:rsidRPr="00383460">
              <w:rPr>
                <w:sz w:val="16"/>
              </w:rPr>
              <w:t>rates</w:t>
            </w:r>
            <w:r w:rsidRPr="00383460">
              <w:rPr>
                <w:spacing w:val="-13"/>
                <w:sz w:val="16"/>
              </w:rPr>
              <w:t xml:space="preserve"> </w:t>
            </w:r>
            <w:r w:rsidRPr="00383460">
              <w:rPr>
                <w:sz w:val="16"/>
              </w:rPr>
              <w:t>despite improved husbandry and an association between inbreeding coefficients and infertility in the captive population. Two founders were collected in 2008. When the severe decline of the wild population was identified in 2010, a concerted effort was made to collect new founders for the captive-breeding program, with 23 individuals collected in 2010 and</w:t>
            </w:r>
            <w:r w:rsidRPr="00383460">
              <w:rPr>
                <w:spacing w:val="-3"/>
                <w:sz w:val="16"/>
              </w:rPr>
              <w:t xml:space="preserve"> </w:t>
            </w:r>
            <w:r w:rsidRPr="00383460">
              <w:rPr>
                <w:sz w:val="16"/>
              </w:rPr>
              <w:t>2011.</w:t>
            </w:r>
          </w:p>
        </w:tc>
      </w:tr>
      <w:tr w:rsidR="00640767" w:rsidRPr="00383460" w14:paraId="5F12B5D3" w14:textId="77777777">
        <w:trPr>
          <w:trHeight w:val="2749"/>
        </w:trPr>
        <w:tc>
          <w:tcPr>
            <w:tcW w:w="2001" w:type="dxa"/>
          </w:tcPr>
          <w:p w14:paraId="07CD045B" w14:textId="77777777" w:rsidR="00640767" w:rsidRPr="00383460" w:rsidRDefault="006F4693">
            <w:pPr>
              <w:pStyle w:val="TableParagraph"/>
              <w:spacing w:before="152" w:line="309" w:lineRule="auto"/>
              <w:ind w:left="200" w:right="277"/>
              <w:rPr>
                <w:sz w:val="16"/>
              </w:rPr>
            </w:pPr>
            <w:r w:rsidRPr="00383460">
              <w:rPr>
                <w:sz w:val="16"/>
              </w:rPr>
              <w:t>Foster community support and involvement in the conservation and recovery of the species and its habitat</w:t>
            </w:r>
          </w:p>
        </w:tc>
        <w:tc>
          <w:tcPr>
            <w:tcW w:w="671" w:type="dxa"/>
            <w:gridSpan w:val="2"/>
          </w:tcPr>
          <w:p w14:paraId="5F2CC3B7" w14:textId="77777777" w:rsidR="00640767" w:rsidRPr="00383460" w:rsidRDefault="006F4693">
            <w:pPr>
              <w:pStyle w:val="TableParagraph"/>
              <w:spacing w:before="152"/>
              <w:ind w:left="188" w:right="181"/>
              <w:jc w:val="center"/>
              <w:rPr>
                <w:sz w:val="16"/>
              </w:rPr>
            </w:pPr>
            <w:r w:rsidRPr="00383460">
              <w:rPr>
                <w:sz w:val="16"/>
              </w:rPr>
              <w:t>7.1</w:t>
            </w:r>
          </w:p>
        </w:tc>
        <w:tc>
          <w:tcPr>
            <w:tcW w:w="950" w:type="dxa"/>
            <w:gridSpan w:val="3"/>
          </w:tcPr>
          <w:p w14:paraId="535D2736" w14:textId="77777777" w:rsidR="00640767" w:rsidRPr="00383460" w:rsidRDefault="006F4693">
            <w:pPr>
              <w:pStyle w:val="TableParagraph"/>
              <w:spacing w:before="152"/>
              <w:ind w:left="180" w:right="97"/>
              <w:jc w:val="center"/>
              <w:rPr>
                <w:sz w:val="16"/>
              </w:rPr>
            </w:pPr>
            <w:r w:rsidRPr="00383460">
              <w:rPr>
                <w:sz w:val="16"/>
              </w:rPr>
              <w:t>High</w:t>
            </w:r>
          </w:p>
        </w:tc>
        <w:tc>
          <w:tcPr>
            <w:tcW w:w="5637" w:type="dxa"/>
          </w:tcPr>
          <w:p w14:paraId="37B61364" w14:textId="4E6E5ECF" w:rsidR="00640767" w:rsidRPr="00383460" w:rsidRDefault="006F4693">
            <w:pPr>
              <w:pStyle w:val="TableParagraph"/>
              <w:spacing w:before="152" w:line="309" w:lineRule="auto"/>
              <w:ind w:left="118" w:right="197"/>
              <w:jc w:val="both"/>
              <w:rPr>
                <w:sz w:val="16"/>
              </w:rPr>
            </w:pPr>
            <w:r w:rsidRPr="00383460">
              <w:rPr>
                <w:sz w:val="16"/>
              </w:rPr>
              <w:t>Significant progress was made during the Mainland Habitat Project. Project Officers prepared identification brochures, an up-to-date</w:t>
            </w:r>
            <w:r w:rsidRPr="00383460">
              <w:rPr>
                <w:spacing w:val="-9"/>
                <w:sz w:val="16"/>
              </w:rPr>
              <w:t xml:space="preserve"> </w:t>
            </w:r>
            <w:r w:rsidRPr="00383460">
              <w:rPr>
                <w:sz w:val="16"/>
              </w:rPr>
              <w:t>website</w:t>
            </w:r>
            <w:r w:rsidRPr="00383460">
              <w:rPr>
                <w:spacing w:val="-9"/>
                <w:sz w:val="16"/>
              </w:rPr>
              <w:t xml:space="preserve"> </w:t>
            </w:r>
            <w:r w:rsidRPr="00383460">
              <w:rPr>
                <w:sz w:val="16"/>
              </w:rPr>
              <w:t>hosted</w:t>
            </w:r>
            <w:r w:rsidRPr="00383460">
              <w:rPr>
                <w:spacing w:val="-9"/>
                <w:sz w:val="16"/>
              </w:rPr>
              <w:t xml:space="preserve"> </w:t>
            </w:r>
            <w:r w:rsidRPr="00383460">
              <w:rPr>
                <w:sz w:val="16"/>
              </w:rPr>
              <w:t>by</w:t>
            </w:r>
            <w:r w:rsidRPr="00383460">
              <w:rPr>
                <w:spacing w:val="-9"/>
                <w:sz w:val="16"/>
              </w:rPr>
              <w:t xml:space="preserve"> </w:t>
            </w:r>
            <w:r w:rsidRPr="00383460">
              <w:rPr>
                <w:sz w:val="16"/>
              </w:rPr>
              <w:t>BirdLife</w:t>
            </w:r>
            <w:r w:rsidRPr="00383460">
              <w:rPr>
                <w:spacing w:val="-9"/>
                <w:sz w:val="16"/>
              </w:rPr>
              <w:t xml:space="preserve"> </w:t>
            </w:r>
            <w:r w:rsidRPr="00383460">
              <w:rPr>
                <w:sz w:val="16"/>
              </w:rPr>
              <w:t>Australia</w:t>
            </w:r>
            <w:r w:rsidRPr="00383460">
              <w:rPr>
                <w:spacing w:val="-9"/>
                <w:sz w:val="16"/>
              </w:rPr>
              <w:t xml:space="preserve"> </w:t>
            </w:r>
            <w:r w:rsidRPr="00383460">
              <w:rPr>
                <w:sz w:val="16"/>
              </w:rPr>
              <w:t>and</w:t>
            </w:r>
            <w:r w:rsidRPr="00383460">
              <w:rPr>
                <w:spacing w:val="-9"/>
                <w:sz w:val="16"/>
              </w:rPr>
              <w:t xml:space="preserve"> </w:t>
            </w:r>
            <w:r w:rsidRPr="00383460">
              <w:rPr>
                <w:sz w:val="16"/>
              </w:rPr>
              <w:t>held</w:t>
            </w:r>
            <w:r w:rsidRPr="00383460">
              <w:rPr>
                <w:spacing w:val="-9"/>
                <w:sz w:val="16"/>
              </w:rPr>
              <w:t xml:space="preserve"> </w:t>
            </w:r>
            <w:r w:rsidRPr="00383460">
              <w:rPr>
                <w:sz w:val="16"/>
              </w:rPr>
              <w:t>identification workshops and field days to build the capacity of volunteers to assist in the winter survey effort. Some of the communications tools identified in the plan became redundant and were therefore not produced, for example</w:t>
            </w:r>
            <w:r w:rsidR="008D597E">
              <w:rPr>
                <w:sz w:val="16"/>
              </w:rPr>
              <w:t>,</w:t>
            </w:r>
            <w:r w:rsidRPr="00383460">
              <w:rPr>
                <w:sz w:val="16"/>
              </w:rPr>
              <w:t xml:space="preserve"> internet</w:t>
            </w:r>
            <w:r w:rsidR="008D597E">
              <w:rPr>
                <w:sz w:val="16"/>
              </w:rPr>
              <w:t>-</w:t>
            </w:r>
            <w:r w:rsidRPr="00383460">
              <w:rPr>
                <w:sz w:val="16"/>
              </w:rPr>
              <w:t>based media has superseded the need for a multi-media CD-ROM. Many of the coordination tasks were not fulfilled because of lack of resources to undertake the work.</w:t>
            </w:r>
          </w:p>
        </w:tc>
      </w:tr>
      <w:tr w:rsidR="00640767" w:rsidRPr="00383460" w14:paraId="59FB76DF" w14:textId="77777777">
        <w:trPr>
          <w:trHeight w:val="1097"/>
        </w:trPr>
        <w:tc>
          <w:tcPr>
            <w:tcW w:w="2001" w:type="dxa"/>
          </w:tcPr>
          <w:p w14:paraId="6BD638F7" w14:textId="77777777" w:rsidR="00640767" w:rsidRPr="00383460" w:rsidRDefault="00640767">
            <w:pPr>
              <w:pStyle w:val="TableParagraph"/>
              <w:rPr>
                <w:rFonts w:ascii="Times New Roman"/>
                <w:sz w:val="16"/>
              </w:rPr>
            </w:pPr>
          </w:p>
        </w:tc>
        <w:tc>
          <w:tcPr>
            <w:tcW w:w="671" w:type="dxa"/>
            <w:gridSpan w:val="2"/>
          </w:tcPr>
          <w:p w14:paraId="1454495B" w14:textId="77777777" w:rsidR="00640767" w:rsidRPr="00383460" w:rsidRDefault="006F4693">
            <w:pPr>
              <w:pStyle w:val="TableParagraph"/>
              <w:spacing w:before="154"/>
              <w:ind w:left="188" w:right="181"/>
              <w:jc w:val="center"/>
              <w:rPr>
                <w:sz w:val="16"/>
              </w:rPr>
            </w:pPr>
            <w:r w:rsidRPr="00383460">
              <w:rPr>
                <w:sz w:val="16"/>
              </w:rPr>
              <w:t>7.2</w:t>
            </w:r>
          </w:p>
        </w:tc>
        <w:tc>
          <w:tcPr>
            <w:tcW w:w="950" w:type="dxa"/>
            <w:gridSpan w:val="3"/>
          </w:tcPr>
          <w:p w14:paraId="008ED1A6" w14:textId="77777777" w:rsidR="00640767" w:rsidRPr="00383460" w:rsidRDefault="006F4693">
            <w:pPr>
              <w:pStyle w:val="TableParagraph"/>
              <w:spacing w:before="154"/>
              <w:ind w:left="180" w:right="97"/>
              <w:jc w:val="center"/>
              <w:rPr>
                <w:sz w:val="16"/>
              </w:rPr>
            </w:pPr>
            <w:r w:rsidRPr="00383460">
              <w:rPr>
                <w:sz w:val="16"/>
              </w:rPr>
              <w:t>High</w:t>
            </w:r>
          </w:p>
        </w:tc>
        <w:tc>
          <w:tcPr>
            <w:tcW w:w="5637" w:type="dxa"/>
          </w:tcPr>
          <w:p w14:paraId="020D7984" w14:textId="7B381B37" w:rsidR="00640767" w:rsidRPr="00383460" w:rsidRDefault="006F4693">
            <w:pPr>
              <w:pStyle w:val="TableParagraph"/>
              <w:spacing w:before="98" w:line="250" w:lineRule="atLeast"/>
              <w:ind w:left="118" w:right="200"/>
              <w:jc w:val="both"/>
              <w:rPr>
                <w:sz w:val="16"/>
              </w:rPr>
            </w:pPr>
            <w:r w:rsidRPr="00383460">
              <w:rPr>
                <w:sz w:val="16"/>
              </w:rPr>
              <w:t>During the period of the plan the Regional Group network expanded to include three South Australian, three Victorian and one Tasmanian group. The Mainland Habitat Project provided significant support to mainland groups, preparing reference</w:t>
            </w:r>
          </w:p>
        </w:tc>
      </w:tr>
      <w:tr w:rsidR="00640767" w:rsidRPr="00383460" w14:paraId="249833D1" w14:textId="77777777">
        <w:trPr>
          <w:trHeight w:val="2597"/>
        </w:trPr>
        <w:tc>
          <w:tcPr>
            <w:tcW w:w="2015" w:type="dxa"/>
            <w:gridSpan w:val="2"/>
          </w:tcPr>
          <w:p w14:paraId="33B3C106" w14:textId="77777777" w:rsidR="00640767" w:rsidRPr="00383460" w:rsidRDefault="00640767">
            <w:pPr>
              <w:pStyle w:val="TableParagraph"/>
              <w:rPr>
                <w:rFonts w:ascii="Times New Roman"/>
                <w:sz w:val="14"/>
              </w:rPr>
            </w:pPr>
          </w:p>
        </w:tc>
        <w:tc>
          <w:tcPr>
            <w:tcW w:w="724" w:type="dxa"/>
            <w:gridSpan w:val="2"/>
          </w:tcPr>
          <w:p w14:paraId="1200C50B" w14:textId="77777777" w:rsidR="00640767" w:rsidRPr="00383460" w:rsidRDefault="00640767">
            <w:pPr>
              <w:pStyle w:val="TableParagraph"/>
              <w:rPr>
                <w:rFonts w:ascii="Times New Roman"/>
                <w:sz w:val="14"/>
              </w:rPr>
            </w:pPr>
          </w:p>
        </w:tc>
        <w:tc>
          <w:tcPr>
            <w:tcW w:w="817" w:type="dxa"/>
          </w:tcPr>
          <w:p w14:paraId="429403DF" w14:textId="77777777" w:rsidR="00640767" w:rsidRPr="00383460" w:rsidRDefault="00640767">
            <w:pPr>
              <w:pStyle w:val="TableParagraph"/>
              <w:rPr>
                <w:rFonts w:ascii="Times New Roman"/>
                <w:sz w:val="14"/>
              </w:rPr>
            </w:pPr>
          </w:p>
        </w:tc>
        <w:tc>
          <w:tcPr>
            <w:tcW w:w="5703" w:type="dxa"/>
            <w:gridSpan w:val="2"/>
          </w:tcPr>
          <w:p w14:paraId="436569CA" w14:textId="77777777" w:rsidR="00640767" w:rsidRPr="00383460" w:rsidRDefault="006F4693">
            <w:pPr>
              <w:pStyle w:val="TableParagraph"/>
              <w:spacing w:line="309" w:lineRule="auto"/>
              <w:ind w:left="184" w:right="198"/>
              <w:jc w:val="both"/>
              <w:rPr>
                <w:sz w:val="16"/>
              </w:rPr>
            </w:pPr>
            <w:r w:rsidRPr="00383460">
              <w:rPr>
                <w:sz w:val="16"/>
              </w:rPr>
              <w:t xml:space="preserve">materials and holding </w:t>
            </w:r>
            <w:r w:rsidRPr="00383460">
              <w:rPr>
                <w:i/>
                <w:sz w:val="16"/>
              </w:rPr>
              <w:t xml:space="preserve">Neophema </w:t>
            </w:r>
            <w:r w:rsidRPr="00383460">
              <w:rPr>
                <w:sz w:val="16"/>
              </w:rPr>
              <w:t>and food identification training workshops to increase the capacity of volunteers. The Regional Group</w:t>
            </w:r>
            <w:r w:rsidRPr="00383460">
              <w:rPr>
                <w:spacing w:val="-5"/>
                <w:sz w:val="16"/>
              </w:rPr>
              <w:t xml:space="preserve"> </w:t>
            </w:r>
            <w:r w:rsidRPr="00383460">
              <w:rPr>
                <w:sz w:val="16"/>
              </w:rPr>
              <w:t>model</w:t>
            </w:r>
            <w:r w:rsidRPr="00383460">
              <w:rPr>
                <w:spacing w:val="-5"/>
                <w:sz w:val="16"/>
              </w:rPr>
              <w:t xml:space="preserve"> </w:t>
            </w:r>
            <w:r w:rsidRPr="00383460">
              <w:rPr>
                <w:sz w:val="16"/>
              </w:rPr>
              <w:t>worked</w:t>
            </w:r>
            <w:r w:rsidRPr="00383460">
              <w:rPr>
                <w:spacing w:val="-4"/>
                <w:sz w:val="16"/>
              </w:rPr>
              <w:t xml:space="preserve"> </w:t>
            </w:r>
            <w:r w:rsidRPr="00383460">
              <w:rPr>
                <w:sz w:val="16"/>
              </w:rPr>
              <w:t>well</w:t>
            </w:r>
            <w:r w:rsidRPr="00383460">
              <w:rPr>
                <w:spacing w:val="-4"/>
                <w:sz w:val="16"/>
              </w:rPr>
              <w:t xml:space="preserve"> </w:t>
            </w:r>
            <w:r w:rsidRPr="00383460">
              <w:rPr>
                <w:sz w:val="16"/>
              </w:rPr>
              <w:t>to</w:t>
            </w:r>
            <w:r w:rsidRPr="00383460">
              <w:rPr>
                <w:spacing w:val="-7"/>
                <w:sz w:val="16"/>
              </w:rPr>
              <w:t xml:space="preserve"> </w:t>
            </w:r>
            <w:r w:rsidRPr="00383460">
              <w:rPr>
                <w:sz w:val="16"/>
              </w:rPr>
              <w:t>mobilise</w:t>
            </w:r>
            <w:r w:rsidRPr="00383460">
              <w:rPr>
                <w:spacing w:val="-5"/>
                <w:sz w:val="16"/>
              </w:rPr>
              <w:t xml:space="preserve"> </w:t>
            </w:r>
            <w:r w:rsidRPr="00383460">
              <w:rPr>
                <w:sz w:val="16"/>
              </w:rPr>
              <w:t>support</w:t>
            </w:r>
            <w:r w:rsidRPr="00383460">
              <w:rPr>
                <w:spacing w:val="-6"/>
                <w:sz w:val="16"/>
              </w:rPr>
              <w:t xml:space="preserve"> </w:t>
            </w:r>
            <w:r w:rsidRPr="00383460">
              <w:rPr>
                <w:sz w:val="16"/>
              </w:rPr>
              <w:t>from</w:t>
            </w:r>
            <w:r w:rsidRPr="00383460">
              <w:rPr>
                <w:spacing w:val="-5"/>
                <w:sz w:val="16"/>
              </w:rPr>
              <w:t xml:space="preserve"> </w:t>
            </w:r>
            <w:r w:rsidRPr="00383460">
              <w:rPr>
                <w:sz w:val="16"/>
              </w:rPr>
              <w:t>volunteers</w:t>
            </w:r>
            <w:r w:rsidRPr="00383460">
              <w:rPr>
                <w:spacing w:val="-5"/>
                <w:sz w:val="16"/>
              </w:rPr>
              <w:t xml:space="preserve"> </w:t>
            </w:r>
            <w:r w:rsidRPr="00383460">
              <w:rPr>
                <w:sz w:val="16"/>
              </w:rPr>
              <w:t>and landholders. Regional workshops increased the skill level in volunteers and improved the quality of sightings reported. Other improved volunteer services included improved coverage of habitat areas for surveys, and an increase in the reporting of relevant anecdotal observations. This model of regional coordination</w:t>
            </w:r>
            <w:r w:rsidRPr="00383460">
              <w:rPr>
                <w:spacing w:val="-7"/>
                <w:sz w:val="16"/>
              </w:rPr>
              <w:t xml:space="preserve"> </w:t>
            </w:r>
            <w:r w:rsidRPr="00383460">
              <w:rPr>
                <w:sz w:val="16"/>
              </w:rPr>
              <w:t>also</w:t>
            </w:r>
            <w:r w:rsidRPr="00383460">
              <w:rPr>
                <w:spacing w:val="-8"/>
                <w:sz w:val="16"/>
              </w:rPr>
              <w:t xml:space="preserve"> </w:t>
            </w:r>
            <w:r w:rsidRPr="00383460">
              <w:rPr>
                <w:sz w:val="16"/>
              </w:rPr>
              <w:t>improved</w:t>
            </w:r>
            <w:r w:rsidRPr="00383460">
              <w:rPr>
                <w:spacing w:val="-8"/>
                <w:sz w:val="16"/>
              </w:rPr>
              <w:t xml:space="preserve"> </w:t>
            </w:r>
            <w:r w:rsidRPr="00383460">
              <w:rPr>
                <w:sz w:val="16"/>
              </w:rPr>
              <w:t>access</w:t>
            </w:r>
            <w:r w:rsidRPr="00383460">
              <w:rPr>
                <w:spacing w:val="-7"/>
                <w:sz w:val="16"/>
              </w:rPr>
              <w:t xml:space="preserve"> </w:t>
            </w:r>
            <w:r w:rsidRPr="00383460">
              <w:rPr>
                <w:sz w:val="16"/>
              </w:rPr>
              <w:t>to</w:t>
            </w:r>
            <w:r w:rsidRPr="00383460">
              <w:rPr>
                <w:spacing w:val="-8"/>
                <w:sz w:val="16"/>
              </w:rPr>
              <w:t xml:space="preserve"> </w:t>
            </w:r>
            <w:r w:rsidRPr="00383460">
              <w:rPr>
                <w:sz w:val="16"/>
              </w:rPr>
              <w:t>local</w:t>
            </w:r>
            <w:r w:rsidRPr="00383460">
              <w:rPr>
                <w:spacing w:val="-7"/>
                <w:sz w:val="16"/>
              </w:rPr>
              <w:t xml:space="preserve"> </w:t>
            </w:r>
            <w:r w:rsidRPr="00383460">
              <w:rPr>
                <w:sz w:val="16"/>
              </w:rPr>
              <w:t>news</w:t>
            </w:r>
            <w:r w:rsidRPr="00383460">
              <w:rPr>
                <w:spacing w:val="-8"/>
                <w:sz w:val="16"/>
              </w:rPr>
              <w:t xml:space="preserve"> </w:t>
            </w:r>
            <w:r w:rsidRPr="00383460">
              <w:rPr>
                <w:sz w:val="16"/>
              </w:rPr>
              <w:t>outlets</w:t>
            </w:r>
            <w:r w:rsidRPr="00383460">
              <w:rPr>
                <w:spacing w:val="-8"/>
                <w:sz w:val="16"/>
              </w:rPr>
              <w:t xml:space="preserve"> </w:t>
            </w:r>
            <w:r w:rsidRPr="00383460">
              <w:rPr>
                <w:sz w:val="16"/>
              </w:rPr>
              <w:t>and</w:t>
            </w:r>
            <w:r w:rsidRPr="00383460">
              <w:rPr>
                <w:spacing w:val="-10"/>
                <w:sz w:val="16"/>
              </w:rPr>
              <w:t xml:space="preserve"> </w:t>
            </w:r>
            <w:r w:rsidRPr="00383460">
              <w:rPr>
                <w:sz w:val="16"/>
              </w:rPr>
              <w:t>raised community understanding of OBP conservation</w:t>
            </w:r>
            <w:r w:rsidRPr="00383460">
              <w:rPr>
                <w:spacing w:val="-8"/>
                <w:sz w:val="16"/>
              </w:rPr>
              <w:t xml:space="preserve"> </w:t>
            </w:r>
            <w:r w:rsidRPr="00383460">
              <w:rPr>
                <w:sz w:val="16"/>
              </w:rPr>
              <w:t>issues.</w:t>
            </w:r>
          </w:p>
        </w:tc>
      </w:tr>
      <w:tr w:rsidR="00640767" w:rsidRPr="00383460" w14:paraId="553C910B" w14:textId="77777777">
        <w:trPr>
          <w:trHeight w:val="2000"/>
        </w:trPr>
        <w:tc>
          <w:tcPr>
            <w:tcW w:w="2015" w:type="dxa"/>
            <w:gridSpan w:val="2"/>
          </w:tcPr>
          <w:p w14:paraId="7E088CB3" w14:textId="77777777" w:rsidR="00640767" w:rsidRPr="00383460" w:rsidRDefault="00640767">
            <w:pPr>
              <w:pStyle w:val="TableParagraph"/>
              <w:rPr>
                <w:rFonts w:ascii="Times New Roman"/>
                <w:sz w:val="14"/>
              </w:rPr>
            </w:pPr>
          </w:p>
        </w:tc>
        <w:tc>
          <w:tcPr>
            <w:tcW w:w="724" w:type="dxa"/>
            <w:gridSpan w:val="2"/>
          </w:tcPr>
          <w:p w14:paraId="290A9C93" w14:textId="77777777" w:rsidR="00640767" w:rsidRPr="00383460" w:rsidRDefault="006F4693">
            <w:pPr>
              <w:pStyle w:val="TableParagraph"/>
              <w:spacing w:before="146"/>
              <w:ind w:left="175" w:right="246"/>
              <w:jc w:val="center"/>
              <w:rPr>
                <w:sz w:val="16"/>
              </w:rPr>
            </w:pPr>
            <w:r w:rsidRPr="00383460">
              <w:rPr>
                <w:sz w:val="16"/>
              </w:rPr>
              <w:t>7.3</w:t>
            </w:r>
          </w:p>
        </w:tc>
        <w:tc>
          <w:tcPr>
            <w:tcW w:w="817" w:type="dxa"/>
          </w:tcPr>
          <w:p w14:paraId="17257C76" w14:textId="77777777" w:rsidR="00640767" w:rsidRPr="00383460" w:rsidRDefault="006F4693">
            <w:pPr>
              <w:pStyle w:val="TableParagraph"/>
              <w:spacing w:before="146"/>
              <w:ind w:right="182"/>
              <w:jc w:val="right"/>
              <w:rPr>
                <w:sz w:val="16"/>
              </w:rPr>
            </w:pPr>
            <w:r w:rsidRPr="00383460">
              <w:rPr>
                <w:sz w:val="16"/>
              </w:rPr>
              <w:t>High</w:t>
            </w:r>
          </w:p>
        </w:tc>
        <w:tc>
          <w:tcPr>
            <w:tcW w:w="5703" w:type="dxa"/>
            <w:gridSpan w:val="2"/>
          </w:tcPr>
          <w:p w14:paraId="1424722B" w14:textId="77777777" w:rsidR="00640767" w:rsidRPr="00383460" w:rsidRDefault="006F4693">
            <w:pPr>
              <w:pStyle w:val="TableParagraph"/>
              <w:spacing w:before="146" w:line="309" w:lineRule="auto"/>
              <w:ind w:left="184" w:right="199"/>
              <w:jc w:val="both"/>
              <w:rPr>
                <w:sz w:val="16"/>
              </w:rPr>
            </w:pPr>
            <w:r w:rsidRPr="00383460">
              <w:rPr>
                <w:sz w:val="16"/>
              </w:rPr>
              <w:t xml:space="preserve">The </w:t>
            </w:r>
            <w:r w:rsidRPr="00383460">
              <w:rPr>
                <w:i/>
                <w:sz w:val="16"/>
              </w:rPr>
              <w:t xml:space="preserve">Trumped-up Corella </w:t>
            </w:r>
            <w:r w:rsidRPr="00383460">
              <w:rPr>
                <w:sz w:val="16"/>
              </w:rPr>
              <w:t>was not published until 2009. This delay was due to the absence of funding for the Recovery Project Coordinator and the Winter Project Officer positions and therefore a lack of staff to support the volunteer editor. In 2009, the publication was reinvigorated under the voluntary support of one of the Regional Coordinators and the Birds Australia Threatened Bird Network Coordinator.</w:t>
            </w:r>
          </w:p>
        </w:tc>
      </w:tr>
      <w:tr w:rsidR="00640767" w:rsidRPr="00383460" w14:paraId="35E95675" w14:textId="77777777">
        <w:trPr>
          <w:trHeight w:val="2248"/>
        </w:trPr>
        <w:tc>
          <w:tcPr>
            <w:tcW w:w="2015" w:type="dxa"/>
            <w:gridSpan w:val="2"/>
          </w:tcPr>
          <w:p w14:paraId="0F954065" w14:textId="77777777" w:rsidR="00640767" w:rsidRPr="00383460" w:rsidRDefault="00640767">
            <w:pPr>
              <w:pStyle w:val="TableParagraph"/>
              <w:rPr>
                <w:rFonts w:ascii="Times New Roman"/>
                <w:sz w:val="14"/>
              </w:rPr>
            </w:pPr>
          </w:p>
        </w:tc>
        <w:tc>
          <w:tcPr>
            <w:tcW w:w="724" w:type="dxa"/>
            <w:gridSpan w:val="2"/>
          </w:tcPr>
          <w:p w14:paraId="6BD41DA8" w14:textId="77777777" w:rsidR="00640767" w:rsidRPr="00383460" w:rsidRDefault="006F4693">
            <w:pPr>
              <w:pStyle w:val="TableParagraph"/>
              <w:spacing w:before="144"/>
              <w:ind w:left="175" w:right="246"/>
              <w:jc w:val="center"/>
              <w:rPr>
                <w:sz w:val="16"/>
              </w:rPr>
            </w:pPr>
            <w:r w:rsidRPr="00383460">
              <w:rPr>
                <w:sz w:val="16"/>
              </w:rPr>
              <w:t>7.4</w:t>
            </w:r>
          </w:p>
        </w:tc>
        <w:tc>
          <w:tcPr>
            <w:tcW w:w="817" w:type="dxa"/>
          </w:tcPr>
          <w:p w14:paraId="4382B45C" w14:textId="77777777" w:rsidR="00640767" w:rsidRPr="00383460" w:rsidRDefault="006F4693">
            <w:pPr>
              <w:pStyle w:val="TableParagraph"/>
              <w:spacing w:before="144"/>
              <w:ind w:right="182"/>
              <w:jc w:val="right"/>
              <w:rPr>
                <w:sz w:val="16"/>
              </w:rPr>
            </w:pPr>
            <w:r w:rsidRPr="00383460">
              <w:rPr>
                <w:sz w:val="16"/>
              </w:rPr>
              <w:t>High</w:t>
            </w:r>
          </w:p>
        </w:tc>
        <w:tc>
          <w:tcPr>
            <w:tcW w:w="5703" w:type="dxa"/>
            <w:gridSpan w:val="2"/>
          </w:tcPr>
          <w:p w14:paraId="084E10DB" w14:textId="77777777" w:rsidR="00640767" w:rsidRPr="00383460" w:rsidRDefault="006F4693">
            <w:pPr>
              <w:pStyle w:val="TableParagraph"/>
              <w:spacing w:before="144" w:line="309" w:lineRule="auto"/>
              <w:ind w:left="184" w:right="198"/>
              <w:jc w:val="both"/>
              <w:rPr>
                <w:sz w:val="16"/>
              </w:rPr>
            </w:pPr>
            <w:r w:rsidRPr="00383460">
              <w:rPr>
                <w:sz w:val="16"/>
              </w:rPr>
              <w:t>There</w:t>
            </w:r>
            <w:r w:rsidRPr="00383460">
              <w:rPr>
                <w:spacing w:val="-13"/>
                <w:sz w:val="16"/>
              </w:rPr>
              <w:t xml:space="preserve"> </w:t>
            </w:r>
            <w:r w:rsidRPr="00383460">
              <w:rPr>
                <w:sz w:val="16"/>
              </w:rPr>
              <w:t>was</w:t>
            </w:r>
            <w:r w:rsidRPr="00383460">
              <w:rPr>
                <w:spacing w:val="-13"/>
                <w:sz w:val="16"/>
              </w:rPr>
              <w:t xml:space="preserve"> </w:t>
            </w:r>
            <w:r w:rsidRPr="00383460">
              <w:rPr>
                <w:sz w:val="16"/>
              </w:rPr>
              <w:t>no</w:t>
            </w:r>
            <w:r w:rsidRPr="00383460">
              <w:rPr>
                <w:spacing w:val="-12"/>
                <w:sz w:val="16"/>
              </w:rPr>
              <w:t xml:space="preserve"> </w:t>
            </w:r>
            <w:r w:rsidRPr="00383460">
              <w:rPr>
                <w:sz w:val="16"/>
              </w:rPr>
              <w:t>central</w:t>
            </w:r>
            <w:r w:rsidRPr="00383460">
              <w:rPr>
                <w:spacing w:val="-14"/>
                <w:sz w:val="16"/>
              </w:rPr>
              <w:t xml:space="preserve"> </w:t>
            </w:r>
            <w:r w:rsidRPr="00383460">
              <w:rPr>
                <w:sz w:val="16"/>
              </w:rPr>
              <w:t>coordination</w:t>
            </w:r>
            <w:r w:rsidRPr="00383460">
              <w:rPr>
                <w:spacing w:val="-14"/>
                <w:sz w:val="16"/>
              </w:rPr>
              <w:t xml:space="preserve"> </w:t>
            </w:r>
            <w:r w:rsidRPr="00383460">
              <w:rPr>
                <w:sz w:val="16"/>
              </w:rPr>
              <w:t>of</w:t>
            </w:r>
            <w:r w:rsidRPr="00383460">
              <w:rPr>
                <w:spacing w:val="-15"/>
                <w:sz w:val="16"/>
              </w:rPr>
              <w:t xml:space="preserve"> </w:t>
            </w:r>
            <w:r w:rsidRPr="00383460">
              <w:rPr>
                <w:sz w:val="16"/>
              </w:rPr>
              <w:t>volunteer</w:t>
            </w:r>
            <w:r w:rsidRPr="00383460">
              <w:rPr>
                <w:spacing w:val="-12"/>
                <w:sz w:val="16"/>
              </w:rPr>
              <w:t xml:space="preserve"> </w:t>
            </w:r>
            <w:r w:rsidRPr="00383460">
              <w:rPr>
                <w:sz w:val="16"/>
              </w:rPr>
              <w:t>activities</w:t>
            </w:r>
            <w:r w:rsidRPr="00383460">
              <w:rPr>
                <w:spacing w:val="-13"/>
                <w:sz w:val="16"/>
              </w:rPr>
              <w:t xml:space="preserve"> </w:t>
            </w:r>
            <w:r w:rsidRPr="00383460">
              <w:rPr>
                <w:sz w:val="16"/>
              </w:rPr>
              <w:t>across</w:t>
            </w:r>
            <w:r w:rsidRPr="00383460">
              <w:rPr>
                <w:spacing w:val="-13"/>
                <w:sz w:val="16"/>
              </w:rPr>
              <w:t xml:space="preserve"> </w:t>
            </w:r>
            <w:r w:rsidRPr="00383460">
              <w:rPr>
                <w:sz w:val="16"/>
              </w:rPr>
              <w:t>the recovery</w:t>
            </w:r>
            <w:r w:rsidRPr="00383460">
              <w:rPr>
                <w:spacing w:val="-10"/>
                <w:sz w:val="16"/>
              </w:rPr>
              <w:t xml:space="preserve"> </w:t>
            </w:r>
            <w:r w:rsidRPr="00383460">
              <w:rPr>
                <w:sz w:val="16"/>
              </w:rPr>
              <w:t>program.</w:t>
            </w:r>
            <w:r w:rsidRPr="00383460">
              <w:rPr>
                <w:spacing w:val="-12"/>
                <w:sz w:val="16"/>
              </w:rPr>
              <w:t xml:space="preserve"> </w:t>
            </w:r>
            <w:r w:rsidRPr="00383460">
              <w:rPr>
                <w:sz w:val="16"/>
              </w:rPr>
              <w:t>However,</w:t>
            </w:r>
            <w:r w:rsidRPr="00383460">
              <w:rPr>
                <w:spacing w:val="-12"/>
                <w:sz w:val="16"/>
              </w:rPr>
              <w:t xml:space="preserve"> </w:t>
            </w:r>
            <w:r w:rsidRPr="00383460">
              <w:rPr>
                <w:sz w:val="16"/>
              </w:rPr>
              <w:t>Friends</w:t>
            </w:r>
            <w:r w:rsidRPr="00383460">
              <w:rPr>
                <w:spacing w:val="-11"/>
                <w:sz w:val="16"/>
              </w:rPr>
              <w:t xml:space="preserve"> </w:t>
            </w:r>
            <w:r w:rsidRPr="00383460">
              <w:rPr>
                <w:sz w:val="16"/>
              </w:rPr>
              <w:t>of</w:t>
            </w:r>
            <w:r w:rsidRPr="00383460">
              <w:rPr>
                <w:spacing w:val="-10"/>
                <w:sz w:val="16"/>
              </w:rPr>
              <w:t xml:space="preserve"> </w:t>
            </w:r>
            <w:r w:rsidRPr="00383460">
              <w:rPr>
                <w:sz w:val="16"/>
              </w:rPr>
              <w:t>the</w:t>
            </w:r>
            <w:r w:rsidRPr="00383460">
              <w:rPr>
                <w:spacing w:val="-11"/>
                <w:sz w:val="16"/>
              </w:rPr>
              <w:t xml:space="preserve"> </w:t>
            </w:r>
            <w:r w:rsidRPr="00383460">
              <w:rPr>
                <w:sz w:val="16"/>
              </w:rPr>
              <w:t>OBP</w:t>
            </w:r>
            <w:r w:rsidRPr="00383460">
              <w:rPr>
                <w:spacing w:val="-9"/>
                <w:sz w:val="16"/>
              </w:rPr>
              <w:t xml:space="preserve"> </w:t>
            </w:r>
            <w:r w:rsidRPr="00383460">
              <w:rPr>
                <w:sz w:val="16"/>
              </w:rPr>
              <w:t>WildCare</w:t>
            </w:r>
            <w:r w:rsidRPr="00383460">
              <w:rPr>
                <w:spacing w:val="-11"/>
                <w:sz w:val="16"/>
              </w:rPr>
              <w:t xml:space="preserve"> </w:t>
            </w:r>
            <w:r w:rsidRPr="00383460">
              <w:rPr>
                <w:sz w:val="16"/>
              </w:rPr>
              <w:t>provides support of the summer volunteer program, and Regional Coordinators and the Winter Count Coordinator provide management</w:t>
            </w:r>
            <w:r w:rsidRPr="00383460">
              <w:rPr>
                <w:spacing w:val="-7"/>
                <w:sz w:val="16"/>
              </w:rPr>
              <w:t xml:space="preserve"> </w:t>
            </w:r>
            <w:r w:rsidRPr="00383460">
              <w:rPr>
                <w:sz w:val="16"/>
              </w:rPr>
              <w:t>and</w:t>
            </w:r>
            <w:r w:rsidRPr="00383460">
              <w:rPr>
                <w:spacing w:val="-6"/>
                <w:sz w:val="16"/>
              </w:rPr>
              <w:t xml:space="preserve"> </w:t>
            </w:r>
            <w:r w:rsidRPr="00383460">
              <w:rPr>
                <w:sz w:val="16"/>
              </w:rPr>
              <w:t>support</w:t>
            </w:r>
            <w:r w:rsidRPr="00383460">
              <w:rPr>
                <w:spacing w:val="-9"/>
                <w:sz w:val="16"/>
              </w:rPr>
              <w:t xml:space="preserve"> </w:t>
            </w:r>
            <w:r w:rsidRPr="00383460">
              <w:rPr>
                <w:sz w:val="16"/>
              </w:rPr>
              <w:t>of</w:t>
            </w:r>
            <w:r w:rsidRPr="00383460">
              <w:rPr>
                <w:spacing w:val="-6"/>
                <w:sz w:val="16"/>
              </w:rPr>
              <w:t xml:space="preserve"> </w:t>
            </w:r>
            <w:r w:rsidRPr="00383460">
              <w:rPr>
                <w:sz w:val="16"/>
              </w:rPr>
              <w:t>the</w:t>
            </w:r>
            <w:r w:rsidRPr="00383460">
              <w:rPr>
                <w:spacing w:val="-6"/>
                <w:sz w:val="16"/>
              </w:rPr>
              <w:t xml:space="preserve"> </w:t>
            </w:r>
            <w:r w:rsidRPr="00383460">
              <w:rPr>
                <w:sz w:val="16"/>
              </w:rPr>
              <w:t>winter</w:t>
            </w:r>
            <w:r w:rsidRPr="00383460">
              <w:rPr>
                <w:spacing w:val="-10"/>
                <w:sz w:val="16"/>
              </w:rPr>
              <w:t xml:space="preserve"> </w:t>
            </w:r>
            <w:r w:rsidRPr="00383460">
              <w:rPr>
                <w:sz w:val="16"/>
              </w:rPr>
              <w:t>volunteer</w:t>
            </w:r>
            <w:r w:rsidRPr="00383460">
              <w:rPr>
                <w:spacing w:val="-7"/>
                <w:sz w:val="16"/>
              </w:rPr>
              <w:t xml:space="preserve"> </w:t>
            </w:r>
            <w:r w:rsidRPr="00383460">
              <w:rPr>
                <w:sz w:val="16"/>
              </w:rPr>
              <w:t>program.</w:t>
            </w:r>
            <w:r w:rsidRPr="00383460">
              <w:rPr>
                <w:spacing w:val="-10"/>
                <w:sz w:val="16"/>
              </w:rPr>
              <w:t xml:space="preserve"> </w:t>
            </w:r>
            <w:r w:rsidRPr="00383460">
              <w:rPr>
                <w:sz w:val="16"/>
              </w:rPr>
              <w:t>Where other OBP projects occurred, Project Officers determined the</w:t>
            </w:r>
            <w:r w:rsidRPr="00383460">
              <w:rPr>
                <w:spacing w:val="-39"/>
                <w:sz w:val="16"/>
              </w:rPr>
              <w:t xml:space="preserve"> </w:t>
            </w:r>
            <w:r w:rsidRPr="00383460">
              <w:rPr>
                <w:sz w:val="16"/>
              </w:rPr>
              <w:t>level of volunteer involvement and managed volunteer participation locally.</w:t>
            </w:r>
          </w:p>
        </w:tc>
      </w:tr>
      <w:tr w:rsidR="00640767" w:rsidRPr="00383460" w14:paraId="00F0A8CE" w14:textId="77777777">
        <w:trPr>
          <w:trHeight w:val="876"/>
        </w:trPr>
        <w:tc>
          <w:tcPr>
            <w:tcW w:w="2015" w:type="dxa"/>
            <w:gridSpan w:val="2"/>
          </w:tcPr>
          <w:p w14:paraId="53A6A97C" w14:textId="77777777" w:rsidR="00640767" w:rsidRPr="00383460" w:rsidRDefault="006F4693">
            <w:pPr>
              <w:pStyle w:val="TableParagraph"/>
              <w:spacing w:before="144"/>
              <w:ind w:left="200"/>
              <w:rPr>
                <w:sz w:val="16"/>
              </w:rPr>
            </w:pPr>
            <w:r w:rsidRPr="00383460">
              <w:rPr>
                <w:sz w:val="16"/>
              </w:rPr>
              <w:t>Develop and</w:t>
            </w:r>
          </w:p>
          <w:p w14:paraId="3BC0D1DD" w14:textId="77777777" w:rsidR="00640767" w:rsidRPr="00383460" w:rsidRDefault="006F4693">
            <w:pPr>
              <w:pStyle w:val="TableParagraph"/>
              <w:spacing w:before="2" w:line="250" w:lineRule="atLeast"/>
              <w:ind w:left="200" w:right="210"/>
              <w:rPr>
                <w:sz w:val="16"/>
              </w:rPr>
            </w:pPr>
            <w:r w:rsidRPr="00383460">
              <w:rPr>
                <w:sz w:val="16"/>
              </w:rPr>
              <w:t>implement a Recovery Fund Plan</w:t>
            </w:r>
          </w:p>
        </w:tc>
        <w:tc>
          <w:tcPr>
            <w:tcW w:w="724" w:type="dxa"/>
            <w:gridSpan w:val="2"/>
          </w:tcPr>
          <w:p w14:paraId="6F3FE0A0" w14:textId="77777777" w:rsidR="00640767" w:rsidRPr="00383460" w:rsidRDefault="006F4693">
            <w:pPr>
              <w:pStyle w:val="TableParagraph"/>
              <w:spacing w:before="144"/>
              <w:ind w:left="175" w:right="246"/>
              <w:jc w:val="center"/>
              <w:rPr>
                <w:sz w:val="16"/>
              </w:rPr>
            </w:pPr>
            <w:r w:rsidRPr="00383460">
              <w:rPr>
                <w:sz w:val="16"/>
              </w:rPr>
              <w:t>8.1</w:t>
            </w:r>
          </w:p>
        </w:tc>
        <w:tc>
          <w:tcPr>
            <w:tcW w:w="817" w:type="dxa"/>
          </w:tcPr>
          <w:p w14:paraId="00995610" w14:textId="77777777" w:rsidR="00640767" w:rsidRPr="00383460" w:rsidRDefault="006F4693">
            <w:pPr>
              <w:pStyle w:val="TableParagraph"/>
              <w:spacing w:before="144"/>
              <w:ind w:right="182"/>
              <w:jc w:val="right"/>
              <w:rPr>
                <w:sz w:val="16"/>
              </w:rPr>
            </w:pPr>
            <w:r w:rsidRPr="00383460">
              <w:rPr>
                <w:sz w:val="16"/>
              </w:rPr>
              <w:t>High</w:t>
            </w:r>
          </w:p>
        </w:tc>
        <w:tc>
          <w:tcPr>
            <w:tcW w:w="5703" w:type="dxa"/>
            <w:gridSpan w:val="2"/>
          </w:tcPr>
          <w:p w14:paraId="158741B6" w14:textId="77777777" w:rsidR="00640767" w:rsidRPr="00383460" w:rsidRDefault="006F4693">
            <w:pPr>
              <w:pStyle w:val="TableParagraph"/>
              <w:spacing w:before="144"/>
              <w:ind w:left="184"/>
              <w:rPr>
                <w:sz w:val="16"/>
              </w:rPr>
            </w:pPr>
            <w:r w:rsidRPr="00383460">
              <w:rPr>
                <w:sz w:val="16"/>
              </w:rPr>
              <w:t>No progress was made on this action due to resource limitations.</w:t>
            </w:r>
          </w:p>
        </w:tc>
      </w:tr>
      <w:tr w:rsidR="00640767" w:rsidRPr="00383460" w14:paraId="2FBA2359" w14:textId="77777777">
        <w:trPr>
          <w:trHeight w:val="1375"/>
        </w:trPr>
        <w:tc>
          <w:tcPr>
            <w:tcW w:w="2015" w:type="dxa"/>
            <w:gridSpan w:val="2"/>
          </w:tcPr>
          <w:p w14:paraId="2B88A2F8" w14:textId="77777777" w:rsidR="00640767" w:rsidRPr="00383460" w:rsidRDefault="00640767">
            <w:pPr>
              <w:pStyle w:val="TableParagraph"/>
              <w:rPr>
                <w:rFonts w:ascii="Times New Roman"/>
                <w:sz w:val="14"/>
              </w:rPr>
            </w:pPr>
          </w:p>
        </w:tc>
        <w:tc>
          <w:tcPr>
            <w:tcW w:w="724" w:type="dxa"/>
            <w:gridSpan w:val="2"/>
          </w:tcPr>
          <w:p w14:paraId="33E0C1CD" w14:textId="77777777" w:rsidR="00640767" w:rsidRPr="00383460" w:rsidRDefault="006F4693">
            <w:pPr>
              <w:pStyle w:val="TableParagraph"/>
              <w:spacing w:before="20"/>
              <w:ind w:left="175" w:right="246"/>
              <w:jc w:val="center"/>
              <w:rPr>
                <w:sz w:val="16"/>
              </w:rPr>
            </w:pPr>
            <w:r w:rsidRPr="00383460">
              <w:rPr>
                <w:sz w:val="16"/>
              </w:rPr>
              <w:t>8.2</w:t>
            </w:r>
          </w:p>
        </w:tc>
        <w:tc>
          <w:tcPr>
            <w:tcW w:w="817" w:type="dxa"/>
          </w:tcPr>
          <w:p w14:paraId="5077978F" w14:textId="77777777" w:rsidR="00640767" w:rsidRPr="00383460" w:rsidRDefault="006F4693">
            <w:pPr>
              <w:pStyle w:val="TableParagraph"/>
              <w:spacing w:before="20"/>
              <w:ind w:right="182"/>
              <w:jc w:val="right"/>
              <w:rPr>
                <w:sz w:val="16"/>
              </w:rPr>
            </w:pPr>
            <w:r w:rsidRPr="00383460">
              <w:rPr>
                <w:sz w:val="16"/>
              </w:rPr>
              <w:t>High</w:t>
            </w:r>
          </w:p>
        </w:tc>
        <w:tc>
          <w:tcPr>
            <w:tcW w:w="5703" w:type="dxa"/>
            <w:gridSpan w:val="2"/>
          </w:tcPr>
          <w:p w14:paraId="16FE2ABC" w14:textId="2442CABA" w:rsidR="00640767" w:rsidRPr="00383460" w:rsidRDefault="006F4693">
            <w:pPr>
              <w:pStyle w:val="TableParagraph"/>
              <w:spacing w:before="20" w:line="309" w:lineRule="auto"/>
              <w:ind w:left="184" w:right="197"/>
              <w:jc w:val="both"/>
              <w:rPr>
                <w:sz w:val="16"/>
              </w:rPr>
            </w:pPr>
            <w:r w:rsidRPr="00383460">
              <w:rPr>
                <w:sz w:val="16"/>
              </w:rPr>
              <w:t>An initial attempt to outline research priorities was made in 2009, with more discussion at the OBPRT meeting in 2010. However,</w:t>
            </w:r>
            <w:r w:rsidRPr="00383460">
              <w:rPr>
                <w:spacing w:val="-30"/>
                <w:sz w:val="16"/>
              </w:rPr>
              <w:t xml:space="preserve"> </w:t>
            </w:r>
            <w:r w:rsidRPr="00383460">
              <w:rPr>
                <w:sz w:val="16"/>
              </w:rPr>
              <w:t>no formal</w:t>
            </w:r>
            <w:r w:rsidRPr="00383460">
              <w:rPr>
                <w:spacing w:val="-17"/>
                <w:sz w:val="16"/>
              </w:rPr>
              <w:t xml:space="preserve"> </w:t>
            </w:r>
            <w:r w:rsidRPr="00383460">
              <w:rPr>
                <w:sz w:val="16"/>
              </w:rPr>
              <w:t>process</w:t>
            </w:r>
            <w:r w:rsidRPr="00383460">
              <w:rPr>
                <w:spacing w:val="-18"/>
                <w:sz w:val="16"/>
              </w:rPr>
              <w:t xml:space="preserve"> </w:t>
            </w:r>
            <w:r w:rsidRPr="00383460">
              <w:rPr>
                <w:sz w:val="16"/>
              </w:rPr>
              <w:t>for</w:t>
            </w:r>
            <w:r w:rsidRPr="00383460">
              <w:rPr>
                <w:spacing w:val="-16"/>
                <w:sz w:val="16"/>
              </w:rPr>
              <w:t xml:space="preserve"> </w:t>
            </w:r>
            <w:r w:rsidRPr="00383460">
              <w:rPr>
                <w:sz w:val="16"/>
              </w:rPr>
              <w:t>seeking</w:t>
            </w:r>
            <w:r w:rsidRPr="00383460">
              <w:rPr>
                <w:spacing w:val="-18"/>
                <w:sz w:val="16"/>
              </w:rPr>
              <w:t xml:space="preserve"> </w:t>
            </w:r>
            <w:r w:rsidRPr="00383460">
              <w:rPr>
                <w:sz w:val="16"/>
              </w:rPr>
              <w:t>collaborative</w:t>
            </w:r>
            <w:r w:rsidRPr="00383460">
              <w:rPr>
                <w:spacing w:val="-16"/>
                <w:sz w:val="16"/>
              </w:rPr>
              <w:t xml:space="preserve"> </w:t>
            </w:r>
            <w:r w:rsidRPr="00383460">
              <w:rPr>
                <w:sz w:val="16"/>
              </w:rPr>
              <w:t>research</w:t>
            </w:r>
            <w:r w:rsidRPr="00383460">
              <w:rPr>
                <w:spacing w:val="-17"/>
                <w:sz w:val="16"/>
              </w:rPr>
              <w:t xml:space="preserve"> </w:t>
            </w:r>
            <w:r w:rsidRPr="00383460">
              <w:rPr>
                <w:sz w:val="16"/>
              </w:rPr>
              <w:t>opportunities</w:t>
            </w:r>
            <w:r w:rsidRPr="00383460">
              <w:rPr>
                <w:spacing w:val="-16"/>
                <w:sz w:val="16"/>
              </w:rPr>
              <w:t xml:space="preserve"> </w:t>
            </w:r>
            <w:r w:rsidRPr="00383460">
              <w:rPr>
                <w:sz w:val="16"/>
              </w:rPr>
              <w:t>has been undertaken. The limited progress results from a lack of funding for the Recovery Program Coordinator</w:t>
            </w:r>
            <w:r w:rsidRPr="00383460">
              <w:rPr>
                <w:spacing w:val="-8"/>
                <w:sz w:val="16"/>
              </w:rPr>
              <w:t xml:space="preserve"> </w:t>
            </w:r>
            <w:r w:rsidRPr="00383460">
              <w:rPr>
                <w:sz w:val="16"/>
              </w:rPr>
              <w:t>position.</w:t>
            </w:r>
          </w:p>
        </w:tc>
      </w:tr>
      <w:tr w:rsidR="00640767" w:rsidRPr="00383460" w14:paraId="68721E58" w14:textId="77777777">
        <w:trPr>
          <w:trHeight w:val="3000"/>
        </w:trPr>
        <w:tc>
          <w:tcPr>
            <w:tcW w:w="2015" w:type="dxa"/>
            <w:gridSpan w:val="2"/>
          </w:tcPr>
          <w:p w14:paraId="12EAD7E4" w14:textId="77777777" w:rsidR="00640767" w:rsidRPr="00383460" w:rsidRDefault="006F4693">
            <w:pPr>
              <w:pStyle w:val="TableParagraph"/>
              <w:spacing w:before="144" w:line="307" w:lineRule="auto"/>
              <w:ind w:left="200" w:right="175"/>
              <w:rPr>
                <w:sz w:val="16"/>
              </w:rPr>
            </w:pPr>
            <w:r w:rsidRPr="00383460">
              <w:rPr>
                <w:sz w:val="16"/>
              </w:rPr>
              <w:t>Manage, review and report on the recovery process</w:t>
            </w:r>
          </w:p>
        </w:tc>
        <w:tc>
          <w:tcPr>
            <w:tcW w:w="724" w:type="dxa"/>
            <w:gridSpan w:val="2"/>
          </w:tcPr>
          <w:p w14:paraId="5668EF0A" w14:textId="77777777" w:rsidR="00640767" w:rsidRPr="00383460" w:rsidRDefault="006F4693">
            <w:pPr>
              <w:pStyle w:val="TableParagraph"/>
              <w:spacing w:before="144"/>
              <w:ind w:left="175" w:right="246"/>
              <w:jc w:val="center"/>
              <w:rPr>
                <w:sz w:val="16"/>
              </w:rPr>
            </w:pPr>
            <w:r w:rsidRPr="00383460">
              <w:rPr>
                <w:sz w:val="16"/>
              </w:rPr>
              <w:t>9.1</w:t>
            </w:r>
          </w:p>
        </w:tc>
        <w:tc>
          <w:tcPr>
            <w:tcW w:w="817" w:type="dxa"/>
          </w:tcPr>
          <w:p w14:paraId="12A728BA" w14:textId="77777777" w:rsidR="00640767" w:rsidRPr="00383460" w:rsidRDefault="006F4693">
            <w:pPr>
              <w:pStyle w:val="TableParagraph"/>
              <w:spacing w:before="144"/>
              <w:ind w:right="182"/>
              <w:jc w:val="right"/>
              <w:rPr>
                <w:sz w:val="16"/>
              </w:rPr>
            </w:pPr>
            <w:r w:rsidRPr="00383460">
              <w:rPr>
                <w:sz w:val="16"/>
              </w:rPr>
              <w:t>High</w:t>
            </w:r>
          </w:p>
        </w:tc>
        <w:tc>
          <w:tcPr>
            <w:tcW w:w="5703" w:type="dxa"/>
            <w:gridSpan w:val="2"/>
          </w:tcPr>
          <w:p w14:paraId="31D23619" w14:textId="66695382" w:rsidR="00640767" w:rsidRPr="00383460" w:rsidRDefault="006F4693">
            <w:pPr>
              <w:pStyle w:val="TableParagraph"/>
              <w:spacing w:before="144" w:line="309" w:lineRule="auto"/>
              <w:ind w:left="184" w:right="197"/>
              <w:jc w:val="both"/>
              <w:rPr>
                <w:sz w:val="16"/>
              </w:rPr>
            </w:pPr>
            <w:r w:rsidRPr="00383460">
              <w:rPr>
                <w:sz w:val="16"/>
              </w:rPr>
              <w:t xml:space="preserve">The OBPRT met at least annually throughout the life of the </w:t>
            </w:r>
            <w:r w:rsidR="008D597E" w:rsidRPr="00383460">
              <w:rPr>
                <w:sz w:val="16"/>
              </w:rPr>
              <w:t>Recovery Plan</w:t>
            </w:r>
            <w:r w:rsidRPr="00383460">
              <w:rPr>
                <w:sz w:val="16"/>
              </w:rPr>
              <w:t>. In most years, the team held two face-to-face meetings, and additional meetings and teleconferences were held as the group agreed. It is possible, however, that more frequent working group meetings or teleconferences may have assisted in the implementation of actions that received little attention. The Chair was rotated among the three range states. Meetings were used as a forum to update the team on progress against key actions in the plan, hear from stakeholders working on external projects of significance and to discuss issues. Terms of Reference for the OBPRT were drafted in early 2011 to guide team function.</w:t>
            </w:r>
          </w:p>
        </w:tc>
      </w:tr>
      <w:tr w:rsidR="00640767" w:rsidRPr="00383460" w14:paraId="5B19ADF0" w14:textId="77777777">
        <w:trPr>
          <w:trHeight w:val="1096"/>
        </w:trPr>
        <w:tc>
          <w:tcPr>
            <w:tcW w:w="2015" w:type="dxa"/>
            <w:gridSpan w:val="2"/>
          </w:tcPr>
          <w:p w14:paraId="7D02F7D2" w14:textId="77777777" w:rsidR="00640767" w:rsidRPr="00383460" w:rsidRDefault="00640767">
            <w:pPr>
              <w:pStyle w:val="TableParagraph"/>
              <w:rPr>
                <w:rFonts w:ascii="Times New Roman"/>
                <w:sz w:val="14"/>
              </w:rPr>
            </w:pPr>
          </w:p>
        </w:tc>
        <w:tc>
          <w:tcPr>
            <w:tcW w:w="724" w:type="dxa"/>
            <w:gridSpan w:val="2"/>
          </w:tcPr>
          <w:p w14:paraId="75EA3C08" w14:textId="77777777" w:rsidR="00640767" w:rsidRPr="00383460" w:rsidRDefault="006F4693">
            <w:pPr>
              <w:pStyle w:val="TableParagraph"/>
              <w:spacing w:before="144"/>
              <w:ind w:left="175" w:right="246"/>
              <w:jc w:val="center"/>
              <w:rPr>
                <w:sz w:val="16"/>
              </w:rPr>
            </w:pPr>
            <w:r w:rsidRPr="00383460">
              <w:rPr>
                <w:sz w:val="16"/>
              </w:rPr>
              <w:t>9.2</w:t>
            </w:r>
          </w:p>
        </w:tc>
        <w:tc>
          <w:tcPr>
            <w:tcW w:w="817" w:type="dxa"/>
          </w:tcPr>
          <w:p w14:paraId="360DEBC7" w14:textId="77777777" w:rsidR="00640767" w:rsidRPr="00383460" w:rsidRDefault="006F4693">
            <w:pPr>
              <w:pStyle w:val="TableParagraph"/>
              <w:spacing w:before="144"/>
              <w:ind w:right="182"/>
              <w:jc w:val="right"/>
              <w:rPr>
                <w:sz w:val="16"/>
              </w:rPr>
            </w:pPr>
            <w:r w:rsidRPr="00383460">
              <w:rPr>
                <w:sz w:val="16"/>
              </w:rPr>
              <w:t>High</w:t>
            </w:r>
          </w:p>
        </w:tc>
        <w:tc>
          <w:tcPr>
            <w:tcW w:w="5703" w:type="dxa"/>
            <w:gridSpan w:val="2"/>
          </w:tcPr>
          <w:p w14:paraId="4F1B0849" w14:textId="77777777" w:rsidR="00640767" w:rsidRPr="00383460" w:rsidRDefault="006F4693">
            <w:pPr>
              <w:pStyle w:val="TableParagraph"/>
              <w:spacing w:before="89" w:line="250" w:lineRule="atLeast"/>
              <w:ind w:left="184" w:right="202"/>
              <w:jc w:val="both"/>
              <w:rPr>
                <w:sz w:val="16"/>
              </w:rPr>
            </w:pPr>
            <w:r w:rsidRPr="00383460">
              <w:rPr>
                <w:sz w:val="16"/>
              </w:rPr>
              <w:t>A Recovery Program Coordinator was not appointed because the position was unfunded. In 2010, under the funded Action Plan for the OBP, an Action Plan Coordinator role was created which effectively provided coordination services to the OBPRT.</w:t>
            </w:r>
          </w:p>
        </w:tc>
      </w:tr>
    </w:tbl>
    <w:p w14:paraId="0332ACBA" w14:textId="77777777" w:rsidR="00640767" w:rsidRPr="00383460" w:rsidRDefault="00640767">
      <w:pPr>
        <w:spacing w:line="250" w:lineRule="atLeast"/>
        <w:jc w:val="both"/>
        <w:rPr>
          <w:sz w:val="16"/>
        </w:rPr>
        <w:sectPr w:rsidR="00640767" w:rsidRPr="00383460">
          <w:pgSz w:w="11910" w:h="16850"/>
          <w:pgMar w:top="1480" w:right="360" w:bottom="1120" w:left="1220" w:header="0" w:footer="933" w:gutter="0"/>
          <w:cols w:space="720"/>
        </w:sectPr>
      </w:pPr>
    </w:p>
    <w:p w14:paraId="4A191B8F" w14:textId="0C56DD4C" w:rsidR="00640767" w:rsidRPr="00383460" w:rsidRDefault="002E2E3B">
      <w:pPr>
        <w:pStyle w:val="BodyText"/>
        <w:spacing w:before="11"/>
        <w:rPr>
          <w:rFonts w:ascii="Times New Roman"/>
          <w:sz w:val="14"/>
        </w:rPr>
      </w:pPr>
      <w:r w:rsidRPr="00EE6681">
        <w:rPr>
          <w:noProof/>
          <w:lang w:val="en-US" w:eastAsia="en-US" w:bidi="ar-SA"/>
        </w:rPr>
        <mc:AlternateContent>
          <mc:Choice Requires="wpg">
            <w:drawing>
              <wp:anchor distT="0" distB="0" distL="114300" distR="114300" simplePos="0" relativeHeight="503235616" behindDoc="0" locked="0" layoutInCell="1" allowOverlap="1" wp14:anchorId="40234AAB" wp14:editId="377B32C1">
                <wp:simplePos x="0" y="0"/>
                <wp:positionH relativeFrom="page">
                  <wp:posOffset>974090</wp:posOffset>
                </wp:positionH>
                <wp:positionV relativeFrom="page">
                  <wp:posOffset>1758950</wp:posOffset>
                </wp:positionV>
                <wp:extent cx="1693545" cy="18415"/>
                <wp:effectExtent l="0" t="0" r="0" b="0"/>
                <wp:wrapNone/>
                <wp:docPr id="1873"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3545" cy="18415"/>
                          <a:chOff x="1534" y="2770"/>
                          <a:chExt cx="2667" cy="29"/>
                        </a:xfrm>
                      </wpg:grpSpPr>
                      <wps:wsp>
                        <wps:cNvPr id="1874" name="Line 92"/>
                        <wps:cNvCnPr>
                          <a:cxnSpLocks/>
                        </wps:cNvCnPr>
                        <wps:spPr bwMode="auto">
                          <a:xfrm>
                            <a:off x="1534" y="2784"/>
                            <a:ext cx="1858" cy="0"/>
                          </a:xfrm>
                          <a:prstGeom prst="line">
                            <a:avLst/>
                          </a:prstGeom>
                          <a:noFill/>
                          <a:ln w="1828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75" name="Rectangle 93"/>
                        <wps:cNvSpPr>
                          <a:spLocks/>
                        </wps:cNvSpPr>
                        <wps:spPr bwMode="auto">
                          <a:xfrm>
                            <a:off x="3377" y="2770"/>
                            <a:ext cx="29" cy="29"/>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876" name="Line 94"/>
                        <wps:cNvCnPr>
                          <a:cxnSpLocks/>
                        </wps:cNvCnPr>
                        <wps:spPr bwMode="auto">
                          <a:xfrm>
                            <a:off x="3406" y="2784"/>
                            <a:ext cx="795" cy="0"/>
                          </a:xfrm>
                          <a:prstGeom prst="line">
                            <a:avLst/>
                          </a:prstGeom>
                          <a:noFill/>
                          <a:ln w="1828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F82559" id="Group 91" o:spid="_x0000_s1026" style="position:absolute;margin-left:76.7pt;margin-top:138.5pt;width:133.35pt;height:1.45pt;z-index:503235616;mso-position-horizontal-relative:page;mso-position-vertical-relative:page" coordorigin="1534,2770" coordsize="266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">
                <v:line id="Line 92" o:spid="_x0000_s1027" style="position:absolute;visibility:visible;mso-wrap-style:square" from="1534,2784" to="3392,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" strokeweight="1.44pt">
                  <o:lock v:ext="edit" shapetype="f"/>
                </v:line>
                <v:rect id="Rectangle 93" o:spid="_x0000_s1028" style="position:absolute;left:3377;top:2770;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" fillcolor="black" stroked="f"/>
                <v:line id="Line 94" o:spid="_x0000_s1029" style="position:absolute;visibility:visible;mso-wrap-style:square" from="3406,2784" to="4201,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" strokeweight="1.44pt">
                  <o:lock v:ext="edit" shapetype="f"/>
                </v:line>
                <w10:wrap anchorx="page" anchory="page"/>
              </v:group>
            </w:pict>
          </mc:Fallback>
        </mc:AlternateContent>
      </w:r>
      <w:r w:rsidRPr="00846E99">
        <w:rPr>
          <w:noProof/>
          <w:lang w:val="en-US" w:eastAsia="en-US" w:bidi="ar-SA"/>
        </w:rPr>
        <mc:AlternateContent>
          <mc:Choice Requires="wpg">
            <w:drawing>
              <wp:anchor distT="0" distB="0" distL="114300" distR="114300" simplePos="0" relativeHeight="503236640" behindDoc="0" locked="0" layoutInCell="1" allowOverlap="1" wp14:anchorId="24F4572B" wp14:editId="5112C8FE">
                <wp:simplePos x="0" y="0"/>
                <wp:positionH relativeFrom="page">
                  <wp:posOffset>2658745</wp:posOffset>
                </wp:positionH>
                <wp:positionV relativeFrom="page">
                  <wp:posOffset>1758950</wp:posOffset>
                </wp:positionV>
                <wp:extent cx="4086860" cy="18415"/>
                <wp:effectExtent l="0" t="0" r="0" b="0"/>
                <wp:wrapNone/>
                <wp:docPr id="1877"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6860" cy="18415"/>
                          <a:chOff x="4187" y="2770"/>
                          <a:chExt cx="6436" cy="29"/>
                        </a:xfrm>
                      </wpg:grpSpPr>
                      <wps:wsp>
                        <wps:cNvPr id="1878" name="Rectangle 87"/>
                        <wps:cNvSpPr>
                          <a:spLocks/>
                        </wps:cNvSpPr>
                        <wps:spPr bwMode="auto">
                          <a:xfrm>
                            <a:off x="4186" y="2770"/>
                            <a:ext cx="29" cy="29"/>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879" name="Line 88"/>
                        <wps:cNvCnPr>
                          <a:cxnSpLocks/>
                        </wps:cNvCnPr>
                        <wps:spPr bwMode="auto">
                          <a:xfrm>
                            <a:off x="4215" y="2784"/>
                            <a:ext cx="874" cy="0"/>
                          </a:xfrm>
                          <a:prstGeom prst="line">
                            <a:avLst/>
                          </a:prstGeom>
                          <a:noFill/>
                          <a:ln w="1828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80" name="Rectangle 89"/>
                        <wps:cNvSpPr>
                          <a:spLocks/>
                        </wps:cNvSpPr>
                        <wps:spPr bwMode="auto">
                          <a:xfrm>
                            <a:off x="5074" y="2770"/>
                            <a:ext cx="29" cy="29"/>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881" name="Line 90"/>
                        <wps:cNvCnPr>
                          <a:cxnSpLocks/>
                        </wps:cNvCnPr>
                        <wps:spPr bwMode="auto">
                          <a:xfrm>
                            <a:off x="5103" y="2784"/>
                            <a:ext cx="5519" cy="0"/>
                          </a:xfrm>
                          <a:prstGeom prst="line">
                            <a:avLst/>
                          </a:prstGeom>
                          <a:noFill/>
                          <a:ln w="1828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3556BE" id="Group 86" o:spid="_x0000_s1026" style="position:absolute;margin-left:209.35pt;margin-top:138.5pt;width:321.8pt;height:1.45pt;z-index:503236640;mso-position-horizontal-relative:page;mso-position-vertical-relative:page" coordorigin="4187,2770" coordsize="643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">
                <v:rect id="Rectangle 87" o:spid="_x0000_s1027" style="position:absolute;left:4186;top:2770;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" fillcolor="black" stroked="f"/>
                <v:line id="Line 88" o:spid="_x0000_s1028" style="position:absolute;visibility:visible;mso-wrap-style:square" from="4215,2784" to="5089,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" strokeweight="1.44pt">
                  <o:lock v:ext="edit" shapetype="f"/>
                </v:line>
                <v:rect id="Rectangle 89" o:spid="_x0000_s1029" style="position:absolute;left:5074;top:2770;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" fillcolor="black" stroked="f"/>
                <v:line id="Line 90" o:spid="_x0000_s1030" style="position:absolute;visibility:visible;mso-wrap-style:square" from="5103,2784" to="10622,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" strokeweight="1.44pt">
                  <o:lock v:ext="edit" shapetype="f"/>
                </v:line>
                <w10:wrap anchorx="page" anchory="page"/>
              </v:group>
            </w:pict>
          </mc:Fallback>
        </mc:AlternateContent>
      </w:r>
      <w:r w:rsidRPr="00EE6681">
        <w:rPr>
          <w:noProof/>
          <w:lang w:val="en-US" w:eastAsia="en-US" w:bidi="ar-SA"/>
        </w:rPr>
        <mc:AlternateContent>
          <mc:Choice Requires="wpg">
            <w:drawing>
              <wp:anchor distT="0" distB="0" distL="114300" distR="114300" simplePos="0" relativeHeight="503144480" behindDoc="0" locked="0" layoutInCell="1" allowOverlap="1" wp14:anchorId="40234AAB" wp14:editId="377B32C1">
                <wp:simplePos x="0" y="0"/>
                <wp:positionH relativeFrom="page">
                  <wp:posOffset>974090</wp:posOffset>
                </wp:positionH>
                <wp:positionV relativeFrom="page">
                  <wp:posOffset>1758950</wp:posOffset>
                </wp:positionV>
                <wp:extent cx="1693545" cy="18415"/>
                <wp:effectExtent l="0" t="0" r="0" b="0"/>
                <wp:wrapNone/>
                <wp:docPr id="1087"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3545" cy="18415"/>
                          <a:chOff x="1534" y="2770"/>
                          <a:chExt cx="2667" cy="29"/>
                        </a:xfrm>
                      </wpg:grpSpPr>
                      <wps:wsp>
                        <wps:cNvPr id="1088" name="Line 92"/>
                        <wps:cNvCnPr>
                          <a:cxnSpLocks/>
                        </wps:cNvCnPr>
                        <wps:spPr bwMode="auto">
                          <a:xfrm>
                            <a:off x="1534" y="2784"/>
                            <a:ext cx="1858" cy="0"/>
                          </a:xfrm>
                          <a:prstGeom prst="line">
                            <a:avLst/>
                          </a:prstGeom>
                          <a:noFill/>
                          <a:ln w="1828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9" name="Rectangle 93"/>
                        <wps:cNvSpPr>
                          <a:spLocks/>
                        </wps:cNvSpPr>
                        <wps:spPr bwMode="auto">
                          <a:xfrm>
                            <a:off x="3377" y="2770"/>
                            <a:ext cx="29" cy="29"/>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090" name="Line 94"/>
                        <wps:cNvCnPr>
                          <a:cxnSpLocks/>
                        </wps:cNvCnPr>
                        <wps:spPr bwMode="auto">
                          <a:xfrm>
                            <a:off x="3406" y="2784"/>
                            <a:ext cx="795" cy="0"/>
                          </a:xfrm>
                          <a:prstGeom prst="line">
                            <a:avLst/>
                          </a:prstGeom>
                          <a:noFill/>
                          <a:ln w="1828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CBFBB7" id="Group 91" o:spid="_x0000_s1026" style="position:absolute;margin-left:76.7pt;margin-top:138.5pt;width:133.35pt;height:1.45pt;z-index:503144480;mso-position-horizontal-relative:page;mso-position-vertical-relative:page" coordorigin="1534,2770" coordsize="266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">
                <v:line id="Line 92" o:spid="_x0000_s1027" style="position:absolute;visibility:visible;mso-wrap-style:square" from="1534,2784" to="3392,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" strokeweight="1.44pt">
                  <o:lock v:ext="edit" shapetype="f"/>
                </v:line>
                <v:rect id="Rectangle 93" o:spid="_x0000_s1028" style="position:absolute;left:3377;top:2770;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" fillcolor="black" stroked="f"/>
                <v:line id="Line 94" o:spid="_x0000_s1029" style="position:absolute;visibility:visible;mso-wrap-style:square" from="3406,2784" to="4201,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" strokeweight="1.44pt">
                  <o:lock v:ext="edit" shapetype="f"/>
                </v:line>
                <w10:wrap anchorx="page" anchory="page"/>
              </v:group>
            </w:pict>
          </mc:Fallback>
        </mc:AlternateContent>
      </w:r>
      <w:r w:rsidRPr="00846E99">
        <w:rPr>
          <w:noProof/>
          <w:lang w:val="en-US" w:eastAsia="en-US" w:bidi="ar-SA"/>
        </w:rPr>
        <mc:AlternateContent>
          <mc:Choice Requires="wpg">
            <w:drawing>
              <wp:anchor distT="0" distB="0" distL="114300" distR="114300" simplePos="0" relativeHeight="503145504" behindDoc="0" locked="0" layoutInCell="1" allowOverlap="1" wp14:anchorId="24F4572B" wp14:editId="5112C8FE">
                <wp:simplePos x="0" y="0"/>
                <wp:positionH relativeFrom="page">
                  <wp:posOffset>2658745</wp:posOffset>
                </wp:positionH>
                <wp:positionV relativeFrom="page">
                  <wp:posOffset>1758950</wp:posOffset>
                </wp:positionV>
                <wp:extent cx="4086860" cy="18415"/>
                <wp:effectExtent l="0" t="0" r="0" b="0"/>
                <wp:wrapNone/>
                <wp:docPr id="1091"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6860" cy="18415"/>
                          <a:chOff x="4187" y="2770"/>
                          <a:chExt cx="6436" cy="29"/>
                        </a:xfrm>
                      </wpg:grpSpPr>
                      <wps:wsp>
                        <wps:cNvPr id="1092" name="Rectangle 87"/>
                        <wps:cNvSpPr>
                          <a:spLocks/>
                        </wps:cNvSpPr>
                        <wps:spPr bwMode="auto">
                          <a:xfrm>
                            <a:off x="4186" y="2770"/>
                            <a:ext cx="29" cy="29"/>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093" name="Line 88"/>
                        <wps:cNvCnPr>
                          <a:cxnSpLocks/>
                        </wps:cNvCnPr>
                        <wps:spPr bwMode="auto">
                          <a:xfrm>
                            <a:off x="4215" y="2784"/>
                            <a:ext cx="874" cy="0"/>
                          </a:xfrm>
                          <a:prstGeom prst="line">
                            <a:avLst/>
                          </a:prstGeom>
                          <a:noFill/>
                          <a:ln w="1828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4" name="Rectangle 89"/>
                        <wps:cNvSpPr>
                          <a:spLocks/>
                        </wps:cNvSpPr>
                        <wps:spPr bwMode="auto">
                          <a:xfrm>
                            <a:off x="5074" y="2770"/>
                            <a:ext cx="29" cy="29"/>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095" name="Line 90"/>
                        <wps:cNvCnPr>
                          <a:cxnSpLocks/>
                        </wps:cNvCnPr>
                        <wps:spPr bwMode="auto">
                          <a:xfrm>
                            <a:off x="5103" y="2784"/>
                            <a:ext cx="5519" cy="0"/>
                          </a:xfrm>
                          <a:prstGeom prst="line">
                            <a:avLst/>
                          </a:prstGeom>
                          <a:noFill/>
                          <a:ln w="1828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8C17D7" id="Group 86" o:spid="_x0000_s1026" style="position:absolute;margin-left:209.35pt;margin-top:138.5pt;width:321.8pt;height:1.45pt;z-index:503145504;mso-position-horizontal-relative:page;mso-position-vertical-relative:page" coordorigin="4187,2770" coordsize="643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">
                <v:rect id="Rectangle 87" o:spid="_x0000_s1027" style="position:absolute;left:4186;top:2770;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" fillcolor="black" stroked="f"/>
                <v:line id="Line 88" o:spid="_x0000_s1028" style="position:absolute;visibility:visible;mso-wrap-style:square" from="4215,2784" to="5089,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" strokeweight="1.44pt">
                  <o:lock v:ext="edit" shapetype="f"/>
                </v:line>
                <v:rect id="Rectangle 89" o:spid="_x0000_s1029" style="position:absolute;left:5074;top:2770;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" fillcolor="black" stroked="f"/>
                <v:line id="Line 90" o:spid="_x0000_s1030" style="position:absolute;visibility:visible;mso-wrap-style:square" from="5103,2784" to="10622,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" strokeweight="1.44pt">
                  <o:lock v:ext="edit" shapetype="f"/>
                </v:line>
                <w10:wrap anchorx="page" anchory="page"/>
              </v:group>
            </w:pict>
          </mc:Fallback>
        </mc:AlternateContent>
      </w:r>
    </w:p>
    <w:p w14:paraId="7D8AB0FD" w14:textId="77D1BED0" w:rsidR="00640767" w:rsidRPr="00383460" w:rsidRDefault="002E2E3B">
      <w:pPr>
        <w:pStyle w:val="BodyText"/>
        <w:spacing w:before="11"/>
        <w:rPr>
          <w:rFonts w:ascii="Times New Roman"/>
          <w:sz w:val="14"/>
        </w:rPr>
      </w:pPr>
      <w:r w:rsidRPr="00EE6681">
        <w:rPr>
          <w:noProof/>
          <w:lang w:val="en-US" w:eastAsia="en-US" w:bidi="ar-SA"/>
        </w:rPr>
        <mc:AlternateContent>
          <mc:Choice Requires="wpg">
            <w:drawing>
              <wp:anchor distT="0" distB="0" distL="114300" distR="114300" simplePos="0" relativeHeight="503244832" behindDoc="0" locked="0" layoutInCell="1" allowOverlap="1" wp14:anchorId="64C105CF" wp14:editId="76CB7EF0">
                <wp:simplePos x="0" y="0"/>
                <wp:positionH relativeFrom="page">
                  <wp:posOffset>974090</wp:posOffset>
                </wp:positionH>
                <wp:positionV relativeFrom="page">
                  <wp:posOffset>1758950</wp:posOffset>
                </wp:positionV>
                <wp:extent cx="1693545" cy="18415"/>
                <wp:effectExtent l="0" t="0" r="0" b="0"/>
                <wp:wrapNone/>
                <wp:docPr id="1900"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3545" cy="18415"/>
                          <a:chOff x="1534" y="2770"/>
                          <a:chExt cx="2667" cy="29"/>
                        </a:xfrm>
                      </wpg:grpSpPr>
                      <wps:wsp>
                        <wps:cNvPr id="1901" name="Line 92"/>
                        <wps:cNvCnPr>
                          <a:cxnSpLocks/>
                        </wps:cNvCnPr>
                        <wps:spPr bwMode="auto">
                          <a:xfrm>
                            <a:off x="1534" y="2784"/>
                            <a:ext cx="1858" cy="0"/>
                          </a:xfrm>
                          <a:prstGeom prst="line">
                            <a:avLst/>
                          </a:prstGeom>
                          <a:noFill/>
                          <a:ln w="1828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02" name="Rectangle 93"/>
                        <wps:cNvSpPr>
                          <a:spLocks/>
                        </wps:cNvSpPr>
                        <wps:spPr bwMode="auto">
                          <a:xfrm>
                            <a:off x="3377" y="2770"/>
                            <a:ext cx="29" cy="29"/>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903" name="Line 94"/>
                        <wps:cNvCnPr>
                          <a:cxnSpLocks/>
                        </wps:cNvCnPr>
                        <wps:spPr bwMode="auto">
                          <a:xfrm>
                            <a:off x="3406" y="2784"/>
                            <a:ext cx="795" cy="0"/>
                          </a:xfrm>
                          <a:prstGeom prst="line">
                            <a:avLst/>
                          </a:prstGeom>
                          <a:noFill/>
                          <a:ln w="1828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898A19" id="Group 91" o:spid="_x0000_s1026" style="position:absolute;margin-left:76.7pt;margin-top:138.5pt;width:133.35pt;height:1.45pt;z-index:503244832;mso-position-horizontal-relative:page;mso-position-vertical-relative:page" coordorigin="1534,2770" coordsize="266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">
                <v:line id="Line 92" o:spid="_x0000_s1027" style="position:absolute;visibility:visible;mso-wrap-style:square" from="1534,2784" to="3392,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" strokeweight="1.44pt">
                  <o:lock v:ext="edit" shapetype="f"/>
                </v:line>
                <v:rect id="Rectangle 93" o:spid="_x0000_s1028" style="position:absolute;left:3377;top:2770;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" fillcolor="black" stroked="f"/>
                <v:line id="Line 94" o:spid="_x0000_s1029" style="position:absolute;visibility:visible;mso-wrap-style:square" from="3406,2784" to="4201,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" strokeweight="1.44pt">
                  <o:lock v:ext="edit" shapetype="f"/>
                </v:line>
                <w10:wrap anchorx="page" anchory="page"/>
              </v:group>
            </w:pict>
          </mc:Fallback>
        </mc:AlternateContent>
      </w:r>
      <w:r w:rsidRPr="00846E99">
        <w:rPr>
          <w:noProof/>
          <w:lang w:val="en-US" w:eastAsia="en-US" w:bidi="ar-SA"/>
        </w:rPr>
        <mc:AlternateContent>
          <mc:Choice Requires="wpg">
            <w:drawing>
              <wp:anchor distT="0" distB="0" distL="114300" distR="114300" simplePos="0" relativeHeight="503245856" behindDoc="0" locked="0" layoutInCell="1" allowOverlap="1" wp14:anchorId="5C08B954" wp14:editId="307B6E66">
                <wp:simplePos x="0" y="0"/>
                <wp:positionH relativeFrom="page">
                  <wp:posOffset>2658745</wp:posOffset>
                </wp:positionH>
                <wp:positionV relativeFrom="page">
                  <wp:posOffset>1758950</wp:posOffset>
                </wp:positionV>
                <wp:extent cx="4086860" cy="18415"/>
                <wp:effectExtent l="0" t="0" r="0" b="0"/>
                <wp:wrapNone/>
                <wp:docPr id="190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6860" cy="18415"/>
                          <a:chOff x="4187" y="2770"/>
                          <a:chExt cx="6436" cy="29"/>
                        </a:xfrm>
                      </wpg:grpSpPr>
                      <wps:wsp>
                        <wps:cNvPr id="1905" name="Rectangle 87"/>
                        <wps:cNvSpPr>
                          <a:spLocks/>
                        </wps:cNvSpPr>
                        <wps:spPr bwMode="auto">
                          <a:xfrm>
                            <a:off x="4186" y="2770"/>
                            <a:ext cx="29" cy="29"/>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906" name="Line 88"/>
                        <wps:cNvCnPr>
                          <a:cxnSpLocks/>
                        </wps:cNvCnPr>
                        <wps:spPr bwMode="auto">
                          <a:xfrm>
                            <a:off x="4215" y="2784"/>
                            <a:ext cx="874" cy="0"/>
                          </a:xfrm>
                          <a:prstGeom prst="line">
                            <a:avLst/>
                          </a:prstGeom>
                          <a:noFill/>
                          <a:ln w="1828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07" name="Rectangle 89"/>
                        <wps:cNvSpPr>
                          <a:spLocks/>
                        </wps:cNvSpPr>
                        <wps:spPr bwMode="auto">
                          <a:xfrm>
                            <a:off x="5074" y="2770"/>
                            <a:ext cx="29" cy="29"/>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908" name="Line 90"/>
                        <wps:cNvCnPr>
                          <a:cxnSpLocks/>
                        </wps:cNvCnPr>
                        <wps:spPr bwMode="auto">
                          <a:xfrm>
                            <a:off x="5103" y="2784"/>
                            <a:ext cx="5519" cy="0"/>
                          </a:xfrm>
                          <a:prstGeom prst="line">
                            <a:avLst/>
                          </a:prstGeom>
                          <a:noFill/>
                          <a:ln w="1828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D50EC8" id="Group 86" o:spid="_x0000_s1026" style="position:absolute;margin-left:209.35pt;margin-top:138.5pt;width:321.8pt;height:1.45pt;z-index:503245856;mso-position-horizontal-relative:page;mso-position-vertical-relative:page" coordorigin="4187,2770" coordsize="643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">
                <v:rect id="Rectangle 87" o:spid="_x0000_s1027" style="position:absolute;left:4186;top:2770;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" fillcolor="black" stroked="f"/>
                <v:line id="Line 88" o:spid="_x0000_s1028" style="position:absolute;visibility:visible;mso-wrap-style:square" from="4215,2784" to="5089,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" strokeweight="1.44pt">
                  <o:lock v:ext="edit" shapetype="f"/>
                </v:line>
                <v:rect id="Rectangle 89" o:spid="_x0000_s1029" style="position:absolute;left:5074;top:2770;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" fillcolor="black" stroked="f"/>
                <v:line id="Line 90" o:spid="_x0000_s1030" style="position:absolute;visibility:visible;mso-wrap-style:square" from="5103,2784" to="10622,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" strokeweight="1.44pt">
                  <o:lock v:ext="edit" shapetype="f"/>
                </v:line>
                <w10:wrap anchorx="page" anchory="page"/>
              </v:group>
            </w:pict>
          </mc:Fallback>
        </mc:AlternateContent>
      </w:r>
      <w:r w:rsidRPr="00EE6681">
        <w:rPr>
          <w:noProof/>
          <w:lang w:val="en-US" w:eastAsia="en-US" w:bidi="ar-SA"/>
        </w:rPr>
        <mc:AlternateContent>
          <mc:Choice Requires="wpg">
            <w:drawing>
              <wp:anchor distT="0" distB="0" distL="114300" distR="114300" simplePos="0" relativeHeight="1432" behindDoc="0" locked="0" layoutInCell="1" allowOverlap="1" wp14:anchorId="64C105CF" wp14:editId="76CB7EF0">
                <wp:simplePos x="0" y="0"/>
                <wp:positionH relativeFrom="page">
                  <wp:posOffset>974090</wp:posOffset>
                </wp:positionH>
                <wp:positionV relativeFrom="page">
                  <wp:posOffset>1758950</wp:posOffset>
                </wp:positionV>
                <wp:extent cx="1693545" cy="18415"/>
                <wp:effectExtent l="0" t="0" r="0" b="0"/>
                <wp:wrapNone/>
                <wp:docPr id="109"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3545" cy="18415"/>
                          <a:chOff x="1534" y="2770"/>
                          <a:chExt cx="2667" cy="29"/>
                        </a:xfrm>
                      </wpg:grpSpPr>
                      <wps:wsp>
                        <wps:cNvPr id="110" name="Line 92"/>
                        <wps:cNvCnPr>
                          <a:cxnSpLocks/>
                        </wps:cNvCnPr>
                        <wps:spPr bwMode="auto">
                          <a:xfrm>
                            <a:off x="1534" y="2784"/>
                            <a:ext cx="1858" cy="0"/>
                          </a:xfrm>
                          <a:prstGeom prst="line">
                            <a:avLst/>
                          </a:prstGeom>
                          <a:noFill/>
                          <a:ln w="1828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1" name="Rectangle 93"/>
                        <wps:cNvSpPr>
                          <a:spLocks/>
                        </wps:cNvSpPr>
                        <wps:spPr bwMode="auto">
                          <a:xfrm>
                            <a:off x="3377" y="2770"/>
                            <a:ext cx="29" cy="29"/>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12" name="Line 94"/>
                        <wps:cNvCnPr>
                          <a:cxnSpLocks/>
                        </wps:cNvCnPr>
                        <wps:spPr bwMode="auto">
                          <a:xfrm>
                            <a:off x="3406" y="2784"/>
                            <a:ext cx="795" cy="0"/>
                          </a:xfrm>
                          <a:prstGeom prst="line">
                            <a:avLst/>
                          </a:prstGeom>
                          <a:noFill/>
                          <a:ln w="1828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DAC10E" id="Group 91" o:spid="_x0000_s1026" style="position:absolute;margin-left:76.7pt;margin-top:138.5pt;width:133.35pt;height:1.45pt;z-index:1432;mso-position-horizontal-relative:page;mso-position-vertical-relative:page" coordorigin="1534,2770" coordsize="266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">
                <v:line id="Line 92" o:spid="_x0000_s1027" style="position:absolute;visibility:visible;mso-wrap-style:square" from="1534,2784" to="3392,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" strokeweight="1.44pt">
                  <o:lock v:ext="edit" shapetype="f"/>
                </v:line>
                <v:rect id="Rectangle 93" o:spid="_x0000_s1028" style="position:absolute;left:3377;top:2770;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" fillcolor="black" stroked="f"/>
                <v:line id="Line 94" o:spid="_x0000_s1029" style="position:absolute;visibility:visible;mso-wrap-style:square" from="3406,2784" to="4201,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" strokeweight="1.44pt">
                  <o:lock v:ext="edit" shapetype="f"/>
                </v:line>
                <w10:wrap anchorx="page" anchory="page"/>
              </v:group>
            </w:pict>
          </mc:Fallback>
        </mc:AlternateContent>
      </w:r>
      <w:r w:rsidRPr="00846E99">
        <w:rPr>
          <w:noProof/>
          <w:lang w:val="en-US" w:eastAsia="en-US" w:bidi="ar-SA"/>
        </w:rPr>
        <mc:AlternateContent>
          <mc:Choice Requires="wpg">
            <w:drawing>
              <wp:anchor distT="0" distB="0" distL="114300" distR="114300" simplePos="0" relativeHeight="1456" behindDoc="0" locked="0" layoutInCell="1" allowOverlap="1" wp14:anchorId="5C08B954" wp14:editId="307B6E66">
                <wp:simplePos x="0" y="0"/>
                <wp:positionH relativeFrom="page">
                  <wp:posOffset>2658745</wp:posOffset>
                </wp:positionH>
                <wp:positionV relativeFrom="page">
                  <wp:posOffset>1758950</wp:posOffset>
                </wp:positionV>
                <wp:extent cx="4086860" cy="18415"/>
                <wp:effectExtent l="0" t="0" r="0" b="0"/>
                <wp:wrapNone/>
                <wp:docPr id="10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6860" cy="18415"/>
                          <a:chOff x="4187" y="2770"/>
                          <a:chExt cx="6436" cy="29"/>
                        </a:xfrm>
                      </wpg:grpSpPr>
                      <wps:wsp>
                        <wps:cNvPr id="105" name="Rectangle 87"/>
                        <wps:cNvSpPr>
                          <a:spLocks/>
                        </wps:cNvSpPr>
                        <wps:spPr bwMode="auto">
                          <a:xfrm>
                            <a:off x="4186" y="2770"/>
                            <a:ext cx="29" cy="29"/>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06" name="Line 88"/>
                        <wps:cNvCnPr>
                          <a:cxnSpLocks/>
                        </wps:cNvCnPr>
                        <wps:spPr bwMode="auto">
                          <a:xfrm>
                            <a:off x="4215" y="2784"/>
                            <a:ext cx="874" cy="0"/>
                          </a:xfrm>
                          <a:prstGeom prst="line">
                            <a:avLst/>
                          </a:prstGeom>
                          <a:noFill/>
                          <a:ln w="1828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7" name="Rectangle 89"/>
                        <wps:cNvSpPr>
                          <a:spLocks/>
                        </wps:cNvSpPr>
                        <wps:spPr bwMode="auto">
                          <a:xfrm>
                            <a:off x="5074" y="2770"/>
                            <a:ext cx="29" cy="29"/>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08" name="Line 90"/>
                        <wps:cNvCnPr>
                          <a:cxnSpLocks/>
                        </wps:cNvCnPr>
                        <wps:spPr bwMode="auto">
                          <a:xfrm>
                            <a:off x="5103" y="2784"/>
                            <a:ext cx="5519" cy="0"/>
                          </a:xfrm>
                          <a:prstGeom prst="line">
                            <a:avLst/>
                          </a:prstGeom>
                          <a:noFill/>
                          <a:ln w="1828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873935" id="Group 86" o:spid="_x0000_s1026" style="position:absolute;margin-left:209.35pt;margin-top:138.5pt;width:321.8pt;height:1.45pt;z-index:1456;mso-position-horizontal-relative:page;mso-position-vertical-relative:page" coordorigin="4187,2770" coordsize="643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">
                <v:rect id="Rectangle 87" o:spid="_x0000_s1027" style="position:absolute;left:4186;top:2770;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" fillcolor="black" stroked="f"/>
                <v:line id="Line 88" o:spid="_x0000_s1028" style="position:absolute;visibility:visible;mso-wrap-style:square" from="4215,2784" to="5089,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" strokeweight="1.44pt">
                  <o:lock v:ext="edit" shapetype="f"/>
                </v:line>
                <v:rect id="Rectangle 89" o:spid="_x0000_s1029" style="position:absolute;left:5074;top:2770;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" fillcolor="black" stroked="f"/>
                <v:line id="Line 90" o:spid="_x0000_s1030" style="position:absolute;visibility:visible;mso-wrap-style:square" from="5103,2784" to="10622,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" strokeweight="1.44pt">
                  <o:lock v:ext="edit" shapetype="f"/>
                </v:line>
                <w10:wrap anchorx="page" anchory="page"/>
              </v:group>
            </w:pict>
          </mc:Fallback>
        </mc:AlternateContent>
      </w:r>
    </w:p>
    <w:tbl>
      <w:tblPr>
        <w:tblW w:w="0" w:type="auto"/>
        <w:tblInd w:w="2245" w:type="dxa"/>
        <w:tblLayout w:type="fixed"/>
        <w:tblCellMar>
          <w:left w:w="0" w:type="dxa"/>
          <w:right w:w="0" w:type="dxa"/>
        </w:tblCellMar>
        <w:tblLook w:val="01E0" w:firstRow="1" w:lastRow="1" w:firstColumn="1" w:lastColumn="1" w:noHBand="0" w:noVBand="0"/>
      </w:tblPr>
      <w:tblGrid>
        <w:gridCol w:w="730"/>
        <w:gridCol w:w="817"/>
        <w:gridCol w:w="5609"/>
      </w:tblGrid>
      <w:tr w:rsidR="00640767" w:rsidRPr="00383460" w14:paraId="53C591B7" w14:textId="77777777">
        <w:trPr>
          <w:trHeight w:val="1011"/>
        </w:trPr>
        <w:tc>
          <w:tcPr>
            <w:tcW w:w="730" w:type="dxa"/>
          </w:tcPr>
          <w:p w14:paraId="4CB4E68D" w14:textId="77777777" w:rsidR="00640767" w:rsidRPr="00383460" w:rsidRDefault="006F4693">
            <w:pPr>
              <w:pStyle w:val="TableParagraph"/>
              <w:spacing w:before="1"/>
              <w:ind w:left="200"/>
              <w:rPr>
                <w:sz w:val="16"/>
              </w:rPr>
            </w:pPr>
            <w:r w:rsidRPr="00383460">
              <w:rPr>
                <w:sz w:val="16"/>
              </w:rPr>
              <w:t>9.3</w:t>
            </w:r>
          </w:p>
        </w:tc>
        <w:tc>
          <w:tcPr>
            <w:tcW w:w="817" w:type="dxa"/>
          </w:tcPr>
          <w:p w14:paraId="52FD86D0" w14:textId="77777777" w:rsidR="00640767" w:rsidRPr="00383460" w:rsidRDefault="006F4693">
            <w:pPr>
              <w:pStyle w:val="TableParagraph"/>
              <w:spacing w:before="1"/>
              <w:ind w:left="267"/>
              <w:rPr>
                <w:sz w:val="16"/>
              </w:rPr>
            </w:pPr>
            <w:r w:rsidRPr="00383460">
              <w:rPr>
                <w:sz w:val="16"/>
              </w:rPr>
              <w:t>High</w:t>
            </w:r>
          </w:p>
        </w:tc>
        <w:tc>
          <w:tcPr>
            <w:tcW w:w="5609" w:type="dxa"/>
          </w:tcPr>
          <w:p w14:paraId="6329C05D" w14:textId="6749587E" w:rsidR="00640767" w:rsidRPr="00383460" w:rsidRDefault="006F4693">
            <w:pPr>
              <w:pStyle w:val="TableParagraph"/>
              <w:spacing w:before="1" w:line="307" w:lineRule="auto"/>
              <w:ind w:left="184" w:right="107"/>
              <w:jc w:val="both"/>
              <w:rPr>
                <w:sz w:val="16"/>
              </w:rPr>
            </w:pPr>
            <w:r w:rsidRPr="00383460">
              <w:rPr>
                <w:sz w:val="16"/>
              </w:rPr>
              <w:t xml:space="preserve">In 2010 monitoring data suggested there were </w:t>
            </w:r>
            <w:r w:rsidR="008D597E">
              <w:rPr>
                <w:sz w:val="16"/>
              </w:rPr>
              <w:t>fewer</w:t>
            </w:r>
            <w:r w:rsidRPr="00383460">
              <w:rPr>
                <w:sz w:val="16"/>
              </w:rPr>
              <w:t xml:space="preserve"> than 50 OBP</w:t>
            </w:r>
            <w:r w:rsidR="008D597E">
              <w:rPr>
                <w:sz w:val="16"/>
              </w:rPr>
              <w:t>s</w:t>
            </w:r>
            <w:r w:rsidRPr="00383460">
              <w:rPr>
                <w:sz w:val="16"/>
              </w:rPr>
              <w:t xml:space="preserve"> remaining in the wild. This indicates that the current Critically Endangered status is still correct.</w:t>
            </w:r>
          </w:p>
        </w:tc>
      </w:tr>
    </w:tbl>
    <w:p w14:paraId="5D7402D4" w14:textId="77777777" w:rsidR="00640767" w:rsidRPr="00383460" w:rsidRDefault="00640767">
      <w:pPr>
        <w:spacing w:line="307" w:lineRule="auto"/>
        <w:jc w:val="both"/>
        <w:rPr>
          <w:sz w:val="16"/>
        </w:rPr>
        <w:sectPr w:rsidR="00640767" w:rsidRPr="00383460">
          <w:pgSz w:w="11910" w:h="16850"/>
          <w:pgMar w:top="1600" w:right="360" w:bottom="1120" w:left="1220" w:header="0" w:footer="933" w:gutter="0"/>
          <w:cols w:space="720"/>
        </w:sectPr>
      </w:pPr>
    </w:p>
    <w:p w14:paraId="469D67B1" w14:textId="143A6595" w:rsidR="00640767" w:rsidRPr="00383460" w:rsidRDefault="006F4693">
      <w:pPr>
        <w:pStyle w:val="Heading1"/>
        <w:ind w:left="220" w:firstLine="0"/>
      </w:pPr>
      <w:bookmarkStart w:id="221" w:name="_Toc49760772"/>
      <w:r w:rsidRPr="0053120C">
        <w:t>Appendix 4: Project site complexes</w:t>
      </w:r>
      <w:bookmarkEnd w:id="221"/>
    </w:p>
    <w:p w14:paraId="1F9FC1A0" w14:textId="77777777" w:rsidR="00640767" w:rsidRPr="00383460" w:rsidRDefault="00640767">
      <w:pPr>
        <w:pStyle w:val="BodyText"/>
        <w:rPr>
          <w:sz w:val="26"/>
        </w:rPr>
      </w:pPr>
    </w:p>
    <w:p w14:paraId="4ED3E62C" w14:textId="77777777" w:rsidR="00640767" w:rsidRPr="00383460" w:rsidRDefault="00640767">
      <w:pPr>
        <w:pStyle w:val="BodyText"/>
        <w:rPr>
          <w:sz w:val="29"/>
        </w:rPr>
      </w:pPr>
    </w:p>
    <w:p w14:paraId="32321807" w14:textId="77777777" w:rsidR="00640767" w:rsidRPr="00383460" w:rsidRDefault="006F4693">
      <w:pPr>
        <w:pStyle w:val="BodyText"/>
        <w:ind w:left="220"/>
      </w:pPr>
      <w:r w:rsidRPr="00383460">
        <w:t>Location of the five identified OBP winter site complexes located in Victoria.</w:t>
      </w:r>
    </w:p>
    <w:p w14:paraId="46D0898D" w14:textId="77777777" w:rsidR="00640767" w:rsidRPr="00383460" w:rsidRDefault="00640767">
      <w:pPr>
        <w:pStyle w:val="BodyText"/>
        <w:spacing w:before="10"/>
        <w:rPr>
          <w:sz w:val="20"/>
        </w:rPr>
      </w:pPr>
    </w:p>
    <w:p w14:paraId="41E3CB25" w14:textId="77777777" w:rsidR="00640767" w:rsidRPr="00383460" w:rsidRDefault="00640767">
      <w:pPr>
        <w:pStyle w:val="BodyText"/>
        <w:spacing w:before="10"/>
        <w:rPr>
          <w:sz w:val="20"/>
        </w:rPr>
      </w:pPr>
    </w:p>
    <w:p w14:paraId="5AF52A20" w14:textId="77777777" w:rsidR="00640767" w:rsidRPr="00383460" w:rsidRDefault="00640767">
      <w:pPr>
        <w:rPr>
          <w:sz w:val="20"/>
        </w:rPr>
        <w:sectPr w:rsidR="00640767" w:rsidRPr="00383460">
          <w:pgSz w:w="11910" w:h="16850"/>
          <w:pgMar w:top="1340" w:right="360" w:bottom="1120" w:left="1220" w:header="0" w:footer="933" w:gutter="0"/>
          <w:pgNumType w:start="190"/>
          <w:cols w:space="720"/>
        </w:sectPr>
      </w:pPr>
    </w:p>
    <w:p w14:paraId="0A5DE5BF" w14:textId="3A63F39E" w:rsidR="00640767" w:rsidRPr="00383460" w:rsidRDefault="006F4693">
      <w:pPr>
        <w:pStyle w:val="ListParagraph"/>
        <w:numPr>
          <w:ilvl w:val="0"/>
          <w:numId w:val="1"/>
        </w:numPr>
        <w:tabs>
          <w:tab w:val="left" w:pos="550"/>
        </w:tabs>
        <w:spacing w:before="75" w:line="261" w:lineRule="auto"/>
        <w:ind w:right="1078" w:hanging="283"/>
        <w:jc w:val="both"/>
        <w:rPr>
          <w:sz w:val="19"/>
        </w:rPr>
      </w:pPr>
      <w:r w:rsidRPr="00383460">
        <w:rPr>
          <w:sz w:val="19"/>
        </w:rPr>
        <w:t>S</w:t>
      </w:r>
      <w:r w:rsidR="008D597E">
        <w:rPr>
          <w:sz w:val="19"/>
        </w:rPr>
        <w:t>outh-western</w:t>
      </w:r>
      <w:r w:rsidRPr="00383460">
        <w:rPr>
          <w:sz w:val="19"/>
        </w:rPr>
        <w:t xml:space="preserve"> Victoria site complex (red represents habitat with high relative probability of OBP occurrence</w:t>
      </w:r>
      <w:r w:rsidRPr="00383460">
        <w:rPr>
          <w:spacing w:val="-11"/>
          <w:sz w:val="19"/>
        </w:rPr>
        <w:t xml:space="preserve"> </w:t>
      </w:r>
      <w:r w:rsidRPr="00383460">
        <w:rPr>
          <w:sz w:val="19"/>
        </w:rPr>
        <w:t>values,</w:t>
      </w:r>
      <w:r w:rsidRPr="00383460">
        <w:rPr>
          <w:spacing w:val="-11"/>
          <w:sz w:val="19"/>
        </w:rPr>
        <w:t xml:space="preserve"> </w:t>
      </w:r>
      <w:r w:rsidRPr="00383460">
        <w:rPr>
          <w:sz w:val="19"/>
        </w:rPr>
        <w:t>orange</w:t>
      </w:r>
      <w:r w:rsidRPr="00383460">
        <w:rPr>
          <w:spacing w:val="-11"/>
          <w:sz w:val="19"/>
        </w:rPr>
        <w:t xml:space="preserve"> </w:t>
      </w:r>
      <w:r w:rsidRPr="00383460">
        <w:rPr>
          <w:sz w:val="19"/>
        </w:rPr>
        <w:t>represents</w:t>
      </w:r>
      <w:r w:rsidRPr="00383460">
        <w:rPr>
          <w:spacing w:val="-12"/>
          <w:sz w:val="19"/>
        </w:rPr>
        <w:t xml:space="preserve"> </w:t>
      </w:r>
      <w:r w:rsidRPr="00383460">
        <w:rPr>
          <w:sz w:val="19"/>
        </w:rPr>
        <w:t>habitat</w:t>
      </w:r>
      <w:r w:rsidRPr="00383460">
        <w:rPr>
          <w:spacing w:val="-12"/>
          <w:sz w:val="19"/>
        </w:rPr>
        <w:t xml:space="preserve"> </w:t>
      </w:r>
      <w:r w:rsidRPr="00383460">
        <w:rPr>
          <w:sz w:val="19"/>
        </w:rPr>
        <w:t>associated</w:t>
      </w:r>
      <w:r w:rsidRPr="00383460">
        <w:rPr>
          <w:spacing w:val="-12"/>
          <w:sz w:val="19"/>
        </w:rPr>
        <w:t xml:space="preserve"> </w:t>
      </w:r>
      <w:r w:rsidRPr="00383460">
        <w:rPr>
          <w:sz w:val="19"/>
        </w:rPr>
        <w:t>with</w:t>
      </w:r>
      <w:r w:rsidRPr="00383460">
        <w:rPr>
          <w:spacing w:val="-12"/>
          <w:sz w:val="19"/>
        </w:rPr>
        <w:t xml:space="preserve"> </w:t>
      </w:r>
      <w:r w:rsidRPr="00383460">
        <w:rPr>
          <w:sz w:val="19"/>
        </w:rPr>
        <w:t>medium</w:t>
      </w:r>
      <w:r w:rsidRPr="00383460">
        <w:rPr>
          <w:spacing w:val="-8"/>
          <w:sz w:val="19"/>
        </w:rPr>
        <w:t xml:space="preserve"> </w:t>
      </w:r>
      <w:r w:rsidRPr="00383460">
        <w:rPr>
          <w:sz w:val="19"/>
        </w:rPr>
        <w:t>relative</w:t>
      </w:r>
      <w:r w:rsidRPr="00383460">
        <w:rPr>
          <w:spacing w:val="-11"/>
          <w:sz w:val="19"/>
        </w:rPr>
        <w:t xml:space="preserve"> </w:t>
      </w:r>
      <w:r w:rsidRPr="00383460">
        <w:rPr>
          <w:sz w:val="19"/>
        </w:rPr>
        <w:t>probability</w:t>
      </w:r>
      <w:r w:rsidRPr="00383460">
        <w:rPr>
          <w:spacing w:val="-11"/>
          <w:sz w:val="19"/>
        </w:rPr>
        <w:t xml:space="preserve"> </w:t>
      </w:r>
      <w:r w:rsidRPr="00383460">
        <w:rPr>
          <w:sz w:val="19"/>
        </w:rPr>
        <w:t xml:space="preserve">of OBP occurrence values; </w:t>
      </w:r>
      <w:r w:rsidR="00271179" w:rsidRPr="00383460">
        <w:rPr>
          <w:sz w:val="19"/>
        </w:rPr>
        <w:t>Ehmke</w:t>
      </w:r>
      <w:r w:rsidRPr="00383460">
        <w:rPr>
          <w:sz w:val="19"/>
        </w:rPr>
        <w:t>,</w:t>
      </w:r>
      <w:r w:rsidRPr="00383460">
        <w:rPr>
          <w:spacing w:val="-1"/>
          <w:sz w:val="19"/>
        </w:rPr>
        <w:t xml:space="preserve"> </w:t>
      </w:r>
      <w:r w:rsidRPr="00383460">
        <w:rPr>
          <w:sz w:val="19"/>
        </w:rPr>
        <w:t>2009)</w:t>
      </w:r>
    </w:p>
    <w:p w14:paraId="4F4374E0" w14:textId="625FF13B" w:rsidR="00640767" w:rsidRPr="00383460" w:rsidRDefault="002E2E3B">
      <w:pPr>
        <w:pStyle w:val="BodyText"/>
        <w:spacing w:before="3"/>
        <w:rPr>
          <w:sz w:val="13"/>
        </w:rPr>
      </w:pPr>
      <w:r w:rsidRPr="00846E99">
        <w:rPr>
          <w:noProof/>
          <w:lang w:val="en-US" w:eastAsia="en-US" w:bidi="ar-SA"/>
        </w:rPr>
        <mc:AlternateContent>
          <mc:Choice Requires="wpg">
            <w:drawing>
              <wp:anchor distT="0" distB="0" distL="0" distR="0" simplePos="0" relativeHeight="503253024" behindDoc="0" locked="0" layoutInCell="1" allowOverlap="1" wp14:anchorId="6E685E9D" wp14:editId="18046EAF">
                <wp:simplePos x="0" y="0"/>
                <wp:positionH relativeFrom="page">
                  <wp:posOffset>914400</wp:posOffset>
                </wp:positionH>
                <wp:positionV relativeFrom="paragraph">
                  <wp:posOffset>127000</wp:posOffset>
                </wp:positionV>
                <wp:extent cx="5752465" cy="2310765"/>
                <wp:effectExtent l="0" t="0" r="0" b="0"/>
                <wp:wrapTopAndBottom/>
                <wp:docPr id="195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2465" cy="2310765"/>
                          <a:chOff x="1440" y="200"/>
                          <a:chExt cx="9059" cy="3639"/>
                        </a:xfrm>
                      </wpg:grpSpPr>
                      <pic:pic xmlns:pic="http://schemas.openxmlformats.org/drawingml/2006/picture">
                        <pic:nvPicPr>
                          <pic:cNvPr id="1951" name="Picture 58"/>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1440" y="200"/>
                            <a:ext cx="9059" cy="363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1952" name="Rectangle 59"/>
                        <wps:cNvSpPr>
                          <a:spLocks/>
                        </wps:cNvSpPr>
                        <wps:spPr bwMode="auto">
                          <a:xfrm>
                            <a:off x="7992" y="3636"/>
                            <a:ext cx="99" cy="8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953" name="Rectangle 60"/>
                        <wps:cNvSpPr>
                          <a:spLocks/>
                        </wps:cNvSpPr>
                        <wps:spPr bwMode="auto">
                          <a:xfrm>
                            <a:off x="8091" y="3636"/>
                            <a:ext cx="101" cy="8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954" name="Rectangle 61"/>
                        <wps:cNvSpPr>
                          <a:spLocks/>
                        </wps:cNvSpPr>
                        <wps:spPr bwMode="auto">
                          <a:xfrm>
                            <a:off x="8091" y="3636"/>
                            <a:ext cx="101" cy="80"/>
                          </a:xfrm>
                          <a:prstGeom prst="rect">
                            <a:avLst/>
                          </a:prstGeom>
                          <a:noFill/>
                          <a:ln w="5459">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955" name="Rectangle 62"/>
                        <wps:cNvSpPr>
                          <a:spLocks/>
                        </wps:cNvSpPr>
                        <wps:spPr bwMode="auto">
                          <a:xfrm>
                            <a:off x="8191" y="3636"/>
                            <a:ext cx="100" cy="8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956" name="Rectangle 63"/>
                        <wps:cNvSpPr>
                          <a:spLocks/>
                        </wps:cNvSpPr>
                        <wps:spPr bwMode="auto">
                          <a:xfrm>
                            <a:off x="8290" y="3636"/>
                            <a:ext cx="100" cy="8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957" name="Rectangle 64"/>
                        <wps:cNvSpPr>
                          <a:spLocks/>
                        </wps:cNvSpPr>
                        <wps:spPr bwMode="auto">
                          <a:xfrm>
                            <a:off x="8290" y="3636"/>
                            <a:ext cx="100" cy="80"/>
                          </a:xfrm>
                          <a:prstGeom prst="rect">
                            <a:avLst/>
                          </a:prstGeom>
                          <a:noFill/>
                          <a:ln w="5460">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958" name="Line 65"/>
                        <wps:cNvCnPr>
                          <a:cxnSpLocks/>
                        </wps:cNvCnPr>
                        <wps:spPr bwMode="auto">
                          <a:xfrm>
                            <a:off x="8389" y="3676"/>
                            <a:ext cx="396" cy="0"/>
                          </a:xfrm>
                          <a:prstGeom prst="line">
                            <a:avLst/>
                          </a:prstGeom>
                          <a:noFill/>
                          <a:ln w="5022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59" name="Line 66"/>
                        <wps:cNvCnPr>
                          <a:cxnSpLocks/>
                        </wps:cNvCnPr>
                        <wps:spPr bwMode="auto">
                          <a:xfrm>
                            <a:off x="8785" y="3676"/>
                            <a:ext cx="397" cy="0"/>
                          </a:xfrm>
                          <a:prstGeom prst="line">
                            <a:avLst/>
                          </a:prstGeom>
                          <a:noFill/>
                          <a:ln w="50230">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60" name="Rectangle 67"/>
                        <wps:cNvSpPr>
                          <a:spLocks/>
                        </wps:cNvSpPr>
                        <wps:spPr bwMode="auto">
                          <a:xfrm>
                            <a:off x="8785" y="3636"/>
                            <a:ext cx="398" cy="80"/>
                          </a:xfrm>
                          <a:prstGeom prst="rect">
                            <a:avLst/>
                          </a:prstGeom>
                          <a:noFill/>
                          <a:ln w="5411">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961" name="Line 68"/>
                        <wps:cNvCnPr>
                          <a:cxnSpLocks/>
                        </wps:cNvCnPr>
                        <wps:spPr bwMode="auto">
                          <a:xfrm>
                            <a:off x="9182" y="3676"/>
                            <a:ext cx="398" cy="0"/>
                          </a:xfrm>
                          <a:prstGeom prst="line">
                            <a:avLst/>
                          </a:prstGeom>
                          <a:noFill/>
                          <a:ln w="5022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62" name="Text Box 69"/>
                        <wps:cNvSpPr txBox="1">
                          <a:spLocks/>
                        </wps:cNvSpPr>
                        <wps:spPr bwMode="auto">
                          <a:xfrm>
                            <a:off x="1584" y="299"/>
                            <a:ext cx="712" cy="21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A2241BB" w14:textId="77777777" w:rsidR="00D017A9" w:rsidRDefault="00D017A9">
                              <w:pPr>
                                <w:rPr>
                                  <w:b/>
                                  <w:sz w:val="18"/>
                                </w:rPr>
                              </w:pPr>
                              <w:r>
                                <w:rPr>
                                  <w:b/>
                                  <w:sz w:val="18"/>
                                </w:rPr>
                                <w:t>Nelson</w:t>
                              </w:r>
                            </w:p>
                          </w:txbxContent>
                        </wps:txbx>
                        <wps:bodyPr rot="0" vert="horz" wrap="square" lIns="0" tIns="0" rIns="0" bIns="0" anchor="t" anchorCtr="0" upright="1">
                          <a:noAutofit/>
                        </wps:bodyPr>
                      </wps:wsp>
                      <wps:wsp>
                        <wps:cNvPr id="1963" name="Text Box 70"/>
                        <wps:cNvSpPr txBox="1">
                          <a:spLocks/>
                        </wps:cNvSpPr>
                        <wps:spPr bwMode="auto">
                          <a:xfrm>
                            <a:off x="4477" y="1960"/>
                            <a:ext cx="883" cy="21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F407B1F" w14:textId="77777777" w:rsidR="00D017A9" w:rsidRDefault="00D017A9">
                              <w:pPr>
                                <w:rPr>
                                  <w:b/>
                                  <w:sz w:val="18"/>
                                </w:rPr>
                              </w:pPr>
                              <w:r>
                                <w:rPr>
                                  <w:b/>
                                  <w:sz w:val="18"/>
                                </w:rPr>
                                <w:t>Portland</w:t>
                              </w:r>
                            </w:p>
                          </w:txbxContent>
                        </wps:txbx>
                        <wps:bodyPr rot="0" vert="horz" wrap="square" lIns="0" tIns="0" rIns="0" bIns="0" anchor="t" anchorCtr="0" upright="1">
                          <a:noAutofit/>
                        </wps:bodyPr>
                      </wps:wsp>
                      <wps:wsp>
                        <wps:cNvPr id="1964" name="Text Box 71"/>
                        <wps:cNvSpPr txBox="1">
                          <a:spLocks/>
                        </wps:cNvSpPr>
                        <wps:spPr bwMode="auto">
                          <a:xfrm>
                            <a:off x="8437" y="2133"/>
                            <a:ext cx="1394" cy="21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7C04C72" w14:textId="77777777" w:rsidR="00D017A9" w:rsidRDefault="00D017A9">
                              <w:pPr>
                                <w:rPr>
                                  <w:b/>
                                  <w:sz w:val="18"/>
                                </w:rPr>
                              </w:pPr>
                              <w:r>
                                <w:rPr>
                                  <w:b/>
                                  <w:sz w:val="18"/>
                                </w:rPr>
                                <w:t>Warrnambool</w:t>
                              </w:r>
                            </w:p>
                          </w:txbxContent>
                        </wps:txbx>
                        <wps:bodyPr rot="0" vert="horz" wrap="square" lIns="0" tIns="0" rIns="0" bIns="0" anchor="t" anchorCtr="0" upright="1">
                          <a:noAutofit/>
                        </wps:bodyPr>
                      </wps:wsp>
                      <wps:wsp>
                        <wps:cNvPr id="1965" name="Text Box 72"/>
                        <wps:cNvSpPr txBox="1">
                          <a:spLocks/>
                        </wps:cNvSpPr>
                        <wps:spPr bwMode="auto">
                          <a:xfrm>
                            <a:off x="7947" y="3418"/>
                            <a:ext cx="2460" cy="33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74198BD" w14:textId="77777777" w:rsidR="00D017A9" w:rsidRDefault="00D017A9">
                              <w:pPr>
                                <w:tabs>
                                  <w:tab w:val="left" w:pos="352"/>
                                  <w:tab w:val="left" w:pos="748"/>
                                  <w:tab w:val="left" w:pos="1145"/>
                                  <w:tab w:val="left" w:pos="1542"/>
                                </w:tabs>
                                <w:spacing w:line="163" w:lineRule="exact"/>
                                <w:rPr>
                                  <w:rFonts w:ascii="Arial"/>
                                  <w:sz w:val="16"/>
                                </w:rPr>
                              </w:pPr>
                              <w:r>
                                <w:rPr>
                                  <w:rFonts w:ascii="Arial"/>
                                  <w:sz w:val="16"/>
                                </w:rPr>
                                <w:t>0</w:t>
                              </w:r>
                              <w:r>
                                <w:rPr>
                                  <w:rFonts w:ascii="Arial"/>
                                  <w:sz w:val="16"/>
                                </w:rPr>
                                <w:tab/>
                                <w:t>10</w:t>
                              </w:r>
                              <w:r>
                                <w:rPr>
                                  <w:rFonts w:ascii="Arial"/>
                                  <w:sz w:val="16"/>
                                </w:rPr>
                                <w:tab/>
                                <w:t>20</w:t>
                              </w:r>
                              <w:r>
                                <w:rPr>
                                  <w:rFonts w:ascii="Arial"/>
                                  <w:sz w:val="16"/>
                                </w:rPr>
                                <w:tab/>
                                <w:t>30</w:t>
                              </w:r>
                              <w:r>
                                <w:rPr>
                                  <w:rFonts w:ascii="Arial"/>
                                  <w:sz w:val="16"/>
                                </w:rPr>
                                <w:tab/>
                              </w:r>
                              <w:r>
                                <w:rPr>
                                  <w:rFonts w:ascii="Arial"/>
                                  <w:spacing w:val="-3"/>
                                  <w:sz w:val="16"/>
                                </w:rPr>
                                <w:t>40</w:t>
                              </w:r>
                            </w:p>
                            <w:p w14:paraId="0A8D7703" w14:textId="77777777" w:rsidR="00D017A9" w:rsidRDefault="00D017A9">
                              <w:pPr>
                                <w:spacing w:line="168" w:lineRule="exact"/>
                                <w:ind w:right="18"/>
                                <w:jc w:val="right"/>
                                <w:rPr>
                                  <w:rFonts w:ascii="Arial"/>
                                  <w:sz w:val="16"/>
                                </w:rPr>
                              </w:pPr>
                              <w:r>
                                <w:rPr>
                                  <w:rFonts w:ascii="Arial"/>
                                  <w:sz w:val="16"/>
                                </w:rPr>
                                <w:t>Kilometers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685E9D" id="Group 57" o:spid="_x0000_s1052" style="position:absolute;margin-left:1in;margin-top:10pt;width:452.95pt;height:181.95pt;z-index:503253024;mso-wrap-distance-left:0;mso-wrap-distance-right:0;mso-position-horizontal-relative:page" coordorigin="1440,200" coordsize="9059,36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 o:spid="_x0000_s1053" type="#_x0000_t75" style="position:absolute;left:1440;top:200;width:9059;height:3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">
                  <v:imagedata r:id="rId32" o:title=""/>
                  <o:lock v:ext="edit" aspectratio="f"/>
                </v:shape>
                <v:rect id="Rectangle 59" o:spid="_x0000_s1054" style="position:absolute;left:7992;top:3636;width:99;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" fillcolor="black" stroked="f"/>
                <v:rect id="Rectangle 60" o:spid="_x0000_s1055" style="position:absolute;left:8091;top:3636;width:101;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" stroked="f"/>
                <v:rect id="Rectangle 61" o:spid="_x0000_s1056" style="position:absolute;left:8091;top:3636;width:101;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" filled="f" strokeweight=".15164mm">
                  <v:path arrowok="t"/>
                </v:rect>
                <v:rect id="Rectangle 62" o:spid="_x0000_s1057" style="position:absolute;left:8191;top:3636;width:10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" fillcolor="black" stroked="f"/>
                <v:rect id="Rectangle 63" o:spid="_x0000_s1058" style="position:absolute;left:8290;top:3636;width:10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" stroked="f"/>
                <v:rect id="Rectangle 64" o:spid="_x0000_s1059" style="position:absolute;left:8290;top:3636;width:10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" filled="f" strokeweight=".15167mm">
                  <v:path arrowok="t"/>
                </v:rect>
                <v:line id="Line 65" o:spid="_x0000_s1060" style="position:absolute;visibility:visible;mso-wrap-style:square" from="8389,3676" to="8785,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" strokeweight="1.39522mm">
                  <o:lock v:ext="edit" shapetype="f"/>
                </v:line>
                <v:line id="Line 66" o:spid="_x0000_s1061" style="position:absolute;visibility:visible;mso-wrap-style:square" from="8785,3676" to="9182,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" strokecolor="white" strokeweight="1.39528mm">
                  <o:lock v:ext="edit" shapetype="f"/>
                </v:line>
                <v:rect id="Rectangle 67" o:spid="_x0000_s1062" style="position:absolute;left:8785;top:3636;width:398;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" filled="f" strokeweight=".15031mm">
                  <v:path arrowok="t"/>
                </v:rect>
                <v:line id="Line 68" o:spid="_x0000_s1063" style="position:absolute;visibility:visible;mso-wrap-style:square" from="9182,3676" to="9580,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" strokeweight="1.39522mm">
                  <o:lock v:ext="edit" shapetype="f"/>
                </v:line>
                <v:shape id="Text Box 69" o:spid="_x0000_s1064" type="#_x0000_t202" style="position:absolute;left:1584;top:299;width:712;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" filled="f" stroked="f">
                  <v:textbox inset="0,0,0,0">
                    <w:txbxContent>
                      <w:p w14:paraId="2A2241BB" w14:textId="77777777" w:rsidR="00D017A9" w:rsidRDefault="00D017A9">
                        <w:pPr>
                          <w:rPr>
                            <w:b/>
                            <w:sz w:val="18"/>
                          </w:rPr>
                        </w:pPr>
                        <w:r>
                          <w:rPr>
                            <w:b/>
                            <w:sz w:val="18"/>
                          </w:rPr>
                          <w:t>Nelson</w:t>
                        </w:r>
                      </w:p>
                    </w:txbxContent>
                  </v:textbox>
                </v:shape>
                <v:shape id="Text Box 70" o:spid="_x0000_s1065" type="#_x0000_t202" style="position:absolute;left:4477;top:1960;width:883;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" filled="f" stroked="f">
                  <v:textbox inset="0,0,0,0">
                    <w:txbxContent>
                      <w:p w14:paraId="7F407B1F" w14:textId="77777777" w:rsidR="00D017A9" w:rsidRDefault="00D017A9">
                        <w:pPr>
                          <w:rPr>
                            <w:b/>
                            <w:sz w:val="18"/>
                          </w:rPr>
                        </w:pPr>
                        <w:r>
                          <w:rPr>
                            <w:b/>
                            <w:sz w:val="18"/>
                          </w:rPr>
                          <w:t>Portland</w:t>
                        </w:r>
                      </w:p>
                    </w:txbxContent>
                  </v:textbox>
                </v:shape>
                <v:shape id="Text Box 71" o:spid="_x0000_s1066" type="#_x0000_t202" style="position:absolute;left:8437;top:2133;width:1394;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" filled="f" stroked="f">
                  <v:textbox inset="0,0,0,0">
                    <w:txbxContent>
                      <w:p w14:paraId="67C04C72" w14:textId="77777777" w:rsidR="00D017A9" w:rsidRDefault="00D017A9">
                        <w:pPr>
                          <w:rPr>
                            <w:b/>
                            <w:sz w:val="18"/>
                          </w:rPr>
                        </w:pPr>
                        <w:r>
                          <w:rPr>
                            <w:b/>
                            <w:sz w:val="18"/>
                          </w:rPr>
                          <w:t>Warrnambool</w:t>
                        </w:r>
                      </w:p>
                    </w:txbxContent>
                  </v:textbox>
                </v:shape>
                <v:shape id="Text Box 72" o:spid="_x0000_s1067" type="#_x0000_t202" style="position:absolute;left:7947;top:3418;width:2460;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" filled="f" stroked="f">
                  <v:textbox inset="0,0,0,0">
                    <w:txbxContent>
                      <w:p w14:paraId="574198BD" w14:textId="77777777" w:rsidR="00D017A9" w:rsidRDefault="00D017A9">
                        <w:pPr>
                          <w:tabs>
                            <w:tab w:val="left" w:pos="352"/>
                            <w:tab w:val="left" w:pos="748"/>
                            <w:tab w:val="left" w:pos="1145"/>
                            <w:tab w:val="left" w:pos="1542"/>
                          </w:tabs>
                          <w:spacing w:line="163" w:lineRule="exact"/>
                          <w:rPr>
                            <w:rFonts w:ascii="Arial"/>
                            <w:sz w:val="16"/>
                          </w:rPr>
                        </w:pPr>
                        <w:r>
                          <w:rPr>
                            <w:rFonts w:ascii="Arial"/>
                            <w:sz w:val="16"/>
                          </w:rPr>
                          <w:t>0</w:t>
                        </w:r>
                        <w:r>
                          <w:rPr>
                            <w:rFonts w:ascii="Arial"/>
                            <w:sz w:val="16"/>
                          </w:rPr>
                          <w:tab/>
                          <w:t>10</w:t>
                        </w:r>
                        <w:r>
                          <w:rPr>
                            <w:rFonts w:ascii="Arial"/>
                            <w:sz w:val="16"/>
                          </w:rPr>
                          <w:tab/>
                          <w:t>20</w:t>
                        </w:r>
                        <w:r>
                          <w:rPr>
                            <w:rFonts w:ascii="Arial"/>
                            <w:sz w:val="16"/>
                          </w:rPr>
                          <w:tab/>
                          <w:t>30</w:t>
                        </w:r>
                        <w:r>
                          <w:rPr>
                            <w:rFonts w:ascii="Arial"/>
                            <w:sz w:val="16"/>
                          </w:rPr>
                          <w:tab/>
                        </w:r>
                        <w:r>
                          <w:rPr>
                            <w:rFonts w:ascii="Arial"/>
                            <w:spacing w:val="-3"/>
                            <w:sz w:val="16"/>
                          </w:rPr>
                          <w:t>40</w:t>
                        </w:r>
                      </w:p>
                      <w:p w14:paraId="0A8D7703" w14:textId="77777777" w:rsidR="00D017A9" w:rsidRDefault="00D017A9">
                        <w:pPr>
                          <w:spacing w:line="168" w:lineRule="exact"/>
                          <w:ind w:right="18"/>
                          <w:jc w:val="right"/>
                          <w:rPr>
                            <w:rFonts w:ascii="Arial"/>
                            <w:sz w:val="16"/>
                          </w:rPr>
                        </w:pPr>
                        <w:r>
                          <w:rPr>
                            <w:rFonts w:ascii="Arial"/>
                            <w:sz w:val="16"/>
                          </w:rPr>
                          <w:t>Kilometers</w:t>
                        </w:r>
                      </w:p>
                    </w:txbxContent>
                  </v:textbox>
                </v:shape>
                <w10:wrap type="topAndBottom" anchorx="page"/>
              </v:group>
            </w:pict>
          </mc:Fallback>
        </mc:AlternateContent>
      </w:r>
      <w:r w:rsidRPr="00846E99">
        <w:rPr>
          <w:noProof/>
          <w:lang w:val="en-US" w:eastAsia="en-US" w:bidi="ar-SA"/>
        </w:rPr>
        <mc:AlternateContent>
          <mc:Choice Requires="wpg">
            <w:drawing>
              <wp:anchor distT="0" distB="0" distL="0" distR="0" simplePos="0" relativeHeight="503149600" behindDoc="0" locked="0" layoutInCell="1" allowOverlap="1" wp14:anchorId="6E685E9D" wp14:editId="18046EAF">
                <wp:simplePos x="0" y="0"/>
                <wp:positionH relativeFrom="page">
                  <wp:posOffset>914400</wp:posOffset>
                </wp:positionH>
                <wp:positionV relativeFrom="paragraph">
                  <wp:posOffset>127000</wp:posOffset>
                </wp:positionV>
                <wp:extent cx="5752465" cy="2310765"/>
                <wp:effectExtent l="0" t="0" r="0" b="0"/>
                <wp:wrapTopAndBottom/>
                <wp:docPr id="1109"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2465" cy="2310765"/>
                          <a:chOff x="1440" y="200"/>
                          <a:chExt cx="9059" cy="3639"/>
                        </a:xfrm>
                      </wpg:grpSpPr>
                      <pic:pic xmlns:pic="http://schemas.openxmlformats.org/drawingml/2006/picture">
                        <pic:nvPicPr>
                          <pic:cNvPr id="1110" name="Picture 58"/>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1440" y="200"/>
                            <a:ext cx="9059" cy="363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1111" name="Rectangle 59"/>
                        <wps:cNvSpPr>
                          <a:spLocks/>
                        </wps:cNvSpPr>
                        <wps:spPr bwMode="auto">
                          <a:xfrm>
                            <a:off x="7992" y="3636"/>
                            <a:ext cx="99" cy="8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112" name="Rectangle 60"/>
                        <wps:cNvSpPr>
                          <a:spLocks/>
                        </wps:cNvSpPr>
                        <wps:spPr bwMode="auto">
                          <a:xfrm>
                            <a:off x="8091" y="3636"/>
                            <a:ext cx="101" cy="8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113" name="Rectangle 61"/>
                        <wps:cNvSpPr>
                          <a:spLocks/>
                        </wps:cNvSpPr>
                        <wps:spPr bwMode="auto">
                          <a:xfrm>
                            <a:off x="8091" y="3636"/>
                            <a:ext cx="101" cy="80"/>
                          </a:xfrm>
                          <a:prstGeom prst="rect">
                            <a:avLst/>
                          </a:prstGeom>
                          <a:noFill/>
                          <a:ln w="5459">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14" name="Rectangle 62"/>
                        <wps:cNvSpPr>
                          <a:spLocks/>
                        </wps:cNvSpPr>
                        <wps:spPr bwMode="auto">
                          <a:xfrm>
                            <a:off x="8191" y="3636"/>
                            <a:ext cx="100" cy="8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115" name="Rectangle 63"/>
                        <wps:cNvSpPr>
                          <a:spLocks/>
                        </wps:cNvSpPr>
                        <wps:spPr bwMode="auto">
                          <a:xfrm>
                            <a:off x="8290" y="3636"/>
                            <a:ext cx="100" cy="8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116" name="Rectangle 64"/>
                        <wps:cNvSpPr>
                          <a:spLocks/>
                        </wps:cNvSpPr>
                        <wps:spPr bwMode="auto">
                          <a:xfrm>
                            <a:off x="8290" y="3636"/>
                            <a:ext cx="100" cy="80"/>
                          </a:xfrm>
                          <a:prstGeom prst="rect">
                            <a:avLst/>
                          </a:prstGeom>
                          <a:noFill/>
                          <a:ln w="5460">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17" name="Line 65"/>
                        <wps:cNvCnPr>
                          <a:cxnSpLocks/>
                        </wps:cNvCnPr>
                        <wps:spPr bwMode="auto">
                          <a:xfrm>
                            <a:off x="8389" y="3676"/>
                            <a:ext cx="396" cy="0"/>
                          </a:xfrm>
                          <a:prstGeom prst="line">
                            <a:avLst/>
                          </a:prstGeom>
                          <a:noFill/>
                          <a:ln w="5022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18" name="Line 66"/>
                        <wps:cNvCnPr>
                          <a:cxnSpLocks/>
                        </wps:cNvCnPr>
                        <wps:spPr bwMode="auto">
                          <a:xfrm>
                            <a:off x="8785" y="3676"/>
                            <a:ext cx="397" cy="0"/>
                          </a:xfrm>
                          <a:prstGeom prst="line">
                            <a:avLst/>
                          </a:prstGeom>
                          <a:noFill/>
                          <a:ln w="50230">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19" name="Rectangle 67"/>
                        <wps:cNvSpPr>
                          <a:spLocks/>
                        </wps:cNvSpPr>
                        <wps:spPr bwMode="auto">
                          <a:xfrm>
                            <a:off x="8785" y="3636"/>
                            <a:ext cx="398" cy="80"/>
                          </a:xfrm>
                          <a:prstGeom prst="rect">
                            <a:avLst/>
                          </a:prstGeom>
                          <a:noFill/>
                          <a:ln w="5411">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20" name="Line 68"/>
                        <wps:cNvCnPr>
                          <a:cxnSpLocks/>
                        </wps:cNvCnPr>
                        <wps:spPr bwMode="auto">
                          <a:xfrm>
                            <a:off x="9182" y="3676"/>
                            <a:ext cx="398" cy="0"/>
                          </a:xfrm>
                          <a:prstGeom prst="line">
                            <a:avLst/>
                          </a:prstGeom>
                          <a:noFill/>
                          <a:ln w="5022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21" name="Text Box 69"/>
                        <wps:cNvSpPr txBox="1">
                          <a:spLocks/>
                        </wps:cNvSpPr>
                        <wps:spPr bwMode="auto">
                          <a:xfrm>
                            <a:off x="1584" y="299"/>
                            <a:ext cx="712" cy="21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5B5D3F0" w14:textId="77777777" w:rsidR="00D017A9" w:rsidRDefault="00D017A9">
                              <w:pPr>
                                <w:rPr>
                                  <w:b/>
                                  <w:sz w:val="18"/>
                                </w:rPr>
                              </w:pPr>
                              <w:r>
                                <w:rPr>
                                  <w:b/>
                                  <w:sz w:val="18"/>
                                </w:rPr>
                                <w:t>Nelson</w:t>
                              </w:r>
                            </w:p>
                          </w:txbxContent>
                        </wps:txbx>
                        <wps:bodyPr rot="0" vert="horz" wrap="square" lIns="0" tIns="0" rIns="0" bIns="0" anchor="t" anchorCtr="0" upright="1">
                          <a:noAutofit/>
                        </wps:bodyPr>
                      </wps:wsp>
                      <wps:wsp>
                        <wps:cNvPr id="1122" name="Text Box 70"/>
                        <wps:cNvSpPr txBox="1">
                          <a:spLocks/>
                        </wps:cNvSpPr>
                        <wps:spPr bwMode="auto">
                          <a:xfrm>
                            <a:off x="4477" y="1960"/>
                            <a:ext cx="883" cy="21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FE0BBA6" w14:textId="77777777" w:rsidR="00D017A9" w:rsidRDefault="00D017A9">
                              <w:pPr>
                                <w:rPr>
                                  <w:b/>
                                  <w:sz w:val="18"/>
                                </w:rPr>
                              </w:pPr>
                              <w:r>
                                <w:rPr>
                                  <w:b/>
                                  <w:sz w:val="18"/>
                                </w:rPr>
                                <w:t>Portland</w:t>
                              </w:r>
                            </w:p>
                          </w:txbxContent>
                        </wps:txbx>
                        <wps:bodyPr rot="0" vert="horz" wrap="square" lIns="0" tIns="0" rIns="0" bIns="0" anchor="t" anchorCtr="0" upright="1">
                          <a:noAutofit/>
                        </wps:bodyPr>
                      </wps:wsp>
                      <wps:wsp>
                        <wps:cNvPr id="1123" name="Text Box 71"/>
                        <wps:cNvSpPr txBox="1">
                          <a:spLocks/>
                        </wps:cNvSpPr>
                        <wps:spPr bwMode="auto">
                          <a:xfrm>
                            <a:off x="8437" y="2133"/>
                            <a:ext cx="1394" cy="21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504E339" w14:textId="77777777" w:rsidR="00D017A9" w:rsidRDefault="00D017A9">
                              <w:pPr>
                                <w:rPr>
                                  <w:b/>
                                  <w:sz w:val="18"/>
                                </w:rPr>
                              </w:pPr>
                              <w:r>
                                <w:rPr>
                                  <w:b/>
                                  <w:sz w:val="18"/>
                                </w:rPr>
                                <w:t>Warrnambool</w:t>
                              </w:r>
                            </w:p>
                          </w:txbxContent>
                        </wps:txbx>
                        <wps:bodyPr rot="0" vert="horz" wrap="square" lIns="0" tIns="0" rIns="0" bIns="0" anchor="t" anchorCtr="0" upright="1">
                          <a:noAutofit/>
                        </wps:bodyPr>
                      </wps:wsp>
                      <wps:wsp>
                        <wps:cNvPr id="1124" name="Text Box 72"/>
                        <wps:cNvSpPr txBox="1">
                          <a:spLocks/>
                        </wps:cNvSpPr>
                        <wps:spPr bwMode="auto">
                          <a:xfrm>
                            <a:off x="7947" y="3418"/>
                            <a:ext cx="2460" cy="33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53B3D6B" w14:textId="77777777" w:rsidR="00D017A9" w:rsidRDefault="00D017A9">
                              <w:pPr>
                                <w:tabs>
                                  <w:tab w:val="left" w:pos="352"/>
                                  <w:tab w:val="left" w:pos="748"/>
                                  <w:tab w:val="left" w:pos="1145"/>
                                  <w:tab w:val="left" w:pos="1542"/>
                                </w:tabs>
                                <w:spacing w:line="163" w:lineRule="exact"/>
                                <w:rPr>
                                  <w:rFonts w:ascii="Arial"/>
                                  <w:sz w:val="16"/>
                                </w:rPr>
                              </w:pPr>
                              <w:r>
                                <w:rPr>
                                  <w:rFonts w:ascii="Arial"/>
                                  <w:sz w:val="16"/>
                                </w:rPr>
                                <w:t>0</w:t>
                              </w:r>
                              <w:r>
                                <w:rPr>
                                  <w:rFonts w:ascii="Arial"/>
                                  <w:sz w:val="16"/>
                                </w:rPr>
                                <w:tab/>
                                <w:t>10</w:t>
                              </w:r>
                              <w:r>
                                <w:rPr>
                                  <w:rFonts w:ascii="Arial"/>
                                  <w:sz w:val="16"/>
                                </w:rPr>
                                <w:tab/>
                                <w:t>20</w:t>
                              </w:r>
                              <w:r>
                                <w:rPr>
                                  <w:rFonts w:ascii="Arial"/>
                                  <w:sz w:val="16"/>
                                </w:rPr>
                                <w:tab/>
                                <w:t>30</w:t>
                              </w:r>
                              <w:r>
                                <w:rPr>
                                  <w:rFonts w:ascii="Arial"/>
                                  <w:sz w:val="16"/>
                                </w:rPr>
                                <w:tab/>
                              </w:r>
                              <w:r>
                                <w:rPr>
                                  <w:rFonts w:ascii="Arial"/>
                                  <w:spacing w:val="-3"/>
                                  <w:sz w:val="16"/>
                                </w:rPr>
                                <w:t>40</w:t>
                              </w:r>
                            </w:p>
                            <w:p w14:paraId="1CAFEA72" w14:textId="77777777" w:rsidR="00D017A9" w:rsidRDefault="00D017A9">
                              <w:pPr>
                                <w:spacing w:line="168" w:lineRule="exact"/>
                                <w:ind w:right="18"/>
                                <w:jc w:val="right"/>
                                <w:rPr>
                                  <w:rFonts w:ascii="Arial"/>
                                  <w:sz w:val="16"/>
                                </w:rPr>
                              </w:pPr>
                              <w:r>
                                <w:rPr>
                                  <w:rFonts w:ascii="Arial"/>
                                  <w:sz w:val="16"/>
                                </w:rPr>
                                <w:t>Kilometers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685E9D" id="_x0000_s1068" style="position:absolute;margin-left:1in;margin-top:10pt;width:452.95pt;height:181.95pt;z-index:503149600;mso-wrap-distance-left:0;mso-wrap-distance-right:0;mso-position-horizontal-relative:page" coordorigin="1440,200" coordsize="9059,36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">
                <v:shape id="Picture 58" o:spid="_x0000_s1069" type="#_x0000_t75" style="position:absolute;left:1440;top:200;width:9059;height:3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">
                  <v:imagedata r:id="rId32" o:title=""/>
                  <o:lock v:ext="edit" aspectratio="f"/>
                </v:shape>
                <v:rect id="Rectangle 59" o:spid="_x0000_s1070" style="position:absolute;left:7992;top:3636;width:99;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" fillcolor="black" stroked="f"/>
                <v:rect id="Rectangle 60" o:spid="_x0000_s1071" style="position:absolute;left:8091;top:3636;width:101;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" stroked="f"/>
                <v:rect id="Rectangle 61" o:spid="_x0000_s1072" style="position:absolute;left:8091;top:3636;width:101;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" filled="f" strokeweight=".15164mm">
                  <v:path arrowok="t"/>
                </v:rect>
                <v:rect id="Rectangle 62" o:spid="_x0000_s1073" style="position:absolute;left:8191;top:3636;width:10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" fillcolor="black" stroked="f"/>
                <v:rect id="Rectangle 63" o:spid="_x0000_s1074" style="position:absolute;left:8290;top:3636;width:10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" stroked="f"/>
                <v:rect id="Rectangle 64" o:spid="_x0000_s1075" style="position:absolute;left:8290;top:3636;width:10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" filled="f" strokeweight=".15167mm">
                  <v:path arrowok="t"/>
                </v:rect>
                <v:line id="Line 65" o:spid="_x0000_s1076" style="position:absolute;visibility:visible;mso-wrap-style:square" from="8389,3676" to="8785,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" strokeweight="1.39522mm">
                  <o:lock v:ext="edit" shapetype="f"/>
                </v:line>
                <v:line id="Line 66" o:spid="_x0000_s1077" style="position:absolute;visibility:visible;mso-wrap-style:square" from="8785,3676" to="9182,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" strokecolor="white" strokeweight="1.39528mm">
                  <o:lock v:ext="edit" shapetype="f"/>
                </v:line>
                <v:rect id="Rectangle 67" o:spid="_x0000_s1078" style="position:absolute;left:8785;top:3636;width:398;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" filled="f" strokeweight=".15031mm">
                  <v:path arrowok="t"/>
                </v:rect>
                <v:line id="Line 68" o:spid="_x0000_s1079" style="position:absolute;visibility:visible;mso-wrap-style:square" from="9182,3676" to="9580,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" strokeweight="1.39522mm">
                  <o:lock v:ext="edit" shapetype="f"/>
                </v:line>
                <v:shape id="Text Box 69" o:spid="_x0000_s1080" type="#_x0000_t202" style="position:absolute;left:1584;top:299;width:712;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" filled="f" stroked="f">
                  <v:textbox inset="0,0,0,0">
                    <w:txbxContent>
                      <w:p w14:paraId="55B5D3F0" w14:textId="77777777" w:rsidR="00D017A9" w:rsidRDefault="00D017A9">
                        <w:pPr>
                          <w:rPr>
                            <w:b/>
                            <w:sz w:val="18"/>
                          </w:rPr>
                        </w:pPr>
                        <w:r>
                          <w:rPr>
                            <w:b/>
                            <w:sz w:val="18"/>
                          </w:rPr>
                          <w:t>Nelson</w:t>
                        </w:r>
                      </w:p>
                    </w:txbxContent>
                  </v:textbox>
                </v:shape>
                <v:shape id="Text Box 70" o:spid="_x0000_s1081" type="#_x0000_t202" style="position:absolute;left:4477;top:1960;width:883;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" filled="f" stroked="f">
                  <v:textbox inset="0,0,0,0">
                    <w:txbxContent>
                      <w:p w14:paraId="2FE0BBA6" w14:textId="77777777" w:rsidR="00D017A9" w:rsidRDefault="00D017A9">
                        <w:pPr>
                          <w:rPr>
                            <w:b/>
                            <w:sz w:val="18"/>
                          </w:rPr>
                        </w:pPr>
                        <w:r>
                          <w:rPr>
                            <w:b/>
                            <w:sz w:val="18"/>
                          </w:rPr>
                          <w:t>Portland</w:t>
                        </w:r>
                      </w:p>
                    </w:txbxContent>
                  </v:textbox>
                </v:shape>
                <v:shape id="Text Box 71" o:spid="_x0000_s1082" type="#_x0000_t202" style="position:absolute;left:8437;top:2133;width:1394;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" filled="f" stroked="f">
                  <v:textbox inset="0,0,0,0">
                    <w:txbxContent>
                      <w:p w14:paraId="1504E339" w14:textId="77777777" w:rsidR="00D017A9" w:rsidRDefault="00D017A9">
                        <w:pPr>
                          <w:rPr>
                            <w:b/>
                            <w:sz w:val="18"/>
                          </w:rPr>
                        </w:pPr>
                        <w:r>
                          <w:rPr>
                            <w:b/>
                            <w:sz w:val="18"/>
                          </w:rPr>
                          <w:t>Warrnambool</w:t>
                        </w:r>
                      </w:p>
                    </w:txbxContent>
                  </v:textbox>
                </v:shape>
                <v:shape id="Text Box 72" o:spid="_x0000_s1083" type="#_x0000_t202" style="position:absolute;left:7947;top:3418;width:2460;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" filled="f" stroked="f">
                  <v:textbox inset="0,0,0,0">
                    <w:txbxContent>
                      <w:p w14:paraId="153B3D6B" w14:textId="77777777" w:rsidR="00D017A9" w:rsidRDefault="00D017A9">
                        <w:pPr>
                          <w:tabs>
                            <w:tab w:val="left" w:pos="352"/>
                            <w:tab w:val="left" w:pos="748"/>
                            <w:tab w:val="left" w:pos="1145"/>
                            <w:tab w:val="left" w:pos="1542"/>
                          </w:tabs>
                          <w:spacing w:line="163" w:lineRule="exact"/>
                          <w:rPr>
                            <w:rFonts w:ascii="Arial"/>
                            <w:sz w:val="16"/>
                          </w:rPr>
                        </w:pPr>
                        <w:r>
                          <w:rPr>
                            <w:rFonts w:ascii="Arial"/>
                            <w:sz w:val="16"/>
                          </w:rPr>
                          <w:t>0</w:t>
                        </w:r>
                        <w:r>
                          <w:rPr>
                            <w:rFonts w:ascii="Arial"/>
                            <w:sz w:val="16"/>
                          </w:rPr>
                          <w:tab/>
                          <w:t>10</w:t>
                        </w:r>
                        <w:r>
                          <w:rPr>
                            <w:rFonts w:ascii="Arial"/>
                            <w:sz w:val="16"/>
                          </w:rPr>
                          <w:tab/>
                          <w:t>20</w:t>
                        </w:r>
                        <w:r>
                          <w:rPr>
                            <w:rFonts w:ascii="Arial"/>
                            <w:sz w:val="16"/>
                          </w:rPr>
                          <w:tab/>
                          <w:t>30</w:t>
                        </w:r>
                        <w:r>
                          <w:rPr>
                            <w:rFonts w:ascii="Arial"/>
                            <w:sz w:val="16"/>
                          </w:rPr>
                          <w:tab/>
                        </w:r>
                        <w:r>
                          <w:rPr>
                            <w:rFonts w:ascii="Arial"/>
                            <w:spacing w:val="-3"/>
                            <w:sz w:val="16"/>
                          </w:rPr>
                          <w:t>40</w:t>
                        </w:r>
                      </w:p>
                      <w:p w14:paraId="1CAFEA72" w14:textId="77777777" w:rsidR="00D017A9" w:rsidRDefault="00D017A9">
                        <w:pPr>
                          <w:spacing w:line="168" w:lineRule="exact"/>
                          <w:ind w:right="18"/>
                          <w:jc w:val="right"/>
                          <w:rPr>
                            <w:rFonts w:ascii="Arial"/>
                            <w:sz w:val="16"/>
                          </w:rPr>
                        </w:pPr>
                        <w:r>
                          <w:rPr>
                            <w:rFonts w:ascii="Arial"/>
                            <w:sz w:val="16"/>
                          </w:rPr>
                          <w:t>Kilometers</w:t>
                        </w:r>
                      </w:p>
                    </w:txbxContent>
                  </v:textbox>
                </v:shape>
                <w10:wrap type="topAndBottom" anchorx="page"/>
              </v:group>
            </w:pict>
          </mc:Fallback>
        </mc:AlternateContent>
      </w:r>
    </w:p>
    <w:p w14:paraId="190BCE5E" w14:textId="77777777" w:rsidR="00640767" w:rsidRPr="00383460" w:rsidRDefault="00640767">
      <w:pPr>
        <w:pStyle w:val="BodyText"/>
        <w:spacing w:before="3"/>
        <w:rPr>
          <w:sz w:val="13"/>
        </w:rPr>
      </w:pPr>
    </w:p>
    <w:p w14:paraId="74F89F52" w14:textId="77777777" w:rsidR="00640767" w:rsidRPr="00383460" w:rsidRDefault="00640767">
      <w:pPr>
        <w:pStyle w:val="BodyText"/>
        <w:rPr>
          <w:sz w:val="22"/>
        </w:rPr>
      </w:pPr>
    </w:p>
    <w:p w14:paraId="01050F51" w14:textId="77777777" w:rsidR="00640767" w:rsidRPr="00383460" w:rsidRDefault="00640767">
      <w:pPr>
        <w:pStyle w:val="BodyText"/>
        <w:rPr>
          <w:sz w:val="22"/>
        </w:rPr>
      </w:pPr>
    </w:p>
    <w:p w14:paraId="3A295A16" w14:textId="77777777" w:rsidR="00640767" w:rsidRPr="00383460" w:rsidRDefault="00640767">
      <w:pPr>
        <w:pStyle w:val="BodyText"/>
        <w:rPr>
          <w:sz w:val="22"/>
        </w:rPr>
      </w:pPr>
    </w:p>
    <w:p w14:paraId="5F71D8A8" w14:textId="77777777" w:rsidR="00640767" w:rsidRPr="00383460" w:rsidRDefault="00640767">
      <w:pPr>
        <w:pStyle w:val="BodyText"/>
        <w:rPr>
          <w:sz w:val="22"/>
        </w:rPr>
      </w:pPr>
    </w:p>
    <w:p w14:paraId="2D918218" w14:textId="77777777" w:rsidR="00640767" w:rsidRPr="00383460" w:rsidRDefault="00640767">
      <w:pPr>
        <w:pStyle w:val="BodyText"/>
        <w:rPr>
          <w:sz w:val="22"/>
        </w:rPr>
      </w:pPr>
    </w:p>
    <w:p w14:paraId="42389D1F" w14:textId="77777777" w:rsidR="00E16AF9" w:rsidRPr="00383460" w:rsidRDefault="00E16AF9">
      <w:pPr>
        <w:rPr>
          <w:sz w:val="31"/>
          <w:szCs w:val="19"/>
        </w:rPr>
      </w:pPr>
      <w:r w:rsidRPr="00383460">
        <w:rPr>
          <w:sz w:val="31"/>
        </w:rPr>
        <w:br w:type="page"/>
      </w:r>
    </w:p>
    <w:p w14:paraId="10F09644" w14:textId="77777777" w:rsidR="00640767" w:rsidRPr="00383460" w:rsidRDefault="00640767">
      <w:pPr>
        <w:pStyle w:val="BodyText"/>
        <w:rPr>
          <w:sz w:val="31"/>
        </w:rPr>
      </w:pPr>
    </w:p>
    <w:p w14:paraId="78C166AC" w14:textId="7867D0C3" w:rsidR="00640767" w:rsidRPr="00383460" w:rsidRDefault="006F4693">
      <w:pPr>
        <w:pStyle w:val="ListParagraph"/>
        <w:numPr>
          <w:ilvl w:val="0"/>
          <w:numId w:val="1"/>
        </w:numPr>
        <w:tabs>
          <w:tab w:val="left" w:pos="495"/>
        </w:tabs>
        <w:spacing w:line="261" w:lineRule="auto"/>
        <w:ind w:right="1079" w:hanging="283"/>
        <w:jc w:val="both"/>
        <w:rPr>
          <w:sz w:val="19"/>
        </w:rPr>
      </w:pPr>
      <w:r w:rsidRPr="00383460">
        <w:rPr>
          <w:sz w:val="19"/>
        </w:rPr>
        <w:t>Bellarine</w:t>
      </w:r>
      <w:r w:rsidRPr="00383460">
        <w:rPr>
          <w:spacing w:val="-13"/>
          <w:sz w:val="19"/>
        </w:rPr>
        <w:t xml:space="preserve"> </w:t>
      </w:r>
      <w:r w:rsidRPr="00383460">
        <w:rPr>
          <w:sz w:val="19"/>
        </w:rPr>
        <w:t>Peninsula</w:t>
      </w:r>
      <w:r w:rsidRPr="00383460">
        <w:rPr>
          <w:spacing w:val="-13"/>
          <w:sz w:val="19"/>
        </w:rPr>
        <w:t xml:space="preserve"> </w:t>
      </w:r>
      <w:r w:rsidRPr="00383460">
        <w:rPr>
          <w:sz w:val="19"/>
        </w:rPr>
        <w:t>site</w:t>
      </w:r>
      <w:r w:rsidRPr="00383460">
        <w:rPr>
          <w:spacing w:val="-13"/>
          <w:sz w:val="19"/>
        </w:rPr>
        <w:t xml:space="preserve"> </w:t>
      </w:r>
      <w:r w:rsidRPr="00383460">
        <w:rPr>
          <w:sz w:val="19"/>
        </w:rPr>
        <w:t>complex</w:t>
      </w:r>
      <w:r w:rsidRPr="00383460">
        <w:rPr>
          <w:spacing w:val="-12"/>
          <w:sz w:val="19"/>
        </w:rPr>
        <w:t xml:space="preserve"> </w:t>
      </w:r>
      <w:r w:rsidRPr="00383460">
        <w:rPr>
          <w:sz w:val="19"/>
        </w:rPr>
        <w:t>(red</w:t>
      </w:r>
      <w:r w:rsidRPr="00383460">
        <w:rPr>
          <w:spacing w:val="-13"/>
          <w:sz w:val="19"/>
        </w:rPr>
        <w:t xml:space="preserve"> </w:t>
      </w:r>
      <w:r w:rsidRPr="00383460">
        <w:rPr>
          <w:sz w:val="19"/>
        </w:rPr>
        <w:t>represents</w:t>
      </w:r>
      <w:r w:rsidRPr="00383460">
        <w:rPr>
          <w:spacing w:val="-13"/>
          <w:sz w:val="19"/>
        </w:rPr>
        <w:t xml:space="preserve"> </w:t>
      </w:r>
      <w:r w:rsidRPr="00383460">
        <w:rPr>
          <w:sz w:val="19"/>
        </w:rPr>
        <w:t>habitat</w:t>
      </w:r>
      <w:r w:rsidRPr="00383460">
        <w:rPr>
          <w:spacing w:val="-13"/>
          <w:sz w:val="19"/>
        </w:rPr>
        <w:t xml:space="preserve"> </w:t>
      </w:r>
      <w:r w:rsidRPr="00383460">
        <w:rPr>
          <w:sz w:val="19"/>
        </w:rPr>
        <w:t>with</w:t>
      </w:r>
      <w:r w:rsidRPr="00383460">
        <w:rPr>
          <w:spacing w:val="-13"/>
          <w:sz w:val="19"/>
        </w:rPr>
        <w:t xml:space="preserve"> </w:t>
      </w:r>
      <w:r w:rsidRPr="00383460">
        <w:rPr>
          <w:sz w:val="19"/>
        </w:rPr>
        <w:t>high</w:t>
      </w:r>
      <w:r w:rsidRPr="00383460">
        <w:rPr>
          <w:spacing w:val="-13"/>
          <w:sz w:val="19"/>
        </w:rPr>
        <w:t xml:space="preserve"> </w:t>
      </w:r>
      <w:r w:rsidRPr="00383460">
        <w:rPr>
          <w:sz w:val="19"/>
        </w:rPr>
        <w:t>relative</w:t>
      </w:r>
      <w:r w:rsidRPr="00383460">
        <w:rPr>
          <w:spacing w:val="-13"/>
          <w:sz w:val="19"/>
        </w:rPr>
        <w:t xml:space="preserve"> </w:t>
      </w:r>
      <w:r w:rsidRPr="00383460">
        <w:rPr>
          <w:sz w:val="19"/>
        </w:rPr>
        <w:t>probability</w:t>
      </w:r>
      <w:r w:rsidRPr="00383460">
        <w:rPr>
          <w:spacing w:val="-12"/>
          <w:sz w:val="19"/>
        </w:rPr>
        <w:t xml:space="preserve"> </w:t>
      </w:r>
      <w:r w:rsidRPr="00383460">
        <w:rPr>
          <w:sz w:val="19"/>
        </w:rPr>
        <w:t>of</w:t>
      </w:r>
      <w:r w:rsidRPr="00383460">
        <w:rPr>
          <w:spacing w:val="-12"/>
          <w:sz w:val="19"/>
        </w:rPr>
        <w:t xml:space="preserve"> </w:t>
      </w:r>
      <w:r w:rsidRPr="00383460">
        <w:rPr>
          <w:sz w:val="19"/>
        </w:rPr>
        <w:t>OBP occurrence</w:t>
      </w:r>
      <w:r w:rsidRPr="00383460">
        <w:rPr>
          <w:spacing w:val="-11"/>
          <w:sz w:val="19"/>
        </w:rPr>
        <w:t xml:space="preserve"> </w:t>
      </w:r>
      <w:r w:rsidRPr="00383460">
        <w:rPr>
          <w:sz w:val="19"/>
        </w:rPr>
        <w:t>values,</w:t>
      </w:r>
      <w:r w:rsidRPr="00383460">
        <w:rPr>
          <w:spacing w:val="-11"/>
          <w:sz w:val="19"/>
        </w:rPr>
        <w:t xml:space="preserve"> </w:t>
      </w:r>
      <w:r w:rsidRPr="00383460">
        <w:rPr>
          <w:sz w:val="19"/>
        </w:rPr>
        <w:t>orange</w:t>
      </w:r>
      <w:r w:rsidRPr="00383460">
        <w:rPr>
          <w:spacing w:val="-11"/>
          <w:sz w:val="19"/>
        </w:rPr>
        <w:t xml:space="preserve"> </w:t>
      </w:r>
      <w:r w:rsidRPr="00383460">
        <w:rPr>
          <w:sz w:val="19"/>
        </w:rPr>
        <w:t>represents</w:t>
      </w:r>
      <w:r w:rsidRPr="00383460">
        <w:rPr>
          <w:spacing w:val="-12"/>
          <w:sz w:val="19"/>
        </w:rPr>
        <w:t xml:space="preserve"> </w:t>
      </w:r>
      <w:r w:rsidRPr="00383460">
        <w:rPr>
          <w:sz w:val="19"/>
        </w:rPr>
        <w:t>habitat</w:t>
      </w:r>
      <w:r w:rsidRPr="00383460">
        <w:rPr>
          <w:spacing w:val="-12"/>
          <w:sz w:val="19"/>
        </w:rPr>
        <w:t xml:space="preserve"> </w:t>
      </w:r>
      <w:r w:rsidRPr="00383460">
        <w:rPr>
          <w:sz w:val="19"/>
        </w:rPr>
        <w:t>associated</w:t>
      </w:r>
      <w:r w:rsidRPr="00383460">
        <w:rPr>
          <w:spacing w:val="-12"/>
          <w:sz w:val="19"/>
        </w:rPr>
        <w:t xml:space="preserve"> </w:t>
      </w:r>
      <w:r w:rsidRPr="00383460">
        <w:rPr>
          <w:sz w:val="19"/>
        </w:rPr>
        <w:t>with</w:t>
      </w:r>
      <w:r w:rsidRPr="00383460">
        <w:rPr>
          <w:spacing w:val="-12"/>
          <w:sz w:val="19"/>
        </w:rPr>
        <w:t xml:space="preserve"> </w:t>
      </w:r>
      <w:r w:rsidRPr="00383460">
        <w:rPr>
          <w:sz w:val="19"/>
        </w:rPr>
        <w:t>medium</w:t>
      </w:r>
      <w:r w:rsidRPr="00383460">
        <w:rPr>
          <w:spacing w:val="-8"/>
          <w:sz w:val="19"/>
        </w:rPr>
        <w:t xml:space="preserve"> </w:t>
      </w:r>
      <w:r w:rsidRPr="00383460">
        <w:rPr>
          <w:sz w:val="19"/>
        </w:rPr>
        <w:t>relative</w:t>
      </w:r>
      <w:r w:rsidRPr="00383460">
        <w:rPr>
          <w:spacing w:val="-11"/>
          <w:sz w:val="19"/>
        </w:rPr>
        <w:t xml:space="preserve"> </w:t>
      </w:r>
      <w:r w:rsidRPr="00383460">
        <w:rPr>
          <w:sz w:val="19"/>
        </w:rPr>
        <w:t>probability</w:t>
      </w:r>
      <w:r w:rsidRPr="00383460">
        <w:rPr>
          <w:spacing w:val="-11"/>
          <w:sz w:val="19"/>
        </w:rPr>
        <w:t xml:space="preserve"> </w:t>
      </w:r>
      <w:r w:rsidRPr="00383460">
        <w:rPr>
          <w:sz w:val="19"/>
        </w:rPr>
        <w:t xml:space="preserve">of OBP occurrence values; </w:t>
      </w:r>
      <w:r w:rsidR="00271179" w:rsidRPr="00383460">
        <w:rPr>
          <w:sz w:val="19"/>
        </w:rPr>
        <w:t>Ehmke</w:t>
      </w:r>
      <w:r w:rsidRPr="00383460">
        <w:rPr>
          <w:sz w:val="19"/>
        </w:rPr>
        <w:t>,</w:t>
      </w:r>
      <w:r w:rsidRPr="00383460">
        <w:rPr>
          <w:spacing w:val="-1"/>
          <w:sz w:val="19"/>
        </w:rPr>
        <w:t xml:space="preserve"> </w:t>
      </w:r>
      <w:r w:rsidRPr="00383460">
        <w:rPr>
          <w:sz w:val="19"/>
        </w:rPr>
        <w:t>2009)</w:t>
      </w:r>
    </w:p>
    <w:p w14:paraId="2E8CC8A0" w14:textId="77777777" w:rsidR="00640767" w:rsidRPr="00383460" w:rsidRDefault="00640767">
      <w:pPr>
        <w:pStyle w:val="BodyText"/>
        <w:spacing w:before="10"/>
      </w:pPr>
    </w:p>
    <w:p w14:paraId="1BB5462D" w14:textId="4354012B" w:rsidR="00640767" w:rsidRPr="00383460" w:rsidRDefault="002E2E3B">
      <w:pPr>
        <w:pStyle w:val="BodyText"/>
        <w:spacing w:before="10"/>
      </w:pPr>
      <w:r w:rsidRPr="00EE6681">
        <w:rPr>
          <w:noProof/>
          <w:lang w:val="en-US" w:eastAsia="en-US" w:bidi="ar-SA"/>
        </w:rPr>
        <mc:AlternateContent>
          <mc:Choice Requires="wpg">
            <w:drawing>
              <wp:anchor distT="0" distB="0" distL="0" distR="0" simplePos="0" relativeHeight="503255072" behindDoc="0" locked="0" layoutInCell="1" allowOverlap="1" wp14:anchorId="3502AEA9" wp14:editId="4CD5DB89">
                <wp:simplePos x="0" y="0"/>
                <wp:positionH relativeFrom="page">
                  <wp:posOffset>914400</wp:posOffset>
                </wp:positionH>
                <wp:positionV relativeFrom="paragraph">
                  <wp:posOffset>177800</wp:posOffset>
                </wp:positionV>
                <wp:extent cx="5752465" cy="3363595"/>
                <wp:effectExtent l="0" t="0" r="0" b="0"/>
                <wp:wrapTopAndBottom/>
                <wp:docPr id="1966"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2465" cy="3363595"/>
                          <a:chOff x="1440" y="280"/>
                          <a:chExt cx="9059" cy="5297"/>
                        </a:xfrm>
                      </wpg:grpSpPr>
                      <pic:pic xmlns:pic="http://schemas.openxmlformats.org/drawingml/2006/picture">
                        <pic:nvPicPr>
                          <pic:cNvPr id="1967" name="Picture 42"/>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1440" y="280"/>
                            <a:ext cx="9059" cy="5297"/>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1968" name="Rectangle 43"/>
                        <wps:cNvSpPr>
                          <a:spLocks/>
                        </wps:cNvSpPr>
                        <wps:spPr bwMode="auto">
                          <a:xfrm>
                            <a:off x="6883" y="5355"/>
                            <a:ext cx="96" cy="8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969" name="Rectangle 44"/>
                        <wps:cNvSpPr>
                          <a:spLocks/>
                        </wps:cNvSpPr>
                        <wps:spPr bwMode="auto">
                          <a:xfrm>
                            <a:off x="6979" y="5355"/>
                            <a:ext cx="96" cy="8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970" name="Rectangle 45"/>
                        <wps:cNvSpPr>
                          <a:spLocks/>
                        </wps:cNvSpPr>
                        <wps:spPr bwMode="auto">
                          <a:xfrm>
                            <a:off x="6979" y="5355"/>
                            <a:ext cx="96" cy="80"/>
                          </a:xfrm>
                          <a:prstGeom prst="rect">
                            <a:avLst/>
                          </a:prstGeom>
                          <a:noFill/>
                          <a:ln w="5502">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971" name="Rectangle 46"/>
                        <wps:cNvSpPr>
                          <a:spLocks/>
                        </wps:cNvSpPr>
                        <wps:spPr bwMode="auto">
                          <a:xfrm>
                            <a:off x="7074" y="5355"/>
                            <a:ext cx="96" cy="8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972" name="Rectangle 47"/>
                        <wps:cNvSpPr>
                          <a:spLocks/>
                        </wps:cNvSpPr>
                        <wps:spPr bwMode="auto">
                          <a:xfrm>
                            <a:off x="7170" y="5355"/>
                            <a:ext cx="96" cy="8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973" name="Rectangle 48"/>
                        <wps:cNvSpPr>
                          <a:spLocks/>
                        </wps:cNvSpPr>
                        <wps:spPr bwMode="auto">
                          <a:xfrm>
                            <a:off x="7170" y="5355"/>
                            <a:ext cx="96" cy="80"/>
                          </a:xfrm>
                          <a:prstGeom prst="rect">
                            <a:avLst/>
                          </a:prstGeom>
                          <a:noFill/>
                          <a:ln w="5502">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974" name="Line 49"/>
                        <wps:cNvCnPr>
                          <a:cxnSpLocks/>
                        </wps:cNvCnPr>
                        <wps:spPr bwMode="auto">
                          <a:xfrm>
                            <a:off x="7266" y="5395"/>
                            <a:ext cx="383" cy="0"/>
                          </a:xfrm>
                          <a:prstGeom prst="line">
                            <a:avLst/>
                          </a:prstGeom>
                          <a:noFill/>
                          <a:ln w="50684">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75" name="Line 50"/>
                        <wps:cNvCnPr>
                          <a:cxnSpLocks/>
                        </wps:cNvCnPr>
                        <wps:spPr bwMode="auto">
                          <a:xfrm>
                            <a:off x="7649" y="5395"/>
                            <a:ext cx="381" cy="0"/>
                          </a:xfrm>
                          <a:prstGeom prst="line">
                            <a:avLst/>
                          </a:prstGeom>
                          <a:noFill/>
                          <a:ln w="50686">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76" name="Rectangle 51"/>
                        <wps:cNvSpPr>
                          <a:spLocks/>
                        </wps:cNvSpPr>
                        <wps:spPr bwMode="auto">
                          <a:xfrm>
                            <a:off x="7649" y="5355"/>
                            <a:ext cx="382" cy="80"/>
                          </a:xfrm>
                          <a:prstGeom prst="rect">
                            <a:avLst/>
                          </a:prstGeom>
                          <a:noFill/>
                          <a:ln w="5460">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977" name="Line 52"/>
                        <wps:cNvCnPr>
                          <a:cxnSpLocks/>
                        </wps:cNvCnPr>
                        <wps:spPr bwMode="auto">
                          <a:xfrm>
                            <a:off x="8030" y="5395"/>
                            <a:ext cx="383" cy="0"/>
                          </a:xfrm>
                          <a:prstGeom prst="line">
                            <a:avLst/>
                          </a:prstGeom>
                          <a:noFill/>
                          <a:ln w="50684">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78" name="Text Box 53"/>
                        <wps:cNvSpPr txBox="1">
                          <a:spLocks/>
                        </wps:cNvSpPr>
                        <wps:spPr bwMode="auto">
                          <a:xfrm>
                            <a:off x="1584" y="578"/>
                            <a:ext cx="844" cy="21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01B543A" w14:textId="77777777" w:rsidR="00D017A9" w:rsidRDefault="00D017A9">
                              <w:pPr>
                                <w:rPr>
                                  <w:b/>
                                  <w:sz w:val="18"/>
                                </w:rPr>
                              </w:pPr>
                              <w:r>
                                <w:rPr>
                                  <w:b/>
                                  <w:sz w:val="18"/>
                                </w:rPr>
                                <w:t>Geelong</w:t>
                              </w:r>
                            </w:p>
                          </w:txbxContent>
                        </wps:txbx>
                        <wps:bodyPr rot="0" vert="horz" wrap="square" lIns="0" tIns="0" rIns="0" bIns="0" anchor="t" anchorCtr="0" upright="1">
                          <a:noAutofit/>
                        </wps:bodyPr>
                      </wps:wsp>
                      <wps:wsp>
                        <wps:cNvPr id="1979" name="Text Box 54"/>
                        <wps:cNvSpPr txBox="1">
                          <a:spLocks/>
                        </wps:cNvSpPr>
                        <wps:spPr bwMode="auto">
                          <a:xfrm>
                            <a:off x="4100" y="2812"/>
                            <a:ext cx="1244" cy="46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37B205E" w14:textId="77777777" w:rsidR="00D017A9" w:rsidRDefault="00D017A9">
                              <w:pPr>
                                <w:rPr>
                                  <w:b/>
                                  <w:sz w:val="18"/>
                                </w:rPr>
                              </w:pPr>
                              <w:r>
                                <w:rPr>
                                  <w:b/>
                                  <w:sz w:val="18"/>
                                </w:rPr>
                                <w:t>Lake</w:t>
                              </w:r>
                            </w:p>
                            <w:p w14:paraId="05959430" w14:textId="77777777" w:rsidR="00D017A9" w:rsidRDefault="00D017A9">
                              <w:pPr>
                                <w:spacing w:before="31"/>
                                <w:rPr>
                                  <w:b/>
                                  <w:sz w:val="18"/>
                                </w:rPr>
                              </w:pPr>
                              <w:r>
                                <w:rPr>
                                  <w:b/>
                                  <w:sz w:val="18"/>
                                </w:rPr>
                                <w:t>Connewarre</w:t>
                              </w:r>
                            </w:p>
                          </w:txbxContent>
                        </wps:txbx>
                        <wps:bodyPr rot="0" vert="horz" wrap="square" lIns="0" tIns="0" rIns="0" bIns="0" anchor="t" anchorCtr="0" upright="1">
                          <a:noAutofit/>
                        </wps:bodyPr>
                      </wps:wsp>
                      <wps:wsp>
                        <wps:cNvPr id="1980" name="Text Box 55"/>
                        <wps:cNvSpPr txBox="1">
                          <a:spLocks/>
                        </wps:cNvSpPr>
                        <wps:spPr bwMode="auto">
                          <a:xfrm>
                            <a:off x="8934" y="3307"/>
                            <a:ext cx="1006" cy="21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662A757" w14:textId="77777777" w:rsidR="00D017A9" w:rsidRDefault="00D017A9">
                              <w:pPr>
                                <w:rPr>
                                  <w:b/>
                                  <w:sz w:val="18"/>
                                </w:rPr>
                              </w:pPr>
                              <w:r>
                                <w:rPr>
                                  <w:b/>
                                  <w:sz w:val="18"/>
                                </w:rPr>
                                <w:t>Swan Bay</w:t>
                              </w:r>
                            </w:p>
                          </w:txbxContent>
                        </wps:txbx>
                        <wps:bodyPr rot="0" vert="horz" wrap="square" lIns="0" tIns="0" rIns="0" bIns="0" anchor="t" anchorCtr="0" upright="1">
                          <a:noAutofit/>
                        </wps:bodyPr>
                      </wps:wsp>
                      <wps:wsp>
                        <wps:cNvPr id="1981" name="Text Box 56"/>
                        <wps:cNvSpPr txBox="1">
                          <a:spLocks/>
                        </wps:cNvSpPr>
                        <wps:spPr bwMode="auto">
                          <a:xfrm>
                            <a:off x="6838" y="5135"/>
                            <a:ext cx="2406" cy="33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1BA8D66" w14:textId="77777777" w:rsidR="00D017A9" w:rsidRDefault="00D017A9">
                              <w:pPr>
                                <w:tabs>
                                  <w:tab w:val="left" w:pos="382"/>
                                  <w:tab w:val="left" w:pos="765"/>
                                  <w:tab w:val="left" w:pos="1146"/>
                                  <w:tab w:val="left" w:pos="1529"/>
                                </w:tabs>
                                <w:spacing w:line="165" w:lineRule="exact"/>
                                <w:rPr>
                                  <w:rFonts w:ascii="Arial"/>
                                  <w:sz w:val="16"/>
                                </w:rPr>
                              </w:pPr>
                              <w:r>
                                <w:rPr>
                                  <w:rFonts w:ascii="Arial"/>
                                  <w:w w:val="105"/>
                                  <w:sz w:val="16"/>
                                </w:rPr>
                                <w:t>0</w:t>
                              </w:r>
                              <w:r>
                                <w:rPr>
                                  <w:rFonts w:ascii="Arial"/>
                                  <w:w w:val="105"/>
                                  <w:sz w:val="16"/>
                                </w:rPr>
                                <w:tab/>
                                <w:t>2</w:t>
                              </w:r>
                              <w:r>
                                <w:rPr>
                                  <w:rFonts w:ascii="Arial"/>
                                  <w:w w:val="105"/>
                                  <w:sz w:val="16"/>
                                </w:rPr>
                                <w:tab/>
                                <w:t>4</w:t>
                              </w:r>
                              <w:r>
                                <w:rPr>
                                  <w:rFonts w:ascii="Arial"/>
                                  <w:w w:val="105"/>
                                  <w:sz w:val="16"/>
                                </w:rPr>
                                <w:tab/>
                                <w:t>6</w:t>
                              </w:r>
                              <w:r>
                                <w:rPr>
                                  <w:rFonts w:ascii="Arial"/>
                                  <w:w w:val="105"/>
                                  <w:sz w:val="16"/>
                                </w:rPr>
                                <w:tab/>
                                <w:t>8</w:t>
                              </w:r>
                            </w:p>
                            <w:p w14:paraId="0CCF3EE6" w14:textId="77777777" w:rsidR="00D017A9" w:rsidRDefault="00D017A9">
                              <w:pPr>
                                <w:spacing w:line="169" w:lineRule="exact"/>
                                <w:ind w:right="18"/>
                                <w:jc w:val="right"/>
                                <w:rPr>
                                  <w:rFonts w:ascii="Arial"/>
                                  <w:sz w:val="16"/>
                                </w:rPr>
                              </w:pPr>
                              <w:r>
                                <w:rPr>
                                  <w:rFonts w:ascii="Arial"/>
                                  <w:sz w:val="16"/>
                                </w:rPr>
                                <w:t>Kilometers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02AEA9" id="Group 41" o:spid="_x0000_s1084" style="position:absolute;margin-left:1in;margin-top:14pt;width:452.95pt;height:264.85pt;z-index:503255072;mso-wrap-distance-left:0;mso-wrap-distance-right:0;mso-position-horizontal-relative:page" coordorigin="1440,280" coordsize="9059,52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">
                <v:shape id="Picture 42" o:spid="_x0000_s1085" type="#_x0000_t75" style="position:absolute;left:1440;top:280;width:9059;height:5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">
                  <v:imagedata r:id="rId34" o:title=""/>
                  <o:lock v:ext="edit" aspectratio="f"/>
                </v:shape>
                <v:rect id="Rectangle 43" o:spid="_x0000_s1086" style="position:absolute;left:6883;top:5355;width:96;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" fillcolor="black" stroked="f"/>
                <v:rect id="Rectangle 44" o:spid="_x0000_s1087" style="position:absolute;left:6979;top:5355;width:96;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" stroked="f"/>
                <v:rect id="Rectangle 45" o:spid="_x0000_s1088" style="position:absolute;left:6979;top:5355;width:96;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" filled="f" strokeweight=".15283mm">
                  <v:path arrowok="t"/>
                </v:rect>
                <v:rect id="Rectangle 46" o:spid="_x0000_s1089" style="position:absolute;left:7074;top:5355;width:96;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" fillcolor="black" stroked="f"/>
                <v:rect id="Rectangle 47" o:spid="_x0000_s1090" style="position:absolute;left:7170;top:5355;width:96;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" stroked="f"/>
                <v:rect id="Rectangle 48" o:spid="_x0000_s1091" style="position:absolute;left:7170;top:5355;width:96;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" filled="f" strokeweight=".15283mm">
                  <v:path arrowok="t"/>
                </v:rect>
                <v:line id="Line 49" o:spid="_x0000_s1092" style="position:absolute;visibility:visible;mso-wrap-style:square" from="7266,5395" to="7649,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" strokeweight="1.40789mm">
                  <o:lock v:ext="edit" shapetype="f"/>
                </v:line>
                <v:line id="Line 50" o:spid="_x0000_s1093" style="position:absolute;visibility:visible;mso-wrap-style:square" from="7649,5395" to="8030,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" strokecolor="white" strokeweight="1.40794mm">
                  <o:lock v:ext="edit" shapetype="f"/>
                </v:line>
                <v:rect id="Rectangle 51" o:spid="_x0000_s1094" style="position:absolute;left:7649;top:5355;width:382;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" filled="f" strokeweight=".15167mm">
                  <v:path arrowok="t"/>
                </v:rect>
                <v:line id="Line 52" o:spid="_x0000_s1095" style="position:absolute;visibility:visible;mso-wrap-style:square" from="8030,5395" to="8413,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" strokeweight="1.40789mm">
                  <o:lock v:ext="edit" shapetype="f"/>
                </v:line>
                <v:shape id="Text Box 53" o:spid="_x0000_s1096" type="#_x0000_t202" style="position:absolute;left:1584;top:578;width:844;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" filled="f" stroked="f">
                  <v:textbox inset="0,0,0,0">
                    <w:txbxContent>
                      <w:p w14:paraId="701B543A" w14:textId="77777777" w:rsidR="00D017A9" w:rsidRDefault="00D017A9">
                        <w:pPr>
                          <w:rPr>
                            <w:b/>
                            <w:sz w:val="18"/>
                          </w:rPr>
                        </w:pPr>
                        <w:r>
                          <w:rPr>
                            <w:b/>
                            <w:sz w:val="18"/>
                          </w:rPr>
                          <w:t>Geelong</w:t>
                        </w:r>
                      </w:p>
                    </w:txbxContent>
                  </v:textbox>
                </v:shape>
                <v:shape id="Text Box 54" o:spid="_x0000_s1097" type="#_x0000_t202" style="position:absolute;left:4100;top:2812;width:1244;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" filled="f" stroked="f">
                  <v:textbox inset="0,0,0,0">
                    <w:txbxContent>
                      <w:p w14:paraId="637B205E" w14:textId="77777777" w:rsidR="00D017A9" w:rsidRDefault="00D017A9">
                        <w:pPr>
                          <w:rPr>
                            <w:b/>
                            <w:sz w:val="18"/>
                          </w:rPr>
                        </w:pPr>
                        <w:r>
                          <w:rPr>
                            <w:b/>
                            <w:sz w:val="18"/>
                          </w:rPr>
                          <w:t>Lake</w:t>
                        </w:r>
                      </w:p>
                      <w:p w14:paraId="05959430" w14:textId="77777777" w:rsidR="00D017A9" w:rsidRDefault="00D017A9">
                        <w:pPr>
                          <w:spacing w:before="31"/>
                          <w:rPr>
                            <w:b/>
                            <w:sz w:val="18"/>
                          </w:rPr>
                        </w:pPr>
                        <w:r>
                          <w:rPr>
                            <w:b/>
                            <w:sz w:val="18"/>
                          </w:rPr>
                          <w:t>Connewarre</w:t>
                        </w:r>
                      </w:p>
                    </w:txbxContent>
                  </v:textbox>
                </v:shape>
                <v:shape id="Text Box 55" o:spid="_x0000_s1098" type="#_x0000_t202" style="position:absolute;left:8934;top:3307;width:1006;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" filled="f" stroked="f">
                  <v:textbox inset="0,0,0,0">
                    <w:txbxContent>
                      <w:p w14:paraId="5662A757" w14:textId="77777777" w:rsidR="00D017A9" w:rsidRDefault="00D017A9">
                        <w:pPr>
                          <w:rPr>
                            <w:b/>
                            <w:sz w:val="18"/>
                          </w:rPr>
                        </w:pPr>
                        <w:r>
                          <w:rPr>
                            <w:b/>
                            <w:sz w:val="18"/>
                          </w:rPr>
                          <w:t>Swan Bay</w:t>
                        </w:r>
                      </w:p>
                    </w:txbxContent>
                  </v:textbox>
                </v:shape>
                <v:shape id="Text Box 56" o:spid="_x0000_s1099" type="#_x0000_t202" style="position:absolute;left:6838;top:5135;width:2406;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" filled="f" stroked="f">
                  <v:textbox inset="0,0,0,0">
                    <w:txbxContent>
                      <w:p w14:paraId="21BA8D66" w14:textId="77777777" w:rsidR="00D017A9" w:rsidRDefault="00D017A9">
                        <w:pPr>
                          <w:tabs>
                            <w:tab w:val="left" w:pos="382"/>
                            <w:tab w:val="left" w:pos="765"/>
                            <w:tab w:val="left" w:pos="1146"/>
                            <w:tab w:val="left" w:pos="1529"/>
                          </w:tabs>
                          <w:spacing w:line="165" w:lineRule="exact"/>
                          <w:rPr>
                            <w:rFonts w:ascii="Arial"/>
                            <w:sz w:val="16"/>
                          </w:rPr>
                        </w:pPr>
                        <w:r>
                          <w:rPr>
                            <w:rFonts w:ascii="Arial"/>
                            <w:w w:val="105"/>
                            <w:sz w:val="16"/>
                          </w:rPr>
                          <w:t>0</w:t>
                        </w:r>
                        <w:r>
                          <w:rPr>
                            <w:rFonts w:ascii="Arial"/>
                            <w:w w:val="105"/>
                            <w:sz w:val="16"/>
                          </w:rPr>
                          <w:tab/>
                          <w:t>2</w:t>
                        </w:r>
                        <w:r>
                          <w:rPr>
                            <w:rFonts w:ascii="Arial"/>
                            <w:w w:val="105"/>
                            <w:sz w:val="16"/>
                          </w:rPr>
                          <w:tab/>
                          <w:t>4</w:t>
                        </w:r>
                        <w:r>
                          <w:rPr>
                            <w:rFonts w:ascii="Arial"/>
                            <w:w w:val="105"/>
                            <w:sz w:val="16"/>
                          </w:rPr>
                          <w:tab/>
                          <w:t>6</w:t>
                        </w:r>
                        <w:r>
                          <w:rPr>
                            <w:rFonts w:ascii="Arial"/>
                            <w:w w:val="105"/>
                            <w:sz w:val="16"/>
                          </w:rPr>
                          <w:tab/>
                          <w:t>8</w:t>
                        </w:r>
                      </w:p>
                      <w:p w14:paraId="0CCF3EE6" w14:textId="77777777" w:rsidR="00D017A9" w:rsidRDefault="00D017A9">
                        <w:pPr>
                          <w:spacing w:line="169" w:lineRule="exact"/>
                          <w:ind w:right="18"/>
                          <w:jc w:val="right"/>
                          <w:rPr>
                            <w:rFonts w:ascii="Arial"/>
                            <w:sz w:val="16"/>
                          </w:rPr>
                        </w:pPr>
                        <w:r>
                          <w:rPr>
                            <w:rFonts w:ascii="Arial"/>
                            <w:sz w:val="16"/>
                          </w:rPr>
                          <w:t>Kilometers</w:t>
                        </w:r>
                      </w:p>
                    </w:txbxContent>
                  </v:textbox>
                </v:shape>
                <w10:wrap type="topAndBottom" anchorx="page"/>
              </v:group>
            </w:pict>
          </mc:Fallback>
        </mc:AlternateContent>
      </w:r>
      <w:r w:rsidRPr="00EE6681">
        <w:rPr>
          <w:noProof/>
          <w:lang w:val="en-US" w:eastAsia="en-US" w:bidi="ar-SA"/>
        </w:rPr>
        <mc:AlternateContent>
          <mc:Choice Requires="wpg">
            <w:drawing>
              <wp:anchor distT="0" distB="0" distL="0" distR="0" simplePos="0" relativeHeight="1744" behindDoc="0" locked="0" layoutInCell="1" allowOverlap="1" wp14:anchorId="3502AEA9" wp14:editId="4CD5DB89">
                <wp:simplePos x="0" y="0"/>
                <wp:positionH relativeFrom="page">
                  <wp:posOffset>914400</wp:posOffset>
                </wp:positionH>
                <wp:positionV relativeFrom="paragraph">
                  <wp:posOffset>177800</wp:posOffset>
                </wp:positionV>
                <wp:extent cx="5752465" cy="3363595"/>
                <wp:effectExtent l="0" t="0" r="0" b="0"/>
                <wp:wrapTopAndBottom/>
                <wp:docPr id="59"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2465" cy="3363595"/>
                          <a:chOff x="1440" y="280"/>
                          <a:chExt cx="9059" cy="5297"/>
                        </a:xfrm>
                      </wpg:grpSpPr>
                      <pic:pic xmlns:pic="http://schemas.openxmlformats.org/drawingml/2006/picture">
                        <pic:nvPicPr>
                          <pic:cNvPr id="60" name="Picture 42"/>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1440" y="280"/>
                            <a:ext cx="9059" cy="5297"/>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61" name="Rectangle 43"/>
                        <wps:cNvSpPr>
                          <a:spLocks/>
                        </wps:cNvSpPr>
                        <wps:spPr bwMode="auto">
                          <a:xfrm>
                            <a:off x="6883" y="5355"/>
                            <a:ext cx="96" cy="8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44"/>
                        <wps:cNvSpPr>
                          <a:spLocks/>
                        </wps:cNvSpPr>
                        <wps:spPr bwMode="auto">
                          <a:xfrm>
                            <a:off x="6979" y="5355"/>
                            <a:ext cx="96" cy="8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45"/>
                        <wps:cNvSpPr>
                          <a:spLocks/>
                        </wps:cNvSpPr>
                        <wps:spPr bwMode="auto">
                          <a:xfrm>
                            <a:off x="6979" y="5355"/>
                            <a:ext cx="96" cy="80"/>
                          </a:xfrm>
                          <a:prstGeom prst="rect">
                            <a:avLst/>
                          </a:prstGeom>
                          <a:noFill/>
                          <a:ln w="5502">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64" name="Rectangle 46"/>
                        <wps:cNvSpPr>
                          <a:spLocks/>
                        </wps:cNvSpPr>
                        <wps:spPr bwMode="auto">
                          <a:xfrm>
                            <a:off x="7074" y="5355"/>
                            <a:ext cx="96" cy="8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47"/>
                        <wps:cNvSpPr>
                          <a:spLocks/>
                        </wps:cNvSpPr>
                        <wps:spPr bwMode="auto">
                          <a:xfrm>
                            <a:off x="7170" y="5355"/>
                            <a:ext cx="96" cy="8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48"/>
                        <wps:cNvSpPr>
                          <a:spLocks/>
                        </wps:cNvSpPr>
                        <wps:spPr bwMode="auto">
                          <a:xfrm>
                            <a:off x="7170" y="5355"/>
                            <a:ext cx="96" cy="80"/>
                          </a:xfrm>
                          <a:prstGeom prst="rect">
                            <a:avLst/>
                          </a:prstGeom>
                          <a:noFill/>
                          <a:ln w="5502">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67" name="Line 49"/>
                        <wps:cNvCnPr>
                          <a:cxnSpLocks/>
                        </wps:cNvCnPr>
                        <wps:spPr bwMode="auto">
                          <a:xfrm>
                            <a:off x="7266" y="5395"/>
                            <a:ext cx="383" cy="0"/>
                          </a:xfrm>
                          <a:prstGeom prst="line">
                            <a:avLst/>
                          </a:prstGeom>
                          <a:noFill/>
                          <a:ln w="50684">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8" name="Line 50"/>
                        <wps:cNvCnPr>
                          <a:cxnSpLocks/>
                        </wps:cNvCnPr>
                        <wps:spPr bwMode="auto">
                          <a:xfrm>
                            <a:off x="7649" y="5395"/>
                            <a:ext cx="381" cy="0"/>
                          </a:xfrm>
                          <a:prstGeom prst="line">
                            <a:avLst/>
                          </a:prstGeom>
                          <a:noFill/>
                          <a:ln w="50686">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9" name="Rectangle 51"/>
                        <wps:cNvSpPr>
                          <a:spLocks/>
                        </wps:cNvSpPr>
                        <wps:spPr bwMode="auto">
                          <a:xfrm>
                            <a:off x="7649" y="5355"/>
                            <a:ext cx="382" cy="80"/>
                          </a:xfrm>
                          <a:prstGeom prst="rect">
                            <a:avLst/>
                          </a:prstGeom>
                          <a:noFill/>
                          <a:ln w="5460">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70" name="Line 52"/>
                        <wps:cNvCnPr>
                          <a:cxnSpLocks/>
                        </wps:cNvCnPr>
                        <wps:spPr bwMode="auto">
                          <a:xfrm>
                            <a:off x="8030" y="5395"/>
                            <a:ext cx="383" cy="0"/>
                          </a:xfrm>
                          <a:prstGeom prst="line">
                            <a:avLst/>
                          </a:prstGeom>
                          <a:noFill/>
                          <a:ln w="50684">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1" name="Text Box 53"/>
                        <wps:cNvSpPr txBox="1">
                          <a:spLocks/>
                        </wps:cNvSpPr>
                        <wps:spPr bwMode="auto">
                          <a:xfrm>
                            <a:off x="1584" y="578"/>
                            <a:ext cx="844" cy="21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D5D7551" w14:textId="77777777" w:rsidR="00D017A9" w:rsidRDefault="00D017A9">
                              <w:pPr>
                                <w:rPr>
                                  <w:b/>
                                  <w:sz w:val="18"/>
                                </w:rPr>
                              </w:pPr>
                              <w:r>
                                <w:rPr>
                                  <w:b/>
                                  <w:sz w:val="18"/>
                                </w:rPr>
                                <w:t>Geelong</w:t>
                              </w:r>
                            </w:p>
                          </w:txbxContent>
                        </wps:txbx>
                        <wps:bodyPr rot="0" vert="horz" wrap="square" lIns="0" tIns="0" rIns="0" bIns="0" anchor="t" anchorCtr="0" upright="1">
                          <a:noAutofit/>
                        </wps:bodyPr>
                      </wps:wsp>
                      <wps:wsp>
                        <wps:cNvPr id="72" name="Text Box 54"/>
                        <wps:cNvSpPr txBox="1">
                          <a:spLocks/>
                        </wps:cNvSpPr>
                        <wps:spPr bwMode="auto">
                          <a:xfrm>
                            <a:off x="4100" y="2812"/>
                            <a:ext cx="1244" cy="46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38E9073" w14:textId="77777777" w:rsidR="00D017A9" w:rsidRDefault="00D017A9">
                              <w:pPr>
                                <w:rPr>
                                  <w:b/>
                                  <w:sz w:val="18"/>
                                </w:rPr>
                              </w:pPr>
                              <w:r>
                                <w:rPr>
                                  <w:b/>
                                  <w:sz w:val="18"/>
                                </w:rPr>
                                <w:t>Lake</w:t>
                              </w:r>
                            </w:p>
                            <w:p w14:paraId="4F486A09" w14:textId="77777777" w:rsidR="00D017A9" w:rsidRDefault="00D017A9">
                              <w:pPr>
                                <w:spacing w:before="31"/>
                                <w:rPr>
                                  <w:b/>
                                  <w:sz w:val="18"/>
                                </w:rPr>
                              </w:pPr>
                              <w:r>
                                <w:rPr>
                                  <w:b/>
                                  <w:sz w:val="18"/>
                                </w:rPr>
                                <w:t>Connewarre</w:t>
                              </w:r>
                            </w:p>
                          </w:txbxContent>
                        </wps:txbx>
                        <wps:bodyPr rot="0" vert="horz" wrap="square" lIns="0" tIns="0" rIns="0" bIns="0" anchor="t" anchorCtr="0" upright="1">
                          <a:noAutofit/>
                        </wps:bodyPr>
                      </wps:wsp>
                      <wps:wsp>
                        <wps:cNvPr id="73" name="Text Box 55"/>
                        <wps:cNvSpPr txBox="1">
                          <a:spLocks/>
                        </wps:cNvSpPr>
                        <wps:spPr bwMode="auto">
                          <a:xfrm>
                            <a:off x="8934" y="3307"/>
                            <a:ext cx="1006" cy="21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9CE637A" w14:textId="77777777" w:rsidR="00D017A9" w:rsidRDefault="00D017A9">
                              <w:pPr>
                                <w:rPr>
                                  <w:b/>
                                  <w:sz w:val="18"/>
                                </w:rPr>
                              </w:pPr>
                              <w:r>
                                <w:rPr>
                                  <w:b/>
                                  <w:sz w:val="18"/>
                                </w:rPr>
                                <w:t>Swan Bay</w:t>
                              </w:r>
                            </w:p>
                          </w:txbxContent>
                        </wps:txbx>
                        <wps:bodyPr rot="0" vert="horz" wrap="square" lIns="0" tIns="0" rIns="0" bIns="0" anchor="t" anchorCtr="0" upright="1">
                          <a:noAutofit/>
                        </wps:bodyPr>
                      </wps:wsp>
                      <wps:wsp>
                        <wps:cNvPr id="74" name="Text Box 56"/>
                        <wps:cNvSpPr txBox="1">
                          <a:spLocks/>
                        </wps:cNvSpPr>
                        <wps:spPr bwMode="auto">
                          <a:xfrm>
                            <a:off x="6838" y="5135"/>
                            <a:ext cx="2406" cy="33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5237976" w14:textId="77777777" w:rsidR="00D017A9" w:rsidRDefault="00D017A9">
                              <w:pPr>
                                <w:tabs>
                                  <w:tab w:val="left" w:pos="382"/>
                                  <w:tab w:val="left" w:pos="765"/>
                                  <w:tab w:val="left" w:pos="1146"/>
                                  <w:tab w:val="left" w:pos="1529"/>
                                </w:tabs>
                                <w:spacing w:line="165" w:lineRule="exact"/>
                                <w:rPr>
                                  <w:rFonts w:ascii="Arial"/>
                                  <w:sz w:val="16"/>
                                </w:rPr>
                              </w:pPr>
                              <w:r>
                                <w:rPr>
                                  <w:rFonts w:ascii="Arial"/>
                                  <w:w w:val="105"/>
                                  <w:sz w:val="16"/>
                                </w:rPr>
                                <w:t>0</w:t>
                              </w:r>
                              <w:r>
                                <w:rPr>
                                  <w:rFonts w:ascii="Arial"/>
                                  <w:w w:val="105"/>
                                  <w:sz w:val="16"/>
                                </w:rPr>
                                <w:tab/>
                                <w:t>2</w:t>
                              </w:r>
                              <w:r>
                                <w:rPr>
                                  <w:rFonts w:ascii="Arial"/>
                                  <w:w w:val="105"/>
                                  <w:sz w:val="16"/>
                                </w:rPr>
                                <w:tab/>
                                <w:t>4</w:t>
                              </w:r>
                              <w:r>
                                <w:rPr>
                                  <w:rFonts w:ascii="Arial"/>
                                  <w:w w:val="105"/>
                                  <w:sz w:val="16"/>
                                </w:rPr>
                                <w:tab/>
                                <w:t>6</w:t>
                              </w:r>
                              <w:r>
                                <w:rPr>
                                  <w:rFonts w:ascii="Arial"/>
                                  <w:w w:val="105"/>
                                  <w:sz w:val="16"/>
                                </w:rPr>
                                <w:tab/>
                                <w:t>8</w:t>
                              </w:r>
                            </w:p>
                            <w:p w14:paraId="4CF77BC2" w14:textId="77777777" w:rsidR="00D017A9" w:rsidRDefault="00D017A9">
                              <w:pPr>
                                <w:spacing w:line="169" w:lineRule="exact"/>
                                <w:ind w:right="18"/>
                                <w:jc w:val="right"/>
                                <w:rPr>
                                  <w:rFonts w:ascii="Arial"/>
                                  <w:sz w:val="16"/>
                                </w:rPr>
                              </w:pPr>
                              <w:r>
                                <w:rPr>
                                  <w:rFonts w:ascii="Arial"/>
                                  <w:sz w:val="16"/>
                                </w:rPr>
                                <w:t>Kilometers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02AEA9" id="_x0000_s1100" style="position:absolute;margin-left:1in;margin-top:14pt;width:452.95pt;height:264.85pt;z-index:1744;mso-wrap-distance-left:0;mso-wrap-distance-right:0;mso-position-horizontal-relative:page" coordorigin="1440,280" coordsize="9059,52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">
                <v:shape id="Picture 42" o:spid="_x0000_s1101" type="#_x0000_t75" style="position:absolute;left:1440;top:280;width:9059;height:5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">
                  <v:imagedata r:id="rId34" o:title=""/>
                  <o:lock v:ext="edit" aspectratio="f"/>
                </v:shape>
                <v:rect id="Rectangle 43" o:spid="_x0000_s1102" style="position:absolute;left:6883;top:5355;width:96;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" fillcolor="black" stroked="f"/>
                <v:rect id="Rectangle 44" o:spid="_x0000_s1103" style="position:absolute;left:6979;top:5355;width:96;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" stroked="f"/>
                <v:rect id="Rectangle 45" o:spid="_x0000_s1104" style="position:absolute;left:6979;top:5355;width:96;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" filled="f" strokeweight=".15283mm">
                  <v:path arrowok="t"/>
                </v:rect>
                <v:rect id="Rectangle 46" o:spid="_x0000_s1105" style="position:absolute;left:7074;top:5355;width:96;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" fillcolor="black" stroked="f"/>
                <v:rect id="Rectangle 47" o:spid="_x0000_s1106" style="position:absolute;left:7170;top:5355;width:96;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" stroked="f"/>
                <v:rect id="Rectangle 48" o:spid="_x0000_s1107" style="position:absolute;left:7170;top:5355;width:96;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" filled="f" strokeweight=".15283mm">
                  <v:path arrowok="t"/>
                </v:rect>
                <v:line id="Line 49" o:spid="_x0000_s1108" style="position:absolute;visibility:visible;mso-wrap-style:square" from="7266,5395" to="7649,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" strokeweight="1.40789mm">
                  <o:lock v:ext="edit" shapetype="f"/>
                </v:line>
                <v:line id="Line 50" o:spid="_x0000_s1109" style="position:absolute;visibility:visible;mso-wrap-style:square" from="7649,5395" to="8030,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" strokecolor="white" strokeweight="1.40794mm">
                  <o:lock v:ext="edit" shapetype="f"/>
                </v:line>
                <v:rect id="Rectangle 51" o:spid="_x0000_s1110" style="position:absolute;left:7649;top:5355;width:382;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" filled="f" strokeweight=".15167mm">
                  <v:path arrowok="t"/>
                </v:rect>
                <v:line id="Line 52" o:spid="_x0000_s1111" style="position:absolute;visibility:visible;mso-wrap-style:square" from="8030,5395" to="8413,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" strokeweight="1.40789mm">
                  <o:lock v:ext="edit" shapetype="f"/>
                </v:line>
                <v:shape id="Text Box 53" o:spid="_x0000_s1112" type="#_x0000_t202" style="position:absolute;left:1584;top:578;width:844;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5D5D7551" w14:textId="77777777" w:rsidR="00D017A9" w:rsidRDefault="00D017A9">
                        <w:pPr>
                          <w:rPr>
                            <w:b/>
                            <w:sz w:val="18"/>
                          </w:rPr>
                        </w:pPr>
                        <w:r>
                          <w:rPr>
                            <w:b/>
                            <w:sz w:val="18"/>
                          </w:rPr>
                          <w:t>Geelong</w:t>
                        </w:r>
                      </w:p>
                    </w:txbxContent>
                  </v:textbox>
                </v:shape>
                <v:shape id="Text Box 54" o:spid="_x0000_s1113" type="#_x0000_t202" style="position:absolute;left:4100;top:2812;width:1244;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438E9073" w14:textId="77777777" w:rsidR="00D017A9" w:rsidRDefault="00D017A9">
                        <w:pPr>
                          <w:rPr>
                            <w:b/>
                            <w:sz w:val="18"/>
                          </w:rPr>
                        </w:pPr>
                        <w:r>
                          <w:rPr>
                            <w:b/>
                            <w:sz w:val="18"/>
                          </w:rPr>
                          <w:t>Lake</w:t>
                        </w:r>
                      </w:p>
                      <w:p w14:paraId="4F486A09" w14:textId="77777777" w:rsidR="00D017A9" w:rsidRDefault="00D017A9">
                        <w:pPr>
                          <w:spacing w:before="31"/>
                          <w:rPr>
                            <w:b/>
                            <w:sz w:val="18"/>
                          </w:rPr>
                        </w:pPr>
                        <w:r>
                          <w:rPr>
                            <w:b/>
                            <w:sz w:val="18"/>
                          </w:rPr>
                          <w:t>Connewarre</w:t>
                        </w:r>
                      </w:p>
                    </w:txbxContent>
                  </v:textbox>
                </v:shape>
                <v:shape id="Text Box 55" o:spid="_x0000_s1114" type="#_x0000_t202" style="position:absolute;left:8934;top:3307;width:1006;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59CE637A" w14:textId="77777777" w:rsidR="00D017A9" w:rsidRDefault="00D017A9">
                        <w:pPr>
                          <w:rPr>
                            <w:b/>
                            <w:sz w:val="18"/>
                          </w:rPr>
                        </w:pPr>
                        <w:r>
                          <w:rPr>
                            <w:b/>
                            <w:sz w:val="18"/>
                          </w:rPr>
                          <w:t>Swan Bay</w:t>
                        </w:r>
                      </w:p>
                    </w:txbxContent>
                  </v:textbox>
                </v:shape>
                <v:shape id="Text Box 56" o:spid="_x0000_s1115" type="#_x0000_t202" style="position:absolute;left:6838;top:5135;width:2406;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55237976" w14:textId="77777777" w:rsidR="00D017A9" w:rsidRDefault="00D017A9">
                        <w:pPr>
                          <w:tabs>
                            <w:tab w:val="left" w:pos="382"/>
                            <w:tab w:val="left" w:pos="765"/>
                            <w:tab w:val="left" w:pos="1146"/>
                            <w:tab w:val="left" w:pos="1529"/>
                          </w:tabs>
                          <w:spacing w:line="165" w:lineRule="exact"/>
                          <w:rPr>
                            <w:rFonts w:ascii="Arial"/>
                            <w:sz w:val="16"/>
                          </w:rPr>
                        </w:pPr>
                        <w:r>
                          <w:rPr>
                            <w:rFonts w:ascii="Arial"/>
                            <w:w w:val="105"/>
                            <w:sz w:val="16"/>
                          </w:rPr>
                          <w:t>0</w:t>
                        </w:r>
                        <w:r>
                          <w:rPr>
                            <w:rFonts w:ascii="Arial"/>
                            <w:w w:val="105"/>
                            <w:sz w:val="16"/>
                          </w:rPr>
                          <w:tab/>
                          <w:t>2</w:t>
                        </w:r>
                        <w:r>
                          <w:rPr>
                            <w:rFonts w:ascii="Arial"/>
                            <w:w w:val="105"/>
                            <w:sz w:val="16"/>
                          </w:rPr>
                          <w:tab/>
                          <w:t>4</w:t>
                        </w:r>
                        <w:r>
                          <w:rPr>
                            <w:rFonts w:ascii="Arial"/>
                            <w:w w:val="105"/>
                            <w:sz w:val="16"/>
                          </w:rPr>
                          <w:tab/>
                          <w:t>6</w:t>
                        </w:r>
                        <w:r>
                          <w:rPr>
                            <w:rFonts w:ascii="Arial"/>
                            <w:w w:val="105"/>
                            <w:sz w:val="16"/>
                          </w:rPr>
                          <w:tab/>
                          <w:t>8</w:t>
                        </w:r>
                      </w:p>
                      <w:p w14:paraId="4CF77BC2" w14:textId="77777777" w:rsidR="00D017A9" w:rsidRDefault="00D017A9">
                        <w:pPr>
                          <w:spacing w:line="169" w:lineRule="exact"/>
                          <w:ind w:right="18"/>
                          <w:jc w:val="right"/>
                          <w:rPr>
                            <w:rFonts w:ascii="Arial"/>
                            <w:sz w:val="16"/>
                          </w:rPr>
                        </w:pPr>
                        <w:r>
                          <w:rPr>
                            <w:rFonts w:ascii="Arial"/>
                            <w:sz w:val="16"/>
                          </w:rPr>
                          <w:t>Kilometers</w:t>
                        </w:r>
                      </w:p>
                    </w:txbxContent>
                  </v:textbox>
                </v:shape>
                <w10:wrap type="topAndBottom" anchorx="page"/>
              </v:group>
            </w:pict>
          </mc:Fallback>
        </mc:AlternateContent>
      </w:r>
    </w:p>
    <w:p w14:paraId="1451F063" w14:textId="77777777" w:rsidR="00640767" w:rsidRPr="00383460" w:rsidRDefault="00640767">
      <w:pPr>
        <w:sectPr w:rsidR="00640767" w:rsidRPr="00383460">
          <w:pgSz w:w="11910" w:h="16850"/>
          <w:pgMar w:top="1360" w:right="360" w:bottom="1440" w:left="1220" w:header="0" w:footer="933" w:gutter="0"/>
          <w:cols w:space="720"/>
        </w:sectPr>
      </w:pPr>
    </w:p>
    <w:p w14:paraId="267FB6BF" w14:textId="62FAD93D" w:rsidR="00640767" w:rsidRPr="00383460" w:rsidRDefault="006F4693">
      <w:pPr>
        <w:pStyle w:val="ListParagraph"/>
        <w:numPr>
          <w:ilvl w:val="0"/>
          <w:numId w:val="1"/>
        </w:numPr>
        <w:tabs>
          <w:tab w:val="left" w:pos="513"/>
        </w:tabs>
        <w:spacing w:before="75" w:line="261" w:lineRule="auto"/>
        <w:ind w:right="1079" w:hanging="283"/>
        <w:jc w:val="both"/>
        <w:rPr>
          <w:sz w:val="19"/>
        </w:rPr>
      </w:pPr>
      <w:r w:rsidRPr="00383460">
        <w:rPr>
          <w:sz w:val="19"/>
        </w:rPr>
        <w:t xml:space="preserve">Western Port Phillip Bay site complex (red represents habitat with high relative probability of OBP occurrence values, orange represents habitat associated with medium relative probability of OBP occurrence values; </w:t>
      </w:r>
      <w:r w:rsidR="00E16AF9" w:rsidRPr="00383460">
        <w:rPr>
          <w:sz w:val="19"/>
        </w:rPr>
        <w:t>Ehmke</w:t>
      </w:r>
      <w:r w:rsidRPr="00383460">
        <w:rPr>
          <w:sz w:val="19"/>
        </w:rPr>
        <w:t>,</w:t>
      </w:r>
      <w:r w:rsidRPr="00383460">
        <w:rPr>
          <w:spacing w:val="-2"/>
          <w:sz w:val="19"/>
        </w:rPr>
        <w:t xml:space="preserve"> </w:t>
      </w:r>
      <w:r w:rsidRPr="00383460">
        <w:rPr>
          <w:sz w:val="19"/>
        </w:rPr>
        <w:t>2009)</w:t>
      </w:r>
    </w:p>
    <w:p w14:paraId="0C927A62" w14:textId="6F815B68" w:rsidR="00640767" w:rsidRPr="00383460" w:rsidRDefault="002E2E3B">
      <w:pPr>
        <w:pStyle w:val="BodyText"/>
        <w:spacing w:before="6"/>
      </w:pPr>
      <w:r w:rsidRPr="00EE6681">
        <w:rPr>
          <w:noProof/>
          <w:lang w:val="en-US" w:eastAsia="en-US" w:bidi="ar-SA"/>
        </w:rPr>
        <mc:AlternateContent>
          <mc:Choice Requires="wpg">
            <w:drawing>
              <wp:anchor distT="0" distB="0" distL="0" distR="0" simplePos="0" relativeHeight="503257120" behindDoc="0" locked="0" layoutInCell="1" allowOverlap="1" wp14:anchorId="42F36C86" wp14:editId="775ABFEA">
                <wp:simplePos x="0" y="0"/>
                <wp:positionH relativeFrom="page">
                  <wp:posOffset>1061720</wp:posOffset>
                </wp:positionH>
                <wp:positionV relativeFrom="paragraph">
                  <wp:posOffset>175260</wp:posOffset>
                </wp:positionV>
                <wp:extent cx="5438140" cy="3103880"/>
                <wp:effectExtent l="0" t="0" r="0" b="0"/>
                <wp:wrapTopAndBottom/>
                <wp:docPr id="198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8140" cy="3103880"/>
                          <a:chOff x="1672" y="276"/>
                          <a:chExt cx="8564" cy="4888"/>
                        </a:xfrm>
                      </wpg:grpSpPr>
                      <pic:pic xmlns:pic="http://schemas.openxmlformats.org/drawingml/2006/picture">
                        <pic:nvPicPr>
                          <pic:cNvPr id="1983" name="Picture 23"/>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1671" y="276"/>
                            <a:ext cx="8564" cy="488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1984" name="Picture 24"/>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6302" y="1010"/>
                            <a:ext cx="1296" cy="452"/>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1985" name="Picture 25"/>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3964" y="4495"/>
                            <a:ext cx="1714" cy="267"/>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1986" name="Picture 26"/>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8239" y="895"/>
                            <a:ext cx="1716" cy="267"/>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1987" name="Rectangle 27"/>
                        <wps:cNvSpPr>
                          <a:spLocks/>
                        </wps:cNvSpPr>
                        <wps:spPr bwMode="auto">
                          <a:xfrm>
                            <a:off x="7715" y="5027"/>
                            <a:ext cx="96" cy="8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988" name="Rectangle 28"/>
                        <wps:cNvSpPr>
                          <a:spLocks/>
                        </wps:cNvSpPr>
                        <wps:spPr bwMode="auto">
                          <a:xfrm>
                            <a:off x="7810" y="5027"/>
                            <a:ext cx="96" cy="8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989" name="Rectangle 29"/>
                        <wps:cNvSpPr>
                          <a:spLocks/>
                        </wps:cNvSpPr>
                        <wps:spPr bwMode="auto">
                          <a:xfrm>
                            <a:off x="7810" y="5027"/>
                            <a:ext cx="96" cy="80"/>
                          </a:xfrm>
                          <a:prstGeom prst="rect">
                            <a:avLst/>
                          </a:prstGeom>
                          <a:noFill/>
                          <a:ln w="5494">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990" name="Rectangle 30"/>
                        <wps:cNvSpPr>
                          <a:spLocks/>
                        </wps:cNvSpPr>
                        <wps:spPr bwMode="auto">
                          <a:xfrm>
                            <a:off x="7906" y="5027"/>
                            <a:ext cx="96" cy="8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991" name="Rectangle 31"/>
                        <wps:cNvSpPr>
                          <a:spLocks/>
                        </wps:cNvSpPr>
                        <wps:spPr bwMode="auto">
                          <a:xfrm>
                            <a:off x="8002" y="5027"/>
                            <a:ext cx="96" cy="8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992" name="Rectangle 32"/>
                        <wps:cNvSpPr>
                          <a:spLocks/>
                        </wps:cNvSpPr>
                        <wps:spPr bwMode="auto">
                          <a:xfrm>
                            <a:off x="8002" y="5027"/>
                            <a:ext cx="96" cy="80"/>
                          </a:xfrm>
                          <a:prstGeom prst="rect">
                            <a:avLst/>
                          </a:prstGeom>
                          <a:noFill/>
                          <a:ln w="5494">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993" name="Line 33"/>
                        <wps:cNvCnPr>
                          <a:cxnSpLocks/>
                        </wps:cNvCnPr>
                        <wps:spPr bwMode="auto">
                          <a:xfrm>
                            <a:off x="8098" y="5067"/>
                            <a:ext cx="383" cy="0"/>
                          </a:xfrm>
                          <a:prstGeom prst="line">
                            <a:avLst/>
                          </a:prstGeom>
                          <a:noFill/>
                          <a:ln w="50563">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94" name="Line 34"/>
                        <wps:cNvCnPr>
                          <a:cxnSpLocks/>
                        </wps:cNvCnPr>
                        <wps:spPr bwMode="auto">
                          <a:xfrm>
                            <a:off x="8481" y="5067"/>
                            <a:ext cx="381" cy="0"/>
                          </a:xfrm>
                          <a:prstGeom prst="line">
                            <a:avLst/>
                          </a:prstGeom>
                          <a:noFill/>
                          <a:ln w="50565">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95" name="Rectangle 35"/>
                        <wps:cNvSpPr>
                          <a:spLocks/>
                        </wps:cNvSpPr>
                        <wps:spPr bwMode="auto">
                          <a:xfrm>
                            <a:off x="8480" y="5027"/>
                            <a:ext cx="382" cy="80"/>
                          </a:xfrm>
                          <a:prstGeom prst="rect">
                            <a:avLst/>
                          </a:prstGeom>
                          <a:noFill/>
                          <a:ln w="5447">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996" name="Line 36"/>
                        <wps:cNvCnPr>
                          <a:cxnSpLocks/>
                        </wps:cNvCnPr>
                        <wps:spPr bwMode="auto">
                          <a:xfrm>
                            <a:off x="8862" y="5067"/>
                            <a:ext cx="383" cy="0"/>
                          </a:xfrm>
                          <a:prstGeom prst="line">
                            <a:avLst/>
                          </a:prstGeom>
                          <a:noFill/>
                          <a:ln w="50563">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97" name="Text Box 37"/>
                        <wps:cNvSpPr txBox="1">
                          <a:spLocks/>
                        </wps:cNvSpPr>
                        <wps:spPr bwMode="auto">
                          <a:xfrm>
                            <a:off x="6447" y="1010"/>
                            <a:ext cx="948" cy="21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5ACC3EB" w14:textId="77777777" w:rsidR="00D017A9" w:rsidRDefault="00D017A9">
                              <w:pPr>
                                <w:rPr>
                                  <w:b/>
                                  <w:sz w:val="18"/>
                                </w:rPr>
                              </w:pPr>
                              <w:r>
                                <w:rPr>
                                  <w:b/>
                                  <w:sz w:val="18"/>
                                </w:rPr>
                                <w:t>Werribee</w:t>
                              </w:r>
                            </w:p>
                          </w:txbxContent>
                        </wps:txbx>
                        <wps:bodyPr rot="0" vert="horz" wrap="square" lIns="0" tIns="0" rIns="0" bIns="0" anchor="t" anchorCtr="0" upright="1">
                          <a:noAutofit/>
                        </wps:bodyPr>
                      </wps:wsp>
                      <wps:wsp>
                        <wps:cNvPr id="1998" name="Text Box 38"/>
                        <wps:cNvSpPr txBox="1">
                          <a:spLocks/>
                        </wps:cNvSpPr>
                        <wps:spPr bwMode="auto">
                          <a:xfrm>
                            <a:off x="8384" y="894"/>
                            <a:ext cx="1106" cy="21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FE4B0FD" w14:textId="77777777" w:rsidR="00D017A9" w:rsidRDefault="00D017A9">
                              <w:pPr>
                                <w:rPr>
                                  <w:b/>
                                  <w:sz w:val="18"/>
                                </w:rPr>
                              </w:pPr>
                              <w:r>
                                <w:rPr>
                                  <w:b/>
                                  <w:sz w:val="18"/>
                                </w:rPr>
                                <w:t>Point Cook</w:t>
                              </w:r>
                            </w:p>
                          </w:txbxContent>
                        </wps:txbx>
                        <wps:bodyPr rot="0" vert="horz" wrap="square" lIns="0" tIns="0" rIns="0" bIns="0" anchor="t" anchorCtr="0" upright="1">
                          <a:noAutofit/>
                        </wps:bodyPr>
                      </wps:wsp>
                      <wps:wsp>
                        <wps:cNvPr id="1999" name="Text Box 39"/>
                        <wps:cNvSpPr txBox="1">
                          <a:spLocks/>
                        </wps:cNvSpPr>
                        <wps:spPr bwMode="auto">
                          <a:xfrm>
                            <a:off x="4109" y="4495"/>
                            <a:ext cx="1295" cy="21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366B09B" w14:textId="77777777" w:rsidR="00D017A9" w:rsidRDefault="00D017A9">
                              <w:pPr>
                                <w:rPr>
                                  <w:b/>
                                  <w:sz w:val="18"/>
                                </w:rPr>
                              </w:pPr>
                              <w:r>
                                <w:rPr>
                                  <w:b/>
                                  <w:sz w:val="18"/>
                                </w:rPr>
                                <w:t>Point Wilson</w:t>
                              </w:r>
                            </w:p>
                          </w:txbxContent>
                        </wps:txbx>
                        <wps:bodyPr rot="0" vert="horz" wrap="square" lIns="0" tIns="0" rIns="0" bIns="0" anchor="t" anchorCtr="0" upright="1">
                          <a:noAutofit/>
                        </wps:bodyPr>
                      </wps:wsp>
                      <wps:wsp>
                        <wps:cNvPr id="2000" name="Text Box 40"/>
                        <wps:cNvSpPr txBox="1">
                          <a:spLocks/>
                        </wps:cNvSpPr>
                        <wps:spPr bwMode="auto">
                          <a:xfrm>
                            <a:off x="7670" y="4808"/>
                            <a:ext cx="2406" cy="33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591E3DA" w14:textId="77777777" w:rsidR="00D017A9" w:rsidRDefault="00D017A9">
                              <w:pPr>
                                <w:tabs>
                                  <w:tab w:val="left" w:pos="382"/>
                                  <w:tab w:val="left" w:pos="765"/>
                                  <w:tab w:val="left" w:pos="1146"/>
                                  <w:tab w:val="left" w:pos="1529"/>
                                </w:tabs>
                                <w:spacing w:line="164" w:lineRule="exact"/>
                                <w:rPr>
                                  <w:rFonts w:ascii="Arial"/>
                                  <w:sz w:val="16"/>
                                </w:rPr>
                              </w:pPr>
                              <w:r>
                                <w:rPr>
                                  <w:rFonts w:ascii="Arial"/>
                                  <w:w w:val="105"/>
                                  <w:sz w:val="16"/>
                                </w:rPr>
                                <w:t>0</w:t>
                              </w:r>
                              <w:r>
                                <w:rPr>
                                  <w:rFonts w:ascii="Arial"/>
                                  <w:w w:val="105"/>
                                  <w:sz w:val="16"/>
                                </w:rPr>
                                <w:tab/>
                                <w:t>2</w:t>
                              </w:r>
                              <w:r>
                                <w:rPr>
                                  <w:rFonts w:ascii="Arial"/>
                                  <w:w w:val="105"/>
                                  <w:sz w:val="16"/>
                                </w:rPr>
                                <w:tab/>
                                <w:t>4</w:t>
                              </w:r>
                              <w:r>
                                <w:rPr>
                                  <w:rFonts w:ascii="Arial"/>
                                  <w:w w:val="105"/>
                                  <w:sz w:val="16"/>
                                </w:rPr>
                                <w:tab/>
                                <w:t>6</w:t>
                              </w:r>
                              <w:r>
                                <w:rPr>
                                  <w:rFonts w:ascii="Arial"/>
                                  <w:w w:val="105"/>
                                  <w:sz w:val="16"/>
                                </w:rPr>
                                <w:tab/>
                                <w:t>8</w:t>
                              </w:r>
                            </w:p>
                            <w:p w14:paraId="28DF0F38" w14:textId="77777777" w:rsidR="00D017A9" w:rsidRDefault="00D017A9">
                              <w:pPr>
                                <w:spacing w:line="169" w:lineRule="exact"/>
                                <w:ind w:right="18"/>
                                <w:jc w:val="right"/>
                                <w:rPr>
                                  <w:rFonts w:ascii="Arial"/>
                                  <w:sz w:val="16"/>
                                </w:rPr>
                              </w:pPr>
                              <w:r>
                                <w:rPr>
                                  <w:rFonts w:ascii="Arial"/>
                                  <w:sz w:val="16"/>
                                </w:rPr>
                                <w:t>Kilometers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F36C86" id="Group 22" o:spid="_x0000_s1116" style="position:absolute;margin-left:83.6pt;margin-top:13.8pt;width:428.2pt;height:244.4pt;z-index:503257120;mso-wrap-distance-left:0;mso-wrap-distance-right:0;mso-position-horizontal-relative:page" coordorigin="1672,276" coordsize="8564,48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117" type="#_x0000_t75" style="position:absolute;left:1671;top:276;width:8564;height:4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">
                  <v:imagedata r:id="rId39" o:title=""/>
                  <o:lock v:ext="edit" aspectratio="f"/>
                </v:shape>
                <v:shape id="Picture 24" o:spid="_x0000_s1118" type="#_x0000_t75" style="position:absolute;left:6302;top:1010;width:1296;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">
                  <v:imagedata r:id="rId40" o:title=""/>
                  <o:lock v:ext="edit" aspectratio="f"/>
                </v:shape>
                <v:shape id="Picture 25" o:spid="_x0000_s1119" type="#_x0000_t75" style="position:absolute;left:3964;top:4495;width:1714;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">
                  <v:imagedata r:id="rId41" o:title=""/>
                  <o:lock v:ext="edit" aspectratio="f"/>
                </v:shape>
                <v:shape id="Picture 26" o:spid="_x0000_s1120" type="#_x0000_t75" style="position:absolute;left:8239;top:895;width:1716;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">
                  <v:imagedata r:id="rId42" o:title=""/>
                  <o:lock v:ext="edit" aspectratio="f"/>
                </v:shape>
                <v:rect id="Rectangle 27" o:spid="_x0000_s1121" style="position:absolute;left:7715;top:5027;width:96;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" fillcolor="black" stroked="f"/>
                <v:rect id="Rectangle 28" o:spid="_x0000_s1122" style="position:absolute;left:7810;top:5027;width:96;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" stroked="f"/>
                <v:rect id="Rectangle 29" o:spid="_x0000_s1123" style="position:absolute;left:7810;top:5027;width:96;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" filled="f" strokeweight=".15261mm">
                  <v:path arrowok="t"/>
                </v:rect>
                <v:rect id="Rectangle 30" o:spid="_x0000_s1124" style="position:absolute;left:7906;top:5027;width:96;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" fillcolor="black" stroked="f"/>
                <v:rect id="Rectangle 31" o:spid="_x0000_s1125" style="position:absolute;left:8002;top:5027;width:96;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" stroked="f"/>
                <v:rect id="Rectangle 32" o:spid="_x0000_s1126" style="position:absolute;left:8002;top:5027;width:96;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" filled="f" strokeweight=".15261mm">
                  <v:path arrowok="t"/>
                </v:rect>
                <v:line id="Line 33" o:spid="_x0000_s1127" style="position:absolute;visibility:visible;mso-wrap-style:square" from="8098,5067" to="8481,5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" strokeweight="1.40453mm">
                  <o:lock v:ext="edit" shapetype="f"/>
                </v:line>
                <v:line id="Line 34" o:spid="_x0000_s1128" style="position:absolute;visibility:visible;mso-wrap-style:square" from="8481,5067" to="8862,5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" strokecolor="white" strokeweight="1.40458mm">
                  <o:lock v:ext="edit" shapetype="f"/>
                </v:line>
                <v:rect id="Rectangle 35" o:spid="_x0000_s1129" style="position:absolute;left:8480;top:5027;width:382;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" filled="f" strokeweight=".15131mm">
                  <v:path arrowok="t"/>
                </v:rect>
                <v:line id="Line 36" o:spid="_x0000_s1130" style="position:absolute;visibility:visible;mso-wrap-style:square" from="8862,5067" to="9245,5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" strokeweight="1.40453mm">
                  <o:lock v:ext="edit" shapetype="f"/>
                </v:line>
                <v:shape id="Text Box 37" o:spid="_x0000_s1131" type="#_x0000_t202" style="position:absolute;left:6447;top:1010;width:948;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" filled="f" stroked="f">
                  <v:textbox inset="0,0,0,0">
                    <w:txbxContent>
                      <w:p w14:paraId="05ACC3EB" w14:textId="77777777" w:rsidR="00D017A9" w:rsidRDefault="00D017A9">
                        <w:pPr>
                          <w:rPr>
                            <w:b/>
                            <w:sz w:val="18"/>
                          </w:rPr>
                        </w:pPr>
                        <w:r>
                          <w:rPr>
                            <w:b/>
                            <w:sz w:val="18"/>
                          </w:rPr>
                          <w:t>Werribee</w:t>
                        </w:r>
                      </w:p>
                    </w:txbxContent>
                  </v:textbox>
                </v:shape>
                <v:shape id="Text Box 38" o:spid="_x0000_s1132" type="#_x0000_t202" style="position:absolute;left:8384;top:894;width:1106;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" filled="f" stroked="f">
                  <v:textbox inset="0,0,0,0">
                    <w:txbxContent>
                      <w:p w14:paraId="4FE4B0FD" w14:textId="77777777" w:rsidR="00D017A9" w:rsidRDefault="00D017A9">
                        <w:pPr>
                          <w:rPr>
                            <w:b/>
                            <w:sz w:val="18"/>
                          </w:rPr>
                        </w:pPr>
                        <w:r>
                          <w:rPr>
                            <w:b/>
                            <w:sz w:val="18"/>
                          </w:rPr>
                          <w:t>Point Cook</w:t>
                        </w:r>
                      </w:p>
                    </w:txbxContent>
                  </v:textbox>
                </v:shape>
                <v:shape id="Text Box 39" o:spid="_x0000_s1133" type="#_x0000_t202" style="position:absolute;left:4109;top:4495;width:1295;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" filled="f" stroked="f">
                  <v:textbox inset="0,0,0,0">
                    <w:txbxContent>
                      <w:p w14:paraId="1366B09B" w14:textId="77777777" w:rsidR="00D017A9" w:rsidRDefault="00D017A9">
                        <w:pPr>
                          <w:rPr>
                            <w:b/>
                            <w:sz w:val="18"/>
                          </w:rPr>
                        </w:pPr>
                        <w:r>
                          <w:rPr>
                            <w:b/>
                            <w:sz w:val="18"/>
                          </w:rPr>
                          <w:t>Point Wilson</w:t>
                        </w:r>
                      </w:p>
                    </w:txbxContent>
                  </v:textbox>
                </v:shape>
                <v:shape id="Text Box 40" o:spid="_x0000_s1134" type="#_x0000_t202" style="position:absolute;left:7670;top:4808;width:2406;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" filled="f" stroked="f">
                  <v:textbox inset="0,0,0,0">
                    <w:txbxContent>
                      <w:p w14:paraId="6591E3DA" w14:textId="77777777" w:rsidR="00D017A9" w:rsidRDefault="00D017A9">
                        <w:pPr>
                          <w:tabs>
                            <w:tab w:val="left" w:pos="382"/>
                            <w:tab w:val="left" w:pos="765"/>
                            <w:tab w:val="left" w:pos="1146"/>
                            <w:tab w:val="left" w:pos="1529"/>
                          </w:tabs>
                          <w:spacing w:line="164" w:lineRule="exact"/>
                          <w:rPr>
                            <w:rFonts w:ascii="Arial"/>
                            <w:sz w:val="16"/>
                          </w:rPr>
                        </w:pPr>
                        <w:r>
                          <w:rPr>
                            <w:rFonts w:ascii="Arial"/>
                            <w:w w:val="105"/>
                            <w:sz w:val="16"/>
                          </w:rPr>
                          <w:t>0</w:t>
                        </w:r>
                        <w:r>
                          <w:rPr>
                            <w:rFonts w:ascii="Arial"/>
                            <w:w w:val="105"/>
                            <w:sz w:val="16"/>
                          </w:rPr>
                          <w:tab/>
                          <w:t>2</w:t>
                        </w:r>
                        <w:r>
                          <w:rPr>
                            <w:rFonts w:ascii="Arial"/>
                            <w:w w:val="105"/>
                            <w:sz w:val="16"/>
                          </w:rPr>
                          <w:tab/>
                          <w:t>4</w:t>
                        </w:r>
                        <w:r>
                          <w:rPr>
                            <w:rFonts w:ascii="Arial"/>
                            <w:w w:val="105"/>
                            <w:sz w:val="16"/>
                          </w:rPr>
                          <w:tab/>
                          <w:t>6</w:t>
                        </w:r>
                        <w:r>
                          <w:rPr>
                            <w:rFonts w:ascii="Arial"/>
                            <w:w w:val="105"/>
                            <w:sz w:val="16"/>
                          </w:rPr>
                          <w:tab/>
                          <w:t>8</w:t>
                        </w:r>
                      </w:p>
                      <w:p w14:paraId="28DF0F38" w14:textId="77777777" w:rsidR="00D017A9" w:rsidRDefault="00D017A9">
                        <w:pPr>
                          <w:spacing w:line="169" w:lineRule="exact"/>
                          <w:ind w:right="18"/>
                          <w:jc w:val="right"/>
                          <w:rPr>
                            <w:rFonts w:ascii="Arial"/>
                            <w:sz w:val="16"/>
                          </w:rPr>
                        </w:pPr>
                        <w:r>
                          <w:rPr>
                            <w:rFonts w:ascii="Arial"/>
                            <w:sz w:val="16"/>
                          </w:rPr>
                          <w:t>Kilometers</w:t>
                        </w:r>
                      </w:p>
                    </w:txbxContent>
                  </v:textbox>
                </v:shape>
                <w10:wrap type="topAndBottom" anchorx="page"/>
              </v:group>
            </w:pict>
          </mc:Fallback>
        </mc:AlternateContent>
      </w:r>
      <w:r w:rsidRPr="00EE6681">
        <w:rPr>
          <w:noProof/>
          <w:lang w:val="en-US" w:eastAsia="en-US" w:bidi="ar-SA"/>
        </w:rPr>
        <mc:AlternateContent>
          <mc:Choice Requires="wpg">
            <w:drawing>
              <wp:anchor distT="0" distB="0" distL="0" distR="0" simplePos="0" relativeHeight="503153696" behindDoc="0" locked="0" layoutInCell="1" allowOverlap="1" wp14:anchorId="42F36C86" wp14:editId="775ABFEA">
                <wp:simplePos x="0" y="0"/>
                <wp:positionH relativeFrom="page">
                  <wp:posOffset>1061720</wp:posOffset>
                </wp:positionH>
                <wp:positionV relativeFrom="paragraph">
                  <wp:posOffset>175260</wp:posOffset>
                </wp:positionV>
                <wp:extent cx="5438140" cy="3103880"/>
                <wp:effectExtent l="0" t="0" r="0" b="0"/>
                <wp:wrapTopAndBottom/>
                <wp:docPr id="114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8140" cy="3103880"/>
                          <a:chOff x="1672" y="276"/>
                          <a:chExt cx="8564" cy="4888"/>
                        </a:xfrm>
                      </wpg:grpSpPr>
                      <pic:pic xmlns:pic="http://schemas.openxmlformats.org/drawingml/2006/picture">
                        <pic:nvPicPr>
                          <pic:cNvPr id="1142" name="Picture 23"/>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1671" y="276"/>
                            <a:ext cx="8564" cy="488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1143" name="Picture 24"/>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6302" y="1010"/>
                            <a:ext cx="1296" cy="452"/>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1144" name="Picture 25"/>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3964" y="4495"/>
                            <a:ext cx="1714" cy="267"/>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1145" name="Picture 26"/>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8239" y="895"/>
                            <a:ext cx="1716" cy="267"/>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1146" name="Rectangle 27"/>
                        <wps:cNvSpPr>
                          <a:spLocks/>
                        </wps:cNvSpPr>
                        <wps:spPr bwMode="auto">
                          <a:xfrm>
                            <a:off x="7715" y="5027"/>
                            <a:ext cx="96" cy="8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147" name="Rectangle 28"/>
                        <wps:cNvSpPr>
                          <a:spLocks/>
                        </wps:cNvSpPr>
                        <wps:spPr bwMode="auto">
                          <a:xfrm>
                            <a:off x="7810" y="5027"/>
                            <a:ext cx="96" cy="8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148" name="Rectangle 29"/>
                        <wps:cNvSpPr>
                          <a:spLocks/>
                        </wps:cNvSpPr>
                        <wps:spPr bwMode="auto">
                          <a:xfrm>
                            <a:off x="7810" y="5027"/>
                            <a:ext cx="96" cy="80"/>
                          </a:xfrm>
                          <a:prstGeom prst="rect">
                            <a:avLst/>
                          </a:prstGeom>
                          <a:noFill/>
                          <a:ln w="5494">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49" name="Rectangle 30"/>
                        <wps:cNvSpPr>
                          <a:spLocks/>
                        </wps:cNvSpPr>
                        <wps:spPr bwMode="auto">
                          <a:xfrm>
                            <a:off x="7906" y="5027"/>
                            <a:ext cx="96" cy="8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150" name="Rectangle 31"/>
                        <wps:cNvSpPr>
                          <a:spLocks/>
                        </wps:cNvSpPr>
                        <wps:spPr bwMode="auto">
                          <a:xfrm>
                            <a:off x="8002" y="5027"/>
                            <a:ext cx="96" cy="8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151" name="Rectangle 32"/>
                        <wps:cNvSpPr>
                          <a:spLocks/>
                        </wps:cNvSpPr>
                        <wps:spPr bwMode="auto">
                          <a:xfrm>
                            <a:off x="8002" y="5027"/>
                            <a:ext cx="96" cy="80"/>
                          </a:xfrm>
                          <a:prstGeom prst="rect">
                            <a:avLst/>
                          </a:prstGeom>
                          <a:noFill/>
                          <a:ln w="5494">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52" name="Line 33"/>
                        <wps:cNvCnPr>
                          <a:cxnSpLocks/>
                        </wps:cNvCnPr>
                        <wps:spPr bwMode="auto">
                          <a:xfrm>
                            <a:off x="8098" y="5067"/>
                            <a:ext cx="383" cy="0"/>
                          </a:xfrm>
                          <a:prstGeom prst="line">
                            <a:avLst/>
                          </a:prstGeom>
                          <a:noFill/>
                          <a:ln w="50563">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3" name="Line 34"/>
                        <wps:cNvCnPr>
                          <a:cxnSpLocks/>
                        </wps:cNvCnPr>
                        <wps:spPr bwMode="auto">
                          <a:xfrm>
                            <a:off x="8481" y="5067"/>
                            <a:ext cx="381" cy="0"/>
                          </a:xfrm>
                          <a:prstGeom prst="line">
                            <a:avLst/>
                          </a:prstGeom>
                          <a:noFill/>
                          <a:ln w="50565">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4" name="Rectangle 35"/>
                        <wps:cNvSpPr>
                          <a:spLocks/>
                        </wps:cNvSpPr>
                        <wps:spPr bwMode="auto">
                          <a:xfrm>
                            <a:off x="8480" y="5027"/>
                            <a:ext cx="382" cy="80"/>
                          </a:xfrm>
                          <a:prstGeom prst="rect">
                            <a:avLst/>
                          </a:prstGeom>
                          <a:noFill/>
                          <a:ln w="5447">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55" name="Line 36"/>
                        <wps:cNvCnPr>
                          <a:cxnSpLocks/>
                        </wps:cNvCnPr>
                        <wps:spPr bwMode="auto">
                          <a:xfrm>
                            <a:off x="8862" y="5067"/>
                            <a:ext cx="383" cy="0"/>
                          </a:xfrm>
                          <a:prstGeom prst="line">
                            <a:avLst/>
                          </a:prstGeom>
                          <a:noFill/>
                          <a:ln w="50563">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6" name="Text Box 37"/>
                        <wps:cNvSpPr txBox="1">
                          <a:spLocks/>
                        </wps:cNvSpPr>
                        <wps:spPr bwMode="auto">
                          <a:xfrm>
                            <a:off x="6447" y="1010"/>
                            <a:ext cx="948" cy="21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BD91FD5" w14:textId="77777777" w:rsidR="00D017A9" w:rsidRDefault="00D017A9">
                              <w:pPr>
                                <w:rPr>
                                  <w:b/>
                                  <w:sz w:val="18"/>
                                </w:rPr>
                              </w:pPr>
                              <w:r>
                                <w:rPr>
                                  <w:b/>
                                  <w:sz w:val="18"/>
                                </w:rPr>
                                <w:t>Werribee</w:t>
                              </w:r>
                            </w:p>
                          </w:txbxContent>
                        </wps:txbx>
                        <wps:bodyPr rot="0" vert="horz" wrap="square" lIns="0" tIns="0" rIns="0" bIns="0" anchor="t" anchorCtr="0" upright="1">
                          <a:noAutofit/>
                        </wps:bodyPr>
                      </wps:wsp>
                      <wps:wsp>
                        <wps:cNvPr id="1157" name="Text Box 38"/>
                        <wps:cNvSpPr txBox="1">
                          <a:spLocks/>
                        </wps:cNvSpPr>
                        <wps:spPr bwMode="auto">
                          <a:xfrm>
                            <a:off x="8384" y="894"/>
                            <a:ext cx="1106" cy="21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6BFE2DF" w14:textId="77777777" w:rsidR="00D017A9" w:rsidRDefault="00D017A9">
                              <w:pPr>
                                <w:rPr>
                                  <w:b/>
                                  <w:sz w:val="18"/>
                                </w:rPr>
                              </w:pPr>
                              <w:r>
                                <w:rPr>
                                  <w:b/>
                                  <w:sz w:val="18"/>
                                </w:rPr>
                                <w:t>Point Cook</w:t>
                              </w:r>
                            </w:p>
                          </w:txbxContent>
                        </wps:txbx>
                        <wps:bodyPr rot="0" vert="horz" wrap="square" lIns="0" tIns="0" rIns="0" bIns="0" anchor="t" anchorCtr="0" upright="1">
                          <a:noAutofit/>
                        </wps:bodyPr>
                      </wps:wsp>
                      <wps:wsp>
                        <wps:cNvPr id="1158" name="Text Box 39"/>
                        <wps:cNvSpPr txBox="1">
                          <a:spLocks/>
                        </wps:cNvSpPr>
                        <wps:spPr bwMode="auto">
                          <a:xfrm>
                            <a:off x="4109" y="4495"/>
                            <a:ext cx="1295" cy="21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111BAC7" w14:textId="77777777" w:rsidR="00D017A9" w:rsidRDefault="00D017A9">
                              <w:pPr>
                                <w:rPr>
                                  <w:b/>
                                  <w:sz w:val="18"/>
                                </w:rPr>
                              </w:pPr>
                              <w:r>
                                <w:rPr>
                                  <w:b/>
                                  <w:sz w:val="18"/>
                                </w:rPr>
                                <w:t>Point Wilson</w:t>
                              </w:r>
                            </w:p>
                          </w:txbxContent>
                        </wps:txbx>
                        <wps:bodyPr rot="0" vert="horz" wrap="square" lIns="0" tIns="0" rIns="0" bIns="0" anchor="t" anchorCtr="0" upright="1">
                          <a:noAutofit/>
                        </wps:bodyPr>
                      </wps:wsp>
                      <wps:wsp>
                        <wps:cNvPr id="1159" name="Text Box 40"/>
                        <wps:cNvSpPr txBox="1">
                          <a:spLocks/>
                        </wps:cNvSpPr>
                        <wps:spPr bwMode="auto">
                          <a:xfrm>
                            <a:off x="7670" y="4808"/>
                            <a:ext cx="2406" cy="33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08B84B7" w14:textId="77777777" w:rsidR="00D017A9" w:rsidRDefault="00D017A9">
                              <w:pPr>
                                <w:tabs>
                                  <w:tab w:val="left" w:pos="382"/>
                                  <w:tab w:val="left" w:pos="765"/>
                                  <w:tab w:val="left" w:pos="1146"/>
                                  <w:tab w:val="left" w:pos="1529"/>
                                </w:tabs>
                                <w:spacing w:line="164" w:lineRule="exact"/>
                                <w:rPr>
                                  <w:rFonts w:ascii="Arial"/>
                                  <w:sz w:val="16"/>
                                </w:rPr>
                              </w:pPr>
                              <w:r>
                                <w:rPr>
                                  <w:rFonts w:ascii="Arial"/>
                                  <w:w w:val="105"/>
                                  <w:sz w:val="16"/>
                                </w:rPr>
                                <w:t>0</w:t>
                              </w:r>
                              <w:r>
                                <w:rPr>
                                  <w:rFonts w:ascii="Arial"/>
                                  <w:w w:val="105"/>
                                  <w:sz w:val="16"/>
                                </w:rPr>
                                <w:tab/>
                                <w:t>2</w:t>
                              </w:r>
                              <w:r>
                                <w:rPr>
                                  <w:rFonts w:ascii="Arial"/>
                                  <w:w w:val="105"/>
                                  <w:sz w:val="16"/>
                                </w:rPr>
                                <w:tab/>
                                <w:t>4</w:t>
                              </w:r>
                              <w:r>
                                <w:rPr>
                                  <w:rFonts w:ascii="Arial"/>
                                  <w:w w:val="105"/>
                                  <w:sz w:val="16"/>
                                </w:rPr>
                                <w:tab/>
                                <w:t>6</w:t>
                              </w:r>
                              <w:r>
                                <w:rPr>
                                  <w:rFonts w:ascii="Arial"/>
                                  <w:w w:val="105"/>
                                  <w:sz w:val="16"/>
                                </w:rPr>
                                <w:tab/>
                                <w:t>8</w:t>
                              </w:r>
                            </w:p>
                            <w:p w14:paraId="136F4111" w14:textId="77777777" w:rsidR="00D017A9" w:rsidRDefault="00D017A9">
                              <w:pPr>
                                <w:spacing w:line="169" w:lineRule="exact"/>
                                <w:ind w:right="18"/>
                                <w:jc w:val="right"/>
                                <w:rPr>
                                  <w:rFonts w:ascii="Arial"/>
                                  <w:sz w:val="16"/>
                                </w:rPr>
                              </w:pPr>
                              <w:r>
                                <w:rPr>
                                  <w:rFonts w:ascii="Arial"/>
                                  <w:sz w:val="16"/>
                                </w:rPr>
                                <w:t>Kilometers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F36C86" id="_x0000_s1135" style="position:absolute;margin-left:83.6pt;margin-top:13.8pt;width:428.2pt;height:244.4pt;z-index:503153696;mso-wrap-distance-left:0;mso-wrap-distance-right:0;mso-position-horizontal-relative:page" coordorigin="1672,276" coordsize="8564,48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">
                <v:shape id="Picture 23" o:spid="_x0000_s1136" type="#_x0000_t75" style="position:absolute;left:1671;top:276;width:8564;height:4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">
                  <v:imagedata r:id="rId39" o:title=""/>
                  <o:lock v:ext="edit" aspectratio="f"/>
                </v:shape>
                <v:shape id="Picture 24" o:spid="_x0000_s1137" type="#_x0000_t75" style="position:absolute;left:6302;top:1010;width:1296;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">
                  <v:imagedata r:id="rId40" o:title=""/>
                  <o:lock v:ext="edit" aspectratio="f"/>
                </v:shape>
                <v:shape id="Picture 25" o:spid="_x0000_s1138" type="#_x0000_t75" style="position:absolute;left:3964;top:4495;width:1714;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">
                  <v:imagedata r:id="rId41" o:title=""/>
                  <o:lock v:ext="edit" aspectratio="f"/>
                </v:shape>
                <v:shape id="Picture 26" o:spid="_x0000_s1139" type="#_x0000_t75" style="position:absolute;left:8239;top:895;width:1716;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">
                  <v:imagedata r:id="rId42" o:title=""/>
                  <o:lock v:ext="edit" aspectratio="f"/>
                </v:shape>
                <v:rect id="Rectangle 27" o:spid="_x0000_s1140" style="position:absolute;left:7715;top:5027;width:96;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" fillcolor="black" stroked="f"/>
                <v:rect id="Rectangle 28" o:spid="_x0000_s1141" style="position:absolute;left:7810;top:5027;width:96;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" stroked="f"/>
                <v:rect id="Rectangle 29" o:spid="_x0000_s1142" style="position:absolute;left:7810;top:5027;width:96;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" filled="f" strokeweight=".15261mm">
                  <v:path arrowok="t"/>
                </v:rect>
                <v:rect id="Rectangle 30" o:spid="_x0000_s1143" style="position:absolute;left:7906;top:5027;width:96;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" fillcolor="black" stroked="f"/>
                <v:rect id="Rectangle 31" o:spid="_x0000_s1144" style="position:absolute;left:8002;top:5027;width:96;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" stroked="f"/>
                <v:rect id="Rectangle 32" o:spid="_x0000_s1145" style="position:absolute;left:8002;top:5027;width:96;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" filled="f" strokeweight=".15261mm">
                  <v:path arrowok="t"/>
                </v:rect>
                <v:line id="Line 33" o:spid="_x0000_s1146" style="position:absolute;visibility:visible;mso-wrap-style:square" from="8098,5067" to="8481,5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" strokeweight="1.40453mm">
                  <o:lock v:ext="edit" shapetype="f"/>
                </v:line>
                <v:line id="Line 34" o:spid="_x0000_s1147" style="position:absolute;visibility:visible;mso-wrap-style:square" from="8481,5067" to="8862,5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" strokecolor="white" strokeweight="1.40458mm">
                  <o:lock v:ext="edit" shapetype="f"/>
                </v:line>
                <v:rect id="Rectangle 35" o:spid="_x0000_s1148" style="position:absolute;left:8480;top:5027;width:382;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" filled="f" strokeweight=".15131mm">
                  <v:path arrowok="t"/>
                </v:rect>
                <v:line id="Line 36" o:spid="_x0000_s1149" style="position:absolute;visibility:visible;mso-wrap-style:square" from="8862,5067" to="9245,5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" strokeweight="1.40453mm">
                  <o:lock v:ext="edit" shapetype="f"/>
                </v:line>
                <v:shape id="Text Box 37" o:spid="_x0000_s1150" type="#_x0000_t202" style="position:absolute;left:6447;top:1010;width:948;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" filled="f" stroked="f">
                  <v:textbox inset="0,0,0,0">
                    <w:txbxContent>
                      <w:p w14:paraId="1BD91FD5" w14:textId="77777777" w:rsidR="00D017A9" w:rsidRDefault="00D017A9">
                        <w:pPr>
                          <w:rPr>
                            <w:b/>
                            <w:sz w:val="18"/>
                          </w:rPr>
                        </w:pPr>
                        <w:r>
                          <w:rPr>
                            <w:b/>
                            <w:sz w:val="18"/>
                          </w:rPr>
                          <w:t>Werribee</w:t>
                        </w:r>
                      </w:p>
                    </w:txbxContent>
                  </v:textbox>
                </v:shape>
                <v:shape id="Text Box 38" o:spid="_x0000_s1151" type="#_x0000_t202" style="position:absolute;left:8384;top:894;width:1106;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" filled="f" stroked="f">
                  <v:textbox inset="0,0,0,0">
                    <w:txbxContent>
                      <w:p w14:paraId="66BFE2DF" w14:textId="77777777" w:rsidR="00D017A9" w:rsidRDefault="00D017A9">
                        <w:pPr>
                          <w:rPr>
                            <w:b/>
                            <w:sz w:val="18"/>
                          </w:rPr>
                        </w:pPr>
                        <w:r>
                          <w:rPr>
                            <w:b/>
                            <w:sz w:val="18"/>
                          </w:rPr>
                          <w:t>Point Cook</w:t>
                        </w:r>
                      </w:p>
                    </w:txbxContent>
                  </v:textbox>
                </v:shape>
                <v:shape id="Text Box 39" o:spid="_x0000_s1152" type="#_x0000_t202" style="position:absolute;left:4109;top:4495;width:1295;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" filled="f" stroked="f">
                  <v:textbox inset="0,0,0,0">
                    <w:txbxContent>
                      <w:p w14:paraId="5111BAC7" w14:textId="77777777" w:rsidR="00D017A9" w:rsidRDefault="00D017A9">
                        <w:pPr>
                          <w:rPr>
                            <w:b/>
                            <w:sz w:val="18"/>
                          </w:rPr>
                        </w:pPr>
                        <w:r>
                          <w:rPr>
                            <w:b/>
                            <w:sz w:val="18"/>
                          </w:rPr>
                          <w:t>Point Wilson</w:t>
                        </w:r>
                      </w:p>
                    </w:txbxContent>
                  </v:textbox>
                </v:shape>
                <v:shape id="Text Box 40" o:spid="_x0000_s1153" type="#_x0000_t202" style="position:absolute;left:7670;top:4808;width:2406;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" filled="f" stroked="f">
                  <v:textbox inset="0,0,0,0">
                    <w:txbxContent>
                      <w:p w14:paraId="508B84B7" w14:textId="77777777" w:rsidR="00D017A9" w:rsidRDefault="00D017A9">
                        <w:pPr>
                          <w:tabs>
                            <w:tab w:val="left" w:pos="382"/>
                            <w:tab w:val="left" w:pos="765"/>
                            <w:tab w:val="left" w:pos="1146"/>
                            <w:tab w:val="left" w:pos="1529"/>
                          </w:tabs>
                          <w:spacing w:line="164" w:lineRule="exact"/>
                          <w:rPr>
                            <w:rFonts w:ascii="Arial"/>
                            <w:sz w:val="16"/>
                          </w:rPr>
                        </w:pPr>
                        <w:r>
                          <w:rPr>
                            <w:rFonts w:ascii="Arial"/>
                            <w:w w:val="105"/>
                            <w:sz w:val="16"/>
                          </w:rPr>
                          <w:t>0</w:t>
                        </w:r>
                        <w:r>
                          <w:rPr>
                            <w:rFonts w:ascii="Arial"/>
                            <w:w w:val="105"/>
                            <w:sz w:val="16"/>
                          </w:rPr>
                          <w:tab/>
                          <w:t>2</w:t>
                        </w:r>
                        <w:r>
                          <w:rPr>
                            <w:rFonts w:ascii="Arial"/>
                            <w:w w:val="105"/>
                            <w:sz w:val="16"/>
                          </w:rPr>
                          <w:tab/>
                          <w:t>4</w:t>
                        </w:r>
                        <w:r>
                          <w:rPr>
                            <w:rFonts w:ascii="Arial"/>
                            <w:w w:val="105"/>
                            <w:sz w:val="16"/>
                          </w:rPr>
                          <w:tab/>
                          <w:t>6</w:t>
                        </w:r>
                        <w:r>
                          <w:rPr>
                            <w:rFonts w:ascii="Arial"/>
                            <w:w w:val="105"/>
                            <w:sz w:val="16"/>
                          </w:rPr>
                          <w:tab/>
                          <w:t>8</w:t>
                        </w:r>
                      </w:p>
                      <w:p w14:paraId="136F4111" w14:textId="77777777" w:rsidR="00D017A9" w:rsidRDefault="00D017A9">
                        <w:pPr>
                          <w:spacing w:line="169" w:lineRule="exact"/>
                          <w:ind w:right="18"/>
                          <w:jc w:val="right"/>
                          <w:rPr>
                            <w:rFonts w:ascii="Arial"/>
                            <w:sz w:val="16"/>
                          </w:rPr>
                        </w:pPr>
                        <w:r>
                          <w:rPr>
                            <w:rFonts w:ascii="Arial"/>
                            <w:sz w:val="16"/>
                          </w:rPr>
                          <w:t>Kilometers</w:t>
                        </w:r>
                      </w:p>
                    </w:txbxContent>
                  </v:textbox>
                </v:shape>
                <w10:wrap type="topAndBottom" anchorx="page"/>
              </v:group>
            </w:pict>
          </mc:Fallback>
        </mc:AlternateContent>
      </w:r>
    </w:p>
    <w:p w14:paraId="0238E1AC" w14:textId="77777777" w:rsidR="00640767" w:rsidRPr="00383460" w:rsidRDefault="00640767">
      <w:pPr>
        <w:pStyle w:val="BodyText"/>
        <w:spacing w:before="6"/>
      </w:pPr>
    </w:p>
    <w:p w14:paraId="5B3635FC" w14:textId="77777777" w:rsidR="00640767" w:rsidRPr="00383460" w:rsidRDefault="00640767">
      <w:pPr>
        <w:pStyle w:val="BodyText"/>
        <w:rPr>
          <w:sz w:val="22"/>
        </w:rPr>
      </w:pPr>
    </w:p>
    <w:p w14:paraId="49C1EEB9" w14:textId="77777777" w:rsidR="00640767" w:rsidRPr="00383460" w:rsidRDefault="00640767">
      <w:pPr>
        <w:pStyle w:val="BodyText"/>
        <w:rPr>
          <w:sz w:val="22"/>
        </w:rPr>
      </w:pPr>
    </w:p>
    <w:p w14:paraId="2FF00873" w14:textId="2785D0B6" w:rsidR="008D597E" w:rsidRDefault="008D597E">
      <w:pPr>
        <w:widowControl w:val="0"/>
        <w:autoSpaceDE w:val="0"/>
        <w:autoSpaceDN w:val="0"/>
        <w:rPr>
          <w:rFonts w:ascii="Verdana" w:eastAsia="Verdana" w:hAnsi="Verdana" w:cs="Verdana"/>
          <w:sz w:val="20"/>
          <w:szCs w:val="19"/>
          <w:lang w:eastAsia="en-AU" w:bidi="en-AU"/>
        </w:rPr>
      </w:pPr>
      <w:r>
        <w:rPr>
          <w:sz w:val="20"/>
        </w:rPr>
        <w:br w:type="page"/>
      </w:r>
    </w:p>
    <w:p w14:paraId="53A4A790" w14:textId="77777777" w:rsidR="00640767" w:rsidRPr="00383460" w:rsidRDefault="00640767">
      <w:pPr>
        <w:pStyle w:val="BodyText"/>
        <w:spacing w:before="7"/>
        <w:rPr>
          <w:sz w:val="20"/>
        </w:rPr>
      </w:pPr>
    </w:p>
    <w:p w14:paraId="2680E411" w14:textId="6536245E" w:rsidR="00640767" w:rsidRPr="00383460" w:rsidRDefault="006F4693">
      <w:pPr>
        <w:pStyle w:val="ListParagraph"/>
        <w:numPr>
          <w:ilvl w:val="0"/>
          <w:numId w:val="1"/>
        </w:numPr>
        <w:tabs>
          <w:tab w:val="left" w:pos="555"/>
        </w:tabs>
        <w:spacing w:line="261" w:lineRule="auto"/>
        <w:ind w:right="1078" w:hanging="283"/>
        <w:jc w:val="both"/>
        <w:rPr>
          <w:sz w:val="19"/>
        </w:rPr>
      </w:pPr>
      <w:r w:rsidRPr="00383460">
        <w:rPr>
          <w:sz w:val="19"/>
        </w:rPr>
        <w:t>Western Port site complex (red represents habitat with high relative probability of OBP occurrence</w:t>
      </w:r>
      <w:r w:rsidRPr="00383460">
        <w:rPr>
          <w:spacing w:val="-11"/>
          <w:sz w:val="19"/>
        </w:rPr>
        <w:t xml:space="preserve"> </w:t>
      </w:r>
      <w:r w:rsidRPr="00383460">
        <w:rPr>
          <w:sz w:val="19"/>
        </w:rPr>
        <w:t>values,</w:t>
      </w:r>
      <w:r w:rsidRPr="00383460">
        <w:rPr>
          <w:spacing w:val="-11"/>
          <w:sz w:val="19"/>
        </w:rPr>
        <w:t xml:space="preserve"> </w:t>
      </w:r>
      <w:r w:rsidRPr="00383460">
        <w:rPr>
          <w:sz w:val="19"/>
        </w:rPr>
        <w:t>orange</w:t>
      </w:r>
      <w:r w:rsidRPr="00383460">
        <w:rPr>
          <w:spacing w:val="-11"/>
          <w:sz w:val="19"/>
        </w:rPr>
        <w:t xml:space="preserve"> </w:t>
      </w:r>
      <w:r w:rsidRPr="00383460">
        <w:rPr>
          <w:sz w:val="19"/>
        </w:rPr>
        <w:t>represents</w:t>
      </w:r>
      <w:r w:rsidRPr="00383460">
        <w:rPr>
          <w:spacing w:val="-12"/>
          <w:sz w:val="19"/>
        </w:rPr>
        <w:t xml:space="preserve"> </w:t>
      </w:r>
      <w:r w:rsidRPr="00383460">
        <w:rPr>
          <w:sz w:val="19"/>
        </w:rPr>
        <w:t>habitat</w:t>
      </w:r>
      <w:r w:rsidRPr="00383460">
        <w:rPr>
          <w:spacing w:val="-12"/>
          <w:sz w:val="19"/>
        </w:rPr>
        <w:t xml:space="preserve"> </w:t>
      </w:r>
      <w:r w:rsidRPr="00383460">
        <w:rPr>
          <w:sz w:val="19"/>
        </w:rPr>
        <w:t>associated</w:t>
      </w:r>
      <w:r w:rsidRPr="00383460">
        <w:rPr>
          <w:spacing w:val="-12"/>
          <w:sz w:val="19"/>
        </w:rPr>
        <w:t xml:space="preserve"> </w:t>
      </w:r>
      <w:r w:rsidRPr="00383460">
        <w:rPr>
          <w:sz w:val="19"/>
        </w:rPr>
        <w:t>with</w:t>
      </w:r>
      <w:r w:rsidRPr="00383460">
        <w:rPr>
          <w:spacing w:val="-12"/>
          <w:sz w:val="19"/>
        </w:rPr>
        <w:t xml:space="preserve"> </w:t>
      </w:r>
      <w:r w:rsidRPr="00383460">
        <w:rPr>
          <w:sz w:val="19"/>
        </w:rPr>
        <w:t>medium</w:t>
      </w:r>
      <w:r w:rsidRPr="00383460">
        <w:rPr>
          <w:spacing w:val="-8"/>
          <w:sz w:val="19"/>
        </w:rPr>
        <w:t xml:space="preserve"> </w:t>
      </w:r>
      <w:r w:rsidRPr="00383460">
        <w:rPr>
          <w:sz w:val="19"/>
        </w:rPr>
        <w:t>relative</w:t>
      </w:r>
      <w:r w:rsidRPr="00383460">
        <w:rPr>
          <w:spacing w:val="-11"/>
          <w:sz w:val="19"/>
        </w:rPr>
        <w:t xml:space="preserve"> </w:t>
      </w:r>
      <w:r w:rsidRPr="00383460">
        <w:rPr>
          <w:sz w:val="19"/>
        </w:rPr>
        <w:t>probability</w:t>
      </w:r>
      <w:r w:rsidRPr="00383460">
        <w:rPr>
          <w:spacing w:val="-11"/>
          <w:sz w:val="19"/>
        </w:rPr>
        <w:t xml:space="preserve"> </w:t>
      </w:r>
      <w:r w:rsidRPr="00383460">
        <w:rPr>
          <w:sz w:val="19"/>
        </w:rPr>
        <w:t xml:space="preserve">of OBP occurrence values; </w:t>
      </w:r>
      <w:r w:rsidR="00271179" w:rsidRPr="00383460">
        <w:rPr>
          <w:sz w:val="19"/>
        </w:rPr>
        <w:t>Ehmke</w:t>
      </w:r>
      <w:r w:rsidRPr="00383460">
        <w:rPr>
          <w:sz w:val="19"/>
        </w:rPr>
        <w:t>,</w:t>
      </w:r>
      <w:r w:rsidRPr="00383460">
        <w:rPr>
          <w:spacing w:val="-1"/>
          <w:sz w:val="19"/>
        </w:rPr>
        <w:t xml:space="preserve"> </w:t>
      </w:r>
      <w:r w:rsidRPr="00383460">
        <w:rPr>
          <w:sz w:val="19"/>
        </w:rPr>
        <w:t>2009)</w:t>
      </w:r>
    </w:p>
    <w:p w14:paraId="39BA342C" w14:textId="77777777" w:rsidR="00640767" w:rsidRPr="00383460" w:rsidRDefault="00640767">
      <w:pPr>
        <w:pStyle w:val="BodyText"/>
        <w:rPr>
          <w:sz w:val="13"/>
        </w:rPr>
      </w:pPr>
    </w:p>
    <w:p w14:paraId="37582F43" w14:textId="77777777" w:rsidR="008D597E" w:rsidRDefault="002E2E3B" w:rsidP="008D597E">
      <w:pPr>
        <w:pStyle w:val="BodyText"/>
      </w:pPr>
      <w:r w:rsidRPr="00EE6681">
        <w:rPr>
          <w:noProof/>
          <w:lang w:val="en-US" w:eastAsia="en-US" w:bidi="ar-SA"/>
        </w:rPr>
        <mc:AlternateContent>
          <mc:Choice Requires="wpg">
            <w:drawing>
              <wp:anchor distT="0" distB="0" distL="0" distR="0" simplePos="0" relativeHeight="503263264" behindDoc="0" locked="0" layoutInCell="1" allowOverlap="1" wp14:anchorId="7DDFE4E9" wp14:editId="0801CE3B">
                <wp:simplePos x="0" y="0"/>
                <wp:positionH relativeFrom="page">
                  <wp:posOffset>1307465</wp:posOffset>
                </wp:positionH>
                <wp:positionV relativeFrom="paragraph">
                  <wp:posOffset>125730</wp:posOffset>
                </wp:positionV>
                <wp:extent cx="4721860" cy="3830955"/>
                <wp:effectExtent l="0" t="0" r="0" b="0"/>
                <wp:wrapTopAndBottom/>
                <wp:docPr id="203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1860" cy="3830955"/>
                          <a:chOff x="2059" y="198"/>
                          <a:chExt cx="7436" cy="6033"/>
                        </a:xfrm>
                      </wpg:grpSpPr>
                      <pic:pic xmlns:pic="http://schemas.openxmlformats.org/drawingml/2006/picture">
                        <pic:nvPicPr>
                          <pic:cNvPr id="2032" name="Picture 12"/>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2079" y="197"/>
                            <a:ext cx="7416" cy="6033"/>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033" name="Picture 13"/>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2079" y="5874"/>
                            <a:ext cx="2449" cy="327"/>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034" name="Picture 14"/>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2059" y="3388"/>
                            <a:ext cx="1220" cy="61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035" name="Picture 15"/>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6136" y="5008"/>
                            <a:ext cx="1719" cy="264"/>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036" name="Picture 16"/>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3295" y="2140"/>
                            <a:ext cx="1716" cy="267"/>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037" name="Picture 17"/>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4159" y="421"/>
                            <a:ext cx="1716" cy="267"/>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2038" name="Text Box 18"/>
                        <wps:cNvSpPr txBox="1">
                          <a:spLocks/>
                        </wps:cNvSpPr>
                        <wps:spPr bwMode="auto">
                          <a:xfrm>
                            <a:off x="4304" y="422"/>
                            <a:ext cx="914" cy="21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452874E" w14:textId="77777777" w:rsidR="00D017A9" w:rsidRDefault="00D017A9">
                              <w:pPr>
                                <w:rPr>
                                  <w:b/>
                                  <w:sz w:val="18"/>
                                </w:rPr>
                              </w:pPr>
                              <w:r>
                                <w:rPr>
                                  <w:b/>
                                  <w:sz w:val="18"/>
                                </w:rPr>
                                <w:t>Tooradin</w:t>
                              </w:r>
                            </w:p>
                          </w:txbxContent>
                        </wps:txbx>
                        <wps:bodyPr rot="0" vert="horz" wrap="square" lIns="0" tIns="0" rIns="0" bIns="0" anchor="t" anchorCtr="0" upright="1">
                          <a:noAutofit/>
                        </wps:bodyPr>
                      </wps:wsp>
                      <wps:wsp>
                        <wps:cNvPr id="2039" name="Text Box 19"/>
                        <wps:cNvSpPr txBox="1">
                          <a:spLocks/>
                        </wps:cNvSpPr>
                        <wps:spPr bwMode="auto">
                          <a:xfrm>
                            <a:off x="3439" y="2140"/>
                            <a:ext cx="1411" cy="21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D1D843E" w14:textId="77777777" w:rsidR="00D017A9" w:rsidRDefault="00D017A9">
                              <w:pPr>
                                <w:rPr>
                                  <w:b/>
                                  <w:sz w:val="18"/>
                                </w:rPr>
                              </w:pPr>
                              <w:r>
                                <w:rPr>
                                  <w:b/>
                                  <w:sz w:val="18"/>
                                </w:rPr>
                                <w:t>French Island</w:t>
                              </w:r>
                            </w:p>
                          </w:txbxContent>
                        </wps:txbx>
                        <wps:bodyPr rot="0" vert="horz" wrap="square" lIns="0" tIns="0" rIns="0" bIns="0" anchor="t" anchorCtr="0" upright="1">
                          <a:noAutofit/>
                        </wps:bodyPr>
                      </wps:wsp>
                      <wps:wsp>
                        <wps:cNvPr id="2040" name="Text Box 20"/>
                        <wps:cNvSpPr txBox="1">
                          <a:spLocks/>
                        </wps:cNvSpPr>
                        <wps:spPr bwMode="auto">
                          <a:xfrm>
                            <a:off x="2203" y="3389"/>
                            <a:ext cx="662" cy="46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0670E40" w14:textId="77777777" w:rsidR="00D017A9" w:rsidRDefault="00D017A9">
                              <w:pPr>
                                <w:rPr>
                                  <w:b/>
                                  <w:sz w:val="18"/>
                                </w:rPr>
                              </w:pPr>
                              <w:r>
                                <w:rPr>
                                  <w:b/>
                                  <w:sz w:val="18"/>
                                </w:rPr>
                                <w:t>Phillip</w:t>
                              </w:r>
                            </w:p>
                            <w:p w14:paraId="7C9A6AEA" w14:textId="77777777" w:rsidR="00D017A9" w:rsidRDefault="00D017A9">
                              <w:pPr>
                                <w:spacing w:before="31"/>
                                <w:rPr>
                                  <w:b/>
                                  <w:sz w:val="18"/>
                                </w:rPr>
                              </w:pPr>
                              <w:r>
                                <w:rPr>
                                  <w:b/>
                                  <w:sz w:val="18"/>
                                </w:rPr>
                                <w:t>Island</w:t>
                              </w:r>
                            </w:p>
                          </w:txbxContent>
                        </wps:txbx>
                        <wps:bodyPr rot="0" vert="horz" wrap="square" lIns="0" tIns="0" rIns="0" bIns="0" anchor="t" anchorCtr="0" upright="1">
                          <a:noAutofit/>
                        </wps:bodyPr>
                      </wps:wsp>
                      <wps:wsp>
                        <wps:cNvPr id="2041" name="Text Box 21"/>
                        <wps:cNvSpPr txBox="1">
                          <a:spLocks/>
                        </wps:cNvSpPr>
                        <wps:spPr bwMode="auto">
                          <a:xfrm>
                            <a:off x="6281" y="5009"/>
                            <a:ext cx="1116" cy="21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B047FA7" w14:textId="77777777" w:rsidR="00D017A9" w:rsidRDefault="00D017A9">
                              <w:pPr>
                                <w:rPr>
                                  <w:b/>
                                  <w:sz w:val="18"/>
                                </w:rPr>
                              </w:pPr>
                              <w:r>
                                <w:rPr>
                                  <w:b/>
                                  <w:sz w:val="18"/>
                                </w:rPr>
                                <w:t>Wonthaggi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DFE4E9" id="Group 11" o:spid="_x0000_s1154" style="position:absolute;margin-left:102.95pt;margin-top:9.9pt;width:371.8pt;height:301.65pt;z-index:503263264;mso-wrap-distance-left:0;mso-wrap-distance-right:0;mso-position-horizontal-relative:page" coordorigin="2059,198" coordsize="7436,60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">
                <v:shape id="Picture 12" o:spid="_x0000_s1155" type="#_x0000_t75" style="position:absolute;left:2079;top:197;width:7416;height:6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">
                  <v:imagedata r:id="rId47" o:title=""/>
                  <o:lock v:ext="edit" aspectratio="f"/>
                </v:shape>
                <v:shape id="Picture 13" o:spid="_x0000_s1156" type="#_x0000_t75" style="position:absolute;left:2079;top:5874;width:2449;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">
                  <v:imagedata r:id="rId48" o:title=""/>
                  <o:lock v:ext="edit" aspectratio="f"/>
                </v:shape>
                <v:shape id="Picture 14" o:spid="_x0000_s1157" type="#_x0000_t75" style="position:absolute;left:2059;top:3388;width:1220;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">
                  <v:imagedata r:id="rId49" o:title=""/>
                  <o:lock v:ext="edit" aspectratio="f"/>
                </v:shape>
                <v:shape id="Picture 15" o:spid="_x0000_s1158" type="#_x0000_t75" style="position:absolute;left:6136;top:5008;width:1719;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">
                  <v:imagedata r:id="rId50" o:title=""/>
                  <o:lock v:ext="edit" aspectratio="f"/>
                </v:shape>
                <v:shape id="Picture 16" o:spid="_x0000_s1159" type="#_x0000_t75" style="position:absolute;left:3295;top:2140;width:1716;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">
                  <v:imagedata r:id="rId51" o:title=""/>
                  <o:lock v:ext="edit" aspectratio="f"/>
                </v:shape>
                <v:shape id="Picture 17" o:spid="_x0000_s1160" type="#_x0000_t75" style="position:absolute;left:4159;top:421;width:1716;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">
                  <v:imagedata r:id="rId51" o:title=""/>
                  <o:lock v:ext="edit" aspectratio="f"/>
                </v:shape>
                <v:shape id="Text Box 18" o:spid="_x0000_s1161" type="#_x0000_t202" style="position:absolute;left:4304;top:422;width:914;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" filled="f" stroked="f">
                  <v:textbox inset="0,0,0,0">
                    <w:txbxContent>
                      <w:p w14:paraId="1452874E" w14:textId="77777777" w:rsidR="00D017A9" w:rsidRDefault="00D017A9">
                        <w:pPr>
                          <w:rPr>
                            <w:b/>
                            <w:sz w:val="18"/>
                          </w:rPr>
                        </w:pPr>
                        <w:r>
                          <w:rPr>
                            <w:b/>
                            <w:sz w:val="18"/>
                          </w:rPr>
                          <w:t>Tooradin</w:t>
                        </w:r>
                      </w:p>
                    </w:txbxContent>
                  </v:textbox>
                </v:shape>
                <v:shape id="Text Box 19" o:spid="_x0000_s1162" type="#_x0000_t202" style="position:absolute;left:3439;top:2140;width:1411;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" filled="f" stroked="f">
                  <v:textbox inset="0,0,0,0">
                    <w:txbxContent>
                      <w:p w14:paraId="3D1D843E" w14:textId="77777777" w:rsidR="00D017A9" w:rsidRDefault="00D017A9">
                        <w:pPr>
                          <w:rPr>
                            <w:b/>
                            <w:sz w:val="18"/>
                          </w:rPr>
                        </w:pPr>
                        <w:r>
                          <w:rPr>
                            <w:b/>
                            <w:sz w:val="18"/>
                          </w:rPr>
                          <w:t>French Island</w:t>
                        </w:r>
                      </w:p>
                    </w:txbxContent>
                  </v:textbox>
                </v:shape>
                <v:shape id="Text Box 20" o:spid="_x0000_s1163" type="#_x0000_t202" style="position:absolute;left:2203;top:3389;width:662;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" filled="f" stroked="f">
                  <v:textbox inset="0,0,0,0">
                    <w:txbxContent>
                      <w:p w14:paraId="30670E40" w14:textId="77777777" w:rsidR="00D017A9" w:rsidRDefault="00D017A9">
                        <w:pPr>
                          <w:rPr>
                            <w:b/>
                            <w:sz w:val="18"/>
                          </w:rPr>
                        </w:pPr>
                        <w:r>
                          <w:rPr>
                            <w:b/>
                            <w:sz w:val="18"/>
                          </w:rPr>
                          <w:t>Phillip</w:t>
                        </w:r>
                      </w:p>
                      <w:p w14:paraId="7C9A6AEA" w14:textId="77777777" w:rsidR="00D017A9" w:rsidRDefault="00D017A9">
                        <w:pPr>
                          <w:spacing w:before="31"/>
                          <w:rPr>
                            <w:b/>
                            <w:sz w:val="18"/>
                          </w:rPr>
                        </w:pPr>
                        <w:r>
                          <w:rPr>
                            <w:b/>
                            <w:sz w:val="18"/>
                          </w:rPr>
                          <w:t>Island</w:t>
                        </w:r>
                      </w:p>
                    </w:txbxContent>
                  </v:textbox>
                </v:shape>
                <v:shape id="_x0000_s1164" type="#_x0000_t202" style="position:absolute;left:6281;top:5009;width:1116;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" filled="f" stroked="f">
                  <v:textbox inset="0,0,0,0">
                    <w:txbxContent>
                      <w:p w14:paraId="4B047FA7" w14:textId="77777777" w:rsidR="00D017A9" w:rsidRDefault="00D017A9">
                        <w:pPr>
                          <w:rPr>
                            <w:b/>
                            <w:sz w:val="18"/>
                          </w:rPr>
                        </w:pPr>
                        <w:r>
                          <w:rPr>
                            <w:b/>
                            <w:sz w:val="18"/>
                          </w:rPr>
                          <w:t>Wonthaggi</w:t>
                        </w:r>
                      </w:p>
                    </w:txbxContent>
                  </v:textbox>
                </v:shape>
                <w10:wrap type="topAndBottom" anchorx="page"/>
              </v:group>
            </w:pict>
          </mc:Fallback>
        </mc:AlternateContent>
      </w:r>
      <w:r w:rsidRPr="00EE6681">
        <w:rPr>
          <w:noProof/>
          <w:lang w:val="en-US" w:eastAsia="en-US" w:bidi="ar-SA"/>
        </w:rPr>
        <mc:AlternateContent>
          <mc:Choice Requires="wpg">
            <w:drawing>
              <wp:anchor distT="0" distB="0" distL="0" distR="0" simplePos="0" relativeHeight="1984" behindDoc="0" locked="0" layoutInCell="1" allowOverlap="1" wp14:anchorId="7DDFE4E9" wp14:editId="0801CE3B">
                <wp:simplePos x="0" y="0"/>
                <wp:positionH relativeFrom="page">
                  <wp:posOffset>1307465</wp:posOffset>
                </wp:positionH>
                <wp:positionV relativeFrom="paragraph">
                  <wp:posOffset>125730</wp:posOffset>
                </wp:positionV>
                <wp:extent cx="4721860" cy="3830955"/>
                <wp:effectExtent l="0" t="0" r="0" b="0"/>
                <wp:wrapTopAndBottom/>
                <wp:docPr id="2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1860" cy="3830955"/>
                          <a:chOff x="2059" y="198"/>
                          <a:chExt cx="7436" cy="6033"/>
                        </a:xfrm>
                      </wpg:grpSpPr>
                      <pic:pic xmlns:pic="http://schemas.openxmlformats.org/drawingml/2006/picture">
                        <pic:nvPicPr>
                          <pic:cNvPr id="22" name="Picture 12"/>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2079" y="197"/>
                            <a:ext cx="7416" cy="6033"/>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4" name="Picture 13"/>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2079" y="5874"/>
                            <a:ext cx="2449" cy="327"/>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6" name="Picture 14"/>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2059" y="3388"/>
                            <a:ext cx="1220" cy="61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8" name="Picture 15"/>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6136" y="5008"/>
                            <a:ext cx="1719" cy="264"/>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30" name="Picture 16"/>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3295" y="2140"/>
                            <a:ext cx="1716" cy="267"/>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32" name="Picture 17"/>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4159" y="421"/>
                            <a:ext cx="1716" cy="267"/>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34" name="Text Box 18"/>
                        <wps:cNvSpPr txBox="1">
                          <a:spLocks/>
                        </wps:cNvSpPr>
                        <wps:spPr bwMode="auto">
                          <a:xfrm>
                            <a:off x="4304" y="422"/>
                            <a:ext cx="914" cy="21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3DD9A7A" w14:textId="77777777" w:rsidR="00D017A9" w:rsidRDefault="00D017A9">
                              <w:pPr>
                                <w:rPr>
                                  <w:b/>
                                  <w:sz w:val="18"/>
                                </w:rPr>
                              </w:pPr>
                              <w:r>
                                <w:rPr>
                                  <w:b/>
                                  <w:sz w:val="18"/>
                                </w:rPr>
                                <w:t>Tooradin</w:t>
                              </w:r>
                            </w:p>
                          </w:txbxContent>
                        </wps:txbx>
                        <wps:bodyPr rot="0" vert="horz" wrap="square" lIns="0" tIns="0" rIns="0" bIns="0" anchor="t" anchorCtr="0" upright="1">
                          <a:noAutofit/>
                        </wps:bodyPr>
                      </wps:wsp>
                      <wps:wsp>
                        <wps:cNvPr id="36" name="Text Box 19"/>
                        <wps:cNvSpPr txBox="1">
                          <a:spLocks/>
                        </wps:cNvSpPr>
                        <wps:spPr bwMode="auto">
                          <a:xfrm>
                            <a:off x="3439" y="2140"/>
                            <a:ext cx="1411" cy="21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F578C78" w14:textId="77777777" w:rsidR="00D017A9" w:rsidRDefault="00D017A9">
                              <w:pPr>
                                <w:rPr>
                                  <w:b/>
                                  <w:sz w:val="18"/>
                                </w:rPr>
                              </w:pPr>
                              <w:r>
                                <w:rPr>
                                  <w:b/>
                                  <w:sz w:val="18"/>
                                </w:rPr>
                                <w:t>French Island</w:t>
                              </w:r>
                            </w:p>
                          </w:txbxContent>
                        </wps:txbx>
                        <wps:bodyPr rot="0" vert="horz" wrap="square" lIns="0" tIns="0" rIns="0" bIns="0" anchor="t" anchorCtr="0" upright="1">
                          <a:noAutofit/>
                        </wps:bodyPr>
                      </wps:wsp>
                      <wps:wsp>
                        <wps:cNvPr id="38" name="Text Box 20"/>
                        <wps:cNvSpPr txBox="1">
                          <a:spLocks/>
                        </wps:cNvSpPr>
                        <wps:spPr bwMode="auto">
                          <a:xfrm>
                            <a:off x="2203" y="3389"/>
                            <a:ext cx="662" cy="46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CA5AE74" w14:textId="77777777" w:rsidR="00D017A9" w:rsidRDefault="00D017A9">
                              <w:pPr>
                                <w:rPr>
                                  <w:b/>
                                  <w:sz w:val="18"/>
                                </w:rPr>
                              </w:pPr>
                              <w:r>
                                <w:rPr>
                                  <w:b/>
                                  <w:sz w:val="18"/>
                                </w:rPr>
                                <w:t>Phillip</w:t>
                              </w:r>
                            </w:p>
                            <w:p w14:paraId="4B224027" w14:textId="77777777" w:rsidR="00D017A9" w:rsidRDefault="00D017A9">
                              <w:pPr>
                                <w:spacing w:before="31"/>
                                <w:rPr>
                                  <w:b/>
                                  <w:sz w:val="18"/>
                                </w:rPr>
                              </w:pPr>
                              <w:r>
                                <w:rPr>
                                  <w:b/>
                                  <w:sz w:val="18"/>
                                </w:rPr>
                                <w:t>Island</w:t>
                              </w:r>
                            </w:p>
                          </w:txbxContent>
                        </wps:txbx>
                        <wps:bodyPr rot="0" vert="horz" wrap="square" lIns="0" tIns="0" rIns="0" bIns="0" anchor="t" anchorCtr="0" upright="1">
                          <a:noAutofit/>
                        </wps:bodyPr>
                      </wps:wsp>
                      <wps:wsp>
                        <wps:cNvPr id="39" name="Text Box 21"/>
                        <wps:cNvSpPr txBox="1">
                          <a:spLocks/>
                        </wps:cNvSpPr>
                        <wps:spPr bwMode="auto">
                          <a:xfrm>
                            <a:off x="6281" y="5009"/>
                            <a:ext cx="1116" cy="21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E6248A8" w14:textId="77777777" w:rsidR="00D017A9" w:rsidRDefault="00D017A9">
                              <w:pPr>
                                <w:rPr>
                                  <w:b/>
                                  <w:sz w:val="18"/>
                                </w:rPr>
                              </w:pPr>
                              <w:r>
                                <w:rPr>
                                  <w:b/>
                                  <w:sz w:val="18"/>
                                </w:rPr>
                                <w:t>Wonthaggi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DFE4E9" id="_x0000_s1165" style="position:absolute;margin-left:102.95pt;margin-top:9.9pt;width:371.8pt;height:301.65pt;z-index:1984;mso-wrap-distance-left:0;mso-wrap-distance-right:0;mso-position-horizontal-relative:page" coordorigin="2059,198" coordsize="7436,60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">
                <v:shape id="Picture 12" o:spid="_x0000_s1166" type="#_x0000_t75" style="position:absolute;left:2079;top:197;width:7416;height:6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">
                  <v:imagedata r:id="rId47" o:title=""/>
                  <o:lock v:ext="edit" aspectratio="f"/>
                </v:shape>
                <v:shape id="Picture 13" o:spid="_x0000_s1167" type="#_x0000_t75" style="position:absolute;left:2079;top:5874;width:2449;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">
                  <v:imagedata r:id="rId48" o:title=""/>
                  <o:lock v:ext="edit" aspectratio="f"/>
                </v:shape>
                <v:shape id="Picture 14" o:spid="_x0000_s1168" type="#_x0000_t75" style="position:absolute;left:2059;top:3388;width:1220;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">
                  <v:imagedata r:id="rId49" o:title=""/>
                  <o:lock v:ext="edit" aspectratio="f"/>
                </v:shape>
                <v:shape id="Picture 15" o:spid="_x0000_s1169" type="#_x0000_t75" style="position:absolute;left:6136;top:5008;width:1719;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">
                  <v:imagedata r:id="rId50" o:title=""/>
                  <o:lock v:ext="edit" aspectratio="f"/>
                </v:shape>
                <v:shape id="Picture 16" o:spid="_x0000_s1170" type="#_x0000_t75" style="position:absolute;left:3295;top:2140;width:1716;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">
                  <v:imagedata r:id="rId51" o:title=""/>
                  <o:lock v:ext="edit" aspectratio="f"/>
                </v:shape>
                <v:shape id="Picture 17" o:spid="_x0000_s1171" type="#_x0000_t75" style="position:absolute;left:4159;top:421;width:1716;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">
                  <v:imagedata r:id="rId51" o:title=""/>
                  <o:lock v:ext="edit" aspectratio="f"/>
                </v:shape>
                <v:shape id="Text Box 18" o:spid="_x0000_s1172" type="#_x0000_t202" style="position:absolute;left:4304;top:422;width:914;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53DD9A7A" w14:textId="77777777" w:rsidR="00D017A9" w:rsidRDefault="00D017A9">
                        <w:pPr>
                          <w:rPr>
                            <w:b/>
                            <w:sz w:val="18"/>
                          </w:rPr>
                        </w:pPr>
                        <w:r>
                          <w:rPr>
                            <w:b/>
                            <w:sz w:val="18"/>
                          </w:rPr>
                          <w:t>Tooradin</w:t>
                        </w:r>
                      </w:p>
                    </w:txbxContent>
                  </v:textbox>
                </v:shape>
                <v:shape id="Text Box 19" o:spid="_x0000_s1173" type="#_x0000_t202" style="position:absolute;left:3439;top:2140;width:1411;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6F578C78" w14:textId="77777777" w:rsidR="00D017A9" w:rsidRDefault="00D017A9">
                        <w:pPr>
                          <w:rPr>
                            <w:b/>
                            <w:sz w:val="18"/>
                          </w:rPr>
                        </w:pPr>
                        <w:r>
                          <w:rPr>
                            <w:b/>
                            <w:sz w:val="18"/>
                          </w:rPr>
                          <w:t>French Island</w:t>
                        </w:r>
                      </w:p>
                    </w:txbxContent>
                  </v:textbox>
                </v:shape>
                <v:shape id="Text Box 20" o:spid="_x0000_s1174" type="#_x0000_t202" style="position:absolute;left:2203;top:3389;width:662;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0CA5AE74" w14:textId="77777777" w:rsidR="00D017A9" w:rsidRDefault="00D017A9">
                        <w:pPr>
                          <w:rPr>
                            <w:b/>
                            <w:sz w:val="18"/>
                          </w:rPr>
                        </w:pPr>
                        <w:r>
                          <w:rPr>
                            <w:b/>
                            <w:sz w:val="18"/>
                          </w:rPr>
                          <w:t>Phillip</w:t>
                        </w:r>
                      </w:p>
                      <w:p w14:paraId="4B224027" w14:textId="77777777" w:rsidR="00D017A9" w:rsidRDefault="00D017A9">
                        <w:pPr>
                          <w:spacing w:before="31"/>
                          <w:rPr>
                            <w:b/>
                            <w:sz w:val="18"/>
                          </w:rPr>
                        </w:pPr>
                        <w:r>
                          <w:rPr>
                            <w:b/>
                            <w:sz w:val="18"/>
                          </w:rPr>
                          <w:t>Island</w:t>
                        </w:r>
                      </w:p>
                    </w:txbxContent>
                  </v:textbox>
                </v:shape>
                <v:shape id="_x0000_s1175" type="#_x0000_t202" style="position:absolute;left:6281;top:5009;width:1116;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3E6248A8" w14:textId="77777777" w:rsidR="00D017A9" w:rsidRDefault="00D017A9">
                        <w:pPr>
                          <w:rPr>
                            <w:b/>
                            <w:sz w:val="18"/>
                          </w:rPr>
                        </w:pPr>
                        <w:r>
                          <w:rPr>
                            <w:b/>
                            <w:sz w:val="18"/>
                          </w:rPr>
                          <w:t>Wonthaggi</w:t>
                        </w:r>
                      </w:p>
                    </w:txbxContent>
                  </v:textbox>
                </v:shape>
                <w10:wrap type="topAndBottom" anchorx="page"/>
              </v:group>
            </w:pict>
          </mc:Fallback>
        </mc:AlternateContent>
      </w:r>
    </w:p>
    <w:p w14:paraId="76608612" w14:textId="77777777" w:rsidR="008D597E" w:rsidRDefault="008D597E">
      <w:pPr>
        <w:widowControl w:val="0"/>
        <w:autoSpaceDE w:val="0"/>
        <w:autoSpaceDN w:val="0"/>
        <w:rPr>
          <w:rFonts w:ascii="Verdana" w:eastAsia="Verdana" w:hAnsi="Verdana" w:cs="Verdana"/>
          <w:sz w:val="19"/>
          <w:szCs w:val="19"/>
          <w:lang w:eastAsia="en-AU" w:bidi="en-AU"/>
        </w:rPr>
      </w:pPr>
      <w:r>
        <w:br w:type="page"/>
      </w:r>
    </w:p>
    <w:p w14:paraId="74EE3814" w14:textId="7E765D4A" w:rsidR="00640767" w:rsidRPr="00383460" w:rsidRDefault="006F4693" w:rsidP="00D0419D">
      <w:pPr>
        <w:pStyle w:val="BodyText"/>
        <w:numPr>
          <w:ilvl w:val="0"/>
          <w:numId w:val="1"/>
        </w:numPr>
      </w:pPr>
      <w:r w:rsidRPr="00383460">
        <w:t>S</w:t>
      </w:r>
      <w:r w:rsidR="00D0419D">
        <w:t>outh-western</w:t>
      </w:r>
      <w:r w:rsidRPr="00383460">
        <w:t xml:space="preserve"> Gippsland site complex (red represents habitat with high relative probability of OBP occurrence</w:t>
      </w:r>
      <w:r w:rsidRPr="00383460">
        <w:rPr>
          <w:spacing w:val="-11"/>
        </w:rPr>
        <w:t xml:space="preserve"> </w:t>
      </w:r>
      <w:r w:rsidRPr="00383460">
        <w:t>values,</w:t>
      </w:r>
      <w:r w:rsidRPr="00383460">
        <w:rPr>
          <w:spacing w:val="-11"/>
        </w:rPr>
        <w:t xml:space="preserve"> </w:t>
      </w:r>
      <w:r w:rsidRPr="00383460">
        <w:t>orange</w:t>
      </w:r>
      <w:r w:rsidRPr="00383460">
        <w:rPr>
          <w:spacing w:val="-11"/>
        </w:rPr>
        <w:t xml:space="preserve"> </w:t>
      </w:r>
      <w:r w:rsidRPr="00383460">
        <w:t>represents</w:t>
      </w:r>
      <w:r w:rsidRPr="00383460">
        <w:rPr>
          <w:spacing w:val="-12"/>
        </w:rPr>
        <w:t xml:space="preserve"> </w:t>
      </w:r>
      <w:r w:rsidRPr="00383460">
        <w:t>habitat</w:t>
      </w:r>
      <w:r w:rsidRPr="00383460">
        <w:rPr>
          <w:spacing w:val="-12"/>
        </w:rPr>
        <w:t xml:space="preserve"> </w:t>
      </w:r>
      <w:r w:rsidRPr="00383460">
        <w:t>associated</w:t>
      </w:r>
      <w:r w:rsidRPr="00383460">
        <w:rPr>
          <w:spacing w:val="-12"/>
        </w:rPr>
        <w:t xml:space="preserve"> </w:t>
      </w:r>
      <w:r w:rsidRPr="00383460">
        <w:t>with</w:t>
      </w:r>
      <w:r w:rsidRPr="00383460">
        <w:rPr>
          <w:spacing w:val="-12"/>
        </w:rPr>
        <w:t xml:space="preserve"> </w:t>
      </w:r>
      <w:r w:rsidRPr="00383460">
        <w:t>medium</w:t>
      </w:r>
      <w:r w:rsidRPr="00383460">
        <w:rPr>
          <w:spacing w:val="-8"/>
        </w:rPr>
        <w:t xml:space="preserve"> </w:t>
      </w:r>
      <w:r w:rsidRPr="00383460">
        <w:t>relative</w:t>
      </w:r>
      <w:r w:rsidRPr="00383460">
        <w:rPr>
          <w:spacing w:val="-11"/>
        </w:rPr>
        <w:t xml:space="preserve"> </w:t>
      </w:r>
      <w:r w:rsidRPr="00383460">
        <w:t>probability</w:t>
      </w:r>
      <w:r w:rsidRPr="00383460">
        <w:rPr>
          <w:spacing w:val="-11"/>
        </w:rPr>
        <w:t xml:space="preserve"> </w:t>
      </w:r>
      <w:r w:rsidRPr="00383460">
        <w:t xml:space="preserve">of OBP occurrence values; </w:t>
      </w:r>
      <w:r w:rsidR="00271179" w:rsidRPr="00383460">
        <w:t>Ehmke</w:t>
      </w:r>
      <w:r w:rsidRPr="00383460">
        <w:t>,</w:t>
      </w:r>
      <w:r w:rsidRPr="00383460">
        <w:rPr>
          <w:spacing w:val="-1"/>
        </w:rPr>
        <w:t xml:space="preserve"> </w:t>
      </w:r>
      <w:r w:rsidRPr="00383460">
        <w:t>2009)</w:t>
      </w:r>
    </w:p>
    <w:p w14:paraId="71EA4675" w14:textId="77777777" w:rsidR="00640767" w:rsidRPr="00383460" w:rsidRDefault="00640767">
      <w:pPr>
        <w:pStyle w:val="BodyText"/>
        <w:rPr>
          <w:sz w:val="20"/>
        </w:rPr>
      </w:pPr>
    </w:p>
    <w:p w14:paraId="439DE59F" w14:textId="77777777" w:rsidR="00640767" w:rsidRPr="00383460" w:rsidRDefault="00640767">
      <w:pPr>
        <w:pStyle w:val="BodyText"/>
        <w:spacing w:before="9"/>
        <w:rPr>
          <w:sz w:val="14"/>
        </w:rPr>
      </w:pPr>
    </w:p>
    <w:p w14:paraId="627E70CB" w14:textId="5D480B5B" w:rsidR="00640767" w:rsidRPr="00383460" w:rsidRDefault="002E2E3B">
      <w:pPr>
        <w:pStyle w:val="BodyText"/>
        <w:spacing w:before="9"/>
        <w:rPr>
          <w:sz w:val="14"/>
        </w:rPr>
      </w:pPr>
      <w:r w:rsidRPr="00EE6681">
        <w:rPr>
          <w:noProof/>
          <w:lang w:val="en-US" w:eastAsia="en-US" w:bidi="ar-SA"/>
        </w:rPr>
        <mc:AlternateContent>
          <mc:Choice Requires="wpg">
            <w:drawing>
              <wp:anchor distT="0" distB="0" distL="0" distR="0" simplePos="0" relativeHeight="503267360" behindDoc="0" locked="0" layoutInCell="1" allowOverlap="1" wp14:anchorId="55DF4C06" wp14:editId="5CAFBF3A">
                <wp:simplePos x="0" y="0"/>
                <wp:positionH relativeFrom="page">
                  <wp:posOffset>914400</wp:posOffset>
                </wp:positionH>
                <wp:positionV relativeFrom="paragraph">
                  <wp:posOffset>139065</wp:posOffset>
                </wp:positionV>
                <wp:extent cx="5744210" cy="3272790"/>
                <wp:effectExtent l="0" t="0" r="0" b="0"/>
                <wp:wrapTopAndBottom/>
                <wp:docPr id="2050" name="Group 2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4210" cy="3272790"/>
                          <a:chOff x="1440" y="219"/>
                          <a:chExt cx="9046" cy="5154"/>
                        </a:xfrm>
                      </wpg:grpSpPr>
                      <pic:pic xmlns:pic="http://schemas.openxmlformats.org/drawingml/2006/picture">
                        <pic:nvPicPr>
                          <pic:cNvPr id="2051" name="Picture 3"/>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1440" y="218"/>
                            <a:ext cx="9046" cy="5154"/>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052" name="Picture 4"/>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8398" y="5072"/>
                            <a:ext cx="2055" cy="26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053" name="Picture 5"/>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5611" y="2046"/>
                            <a:ext cx="1721" cy="267"/>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054" name="Picture 6"/>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1848" y="2810"/>
                            <a:ext cx="1716" cy="264"/>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055" name="Picture 7"/>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3016" y="4866"/>
                            <a:ext cx="1779" cy="49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2056" name="Text Box 8"/>
                        <wps:cNvSpPr txBox="1">
                          <a:spLocks/>
                        </wps:cNvSpPr>
                        <wps:spPr bwMode="auto">
                          <a:xfrm>
                            <a:off x="5756" y="2046"/>
                            <a:ext cx="761" cy="21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D875A84" w14:textId="77777777" w:rsidR="00D017A9" w:rsidRDefault="00D017A9">
                              <w:pPr>
                                <w:rPr>
                                  <w:b/>
                                  <w:sz w:val="18"/>
                                </w:rPr>
                              </w:pPr>
                              <w:r>
                                <w:rPr>
                                  <w:b/>
                                  <w:sz w:val="18"/>
                                </w:rPr>
                                <w:t>Yarram</w:t>
                              </w:r>
                            </w:p>
                          </w:txbxContent>
                        </wps:txbx>
                        <wps:bodyPr rot="0" vert="horz" wrap="square" lIns="0" tIns="0" rIns="0" bIns="0" anchor="t" anchorCtr="0" upright="1">
                          <a:noAutofit/>
                        </wps:bodyPr>
                      </wps:wsp>
                      <wps:wsp>
                        <wps:cNvPr id="2057" name="Text Box 9"/>
                        <wps:cNvSpPr txBox="1">
                          <a:spLocks/>
                        </wps:cNvSpPr>
                        <wps:spPr bwMode="auto">
                          <a:xfrm>
                            <a:off x="1992" y="2810"/>
                            <a:ext cx="659" cy="21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CA844E3" w14:textId="77777777" w:rsidR="00D017A9" w:rsidRDefault="00D017A9">
                              <w:pPr>
                                <w:rPr>
                                  <w:b/>
                                  <w:sz w:val="18"/>
                                </w:rPr>
                              </w:pPr>
                              <w:r>
                                <w:rPr>
                                  <w:b/>
                                  <w:sz w:val="18"/>
                                </w:rPr>
                                <w:t>Foster</w:t>
                              </w:r>
                            </w:p>
                          </w:txbxContent>
                        </wps:txbx>
                        <wps:bodyPr rot="0" vert="horz" wrap="square" lIns="0" tIns="0" rIns="0" bIns="0" anchor="t" anchorCtr="0" upright="1">
                          <a:noAutofit/>
                        </wps:bodyPr>
                      </wps:wsp>
                      <wps:wsp>
                        <wps:cNvPr id="2058" name="Text Box 10"/>
                        <wps:cNvSpPr txBox="1">
                          <a:spLocks/>
                        </wps:cNvSpPr>
                        <wps:spPr bwMode="auto">
                          <a:xfrm>
                            <a:off x="3161" y="4866"/>
                            <a:ext cx="1218" cy="46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E675E28" w14:textId="77777777" w:rsidR="00D017A9" w:rsidRDefault="00D017A9">
                              <w:pPr>
                                <w:rPr>
                                  <w:b/>
                                  <w:sz w:val="18"/>
                                </w:rPr>
                              </w:pPr>
                              <w:r>
                                <w:rPr>
                                  <w:b/>
                                  <w:sz w:val="18"/>
                                </w:rPr>
                                <w:t>Wilson’s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DF4C06" id="Group 2050" o:spid="_x0000_s1176" style="position:absolute;margin-left:1in;margin-top:10.95pt;width:452.3pt;height:257.7pt;z-index:503267360;mso-wrap-distance-left:0;mso-wrap-distance-right:0;mso-position-horizontal-relative:page" coordorigin="1440,219" coordsize="9046,515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">
                <v:shape id="Picture 3" o:spid="_x0000_s1177" type="#_x0000_t75" style="position:absolute;left:1440;top:218;width:9046;height:5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">
                  <v:imagedata r:id="rId56" o:title=""/>
                  <o:lock v:ext="edit" aspectratio="f"/>
                </v:shape>
                <v:shape id="Picture 4" o:spid="_x0000_s1178" type="#_x0000_t75" style="position:absolute;left:8398;top:5072;width:2055;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">
                  <v:imagedata r:id="rId57" o:title=""/>
                  <o:lock v:ext="edit" aspectratio="f"/>
                </v:shape>
                <v:shape id="Picture 5" o:spid="_x0000_s1179" type="#_x0000_t75" style="position:absolute;left:5611;top:2046;width:1721;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">
                  <v:imagedata r:id="rId58" o:title=""/>
                  <o:lock v:ext="edit" aspectratio="f"/>
                </v:shape>
                <v:shape id="Picture 6" o:spid="_x0000_s1180" type="#_x0000_t75" style="position:absolute;left:1848;top:2810;width:1716;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">
                  <v:imagedata r:id="rId50" o:title=""/>
                  <o:lock v:ext="edit" aspectratio="f"/>
                </v:shape>
                <v:shape id="Picture 7" o:spid="_x0000_s1181" type="#_x0000_t75" style="position:absolute;left:3016;top:4866;width:1779;height: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">
                  <v:imagedata r:id="rId59" o:title=""/>
                  <o:lock v:ext="edit" aspectratio="f"/>
                </v:shape>
                <v:shape id="Text Box 8" o:spid="_x0000_s1182" type="#_x0000_t202" style="position:absolute;left:5756;top:2046;width:761;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" filled="f" stroked="f">
                  <v:textbox inset="0,0,0,0">
                    <w:txbxContent>
                      <w:p w14:paraId="3D875A84" w14:textId="77777777" w:rsidR="00D017A9" w:rsidRDefault="00D017A9">
                        <w:pPr>
                          <w:rPr>
                            <w:b/>
                            <w:sz w:val="18"/>
                          </w:rPr>
                        </w:pPr>
                        <w:r>
                          <w:rPr>
                            <w:b/>
                            <w:sz w:val="18"/>
                          </w:rPr>
                          <w:t>Yarram</w:t>
                        </w:r>
                      </w:p>
                    </w:txbxContent>
                  </v:textbox>
                </v:shape>
                <v:shape id="Text Box 9" o:spid="_x0000_s1183" type="#_x0000_t202" style="position:absolute;left:1992;top:2810;width:65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" filled="f" stroked="f">
                  <v:textbox inset="0,0,0,0">
                    <w:txbxContent>
                      <w:p w14:paraId="0CA844E3" w14:textId="77777777" w:rsidR="00D017A9" w:rsidRDefault="00D017A9">
                        <w:pPr>
                          <w:rPr>
                            <w:b/>
                            <w:sz w:val="18"/>
                          </w:rPr>
                        </w:pPr>
                        <w:r>
                          <w:rPr>
                            <w:b/>
                            <w:sz w:val="18"/>
                          </w:rPr>
                          <w:t>Foster</w:t>
                        </w:r>
                      </w:p>
                    </w:txbxContent>
                  </v:textbox>
                </v:shape>
                <v:shape id="Text Box 10" o:spid="_x0000_s1184" type="#_x0000_t202" style="position:absolute;left:3161;top:4866;width:1218;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" filled="f" stroked="f">
                  <v:textbox inset="0,0,0,0">
                    <w:txbxContent>
                      <w:p w14:paraId="2E675E28" w14:textId="77777777" w:rsidR="00D017A9" w:rsidRDefault="00D017A9">
                        <w:pPr>
                          <w:rPr>
                            <w:b/>
                            <w:sz w:val="18"/>
                          </w:rPr>
                        </w:pPr>
                        <w:r>
                          <w:rPr>
                            <w:b/>
                            <w:sz w:val="18"/>
                          </w:rPr>
                          <w:t>Wilson’s</w:t>
                        </w:r>
                      </w:p>
                    </w:txbxContent>
                  </v:textbox>
                </v:shape>
                <w10:wrap type="topAndBottom" anchorx="page"/>
              </v:group>
            </w:pict>
          </mc:Fallback>
        </mc:AlternateContent>
      </w:r>
      <w:r w:rsidRPr="00EE6681">
        <w:rPr>
          <w:noProof/>
          <w:lang w:val="en-US" w:eastAsia="en-US" w:bidi="ar-SA"/>
        </w:rPr>
        <mc:AlternateContent>
          <mc:Choice Requires="wpg">
            <w:drawing>
              <wp:anchor distT="0" distB="0" distL="0" distR="0" simplePos="0" relativeHeight="2080" behindDoc="0" locked="0" layoutInCell="1" allowOverlap="1" wp14:anchorId="55DF4C06" wp14:editId="5CAFBF3A">
                <wp:simplePos x="0" y="0"/>
                <wp:positionH relativeFrom="page">
                  <wp:posOffset>914400</wp:posOffset>
                </wp:positionH>
                <wp:positionV relativeFrom="paragraph">
                  <wp:posOffset>139065</wp:posOffset>
                </wp:positionV>
                <wp:extent cx="5744210" cy="327279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4210" cy="3272790"/>
                          <a:chOff x="1440" y="219"/>
                          <a:chExt cx="9046" cy="5154"/>
                        </a:xfrm>
                      </wpg:grpSpPr>
                      <pic:pic xmlns:pic="http://schemas.openxmlformats.org/drawingml/2006/picture">
                        <pic:nvPicPr>
                          <pic:cNvPr id="4" name="Picture 3"/>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1440" y="218"/>
                            <a:ext cx="9046" cy="5154"/>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6" name="Picture 4"/>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8398" y="5072"/>
                            <a:ext cx="2055" cy="26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8" name="Picture 5"/>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5611" y="2046"/>
                            <a:ext cx="1721" cy="267"/>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10" name="Picture 6"/>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1848" y="2810"/>
                            <a:ext cx="1716" cy="264"/>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12" name="Picture 7"/>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3016" y="4866"/>
                            <a:ext cx="1779" cy="49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14" name="Text Box 8"/>
                        <wps:cNvSpPr txBox="1">
                          <a:spLocks/>
                        </wps:cNvSpPr>
                        <wps:spPr bwMode="auto">
                          <a:xfrm>
                            <a:off x="5756" y="2046"/>
                            <a:ext cx="761" cy="21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AD24BB9" w14:textId="77777777" w:rsidR="00D017A9" w:rsidRDefault="00D017A9">
                              <w:pPr>
                                <w:rPr>
                                  <w:b/>
                                  <w:sz w:val="18"/>
                                </w:rPr>
                              </w:pPr>
                              <w:r>
                                <w:rPr>
                                  <w:b/>
                                  <w:sz w:val="18"/>
                                </w:rPr>
                                <w:t>Yarram</w:t>
                              </w:r>
                            </w:p>
                          </w:txbxContent>
                        </wps:txbx>
                        <wps:bodyPr rot="0" vert="horz" wrap="square" lIns="0" tIns="0" rIns="0" bIns="0" anchor="t" anchorCtr="0" upright="1">
                          <a:noAutofit/>
                        </wps:bodyPr>
                      </wps:wsp>
                      <wps:wsp>
                        <wps:cNvPr id="16" name="Text Box 9"/>
                        <wps:cNvSpPr txBox="1">
                          <a:spLocks/>
                        </wps:cNvSpPr>
                        <wps:spPr bwMode="auto">
                          <a:xfrm>
                            <a:off x="1992" y="2810"/>
                            <a:ext cx="659" cy="21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752E311" w14:textId="77777777" w:rsidR="00D017A9" w:rsidRDefault="00D017A9">
                              <w:pPr>
                                <w:rPr>
                                  <w:b/>
                                  <w:sz w:val="18"/>
                                </w:rPr>
                              </w:pPr>
                              <w:r>
                                <w:rPr>
                                  <w:b/>
                                  <w:sz w:val="18"/>
                                </w:rPr>
                                <w:t>Foster</w:t>
                              </w:r>
                            </w:p>
                          </w:txbxContent>
                        </wps:txbx>
                        <wps:bodyPr rot="0" vert="horz" wrap="square" lIns="0" tIns="0" rIns="0" bIns="0" anchor="t" anchorCtr="0" upright="1">
                          <a:noAutofit/>
                        </wps:bodyPr>
                      </wps:wsp>
                      <wps:wsp>
                        <wps:cNvPr id="18" name="Text Box 10"/>
                        <wps:cNvSpPr txBox="1">
                          <a:spLocks/>
                        </wps:cNvSpPr>
                        <wps:spPr bwMode="auto">
                          <a:xfrm>
                            <a:off x="3161" y="4866"/>
                            <a:ext cx="1218" cy="46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4B753AF" w14:textId="77777777" w:rsidR="00D017A9" w:rsidRDefault="00D017A9">
                              <w:pPr>
                                <w:rPr>
                                  <w:b/>
                                  <w:sz w:val="18"/>
                                </w:rPr>
                              </w:pPr>
                              <w:r>
                                <w:rPr>
                                  <w:b/>
                                  <w:sz w:val="18"/>
                                </w:rPr>
                                <w:t>Wilson’s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DF4C06" id="Group 2" o:spid="_x0000_s1185" style="position:absolute;margin-left:1in;margin-top:10.95pt;width:452.3pt;height:257.7pt;z-index:2080;mso-wrap-distance-left:0;mso-wrap-distance-right:0;mso-position-horizontal-relative:page" coordorigin="1440,219" coordsize="9046,515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">
                <v:shape id="Picture 3" o:spid="_x0000_s1186" type="#_x0000_t75" style="position:absolute;left:1440;top:218;width:9046;height:5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">
                  <v:imagedata r:id="rId56" o:title=""/>
                  <o:lock v:ext="edit" aspectratio="f"/>
                </v:shape>
                <v:shape id="Picture 4" o:spid="_x0000_s1187" type="#_x0000_t75" style="position:absolute;left:8398;top:5072;width:2055;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">
                  <v:imagedata r:id="rId57" o:title=""/>
                  <o:lock v:ext="edit" aspectratio="f"/>
                </v:shape>
                <v:shape id="Picture 5" o:spid="_x0000_s1188" type="#_x0000_t75" style="position:absolute;left:5611;top:2046;width:1721;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">
                  <v:imagedata r:id="rId58" o:title=""/>
                  <o:lock v:ext="edit" aspectratio="f"/>
                </v:shape>
                <v:shape id="Picture 6" o:spid="_x0000_s1189" type="#_x0000_t75" style="position:absolute;left:1848;top:2810;width:1716;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">
                  <v:imagedata r:id="rId50" o:title=""/>
                  <o:lock v:ext="edit" aspectratio="f"/>
                </v:shape>
                <v:shape id="Picture 7" o:spid="_x0000_s1190" type="#_x0000_t75" style="position:absolute;left:3016;top:4866;width:1779;height: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">
                  <v:imagedata r:id="rId59" o:title=""/>
                  <o:lock v:ext="edit" aspectratio="f"/>
                </v:shape>
                <v:shape id="Text Box 8" o:spid="_x0000_s1191" type="#_x0000_t202" style="position:absolute;left:5756;top:2046;width:761;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7AD24BB9" w14:textId="77777777" w:rsidR="00D017A9" w:rsidRDefault="00D017A9">
                        <w:pPr>
                          <w:rPr>
                            <w:b/>
                            <w:sz w:val="18"/>
                          </w:rPr>
                        </w:pPr>
                        <w:r>
                          <w:rPr>
                            <w:b/>
                            <w:sz w:val="18"/>
                          </w:rPr>
                          <w:t>Yarram</w:t>
                        </w:r>
                      </w:p>
                    </w:txbxContent>
                  </v:textbox>
                </v:shape>
                <v:shape id="Text Box 9" o:spid="_x0000_s1192" type="#_x0000_t202" style="position:absolute;left:1992;top:2810;width:65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2752E311" w14:textId="77777777" w:rsidR="00D017A9" w:rsidRDefault="00D017A9">
                        <w:pPr>
                          <w:rPr>
                            <w:b/>
                            <w:sz w:val="18"/>
                          </w:rPr>
                        </w:pPr>
                        <w:r>
                          <w:rPr>
                            <w:b/>
                            <w:sz w:val="18"/>
                          </w:rPr>
                          <w:t>Foster</w:t>
                        </w:r>
                      </w:p>
                    </w:txbxContent>
                  </v:textbox>
                </v:shape>
                <v:shape id="Text Box 10" o:spid="_x0000_s1193" type="#_x0000_t202" style="position:absolute;left:3161;top:4866;width:1218;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24B753AF" w14:textId="77777777" w:rsidR="00D017A9" w:rsidRDefault="00D017A9">
                        <w:pPr>
                          <w:rPr>
                            <w:b/>
                            <w:sz w:val="18"/>
                          </w:rPr>
                        </w:pPr>
                        <w:r>
                          <w:rPr>
                            <w:b/>
                            <w:sz w:val="18"/>
                          </w:rPr>
                          <w:t>Wilson’s</w:t>
                        </w:r>
                      </w:p>
                    </w:txbxContent>
                  </v:textbox>
                </v:shape>
                <w10:wrap type="topAndBottom" anchorx="page"/>
              </v:group>
            </w:pict>
          </mc:Fallback>
        </mc:AlternateContent>
      </w:r>
    </w:p>
    <w:p w14:paraId="27BA0B9E" w14:textId="77777777" w:rsidR="00640767" w:rsidRPr="00383460" w:rsidRDefault="00640767">
      <w:pPr>
        <w:rPr>
          <w:sz w:val="14"/>
        </w:rPr>
        <w:sectPr w:rsidR="00640767" w:rsidRPr="00383460">
          <w:pgSz w:w="11910" w:h="16850"/>
          <w:pgMar w:top="1360" w:right="360" w:bottom="1440" w:left="1220" w:header="0" w:footer="933" w:gutter="0"/>
          <w:cols w:space="720"/>
        </w:sectPr>
      </w:pPr>
    </w:p>
    <w:p w14:paraId="275C6725" w14:textId="14825862" w:rsidR="00640767" w:rsidRPr="00383460" w:rsidRDefault="006F4693">
      <w:pPr>
        <w:pStyle w:val="Heading1"/>
        <w:spacing w:before="77"/>
        <w:ind w:left="220" w:right="1076" w:firstLine="0"/>
        <w:jc w:val="both"/>
      </w:pPr>
      <w:bookmarkStart w:id="222" w:name="_Toc49760773"/>
      <w:r w:rsidRPr="0053120C">
        <w:t xml:space="preserve">Appendix 5: Process for reviewers: </w:t>
      </w:r>
      <w:r w:rsidR="00D0419D" w:rsidRPr="0053120C">
        <w:t xml:space="preserve">Recommendations </w:t>
      </w:r>
      <w:r w:rsidRPr="0053120C">
        <w:t>on potential management strategies for the OBP</w:t>
      </w:r>
      <w:bookmarkEnd w:id="222"/>
    </w:p>
    <w:p w14:paraId="1EEDB981" w14:textId="1AA29986" w:rsidR="00640767" w:rsidRPr="00383460" w:rsidRDefault="006F4693">
      <w:pPr>
        <w:pStyle w:val="BodyText"/>
        <w:spacing w:before="218" w:line="261" w:lineRule="auto"/>
        <w:ind w:left="220" w:right="1078"/>
        <w:jc w:val="both"/>
      </w:pPr>
      <w:r w:rsidRPr="00D0733D">
        <w:t>Table 9</w:t>
      </w:r>
      <w:r w:rsidRPr="00383460">
        <w:t xml:space="preserve"> represents a summary of potential and existing management actions and strategies suggested by stakeholders for OBPs (covered in detail in </w:t>
      </w:r>
      <w:r w:rsidR="00D0419D" w:rsidRPr="003E36E7">
        <w:t xml:space="preserve">Section </w:t>
      </w:r>
      <w:r w:rsidRPr="003E36E7">
        <w:t>1</w:t>
      </w:r>
      <w:r w:rsidR="003E36E7" w:rsidRPr="003E36E7">
        <w:t>9</w:t>
      </w:r>
      <w:r w:rsidRPr="00383460">
        <w:t>). Potential management actions</w:t>
      </w:r>
      <w:r w:rsidRPr="00383460">
        <w:rPr>
          <w:spacing w:val="-14"/>
        </w:rPr>
        <w:t xml:space="preserve"> </w:t>
      </w:r>
      <w:r w:rsidRPr="00383460">
        <w:t>are</w:t>
      </w:r>
      <w:r w:rsidRPr="00383460">
        <w:rPr>
          <w:spacing w:val="-16"/>
        </w:rPr>
        <w:t xml:space="preserve"> </w:t>
      </w:r>
      <w:r w:rsidRPr="00383460">
        <w:t>listed</w:t>
      </w:r>
      <w:r w:rsidRPr="00383460">
        <w:rPr>
          <w:spacing w:val="-17"/>
        </w:rPr>
        <w:t xml:space="preserve"> </w:t>
      </w:r>
      <w:r w:rsidRPr="00383460">
        <w:t>under</w:t>
      </w:r>
      <w:r w:rsidRPr="00383460">
        <w:rPr>
          <w:spacing w:val="-16"/>
        </w:rPr>
        <w:t xml:space="preserve"> </w:t>
      </w:r>
      <w:r w:rsidRPr="00383460">
        <w:t>the</w:t>
      </w:r>
      <w:r w:rsidRPr="00383460">
        <w:rPr>
          <w:spacing w:val="-16"/>
        </w:rPr>
        <w:t xml:space="preserve"> </w:t>
      </w:r>
      <w:r w:rsidRPr="00383460">
        <w:t>threat</w:t>
      </w:r>
      <w:r w:rsidRPr="00383460">
        <w:rPr>
          <w:spacing w:val="-12"/>
        </w:rPr>
        <w:t xml:space="preserve"> </w:t>
      </w:r>
      <w:r w:rsidRPr="00383460">
        <w:t>category</w:t>
      </w:r>
      <w:r w:rsidRPr="00383460">
        <w:rPr>
          <w:spacing w:val="-15"/>
        </w:rPr>
        <w:t xml:space="preserve"> </w:t>
      </w:r>
      <w:r w:rsidRPr="00383460">
        <w:t>(see</w:t>
      </w:r>
      <w:r w:rsidRPr="00383460">
        <w:rPr>
          <w:spacing w:val="-16"/>
        </w:rPr>
        <w:t xml:space="preserve"> </w:t>
      </w:r>
      <w:r w:rsidR="00D0419D" w:rsidRPr="003E36E7">
        <w:t>Section</w:t>
      </w:r>
      <w:r w:rsidR="00D0419D" w:rsidRPr="003E36E7">
        <w:rPr>
          <w:spacing w:val="-14"/>
        </w:rPr>
        <w:t xml:space="preserve"> </w:t>
      </w:r>
      <w:r w:rsidR="003E36E7">
        <w:t>7</w:t>
      </w:r>
      <w:r w:rsidRPr="00383460">
        <w:t>)</w:t>
      </w:r>
      <w:r w:rsidRPr="00383460">
        <w:rPr>
          <w:spacing w:val="-16"/>
        </w:rPr>
        <w:t xml:space="preserve"> </w:t>
      </w:r>
      <w:r w:rsidRPr="00383460">
        <w:t>that</w:t>
      </w:r>
      <w:r w:rsidRPr="00383460">
        <w:rPr>
          <w:spacing w:val="-16"/>
        </w:rPr>
        <w:t xml:space="preserve"> </w:t>
      </w:r>
      <w:r w:rsidRPr="00383460">
        <w:t>they</w:t>
      </w:r>
      <w:r w:rsidRPr="00383460">
        <w:rPr>
          <w:spacing w:val="-16"/>
        </w:rPr>
        <w:t xml:space="preserve"> </w:t>
      </w:r>
      <w:r w:rsidRPr="00383460">
        <w:t>target.</w:t>
      </w:r>
      <w:r w:rsidRPr="00383460">
        <w:rPr>
          <w:spacing w:val="-14"/>
        </w:rPr>
        <w:t xml:space="preserve"> </w:t>
      </w:r>
      <w:r w:rsidRPr="00383460">
        <w:t>However,</w:t>
      </w:r>
      <w:r w:rsidRPr="00383460">
        <w:rPr>
          <w:spacing w:val="-16"/>
        </w:rPr>
        <w:t xml:space="preserve"> </w:t>
      </w:r>
      <w:r w:rsidRPr="00383460">
        <w:t>this</w:t>
      </w:r>
      <w:r w:rsidRPr="00383460">
        <w:rPr>
          <w:spacing w:val="-14"/>
        </w:rPr>
        <w:t xml:space="preserve"> </w:t>
      </w:r>
      <w:r w:rsidRPr="00383460">
        <w:t>does not necessarily mean that they are inclusive of this threat only</w:t>
      </w:r>
      <w:r w:rsidR="00D0419D">
        <w:t>,</w:t>
      </w:r>
      <w:r w:rsidRPr="00383460">
        <w:t xml:space="preserve"> as they may be linked to other threatening processes.</w:t>
      </w:r>
    </w:p>
    <w:p w14:paraId="20F25325" w14:textId="77777777" w:rsidR="00640767" w:rsidRPr="00383460" w:rsidRDefault="006F4693">
      <w:pPr>
        <w:pStyle w:val="BodyText"/>
        <w:spacing w:before="191" w:line="261" w:lineRule="auto"/>
        <w:ind w:left="220" w:right="1077"/>
        <w:jc w:val="both"/>
      </w:pPr>
      <w:r w:rsidRPr="00383460">
        <w:t>It</w:t>
      </w:r>
      <w:r w:rsidRPr="00383460">
        <w:rPr>
          <w:spacing w:val="-8"/>
        </w:rPr>
        <w:t xml:space="preserve"> </w:t>
      </w:r>
      <w:r w:rsidRPr="00383460">
        <w:t>is</w:t>
      </w:r>
      <w:r w:rsidRPr="00383460">
        <w:rPr>
          <w:spacing w:val="-8"/>
        </w:rPr>
        <w:t xml:space="preserve"> </w:t>
      </w:r>
      <w:r w:rsidRPr="00383460">
        <w:t>suggested</w:t>
      </w:r>
      <w:r w:rsidRPr="00383460">
        <w:rPr>
          <w:spacing w:val="-9"/>
        </w:rPr>
        <w:t xml:space="preserve"> </w:t>
      </w:r>
      <w:r w:rsidRPr="00383460">
        <w:t>that</w:t>
      </w:r>
      <w:r w:rsidRPr="00383460">
        <w:rPr>
          <w:spacing w:val="-8"/>
        </w:rPr>
        <w:t xml:space="preserve"> </w:t>
      </w:r>
      <w:r w:rsidRPr="00383460">
        <w:t>the</w:t>
      </w:r>
      <w:r w:rsidRPr="00383460">
        <w:rPr>
          <w:spacing w:val="-9"/>
        </w:rPr>
        <w:t xml:space="preserve"> </w:t>
      </w:r>
      <w:r w:rsidRPr="00383460">
        <w:t>reviewers</w:t>
      </w:r>
      <w:r w:rsidRPr="00383460">
        <w:rPr>
          <w:spacing w:val="-8"/>
        </w:rPr>
        <w:t xml:space="preserve"> </w:t>
      </w:r>
      <w:r w:rsidRPr="00383460">
        <w:t>sitting</w:t>
      </w:r>
      <w:r w:rsidRPr="00383460">
        <w:rPr>
          <w:spacing w:val="-8"/>
        </w:rPr>
        <w:t xml:space="preserve"> </w:t>
      </w:r>
      <w:r w:rsidRPr="00383460">
        <w:t>on</w:t>
      </w:r>
      <w:r w:rsidRPr="00383460">
        <w:rPr>
          <w:spacing w:val="-8"/>
        </w:rPr>
        <w:t xml:space="preserve"> </w:t>
      </w:r>
      <w:r w:rsidRPr="00383460">
        <w:t>the</w:t>
      </w:r>
      <w:r w:rsidRPr="00383460">
        <w:rPr>
          <w:spacing w:val="-7"/>
        </w:rPr>
        <w:t xml:space="preserve"> </w:t>
      </w:r>
      <w:r w:rsidRPr="00383460">
        <w:t>Expert</w:t>
      </w:r>
      <w:r w:rsidRPr="00383460">
        <w:rPr>
          <w:spacing w:val="-7"/>
        </w:rPr>
        <w:t xml:space="preserve"> </w:t>
      </w:r>
      <w:r w:rsidRPr="00383460">
        <w:t>Review</w:t>
      </w:r>
      <w:r w:rsidRPr="00383460">
        <w:rPr>
          <w:spacing w:val="-7"/>
        </w:rPr>
        <w:t xml:space="preserve"> </w:t>
      </w:r>
      <w:r w:rsidRPr="00383460">
        <w:t>Panel</w:t>
      </w:r>
      <w:r w:rsidRPr="00383460">
        <w:rPr>
          <w:spacing w:val="-10"/>
        </w:rPr>
        <w:t xml:space="preserve"> </w:t>
      </w:r>
      <w:r w:rsidRPr="00383460">
        <w:t>use</w:t>
      </w:r>
      <w:r w:rsidRPr="00383460">
        <w:rPr>
          <w:spacing w:val="-8"/>
        </w:rPr>
        <w:t xml:space="preserve"> </w:t>
      </w:r>
      <w:r w:rsidRPr="00383460">
        <w:t>the</w:t>
      </w:r>
      <w:r w:rsidRPr="00383460">
        <w:rPr>
          <w:spacing w:val="-8"/>
        </w:rPr>
        <w:t xml:space="preserve"> </w:t>
      </w:r>
      <w:r w:rsidRPr="00383460">
        <w:t>summary</w:t>
      </w:r>
      <w:r w:rsidRPr="00383460">
        <w:rPr>
          <w:spacing w:val="-7"/>
        </w:rPr>
        <w:t xml:space="preserve"> </w:t>
      </w:r>
      <w:r w:rsidRPr="00383460">
        <w:t>table</w:t>
      </w:r>
      <w:r w:rsidRPr="00383460">
        <w:rPr>
          <w:spacing w:val="-8"/>
        </w:rPr>
        <w:t xml:space="preserve"> </w:t>
      </w:r>
      <w:r w:rsidRPr="00383460">
        <w:t>to independently rank each potential management action by impact, feasibility, value, likelihood of success, and overall rating using a scoring system from 1 (very low) to 10 (very</w:t>
      </w:r>
      <w:r w:rsidRPr="00383460">
        <w:rPr>
          <w:spacing w:val="-21"/>
        </w:rPr>
        <w:t xml:space="preserve"> </w:t>
      </w:r>
      <w:r w:rsidRPr="00383460">
        <w:t>high).</w:t>
      </w:r>
    </w:p>
    <w:p w14:paraId="0B6C7EA6" w14:textId="77777777" w:rsidR="00640767" w:rsidRPr="0011263E" w:rsidRDefault="006F4693" w:rsidP="00D06BAC">
      <w:pPr>
        <w:pStyle w:val="ListParagraph"/>
        <w:numPr>
          <w:ilvl w:val="0"/>
          <w:numId w:val="2"/>
        </w:numPr>
        <w:tabs>
          <w:tab w:val="left" w:pos="577"/>
          <w:tab w:val="left" w:pos="579"/>
        </w:tabs>
        <w:spacing w:before="196" w:line="259" w:lineRule="auto"/>
        <w:ind w:right="1078"/>
        <w:rPr>
          <w:rFonts w:ascii="Symbol"/>
          <w:sz w:val="19"/>
        </w:rPr>
      </w:pPr>
      <w:r w:rsidRPr="00383460">
        <w:rPr>
          <w:sz w:val="19"/>
        </w:rPr>
        <w:t>Impact</w:t>
      </w:r>
      <w:r w:rsidRPr="00383460">
        <w:rPr>
          <w:spacing w:val="-13"/>
          <w:sz w:val="19"/>
        </w:rPr>
        <w:t xml:space="preserve"> </w:t>
      </w:r>
      <w:r w:rsidRPr="00383460">
        <w:rPr>
          <w:sz w:val="19"/>
        </w:rPr>
        <w:t>refers</w:t>
      </w:r>
      <w:r w:rsidRPr="00383460">
        <w:rPr>
          <w:spacing w:val="-13"/>
          <w:sz w:val="19"/>
        </w:rPr>
        <w:t xml:space="preserve"> </w:t>
      </w:r>
      <w:r w:rsidRPr="00383460">
        <w:rPr>
          <w:sz w:val="19"/>
        </w:rPr>
        <w:t>to</w:t>
      </w:r>
      <w:r w:rsidRPr="00383460">
        <w:rPr>
          <w:spacing w:val="-13"/>
          <w:sz w:val="19"/>
        </w:rPr>
        <w:t xml:space="preserve"> </w:t>
      </w:r>
      <w:r w:rsidRPr="00383460">
        <w:rPr>
          <w:sz w:val="19"/>
        </w:rPr>
        <w:t>the</w:t>
      </w:r>
      <w:r w:rsidRPr="00383460">
        <w:rPr>
          <w:spacing w:val="-13"/>
          <w:sz w:val="19"/>
        </w:rPr>
        <w:t xml:space="preserve"> </w:t>
      </w:r>
      <w:r w:rsidRPr="00383460">
        <w:rPr>
          <w:sz w:val="19"/>
        </w:rPr>
        <w:t>overall</w:t>
      </w:r>
      <w:r w:rsidRPr="00383460">
        <w:rPr>
          <w:spacing w:val="-14"/>
          <w:sz w:val="19"/>
        </w:rPr>
        <w:t xml:space="preserve"> </w:t>
      </w:r>
      <w:r w:rsidRPr="00383460">
        <w:rPr>
          <w:sz w:val="19"/>
        </w:rPr>
        <w:t>impact</w:t>
      </w:r>
      <w:r w:rsidRPr="00383460">
        <w:rPr>
          <w:spacing w:val="-13"/>
          <w:sz w:val="19"/>
        </w:rPr>
        <w:t xml:space="preserve"> </w:t>
      </w:r>
      <w:r w:rsidRPr="00383460">
        <w:rPr>
          <w:sz w:val="19"/>
        </w:rPr>
        <w:t>the</w:t>
      </w:r>
      <w:r w:rsidRPr="00383460">
        <w:rPr>
          <w:spacing w:val="-13"/>
          <w:sz w:val="19"/>
        </w:rPr>
        <w:t xml:space="preserve"> </w:t>
      </w:r>
      <w:r w:rsidRPr="00383460">
        <w:rPr>
          <w:sz w:val="19"/>
        </w:rPr>
        <w:t>management</w:t>
      </w:r>
      <w:r w:rsidRPr="00383460">
        <w:rPr>
          <w:spacing w:val="-13"/>
          <w:sz w:val="19"/>
        </w:rPr>
        <w:t xml:space="preserve"> </w:t>
      </w:r>
      <w:r w:rsidRPr="00383460">
        <w:rPr>
          <w:sz w:val="19"/>
        </w:rPr>
        <w:t>action</w:t>
      </w:r>
      <w:r w:rsidRPr="00383460">
        <w:rPr>
          <w:spacing w:val="-13"/>
          <w:sz w:val="19"/>
        </w:rPr>
        <w:t xml:space="preserve"> </w:t>
      </w:r>
      <w:r w:rsidRPr="00383460">
        <w:rPr>
          <w:sz w:val="19"/>
        </w:rPr>
        <w:t>is</w:t>
      </w:r>
      <w:r w:rsidRPr="00383460">
        <w:rPr>
          <w:spacing w:val="-13"/>
          <w:sz w:val="19"/>
        </w:rPr>
        <w:t xml:space="preserve"> </w:t>
      </w:r>
      <w:r w:rsidRPr="00383460">
        <w:rPr>
          <w:sz w:val="19"/>
        </w:rPr>
        <w:t>likely</w:t>
      </w:r>
      <w:r w:rsidRPr="00383460">
        <w:rPr>
          <w:spacing w:val="-12"/>
          <w:sz w:val="19"/>
        </w:rPr>
        <w:t xml:space="preserve"> </w:t>
      </w:r>
      <w:r w:rsidRPr="00383460">
        <w:rPr>
          <w:sz w:val="19"/>
        </w:rPr>
        <w:t>to</w:t>
      </w:r>
      <w:r w:rsidRPr="00383460">
        <w:rPr>
          <w:spacing w:val="-13"/>
          <w:sz w:val="19"/>
        </w:rPr>
        <w:t xml:space="preserve"> </w:t>
      </w:r>
      <w:r w:rsidRPr="00383460">
        <w:rPr>
          <w:sz w:val="19"/>
        </w:rPr>
        <w:t>have</w:t>
      </w:r>
      <w:r w:rsidRPr="00383460">
        <w:rPr>
          <w:spacing w:val="-12"/>
          <w:sz w:val="19"/>
        </w:rPr>
        <w:t xml:space="preserve"> </w:t>
      </w:r>
      <w:r w:rsidRPr="00383460">
        <w:rPr>
          <w:sz w:val="19"/>
        </w:rPr>
        <w:t>on</w:t>
      </w:r>
      <w:r w:rsidRPr="00383460">
        <w:rPr>
          <w:spacing w:val="-13"/>
          <w:sz w:val="19"/>
        </w:rPr>
        <w:t xml:space="preserve"> </w:t>
      </w:r>
      <w:r w:rsidRPr="00383460">
        <w:rPr>
          <w:sz w:val="19"/>
        </w:rPr>
        <w:t>the</w:t>
      </w:r>
      <w:r w:rsidRPr="00383460">
        <w:rPr>
          <w:spacing w:val="-13"/>
          <w:sz w:val="19"/>
        </w:rPr>
        <w:t xml:space="preserve"> </w:t>
      </w:r>
      <w:r w:rsidRPr="00383460">
        <w:rPr>
          <w:sz w:val="19"/>
        </w:rPr>
        <w:t>recovery of the</w:t>
      </w:r>
      <w:r w:rsidRPr="00383460">
        <w:rPr>
          <w:spacing w:val="-2"/>
          <w:sz w:val="19"/>
        </w:rPr>
        <w:t xml:space="preserve"> </w:t>
      </w:r>
      <w:r w:rsidRPr="00383460">
        <w:rPr>
          <w:sz w:val="19"/>
        </w:rPr>
        <w:t>OBP</w:t>
      </w:r>
    </w:p>
    <w:p w14:paraId="5C434F5D" w14:textId="77777777" w:rsidR="00640767" w:rsidRPr="00383460" w:rsidRDefault="00640767">
      <w:pPr>
        <w:pStyle w:val="BodyText"/>
        <w:spacing w:before="8"/>
        <w:rPr>
          <w:sz w:val="16"/>
        </w:rPr>
      </w:pPr>
    </w:p>
    <w:p w14:paraId="1D48914F" w14:textId="77777777" w:rsidR="00640767" w:rsidRPr="0011263E" w:rsidRDefault="006F4693" w:rsidP="00D06BAC">
      <w:pPr>
        <w:pStyle w:val="ListParagraph"/>
        <w:numPr>
          <w:ilvl w:val="0"/>
          <w:numId w:val="2"/>
        </w:numPr>
        <w:tabs>
          <w:tab w:val="left" w:pos="579"/>
        </w:tabs>
        <w:jc w:val="both"/>
        <w:rPr>
          <w:rFonts w:ascii="Symbol"/>
          <w:sz w:val="19"/>
        </w:rPr>
      </w:pPr>
      <w:r w:rsidRPr="00383460">
        <w:rPr>
          <w:sz w:val="19"/>
        </w:rPr>
        <w:t>Feasibility refers to practicability of the management action being</w:t>
      </w:r>
      <w:r w:rsidRPr="00383460">
        <w:rPr>
          <w:spacing w:val="-10"/>
          <w:sz w:val="19"/>
        </w:rPr>
        <w:t xml:space="preserve"> </w:t>
      </w:r>
      <w:r w:rsidRPr="00383460">
        <w:rPr>
          <w:sz w:val="19"/>
        </w:rPr>
        <w:t>implemented</w:t>
      </w:r>
    </w:p>
    <w:p w14:paraId="03FB341B" w14:textId="77777777" w:rsidR="00640767" w:rsidRPr="00383460" w:rsidRDefault="00640767">
      <w:pPr>
        <w:pStyle w:val="BodyText"/>
        <w:spacing w:before="9"/>
        <w:rPr>
          <w:sz w:val="17"/>
        </w:rPr>
      </w:pPr>
    </w:p>
    <w:p w14:paraId="570AB052" w14:textId="77777777" w:rsidR="00640767" w:rsidRPr="0011263E" w:rsidRDefault="006F4693" w:rsidP="00D06BAC">
      <w:pPr>
        <w:pStyle w:val="ListParagraph"/>
        <w:numPr>
          <w:ilvl w:val="0"/>
          <w:numId w:val="2"/>
        </w:numPr>
        <w:tabs>
          <w:tab w:val="left" w:pos="579"/>
        </w:tabs>
        <w:spacing w:before="1"/>
        <w:jc w:val="both"/>
        <w:rPr>
          <w:rFonts w:ascii="Symbol"/>
          <w:sz w:val="19"/>
        </w:rPr>
      </w:pPr>
      <w:r w:rsidRPr="00383460">
        <w:rPr>
          <w:sz w:val="19"/>
        </w:rPr>
        <w:t>Value refers to value for money of implementing the management</w:t>
      </w:r>
      <w:r w:rsidRPr="00383460">
        <w:rPr>
          <w:spacing w:val="-5"/>
          <w:sz w:val="19"/>
        </w:rPr>
        <w:t xml:space="preserve"> </w:t>
      </w:r>
      <w:r w:rsidRPr="00383460">
        <w:rPr>
          <w:sz w:val="19"/>
        </w:rPr>
        <w:t>action</w:t>
      </w:r>
    </w:p>
    <w:p w14:paraId="501B22B0" w14:textId="77777777" w:rsidR="00640767" w:rsidRPr="00383460" w:rsidRDefault="00640767">
      <w:pPr>
        <w:pStyle w:val="BodyText"/>
        <w:spacing w:before="9"/>
        <w:rPr>
          <w:sz w:val="17"/>
        </w:rPr>
      </w:pPr>
    </w:p>
    <w:p w14:paraId="3C0E9F2B" w14:textId="77777777" w:rsidR="00640767" w:rsidRPr="0011263E" w:rsidRDefault="006F4693" w:rsidP="00D06BAC">
      <w:pPr>
        <w:pStyle w:val="ListParagraph"/>
        <w:numPr>
          <w:ilvl w:val="0"/>
          <w:numId w:val="2"/>
        </w:numPr>
        <w:tabs>
          <w:tab w:val="left" w:pos="577"/>
          <w:tab w:val="left" w:pos="579"/>
        </w:tabs>
        <w:spacing w:line="259" w:lineRule="auto"/>
        <w:ind w:right="1080"/>
        <w:rPr>
          <w:rFonts w:ascii="Symbol"/>
          <w:sz w:val="19"/>
        </w:rPr>
      </w:pPr>
      <w:r w:rsidRPr="00383460">
        <w:rPr>
          <w:sz w:val="19"/>
        </w:rPr>
        <w:t>Likelihood</w:t>
      </w:r>
      <w:r w:rsidRPr="00383460">
        <w:rPr>
          <w:spacing w:val="-17"/>
          <w:sz w:val="19"/>
        </w:rPr>
        <w:t xml:space="preserve"> </w:t>
      </w:r>
      <w:r w:rsidRPr="00383460">
        <w:rPr>
          <w:sz w:val="19"/>
        </w:rPr>
        <w:t>of</w:t>
      </w:r>
      <w:r w:rsidRPr="00383460">
        <w:rPr>
          <w:spacing w:val="-16"/>
          <w:sz w:val="19"/>
        </w:rPr>
        <w:t xml:space="preserve"> </w:t>
      </w:r>
      <w:r w:rsidRPr="00383460">
        <w:rPr>
          <w:sz w:val="19"/>
        </w:rPr>
        <w:t>success</w:t>
      </w:r>
      <w:r w:rsidRPr="00383460">
        <w:rPr>
          <w:spacing w:val="-17"/>
          <w:sz w:val="19"/>
        </w:rPr>
        <w:t xml:space="preserve"> </w:t>
      </w:r>
      <w:r w:rsidRPr="00383460">
        <w:rPr>
          <w:sz w:val="19"/>
        </w:rPr>
        <w:t>refers</w:t>
      </w:r>
      <w:r w:rsidRPr="00383460">
        <w:rPr>
          <w:spacing w:val="-16"/>
          <w:sz w:val="19"/>
        </w:rPr>
        <w:t xml:space="preserve"> </w:t>
      </w:r>
      <w:r w:rsidRPr="00383460">
        <w:rPr>
          <w:sz w:val="19"/>
        </w:rPr>
        <w:t>to</w:t>
      </w:r>
      <w:r w:rsidRPr="00383460">
        <w:rPr>
          <w:spacing w:val="-16"/>
          <w:sz w:val="19"/>
        </w:rPr>
        <w:t xml:space="preserve"> </w:t>
      </w:r>
      <w:r w:rsidRPr="00383460">
        <w:rPr>
          <w:sz w:val="19"/>
        </w:rPr>
        <w:t>the</w:t>
      </w:r>
      <w:r w:rsidRPr="00383460">
        <w:rPr>
          <w:spacing w:val="-17"/>
          <w:sz w:val="19"/>
        </w:rPr>
        <w:t xml:space="preserve"> </w:t>
      </w:r>
      <w:r w:rsidRPr="00383460">
        <w:rPr>
          <w:sz w:val="19"/>
        </w:rPr>
        <w:t>probability</w:t>
      </w:r>
      <w:r w:rsidRPr="00383460">
        <w:rPr>
          <w:spacing w:val="-16"/>
          <w:sz w:val="19"/>
        </w:rPr>
        <w:t xml:space="preserve"> </w:t>
      </w:r>
      <w:r w:rsidRPr="00383460">
        <w:rPr>
          <w:sz w:val="19"/>
        </w:rPr>
        <w:t>that</w:t>
      </w:r>
      <w:r w:rsidRPr="00383460">
        <w:rPr>
          <w:spacing w:val="-16"/>
          <w:sz w:val="19"/>
        </w:rPr>
        <w:t xml:space="preserve"> </w:t>
      </w:r>
      <w:r w:rsidRPr="00383460">
        <w:rPr>
          <w:sz w:val="19"/>
        </w:rPr>
        <w:t>the</w:t>
      </w:r>
      <w:r w:rsidRPr="00383460">
        <w:rPr>
          <w:spacing w:val="-17"/>
          <w:sz w:val="19"/>
        </w:rPr>
        <w:t xml:space="preserve"> </w:t>
      </w:r>
      <w:r w:rsidRPr="00383460">
        <w:rPr>
          <w:sz w:val="19"/>
        </w:rPr>
        <w:t>management</w:t>
      </w:r>
      <w:r w:rsidRPr="00383460">
        <w:rPr>
          <w:spacing w:val="-16"/>
          <w:sz w:val="19"/>
        </w:rPr>
        <w:t xml:space="preserve"> </w:t>
      </w:r>
      <w:r w:rsidRPr="00383460">
        <w:rPr>
          <w:sz w:val="19"/>
        </w:rPr>
        <w:t>action</w:t>
      </w:r>
      <w:r w:rsidRPr="00383460">
        <w:rPr>
          <w:spacing w:val="-16"/>
          <w:sz w:val="19"/>
        </w:rPr>
        <w:t xml:space="preserve"> </w:t>
      </w:r>
      <w:r w:rsidRPr="00383460">
        <w:rPr>
          <w:sz w:val="19"/>
        </w:rPr>
        <w:t>will</w:t>
      </w:r>
      <w:r w:rsidRPr="00383460">
        <w:rPr>
          <w:spacing w:val="-18"/>
          <w:sz w:val="19"/>
        </w:rPr>
        <w:t xml:space="preserve"> </w:t>
      </w:r>
      <w:r w:rsidRPr="00383460">
        <w:rPr>
          <w:sz w:val="19"/>
        </w:rPr>
        <w:t>be</w:t>
      </w:r>
      <w:r w:rsidRPr="00383460">
        <w:rPr>
          <w:spacing w:val="-17"/>
          <w:sz w:val="19"/>
        </w:rPr>
        <w:t xml:space="preserve"> </w:t>
      </w:r>
      <w:r w:rsidRPr="00383460">
        <w:rPr>
          <w:sz w:val="19"/>
        </w:rPr>
        <w:t>successful in achieving the desired outcome</w:t>
      </w:r>
    </w:p>
    <w:p w14:paraId="17FCF74F" w14:textId="77777777" w:rsidR="00640767" w:rsidRPr="0011263E" w:rsidRDefault="006F4693" w:rsidP="00D06BAC">
      <w:pPr>
        <w:pStyle w:val="ListParagraph"/>
        <w:numPr>
          <w:ilvl w:val="0"/>
          <w:numId w:val="2"/>
        </w:numPr>
        <w:tabs>
          <w:tab w:val="left" w:pos="577"/>
          <w:tab w:val="left" w:pos="579"/>
        </w:tabs>
        <w:spacing w:before="198" w:line="259" w:lineRule="auto"/>
        <w:ind w:right="1077"/>
        <w:rPr>
          <w:rFonts w:ascii="Symbol"/>
          <w:sz w:val="19"/>
        </w:rPr>
      </w:pPr>
      <w:r w:rsidRPr="00383460">
        <w:rPr>
          <w:sz w:val="19"/>
        </w:rPr>
        <w:t>Overall rating refers to a summary of all of the assessment categories and is generated</w:t>
      </w:r>
      <w:r w:rsidRPr="00383460">
        <w:rPr>
          <w:spacing w:val="-45"/>
          <w:sz w:val="19"/>
        </w:rPr>
        <w:t xml:space="preserve"> </w:t>
      </w:r>
      <w:r w:rsidRPr="00383460">
        <w:rPr>
          <w:sz w:val="19"/>
        </w:rPr>
        <w:t>by adding the values from the previous four</w:t>
      </w:r>
      <w:r w:rsidRPr="00383460">
        <w:rPr>
          <w:spacing w:val="-5"/>
          <w:sz w:val="19"/>
        </w:rPr>
        <w:t xml:space="preserve"> </w:t>
      </w:r>
      <w:r w:rsidRPr="00383460">
        <w:rPr>
          <w:sz w:val="19"/>
        </w:rPr>
        <w:t>columns</w:t>
      </w:r>
    </w:p>
    <w:p w14:paraId="5EA85E80" w14:textId="77777777" w:rsidR="00640767" w:rsidRPr="00383460" w:rsidRDefault="00640767">
      <w:pPr>
        <w:pStyle w:val="BodyText"/>
        <w:spacing w:before="8"/>
        <w:rPr>
          <w:sz w:val="29"/>
        </w:rPr>
      </w:pPr>
    </w:p>
    <w:p w14:paraId="7C3E354E" w14:textId="77777777" w:rsidR="00640767" w:rsidRPr="00383460" w:rsidRDefault="006F4693">
      <w:pPr>
        <w:pStyle w:val="BodyText"/>
        <w:spacing w:line="261" w:lineRule="auto"/>
        <w:ind w:left="220" w:right="1078"/>
        <w:jc w:val="both"/>
      </w:pPr>
      <w:r w:rsidRPr="00383460">
        <w:t>Management</w:t>
      </w:r>
      <w:r w:rsidRPr="00383460">
        <w:rPr>
          <w:spacing w:val="-16"/>
        </w:rPr>
        <w:t xml:space="preserve"> </w:t>
      </w:r>
      <w:r w:rsidRPr="00383460">
        <w:t>actions</w:t>
      </w:r>
      <w:r w:rsidRPr="00383460">
        <w:rPr>
          <w:spacing w:val="-15"/>
        </w:rPr>
        <w:t xml:space="preserve"> </w:t>
      </w:r>
      <w:r w:rsidRPr="00383460">
        <w:t>are</w:t>
      </w:r>
      <w:r w:rsidRPr="00383460">
        <w:rPr>
          <w:spacing w:val="-15"/>
        </w:rPr>
        <w:t xml:space="preserve"> </w:t>
      </w:r>
      <w:r w:rsidRPr="00383460">
        <w:t>in</w:t>
      </w:r>
      <w:r w:rsidRPr="00383460">
        <w:rPr>
          <w:spacing w:val="-15"/>
        </w:rPr>
        <w:t xml:space="preserve"> </w:t>
      </w:r>
      <w:r w:rsidRPr="00383460">
        <w:t>no</w:t>
      </w:r>
      <w:r w:rsidRPr="00383460">
        <w:rPr>
          <w:spacing w:val="-15"/>
        </w:rPr>
        <w:t xml:space="preserve"> </w:t>
      </w:r>
      <w:r w:rsidRPr="00383460">
        <w:t>particular</w:t>
      </w:r>
      <w:r w:rsidRPr="00383460">
        <w:rPr>
          <w:spacing w:val="-15"/>
        </w:rPr>
        <w:t xml:space="preserve"> </w:t>
      </w:r>
      <w:r w:rsidRPr="00383460">
        <w:t>order</w:t>
      </w:r>
      <w:r w:rsidRPr="00383460">
        <w:rPr>
          <w:spacing w:val="-15"/>
        </w:rPr>
        <w:t xml:space="preserve"> </w:t>
      </w:r>
      <w:r w:rsidRPr="00383460">
        <w:t>and</w:t>
      </w:r>
      <w:r w:rsidRPr="00383460">
        <w:rPr>
          <w:spacing w:val="-16"/>
        </w:rPr>
        <w:t xml:space="preserve"> </w:t>
      </w:r>
      <w:r w:rsidRPr="00383460">
        <w:t>have</w:t>
      </w:r>
      <w:r w:rsidRPr="00383460">
        <w:rPr>
          <w:spacing w:val="-15"/>
        </w:rPr>
        <w:t xml:space="preserve"> </w:t>
      </w:r>
      <w:r w:rsidRPr="00383460">
        <w:t>not</w:t>
      </w:r>
      <w:r w:rsidRPr="00383460">
        <w:rPr>
          <w:spacing w:val="-15"/>
        </w:rPr>
        <w:t xml:space="preserve"> </w:t>
      </w:r>
      <w:r w:rsidRPr="00383460">
        <w:t>been</w:t>
      </w:r>
      <w:r w:rsidRPr="00383460">
        <w:rPr>
          <w:spacing w:val="-15"/>
        </w:rPr>
        <w:t xml:space="preserve"> </w:t>
      </w:r>
      <w:r w:rsidRPr="00383460">
        <w:t>costed,</w:t>
      </w:r>
      <w:r w:rsidRPr="00383460">
        <w:rPr>
          <w:spacing w:val="-15"/>
        </w:rPr>
        <w:t xml:space="preserve"> </w:t>
      </w:r>
      <w:r w:rsidRPr="00383460">
        <w:t>so</w:t>
      </w:r>
      <w:r w:rsidRPr="00383460">
        <w:rPr>
          <w:spacing w:val="-15"/>
        </w:rPr>
        <w:t xml:space="preserve"> </w:t>
      </w:r>
      <w:r w:rsidRPr="00383460">
        <w:t>these</w:t>
      </w:r>
      <w:r w:rsidRPr="00383460">
        <w:rPr>
          <w:spacing w:val="-15"/>
        </w:rPr>
        <w:t xml:space="preserve"> </w:t>
      </w:r>
      <w:r w:rsidRPr="00383460">
        <w:t>assessments will</w:t>
      </w:r>
      <w:r w:rsidRPr="00383460">
        <w:rPr>
          <w:spacing w:val="-10"/>
        </w:rPr>
        <w:t xml:space="preserve"> </w:t>
      </w:r>
      <w:r w:rsidRPr="00383460">
        <w:t>necessarily</w:t>
      </w:r>
      <w:r w:rsidRPr="00383460">
        <w:rPr>
          <w:spacing w:val="-7"/>
        </w:rPr>
        <w:t xml:space="preserve"> </w:t>
      </w:r>
      <w:r w:rsidRPr="00383460">
        <w:t>be</w:t>
      </w:r>
      <w:r w:rsidRPr="00383460">
        <w:rPr>
          <w:spacing w:val="-9"/>
        </w:rPr>
        <w:t xml:space="preserve"> </w:t>
      </w:r>
      <w:r w:rsidRPr="00383460">
        <w:t>a</w:t>
      </w:r>
      <w:r w:rsidRPr="00383460">
        <w:rPr>
          <w:spacing w:val="-7"/>
        </w:rPr>
        <w:t xml:space="preserve"> </w:t>
      </w:r>
      <w:r w:rsidRPr="00383460">
        <w:t>qualitative</w:t>
      </w:r>
      <w:r w:rsidRPr="00383460">
        <w:rPr>
          <w:spacing w:val="-7"/>
        </w:rPr>
        <w:t xml:space="preserve"> </w:t>
      </w:r>
      <w:r w:rsidRPr="00383460">
        <w:t>judgement</w:t>
      </w:r>
      <w:r w:rsidRPr="00383460">
        <w:rPr>
          <w:spacing w:val="-8"/>
        </w:rPr>
        <w:t xml:space="preserve"> </w:t>
      </w:r>
      <w:r w:rsidRPr="00383460">
        <w:t>based</w:t>
      </w:r>
      <w:r w:rsidRPr="00383460">
        <w:rPr>
          <w:spacing w:val="-9"/>
        </w:rPr>
        <w:t xml:space="preserve"> </w:t>
      </w:r>
      <w:r w:rsidRPr="00383460">
        <w:t>on</w:t>
      </w:r>
      <w:r w:rsidRPr="00383460">
        <w:rPr>
          <w:spacing w:val="-8"/>
        </w:rPr>
        <w:t xml:space="preserve"> </w:t>
      </w:r>
      <w:r w:rsidRPr="00383460">
        <w:t>the</w:t>
      </w:r>
      <w:r w:rsidRPr="00383460">
        <w:rPr>
          <w:spacing w:val="-9"/>
        </w:rPr>
        <w:t xml:space="preserve"> </w:t>
      </w:r>
      <w:r w:rsidRPr="00383460">
        <w:t>reviewer’s</w:t>
      </w:r>
      <w:r w:rsidRPr="00383460">
        <w:rPr>
          <w:spacing w:val="-8"/>
        </w:rPr>
        <w:t xml:space="preserve"> </w:t>
      </w:r>
      <w:r w:rsidRPr="00383460">
        <w:t>knowledge,</w:t>
      </w:r>
      <w:r w:rsidRPr="00383460">
        <w:rPr>
          <w:spacing w:val="-7"/>
        </w:rPr>
        <w:t xml:space="preserve"> </w:t>
      </w:r>
      <w:r w:rsidRPr="00383460">
        <w:t>expert</w:t>
      </w:r>
      <w:r w:rsidRPr="00383460">
        <w:rPr>
          <w:spacing w:val="-8"/>
        </w:rPr>
        <w:t xml:space="preserve"> </w:t>
      </w:r>
      <w:r w:rsidRPr="00383460">
        <w:t>opinion, and the information presented in this</w:t>
      </w:r>
      <w:r w:rsidRPr="00383460">
        <w:rPr>
          <w:spacing w:val="-1"/>
        </w:rPr>
        <w:t xml:space="preserve"> </w:t>
      </w:r>
      <w:r w:rsidRPr="00383460">
        <w:t>report.</w:t>
      </w:r>
    </w:p>
    <w:p w14:paraId="798FE53F" w14:textId="2CE320D3" w:rsidR="00640767" w:rsidRPr="00383460" w:rsidRDefault="006F4693">
      <w:pPr>
        <w:pStyle w:val="BodyText"/>
        <w:spacing w:before="193" w:line="261" w:lineRule="auto"/>
        <w:ind w:left="220" w:right="1076"/>
        <w:jc w:val="both"/>
      </w:pPr>
      <w:r w:rsidRPr="00383460">
        <w:t>Reviewers are not restricted to assessing only the potential management actions provided by stakeholders, and are invited to provide their own recommendations on management actions and strategies for implementation in future OBP recovery efforts. Reviewers are also encouraged to assess and comment/provide recommendations on the current priority actions identified by the OBPRT (</w:t>
      </w:r>
      <w:r w:rsidR="00D0419D">
        <w:t xml:space="preserve">see </w:t>
      </w:r>
      <w:r w:rsidR="00D0419D" w:rsidRPr="003E36E7">
        <w:t xml:space="preserve">Section </w:t>
      </w:r>
      <w:r w:rsidR="003E36E7">
        <w:t>19</w:t>
      </w:r>
      <w:r w:rsidRPr="00383460">
        <w:t>).</w:t>
      </w:r>
    </w:p>
    <w:p w14:paraId="205AA217" w14:textId="77777777" w:rsidR="00640767" w:rsidRPr="00383460" w:rsidRDefault="006F4693">
      <w:pPr>
        <w:pStyle w:val="BodyText"/>
        <w:spacing w:before="194" w:line="261" w:lineRule="auto"/>
        <w:ind w:left="220" w:right="1075"/>
        <w:jc w:val="both"/>
      </w:pPr>
      <w:r w:rsidRPr="00383460">
        <w:t>Reviewers</w:t>
      </w:r>
      <w:r w:rsidRPr="00383460">
        <w:rPr>
          <w:spacing w:val="-16"/>
        </w:rPr>
        <w:t xml:space="preserve"> </w:t>
      </w:r>
      <w:r w:rsidRPr="00383460">
        <w:t>are</w:t>
      </w:r>
      <w:r w:rsidRPr="00383460">
        <w:rPr>
          <w:spacing w:val="-16"/>
        </w:rPr>
        <w:t xml:space="preserve"> </w:t>
      </w:r>
      <w:r w:rsidRPr="00383460">
        <w:t>encouraged</w:t>
      </w:r>
      <w:r w:rsidRPr="00383460">
        <w:rPr>
          <w:spacing w:val="-17"/>
        </w:rPr>
        <w:t xml:space="preserve"> </w:t>
      </w:r>
      <w:r w:rsidRPr="00383460">
        <w:t>to</w:t>
      </w:r>
      <w:r w:rsidRPr="00383460">
        <w:rPr>
          <w:spacing w:val="-16"/>
        </w:rPr>
        <w:t xml:space="preserve"> </w:t>
      </w:r>
      <w:r w:rsidRPr="00383460">
        <w:t>identify</w:t>
      </w:r>
      <w:r w:rsidRPr="00383460">
        <w:rPr>
          <w:spacing w:val="-15"/>
        </w:rPr>
        <w:t xml:space="preserve"> </w:t>
      </w:r>
      <w:r w:rsidRPr="00383460">
        <w:t>their</w:t>
      </w:r>
      <w:r w:rsidRPr="00383460">
        <w:rPr>
          <w:spacing w:val="-16"/>
        </w:rPr>
        <w:t xml:space="preserve"> </w:t>
      </w:r>
      <w:r w:rsidRPr="00383460">
        <w:t>top</w:t>
      </w:r>
      <w:r w:rsidRPr="00383460">
        <w:rPr>
          <w:spacing w:val="-17"/>
        </w:rPr>
        <w:t xml:space="preserve"> </w:t>
      </w:r>
      <w:r w:rsidRPr="00383460">
        <w:t>five</w:t>
      </w:r>
      <w:r w:rsidRPr="00383460">
        <w:rPr>
          <w:spacing w:val="-13"/>
        </w:rPr>
        <w:t xml:space="preserve"> </w:t>
      </w:r>
      <w:r w:rsidRPr="00383460">
        <w:t>priority</w:t>
      </w:r>
      <w:r w:rsidRPr="00383460">
        <w:rPr>
          <w:spacing w:val="-16"/>
        </w:rPr>
        <w:t xml:space="preserve"> </w:t>
      </w:r>
      <w:r w:rsidRPr="00383460">
        <w:t>management</w:t>
      </w:r>
      <w:r w:rsidRPr="00383460">
        <w:rPr>
          <w:spacing w:val="-14"/>
        </w:rPr>
        <w:t xml:space="preserve"> </w:t>
      </w:r>
      <w:r w:rsidRPr="00383460">
        <w:t>actions</w:t>
      </w:r>
      <w:r w:rsidRPr="00383460">
        <w:rPr>
          <w:spacing w:val="-13"/>
        </w:rPr>
        <w:t xml:space="preserve"> </w:t>
      </w:r>
      <w:r w:rsidRPr="00383460">
        <w:t>and</w:t>
      </w:r>
      <w:r w:rsidRPr="00383460">
        <w:rPr>
          <w:spacing w:val="-17"/>
        </w:rPr>
        <w:t xml:space="preserve"> </w:t>
      </w:r>
      <w:r w:rsidRPr="00383460">
        <w:t>strategies, and to give their recommendation on the optimal timing and/or order of their identified priorities.</w:t>
      </w:r>
    </w:p>
    <w:p w14:paraId="50091E1A" w14:textId="77777777" w:rsidR="00640767" w:rsidRPr="00383460" w:rsidRDefault="006F4693">
      <w:pPr>
        <w:pStyle w:val="BodyText"/>
        <w:spacing w:before="193" w:line="264" w:lineRule="auto"/>
        <w:ind w:left="220" w:right="1076"/>
        <w:jc w:val="both"/>
      </w:pPr>
      <w:r w:rsidRPr="00383460">
        <w:t>Upon receipt of the recommendations from each reviewer, a teleconference may be held to discuss and finalise recommendations.</w:t>
      </w:r>
    </w:p>
    <w:p w14:paraId="08D4ABCF" w14:textId="77777777" w:rsidR="00640767" w:rsidRPr="00383460" w:rsidRDefault="00640767">
      <w:pPr>
        <w:spacing w:line="264" w:lineRule="auto"/>
        <w:jc w:val="both"/>
        <w:sectPr w:rsidR="00640767" w:rsidRPr="00383460">
          <w:pgSz w:w="11910" w:h="16850"/>
          <w:pgMar w:top="1340" w:right="360" w:bottom="1440" w:left="1220" w:header="0" w:footer="933" w:gutter="0"/>
          <w:cols w:space="720"/>
        </w:sectPr>
      </w:pPr>
    </w:p>
    <w:p w14:paraId="61CFC7F0" w14:textId="77777777" w:rsidR="00640767" w:rsidRPr="00383460" w:rsidRDefault="00D15897">
      <w:pPr>
        <w:pStyle w:val="BodyText"/>
        <w:rPr>
          <w:sz w:val="20"/>
        </w:rPr>
      </w:pPr>
      <w:r w:rsidRPr="00086526">
        <w:rPr>
          <w:noProof/>
          <w:sz w:val="16"/>
          <w:szCs w:val="16"/>
          <w:lang w:val="en-US" w:eastAsia="en-US" w:bidi="ar-SA"/>
        </w:rPr>
        <w:drawing>
          <wp:anchor distT="0" distB="0" distL="0" distR="0" simplePos="0" relativeHeight="503269408" behindDoc="1" locked="0" layoutInCell="1" allowOverlap="1" wp14:anchorId="72746C20" wp14:editId="776501AE">
            <wp:simplePos x="0" y="0"/>
            <wp:positionH relativeFrom="page">
              <wp:posOffset>0</wp:posOffset>
            </wp:positionH>
            <wp:positionV relativeFrom="page">
              <wp:posOffset>0</wp:posOffset>
            </wp:positionV>
            <wp:extent cx="7553959" cy="7560562"/>
            <wp:effectExtent l="0" t="0" r="0" b="0"/>
            <wp:wrapNone/>
            <wp:docPr id="2059"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17.png"/>
                    <pic:cNvPicPr/>
                  </pic:nvPicPr>
                  <pic:blipFill>
                    <a:blip r:embed="rId60" cstate="print"/>
                    <a:stretch>
                      <a:fillRect/>
                    </a:stretch>
                  </pic:blipFill>
                  <pic:spPr>
                    <a:xfrm>
                      <a:off x="0" y="0"/>
                      <a:ext cx="7553959" cy="7560562"/>
                    </a:xfrm>
                    <a:prstGeom prst="rect">
                      <a:avLst/>
                    </a:prstGeom>
                  </pic:spPr>
                </pic:pic>
              </a:graphicData>
            </a:graphic>
          </wp:anchor>
        </w:drawing>
      </w:r>
      <w:r w:rsidRPr="00086526">
        <w:rPr>
          <w:noProof/>
          <w:sz w:val="16"/>
          <w:szCs w:val="16"/>
          <w:lang w:val="en-US" w:eastAsia="en-US" w:bidi="ar-SA"/>
        </w:rPr>
        <w:drawing>
          <wp:anchor distT="0" distB="0" distL="0" distR="0" simplePos="0" relativeHeight="503159840" behindDoc="1" locked="0" layoutInCell="1" allowOverlap="1" wp14:anchorId="72746C20" wp14:editId="776501AE">
            <wp:simplePos x="0" y="0"/>
            <wp:positionH relativeFrom="page">
              <wp:posOffset>0</wp:posOffset>
            </wp:positionH>
            <wp:positionV relativeFrom="page">
              <wp:posOffset>0</wp:posOffset>
            </wp:positionV>
            <wp:extent cx="7553959" cy="7560562"/>
            <wp:effectExtent l="0" t="0" r="0" b="0"/>
            <wp:wrapNone/>
            <wp:docPr id="1180"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17.png"/>
                    <pic:cNvPicPr/>
                  </pic:nvPicPr>
                  <pic:blipFill>
                    <a:blip r:embed="rId60" cstate="print"/>
                    <a:stretch>
                      <a:fillRect/>
                    </a:stretch>
                  </pic:blipFill>
                  <pic:spPr>
                    <a:xfrm>
                      <a:off x="0" y="0"/>
                      <a:ext cx="7553959" cy="7560562"/>
                    </a:xfrm>
                    <a:prstGeom prst="rect">
                      <a:avLst/>
                    </a:prstGeom>
                  </pic:spPr>
                </pic:pic>
              </a:graphicData>
            </a:graphic>
          </wp:anchor>
        </w:drawing>
      </w:r>
    </w:p>
    <w:p w14:paraId="698FBFAA" w14:textId="77777777" w:rsidR="00640767" w:rsidRPr="00383460" w:rsidRDefault="00D15897">
      <w:pPr>
        <w:pStyle w:val="BodyText"/>
        <w:rPr>
          <w:sz w:val="20"/>
        </w:rPr>
      </w:pPr>
      <w:r w:rsidRPr="00086526">
        <w:rPr>
          <w:noProof/>
          <w:sz w:val="16"/>
          <w:szCs w:val="16"/>
          <w:lang w:val="en-US" w:eastAsia="en-US" w:bidi="ar-SA"/>
        </w:rPr>
        <w:drawing>
          <wp:anchor distT="0" distB="0" distL="0" distR="0" simplePos="0" relativeHeight="503273504" behindDoc="1" locked="0" layoutInCell="1" allowOverlap="1" wp14:anchorId="5CD79BF3" wp14:editId="56869C7B">
            <wp:simplePos x="0" y="0"/>
            <wp:positionH relativeFrom="page">
              <wp:posOffset>0</wp:posOffset>
            </wp:positionH>
            <wp:positionV relativeFrom="page">
              <wp:posOffset>0</wp:posOffset>
            </wp:positionV>
            <wp:extent cx="7553959" cy="7560562"/>
            <wp:effectExtent l="0" t="0" r="0" b="0"/>
            <wp:wrapNone/>
            <wp:docPr id="2061"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17.png"/>
                    <pic:cNvPicPr/>
                  </pic:nvPicPr>
                  <pic:blipFill>
                    <a:blip r:embed="rId60" cstate="print"/>
                    <a:stretch>
                      <a:fillRect/>
                    </a:stretch>
                  </pic:blipFill>
                  <pic:spPr>
                    <a:xfrm>
                      <a:off x="0" y="0"/>
                      <a:ext cx="7553959" cy="7560562"/>
                    </a:xfrm>
                    <a:prstGeom prst="rect">
                      <a:avLst/>
                    </a:prstGeom>
                  </pic:spPr>
                </pic:pic>
              </a:graphicData>
            </a:graphic>
          </wp:anchor>
        </w:drawing>
      </w:r>
      <w:r w:rsidRPr="00086526">
        <w:rPr>
          <w:noProof/>
          <w:sz w:val="16"/>
          <w:szCs w:val="16"/>
          <w:lang w:val="en-US" w:eastAsia="en-US" w:bidi="ar-SA"/>
        </w:rPr>
        <w:drawing>
          <wp:anchor distT="0" distB="0" distL="0" distR="0" simplePos="0" relativeHeight="268159943" behindDoc="1" locked="0" layoutInCell="1" allowOverlap="1" wp14:anchorId="5CD79BF3" wp14:editId="56869C7B">
            <wp:simplePos x="0" y="0"/>
            <wp:positionH relativeFrom="page">
              <wp:posOffset>0</wp:posOffset>
            </wp:positionH>
            <wp:positionV relativeFrom="page">
              <wp:posOffset>0</wp:posOffset>
            </wp:positionV>
            <wp:extent cx="7553959" cy="7560562"/>
            <wp:effectExtent l="0" t="0" r="0" b="0"/>
            <wp:wrapNone/>
            <wp:docPr id="33"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17.png"/>
                    <pic:cNvPicPr/>
                  </pic:nvPicPr>
                  <pic:blipFill>
                    <a:blip r:embed="rId60" cstate="print"/>
                    <a:stretch>
                      <a:fillRect/>
                    </a:stretch>
                  </pic:blipFill>
                  <pic:spPr>
                    <a:xfrm>
                      <a:off x="0" y="0"/>
                      <a:ext cx="7553959" cy="7560562"/>
                    </a:xfrm>
                    <a:prstGeom prst="rect">
                      <a:avLst/>
                    </a:prstGeom>
                  </pic:spPr>
                </pic:pic>
              </a:graphicData>
            </a:graphic>
          </wp:anchor>
        </w:drawing>
      </w:r>
    </w:p>
    <w:p w14:paraId="4AB8CF79" w14:textId="77777777" w:rsidR="00640767" w:rsidRPr="00383460" w:rsidRDefault="00640767">
      <w:pPr>
        <w:pStyle w:val="BodyText"/>
        <w:rPr>
          <w:sz w:val="20"/>
        </w:rPr>
      </w:pPr>
    </w:p>
    <w:p w14:paraId="2EFC3252" w14:textId="77777777" w:rsidR="00640767" w:rsidRPr="00383460" w:rsidRDefault="00640767">
      <w:pPr>
        <w:pStyle w:val="BodyText"/>
        <w:rPr>
          <w:sz w:val="20"/>
        </w:rPr>
      </w:pPr>
    </w:p>
    <w:p w14:paraId="1C2333B5" w14:textId="77777777" w:rsidR="00640767" w:rsidRPr="00383460" w:rsidRDefault="00640767">
      <w:pPr>
        <w:pStyle w:val="BodyText"/>
        <w:rPr>
          <w:sz w:val="20"/>
        </w:rPr>
      </w:pPr>
    </w:p>
    <w:p w14:paraId="0D8357E9" w14:textId="77777777" w:rsidR="00640767" w:rsidRPr="00383460" w:rsidRDefault="00640767">
      <w:pPr>
        <w:pStyle w:val="BodyText"/>
        <w:rPr>
          <w:sz w:val="20"/>
        </w:rPr>
      </w:pPr>
    </w:p>
    <w:p w14:paraId="02D03F1E" w14:textId="77777777" w:rsidR="00640767" w:rsidRPr="00383460" w:rsidRDefault="00640767">
      <w:pPr>
        <w:pStyle w:val="BodyText"/>
        <w:spacing w:before="5"/>
      </w:pPr>
    </w:p>
    <w:p w14:paraId="0A122197" w14:textId="05C86F44" w:rsidR="00640767" w:rsidRPr="00383460" w:rsidRDefault="006F4693">
      <w:pPr>
        <w:pStyle w:val="BodyText"/>
        <w:spacing w:line="261" w:lineRule="auto"/>
        <w:ind w:left="2551" w:right="88" w:hanging="1134"/>
      </w:pPr>
      <w:r w:rsidRPr="00383460">
        <w:rPr>
          <w:b/>
        </w:rPr>
        <w:t xml:space="preserve">Table 9: </w:t>
      </w:r>
      <w:r w:rsidRPr="00383460">
        <w:t xml:space="preserve">Summary of the potential management actions provided by stakeholders for the recovery of OBPs listed under the threat that they directly target and a ranking matrix completed independently by each reviewer </w:t>
      </w:r>
      <w:r w:rsidR="0011263E">
        <w:t>(colour-coded: reviewer 1</w:t>
      </w:r>
      <w:r w:rsidR="00751904">
        <w:t xml:space="preserve"> - purple</w:t>
      </w:r>
      <w:r w:rsidR="0011263E">
        <w:t>, reviewer 2</w:t>
      </w:r>
      <w:r w:rsidR="00751904">
        <w:t xml:space="preserve"> - red</w:t>
      </w:r>
      <w:r w:rsidR="0011263E">
        <w:t>, reviewer 3</w:t>
      </w:r>
      <w:r w:rsidR="00751904">
        <w:t xml:space="preserve"> - blue</w:t>
      </w:r>
      <w:r w:rsidR="0011263E">
        <w:t xml:space="preserve">) </w:t>
      </w:r>
      <w:r w:rsidRPr="00383460">
        <w:t>on the Expert Review Panel.</w:t>
      </w:r>
    </w:p>
    <w:p w14:paraId="749F6077" w14:textId="77777777" w:rsidR="00640767" w:rsidRPr="00383460" w:rsidRDefault="00640767">
      <w:pPr>
        <w:pStyle w:val="BodyText"/>
        <w:spacing w:before="10"/>
        <w:rPr>
          <w:sz w:val="14"/>
        </w:rPr>
      </w:pPr>
    </w:p>
    <w:tbl>
      <w:tblPr>
        <w:tblW w:w="0" w:type="auto"/>
        <w:tblInd w:w="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51"/>
        <w:gridCol w:w="3828"/>
        <w:gridCol w:w="379"/>
        <w:gridCol w:w="377"/>
        <w:gridCol w:w="379"/>
        <w:gridCol w:w="425"/>
        <w:gridCol w:w="425"/>
        <w:gridCol w:w="425"/>
        <w:gridCol w:w="380"/>
        <w:gridCol w:w="377"/>
        <w:gridCol w:w="379"/>
        <w:gridCol w:w="425"/>
        <w:gridCol w:w="425"/>
        <w:gridCol w:w="425"/>
        <w:gridCol w:w="379"/>
        <w:gridCol w:w="377"/>
        <w:gridCol w:w="379"/>
        <w:gridCol w:w="850"/>
      </w:tblGrid>
      <w:tr w:rsidR="00640767" w:rsidRPr="00383460" w14:paraId="65A0B674" w14:textId="77777777" w:rsidTr="00A07141">
        <w:trPr>
          <w:trHeight w:val="489"/>
        </w:trPr>
        <w:tc>
          <w:tcPr>
            <w:tcW w:w="4551" w:type="dxa"/>
            <w:shd w:val="clear" w:color="auto" w:fill="D9D9D9"/>
          </w:tcPr>
          <w:p w14:paraId="2144B86C" w14:textId="77777777" w:rsidR="00640767" w:rsidRPr="00383460" w:rsidRDefault="006F4693">
            <w:pPr>
              <w:pStyle w:val="TableParagraph"/>
              <w:spacing w:before="148"/>
              <w:ind w:left="14"/>
              <w:rPr>
                <w:b/>
                <w:sz w:val="17"/>
              </w:rPr>
            </w:pPr>
            <w:r w:rsidRPr="00383460">
              <w:rPr>
                <w:b/>
                <w:sz w:val="17"/>
              </w:rPr>
              <w:t>Management action</w:t>
            </w:r>
          </w:p>
        </w:tc>
        <w:tc>
          <w:tcPr>
            <w:tcW w:w="3828" w:type="dxa"/>
            <w:shd w:val="clear" w:color="auto" w:fill="D9D9D9"/>
          </w:tcPr>
          <w:p w14:paraId="6463D3E2" w14:textId="77777777" w:rsidR="00640767" w:rsidRPr="00383460" w:rsidRDefault="006F4693">
            <w:pPr>
              <w:pStyle w:val="TableParagraph"/>
              <w:spacing w:before="133"/>
              <w:ind w:left="1132"/>
              <w:rPr>
                <w:b/>
                <w:sz w:val="17"/>
              </w:rPr>
            </w:pPr>
            <w:r w:rsidRPr="00383460">
              <w:rPr>
                <w:b/>
                <w:sz w:val="17"/>
              </w:rPr>
              <w:t>Sought outcome</w:t>
            </w:r>
          </w:p>
        </w:tc>
        <w:tc>
          <w:tcPr>
            <w:tcW w:w="1135" w:type="dxa"/>
            <w:gridSpan w:val="3"/>
            <w:shd w:val="clear" w:color="auto" w:fill="D9D9D9"/>
          </w:tcPr>
          <w:p w14:paraId="64C47E55" w14:textId="77777777" w:rsidR="00640767" w:rsidRPr="00383460" w:rsidRDefault="006F4693">
            <w:pPr>
              <w:pStyle w:val="TableParagraph"/>
              <w:spacing w:before="133"/>
              <w:ind w:left="15"/>
              <w:rPr>
                <w:b/>
                <w:sz w:val="17"/>
              </w:rPr>
            </w:pPr>
            <w:r w:rsidRPr="00383460">
              <w:rPr>
                <w:b/>
                <w:sz w:val="17"/>
              </w:rPr>
              <w:t>Impact*</w:t>
            </w:r>
          </w:p>
        </w:tc>
        <w:tc>
          <w:tcPr>
            <w:tcW w:w="1275" w:type="dxa"/>
            <w:gridSpan w:val="3"/>
            <w:shd w:val="clear" w:color="auto" w:fill="D9D9D9"/>
          </w:tcPr>
          <w:p w14:paraId="612F7F09" w14:textId="77777777" w:rsidR="00640767" w:rsidRPr="00383460" w:rsidRDefault="006F4693">
            <w:pPr>
              <w:pStyle w:val="TableParagraph"/>
              <w:spacing w:before="133"/>
              <w:ind w:left="15"/>
              <w:rPr>
                <w:b/>
                <w:sz w:val="17"/>
              </w:rPr>
            </w:pPr>
            <w:r w:rsidRPr="00383460">
              <w:rPr>
                <w:b/>
                <w:sz w:val="17"/>
              </w:rPr>
              <w:t>Feasibility*</w:t>
            </w:r>
          </w:p>
        </w:tc>
        <w:tc>
          <w:tcPr>
            <w:tcW w:w="1136" w:type="dxa"/>
            <w:gridSpan w:val="3"/>
            <w:shd w:val="clear" w:color="auto" w:fill="D9D9D9"/>
          </w:tcPr>
          <w:p w14:paraId="76295548" w14:textId="77777777" w:rsidR="00640767" w:rsidRPr="00383460" w:rsidRDefault="006F4693">
            <w:pPr>
              <w:pStyle w:val="TableParagraph"/>
              <w:spacing w:before="133"/>
              <w:ind w:left="14"/>
              <w:rPr>
                <w:b/>
                <w:sz w:val="17"/>
              </w:rPr>
            </w:pPr>
            <w:r w:rsidRPr="00383460">
              <w:rPr>
                <w:b/>
                <w:sz w:val="17"/>
              </w:rPr>
              <w:t>Value*</w:t>
            </w:r>
          </w:p>
        </w:tc>
        <w:tc>
          <w:tcPr>
            <w:tcW w:w="1275" w:type="dxa"/>
            <w:gridSpan w:val="3"/>
            <w:shd w:val="clear" w:color="auto" w:fill="D9D9D9"/>
          </w:tcPr>
          <w:p w14:paraId="2AB9A345" w14:textId="77777777" w:rsidR="00640767" w:rsidRPr="00383460" w:rsidRDefault="006F4693">
            <w:pPr>
              <w:pStyle w:val="TableParagraph"/>
              <w:spacing w:before="13"/>
              <w:ind w:left="14"/>
              <w:rPr>
                <w:b/>
                <w:sz w:val="17"/>
              </w:rPr>
            </w:pPr>
            <w:r w:rsidRPr="00383460">
              <w:rPr>
                <w:b/>
                <w:sz w:val="17"/>
              </w:rPr>
              <w:t>Likelihood of</w:t>
            </w:r>
          </w:p>
          <w:p w14:paraId="2EB94823" w14:textId="77777777" w:rsidR="00640767" w:rsidRPr="00383460" w:rsidRDefault="006F4693">
            <w:pPr>
              <w:pStyle w:val="TableParagraph"/>
              <w:spacing w:before="31"/>
              <w:ind w:left="14"/>
              <w:rPr>
                <w:b/>
                <w:sz w:val="17"/>
              </w:rPr>
            </w:pPr>
            <w:r w:rsidRPr="00383460">
              <w:rPr>
                <w:b/>
                <w:sz w:val="17"/>
              </w:rPr>
              <w:t>success*</w:t>
            </w:r>
          </w:p>
        </w:tc>
        <w:tc>
          <w:tcPr>
            <w:tcW w:w="1135" w:type="dxa"/>
            <w:gridSpan w:val="3"/>
            <w:shd w:val="clear" w:color="auto" w:fill="D9D9D9"/>
          </w:tcPr>
          <w:p w14:paraId="151137CA" w14:textId="77777777" w:rsidR="00640767" w:rsidRPr="00383460" w:rsidRDefault="006F4693">
            <w:pPr>
              <w:pStyle w:val="TableParagraph"/>
              <w:spacing w:before="13"/>
              <w:ind w:left="13"/>
              <w:rPr>
                <w:b/>
                <w:sz w:val="17"/>
              </w:rPr>
            </w:pPr>
            <w:r w:rsidRPr="00383460">
              <w:rPr>
                <w:b/>
                <w:sz w:val="17"/>
              </w:rPr>
              <w:t>Overall</w:t>
            </w:r>
          </w:p>
          <w:p w14:paraId="50960863" w14:textId="77777777" w:rsidR="00640767" w:rsidRPr="00383460" w:rsidRDefault="006F4693">
            <w:pPr>
              <w:pStyle w:val="TableParagraph"/>
              <w:spacing w:before="31"/>
              <w:ind w:left="13"/>
              <w:rPr>
                <w:b/>
                <w:sz w:val="17"/>
              </w:rPr>
            </w:pPr>
            <w:r w:rsidRPr="00383460">
              <w:rPr>
                <w:b/>
                <w:sz w:val="17"/>
              </w:rPr>
              <w:t>rating†</w:t>
            </w:r>
          </w:p>
        </w:tc>
        <w:tc>
          <w:tcPr>
            <w:tcW w:w="850" w:type="dxa"/>
            <w:shd w:val="clear" w:color="auto" w:fill="D9D9D9"/>
          </w:tcPr>
          <w:p w14:paraId="26CCAD29" w14:textId="77777777" w:rsidR="00640767" w:rsidRPr="00383460" w:rsidRDefault="006F4693">
            <w:pPr>
              <w:pStyle w:val="TableParagraph"/>
              <w:spacing w:before="13"/>
              <w:ind w:left="-1"/>
              <w:rPr>
                <w:b/>
                <w:sz w:val="17"/>
              </w:rPr>
            </w:pPr>
            <w:r w:rsidRPr="00383460">
              <w:rPr>
                <w:b/>
                <w:sz w:val="17"/>
              </w:rPr>
              <w:t>Overall</w:t>
            </w:r>
          </w:p>
          <w:p w14:paraId="151BC6A7" w14:textId="77777777" w:rsidR="00640767" w:rsidRPr="00383460" w:rsidRDefault="006F4693">
            <w:pPr>
              <w:pStyle w:val="TableParagraph"/>
              <w:spacing w:before="31"/>
              <w:ind w:left="-1"/>
              <w:rPr>
                <w:b/>
                <w:sz w:val="17"/>
              </w:rPr>
            </w:pPr>
            <w:r w:rsidRPr="00383460">
              <w:rPr>
                <w:b/>
                <w:sz w:val="17"/>
              </w:rPr>
              <w:t>total‡</w:t>
            </w:r>
          </w:p>
        </w:tc>
      </w:tr>
      <w:tr w:rsidR="00640767" w:rsidRPr="00383460" w14:paraId="1E1C430E" w14:textId="77777777" w:rsidTr="00A07141">
        <w:trPr>
          <w:trHeight w:val="313"/>
        </w:trPr>
        <w:tc>
          <w:tcPr>
            <w:tcW w:w="14335" w:type="dxa"/>
            <w:gridSpan w:val="17"/>
            <w:shd w:val="clear" w:color="auto" w:fill="BCD6ED"/>
          </w:tcPr>
          <w:p w14:paraId="61846C69" w14:textId="77777777" w:rsidR="00640767" w:rsidRPr="00383460" w:rsidRDefault="006F4693">
            <w:pPr>
              <w:pStyle w:val="TableParagraph"/>
              <w:spacing w:before="45"/>
              <w:ind w:left="5588" w:right="5584"/>
              <w:jc w:val="center"/>
              <w:rPr>
                <w:b/>
                <w:sz w:val="17"/>
              </w:rPr>
            </w:pPr>
            <w:r w:rsidRPr="00383460">
              <w:rPr>
                <w:b/>
                <w:sz w:val="17"/>
              </w:rPr>
              <w:t>Habitat loss and degradation</w:t>
            </w:r>
          </w:p>
        </w:tc>
        <w:tc>
          <w:tcPr>
            <w:tcW w:w="850" w:type="dxa"/>
            <w:shd w:val="clear" w:color="auto" w:fill="BCD6ED"/>
          </w:tcPr>
          <w:p w14:paraId="303FE40B" w14:textId="77777777" w:rsidR="00640767" w:rsidRPr="00383460" w:rsidRDefault="00640767">
            <w:pPr>
              <w:pStyle w:val="TableParagraph"/>
              <w:rPr>
                <w:rFonts w:ascii="Times New Roman"/>
                <w:sz w:val="16"/>
              </w:rPr>
            </w:pPr>
          </w:p>
        </w:tc>
      </w:tr>
      <w:tr w:rsidR="00640767" w:rsidRPr="00383460" w14:paraId="1E7BC587" w14:textId="77777777" w:rsidTr="00A07141">
        <w:trPr>
          <w:trHeight w:val="482"/>
        </w:trPr>
        <w:tc>
          <w:tcPr>
            <w:tcW w:w="4551" w:type="dxa"/>
          </w:tcPr>
          <w:p w14:paraId="3D452762" w14:textId="77777777" w:rsidR="00640767" w:rsidRPr="00383460" w:rsidRDefault="006F4693">
            <w:pPr>
              <w:pStyle w:val="TableParagraph"/>
              <w:spacing w:before="6"/>
              <w:ind w:left="14"/>
              <w:rPr>
                <w:sz w:val="17"/>
              </w:rPr>
            </w:pPr>
            <w:r w:rsidRPr="00383460">
              <w:rPr>
                <w:sz w:val="17"/>
              </w:rPr>
              <w:t>Implement regular patch-burning at known and</w:t>
            </w:r>
          </w:p>
          <w:p w14:paraId="2104B664" w14:textId="77777777" w:rsidR="00640767" w:rsidRPr="00383460" w:rsidRDefault="006F4693">
            <w:pPr>
              <w:pStyle w:val="TableParagraph"/>
              <w:spacing w:before="31"/>
              <w:ind w:left="14"/>
              <w:rPr>
                <w:sz w:val="17"/>
              </w:rPr>
            </w:pPr>
            <w:r w:rsidRPr="00383460">
              <w:rPr>
                <w:sz w:val="17"/>
              </w:rPr>
              <w:t>potential OBP breeding locations</w:t>
            </w:r>
          </w:p>
        </w:tc>
        <w:tc>
          <w:tcPr>
            <w:tcW w:w="3828" w:type="dxa"/>
          </w:tcPr>
          <w:p w14:paraId="4CD5E15C" w14:textId="77777777" w:rsidR="00640767" w:rsidRPr="00383460" w:rsidRDefault="006F4693">
            <w:pPr>
              <w:pStyle w:val="TableParagraph"/>
              <w:spacing w:before="124"/>
              <w:ind w:left="74"/>
              <w:rPr>
                <w:sz w:val="17"/>
              </w:rPr>
            </w:pPr>
            <w:r w:rsidRPr="00383460">
              <w:rPr>
                <w:sz w:val="17"/>
              </w:rPr>
              <w:t>Improve breeding success</w:t>
            </w:r>
          </w:p>
        </w:tc>
        <w:tc>
          <w:tcPr>
            <w:tcW w:w="379" w:type="dxa"/>
          </w:tcPr>
          <w:p w14:paraId="443367C1" w14:textId="77777777" w:rsidR="00640767" w:rsidRPr="00383460" w:rsidRDefault="006F4693">
            <w:pPr>
              <w:pStyle w:val="TableParagraph"/>
              <w:spacing w:before="124"/>
              <w:ind w:left="54" w:right="48"/>
              <w:jc w:val="center"/>
              <w:rPr>
                <w:sz w:val="17"/>
              </w:rPr>
            </w:pPr>
            <w:r w:rsidRPr="00751904">
              <w:rPr>
                <w:color w:val="7030A0"/>
                <w:sz w:val="17"/>
              </w:rPr>
              <w:t>10</w:t>
            </w:r>
          </w:p>
        </w:tc>
        <w:tc>
          <w:tcPr>
            <w:tcW w:w="377" w:type="dxa"/>
          </w:tcPr>
          <w:p w14:paraId="03202F15" w14:textId="77777777" w:rsidR="00640767" w:rsidRPr="00383460" w:rsidRDefault="006F4693">
            <w:pPr>
              <w:pStyle w:val="TableParagraph"/>
              <w:spacing w:before="124"/>
              <w:ind w:left="130"/>
              <w:rPr>
                <w:sz w:val="17"/>
              </w:rPr>
            </w:pPr>
            <w:r w:rsidRPr="0011263E">
              <w:rPr>
                <w:color w:val="FF0000"/>
                <w:sz w:val="17"/>
              </w:rPr>
              <w:t>9</w:t>
            </w:r>
          </w:p>
        </w:tc>
        <w:tc>
          <w:tcPr>
            <w:tcW w:w="379" w:type="dxa"/>
          </w:tcPr>
          <w:p w14:paraId="04BAF58D" w14:textId="77777777" w:rsidR="00640767" w:rsidRPr="00383460" w:rsidRDefault="006F4693">
            <w:pPr>
              <w:pStyle w:val="TableParagraph"/>
              <w:spacing w:before="124"/>
              <w:ind w:left="51" w:right="53"/>
              <w:jc w:val="center"/>
              <w:rPr>
                <w:sz w:val="17"/>
              </w:rPr>
            </w:pPr>
            <w:r w:rsidRPr="0011263E">
              <w:rPr>
                <w:color w:val="006FC0"/>
                <w:sz w:val="17"/>
              </w:rPr>
              <w:t>10</w:t>
            </w:r>
          </w:p>
        </w:tc>
        <w:tc>
          <w:tcPr>
            <w:tcW w:w="425" w:type="dxa"/>
          </w:tcPr>
          <w:p w14:paraId="136AC931" w14:textId="77777777" w:rsidR="00640767" w:rsidRPr="00383460" w:rsidRDefault="006F4693">
            <w:pPr>
              <w:pStyle w:val="TableParagraph"/>
              <w:spacing w:before="124"/>
              <w:ind w:left="159"/>
              <w:rPr>
                <w:sz w:val="17"/>
              </w:rPr>
            </w:pPr>
            <w:r w:rsidRPr="00751904">
              <w:rPr>
                <w:color w:val="7030A0"/>
                <w:sz w:val="17"/>
              </w:rPr>
              <w:t>5</w:t>
            </w:r>
          </w:p>
        </w:tc>
        <w:tc>
          <w:tcPr>
            <w:tcW w:w="425" w:type="dxa"/>
          </w:tcPr>
          <w:p w14:paraId="02B5124B" w14:textId="77777777" w:rsidR="00640767" w:rsidRPr="00383460" w:rsidRDefault="006F4693">
            <w:pPr>
              <w:pStyle w:val="TableParagraph"/>
              <w:spacing w:before="124"/>
              <w:ind w:left="1"/>
              <w:jc w:val="center"/>
              <w:rPr>
                <w:sz w:val="17"/>
              </w:rPr>
            </w:pPr>
            <w:r w:rsidRPr="0011263E">
              <w:rPr>
                <w:color w:val="FF0000"/>
                <w:sz w:val="17"/>
              </w:rPr>
              <w:t>5</w:t>
            </w:r>
          </w:p>
        </w:tc>
        <w:tc>
          <w:tcPr>
            <w:tcW w:w="425" w:type="dxa"/>
          </w:tcPr>
          <w:p w14:paraId="778B85FF" w14:textId="77777777" w:rsidR="00640767" w:rsidRPr="00383460" w:rsidRDefault="006F4693">
            <w:pPr>
              <w:pStyle w:val="TableParagraph"/>
              <w:spacing w:before="124"/>
              <w:ind w:left="1"/>
              <w:jc w:val="center"/>
              <w:rPr>
                <w:sz w:val="17"/>
              </w:rPr>
            </w:pPr>
            <w:r w:rsidRPr="0011263E">
              <w:rPr>
                <w:color w:val="006FC0"/>
                <w:sz w:val="17"/>
              </w:rPr>
              <w:t>8</w:t>
            </w:r>
          </w:p>
        </w:tc>
        <w:tc>
          <w:tcPr>
            <w:tcW w:w="380" w:type="dxa"/>
          </w:tcPr>
          <w:p w14:paraId="3EA0796B" w14:textId="77777777" w:rsidR="00640767" w:rsidRPr="00383460" w:rsidRDefault="006F4693">
            <w:pPr>
              <w:pStyle w:val="TableParagraph"/>
              <w:spacing w:before="124"/>
              <w:ind w:left="58" w:right="54"/>
              <w:jc w:val="center"/>
              <w:rPr>
                <w:sz w:val="17"/>
              </w:rPr>
            </w:pPr>
            <w:r w:rsidRPr="00751904">
              <w:rPr>
                <w:color w:val="7030A0"/>
                <w:sz w:val="17"/>
              </w:rPr>
              <w:t>10</w:t>
            </w:r>
          </w:p>
        </w:tc>
        <w:tc>
          <w:tcPr>
            <w:tcW w:w="377" w:type="dxa"/>
          </w:tcPr>
          <w:p w14:paraId="2D5ED4B7" w14:textId="77777777" w:rsidR="00640767" w:rsidRPr="00383460" w:rsidRDefault="006F4693">
            <w:pPr>
              <w:pStyle w:val="TableParagraph"/>
              <w:spacing w:before="124"/>
              <w:ind w:right="2"/>
              <w:jc w:val="center"/>
              <w:rPr>
                <w:sz w:val="17"/>
              </w:rPr>
            </w:pPr>
            <w:r w:rsidRPr="0011263E">
              <w:rPr>
                <w:color w:val="FF0000"/>
                <w:sz w:val="17"/>
              </w:rPr>
              <w:t>9</w:t>
            </w:r>
          </w:p>
        </w:tc>
        <w:tc>
          <w:tcPr>
            <w:tcW w:w="379" w:type="dxa"/>
          </w:tcPr>
          <w:p w14:paraId="2A1337F7" w14:textId="77777777" w:rsidR="00640767" w:rsidRPr="00383460" w:rsidRDefault="006F4693">
            <w:pPr>
              <w:pStyle w:val="TableParagraph"/>
              <w:spacing w:before="124"/>
              <w:ind w:left="74"/>
              <w:rPr>
                <w:sz w:val="17"/>
              </w:rPr>
            </w:pPr>
            <w:r w:rsidRPr="0011263E">
              <w:rPr>
                <w:color w:val="006FC0"/>
                <w:sz w:val="17"/>
              </w:rPr>
              <w:t>10</w:t>
            </w:r>
          </w:p>
        </w:tc>
        <w:tc>
          <w:tcPr>
            <w:tcW w:w="425" w:type="dxa"/>
          </w:tcPr>
          <w:p w14:paraId="3E56BD25" w14:textId="77777777" w:rsidR="00640767" w:rsidRPr="00383460" w:rsidRDefault="006F4693">
            <w:pPr>
              <w:pStyle w:val="TableParagraph"/>
              <w:spacing w:before="124"/>
              <w:ind w:left="103"/>
              <w:rPr>
                <w:sz w:val="17"/>
              </w:rPr>
            </w:pPr>
            <w:r w:rsidRPr="00751904">
              <w:rPr>
                <w:color w:val="7030A0"/>
                <w:sz w:val="17"/>
              </w:rPr>
              <w:t>10</w:t>
            </w:r>
          </w:p>
        </w:tc>
        <w:tc>
          <w:tcPr>
            <w:tcW w:w="425" w:type="dxa"/>
          </w:tcPr>
          <w:p w14:paraId="20A31A0C" w14:textId="77777777" w:rsidR="00640767" w:rsidRPr="00383460" w:rsidRDefault="006F4693">
            <w:pPr>
              <w:pStyle w:val="TableParagraph"/>
              <w:spacing w:before="124"/>
              <w:jc w:val="center"/>
              <w:rPr>
                <w:sz w:val="17"/>
              </w:rPr>
            </w:pPr>
            <w:r w:rsidRPr="0011263E">
              <w:rPr>
                <w:color w:val="FF0000"/>
                <w:sz w:val="17"/>
              </w:rPr>
              <w:t>9</w:t>
            </w:r>
          </w:p>
        </w:tc>
        <w:tc>
          <w:tcPr>
            <w:tcW w:w="425" w:type="dxa"/>
          </w:tcPr>
          <w:p w14:paraId="2C2AFD87" w14:textId="77777777" w:rsidR="00640767" w:rsidRPr="00383460" w:rsidRDefault="006F4693">
            <w:pPr>
              <w:pStyle w:val="TableParagraph"/>
              <w:spacing w:before="124"/>
              <w:jc w:val="center"/>
              <w:rPr>
                <w:sz w:val="17"/>
              </w:rPr>
            </w:pPr>
            <w:r w:rsidRPr="0011263E">
              <w:rPr>
                <w:color w:val="006FC0"/>
                <w:sz w:val="17"/>
              </w:rPr>
              <w:t>8</w:t>
            </w:r>
          </w:p>
        </w:tc>
        <w:tc>
          <w:tcPr>
            <w:tcW w:w="379" w:type="dxa"/>
          </w:tcPr>
          <w:p w14:paraId="084CDC3E" w14:textId="77777777" w:rsidR="00640767" w:rsidRPr="00383460" w:rsidRDefault="006F4693">
            <w:pPr>
              <w:pStyle w:val="TableParagraph"/>
              <w:spacing w:before="124"/>
              <w:ind w:left="78"/>
              <w:rPr>
                <w:sz w:val="17"/>
              </w:rPr>
            </w:pPr>
            <w:r w:rsidRPr="00751904">
              <w:rPr>
                <w:color w:val="7030A0"/>
                <w:sz w:val="17"/>
              </w:rPr>
              <w:t>35</w:t>
            </w:r>
          </w:p>
        </w:tc>
        <w:tc>
          <w:tcPr>
            <w:tcW w:w="377" w:type="dxa"/>
          </w:tcPr>
          <w:p w14:paraId="07A9F2D8" w14:textId="77777777" w:rsidR="00640767" w:rsidRPr="00383460" w:rsidRDefault="006F4693">
            <w:pPr>
              <w:pStyle w:val="TableParagraph"/>
              <w:spacing w:before="124"/>
              <w:ind w:left="50" w:right="52"/>
              <w:jc w:val="center"/>
              <w:rPr>
                <w:sz w:val="17"/>
              </w:rPr>
            </w:pPr>
            <w:r w:rsidRPr="0011263E">
              <w:rPr>
                <w:color w:val="FF0000"/>
                <w:sz w:val="17"/>
              </w:rPr>
              <w:t>32</w:t>
            </w:r>
          </w:p>
        </w:tc>
        <w:tc>
          <w:tcPr>
            <w:tcW w:w="379" w:type="dxa"/>
          </w:tcPr>
          <w:p w14:paraId="1DD6046A" w14:textId="77777777" w:rsidR="00640767" w:rsidRPr="00383460" w:rsidRDefault="006F4693">
            <w:pPr>
              <w:pStyle w:val="TableParagraph"/>
              <w:spacing w:before="124"/>
              <w:ind w:left="50" w:right="53"/>
              <w:jc w:val="center"/>
              <w:rPr>
                <w:sz w:val="17"/>
              </w:rPr>
            </w:pPr>
            <w:r w:rsidRPr="0011263E">
              <w:rPr>
                <w:color w:val="006FC0"/>
                <w:sz w:val="17"/>
              </w:rPr>
              <w:t>36</w:t>
            </w:r>
          </w:p>
        </w:tc>
        <w:tc>
          <w:tcPr>
            <w:tcW w:w="850" w:type="dxa"/>
          </w:tcPr>
          <w:p w14:paraId="367415F9" w14:textId="77777777" w:rsidR="00640767" w:rsidRPr="00383460" w:rsidRDefault="006F4693">
            <w:pPr>
              <w:pStyle w:val="TableParagraph"/>
              <w:spacing w:before="141"/>
              <w:ind w:right="240"/>
              <w:jc w:val="right"/>
              <w:rPr>
                <w:b/>
                <w:sz w:val="17"/>
              </w:rPr>
            </w:pPr>
            <w:r w:rsidRPr="00383460">
              <w:rPr>
                <w:b/>
                <w:sz w:val="17"/>
              </w:rPr>
              <w:t>103</w:t>
            </w:r>
          </w:p>
        </w:tc>
      </w:tr>
      <w:tr w:rsidR="00640767" w:rsidRPr="00383460" w14:paraId="471B7479" w14:textId="77777777" w:rsidTr="00A07141">
        <w:trPr>
          <w:trHeight w:val="313"/>
        </w:trPr>
        <w:tc>
          <w:tcPr>
            <w:tcW w:w="14335" w:type="dxa"/>
            <w:gridSpan w:val="17"/>
            <w:shd w:val="clear" w:color="auto" w:fill="BCD6ED"/>
          </w:tcPr>
          <w:p w14:paraId="0D559E3E" w14:textId="77777777" w:rsidR="00640767" w:rsidRPr="00383460" w:rsidRDefault="006F4693">
            <w:pPr>
              <w:pStyle w:val="TableParagraph"/>
              <w:spacing w:before="45"/>
              <w:ind w:left="5587" w:right="5584"/>
              <w:jc w:val="center"/>
              <w:rPr>
                <w:b/>
                <w:sz w:val="17"/>
              </w:rPr>
            </w:pPr>
            <w:r w:rsidRPr="00383460">
              <w:rPr>
                <w:b/>
                <w:sz w:val="17"/>
              </w:rPr>
              <w:t>Small population size</w:t>
            </w:r>
          </w:p>
        </w:tc>
        <w:tc>
          <w:tcPr>
            <w:tcW w:w="850" w:type="dxa"/>
            <w:shd w:val="clear" w:color="auto" w:fill="BCD6ED"/>
          </w:tcPr>
          <w:p w14:paraId="28A46DF7" w14:textId="77777777" w:rsidR="00640767" w:rsidRPr="00383460" w:rsidRDefault="00640767">
            <w:pPr>
              <w:pStyle w:val="TableParagraph"/>
              <w:rPr>
                <w:rFonts w:ascii="Times New Roman"/>
                <w:sz w:val="16"/>
              </w:rPr>
            </w:pPr>
          </w:p>
        </w:tc>
      </w:tr>
      <w:tr w:rsidR="00640767" w:rsidRPr="00383460" w14:paraId="1BBF3FDE" w14:textId="77777777" w:rsidTr="00A07141">
        <w:trPr>
          <w:trHeight w:val="480"/>
        </w:trPr>
        <w:tc>
          <w:tcPr>
            <w:tcW w:w="4551" w:type="dxa"/>
          </w:tcPr>
          <w:p w14:paraId="03501456" w14:textId="77777777" w:rsidR="00640767" w:rsidRPr="00383460" w:rsidRDefault="006F4693">
            <w:pPr>
              <w:pStyle w:val="TableParagraph"/>
              <w:spacing w:before="4"/>
              <w:ind w:left="14"/>
              <w:rPr>
                <w:sz w:val="17"/>
              </w:rPr>
            </w:pPr>
            <w:r w:rsidRPr="00383460">
              <w:rPr>
                <w:sz w:val="17"/>
              </w:rPr>
              <w:t>Establish a more thorough mainland winter</w:t>
            </w:r>
            <w:r w:rsidRPr="00383460">
              <w:rPr>
                <w:spacing w:val="53"/>
                <w:sz w:val="17"/>
              </w:rPr>
              <w:t xml:space="preserve"> </w:t>
            </w:r>
            <w:r w:rsidRPr="00383460">
              <w:rPr>
                <w:sz w:val="17"/>
              </w:rPr>
              <w:t>survey</w:t>
            </w:r>
          </w:p>
          <w:p w14:paraId="3228DA92" w14:textId="77777777" w:rsidR="00640767" w:rsidRPr="00383460" w:rsidRDefault="006F4693">
            <w:pPr>
              <w:pStyle w:val="TableParagraph"/>
              <w:spacing w:before="31"/>
              <w:ind w:left="14"/>
              <w:rPr>
                <w:sz w:val="17"/>
              </w:rPr>
            </w:pPr>
            <w:r w:rsidRPr="00383460">
              <w:rPr>
                <w:sz w:val="17"/>
              </w:rPr>
              <w:t>regime across traditional and potential OBP sites</w:t>
            </w:r>
          </w:p>
        </w:tc>
        <w:tc>
          <w:tcPr>
            <w:tcW w:w="3828" w:type="dxa"/>
          </w:tcPr>
          <w:p w14:paraId="6455D6C6" w14:textId="77777777" w:rsidR="00640767" w:rsidRPr="00383460" w:rsidRDefault="006F4693">
            <w:pPr>
              <w:pStyle w:val="TableParagraph"/>
              <w:spacing w:before="4"/>
              <w:ind w:left="14"/>
              <w:rPr>
                <w:sz w:val="17"/>
              </w:rPr>
            </w:pPr>
            <w:r w:rsidRPr="00383460">
              <w:rPr>
                <w:sz w:val="17"/>
              </w:rPr>
              <w:t>Increase the probability OBPs are located</w:t>
            </w:r>
            <w:r w:rsidRPr="00383460">
              <w:rPr>
                <w:spacing w:val="-32"/>
                <w:sz w:val="17"/>
              </w:rPr>
              <w:t xml:space="preserve"> </w:t>
            </w:r>
            <w:r w:rsidRPr="00383460">
              <w:rPr>
                <w:sz w:val="17"/>
              </w:rPr>
              <w:t>on</w:t>
            </w:r>
          </w:p>
          <w:p w14:paraId="4C1D6290" w14:textId="77777777" w:rsidR="00640767" w:rsidRPr="00383460" w:rsidRDefault="006F4693">
            <w:pPr>
              <w:pStyle w:val="TableParagraph"/>
              <w:spacing w:before="31"/>
              <w:ind w:left="14"/>
              <w:rPr>
                <w:sz w:val="17"/>
              </w:rPr>
            </w:pPr>
            <w:r w:rsidRPr="00383460">
              <w:rPr>
                <w:sz w:val="17"/>
              </w:rPr>
              <w:t>the mainland improving knowledge</w:t>
            </w:r>
          </w:p>
        </w:tc>
        <w:tc>
          <w:tcPr>
            <w:tcW w:w="379" w:type="dxa"/>
          </w:tcPr>
          <w:p w14:paraId="1E5B1916" w14:textId="77777777" w:rsidR="00640767" w:rsidRPr="00751904" w:rsidRDefault="006F4693">
            <w:pPr>
              <w:pStyle w:val="TableParagraph"/>
              <w:spacing w:before="124"/>
              <w:ind w:left="9"/>
              <w:jc w:val="center"/>
              <w:rPr>
                <w:color w:val="7030A0"/>
                <w:sz w:val="17"/>
              </w:rPr>
            </w:pPr>
            <w:r w:rsidRPr="00751904">
              <w:rPr>
                <w:color w:val="7030A0"/>
                <w:sz w:val="17"/>
              </w:rPr>
              <w:t>5</w:t>
            </w:r>
          </w:p>
        </w:tc>
        <w:tc>
          <w:tcPr>
            <w:tcW w:w="377" w:type="dxa"/>
          </w:tcPr>
          <w:p w14:paraId="27DE349D" w14:textId="77777777" w:rsidR="00640767" w:rsidRPr="00383460" w:rsidRDefault="006F4693">
            <w:pPr>
              <w:pStyle w:val="TableParagraph"/>
              <w:spacing w:before="124"/>
              <w:ind w:left="130"/>
              <w:rPr>
                <w:sz w:val="17"/>
              </w:rPr>
            </w:pPr>
            <w:r w:rsidRPr="0011263E">
              <w:rPr>
                <w:color w:val="FF0000"/>
                <w:sz w:val="17"/>
              </w:rPr>
              <w:t>3</w:t>
            </w:r>
          </w:p>
        </w:tc>
        <w:tc>
          <w:tcPr>
            <w:tcW w:w="379" w:type="dxa"/>
          </w:tcPr>
          <w:p w14:paraId="129539CA" w14:textId="77777777" w:rsidR="00640767" w:rsidRPr="00383460" w:rsidRDefault="006F4693">
            <w:pPr>
              <w:pStyle w:val="TableParagraph"/>
              <w:spacing w:before="124"/>
              <w:jc w:val="center"/>
              <w:rPr>
                <w:sz w:val="17"/>
              </w:rPr>
            </w:pPr>
            <w:r w:rsidRPr="0011263E">
              <w:rPr>
                <w:color w:val="006FC0"/>
                <w:sz w:val="17"/>
              </w:rPr>
              <w:t>9</w:t>
            </w:r>
          </w:p>
        </w:tc>
        <w:tc>
          <w:tcPr>
            <w:tcW w:w="425" w:type="dxa"/>
          </w:tcPr>
          <w:p w14:paraId="01D6AA31" w14:textId="77777777" w:rsidR="00640767" w:rsidRPr="00751904" w:rsidRDefault="006F4693">
            <w:pPr>
              <w:pStyle w:val="TableParagraph"/>
              <w:spacing w:before="124"/>
              <w:ind w:left="159"/>
              <w:rPr>
                <w:color w:val="7030A0"/>
                <w:sz w:val="17"/>
              </w:rPr>
            </w:pPr>
            <w:r w:rsidRPr="00751904">
              <w:rPr>
                <w:color w:val="7030A0"/>
                <w:sz w:val="17"/>
              </w:rPr>
              <w:t>3</w:t>
            </w:r>
          </w:p>
        </w:tc>
        <w:tc>
          <w:tcPr>
            <w:tcW w:w="425" w:type="dxa"/>
          </w:tcPr>
          <w:p w14:paraId="234BC8EF" w14:textId="77777777" w:rsidR="00640767" w:rsidRPr="00383460" w:rsidRDefault="006F4693">
            <w:pPr>
              <w:pStyle w:val="TableParagraph"/>
              <w:spacing w:before="124"/>
              <w:ind w:left="1"/>
              <w:jc w:val="center"/>
              <w:rPr>
                <w:sz w:val="17"/>
              </w:rPr>
            </w:pPr>
            <w:r w:rsidRPr="0011263E">
              <w:rPr>
                <w:color w:val="FF0000"/>
                <w:sz w:val="17"/>
              </w:rPr>
              <w:t>4</w:t>
            </w:r>
          </w:p>
        </w:tc>
        <w:tc>
          <w:tcPr>
            <w:tcW w:w="425" w:type="dxa"/>
          </w:tcPr>
          <w:p w14:paraId="2D6835F8" w14:textId="77777777" w:rsidR="00640767" w:rsidRPr="00383460" w:rsidRDefault="006F4693">
            <w:pPr>
              <w:pStyle w:val="TableParagraph"/>
              <w:spacing w:before="124"/>
              <w:ind w:left="78" w:right="79"/>
              <w:jc w:val="center"/>
              <w:rPr>
                <w:sz w:val="17"/>
              </w:rPr>
            </w:pPr>
            <w:r w:rsidRPr="0011263E">
              <w:rPr>
                <w:color w:val="006FC0"/>
                <w:sz w:val="17"/>
              </w:rPr>
              <w:t>10</w:t>
            </w:r>
          </w:p>
        </w:tc>
        <w:tc>
          <w:tcPr>
            <w:tcW w:w="380" w:type="dxa"/>
          </w:tcPr>
          <w:p w14:paraId="11EB3DF8" w14:textId="77777777" w:rsidR="00640767" w:rsidRPr="00751904" w:rsidRDefault="006F4693">
            <w:pPr>
              <w:pStyle w:val="TableParagraph"/>
              <w:spacing w:before="124"/>
              <w:ind w:left="7"/>
              <w:jc w:val="center"/>
              <w:rPr>
                <w:color w:val="7030A0"/>
                <w:sz w:val="17"/>
              </w:rPr>
            </w:pPr>
            <w:r w:rsidRPr="00751904">
              <w:rPr>
                <w:color w:val="7030A0"/>
                <w:sz w:val="17"/>
              </w:rPr>
              <w:t>5</w:t>
            </w:r>
          </w:p>
        </w:tc>
        <w:tc>
          <w:tcPr>
            <w:tcW w:w="377" w:type="dxa"/>
          </w:tcPr>
          <w:p w14:paraId="08B50287" w14:textId="77777777" w:rsidR="00640767" w:rsidRPr="00383460" w:rsidRDefault="006F4693">
            <w:pPr>
              <w:pStyle w:val="TableParagraph"/>
              <w:spacing w:before="124"/>
              <w:ind w:right="2"/>
              <w:jc w:val="center"/>
              <w:rPr>
                <w:sz w:val="17"/>
              </w:rPr>
            </w:pPr>
            <w:r w:rsidRPr="0011263E">
              <w:rPr>
                <w:color w:val="FF0000"/>
                <w:sz w:val="17"/>
              </w:rPr>
              <w:t>2</w:t>
            </w:r>
          </w:p>
        </w:tc>
        <w:tc>
          <w:tcPr>
            <w:tcW w:w="379" w:type="dxa"/>
          </w:tcPr>
          <w:p w14:paraId="232EA7B2" w14:textId="77777777" w:rsidR="00640767" w:rsidRPr="00383460" w:rsidRDefault="006F4693">
            <w:pPr>
              <w:pStyle w:val="TableParagraph"/>
              <w:spacing w:before="124"/>
              <w:ind w:left="129"/>
              <w:rPr>
                <w:sz w:val="17"/>
              </w:rPr>
            </w:pPr>
            <w:r w:rsidRPr="0011263E">
              <w:rPr>
                <w:color w:val="006FC0"/>
                <w:sz w:val="17"/>
              </w:rPr>
              <w:t>8</w:t>
            </w:r>
          </w:p>
        </w:tc>
        <w:tc>
          <w:tcPr>
            <w:tcW w:w="425" w:type="dxa"/>
          </w:tcPr>
          <w:p w14:paraId="4FE42969" w14:textId="77777777" w:rsidR="00640767" w:rsidRPr="00751904" w:rsidRDefault="006F4693">
            <w:pPr>
              <w:pStyle w:val="TableParagraph"/>
              <w:spacing w:before="124"/>
              <w:ind w:left="158"/>
              <w:rPr>
                <w:color w:val="7030A0"/>
                <w:sz w:val="17"/>
              </w:rPr>
            </w:pPr>
            <w:r w:rsidRPr="00751904">
              <w:rPr>
                <w:color w:val="7030A0"/>
                <w:sz w:val="17"/>
              </w:rPr>
              <w:t>5</w:t>
            </w:r>
          </w:p>
        </w:tc>
        <w:tc>
          <w:tcPr>
            <w:tcW w:w="425" w:type="dxa"/>
          </w:tcPr>
          <w:p w14:paraId="7F158180" w14:textId="77777777" w:rsidR="00640767" w:rsidRPr="00383460" w:rsidRDefault="006F4693">
            <w:pPr>
              <w:pStyle w:val="TableParagraph"/>
              <w:spacing w:before="124"/>
              <w:jc w:val="center"/>
              <w:rPr>
                <w:sz w:val="17"/>
              </w:rPr>
            </w:pPr>
            <w:r w:rsidRPr="0011263E">
              <w:rPr>
                <w:color w:val="FF0000"/>
                <w:sz w:val="17"/>
              </w:rPr>
              <w:t>2</w:t>
            </w:r>
          </w:p>
        </w:tc>
        <w:tc>
          <w:tcPr>
            <w:tcW w:w="425" w:type="dxa"/>
          </w:tcPr>
          <w:p w14:paraId="7715FBF7" w14:textId="77777777" w:rsidR="00640767" w:rsidRPr="00383460" w:rsidRDefault="006F4693">
            <w:pPr>
              <w:pStyle w:val="TableParagraph"/>
              <w:spacing w:before="124"/>
              <w:jc w:val="center"/>
              <w:rPr>
                <w:sz w:val="17"/>
              </w:rPr>
            </w:pPr>
            <w:r w:rsidRPr="0011263E">
              <w:rPr>
                <w:color w:val="006FC0"/>
                <w:sz w:val="17"/>
              </w:rPr>
              <w:t>8</w:t>
            </w:r>
          </w:p>
        </w:tc>
        <w:tc>
          <w:tcPr>
            <w:tcW w:w="379" w:type="dxa"/>
          </w:tcPr>
          <w:p w14:paraId="2170254C" w14:textId="77777777" w:rsidR="00640767" w:rsidRPr="00751904" w:rsidRDefault="006F4693">
            <w:pPr>
              <w:pStyle w:val="TableParagraph"/>
              <w:spacing w:before="124"/>
              <w:ind w:left="78"/>
              <w:rPr>
                <w:color w:val="7030A0"/>
                <w:sz w:val="17"/>
              </w:rPr>
            </w:pPr>
            <w:r w:rsidRPr="00751904">
              <w:rPr>
                <w:color w:val="7030A0"/>
                <w:sz w:val="17"/>
              </w:rPr>
              <w:t>18</w:t>
            </w:r>
          </w:p>
        </w:tc>
        <w:tc>
          <w:tcPr>
            <w:tcW w:w="377" w:type="dxa"/>
          </w:tcPr>
          <w:p w14:paraId="6653A41B" w14:textId="77777777" w:rsidR="00640767" w:rsidRPr="00383460" w:rsidRDefault="006F4693">
            <w:pPr>
              <w:pStyle w:val="TableParagraph"/>
              <w:spacing w:before="124"/>
              <w:ind w:left="50" w:right="52"/>
              <w:jc w:val="center"/>
              <w:rPr>
                <w:sz w:val="17"/>
              </w:rPr>
            </w:pPr>
            <w:r w:rsidRPr="0011263E">
              <w:rPr>
                <w:color w:val="FF0000"/>
                <w:sz w:val="17"/>
              </w:rPr>
              <w:t>11</w:t>
            </w:r>
          </w:p>
        </w:tc>
        <w:tc>
          <w:tcPr>
            <w:tcW w:w="379" w:type="dxa"/>
          </w:tcPr>
          <w:p w14:paraId="31CB954C" w14:textId="77777777" w:rsidR="00640767" w:rsidRPr="00383460" w:rsidRDefault="006F4693">
            <w:pPr>
              <w:pStyle w:val="TableParagraph"/>
              <w:spacing w:before="124"/>
              <w:ind w:left="50" w:right="53"/>
              <w:jc w:val="center"/>
              <w:rPr>
                <w:sz w:val="17"/>
              </w:rPr>
            </w:pPr>
            <w:r w:rsidRPr="0011263E">
              <w:rPr>
                <w:color w:val="006FC0"/>
                <w:sz w:val="17"/>
              </w:rPr>
              <w:t>35</w:t>
            </w:r>
          </w:p>
        </w:tc>
        <w:tc>
          <w:tcPr>
            <w:tcW w:w="850" w:type="dxa"/>
          </w:tcPr>
          <w:p w14:paraId="6A2B5741" w14:textId="77777777" w:rsidR="00640767" w:rsidRPr="00383460" w:rsidRDefault="006F4693">
            <w:pPr>
              <w:pStyle w:val="TableParagraph"/>
              <w:spacing w:before="124"/>
              <w:ind w:right="300"/>
              <w:jc w:val="right"/>
              <w:rPr>
                <w:b/>
                <w:sz w:val="17"/>
              </w:rPr>
            </w:pPr>
            <w:r w:rsidRPr="00383460">
              <w:rPr>
                <w:b/>
                <w:sz w:val="17"/>
              </w:rPr>
              <w:t>64</w:t>
            </w:r>
          </w:p>
        </w:tc>
      </w:tr>
      <w:tr w:rsidR="00640767" w:rsidRPr="00383460" w14:paraId="07FD277F" w14:textId="77777777" w:rsidTr="00A07141">
        <w:trPr>
          <w:trHeight w:val="719"/>
        </w:trPr>
        <w:tc>
          <w:tcPr>
            <w:tcW w:w="4551" w:type="dxa"/>
          </w:tcPr>
          <w:p w14:paraId="1301E6AB" w14:textId="77777777" w:rsidR="00640767" w:rsidRPr="00383460" w:rsidRDefault="006F4693">
            <w:pPr>
              <w:pStyle w:val="TableParagraph"/>
              <w:spacing w:before="6"/>
              <w:ind w:left="14"/>
              <w:rPr>
                <w:sz w:val="17"/>
              </w:rPr>
            </w:pPr>
            <w:r w:rsidRPr="00383460">
              <w:rPr>
                <w:sz w:val="17"/>
              </w:rPr>
              <w:t>Continue, with adjustments, the four-year Mainland</w:t>
            </w:r>
          </w:p>
          <w:p w14:paraId="4AFAD861" w14:textId="77777777" w:rsidR="00640767" w:rsidRPr="00383460" w:rsidRDefault="006F4693">
            <w:pPr>
              <w:pStyle w:val="TableParagraph"/>
              <w:spacing w:before="8" w:line="230" w:lineRule="atLeast"/>
              <w:ind w:left="14"/>
              <w:rPr>
                <w:sz w:val="17"/>
              </w:rPr>
            </w:pPr>
            <w:r w:rsidRPr="00383460">
              <w:rPr>
                <w:sz w:val="17"/>
              </w:rPr>
              <w:t>Release Trial Program in an effort to supplement</w:t>
            </w:r>
            <w:r w:rsidRPr="00383460">
              <w:rPr>
                <w:spacing w:val="-39"/>
                <w:sz w:val="17"/>
              </w:rPr>
              <w:t xml:space="preserve"> </w:t>
            </w:r>
            <w:r w:rsidRPr="00383460">
              <w:rPr>
                <w:sz w:val="17"/>
              </w:rPr>
              <w:t>and increase the wild OBP</w:t>
            </w:r>
            <w:r w:rsidRPr="00383460">
              <w:rPr>
                <w:spacing w:val="-5"/>
                <w:sz w:val="17"/>
              </w:rPr>
              <w:t xml:space="preserve"> </w:t>
            </w:r>
            <w:r w:rsidRPr="00383460">
              <w:rPr>
                <w:sz w:val="17"/>
              </w:rPr>
              <w:t>population</w:t>
            </w:r>
          </w:p>
        </w:tc>
        <w:tc>
          <w:tcPr>
            <w:tcW w:w="3828" w:type="dxa"/>
          </w:tcPr>
          <w:p w14:paraId="144BEC2A" w14:textId="77777777" w:rsidR="00640767" w:rsidRPr="00383460" w:rsidRDefault="00640767">
            <w:pPr>
              <w:pStyle w:val="TableParagraph"/>
              <w:spacing w:before="1"/>
              <w:rPr>
                <w:sz w:val="20"/>
              </w:rPr>
            </w:pPr>
          </w:p>
          <w:p w14:paraId="3FAFC274" w14:textId="77777777" w:rsidR="00640767" w:rsidRPr="00383460" w:rsidRDefault="006F4693">
            <w:pPr>
              <w:pStyle w:val="TableParagraph"/>
              <w:ind w:left="14"/>
              <w:rPr>
                <w:sz w:val="17"/>
              </w:rPr>
            </w:pPr>
            <w:r w:rsidRPr="00383460">
              <w:rPr>
                <w:sz w:val="17"/>
              </w:rPr>
              <w:t>Bolster the wild population</w:t>
            </w:r>
          </w:p>
        </w:tc>
        <w:tc>
          <w:tcPr>
            <w:tcW w:w="379" w:type="dxa"/>
          </w:tcPr>
          <w:p w14:paraId="54C3A2A6" w14:textId="77777777" w:rsidR="00640767" w:rsidRPr="00751904" w:rsidRDefault="00640767">
            <w:pPr>
              <w:pStyle w:val="TableParagraph"/>
              <w:spacing w:before="1"/>
              <w:rPr>
                <w:color w:val="7030A0"/>
                <w:sz w:val="20"/>
              </w:rPr>
            </w:pPr>
          </w:p>
          <w:p w14:paraId="70439138" w14:textId="77777777" w:rsidR="00640767" w:rsidRPr="00751904" w:rsidRDefault="006F4693">
            <w:pPr>
              <w:pStyle w:val="TableParagraph"/>
              <w:ind w:left="9"/>
              <w:jc w:val="center"/>
              <w:rPr>
                <w:color w:val="7030A0"/>
                <w:sz w:val="17"/>
              </w:rPr>
            </w:pPr>
            <w:r w:rsidRPr="00751904">
              <w:rPr>
                <w:color w:val="7030A0"/>
                <w:sz w:val="17"/>
              </w:rPr>
              <w:t>9</w:t>
            </w:r>
          </w:p>
        </w:tc>
        <w:tc>
          <w:tcPr>
            <w:tcW w:w="377" w:type="dxa"/>
          </w:tcPr>
          <w:p w14:paraId="6B270628" w14:textId="77777777" w:rsidR="00640767" w:rsidRPr="00383460" w:rsidRDefault="00640767">
            <w:pPr>
              <w:pStyle w:val="TableParagraph"/>
              <w:spacing w:before="1"/>
              <w:rPr>
                <w:sz w:val="20"/>
              </w:rPr>
            </w:pPr>
          </w:p>
          <w:p w14:paraId="53240D43" w14:textId="77777777" w:rsidR="00640767" w:rsidRPr="00383460" w:rsidRDefault="006F4693">
            <w:pPr>
              <w:pStyle w:val="TableParagraph"/>
              <w:ind w:left="130"/>
              <w:rPr>
                <w:sz w:val="17"/>
              </w:rPr>
            </w:pPr>
            <w:r w:rsidRPr="0011263E">
              <w:rPr>
                <w:color w:val="FF0000"/>
                <w:sz w:val="17"/>
              </w:rPr>
              <w:t>8</w:t>
            </w:r>
          </w:p>
        </w:tc>
        <w:tc>
          <w:tcPr>
            <w:tcW w:w="379" w:type="dxa"/>
          </w:tcPr>
          <w:p w14:paraId="291DB05D" w14:textId="77777777" w:rsidR="00640767" w:rsidRPr="00383460" w:rsidRDefault="00640767">
            <w:pPr>
              <w:pStyle w:val="TableParagraph"/>
              <w:spacing w:before="1"/>
              <w:rPr>
                <w:sz w:val="20"/>
              </w:rPr>
            </w:pPr>
          </w:p>
          <w:p w14:paraId="73039E46" w14:textId="77777777" w:rsidR="00640767" w:rsidRPr="00383460" w:rsidRDefault="006F4693">
            <w:pPr>
              <w:pStyle w:val="TableParagraph"/>
              <w:jc w:val="center"/>
              <w:rPr>
                <w:sz w:val="17"/>
              </w:rPr>
            </w:pPr>
            <w:r w:rsidRPr="0011263E">
              <w:rPr>
                <w:color w:val="006FC0"/>
                <w:sz w:val="17"/>
              </w:rPr>
              <w:t>8</w:t>
            </w:r>
          </w:p>
        </w:tc>
        <w:tc>
          <w:tcPr>
            <w:tcW w:w="425" w:type="dxa"/>
          </w:tcPr>
          <w:p w14:paraId="6CDBD000" w14:textId="77777777" w:rsidR="00640767" w:rsidRPr="00751904" w:rsidRDefault="00640767">
            <w:pPr>
              <w:pStyle w:val="TableParagraph"/>
              <w:spacing w:before="1"/>
              <w:rPr>
                <w:color w:val="7030A0"/>
                <w:sz w:val="20"/>
              </w:rPr>
            </w:pPr>
          </w:p>
          <w:p w14:paraId="47C7717B" w14:textId="77777777" w:rsidR="00640767" w:rsidRPr="00751904" w:rsidRDefault="006F4693">
            <w:pPr>
              <w:pStyle w:val="TableParagraph"/>
              <w:ind w:left="159"/>
              <w:rPr>
                <w:color w:val="7030A0"/>
                <w:sz w:val="17"/>
              </w:rPr>
            </w:pPr>
            <w:r w:rsidRPr="00751904">
              <w:rPr>
                <w:color w:val="7030A0"/>
                <w:sz w:val="17"/>
              </w:rPr>
              <w:t>5</w:t>
            </w:r>
          </w:p>
        </w:tc>
        <w:tc>
          <w:tcPr>
            <w:tcW w:w="425" w:type="dxa"/>
          </w:tcPr>
          <w:p w14:paraId="495961A9" w14:textId="77777777" w:rsidR="00640767" w:rsidRPr="00383460" w:rsidRDefault="00640767">
            <w:pPr>
              <w:pStyle w:val="TableParagraph"/>
              <w:spacing w:before="1"/>
              <w:rPr>
                <w:sz w:val="20"/>
              </w:rPr>
            </w:pPr>
          </w:p>
          <w:p w14:paraId="05047268" w14:textId="77777777" w:rsidR="00640767" w:rsidRPr="00383460" w:rsidRDefault="006F4693">
            <w:pPr>
              <w:pStyle w:val="TableParagraph"/>
              <w:ind w:left="1"/>
              <w:jc w:val="center"/>
              <w:rPr>
                <w:sz w:val="17"/>
              </w:rPr>
            </w:pPr>
            <w:r w:rsidRPr="0011263E">
              <w:rPr>
                <w:color w:val="FF0000"/>
                <w:sz w:val="17"/>
              </w:rPr>
              <w:t>7</w:t>
            </w:r>
          </w:p>
        </w:tc>
        <w:tc>
          <w:tcPr>
            <w:tcW w:w="425" w:type="dxa"/>
          </w:tcPr>
          <w:p w14:paraId="16A5A360" w14:textId="77777777" w:rsidR="00640767" w:rsidRPr="00383460" w:rsidRDefault="00640767">
            <w:pPr>
              <w:pStyle w:val="TableParagraph"/>
              <w:spacing w:before="1"/>
              <w:rPr>
                <w:sz w:val="20"/>
              </w:rPr>
            </w:pPr>
          </w:p>
          <w:p w14:paraId="6B795810" w14:textId="77777777" w:rsidR="00640767" w:rsidRPr="00383460" w:rsidRDefault="006F4693">
            <w:pPr>
              <w:pStyle w:val="TableParagraph"/>
              <w:ind w:left="78" w:right="79"/>
              <w:jc w:val="center"/>
              <w:rPr>
                <w:sz w:val="17"/>
              </w:rPr>
            </w:pPr>
            <w:r w:rsidRPr="0011263E">
              <w:rPr>
                <w:color w:val="006FC0"/>
                <w:sz w:val="17"/>
              </w:rPr>
              <w:t>10</w:t>
            </w:r>
          </w:p>
        </w:tc>
        <w:tc>
          <w:tcPr>
            <w:tcW w:w="380" w:type="dxa"/>
          </w:tcPr>
          <w:p w14:paraId="293454E0" w14:textId="77777777" w:rsidR="00640767" w:rsidRPr="00751904" w:rsidRDefault="00640767">
            <w:pPr>
              <w:pStyle w:val="TableParagraph"/>
              <w:spacing w:before="1"/>
              <w:rPr>
                <w:color w:val="7030A0"/>
                <w:sz w:val="20"/>
              </w:rPr>
            </w:pPr>
          </w:p>
          <w:p w14:paraId="57A8E0FA" w14:textId="77777777" w:rsidR="00640767" w:rsidRPr="00751904" w:rsidRDefault="006F4693">
            <w:pPr>
              <w:pStyle w:val="TableParagraph"/>
              <w:ind w:left="58" w:right="54"/>
              <w:jc w:val="center"/>
              <w:rPr>
                <w:color w:val="7030A0"/>
                <w:sz w:val="17"/>
              </w:rPr>
            </w:pPr>
            <w:r w:rsidRPr="00751904">
              <w:rPr>
                <w:color w:val="7030A0"/>
                <w:sz w:val="17"/>
              </w:rPr>
              <w:t>10</w:t>
            </w:r>
          </w:p>
        </w:tc>
        <w:tc>
          <w:tcPr>
            <w:tcW w:w="377" w:type="dxa"/>
          </w:tcPr>
          <w:p w14:paraId="04CBBB3A" w14:textId="77777777" w:rsidR="00640767" w:rsidRPr="00383460" w:rsidRDefault="00640767">
            <w:pPr>
              <w:pStyle w:val="TableParagraph"/>
              <w:spacing w:before="1"/>
              <w:rPr>
                <w:sz w:val="20"/>
              </w:rPr>
            </w:pPr>
          </w:p>
          <w:p w14:paraId="16DA62D6" w14:textId="77777777" w:rsidR="00640767" w:rsidRPr="00383460" w:rsidRDefault="006F4693">
            <w:pPr>
              <w:pStyle w:val="TableParagraph"/>
              <w:ind w:right="2"/>
              <w:jc w:val="center"/>
              <w:rPr>
                <w:sz w:val="17"/>
              </w:rPr>
            </w:pPr>
            <w:r w:rsidRPr="0011263E">
              <w:rPr>
                <w:color w:val="FF0000"/>
                <w:sz w:val="17"/>
              </w:rPr>
              <w:t>6</w:t>
            </w:r>
          </w:p>
        </w:tc>
        <w:tc>
          <w:tcPr>
            <w:tcW w:w="379" w:type="dxa"/>
          </w:tcPr>
          <w:p w14:paraId="530E5926" w14:textId="77777777" w:rsidR="00640767" w:rsidRPr="00383460" w:rsidRDefault="00640767">
            <w:pPr>
              <w:pStyle w:val="TableParagraph"/>
              <w:spacing w:before="1"/>
              <w:rPr>
                <w:sz w:val="20"/>
              </w:rPr>
            </w:pPr>
          </w:p>
          <w:p w14:paraId="687EE37D" w14:textId="77777777" w:rsidR="00640767" w:rsidRPr="00383460" w:rsidRDefault="006F4693">
            <w:pPr>
              <w:pStyle w:val="TableParagraph"/>
              <w:ind w:left="129"/>
              <w:rPr>
                <w:sz w:val="17"/>
              </w:rPr>
            </w:pPr>
            <w:r w:rsidRPr="0011263E">
              <w:rPr>
                <w:color w:val="006FC0"/>
                <w:sz w:val="17"/>
              </w:rPr>
              <w:t>8</w:t>
            </w:r>
          </w:p>
        </w:tc>
        <w:tc>
          <w:tcPr>
            <w:tcW w:w="425" w:type="dxa"/>
          </w:tcPr>
          <w:p w14:paraId="66EA26B2" w14:textId="77777777" w:rsidR="00640767" w:rsidRPr="00751904" w:rsidRDefault="00640767">
            <w:pPr>
              <w:pStyle w:val="TableParagraph"/>
              <w:spacing w:before="1"/>
              <w:rPr>
                <w:color w:val="7030A0"/>
                <w:sz w:val="20"/>
              </w:rPr>
            </w:pPr>
          </w:p>
          <w:p w14:paraId="3FDB7745" w14:textId="77777777" w:rsidR="00640767" w:rsidRPr="00751904" w:rsidRDefault="006F4693">
            <w:pPr>
              <w:pStyle w:val="TableParagraph"/>
              <w:ind w:left="158"/>
              <w:rPr>
                <w:color w:val="7030A0"/>
                <w:sz w:val="17"/>
              </w:rPr>
            </w:pPr>
            <w:r w:rsidRPr="00751904">
              <w:rPr>
                <w:color w:val="7030A0"/>
                <w:sz w:val="17"/>
              </w:rPr>
              <w:t>5</w:t>
            </w:r>
          </w:p>
        </w:tc>
        <w:tc>
          <w:tcPr>
            <w:tcW w:w="425" w:type="dxa"/>
          </w:tcPr>
          <w:p w14:paraId="617B6E87" w14:textId="77777777" w:rsidR="00640767" w:rsidRPr="00383460" w:rsidRDefault="00640767">
            <w:pPr>
              <w:pStyle w:val="TableParagraph"/>
              <w:spacing w:before="1"/>
              <w:rPr>
                <w:sz w:val="20"/>
              </w:rPr>
            </w:pPr>
          </w:p>
          <w:p w14:paraId="574C106D" w14:textId="77777777" w:rsidR="00640767" w:rsidRPr="00383460" w:rsidRDefault="006F4693">
            <w:pPr>
              <w:pStyle w:val="TableParagraph"/>
              <w:jc w:val="center"/>
              <w:rPr>
                <w:sz w:val="17"/>
              </w:rPr>
            </w:pPr>
            <w:r w:rsidRPr="0011263E">
              <w:rPr>
                <w:color w:val="FF0000"/>
                <w:sz w:val="17"/>
              </w:rPr>
              <w:t>5</w:t>
            </w:r>
          </w:p>
        </w:tc>
        <w:tc>
          <w:tcPr>
            <w:tcW w:w="425" w:type="dxa"/>
          </w:tcPr>
          <w:p w14:paraId="1C1F0835" w14:textId="77777777" w:rsidR="00640767" w:rsidRPr="00383460" w:rsidRDefault="00640767">
            <w:pPr>
              <w:pStyle w:val="TableParagraph"/>
              <w:spacing w:before="1"/>
              <w:rPr>
                <w:sz w:val="20"/>
              </w:rPr>
            </w:pPr>
          </w:p>
          <w:p w14:paraId="6D8A8E3A" w14:textId="77777777" w:rsidR="00640767" w:rsidRPr="00383460" w:rsidRDefault="006F4693">
            <w:pPr>
              <w:pStyle w:val="TableParagraph"/>
              <w:jc w:val="center"/>
              <w:rPr>
                <w:sz w:val="17"/>
              </w:rPr>
            </w:pPr>
            <w:r w:rsidRPr="0011263E">
              <w:rPr>
                <w:color w:val="006FC0"/>
                <w:sz w:val="17"/>
              </w:rPr>
              <w:t>6</w:t>
            </w:r>
          </w:p>
        </w:tc>
        <w:tc>
          <w:tcPr>
            <w:tcW w:w="379" w:type="dxa"/>
          </w:tcPr>
          <w:p w14:paraId="777F3104" w14:textId="77777777" w:rsidR="00640767" w:rsidRPr="00751904" w:rsidRDefault="00640767">
            <w:pPr>
              <w:pStyle w:val="TableParagraph"/>
              <w:spacing w:before="1"/>
              <w:rPr>
                <w:color w:val="7030A0"/>
                <w:sz w:val="20"/>
              </w:rPr>
            </w:pPr>
          </w:p>
          <w:p w14:paraId="658860A9" w14:textId="77777777" w:rsidR="00640767" w:rsidRPr="00751904" w:rsidRDefault="006F4693">
            <w:pPr>
              <w:pStyle w:val="TableParagraph"/>
              <w:ind w:left="78"/>
              <w:rPr>
                <w:color w:val="7030A0"/>
                <w:sz w:val="17"/>
              </w:rPr>
            </w:pPr>
            <w:r w:rsidRPr="00751904">
              <w:rPr>
                <w:color w:val="7030A0"/>
                <w:sz w:val="17"/>
              </w:rPr>
              <w:t>29</w:t>
            </w:r>
          </w:p>
        </w:tc>
        <w:tc>
          <w:tcPr>
            <w:tcW w:w="377" w:type="dxa"/>
          </w:tcPr>
          <w:p w14:paraId="3BF11720" w14:textId="77777777" w:rsidR="00640767" w:rsidRPr="00383460" w:rsidRDefault="00640767">
            <w:pPr>
              <w:pStyle w:val="TableParagraph"/>
              <w:spacing w:before="1"/>
              <w:rPr>
                <w:sz w:val="20"/>
              </w:rPr>
            </w:pPr>
          </w:p>
          <w:p w14:paraId="2B10F766" w14:textId="77777777" w:rsidR="00640767" w:rsidRPr="00383460" w:rsidRDefault="006F4693">
            <w:pPr>
              <w:pStyle w:val="TableParagraph"/>
              <w:ind w:left="50" w:right="52"/>
              <w:jc w:val="center"/>
              <w:rPr>
                <w:sz w:val="17"/>
              </w:rPr>
            </w:pPr>
            <w:r w:rsidRPr="0011263E">
              <w:rPr>
                <w:color w:val="FF0000"/>
                <w:sz w:val="17"/>
              </w:rPr>
              <w:t>26</w:t>
            </w:r>
          </w:p>
        </w:tc>
        <w:tc>
          <w:tcPr>
            <w:tcW w:w="379" w:type="dxa"/>
          </w:tcPr>
          <w:p w14:paraId="44EFD68D" w14:textId="77777777" w:rsidR="00640767" w:rsidRPr="00383460" w:rsidRDefault="00640767">
            <w:pPr>
              <w:pStyle w:val="TableParagraph"/>
              <w:spacing w:before="1"/>
              <w:rPr>
                <w:sz w:val="20"/>
              </w:rPr>
            </w:pPr>
          </w:p>
          <w:p w14:paraId="4006B88A" w14:textId="77777777" w:rsidR="00640767" w:rsidRPr="00383460" w:rsidRDefault="006F4693">
            <w:pPr>
              <w:pStyle w:val="TableParagraph"/>
              <w:ind w:left="50" w:right="53"/>
              <w:jc w:val="center"/>
              <w:rPr>
                <w:sz w:val="17"/>
              </w:rPr>
            </w:pPr>
            <w:r w:rsidRPr="0011263E">
              <w:rPr>
                <w:color w:val="006FC0"/>
                <w:sz w:val="17"/>
              </w:rPr>
              <w:t>32</w:t>
            </w:r>
          </w:p>
        </w:tc>
        <w:tc>
          <w:tcPr>
            <w:tcW w:w="850" w:type="dxa"/>
          </w:tcPr>
          <w:p w14:paraId="5CE24D63" w14:textId="77777777" w:rsidR="00640767" w:rsidRPr="00383460" w:rsidRDefault="00640767">
            <w:pPr>
              <w:pStyle w:val="TableParagraph"/>
              <w:spacing w:before="1"/>
              <w:rPr>
                <w:sz w:val="20"/>
              </w:rPr>
            </w:pPr>
          </w:p>
          <w:p w14:paraId="70BFC533" w14:textId="77777777" w:rsidR="00640767" w:rsidRPr="00383460" w:rsidRDefault="006F4693">
            <w:pPr>
              <w:pStyle w:val="TableParagraph"/>
              <w:ind w:right="300"/>
              <w:jc w:val="right"/>
              <w:rPr>
                <w:b/>
                <w:sz w:val="17"/>
              </w:rPr>
            </w:pPr>
            <w:r w:rsidRPr="00383460">
              <w:rPr>
                <w:b/>
                <w:sz w:val="17"/>
              </w:rPr>
              <w:t>87</w:t>
            </w:r>
          </w:p>
        </w:tc>
      </w:tr>
      <w:tr w:rsidR="00640767" w:rsidRPr="00383460" w14:paraId="7376A907" w14:textId="77777777" w:rsidTr="00A07141">
        <w:trPr>
          <w:trHeight w:val="479"/>
        </w:trPr>
        <w:tc>
          <w:tcPr>
            <w:tcW w:w="4551" w:type="dxa"/>
          </w:tcPr>
          <w:p w14:paraId="15E0F141" w14:textId="77777777" w:rsidR="00640767" w:rsidRPr="00383460" w:rsidRDefault="006F4693">
            <w:pPr>
              <w:pStyle w:val="TableParagraph"/>
              <w:spacing w:before="4"/>
              <w:ind w:left="14"/>
              <w:rPr>
                <w:sz w:val="17"/>
              </w:rPr>
            </w:pPr>
            <w:r w:rsidRPr="00383460">
              <w:rPr>
                <w:sz w:val="17"/>
              </w:rPr>
              <w:t>Increase the number of captive-bred birds released</w:t>
            </w:r>
          </w:p>
          <w:p w14:paraId="71941457" w14:textId="77777777" w:rsidR="00640767" w:rsidRPr="00383460" w:rsidRDefault="006F4693">
            <w:pPr>
              <w:pStyle w:val="TableParagraph"/>
              <w:spacing w:before="31"/>
              <w:ind w:left="14"/>
              <w:rPr>
                <w:sz w:val="17"/>
              </w:rPr>
            </w:pPr>
            <w:r w:rsidRPr="00383460">
              <w:rPr>
                <w:sz w:val="17"/>
              </w:rPr>
              <w:t>into the wild each year</w:t>
            </w:r>
          </w:p>
        </w:tc>
        <w:tc>
          <w:tcPr>
            <w:tcW w:w="3828" w:type="dxa"/>
          </w:tcPr>
          <w:p w14:paraId="58DD439E" w14:textId="77777777" w:rsidR="00640767" w:rsidRPr="00383460" w:rsidRDefault="006F4693">
            <w:pPr>
              <w:pStyle w:val="TableParagraph"/>
              <w:spacing w:before="121"/>
              <w:ind w:left="14"/>
              <w:rPr>
                <w:sz w:val="17"/>
              </w:rPr>
            </w:pPr>
            <w:r w:rsidRPr="00383460">
              <w:rPr>
                <w:sz w:val="17"/>
              </w:rPr>
              <w:t>Bolster the wild population</w:t>
            </w:r>
          </w:p>
        </w:tc>
        <w:tc>
          <w:tcPr>
            <w:tcW w:w="379" w:type="dxa"/>
          </w:tcPr>
          <w:p w14:paraId="3B77E189" w14:textId="77777777" w:rsidR="00640767" w:rsidRPr="00751904" w:rsidRDefault="006F4693">
            <w:pPr>
              <w:pStyle w:val="TableParagraph"/>
              <w:spacing w:before="121"/>
              <w:ind w:left="54" w:right="48"/>
              <w:jc w:val="center"/>
              <w:rPr>
                <w:color w:val="7030A0"/>
                <w:sz w:val="17"/>
              </w:rPr>
            </w:pPr>
            <w:r w:rsidRPr="00751904">
              <w:rPr>
                <w:color w:val="7030A0"/>
                <w:sz w:val="17"/>
              </w:rPr>
              <w:t>10</w:t>
            </w:r>
          </w:p>
        </w:tc>
        <w:tc>
          <w:tcPr>
            <w:tcW w:w="377" w:type="dxa"/>
          </w:tcPr>
          <w:p w14:paraId="01141625" w14:textId="77777777" w:rsidR="00640767" w:rsidRPr="00383460" w:rsidRDefault="006F4693">
            <w:pPr>
              <w:pStyle w:val="TableParagraph"/>
              <w:spacing w:before="121"/>
              <w:ind w:left="130"/>
              <w:rPr>
                <w:sz w:val="17"/>
              </w:rPr>
            </w:pPr>
            <w:r w:rsidRPr="0011263E">
              <w:rPr>
                <w:color w:val="FF0000"/>
                <w:sz w:val="17"/>
              </w:rPr>
              <w:t>9</w:t>
            </w:r>
          </w:p>
        </w:tc>
        <w:tc>
          <w:tcPr>
            <w:tcW w:w="379" w:type="dxa"/>
          </w:tcPr>
          <w:p w14:paraId="7AA246F4" w14:textId="77777777" w:rsidR="00640767" w:rsidRPr="00383460" w:rsidRDefault="006F4693">
            <w:pPr>
              <w:pStyle w:val="TableParagraph"/>
              <w:spacing w:before="121"/>
              <w:jc w:val="center"/>
              <w:rPr>
                <w:sz w:val="17"/>
              </w:rPr>
            </w:pPr>
            <w:r w:rsidRPr="0011263E">
              <w:rPr>
                <w:color w:val="006FC0"/>
                <w:sz w:val="17"/>
              </w:rPr>
              <w:t>9</w:t>
            </w:r>
          </w:p>
        </w:tc>
        <w:tc>
          <w:tcPr>
            <w:tcW w:w="425" w:type="dxa"/>
          </w:tcPr>
          <w:p w14:paraId="3E8903B7" w14:textId="77777777" w:rsidR="00640767" w:rsidRPr="00751904" w:rsidRDefault="006F4693">
            <w:pPr>
              <w:pStyle w:val="TableParagraph"/>
              <w:spacing w:before="121"/>
              <w:ind w:left="159"/>
              <w:rPr>
                <w:color w:val="7030A0"/>
                <w:sz w:val="17"/>
              </w:rPr>
            </w:pPr>
            <w:r w:rsidRPr="00751904">
              <w:rPr>
                <w:color w:val="7030A0"/>
                <w:sz w:val="17"/>
              </w:rPr>
              <w:t>5</w:t>
            </w:r>
          </w:p>
        </w:tc>
        <w:tc>
          <w:tcPr>
            <w:tcW w:w="425" w:type="dxa"/>
          </w:tcPr>
          <w:p w14:paraId="29605946" w14:textId="77777777" w:rsidR="00640767" w:rsidRPr="00383460" w:rsidRDefault="006F4693">
            <w:pPr>
              <w:pStyle w:val="TableParagraph"/>
              <w:spacing w:before="121"/>
              <w:ind w:left="1"/>
              <w:jc w:val="center"/>
              <w:rPr>
                <w:sz w:val="17"/>
              </w:rPr>
            </w:pPr>
            <w:r w:rsidRPr="0011263E">
              <w:rPr>
                <w:color w:val="FF0000"/>
                <w:sz w:val="17"/>
              </w:rPr>
              <w:t>7</w:t>
            </w:r>
          </w:p>
        </w:tc>
        <w:tc>
          <w:tcPr>
            <w:tcW w:w="425" w:type="dxa"/>
          </w:tcPr>
          <w:p w14:paraId="704DAB71" w14:textId="77777777" w:rsidR="00640767" w:rsidRPr="00383460" w:rsidRDefault="006F4693">
            <w:pPr>
              <w:pStyle w:val="TableParagraph"/>
              <w:spacing w:before="121"/>
              <w:ind w:left="78" w:right="79"/>
              <w:jc w:val="center"/>
              <w:rPr>
                <w:sz w:val="17"/>
              </w:rPr>
            </w:pPr>
            <w:r w:rsidRPr="0011263E">
              <w:rPr>
                <w:color w:val="006FC0"/>
                <w:sz w:val="17"/>
              </w:rPr>
              <w:t>10</w:t>
            </w:r>
          </w:p>
        </w:tc>
        <w:tc>
          <w:tcPr>
            <w:tcW w:w="380" w:type="dxa"/>
          </w:tcPr>
          <w:p w14:paraId="6EB70629" w14:textId="77777777" w:rsidR="00640767" w:rsidRPr="00751904" w:rsidRDefault="006F4693">
            <w:pPr>
              <w:pStyle w:val="TableParagraph"/>
              <w:spacing w:before="121"/>
              <w:ind w:left="58" w:right="54"/>
              <w:jc w:val="center"/>
              <w:rPr>
                <w:color w:val="7030A0"/>
                <w:sz w:val="17"/>
              </w:rPr>
            </w:pPr>
            <w:r w:rsidRPr="00751904">
              <w:rPr>
                <w:color w:val="7030A0"/>
                <w:sz w:val="17"/>
              </w:rPr>
              <w:t>10</w:t>
            </w:r>
          </w:p>
        </w:tc>
        <w:tc>
          <w:tcPr>
            <w:tcW w:w="377" w:type="dxa"/>
          </w:tcPr>
          <w:p w14:paraId="7E743353" w14:textId="77777777" w:rsidR="00640767" w:rsidRPr="00383460" w:rsidRDefault="006F4693">
            <w:pPr>
              <w:pStyle w:val="TableParagraph"/>
              <w:spacing w:before="121"/>
              <w:ind w:right="2"/>
              <w:jc w:val="center"/>
              <w:rPr>
                <w:sz w:val="17"/>
              </w:rPr>
            </w:pPr>
            <w:r w:rsidRPr="0011263E">
              <w:rPr>
                <w:color w:val="FF0000"/>
                <w:sz w:val="17"/>
              </w:rPr>
              <w:t>8</w:t>
            </w:r>
          </w:p>
        </w:tc>
        <w:tc>
          <w:tcPr>
            <w:tcW w:w="379" w:type="dxa"/>
          </w:tcPr>
          <w:p w14:paraId="4AE1EEAA" w14:textId="77777777" w:rsidR="00640767" w:rsidRPr="00383460" w:rsidRDefault="006F4693">
            <w:pPr>
              <w:pStyle w:val="TableParagraph"/>
              <w:spacing w:before="121"/>
              <w:ind w:left="129"/>
              <w:rPr>
                <w:sz w:val="17"/>
              </w:rPr>
            </w:pPr>
            <w:r w:rsidRPr="0011263E">
              <w:rPr>
                <w:color w:val="006FC0"/>
                <w:sz w:val="17"/>
              </w:rPr>
              <w:t>9</w:t>
            </w:r>
          </w:p>
        </w:tc>
        <w:tc>
          <w:tcPr>
            <w:tcW w:w="425" w:type="dxa"/>
          </w:tcPr>
          <w:p w14:paraId="588DBECE" w14:textId="77777777" w:rsidR="00640767" w:rsidRPr="00751904" w:rsidRDefault="006F4693">
            <w:pPr>
              <w:pStyle w:val="TableParagraph"/>
              <w:spacing w:before="121"/>
              <w:ind w:left="103"/>
              <w:rPr>
                <w:color w:val="7030A0"/>
                <w:sz w:val="17"/>
              </w:rPr>
            </w:pPr>
            <w:r w:rsidRPr="00751904">
              <w:rPr>
                <w:color w:val="7030A0"/>
                <w:sz w:val="17"/>
              </w:rPr>
              <w:t>10</w:t>
            </w:r>
          </w:p>
        </w:tc>
        <w:tc>
          <w:tcPr>
            <w:tcW w:w="425" w:type="dxa"/>
          </w:tcPr>
          <w:p w14:paraId="50DDD6E0" w14:textId="77777777" w:rsidR="00640767" w:rsidRPr="00383460" w:rsidRDefault="006F4693">
            <w:pPr>
              <w:pStyle w:val="TableParagraph"/>
              <w:spacing w:before="121"/>
              <w:jc w:val="center"/>
              <w:rPr>
                <w:sz w:val="17"/>
              </w:rPr>
            </w:pPr>
            <w:r w:rsidRPr="0011263E">
              <w:rPr>
                <w:color w:val="FF0000"/>
                <w:sz w:val="17"/>
              </w:rPr>
              <w:t>6</w:t>
            </w:r>
          </w:p>
        </w:tc>
        <w:tc>
          <w:tcPr>
            <w:tcW w:w="425" w:type="dxa"/>
          </w:tcPr>
          <w:p w14:paraId="69893ABF" w14:textId="77777777" w:rsidR="00640767" w:rsidRPr="00383460" w:rsidRDefault="006F4693">
            <w:pPr>
              <w:pStyle w:val="TableParagraph"/>
              <w:spacing w:before="121"/>
              <w:jc w:val="center"/>
              <w:rPr>
                <w:sz w:val="17"/>
              </w:rPr>
            </w:pPr>
            <w:r w:rsidRPr="0011263E">
              <w:rPr>
                <w:color w:val="006FC0"/>
                <w:sz w:val="17"/>
              </w:rPr>
              <w:t>8</w:t>
            </w:r>
          </w:p>
        </w:tc>
        <w:tc>
          <w:tcPr>
            <w:tcW w:w="379" w:type="dxa"/>
          </w:tcPr>
          <w:p w14:paraId="509F9664" w14:textId="77777777" w:rsidR="00640767" w:rsidRPr="00751904" w:rsidRDefault="006F4693">
            <w:pPr>
              <w:pStyle w:val="TableParagraph"/>
              <w:spacing w:before="121"/>
              <w:ind w:left="78"/>
              <w:rPr>
                <w:color w:val="7030A0"/>
                <w:sz w:val="17"/>
              </w:rPr>
            </w:pPr>
            <w:r w:rsidRPr="00751904">
              <w:rPr>
                <w:color w:val="7030A0"/>
                <w:sz w:val="17"/>
              </w:rPr>
              <w:t>35</w:t>
            </w:r>
          </w:p>
        </w:tc>
        <w:tc>
          <w:tcPr>
            <w:tcW w:w="377" w:type="dxa"/>
          </w:tcPr>
          <w:p w14:paraId="15594E7A" w14:textId="77777777" w:rsidR="00640767" w:rsidRPr="00383460" w:rsidRDefault="006F4693">
            <w:pPr>
              <w:pStyle w:val="TableParagraph"/>
              <w:spacing w:before="121"/>
              <w:ind w:left="50" w:right="52"/>
              <w:jc w:val="center"/>
              <w:rPr>
                <w:sz w:val="17"/>
              </w:rPr>
            </w:pPr>
            <w:r w:rsidRPr="0011263E">
              <w:rPr>
                <w:color w:val="FF0000"/>
                <w:sz w:val="17"/>
              </w:rPr>
              <w:t>28</w:t>
            </w:r>
          </w:p>
        </w:tc>
        <w:tc>
          <w:tcPr>
            <w:tcW w:w="379" w:type="dxa"/>
          </w:tcPr>
          <w:p w14:paraId="1E245120" w14:textId="77777777" w:rsidR="00640767" w:rsidRPr="00383460" w:rsidRDefault="006F4693">
            <w:pPr>
              <w:pStyle w:val="TableParagraph"/>
              <w:spacing w:before="121"/>
              <w:ind w:left="50" w:right="53"/>
              <w:jc w:val="center"/>
              <w:rPr>
                <w:sz w:val="17"/>
              </w:rPr>
            </w:pPr>
            <w:r w:rsidRPr="0011263E">
              <w:rPr>
                <w:color w:val="006FC0"/>
                <w:sz w:val="17"/>
              </w:rPr>
              <w:t>36</w:t>
            </w:r>
          </w:p>
        </w:tc>
        <w:tc>
          <w:tcPr>
            <w:tcW w:w="850" w:type="dxa"/>
          </w:tcPr>
          <w:p w14:paraId="7248F1F1" w14:textId="77777777" w:rsidR="00640767" w:rsidRPr="00383460" w:rsidRDefault="006F4693">
            <w:pPr>
              <w:pStyle w:val="TableParagraph"/>
              <w:spacing w:before="121"/>
              <w:ind w:right="300"/>
              <w:jc w:val="right"/>
              <w:rPr>
                <w:b/>
                <w:sz w:val="17"/>
              </w:rPr>
            </w:pPr>
            <w:r w:rsidRPr="00383460">
              <w:rPr>
                <w:b/>
                <w:sz w:val="17"/>
              </w:rPr>
              <w:t>99</w:t>
            </w:r>
          </w:p>
        </w:tc>
      </w:tr>
      <w:tr w:rsidR="00640767" w:rsidRPr="00383460" w14:paraId="556BEE7D" w14:textId="77777777" w:rsidTr="00A07141">
        <w:trPr>
          <w:trHeight w:val="479"/>
        </w:trPr>
        <w:tc>
          <w:tcPr>
            <w:tcW w:w="4551" w:type="dxa"/>
          </w:tcPr>
          <w:p w14:paraId="2A3F62C3" w14:textId="77777777" w:rsidR="00640767" w:rsidRPr="00383460" w:rsidRDefault="006F4693">
            <w:pPr>
              <w:pStyle w:val="TableParagraph"/>
              <w:spacing w:before="4"/>
              <w:ind w:left="14"/>
              <w:rPr>
                <w:sz w:val="17"/>
              </w:rPr>
            </w:pPr>
            <w:r w:rsidRPr="00383460">
              <w:rPr>
                <w:sz w:val="17"/>
              </w:rPr>
              <w:t>Develop a protocol for tagging released captive-bred</w:t>
            </w:r>
          </w:p>
          <w:p w14:paraId="5CBC97FF" w14:textId="77777777" w:rsidR="00640767" w:rsidRPr="00383460" w:rsidRDefault="006F4693">
            <w:pPr>
              <w:pStyle w:val="TableParagraph"/>
              <w:spacing w:before="31"/>
              <w:ind w:left="14"/>
              <w:rPr>
                <w:sz w:val="17"/>
              </w:rPr>
            </w:pPr>
            <w:r w:rsidRPr="00383460">
              <w:rPr>
                <w:sz w:val="17"/>
              </w:rPr>
              <w:t>OBPs</w:t>
            </w:r>
          </w:p>
        </w:tc>
        <w:tc>
          <w:tcPr>
            <w:tcW w:w="3828" w:type="dxa"/>
          </w:tcPr>
          <w:p w14:paraId="4A200494" w14:textId="77777777" w:rsidR="00640767" w:rsidRPr="00383460" w:rsidRDefault="006F4693">
            <w:pPr>
              <w:pStyle w:val="TableParagraph"/>
              <w:spacing w:before="4"/>
              <w:ind w:left="14"/>
              <w:rPr>
                <w:sz w:val="17"/>
              </w:rPr>
            </w:pPr>
            <w:r w:rsidRPr="00383460">
              <w:rPr>
                <w:sz w:val="17"/>
              </w:rPr>
              <w:t>Address current knowledge gaps in OBP</w:t>
            </w:r>
          </w:p>
          <w:p w14:paraId="495C6DAB" w14:textId="77777777" w:rsidR="00640767" w:rsidRPr="00383460" w:rsidRDefault="006F4693">
            <w:pPr>
              <w:pStyle w:val="TableParagraph"/>
              <w:spacing w:before="31"/>
              <w:ind w:left="14"/>
              <w:rPr>
                <w:sz w:val="17"/>
              </w:rPr>
            </w:pPr>
            <w:r w:rsidRPr="00383460">
              <w:rPr>
                <w:sz w:val="17"/>
              </w:rPr>
              <w:t>ecology, movements and habitat use</w:t>
            </w:r>
          </w:p>
        </w:tc>
        <w:tc>
          <w:tcPr>
            <w:tcW w:w="379" w:type="dxa"/>
          </w:tcPr>
          <w:p w14:paraId="79E81308" w14:textId="77777777" w:rsidR="00640767" w:rsidRPr="00751904" w:rsidRDefault="006F4693">
            <w:pPr>
              <w:pStyle w:val="TableParagraph"/>
              <w:spacing w:before="124"/>
              <w:ind w:left="9"/>
              <w:jc w:val="center"/>
              <w:rPr>
                <w:color w:val="7030A0"/>
                <w:sz w:val="17"/>
              </w:rPr>
            </w:pPr>
            <w:r w:rsidRPr="00751904">
              <w:rPr>
                <w:color w:val="7030A0"/>
                <w:sz w:val="17"/>
              </w:rPr>
              <w:t>1</w:t>
            </w:r>
          </w:p>
        </w:tc>
        <w:tc>
          <w:tcPr>
            <w:tcW w:w="377" w:type="dxa"/>
          </w:tcPr>
          <w:p w14:paraId="572F18E9" w14:textId="77777777" w:rsidR="00640767" w:rsidRPr="00383460" w:rsidRDefault="006F4693">
            <w:pPr>
              <w:pStyle w:val="TableParagraph"/>
              <w:spacing w:before="124"/>
              <w:ind w:left="130"/>
              <w:rPr>
                <w:sz w:val="17"/>
              </w:rPr>
            </w:pPr>
            <w:r w:rsidRPr="0011263E">
              <w:rPr>
                <w:color w:val="FF0000"/>
                <w:sz w:val="17"/>
              </w:rPr>
              <w:t>8</w:t>
            </w:r>
          </w:p>
        </w:tc>
        <w:tc>
          <w:tcPr>
            <w:tcW w:w="379" w:type="dxa"/>
          </w:tcPr>
          <w:p w14:paraId="44DB77FD" w14:textId="77777777" w:rsidR="00640767" w:rsidRPr="00383460" w:rsidRDefault="006F4693">
            <w:pPr>
              <w:pStyle w:val="TableParagraph"/>
              <w:spacing w:before="124"/>
              <w:ind w:left="51" w:right="53"/>
              <w:jc w:val="center"/>
              <w:rPr>
                <w:sz w:val="17"/>
              </w:rPr>
            </w:pPr>
            <w:r w:rsidRPr="0011263E">
              <w:rPr>
                <w:color w:val="006FC0"/>
                <w:sz w:val="17"/>
              </w:rPr>
              <w:t>10</w:t>
            </w:r>
          </w:p>
        </w:tc>
        <w:tc>
          <w:tcPr>
            <w:tcW w:w="425" w:type="dxa"/>
          </w:tcPr>
          <w:p w14:paraId="3296FA7B" w14:textId="77777777" w:rsidR="00640767" w:rsidRPr="00751904" w:rsidRDefault="006F4693">
            <w:pPr>
              <w:pStyle w:val="TableParagraph"/>
              <w:spacing w:before="124"/>
              <w:ind w:left="159"/>
              <w:rPr>
                <w:color w:val="7030A0"/>
                <w:sz w:val="17"/>
              </w:rPr>
            </w:pPr>
            <w:r w:rsidRPr="00751904">
              <w:rPr>
                <w:color w:val="7030A0"/>
                <w:sz w:val="17"/>
              </w:rPr>
              <w:t>1</w:t>
            </w:r>
          </w:p>
        </w:tc>
        <w:tc>
          <w:tcPr>
            <w:tcW w:w="425" w:type="dxa"/>
          </w:tcPr>
          <w:p w14:paraId="651404CB" w14:textId="77777777" w:rsidR="00640767" w:rsidRPr="00383460" w:rsidRDefault="006F4693">
            <w:pPr>
              <w:pStyle w:val="TableParagraph"/>
              <w:spacing w:before="124"/>
              <w:ind w:left="1"/>
              <w:jc w:val="center"/>
              <w:rPr>
                <w:sz w:val="17"/>
              </w:rPr>
            </w:pPr>
            <w:r w:rsidRPr="0011263E">
              <w:rPr>
                <w:color w:val="FF0000"/>
                <w:sz w:val="17"/>
              </w:rPr>
              <w:t>7</w:t>
            </w:r>
          </w:p>
        </w:tc>
        <w:tc>
          <w:tcPr>
            <w:tcW w:w="425" w:type="dxa"/>
          </w:tcPr>
          <w:p w14:paraId="4C08BDDB" w14:textId="77777777" w:rsidR="00640767" w:rsidRPr="00383460" w:rsidRDefault="006F4693">
            <w:pPr>
              <w:pStyle w:val="TableParagraph"/>
              <w:spacing w:before="124"/>
              <w:ind w:left="78" w:right="79"/>
              <w:jc w:val="center"/>
              <w:rPr>
                <w:sz w:val="17"/>
              </w:rPr>
            </w:pPr>
            <w:r w:rsidRPr="0011263E">
              <w:rPr>
                <w:color w:val="006FC0"/>
                <w:sz w:val="17"/>
              </w:rPr>
              <w:t>10</w:t>
            </w:r>
          </w:p>
        </w:tc>
        <w:tc>
          <w:tcPr>
            <w:tcW w:w="380" w:type="dxa"/>
          </w:tcPr>
          <w:p w14:paraId="066859CC" w14:textId="77777777" w:rsidR="00640767" w:rsidRPr="00751904" w:rsidRDefault="006F4693">
            <w:pPr>
              <w:pStyle w:val="TableParagraph"/>
              <w:spacing w:before="124"/>
              <w:ind w:left="7"/>
              <w:jc w:val="center"/>
              <w:rPr>
                <w:color w:val="7030A0"/>
                <w:sz w:val="17"/>
              </w:rPr>
            </w:pPr>
            <w:r w:rsidRPr="00751904">
              <w:rPr>
                <w:color w:val="7030A0"/>
                <w:sz w:val="17"/>
              </w:rPr>
              <w:t>1</w:t>
            </w:r>
          </w:p>
        </w:tc>
        <w:tc>
          <w:tcPr>
            <w:tcW w:w="377" w:type="dxa"/>
          </w:tcPr>
          <w:p w14:paraId="6C49956A" w14:textId="77777777" w:rsidR="00640767" w:rsidRPr="00383460" w:rsidRDefault="006F4693">
            <w:pPr>
              <w:pStyle w:val="TableParagraph"/>
              <w:spacing w:before="124"/>
              <w:ind w:right="2"/>
              <w:jc w:val="center"/>
              <w:rPr>
                <w:sz w:val="17"/>
              </w:rPr>
            </w:pPr>
            <w:r w:rsidRPr="0011263E">
              <w:rPr>
                <w:color w:val="FF0000"/>
                <w:sz w:val="17"/>
              </w:rPr>
              <w:t>9</w:t>
            </w:r>
          </w:p>
        </w:tc>
        <w:tc>
          <w:tcPr>
            <w:tcW w:w="379" w:type="dxa"/>
          </w:tcPr>
          <w:p w14:paraId="5DF5E716" w14:textId="77777777" w:rsidR="00640767" w:rsidRPr="00383460" w:rsidRDefault="006F4693">
            <w:pPr>
              <w:pStyle w:val="TableParagraph"/>
              <w:spacing w:before="124"/>
              <w:ind w:left="74"/>
              <w:rPr>
                <w:sz w:val="17"/>
              </w:rPr>
            </w:pPr>
            <w:r w:rsidRPr="0011263E">
              <w:rPr>
                <w:color w:val="006FC0"/>
                <w:sz w:val="17"/>
              </w:rPr>
              <w:t>10</w:t>
            </w:r>
          </w:p>
        </w:tc>
        <w:tc>
          <w:tcPr>
            <w:tcW w:w="425" w:type="dxa"/>
          </w:tcPr>
          <w:p w14:paraId="3DAF2044" w14:textId="77777777" w:rsidR="00640767" w:rsidRPr="00751904" w:rsidRDefault="006F4693">
            <w:pPr>
              <w:pStyle w:val="TableParagraph"/>
              <w:spacing w:before="124"/>
              <w:ind w:left="158"/>
              <w:rPr>
                <w:color w:val="7030A0"/>
                <w:sz w:val="17"/>
              </w:rPr>
            </w:pPr>
            <w:r w:rsidRPr="00751904">
              <w:rPr>
                <w:color w:val="7030A0"/>
                <w:sz w:val="17"/>
              </w:rPr>
              <w:t>1</w:t>
            </w:r>
          </w:p>
        </w:tc>
        <w:tc>
          <w:tcPr>
            <w:tcW w:w="425" w:type="dxa"/>
          </w:tcPr>
          <w:p w14:paraId="0275B26A" w14:textId="77777777" w:rsidR="00640767" w:rsidRPr="00383460" w:rsidRDefault="006F4693">
            <w:pPr>
              <w:pStyle w:val="TableParagraph"/>
              <w:spacing w:before="124"/>
              <w:jc w:val="center"/>
              <w:rPr>
                <w:sz w:val="17"/>
              </w:rPr>
            </w:pPr>
            <w:r w:rsidRPr="0011263E">
              <w:rPr>
                <w:color w:val="FF0000"/>
                <w:sz w:val="17"/>
              </w:rPr>
              <w:t>6</w:t>
            </w:r>
          </w:p>
        </w:tc>
        <w:tc>
          <w:tcPr>
            <w:tcW w:w="425" w:type="dxa"/>
          </w:tcPr>
          <w:p w14:paraId="784A3A96" w14:textId="77777777" w:rsidR="00640767" w:rsidRPr="00383460" w:rsidRDefault="006F4693">
            <w:pPr>
              <w:pStyle w:val="TableParagraph"/>
              <w:spacing w:before="124"/>
              <w:ind w:left="77" w:right="79"/>
              <w:jc w:val="center"/>
              <w:rPr>
                <w:sz w:val="17"/>
              </w:rPr>
            </w:pPr>
            <w:r w:rsidRPr="0011263E">
              <w:rPr>
                <w:color w:val="006FC0"/>
                <w:sz w:val="17"/>
              </w:rPr>
              <w:t>10</w:t>
            </w:r>
          </w:p>
        </w:tc>
        <w:tc>
          <w:tcPr>
            <w:tcW w:w="379" w:type="dxa"/>
          </w:tcPr>
          <w:p w14:paraId="52B68188" w14:textId="77777777" w:rsidR="00640767" w:rsidRPr="00751904" w:rsidRDefault="006F4693">
            <w:pPr>
              <w:pStyle w:val="TableParagraph"/>
              <w:spacing w:before="124"/>
              <w:ind w:left="133"/>
              <w:rPr>
                <w:color w:val="7030A0"/>
                <w:sz w:val="17"/>
              </w:rPr>
            </w:pPr>
            <w:r w:rsidRPr="00751904">
              <w:rPr>
                <w:color w:val="7030A0"/>
                <w:sz w:val="17"/>
              </w:rPr>
              <w:t>4</w:t>
            </w:r>
          </w:p>
        </w:tc>
        <w:tc>
          <w:tcPr>
            <w:tcW w:w="377" w:type="dxa"/>
          </w:tcPr>
          <w:p w14:paraId="3E9424AF" w14:textId="77777777" w:rsidR="00640767" w:rsidRPr="00383460" w:rsidRDefault="006F4693">
            <w:pPr>
              <w:pStyle w:val="TableParagraph"/>
              <w:spacing w:before="124"/>
              <w:ind w:left="50" w:right="52"/>
              <w:jc w:val="center"/>
              <w:rPr>
                <w:sz w:val="17"/>
              </w:rPr>
            </w:pPr>
            <w:r w:rsidRPr="0011263E">
              <w:rPr>
                <w:color w:val="FF0000"/>
                <w:sz w:val="17"/>
              </w:rPr>
              <w:t>30</w:t>
            </w:r>
          </w:p>
        </w:tc>
        <w:tc>
          <w:tcPr>
            <w:tcW w:w="379" w:type="dxa"/>
          </w:tcPr>
          <w:p w14:paraId="54502517" w14:textId="77777777" w:rsidR="00640767" w:rsidRPr="00383460" w:rsidRDefault="006F4693">
            <w:pPr>
              <w:pStyle w:val="TableParagraph"/>
              <w:spacing w:before="124"/>
              <w:ind w:left="50" w:right="53"/>
              <w:jc w:val="center"/>
              <w:rPr>
                <w:sz w:val="17"/>
              </w:rPr>
            </w:pPr>
            <w:r w:rsidRPr="0011263E">
              <w:rPr>
                <w:color w:val="006FC0"/>
                <w:sz w:val="17"/>
              </w:rPr>
              <w:t>40</w:t>
            </w:r>
          </w:p>
        </w:tc>
        <w:tc>
          <w:tcPr>
            <w:tcW w:w="850" w:type="dxa"/>
          </w:tcPr>
          <w:p w14:paraId="21ABC331" w14:textId="77777777" w:rsidR="00640767" w:rsidRPr="00383460" w:rsidRDefault="006F4693">
            <w:pPr>
              <w:pStyle w:val="TableParagraph"/>
              <w:spacing w:before="124"/>
              <w:ind w:right="300"/>
              <w:jc w:val="right"/>
              <w:rPr>
                <w:b/>
                <w:sz w:val="17"/>
              </w:rPr>
            </w:pPr>
            <w:r w:rsidRPr="00383460">
              <w:rPr>
                <w:b/>
                <w:sz w:val="17"/>
              </w:rPr>
              <w:t>74</w:t>
            </w:r>
          </w:p>
        </w:tc>
      </w:tr>
      <w:tr w:rsidR="00640767" w:rsidRPr="00383460" w14:paraId="30A48FF2" w14:textId="77777777" w:rsidTr="00A07141">
        <w:trPr>
          <w:trHeight w:val="479"/>
        </w:trPr>
        <w:tc>
          <w:tcPr>
            <w:tcW w:w="4551" w:type="dxa"/>
          </w:tcPr>
          <w:p w14:paraId="28A91A63" w14:textId="77777777" w:rsidR="00640767" w:rsidRPr="00383460" w:rsidRDefault="006F4693">
            <w:pPr>
              <w:pStyle w:val="TableParagraph"/>
              <w:spacing w:before="4"/>
              <w:ind w:left="14"/>
              <w:rPr>
                <w:sz w:val="17"/>
              </w:rPr>
            </w:pPr>
            <w:r w:rsidRPr="00383460">
              <w:rPr>
                <w:sz w:val="17"/>
              </w:rPr>
              <w:t>Continue intensive monitoring of all wild nests</w:t>
            </w:r>
          </w:p>
          <w:p w14:paraId="7A660DCB" w14:textId="77777777" w:rsidR="00640767" w:rsidRPr="00383460" w:rsidRDefault="006F4693">
            <w:pPr>
              <w:pStyle w:val="TableParagraph"/>
              <w:spacing w:before="31"/>
              <w:ind w:left="14"/>
              <w:rPr>
                <w:sz w:val="17"/>
              </w:rPr>
            </w:pPr>
            <w:r w:rsidRPr="00383460">
              <w:rPr>
                <w:sz w:val="17"/>
              </w:rPr>
              <w:t>through direct observations and motion cameras</w:t>
            </w:r>
          </w:p>
        </w:tc>
        <w:tc>
          <w:tcPr>
            <w:tcW w:w="3828" w:type="dxa"/>
          </w:tcPr>
          <w:p w14:paraId="382C300A" w14:textId="77777777" w:rsidR="00640767" w:rsidRPr="00383460" w:rsidRDefault="006F4693">
            <w:pPr>
              <w:pStyle w:val="TableParagraph"/>
              <w:spacing w:before="124"/>
              <w:ind w:left="14"/>
              <w:rPr>
                <w:sz w:val="17"/>
              </w:rPr>
            </w:pPr>
            <w:r w:rsidRPr="00383460">
              <w:rPr>
                <w:sz w:val="17"/>
              </w:rPr>
              <w:t>Improve wild breeding success</w:t>
            </w:r>
          </w:p>
        </w:tc>
        <w:tc>
          <w:tcPr>
            <w:tcW w:w="379" w:type="dxa"/>
          </w:tcPr>
          <w:p w14:paraId="123BBCE3" w14:textId="77777777" w:rsidR="00640767" w:rsidRPr="00751904" w:rsidRDefault="006F4693">
            <w:pPr>
              <w:pStyle w:val="TableParagraph"/>
              <w:spacing w:before="124"/>
              <w:ind w:left="54" w:right="48"/>
              <w:jc w:val="center"/>
              <w:rPr>
                <w:color w:val="7030A0"/>
                <w:sz w:val="17"/>
              </w:rPr>
            </w:pPr>
            <w:r w:rsidRPr="00751904">
              <w:rPr>
                <w:color w:val="7030A0"/>
                <w:sz w:val="17"/>
              </w:rPr>
              <w:t>10</w:t>
            </w:r>
          </w:p>
        </w:tc>
        <w:tc>
          <w:tcPr>
            <w:tcW w:w="377" w:type="dxa"/>
          </w:tcPr>
          <w:p w14:paraId="18CA0E5C" w14:textId="77777777" w:rsidR="00640767" w:rsidRPr="00383460" w:rsidRDefault="006F4693">
            <w:pPr>
              <w:pStyle w:val="TableParagraph"/>
              <w:spacing w:before="124"/>
              <w:ind w:left="130"/>
              <w:rPr>
                <w:sz w:val="17"/>
              </w:rPr>
            </w:pPr>
            <w:r w:rsidRPr="0011263E">
              <w:rPr>
                <w:color w:val="FF0000"/>
                <w:sz w:val="17"/>
              </w:rPr>
              <w:t>8</w:t>
            </w:r>
          </w:p>
        </w:tc>
        <w:tc>
          <w:tcPr>
            <w:tcW w:w="379" w:type="dxa"/>
          </w:tcPr>
          <w:p w14:paraId="1A959440" w14:textId="77777777" w:rsidR="00640767" w:rsidRPr="00383460" w:rsidRDefault="006F4693">
            <w:pPr>
              <w:pStyle w:val="TableParagraph"/>
              <w:spacing w:before="124"/>
              <w:ind w:left="51" w:right="53"/>
              <w:jc w:val="center"/>
              <w:rPr>
                <w:sz w:val="17"/>
              </w:rPr>
            </w:pPr>
            <w:r w:rsidRPr="0011263E">
              <w:rPr>
                <w:color w:val="006FC0"/>
                <w:sz w:val="17"/>
              </w:rPr>
              <w:t>10</w:t>
            </w:r>
          </w:p>
        </w:tc>
        <w:tc>
          <w:tcPr>
            <w:tcW w:w="425" w:type="dxa"/>
          </w:tcPr>
          <w:p w14:paraId="776510E5" w14:textId="77777777" w:rsidR="00640767" w:rsidRPr="00751904" w:rsidRDefault="006F4693">
            <w:pPr>
              <w:pStyle w:val="TableParagraph"/>
              <w:spacing w:before="124"/>
              <w:ind w:left="159"/>
              <w:rPr>
                <w:color w:val="7030A0"/>
                <w:sz w:val="17"/>
              </w:rPr>
            </w:pPr>
            <w:r w:rsidRPr="00751904">
              <w:rPr>
                <w:color w:val="7030A0"/>
                <w:sz w:val="17"/>
              </w:rPr>
              <w:t>6</w:t>
            </w:r>
          </w:p>
        </w:tc>
        <w:tc>
          <w:tcPr>
            <w:tcW w:w="425" w:type="dxa"/>
          </w:tcPr>
          <w:p w14:paraId="7B46237D" w14:textId="77777777" w:rsidR="00640767" w:rsidRPr="00383460" w:rsidRDefault="006F4693">
            <w:pPr>
              <w:pStyle w:val="TableParagraph"/>
              <w:spacing w:before="124"/>
              <w:ind w:left="1"/>
              <w:jc w:val="center"/>
              <w:rPr>
                <w:sz w:val="17"/>
              </w:rPr>
            </w:pPr>
            <w:r w:rsidRPr="0011263E">
              <w:rPr>
                <w:color w:val="FF0000"/>
                <w:sz w:val="17"/>
              </w:rPr>
              <w:t>8</w:t>
            </w:r>
          </w:p>
        </w:tc>
        <w:tc>
          <w:tcPr>
            <w:tcW w:w="425" w:type="dxa"/>
          </w:tcPr>
          <w:p w14:paraId="4CCC6DD1" w14:textId="77777777" w:rsidR="00640767" w:rsidRPr="00383460" w:rsidRDefault="006F4693">
            <w:pPr>
              <w:pStyle w:val="TableParagraph"/>
              <w:spacing w:before="124"/>
              <w:ind w:left="78" w:right="79"/>
              <w:jc w:val="center"/>
              <w:rPr>
                <w:sz w:val="17"/>
              </w:rPr>
            </w:pPr>
            <w:r w:rsidRPr="0011263E">
              <w:rPr>
                <w:color w:val="006FC0"/>
                <w:sz w:val="17"/>
              </w:rPr>
              <w:t>10</w:t>
            </w:r>
          </w:p>
        </w:tc>
        <w:tc>
          <w:tcPr>
            <w:tcW w:w="380" w:type="dxa"/>
          </w:tcPr>
          <w:p w14:paraId="599DCB0F" w14:textId="77777777" w:rsidR="00640767" w:rsidRPr="00751904" w:rsidRDefault="006F4693">
            <w:pPr>
              <w:pStyle w:val="TableParagraph"/>
              <w:spacing w:before="124"/>
              <w:ind w:left="58" w:right="54"/>
              <w:jc w:val="center"/>
              <w:rPr>
                <w:color w:val="7030A0"/>
                <w:sz w:val="17"/>
              </w:rPr>
            </w:pPr>
            <w:r w:rsidRPr="00751904">
              <w:rPr>
                <w:color w:val="7030A0"/>
                <w:sz w:val="17"/>
              </w:rPr>
              <w:t>10</w:t>
            </w:r>
          </w:p>
        </w:tc>
        <w:tc>
          <w:tcPr>
            <w:tcW w:w="377" w:type="dxa"/>
          </w:tcPr>
          <w:p w14:paraId="1583DA04" w14:textId="77777777" w:rsidR="00640767" w:rsidRPr="00383460" w:rsidRDefault="006F4693">
            <w:pPr>
              <w:pStyle w:val="TableParagraph"/>
              <w:spacing w:before="124"/>
              <w:ind w:right="2"/>
              <w:jc w:val="center"/>
              <w:rPr>
                <w:sz w:val="17"/>
              </w:rPr>
            </w:pPr>
            <w:r w:rsidRPr="0011263E">
              <w:rPr>
                <w:color w:val="FF0000"/>
                <w:sz w:val="17"/>
              </w:rPr>
              <w:t>9</w:t>
            </w:r>
          </w:p>
        </w:tc>
        <w:tc>
          <w:tcPr>
            <w:tcW w:w="379" w:type="dxa"/>
          </w:tcPr>
          <w:p w14:paraId="7E4F7D94" w14:textId="77777777" w:rsidR="00640767" w:rsidRPr="00383460" w:rsidRDefault="006F4693">
            <w:pPr>
              <w:pStyle w:val="TableParagraph"/>
              <w:spacing w:before="124"/>
              <w:ind w:left="74"/>
              <w:rPr>
                <w:sz w:val="17"/>
              </w:rPr>
            </w:pPr>
            <w:r w:rsidRPr="0011263E">
              <w:rPr>
                <w:color w:val="006FC0"/>
                <w:sz w:val="17"/>
              </w:rPr>
              <w:t>10</w:t>
            </w:r>
          </w:p>
        </w:tc>
        <w:tc>
          <w:tcPr>
            <w:tcW w:w="425" w:type="dxa"/>
          </w:tcPr>
          <w:p w14:paraId="4A918476" w14:textId="77777777" w:rsidR="00640767" w:rsidRPr="00751904" w:rsidRDefault="006F4693">
            <w:pPr>
              <w:pStyle w:val="TableParagraph"/>
              <w:spacing w:before="124"/>
              <w:ind w:left="103"/>
              <w:rPr>
                <w:color w:val="7030A0"/>
                <w:sz w:val="17"/>
              </w:rPr>
            </w:pPr>
            <w:r w:rsidRPr="00751904">
              <w:rPr>
                <w:color w:val="7030A0"/>
                <w:sz w:val="17"/>
              </w:rPr>
              <w:t>10</w:t>
            </w:r>
          </w:p>
        </w:tc>
        <w:tc>
          <w:tcPr>
            <w:tcW w:w="425" w:type="dxa"/>
          </w:tcPr>
          <w:p w14:paraId="4B9379B5" w14:textId="77777777" w:rsidR="00640767" w:rsidRPr="00383460" w:rsidRDefault="006F4693">
            <w:pPr>
              <w:pStyle w:val="TableParagraph"/>
              <w:spacing w:before="124"/>
              <w:jc w:val="center"/>
              <w:rPr>
                <w:sz w:val="17"/>
              </w:rPr>
            </w:pPr>
            <w:r w:rsidRPr="0011263E">
              <w:rPr>
                <w:color w:val="FF0000"/>
                <w:sz w:val="17"/>
              </w:rPr>
              <w:t>8</w:t>
            </w:r>
          </w:p>
        </w:tc>
        <w:tc>
          <w:tcPr>
            <w:tcW w:w="425" w:type="dxa"/>
          </w:tcPr>
          <w:p w14:paraId="73B10299" w14:textId="77777777" w:rsidR="00640767" w:rsidRPr="00383460" w:rsidRDefault="006F4693">
            <w:pPr>
              <w:pStyle w:val="TableParagraph"/>
              <w:spacing w:before="124"/>
              <w:ind w:left="77" w:right="79"/>
              <w:jc w:val="center"/>
              <w:rPr>
                <w:sz w:val="17"/>
              </w:rPr>
            </w:pPr>
            <w:r w:rsidRPr="0011263E">
              <w:rPr>
                <w:color w:val="006FC0"/>
                <w:sz w:val="17"/>
              </w:rPr>
              <w:t>10</w:t>
            </w:r>
          </w:p>
        </w:tc>
        <w:tc>
          <w:tcPr>
            <w:tcW w:w="379" w:type="dxa"/>
          </w:tcPr>
          <w:p w14:paraId="68BD8C5C" w14:textId="77777777" w:rsidR="00640767" w:rsidRPr="00751904" w:rsidRDefault="006F4693">
            <w:pPr>
              <w:pStyle w:val="TableParagraph"/>
              <w:spacing w:before="124"/>
              <w:ind w:left="78"/>
              <w:rPr>
                <w:color w:val="7030A0"/>
                <w:sz w:val="17"/>
              </w:rPr>
            </w:pPr>
            <w:r w:rsidRPr="00751904">
              <w:rPr>
                <w:color w:val="7030A0"/>
                <w:sz w:val="17"/>
              </w:rPr>
              <w:t>36</w:t>
            </w:r>
          </w:p>
        </w:tc>
        <w:tc>
          <w:tcPr>
            <w:tcW w:w="377" w:type="dxa"/>
          </w:tcPr>
          <w:p w14:paraId="4ABE8B19" w14:textId="77777777" w:rsidR="00640767" w:rsidRPr="00383460" w:rsidRDefault="006F4693">
            <w:pPr>
              <w:pStyle w:val="TableParagraph"/>
              <w:spacing w:before="124"/>
              <w:ind w:left="50" w:right="52"/>
              <w:jc w:val="center"/>
              <w:rPr>
                <w:sz w:val="17"/>
              </w:rPr>
            </w:pPr>
            <w:r w:rsidRPr="0011263E">
              <w:rPr>
                <w:color w:val="FF0000"/>
                <w:sz w:val="17"/>
              </w:rPr>
              <w:t>33</w:t>
            </w:r>
          </w:p>
        </w:tc>
        <w:tc>
          <w:tcPr>
            <w:tcW w:w="379" w:type="dxa"/>
          </w:tcPr>
          <w:p w14:paraId="0AEB2A95" w14:textId="77777777" w:rsidR="00640767" w:rsidRPr="00383460" w:rsidRDefault="006F4693">
            <w:pPr>
              <w:pStyle w:val="TableParagraph"/>
              <w:spacing w:before="124"/>
              <w:ind w:left="50" w:right="53"/>
              <w:jc w:val="center"/>
              <w:rPr>
                <w:sz w:val="17"/>
              </w:rPr>
            </w:pPr>
            <w:r w:rsidRPr="0011263E">
              <w:rPr>
                <w:color w:val="006FC0"/>
                <w:sz w:val="17"/>
              </w:rPr>
              <w:t>40</w:t>
            </w:r>
          </w:p>
        </w:tc>
        <w:tc>
          <w:tcPr>
            <w:tcW w:w="850" w:type="dxa"/>
          </w:tcPr>
          <w:p w14:paraId="7ACD4A33" w14:textId="77777777" w:rsidR="00640767" w:rsidRPr="00383460" w:rsidRDefault="006F4693">
            <w:pPr>
              <w:pStyle w:val="TableParagraph"/>
              <w:spacing w:before="124"/>
              <w:ind w:right="240"/>
              <w:jc w:val="right"/>
              <w:rPr>
                <w:b/>
                <w:sz w:val="17"/>
              </w:rPr>
            </w:pPr>
            <w:r w:rsidRPr="00383460">
              <w:rPr>
                <w:b/>
                <w:sz w:val="17"/>
              </w:rPr>
              <w:t>109</w:t>
            </w:r>
          </w:p>
        </w:tc>
      </w:tr>
      <w:tr w:rsidR="00640767" w:rsidRPr="00383460" w14:paraId="385CF8A6" w14:textId="77777777" w:rsidTr="00A07141">
        <w:trPr>
          <w:trHeight w:val="957"/>
        </w:trPr>
        <w:tc>
          <w:tcPr>
            <w:tcW w:w="4551" w:type="dxa"/>
          </w:tcPr>
          <w:p w14:paraId="343315D9" w14:textId="77777777" w:rsidR="00640767" w:rsidRPr="00383460" w:rsidRDefault="006F4693">
            <w:pPr>
              <w:pStyle w:val="TableParagraph"/>
              <w:spacing w:before="6" w:line="276" w:lineRule="auto"/>
              <w:ind w:left="14" w:right="2"/>
              <w:jc w:val="both"/>
              <w:rPr>
                <w:sz w:val="17"/>
              </w:rPr>
            </w:pPr>
            <w:r w:rsidRPr="00383460">
              <w:rPr>
                <w:sz w:val="17"/>
              </w:rPr>
              <w:t>Continue implementing current cross-fostering techniques and investigate the potential to swap captive and wild chicks to correct sex-ratio biases or</w:t>
            </w:r>
          </w:p>
          <w:p w14:paraId="26DA04FE" w14:textId="77777777" w:rsidR="00640767" w:rsidRPr="00383460" w:rsidRDefault="006F4693">
            <w:pPr>
              <w:pStyle w:val="TableParagraph"/>
              <w:spacing w:before="1"/>
              <w:ind w:left="14"/>
              <w:jc w:val="both"/>
              <w:rPr>
                <w:sz w:val="17"/>
              </w:rPr>
            </w:pPr>
            <w:r w:rsidRPr="00383460">
              <w:rPr>
                <w:sz w:val="17"/>
              </w:rPr>
              <w:t>genetic representation</w:t>
            </w:r>
          </w:p>
        </w:tc>
        <w:tc>
          <w:tcPr>
            <w:tcW w:w="3828" w:type="dxa"/>
          </w:tcPr>
          <w:p w14:paraId="14FE51FA" w14:textId="77777777" w:rsidR="00640767" w:rsidRPr="00383460" w:rsidRDefault="00640767">
            <w:pPr>
              <w:pStyle w:val="TableParagraph"/>
              <w:spacing w:before="9"/>
              <w:rPr>
                <w:sz w:val="29"/>
              </w:rPr>
            </w:pPr>
          </w:p>
          <w:p w14:paraId="7B9BA528" w14:textId="77777777" w:rsidR="00640767" w:rsidRPr="00383460" w:rsidRDefault="006F4693">
            <w:pPr>
              <w:pStyle w:val="TableParagraph"/>
              <w:ind w:left="14"/>
              <w:rPr>
                <w:sz w:val="17"/>
              </w:rPr>
            </w:pPr>
            <w:r w:rsidRPr="00383460">
              <w:rPr>
                <w:sz w:val="17"/>
              </w:rPr>
              <w:t>Improve wild breeding success</w:t>
            </w:r>
          </w:p>
        </w:tc>
        <w:tc>
          <w:tcPr>
            <w:tcW w:w="379" w:type="dxa"/>
          </w:tcPr>
          <w:p w14:paraId="1D1BD85C" w14:textId="77777777" w:rsidR="00640767" w:rsidRPr="00751904" w:rsidRDefault="00640767">
            <w:pPr>
              <w:pStyle w:val="TableParagraph"/>
              <w:spacing w:before="9"/>
              <w:rPr>
                <w:color w:val="7030A0"/>
                <w:sz w:val="29"/>
              </w:rPr>
            </w:pPr>
          </w:p>
          <w:p w14:paraId="5047F965" w14:textId="77777777" w:rsidR="00640767" w:rsidRPr="00751904" w:rsidRDefault="006F4693">
            <w:pPr>
              <w:pStyle w:val="TableParagraph"/>
              <w:ind w:left="9"/>
              <w:jc w:val="center"/>
              <w:rPr>
                <w:color w:val="7030A0"/>
                <w:sz w:val="17"/>
              </w:rPr>
            </w:pPr>
            <w:r w:rsidRPr="00751904">
              <w:rPr>
                <w:color w:val="7030A0"/>
                <w:sz w:val="17"/>
              </w:rPr>
              <w:t>2</w:t>
            </w:r>
          </w:p>
        </w:tc>
        <w:tc>
          <w:tcPr>
            <w:tcW w:w="377" w:type="dxa"/>
          </w:tcPr>
          <w:p w14:paraId="74376577" w14:textId="77777777" w:rsidR="00640767" w:rsidRPr="00383460" w:rsidRDefault="00640767">
            <w:pPr>
              <w:pStyle w:val="TableParagraph"/>
              <w:spacing w:before="9"/>
              <w:rPr>
                <w:sz w:val="29"/>
              </w:rPr>
            </w:pPr>
          </w:p>
          <w:p w14:paraId="0C3C74E7" w14:textId="77777777" w:rsidR="00640767" w:rsidRPr="00383460" w:rsidRDefault="006F4693">
            <w:pPr>
              <w:pStyle w:val="TableParagraph"/>
              <w:ind w:left="130"/>
              <w:rPr>
                <w:sz w:val="17"/>
              </w:rPr>
            </w:pPr>
            <w:r w:rsidRPr="0011263E">
              <w:rPr>
                <w:color w:val="FF0000"/>
                <w:sz w:val="17"/>
              </w:rPr>
              <w:t>9</w:t>
            </w:r>
          </w:p>
        </w:tc>
        <w:tc>
          <w:tcPr>
            <w:tcW w:w="379" w:type="dxa"/>
          </w:tcPr>
          <w:p w14:paraId="065D8056" w14:textId="77777777" w:rsidR="00640767" w:rsidRPr="00383460" w:rsidRDefault="00640767">
            <w:pPr>
              <w:pStyle w:val="TableParagraph"/>
              <w:spacing w:before="9"/>
              <w:rPr>
                <w:sz w:val="29"/>
              </w:rPr>
            </w:pPr>
          </w:p>
          <w:p w14:paraId="4C11227B" w14:textId="77777777" w:rsidR="00640767" w:rsidRPr="00383460" w:rsidRDefault="006F4693">
            <w:pPr>
              <w:pStyle w:val="TableParagraph"/>
              <w:ind w:left="51" w:right="53"/>
              <w:jc w:val="center"/>
              <w:rPr>
                <w:sz w:val="17"/>
              </w:rPr>
            </w:pPr>
            <w:r w:rsidRPr="0011263E">
              <w:rPr>
                <w:color w:val="006FC0"/>
                <w:sz w:val="17"/>
              </w:rPr>
              <w:t>10</w:t>
            </w:r>
          </w:p>
        </w:tc>
        <w:tc>
          <w:tcPr>
            <w:tcW w:w="425" w:type="dxa"/>
          </w:tcPr>
          <w:p w14:paraId="4864AE36" w14:textId="77777777" w:rsidR="00640767" w:rsidRPr="00751904" w:rsidRDefault="00640767">
            <w:pPr>
              <w:pStyle w:val="TableParagraph"/>
              <w:spacing w:before="9"/>
              <w:rPr>
                <w:color w:val="7030A0"/>
                <w:sz w:val="29"/>
              </w:rPr>
            </w:pPr>
          </w:p>
          <w:p w14:paraId="597C2C2D" w14:textId="77777777" w:rsidR="00640767" w:rsidRPr="00751904" w:rsidRDefault="006F4693">
            <w:pPr>
              <w:pStyle w:val="TableParagraph"/>
              <w:ind w:left="159"/>
              <w:rPr>
                <w:color w:val="7030A0"/>
                <w:sz w:val="17"/>
              </w:rPr>
            </w:pPr>
            <w:r w:rsidRPr="00751904">
              <w:rPr>
                <w:color w:val="7030A0"/>
                <w:sz w:val="17"/>
              </w:rPr>
              <w:t>2</w:t>
            </w:r>
          </w:p>
        </w:tc>
        <w:tc>
          <w:tcPr>
            <w:tcW w:w="425" w:type="dxa"/>
          </w:tcPr>
          <w:p w14:paraId="0BB79D08" w14:textId="77777777" w:rsidR="00640767" w:rsidRPr="00383460" w:rsidRDefault="00640767">
            <w:pPr>
              <w:pStyle w:val="TableParagraph"/>
              <w:spacing w:before="9"/>
              <w:rPr>
                <w:sz w:val="29"/>
              </w:rPr>
            </w:pPr>
          </w:p>
          <w:p w14:paraId="1E0FF7DA" w14:textId="77777777" w:rsidR="00640767" w:rsidRPr="00383460" w:rsidRDefault="006F4693">
            <w:pPr>
              <w:pStyle w:val="TableParagraph"/>
              <w:ind w:left="1"/>
              <w:jc w:val="center"/>
              <w:rPr>
                <w:sz w:val="17"/>
              </w:rPr>
            </w:pPr>
            <w:r w:rsidRPr="0011263E">
              <w:rPr>
                <w:color w:val="FF0000"/>
                <w:sz w:val="17"/>
              </w:rPr>
              <w:t>5</w:t>
            </w:r>
          </w:p>
        </w:tc>
        <w:tc>
          <w:tcPr>
            <w:tcW w:w="425" w:type="dxa"/>
          </w:tcPr>
          <w:p w14:paraId="65A425A8" w14:textId="77777777" w:rsidR="00640767" w:rsidRPr="00383460" w:rsidRDefault="00640767">
            <w:pPr>
              <w:pStyle w:val="TableParagraph"/>
              <w:spacing w:before="9"/>
              <w:rPr>
                <w:sz w:val="29"/>
              </w:rPr>
            </w:pPr>
          </w:p>
          <w:p w14:paraId="65459876" w14:textId="77777777" w:rsidR="00640767" w:rsidRPr="00383460" w:rsidRDefault="006F4693">
            <w:pPr>
              <w:pStyle w:val="TableParagraph"/>
              <w:ind w:left="78" w:right="79"/>
              <w:jc w:val="center"/>
              <w:rPr>
                <w:sz w:val="17"/>
              </w:rPr>
            </w:pPr>
            <w:r w:rsidRPr="0011263E">
              <w:rPr>
                <w:color w:val="006FC0"/>
                <w:sz w:val="17"/>
              </w:rPr>
              <w:t>10</w:t>
            </w:r>
          </w:p>
        </w:tc>
        <w:tc>
          <w:tcPr>
            <w:tcW w:w="380" w:type="dxa"/>
          </w:tcPr>
          <w:p w14:paraId="39F6DF6D" w14:textId="77777777" w:rsidR="00640767" w:rsidRPr="00751904" w:rsidRDefault="00640767">
            <w:pPr>
              <w:pStyle w:val="TableParagraph"/>
              <w:spacing w:before="9"/>
              <w:rPr>
                <w:color w:val="7030A0"/>
                <w:sz w:val="29"/>
              </w:rPr>
            </w:pPr>
          </w:p>
          <w:p w14:paraId="4EE63C67" w14:textId="77777777" w:rsidR="00640767" w:rsidRPr="00751904" w:rsidRDefault="006F4693">
            <w:pPr>
              <w:pStyle w:val="TableParagraph"/>
              <w:ind w:left="7"/>
              <w:jc w:val="center"/>
              <w:rPr>
                <w:color w:val="7030A0"/>
                <w:sz w:val="17"/>
              </w:rPr>
            </w:pPr>
            <w:r w:rsidRPr="00751904">
              <w:rPr>
                <w:color w:val="7030A0"/>
                <w:sz w:val="17"/>
              </w:rPr>
              <w:t>5</w:t>
            </w:r>
          </w:p>
        </w:tc>
        <w:tc>
          <w:tcPr>
            <w:tcW w:w="377" w:type="dxa"/>
          </w:tcPr>
          <w:p w14:paraId="71A81328" w14:textId="77777777" w:rsidR="00640767" w:rsidRPr="00383460" w:rsidRDefault="00640767">
            <w:pPr>
              <w:pStyle w:val="TableParagraph"/>
              <w:spacing w:before="9"/>
              <w:rPr>
                <w:sz w:val="29"/>
              </w:rPr>
            </w:pPr>
          </w:p>
          <w:p w14:paraId="57F3DA45" w14:textId="77777777" w:rsidR="00640767" w:rsidRPr="00383460" w:rsidRDefault="006F4693">
            <w:pPr>
              <w:pStyle w:val="TableParagraph"/>
              <w:ind w:right="2"/>
              <w:jc w:val="center"/>
              <w:rPr>
                <w:sz w:val="17"/>
              </w:rPr>
            </w:pPr>
            <w:r w:rsidRPr="0011263E">
              <w:rPr>
                <w:color w:val="FF0000"/>
                <w:sz w:val="17"/>
              </w:rPr>
              <w:t>8</w:t>
            </w:r>
          </w:p>
        </w:tc>
        <w:tc>
          <w:tcPr>
            <w:tcW w:w="379" w:type="dxa"/>
          </w:tcPr>
          <w:p w14:paraId="410962E8" w14:textId="77777777" w:rsidR="00640767" w:rsidRPr="00383460" w:rsidRDefault="00640767">
            <w:pPr>
              <w:pStyle w:val="TableParagraph"/>
              <w:spacing w:before="9"/>
              <w:rPr>
                <w:sz w:val="29"/>
              </w:rPr>
            </w:pPr>
          </w:p>
          <w:p w14:paraId="20242FF5" w14:textId="77777777" w:rsidR="00640767" w:rsidRPr="00383460" w:rsidRDefault="006F4693">
            <w:pPr>
              <w:pStyle w:val="TableParagraph"/>
              <w:ind w:left="74"/>
              <w:rPr>
                <w:sz w:val="17"/>
              </w:rPr>
            </w:pPr>
            <w:r w:rsidRPr="0011263E">
              <w:rPr>
                <w:color w:val="006FC0"/>
                <w:sz w:val="17"/>
              </w:rPr>
              <w:t>10</w:t>
            </w:r>
          </w:p>
        </w:tc>
        <w:tc>
          <w:tcPr>
            <w:tcW w:w="425" w:type="dxa"/>
          </w:tcPr>
          <w:p w14:paraId="27507D08" w14:textId="77777777" w:rsidR="00640767" w:rsidRPr="00751904" w:rsidRDefault="00640767">
            <w:pPr>
              <w:pStyle w:val="TableParagraph"/>
              <w:spacing w:before="9"/>
              <w:rPr>
                <w:color w:val="7030A0"/>
                <w:sz w:val="29"/>
              </w:rPr>
            </w:pPr>
          </w:p>
          <w:p w14:paraId="55D96A21" w14:textId="77777777" w:rsidR="00640767" w:rsidRPr="00751904" w:rsidRDefault="006F4693">
            <w:pPr>
              <w:pStyle w:val="TableParagraph"/>
              <w:ind w:left="158"/>
              <w:rPr>
                <w:color w:val="7030A0"/>
                <w:sz w:val="17"/>
              </w:rPr>
            </w:pPr>
            <w:r w:rsidRPr="00751904">
              <w:rPr>
                <w:color w:val="7030A0"/>
                <w:sz w:val="17"/>
              </w:rPr>
              <w:t>5</w:t>
            </w:r>
          </w:p>
        </w:tc>
        <w:tc>
          <w:tcPr>
            <w:tcW w:w="425" w:type="dxa"/>
          </w:tcPr>
          <w:p w14:paraId="10C9661B" w14:textId="77777777" w:rsidR="00640767" w:rsidRPr="00383460" w:rsidRDefault="00640767">
            <w:pPr>
              <w:pStyle w:val="TableParagraph"/>
              <w:spacing w:before="9"/>
              <w:rPr>
                <w:sz w:val="29"/>
              </w:rPr>
            </w:pPr>
          </w:p>
          <w:p w14:paraId="195EE5CA" w14:textId="77777777" w:rsidR="00640767" w:rsidRPr="00383460" w:rsidRDefault="006F4693">
            <w:pPr>
              <w:pStyle w:val="TableParagraph"/>
              <w:jc w:val="center"/>
              <w:rPr>
                <w:sz w:val="17"/>
              </w:rPr>
            </w:pPr>
            <w:r w:rsidRPr="0011263E">
              <w:rPr>
                <w:color w:val="FF0000"/>
                <w:sz w:val="17"/>
              </w:rPr>
              <w:t>6</w:t>
            </w:r>
          </w:p>
        </w:tc>
        <w:tc>
          <w:tcPr>
            <w:tcW w:w="425" w:type="dxa"/>
          </w:tcPr>
          <w:p w14:paraId="68A230E6" w14:textId="77777777" w:rsidR="00640767" w:rsidRPr="00383460" w:rsidRDefault="00640767">
            <w:pPr>
              <w:pStyle w:val="TableParagraph"/>
              <w:spacing w:before="9"/>
              <w:rPr>
                <w:sz w:val="29"/>
              </w:rPr>
            </w:pPr>
          </w:p>
          <w:p w14:paraId="313AE270" w14:textId="77777777" w:rsidR="00640767" w:rsidRPr="00383460" w:rsidRDefault="006F4693">
            <w:pPr>
              <w:pStyle w:val="TableParagraph"/>
              <w:ind w:left="77" w:right="79"/>
              <w:jc w:val="center"/>
              <w:rPr>
                <w:sz w:val="17"/>
              </w:rPr>
            </w:pPr>
            <w:r w:rsidRPr="0011263E">
              <w:rPr>
                <w:color w:val="006FC0"/>
                <w:sz w:val="17"/>
              </w:rPr>
              <w:t>10</w:t>
            </w:r>
          </w:p>
        </w:tc>
        <w:tc>
          <w:tcPr>
            <w:tcW w:w="379" w:type="dxa"/>
          </w:tcPr>
          <w:p w14:paraId="3B0DB855" w14:textId="77777777" w:rsidR="00640767" w:rsidRPr="00751904" w:rsidRDefault="00640767">
            <w:pPr>
              <w:pStyle w:val="TableParagraph"/>
              <w:spacing w:before="9"/>
              <w:rPr>
                <w:color w:val="7030A0"/>
                <w:sz w:val="29"/>
              </w:rPr>
            </w:pPr>
          </w:p>
          <w:p w14:paraId="18655FF6" w14:textId="77777777" w:rsidR="00640767" w:rsidRPr="00751904" w:rsidRDefault="006F4693">
            <w:pPr>
              <w:pStyle w:val="TableParagraph"/>
              <w:ind w:left="78"/>
              <w:rPr>
                <w:color w:val="7030A0"/>
                <w:sz w:val="17"/>
              </w:rPr>
            </w:pPr>
            <w:r w:rsidRPr="00751904">
              <w:rPr>
                <w:color w:val="7030A0"/>
                <w:sz w:val="17"/>
              </w:rPr>
              <w:t>14</w:t>
            </w:r>
          </w:p>
        </w:tc>
        <w:tc>
          <w:tcPr>
            <w:tcW w:w="377" w:type="dxa"/>
          </w:tcPr>
          <w:p w14:paraId="041F13FF" w14:textId="77777777" w:rsidR="00640767" w:rsidRPr="00383460" w:rsidRDefault="00640767">
            <w:pPr>
              <w:pStyle w:val="TableParagraph"/>
              <w:spacing w:before="9"/>
              <w:rPr>
                <w:sz w:val="29"/>
              </w:rPr>
            </w:pPr>
          </w:p>
          <w:p w14:paraId="374ED6E2" w14:textId="77777777" w:rsidR="00640767" w:rsidRPr="00383460" w:rsidRDefault="006F4693">
            <w:pPr>
              <w:pStyle w:val="TableParagraph"/>
              <w:ind w:left="50" w:right="52"/>
              <w:jc w:val="center"/>
              <w:rPr>
                <w:sz w:val="17"/>
              </w:rPr>
            </w:pPr>
            <w:r w:rsidRPr="0011263E">
              <w:rPr>
                <w:color w:val="FF0000"/>
                <w:sz w:val="17"/>
              </w:rPr>
              <w:t>28</w:t>
            </w:r>
          </w:p>
        </w:tc>
        <w:tc>
          <w:tcPr>
            <w:tcW w:w="379" w:type="dxa"/>
          </w:tcPr>
          <w:p w14:paraId="66966D3F" w14:textId="77777777" w:rsidR="00640767" w:rsidRPr="00383460" w:rsidRDefault="00640767">
            <w:pPr>
              <w:pStyle w:val="TableParagraph"/>
              <w:spacing w:before="9"/>
              <w:rPr>
                <w:sz w:val="29"/>
              </w:rPr>
            </w:pPr>
          </w:p>
          <w:p w14:paraId="33E9FF3A" w14:textId="77777777" w:rsidR="00640767" w:rsidRPr="00383460" w:rsidRDefault="006F4693">
            <w:pPr>
              <w:pStyle w:val="TableParagraph"/>
              <w:ind w:left="50" w:right="53"/>
              <w:jc w:val="center"/>
              <w:rPr>
                <w:sz w:val="17"/>
              </w:rPr>
            </w:pPr>
            <w:r w:rsidRPr="0011263E">
              <w:rPr>
                <w:color w:val="006FC0"/>
                <w:sz w:val="17"/>
              </w:rPr>
              <w:t>40</w:t>
            </w:r>
          </w:p>
        </w:tc>
        <w:tc>
          <w:tcPr>
            <w:tcW w:w="850" w:type="dxa"/>
          </w:tcPr>
          <w:p w14:paraId="32F118C8" w14:textId="77777777" w:rsidR="00640767" w:rsidRPr="00383460" w:rsidRDefault="00640767">
            <w:pPr>
              <w:pStyle w:val="TableParagraph"/>
              <w:spacing w:before="9"/>
              <w:rPr>
                <w:sz w:val="29"/>
              </w:rPr>
            </w:pPr>
          </w:p>
          <w:p w14:paraId="665079C9" w14:textId="77777777" w:rsidR="00640767" w:rsidRPr="00383460" w:rsidRDefault="006F4693">
            <w:pPr>
              <w:pStyle w:val="TableParagraph"/>
              <w:ind w:right="300"/>
              <w:jc w:val="right"/>
              <w:rPr>
                <w:b/>
                <w:sz w:val="17"/>
              </w:rPr>
            </w:pPr>
            <w:r w:rsidRPr="00383460">
              <w:rPr>
                <w:b/>
                <w:sz w:val="17"/>
              </w:rPr>
              <w:t>82</w:t>
            </w:r>
          </w:p>
        </w:tc>
      </w:tr>
      <w:tr w:rsidR="00640767" w:rsidRPr="00383460" w14:paraId="77E8FC1C" w14:textId="77777777" w:rsidTr="00A07141">
        <w:trPr>
          <w:trHeight w:val="717"/>
        </w:trPr>
        <w:tc>
          <w:tcPr>
            <w:tcW w:w="4551" w:type="dxa"/>
          </w:tcPr>
          <w:p w14:paraId="61BBCFF8" w14:textId="77777777" w:rsidR="00640767" w:rsidRPr="00383460" w:rsidRDefault="006F4693">
            <w:pPr>
              <w:pStyle w:val="TableParagraph"/>
              <w:spacing w:before="4"/>
              <w:ind w:left="14"/>
              <w:rPr>
                <w:sz w:val="17"/>
              </w:rPr>
            </w:pPr>
            <w:r w:rsidRPr="00383460">
              <w:rPr>
                <w:sz w:val="17"/>
              </w:rPr>
              <w:t>Develop protocols to harvest the first clutch of eggs</w:t>
            </w:r>
          </w:p>
          <w:p w14:paraId="7D264ADC" w14:textId="77777777" w:rsidR="00640767" w:rsidRPr="00383460" w:rsidRDefault="006F4693">
            <w:pPr>
              <w:pStyle w:val="TableParagraph"/>
              <w:spacing w:before="7" w:line="230" w:lineRule="atLeast"/>
              <w:ind w:left="14" w:right="882"/>
              <w:rPr>
                <w:sz w:val="17"/>
              </w:rPr>
            </w:pPr>
            <w:r w:rsidRPr="00383460">
              <w:rPr>
                <w:sz w:val="17"/>
              </w:rPr>
              <w:t>from the wild for inclusion into the captive population</w:t>
            </w:r>
          </w:p>
        </w:tc>
        <w:tc>
          <w:tcPr>
            <w:tcW w:w="3828" w:type="dxa"/>
          </w:tcPr>
          <w:p w14:paraId="4112DE18" w14:textId="77777777" w:rsidR="00640767" w:rsidRPr="00383460" w:rsidRDefault="006F4693">
            <w:pPr>
              <w:pStyle w:val="TableParagraph"/>
              <w:spacing w:before="121" w:line="276" w:lineRule="auto"/>
              <w:ind w:left="14" w:right="362"/>
              <w:rPr>
                <w:sz w:val="17"/>
              </w:rPr>
            </w:pPr>
            <w:r w:rsidRPr="00383460">
              <w:rPr>
                <w:sz w:val="17"/>
              </w:rPr>
              <w:t>Improve genetic diversity and representation in the captive population</w:t>
            </w:r>
          </w:p>
        </w:tc>
        <w:tc>
          <w:tcPr>
            <w:tcW w:w="379" w:type="dxa"/>
          </w:tcPr>
          <w:p w14:paraId="0BDF2872" w14:textId="77777777" w:rsidR="00640767" w:rsidRPr="00751904" w:rsidRDefault="00640767">
            <w:pPr>
              <w:pStyle w:val="TableParagraph"/>
              <w:spacing w:before="10"/>
              <w:rPr>
                <w:color w:val="7030A0"/>
                <w:sz w:val="19"/>
              </w:rPr>
            </w:pPr>
          </w:p>
          <w:p w14:paraId="0B1F5C35" w14:textId="77777777" w:rsidR="00640767" w:rsidRPr="00751904" w:rsidRDefault="006F4693">
            <w:pPr>
              <w:pStyle w:val="TableParagraph"/>
              <w:ind w:left="9"/>
              <w:jc w:val="center"/>
              <w:rPr>
                <w:color w:val="7030A0"/>
                <w:sz w:val="17"/>
              </w:rPr>
            </w:pPr>
            <w:r w:rsidRPr="00751904">
              <w:rPr>
                <w:color w:val="7030A0"/>
                <w:sz w:val="17"/>
              </w:rPr>
              <w:t>2</w:t>
            </w:r>
          </w:p>
        </w:tc>
        <w:tc>
          <w:tcPr>
            <w:tcW w:w="377" w:type="dxa"/>
          </w:tcPr>
          <w:p w14:paraId="4D2118F9" w14:textId="77777777" w:rsidR="00640767" w:rsidRPr="00383460" w:rsidRDefault="00640767">
            <w:pPr>
              <w:pStyle w:val="TableParagraph"/>
              <w:spacing w:before="10"/>
              <w:rPr>
                <w:sz w:val="19"/>
              </w:rPr>
            </w:pPr>
          </w:p>
          <w:p w14:paraId="09C7D962" w14:textId="77777777" w:rsidR="00640767" w:rsidRPr="00383460" w:rsidRDefault="006F4693">
            <w:pPr>
              <w:pStyle w:val="TableParagraph"/>
              <w:ind w:left="91"/>
              <w:rPr>
                <w:sz w:val="17"/>
              </w:rPr>
            </w:pPr>
            <w:r w:rsidRPr="0011263E">
              <w:rPr>
                <w:color w:val="FF0000"/>
                <w:sz w:val="17"/>
              </w:rPr>
              <w:t>-1</w:t>
            </w:r>
          </w:p>
        </w:tc>
        <w:tc>
          <w:tcPr>
            <w:tcW w:w="379" w:type="dxa"/>
          </w:tcPr>
          <w:p w14:paraId="52EB3EAC" w14:textId="77777777" w:rsidR="00640767" w:rsidRPr="00383460" w:rsidRDefault="00640767">
            <w:pPr>
              <w:pStyle w:val="TableParagraph"/>
              <w:spacing w:before="10"/>
              <w:rPr>
                <w:sz w:val="19"/>
              </w:rPr>
            </w:pPr>
          </w:p>
          <w:p w14:paraId="25D01D8F" w14:textId="77777777" w:rsidR="00640767" w:rsidRPr="00383460" w:rsidRDefault="006F4693">
            <w:pPr>
              <w:pStyle w:val="TableParagraph"/>
              <w:jc w:val="center"/>
              <w:rPr>
                <w:sz w:val="17"/>
              </w:rPr>
            </w:pPr>
            <w:r w:rsidRPr="0011263E">
              <w:rPr>
                <w:color w:val="006FC0"/>
                <w:sz w:val="17"/>
              </w:rPr>
              <w:t>6</w:t>
            </w:r>
          </w:p>
        </w:tc>
        <w:tc>
          <w:tcPr>
            <w:tcW w:w="425" w:type="dxa"/>
          </w:tcPr>
          <w:p w14:paraId="3C0ABEF5" w14:textId="77777777" w:rsidR="00640767" w:rsidRPr="00751904" w:rsidRDefault="00640767">
            <w:pPr>
              <w:pStyle w:val="TableParagraph"/>
              <w:spacing w:before="10"/>
              <w:rPr>
                <w:color w:val="7030A0"/>
                <w:sz w:val="19"/>
              </w:rPr>
            </w:pPr>
          </w:p>
          <w:p w14:paraId="034C85D7" w14:textId="77777777" w:rsidR="00640767" w:rsidRPr="00751904" w:rsidRDefault="006F4693">
            <w:pPr>
              <w:pStyle w:val="TableParagraph"/>
              <w:ind w:left="159"/>
              <w:rPr>
                <w:color w:val="7030A0"/>
                <w:sz w:val="17"/>
              </w:rPr>
            </w:pPr>
            <w:r w:rsidRPr="00751904">
              <w:rPr>
                <w:color w:val="7030A0"/>
                <w:sz w:val="17"/>
              </w:rPr>
              <w:t>2</w:t>
            </w:r>
          </w:p>
        </w:tc>
        <w:tc>
          <w:tcPr>
            <w:tcW w:w="425" w:type="dxa"/>
          </w:tcPr>
          <w:p w14:paraId="29B72B80" w14:textId="77777777" w:rsidR="00640767" w:rsidRPr="00383460" w:rsidRDefault="00640767">
            <w:pPr>
              <w:pStyle w:val="TableParagraph"/>
              <w:spacing w:before="10"/>
              <w:rPr>
                <w:sz w:val="19"/>
              </w:rPr>
            </w:pPr>
          </w:p>
          <w:p w14:paraId="730C8F49" w14:textId="77777777" w:rsidR="00640767" w:rsidRPr="00383460" w:rsidRDefault="006F4693">
            <w:pPr>
              <w:pStyle w:val="TableParagraph"/>
              <w:ind w:left="1"/>
              <w:jc w:val="center"/>
              <w:rPr>
                <w:sz w:val="17"/>
              </w:rPr>
            </w:pPr>
            <w:r w:rsidRPr="0011263E">
              <w:rPr>
                <w:color w:val="FF0000"/>
                <w:sz w:val="17"/>
              </w:rPr>
              <w:t>1</w:t>
            </w:r>
          </w:p>
        </w:tc>
        <w:tc>
          <w:tcPr>
            <w:tcW w:w="425" w:type="dxa"/>
          </w:tcPr>
          <w:p w14:paraId="43E1E6CB" w14:textId="77777777" w:rsidR="00640767" w:rsidRPr="00383460" w:rsidRDefault="00640767">
            <w:pPr>
              <w:pStyle w:val="TableParagraph"/>
              <w:spacing w:before="10"/>
              <w:rPr>
                <w:sz w:val="19"/>
              </w:rPr>
            </w:pPr>
          </w:p>
          <w:p w14:paraId="4C5FDC93" w14:textId="77777777" w:rsidR="00640767" w:rsidRPr="00383460" w:rsidRDefault="006F4693">
            <w:pPr>
              <w:pStyle w:val="TableParagraph"/>
              <w:ind w:left="1"/>
              <w:jc w:val="center"/>
              <w:rPr>
                <w:sz w:val="17"/>
              </w:rPr>
            </w:pPr>
            <w:r w:rsidRPr="0011263E">
              <w:rPr>
                <w:color w:val="006FC0"/>
                <w:sz w:val="17"/>
              </w:rPr>
              <w:t>8</w:t>
            </w:r>
          </w:p>
        </w:tc>
        <w:tc>
          <w:tcPr>
            <w:tcW w:w="380" w:type="dxa"/>
          </w:tcPr>
          <w:p w14:paraId="149DE3A6" w14:textId="77777777" w:rsidR="00640767" w:rsidRPr="00751904" w:rsidRDefault="00640767">
            <w:pPr>
              <w:pStyle w:val="TableParagraph"/>
              <w:spacing w:before="10"/>
              <w:rPr>
                <w:color w:val="7030A0"/>
                <w:sz w:val="19"/>
              </w:rPr>
            </w:pPr>
          </w:p>
          <w:p w14:paraId="08330E88" w14:textId="77777777" w:rsidR="00640767" w:rsidRPr="00751904" w:rsidRDefault="006F4693">
            <w:pPr>
              <w:pStyle w:val="TableParagraph"/>
              <w:ind w:left="7"/>
              <w:jc w:val="center"/>
              <w:rPr>
                <w:color w:val="7030A0"/>
                <w:sz w:val="17"/>
              </w:rPr>
            </w:pPr>
            <w:r w:rsidRPr="00751904">
              <w:rPr>
                <w:color w:val="7030A0"/>
                <w:sz w:val="17"/>
              </w:rPr>
              <w:t>2</w:t>
            </w:r>
          </w:p>
        </w:tc>
        <w:tc>
          <w:tcPr>
            <w:tcW w:w="377" w:type="dxa"/>
          </w:tcPr>
          <w:p w14:paraId="29C125DD" w14:textId="77777777" w:rsidR="00640767" w:rsidRPr="00383460" w:rsidRDefault="00640767">
            <w:pPr>
              <w:pStyle w:val="TableParagraph"/>
              <w:spacing w:before="10"/>
              <w:rPr>
                <w:sz w:val="19"/>
              </w:rPr>
            </w:pPr>
          </w:p>
          <w:p w14:paraId="71D65A6F" w14:textId="77777777" w:rsidR="00640767" w:rsidRPr="00383460" w:rsidRDefault="006F4693">
            <w:pPr>
              <w:pStyle w:val="TableParagraph"/>
              <w:ind w:right="2"/>
              <w:jc w:val="center"/>
              <w:rPr>
                <w:sz w:val="17"/>
              </w:rPr>
            </w:pPr>
            <w:r w:rsidRPr="0011263E">
              <w:rPr>
                <w:color w:val="FF0000"/>
                <w:sz w:val="17"/>
              </w:rPr>
              <w:t>1</w:t>
            </w:r>
          </w:p>
        </w:tc>
        <w:tc>
          <w:tcPr>
            <w:tcW w:w="379" w:type="dxa"/>
          </w:tcPr>
          <w:p w14:paraId="47585BA5" w14:textId="77777777" w:rsidR="00640767" w:rsidRPr="00383460" w:rsidRDefault="00640767">
            <w:pPr>
              <w:pStyle w:val="TableParagraph"/>
              <w:spacing w:before="10"/>
              <w:rPr>
                <w:sz w:val="19"/>
              </w:rPr>
            </w:pPr>
          </w:p>
          <w:p w14:paraId="23C0A495" w14:textId="77777777" w:rsidR="00640767" w:rsidRPr="00383460" w:rsidRDefault="006F4693">
            <w:pPr>
              <w:pStyle w:val="TableParagraph"/>
              <w:ind w:left="129"/>
              <w:rPr>
                <w:sz w:val="17"/>
              </w:rPr>
            </w:pPr>
            <w:r w:rsidRPr="0011263E">
              <w:rPr>
                <w:color w:val="006FC0"/>
                <w:sz w:val="17"/>
              </w:rPr>
              <w:t>5</w:t>
            </w:r>
          </w:p>
        </w:tc>
        <w:tc>
          <w:tcPr>
            <w:tcW w:w="425" w:type="dxa"/>
          </w:tcPr>
          <w:p w14:paraId="3076A13A" w14:textId="77777777" w:rsidR="00640767" w:rsidRPr="00751904" w:rsidRDefault="00640767">
            <w:pPr>
              <w:pStyle w:val="TableParagraph"/>
              <w:spacing w:before="10"/>
              <w:rPr>
                <w:color w:val="7030A0"/>
                <w:sz w:val="19"/>
              </w:rPr>
            </w:pPr>
          </w:p>
          <w:p w14:paraId="5213F148" w14:textId="77777777" w:rsidR="00640767" w:rsidRPr="00751904" w:rsidRDefault="006F4693">
            <w:pPr>
              <w:pStyle w:val="TableParagraph"/>
              <w:ind w:left="158"/>
              <w:rPr>
                <w:color w:val="7030A0"/>
                <w:sz w:val="17"/>
              </w:rPr>
            </w:pPr>
            <w:r w:rsidRPr="00751904">
              <w:rPr>
                <w:color w:val="7030A0"/>
                <w:sz w:val="17"/>
              </w:rPr>
              <w:t>2</w:t>
            </w:r>
          </w:p>
        </w:tc>
        <w:tc>
          <w:tcPr>
            <w:tcW w:w="425" w:type="dxa"/>
          </w:tcPr>
          <w:p w14:paraId="621C2E5F" w14:textId="77777777" w:rsidR="00640767" w:rsidRPr="00383460" w:rsidRDefault="00640767">
            <w:pPr>
              <w:pStyle w:val="TableParagraph"/>
              <w:spacing w:before="10"/>
              <w:rPr>
                <w:sz w:val="19"/>
              </w:rPr>
            </w:pPr>
          </w:p>
          <w:p w14:paraId="6E2BDCD5" w14:textId="77777777" w:rsidR="00640767" w:rsidRPr="00383460" w:rsidRDefault="006F4693">
            <w:pPr>
              <w:pStyle w:val="TableParagraph"/>
              <w:jc w:val="center"/>
              <w:rPr>
                <w:sz w:val="17"/>
              </w:rPr>
            </w:pPr>
            <w:r w:rsidRPr="0011263E">
              <w:rPr>
                <w:color w:val="FF0000"/>
                <w:sz w:val="17"/>
              </w:rPr>
              <w:t>0</w:t>
            </w:r>
          </w:p>
        </w:tc>
        <w:tc>
          <w:tcPr>
            <w:tcW w:w="425" w:type="dxa"/>
          </w:tcPr>
          <w:p w14:paraId="23C3CDEB" w14:textId="77777777" w:rsidR="00640767" w:rsidRPr="00383460" w:rsidRDefault="00640767">
            <w:pPr>
              <w:pStyle w:val="TableParagraph"/>
              <w:spacing w:before="10"/>
              <w:rPr>
                <w:sz w:val="19"/>
              </w:rPr>
            </w:pPr>
          </w:p>
          <w:p w14:paraId="29BF71A3" w14:textId="77777777" w:rsidR="00640767" w:rsidRPr="00383460" w:rsidRDefault="006F4693">
            <w:pPr>
              <w:pStyle w:val="TableParagraph"/>
              <w:jc w:val="center"/>
              <w:rPr>
                <w:sz w:val="17"/>
              </w:rPr>
            </w:pPr>
            <w:r w:rsidRPr="0011263E">
              <w:rPr>
                <w:color w:val="006FC0"/>
                <w:sz w:val="17"/>
              </w:rPr>
              <w:t>4</w:t>
            </w:r>
          </w:p>
        </w:tc>
        <w:tc>
          <w:tcPr>
            <w:tcW w:w="379" w:type="dxa"/>
          </w:tcPr>
          <w:p w14:paraId="307735B6" w14:textId="77777777" w:rsidR="00640767" w:rsidRPr="00751904" w:rsidRDefault="00640767">
            <w:pPr>
              <w:pStyle w:val="TableParagraph"/>
              <w:spacing w:before="10"/>
              <w:rPr>
                <w:color w:val="7030A0"/>
                <w:sz w:val="19"/>
              </w:rPr>
            </w:pPr>
          </w:p>
          <w:p w14:paraId="68544322" w14:textId="77777777" w:rsidR="00640767" w:rsidRPr="00751904" w:rsidRDefault="006F4693">
            <w:pPr>
              <w:pStyle w:val="TableParagraph"/>
              <w:ind w:left="133"/>
              <w:rPr>
                <w:color w:val="7030A0"/>
                <w:sz w:val="17"/>
              </w:rPr>
            </w:pPr>
            <w:r w:rsidRPr="00751904">
              <w:rPr>
                <w:color w:val="7030A0"/>
                <w:sz w:val="17"/>
              </w:rPr>
              <w:t>8</w:t>
            </w:r>
          </w:p>
        </w:tc>
        <w:tc>
          <w:tcPr>
            <w:tcW w:w="377" w:type="dxa"/>
          </w:tcPr>
          <w:p w14:paraId="03A05C27" w14:textId="77777777" w:rsidR="00640767" w:rsidRPr="00383460" w:rsidRDefault="00640767">
            <w:pPr>
              <w:pStyle w:val="TableParagraph"/>
              <w:spacing w:before="10"/>
              <w:rPr>
                <w:sz w:val="19"/>
              </w:rPr>
            </w:pPr>
          </w:p>
          <w:p w14:paraId="39FBEDC1" w14:textId="77777777" w:rsidR="00640767" w:rsidRPr="00383460" w:rsidRDefault="006F4693">
            <w:pPr>
              <w:pStyle w:val="TableParagraph"/>
              <w:jc w:val="center"/>
              <w:rPr>
                <w:sz w:val="17"/>
              </w:rPr>
            </w:pPr>
            <w:r w:rsidRPr="0011263E">
              <w:rPr>
                <w:color w:val="FF0000"/>
                <w:sz w:val="17"/>
              </w:rPr>
              <w:t>1</w:t>
            </w:r>
          </w:p>
        </w:tc>
        <w:tc>
          <w:tcPr>
            <w:tcW w:w="379" w:type="dxa"/>
          </w:tcPr>
          <w:p w14:paraId="10DCD7B0" w14:textId="77777777" w:rsidR="00640767" w:rsidRPr="00383460" w:rsidRDefault="00640767">
            <w:pPr>
              <w:pStyle w:val="TableParagraph"/>
              <w:spacing w:before="10"/>
              <w:rPr>
                <w:sz w:val="19"/>
              </w:rPr>
            </w:pPr>
          </w:p>
          <w:p w14:paraId="034B34DC" w14:textId="77777777" w:rsidR="00640767" w:rsidRPr="00383460" w:rsidRDefault="006F4693">
            <w:pPr>
              <w:pStyle w:val="TableParagraph"/>
              <w:ind w:left="50" w:right="53"/>
              <w:jc w:val="center"/>
              <w:rPr>
                <w:sz w:val="17"/>
              </w:rPr>
            </w:pPr>
            <w:r w:rsidRPr="0011263E">
              <w:rPr>
                <w:color w:val="006FC0"/>
                <w:sz w:val="17"/>
              </w:rPr>
              <w:t>23</w:t>
            </w:r>
          </w:p>
        </w:tc>
        <w:tc>
          <w:tcPr>
            <w:tcW w:w="850" w:type="dxa"/>
          </w:tcPr>
          <w:p w14:paraId="77379F0E" w14:textId="77777777" w:rsidR="00640767" w:rsidRPr="00383460" w:rsidRDefault="00640767">
            <w:pPr>
              <w:pStyle w:val="TableParagraph"/>
              <w:spacing w:before="10"/>
              <w:rPr>
                <w:sz w:val="19"/>
              </w:rPr>
            </w:pPr>
          </w:p>
          <w:p w14:paraId="2BDDD2B4" w14:textId="77777777" w:rsidR="00640767" w:rsidRPr="00383460" w:rsidRDefault="006F4693">
            <w:pPr>
              <w:pStyle w:val="TableParagraph"/>
              <w:ind w:right="300"/>
              <w:jc w:val="right"/>
              <w:rPr>
                <w:b/>
                <w:sz w:val="17"/>
              </w:rPr>
            </w:pPr>
            <w:r w:rsidRPr="00383460">
              <w:rPr>
                <w:b/>
                <w:sz w:val="17"/>
              </w:rPr>
              <w:t>32</w:t>
            </w:r>
          </w:p>
        </w:tc>
      </w:tr>
      <w:tr w:rsidR="00640767" w:rsidRPr="00383460" w14:paraId="568181FF" w14:textId="77777777" w:rsidTr="00A07141">
        <w:trPr>
          <w:trHeight w:val="479"/>
        </w:trPr>
        <w:tc>
          <w:tcPr>
            <w:tcW w:w="4551" w:type="dxa"/>
          </w:tcPr>
          <w:p w14:paraId="401CAB45" w14:textId="77777777" w:rsidR="00640767" w:rsidRPr="00383460" w:rsidRDefault="006F4693">
            <w:pPr>
              <w:pStyle w:val="TableParagraph"/>
              <w:spacing w:before="4"/>
              <w:ind w:left="14"/>
              <w:rPr>
                <w:sz w:val="17"/>
              </w:rPr>
            </w:pPr>
            <w:r w:rsidRPr="00383460">
              <w:rPr>
                <w:sz w:val="17"/>
              </w:rPr>
              <w:t>Investigate the potential of unoccupied habitat near</w:t>
            </w:r>
          </w:p>
          <w:p w14:paraId="26E33B87" w14:textId="77777777" w:rsidR="00640767" w:rsidRPr="00383460" w:rsidRDefault="006F4693">
            <w:pPr>
              <w:pStyle w:val="TableParagraph"/>
              <w:spacing w:before="31"/>
              <w:ind w:left="14"/>
              <w:rPr>
                <w:sz w:val="17"/>
              </w:rPr>
            </w:pPr>
            <w:r w:rsidRPr="00383460">
              <w:rPr>
                <w:sz w:val="17"/>
              </w:rPr>
              <w:t>Melaleuca to be used as extra release sites</w:t>
            </w:r>
          </w:p>
        </w:tc>
        <w:tc>
          <w:tcPr>
            <w:tcW w:w="3828" w:type="dxa"/>
          </w:tcPr>
          <w:p w14:paraId="766F6C20" w14:textId="77777777" w:rsidR="00640767" w:rsidRPr="00383460" w:rsidRDefault="006F4693">
            <w:pPr>
              <w:pStyle w:val="TableParagraph"/>
              <w:spacing w:before="124"/>
              <w:ind w:left="14"/>
              <w:rPr>
                <w:sz w:val="17"/>
              </w:rPr>
            </w:pPr>
            <w:r w:rsidRPr="00383460">
              <w:rPr>
                <w:sz w:val="17"/>
              </w:rPr>
              <w:t>Bolster the wild population</w:t>
            </w:r>
          </w:p>
        </w:tc>
        <w:tc>
          <w:tcPr>
            <w:tcW w:w="379" w:type="dxa"/>
          </w:tcPr>
          <w:p w14:paraId="2B940FC5" w14:textId="77777777" w:rsidR="00640767" w:rsidRPr="00751904" w:rsidRDefault="006F4693">
            <w:pPr>
              <w:pStyle w:val="TableParagraph"/>
              <w:spacing w:before="124"/>
              <w:ind w:left="54" w:right="48"/>
              <w:jc w:val="center"/>
              <w:rPr>
                <w:color w:val="7030A0"/>
                <w:sz w:val="17"/>
              </w:rPr>
            </w:pPr>
            <w:r w:rsidRPr="00751904">
              <w:rPr>
                <w:color w:val="7030A0"/>
                <w:sz w:val="17"/>
              </w:rPr>
              <w:t>10</w:t>
            </w:r>
          </w:p>
        </w:tc>
        <w:tc>
          <w:tcPr>
            <w:tcW w:w="377" w:type="dxa"/>
          </w:tcPr>
          <w:p w14:paraId="6A2DD40D" w14:textId="77777777" w:rsidR="00640767" w:rsidRPr="00383460" w:rsidRDefault="006F4693">
            <w:pPr>
              <w:pStyle w:val="TableParagraph"/>
              <w:spacing w:before="124"/>
              <w:ind w:left="130"/>
              <w:rPr>
                <w:sz w:val="17"/>
              </w:rPr>
            </w:pPr>
            <w:r w:rsidRPr="0011263E">
              <w:rPr>
                <w:color w:val="FF0000"/>
                <w:sz w:val="17"/>
              </w:rPr>
              <w:t>3</w:t>
            </w:r>
          </w:p>
        </w:tc>
        <w:tc>
          <w:tcPr>
            <w:tcW w:w="379" w:type="dxa"/>
          </w:tcPr>
          <w:p w14:paraId="7B2CEE9B" w14:textId="77777777" w:rsidR="00640767" w:rsidRPr="00383460" w:rsidRDefault="006F4693">
            <w:pPr>
              <w:pStyle w:val="TableParagraph"/>
              <w:spacing w:before="124"/>
              <w:jc w:val="center"/>
              <w:rPr>
                <w:sz w:val="17"/>
              </w:rPr>
            </w:pPr>
            <w:r w:rsidRPr="0011263E">
              <w:rPr>
                <w:color w:val="006FC0"/>
                <w:sz w:val="17"/>
              </w:rPr>
              <w:t>8</w:t>
            </w:r>
          </w:p>
        </w:tc>
        <w:tc>
          <w:tcPr>
            <w:tcW w:w="425" w:type="dxa"/>
          </w:tcPr>
          <w:p w14:paraId="05CAA221" w14:textId="77777777" w:rsidR="00640767" w:rsidRPr="00751904" w:rsidRDefault="006F4693">
            <w:pPr>
              <w:pStyle w:val="TableParagraph"/>
              <w:spacing w:before="124"/>
              <w:ind w:left="104"/>
              <w:rPr>
                <w:color w:val="7030A0"/>
                <w:sz w:val="17"/>
              </w:rPr>
            </w:pPr>
            <w:r w:rsidRPr="00751904">
              <w:rPr>
                <w:color w:val="7030A0"/>
                <w:sz w:val="17"/>
              </w:rPr>
              <w:t>10</w:t>
            </w:r>
          </w:p>
        </w:tc>
        <w:tc>
          <w:tcPr>
            <w:tcW w:w="425" w:type="dxa"/>
          </w:tcPr>
          <w:p w14:paraId="49BA7C2B" w14:textId="77777777" w:rsidR="00640767" w:rsidRPr="00383460" w:rsidRDefault="006F4693">
            <w:pPr>
              <w:pStyle w:val="TableParagraph"/>
              <w:spacing w:before="124"/>
              <w:ind w:left="1"/>
              <w:jc w:val="center"/>
              <w:rPr>
                <w:sz w:val="17"/>
              </w:rPr>
            </w:pPr>
            <w:r w:rsidRPr="0011263E">
              <w:rPr>
                <w:color w:val="FF0000"/>
                <w:sz w:val="17"/>
              </w:rPr>
              <w:t>5</w:t>
            </w:r>
          </w:p>
        </w:tc>
        <w:tc>
          <w:tcPr>
            <w:tcW w:w="425" w:type="dxa"/>
          </w:tcPr>
          <w:p w14:paraId="123A4F99" w14:textId="77777777" w:rsidR="00640767" w:rsidRPr="00383460" w:rsidRDefault="006F4693">
            <w:pPr>
              <w:pStyle w:val="TableParagraph"/>
              <w:spacing w:before="124"/>
              <w:ind w:left="1"/>
              <w:jc w:val="center"/>
              <w:rPr>
                <w:sz w:val="17"/>
              </w:rPr>
            </w:pPr>
            <w:r w:rsidRPr="0011263E">
              <w:rPr>
                <w:color w:val="006FC0"/>
                <w:sz w:val="17"/>
              </w:rPr>
              <w:t>9</w:t>
            </w:r>
          </w:p>
        </w:tc>
        <w:tc>
          <w:tcPr>
            <w:tcW w:w="380" w:type="dxa"/>
          </w:tcPr>
          <w:p w14:paraId="620C491E" w14:textId="77777777" w:rsidR="00640767" w:rsidRPr="00751904" w:rsidRDefault="006F4693">
            <w:pPr>
              <w:pStyle w:val="TableParagraph"/>
              <w:spacing w:before="124"/>
              <w:ind w:left="58" w:right="54"/>
              <w:jc w:val="center"/>
              <w:rPr>
                <w:color w:val="7030A0"/>
                <w:sz w:val="17"/>
              </w:rPr>
            </w:pPr>
            <w:r w:rsidRPr="00751904">
              <w:rPr>
                <w:color w:val="7030A0"/>
                <w:sz w:val="17"/>
              </w:rPr>
              <w:t>10</w:t>
            </w:r>
          </w:p>
        </w:tc>
        <w:tc>
          <w:tcPr>
            <w:tcW w:w="377" w:type="dxa"/>
          </w:tcPr>
          <w:p w14:paraId="0C5DE802" w14:textId="77777777" w:rsidR="00640767" w:rsidRPr="00383460" w:rsidRDefault="006F4693">
            <w:pPr>
              <w:pStyle w:val="TableParagraph"/>
              <w:spacing w:before="124"/>
              <w:ind w:right="2"/>
              <w:jc w:val="center"/>
              <w:rPr>
                <w:sz w:val="17"/>
              </w:rPr>
            </w:pPr>
            <w:r w:rsidRPr="0011263E">
              <w:rPr>
                <w:color w:val="FF0000"/>
                <w:sz w:val="17"/>
              </w:rPr>
              <w:t>3</w:t>
            </w:r>
          </w:p>
        </w:tc>
        <w:tc>
          <w:tcPr>
            <w:tcW w:w="379" w:type="dxa"/>
          </w:tcPr>
          <w:p w14:paraId="099A3B9E" w14:textId="77777777" w:rsidR="00640767" w:rsidRPr="00383460" w:rsidRDefault="006F4693">
            <w:pPr>
              <w:pStyle w:val="TableParagraph"/>
              <w:spacing w:before="124"/>
              <w:ind w:left="129"/>
              <w:rPr>
                <w:sz w:val="17"/>
              </w:rPr>
            </w:pPr>
            <w:r w:rsidRPr="0011263E">
              <w:rPr>
                <w:color w:val="006FC0"/>
                <w:sz w:val="17"/>
              </w:rPr>
              <w:t>8</w:t>
            </w:r>
          </w:p>
        </w:tc>
        <w:tc>
          <w:tcPr>
            <w:tcW w:w="425" w:type="dxa"/>
          </w:tcPr>
          <w:p w14:paraId="7CEDDA49" w14:textId="77777777" w:rsidR="00640767" w:rsidRPr="00751904" w:rsidRDefault="006F4693">
            <w:pPr>
              <w:pStyle w:val="TableParagraph"/>
              <w:spacing w:before="124"/>
              <w:ind w:left="103"/>
              <w:rPr>
                <w:color w:val="7030A0"/>
                <w:sz w:val="17"/>
              </w:rPr>
            </w:pPr>
            <w:r w:rsidRPr="00751904">
              <w:rPr>
                <w:color w:val="7030A0"/>
                <w:sz w:val="17"/>
              </w:rPr>
              <w:t>10</w:t>
            </w:r>
          </w:p>
        </w:tc>
        <w:tc>
          <w:tcPr>
            <w:tcW w:w="425" w:type="dxa"/>
          </w:tcPr>
          <w:p w14:paraId="4BDC2412" w14:textId="77777777" w:rsidR="00640767" w:rsidRPr="00383460" w:rsidRDefault="006F4693">
            <w:pPr>
              <w:pStyle w:val="TableParagraph"/>
              <w:spacing w:before="124"/>
              <w:jc w:val="center"/>
              <w:rPr>
                <w:sz w:val="17"/>
              </w:rPr>
            </w:pPr>
            <w:r w:rsidRPr="0011263E">
              <w:rPr>
                <w:color w:val="FF0000"/>
                <w:sz w:val="17"/>
              </w:rPr>
              <w:t>3</w:t>
            </w:r>
          </w:p>
        </w:tc>
        <w:tc>
          <w:tcPr>
            <w:tcW w:w="425" w:type="dxa"/>
          </w:tcPr>
          <w:p w14:paraId="5760A2A0" w14:textId="77777777" w:rsidR="00640767" w:rsidRPr="00383460" w:rsidRDefault="006F4693">
            <w:pPr>
              <w:pStyle w:val="TableParagraph"/>
              <w:spacing w:before="124"/>
              <w:jc w:val="center"/>
              <w:rPr>
                <w:sz w:val="17"/>
              </w:rPr>
            </w:pPr>
            <w:r w:rsidRPr="0011263E">
              <w:rPr>
                <w:color w:val="006FC0"/>
                <w:sz w:val="17"/>
              </w:rPr>
              <w:t>8</w:t>
            </w:r>
          </w:p>
        </w:tc>
        <w:tc>
          <w:tcPr>
            <w:tcW w:w="379" w:type="dxa"/>
          </w:tcPr>
          <w:p w14:paraId="314BB708" w14:textId="77777777" w:rsidR="00640767" w:rsidRPr="00751904" w:rsidRDefault="006F4693">
            <w:pPr>
              <w:pStyle w:val="TableParagraph"/>
              <w:spacing w:before="124"/>
              <w:ind w:left="78"/>
              <w:rPr>
                <w:color w:val="7030A0"/>
                <w:sz w:val="17"/>
              </w:rPr>
            </w:pPr>
            <w:r w:rsidRPr="00751904">
              <w:rPr>
                <w:color w:val="7030A0"/>
                <w:sz w:val="17"/>
              </w:rPr>
              <w:t>40</w:t>
            </w:r>
          </w:p>
        </w:tc>
        <w:tc>
          <w:tcPr>
            <w:tcW w:w="377" w:type="dxa"/>
          </w:tcPr>
          <w:p w14:paraId="40B97EC1" w14:textId="77777777" w:rsidR="00640767" w:rsidRPr="00383460" w:rsidRDefault="006F4693">
            <w:pPr>
              <w:pStyle w:val="TableParagraph"/>
              <w:spacing w:before="124"/>
              <w:ind w:left="50" w:right="52"/>
              <w:jc w:val="center"/>
              <w:rPr>
                <w:sz w:val="17"/>
              </w:rPr>
            </w:pPr>
            <w:r w:rsidRPr="0011263E">
              <w:rPr>
                <w:color w:val="FF0000"/>
                <w:sz w:val="17"/>
              </w:rPr>
              <w:t>14</w:t>
            </w:r>
          </w:p>
        </w:tc>
        <w:tc>
          <w:tcPr>
            <w:tcW w:w="379" w:type="dxa"/>
          </w:tcPr>
          <w:p w14:paraId="27408B94" w14:textId="77777777" w:rsidR="00640767" w:rsidRPr="00383460" w:rsidRDefault="006F4693">
            <w:pPr>
              <w:pStyle w:val="TableParagraph"/>
              <w:spacing w:before="124"/>
              <w:ind w:left="50" w:right="53"/>
              <w:jc w:val="center"/>
              <w:rPr>
                <w:sz w:val="17"/>
              </w:rPr>
            </w:pPr>
            <w:r w:rsidRPr="0011263E">
              <w:rPr>
                <w:color w:val="006FC0"/>
                <w:sz w:val="17"/>
              </w:rPr>
              <w:t>33</w:t>
            </w:r>
          </w:p>
        </w:tc>
        <w:tc>
          <w:tcPr>
            <w:tcW w:w="850" w:type="dxa"/>
          </w:tcPr>
          <w:p w14:paraId="723781F5" w14:textId="77777777" w:rsidR="00640767" w:rsidRPr="00383460" w:rsidRDefault="006F4693">
            <w:pPr>
              <w:pStyle w:val="TableParagraph"/>
              <w:spacing w:before="124"/>
              <w:ind w:right="300"/>
              <w:jc w:val="right"/>
              <w:rPr>
                <w:b/>
                <w:sz w:val="17"/>
              </w:rPr>
            </w:pPr>
            <w:r w:rsidRPr="00383460">
              <w:rPr>
                <w:b/>
                <w:sz w:val="17"/>
              </w:rPr>
              <w:t>87</w:t>
            </w:r>
          </w:p>
        </w:tc>
      </w:tr>
      <w:tr w:rsidR="00640767" w:rsidRPr="00383460" w14:paraId="08342826" w14:textId="77777777" w:rsidTr="00A07141">
        <w:trPr>
          <w:trHeight w:val="479"/>
        </w:trPr>
        <w:tc>
          <w:tcPr>
            <w:tcW w:w="4551" w:type="dxa"/>
          </w:tcPr>
          <w:p w14:paraId="4165065A" w14:textId="77777777" w:rsidR="00640767" w:rsidRPr="00383460" w:rsidRDefault="006F4693">
            <w:pPr>
              <w:pStyle w:val="TableParagraph"/>
              <w:spacing w:before="124"/>
              <w:ind w:left="14"/>
              <w:rPr>
                <w:sz w:val="17"/>
              </w:rPr>
            </w:pPr>
            <w:r w:rsidRPr="00383460">
              <w:rPr>
                <w:sz w:val="17"/>
              </w:rPr>
              <w:t>Extension of the OBP studbook to include wild nests</w:t>
            </w:r>
          </w:p>
        </w:tc>
        <w:tc>
          <w:tcPr>
            <w:tcW w:w="3828" w:type="dxa"/>
          </w:tcPr>
          <w:p w14:paraId="5BB1880E" w14:textId="77777777" w:rsidR="00640767" w:rsidRPr="00383460" w:rsidRDefault="006F4693">
            <w:pPr>
              <w:pStyle w:val="TableParagraph"/>
              <w:spacing w:before="4"/>
              <w:ind w:left="14"/>
              <w:rPr>
                <w:sz w:val="17"/>
              </w:rPr>
            </w:pPr>
            <w:r w:rsidRPr="00383460">
              <w:rPr>
                <w:sz w:val="17"/>
              </w:rPr>
              <w:t>Improve genetic diversity and</w:t>
            </w:r>
          </w:p>
          <w:p w14:paraId="44BD675D" w14:textId="77777777" w:rsidR="00640767" w:rsidRPr="00383460" w:rsidRDefault="006F4693">
            <w:pPr>
              <w:pStyle w:val="TableParagraph"/>
              <w:spacing w:before="31"/>
              <w:ind w:left="14"/>
              <w:rPr>
                <w:sz w:val="17"/>
              </w:rPr>
            </w:pPr>
            <w:r w:rsidRPr="00383460">
              <w:rPr>
                <w:sz w:val="17"/>
              </w:rPr>
              <w:t>representation in the captive population</w:t>
            </w:r>
          </w:p>
        </w:tc>
        <w:tc>
          <w:tcPr>
            <w:tcW w:w="379" w:type="dxa"/>
          </w:tcPr>
          <w:p w14:paraId="3133324D" w14:textId="77777777" w:rsidR="00640767" w:rsidRPr="00751904" w:rsidRDefault="006F4693">
            <w:pPr>
              <w:pStyle w:val="TableParagraph"/>
              <w:spacing w:before="124"/>
              <w:ind w:left="9"/>
              <w:jc w:val="center"/>
              <w:rPr>
                <w:color w:val="7030A0"/>
                <w:sz w:val="17"/>
              </w:rPr>
            </w:pPr>
            <w:r w:rsidRPr="00751904">
              <w:rPr>
                <w:color w:val="7030A0"/>
                <w:sz w:val="17"/>
              </w:rPr>
              <w:t>1</w:t>
            </w:r>
          </w:p>
        </w:tc>
        <w:tc>
          <w:tcPr>
            <w:tcW w:w="377" w:type="dxa"/>
          </w:tcPr>
          <w:p w14:paraId="141D93CF" w14:textId="77777777" w:rsidR="00640767" w:rsidRPr="00383460" w:rsidRDefault="006F4693">
            <w:pPr>
              <w:pStyle w:val="TableParagraph"/>
              <w:spacing w:before="124"/>
              <w:ind w:left="130"/>
              <w:rPr>
                <w:sz w:val="17"/>
              </w:rPr>
            </w:pPr>
            <w:r w:rsidRPr="0011263E">
              <w:rPr>
                <w:color w:val="FF0000"/>
                <w:sz w:val="17"/>
              </w:rPr>
              <w:t>5</w:t>
            </w:r>
          </w:p>
        </w:tc>
        <w:tc>
          <w:tcPr>
            <w:tcW w:w="379" w:type="dxa"/>
          </w:tcPr>
          <w:p w14:paraId="4DBC2BE3" w14:textId="77777777" w:rsidR="00640767" w:rsidRPr="00383460" w:rsidRDefault="006F4693">
            <w:pPr>
              <w:pStyle w:val="TableParagraph"/>
              <w:spacing w:before="124"/>
              <w:ind w:left="51" w:right="53"/>
              <w:jc w:val="center"/>
              <w:rPr>
                <w:sz w:val="17"/>
              </w:rPr>
            </w:pPr>
            <w:r w:rsidRPr="0011263E">
              <w:rPr>
                <w:color w:val="006FC0"/>
                <w:sz w:val="17"/>
              </w:rPr>
              <w:t>10</w:t>
            </w:r>
          </w:p>
        </w:tc>
        <w:tc>
          <w:tcPr>
            <w:tcW w:w="425" w:type="dxa"/>
          </w:tcPr>
          <w:p w14:paraId="46EC8C70" w14:textId="77777777" w:rsidR="00640767" w:rsidRPr="00751904" w:rsidRDefault="006F4693">
            <w:pPr>
              <w:pStyle w:val="TableParagraph"/>
              <w:spacing w:before="124"/>
              <w:ind w:left="159"/>
              <w:rPr>
                <w:color w:val="7030A0"/>
                <w:sz w:val="17"/>
              </w:rPr>
            </w:pPr>
            <w:r w:rsidRPr="00751904">
              <w:rPr>
                <w:color w:val="7030A0"/>
                <w:sz w:val="17"/>
              </w:rPr>
              <w:t>1</w:t>
            </w:r>
          </w:p>
        </w:tc>
        <w:tc>
          <w:tcPr>
            <w:tcW w:w="425" w:type="dxa"/>
          </w:tcPr>
          <w:p w14:paraId="7BD490E1" w14:textId="77777777" w:rsidR="00640767" w:rsidRPr="00383460" w:rsidRDefault="006F4693">
            <w:pPr>
              <w:pStyle w:val="TableParagraph"/>
              <w:spacing w:before="124"/>
              <w:ind w:left="1"/>
              <w:jc w:val="center"/>
              <w:rPr>
                <w:sz w:val="17"/>
              </w:rPr>
            </w:pPr>
            <w:r w:rsidRPr="0011263E">
              <w:rPr>
                <w:color w:val="FF0000"/>
                <w:sz w:val="17"/>
              </w:rPr>
              <w:t>7</w:t>
            </w:r>
          </w:p>
        </w:tc>
        <w:tc>
          <w:tcPr>
            <w:tcW w:w="425" w:type="dxa"/>
          </w:tcPr>
          <w:p w14:paraId="24C71308" w14:textId="77777777" w:rsidR="00640767" w:rsidRPr="00383460" w:rsidRDefault="006F4693">
            <w:pPr>
              <w:pStyle w:val="TableParagraph"/>
              <w:spacing w:before="124"/>
              <w:ind w:left="78" w:right="79"/>
              <w:jc w:val="center"/>
              <w:rPr>
                <w:sz w:val="17"/>
              </w:rPr>
            </w:pPr>
            <w:r w:rsidRPr="0011263E">
              <w:rPr>
                <w:color w:val="006FC0"/>
                <w:sz w:val="17"/>
              </w:rPr>
              <w:t>10</w:t>
            </w:r>
          </w:p>
        </w:tc>
        <w:tc>
          <w:tcPr>
            <w:tcW w:w="380" w:type="dxa"/>
          </w:tcPr>
          <w:p w14:paraId="0431E729" w14:textId="77777777" w:rsidR="00640767" w:rsidRPr="00751904" w:rsidRDefault="006F4693">
            <w:pPr>
              <w:pStyle w:val="TableParagraph"/>
              <w:spacing w:before="124"/>
              <w:ind w:left="7"/>
              <w:jc w:val="center"/>
              <w:rPr>
                <w:color w:val="7030A0"/>
                <w:sz w:val="17"/>
              </w:rPr>
            </w:pPr>
            <w:r w:rsidRPr="00751904">
              <w:rPr>
                <w:color w:val="7030A0"/>
                <w:sz w:val="17"/>
              </w:rPr>
              <w:t>0</w:t>
            </w:r>
          </w:p>
        </w:tc>
        <w:tc>
          <w:tcPr>
            <w:tcW w:w="377" w:type="dxa"/>
          </w:tcPr>
          <w:p w14:paraId="097DCDCA" w14:textId="77777777" w:rsidR="00640767" w:rsidRPr="00383460" w:rsidRDefault="006F4693">
            <w:pPr>
              <w:pStyle w:val="TableParagraph"/>
              <w:spacing w:before="124"/>
              <w:ind w:right="2"/>
              <w:jc w:val="center"/>
              <w:rPr>
                <w:sz w:val="17"/>
              </w:rPr>
            </w:pPr>
            <w:r w:rsidRPr="0011263E">
              <w:rPr>
                <w:color w:val="FF0000"/>
                <w:sz w:val="17"/>
              </w:rPr>
              <w:t>5</w:t>
            </w:r>
          </w:p>
        </w:tc>
        <w:tc>
          <w:tcPr>
            <w:tcW w:w="379" w:type="dxa"/>
          </w:tcPr>
          <w:p w14:paraId="3A4C7335" w14:textId="77777777" w:rsidR="00640767" w:rsidRPr="00383460" w:rsidRDefault="006F4693">
            <w:pPr>
              <w:pStyle w:val="TableParagraph"/>
              <w:spacing w:before="124"/>
              <w:ind w:left="74"/>
              <w:rPr>
                <w:sz w:val="17"/>
              </w:rPr>
            </w:pPr>
            <w:r w:rsidRPr="0011263E">
              <w:rPr>
                <w:color w:val="006FC0"/>
                <w:sz w:val="17"/>
              </w:rPr>
              <w:t>10</w:t>
            </w:r>
          </w:p>
        </w:tc>
        <w:tc>
          <w:tcPr>
            <w:tcW w:w="425" w:type="dxa"/>
          </w:tcPr>
          <w:p w14:paraId="21EC9445" w14:textId="77777777" w:rsidR="00640767" w:rsidRPr="00751904" w:rsidRDefault="006F4693">
            <w:pPr>
              <w:pStyle w:val="TableParagraph"/>
              <w:spacing w:before="124"/>
              <w:ind w:left="158"/>
              <w:rPr>
                <w:color w:val="7030A0"/>
                <w:sz w:val="17"/>
              </w:rPr>
            </w:pPr>
            <w:r w:rsidRPr="00751904">
              <w:rPr>
                <w:color w:val="7030A0"/>
                <w:sz w:val="17"/>
              </w:rPr>
              <w:t>1</w:t>
            </w:r>
          </w:p>
        </w:tc>
        <w:tc>
          <w:tcPr>
            <w:tcW w:w="425" w:type="dxa"/>
          </w:tcPr>
          <w:p w14:paraId="0C00D0A5" w14:textId="77777777" w:rsidR="00640767" w:rsidRPr="00383460" w:rsidRDefault="006F4693">
            <w:pPr>
              <w:pStyle w:val="TableParagraph"/>
              <w:spacing w:before="124"/>
              <w:jc w:val="center"/>
              <w:rPr>
                <w:sz w:val="17"/>
              </w:rPr>
            </w:pPr>
            <w:r w:rsidRPr="0011263E">
              <w:rPr>
                <w:color w:val="FF0000"/>
                <w:sz w:val="17"/>
              </w:rPr>
              <w:t>7</w:t>
            </w:r>
          </w:p>
        </w:tc>
        <w:tc>
          <w:tcPr>
            <w:tcW w:w="425" w:type="dxa"/>
          </w:tcPr>
          <w:p w14:paraId="1650F88D" w14:textId="77777777" w:rsidR="00640767" w:rsidRPr="00383460" w:rsidRDefault="006F4693">
            <w:pPr>
              <w:pStyle w:val="TableParagraph"/>
              <w:spacing w:before="124"/>
              <w:ind w:left="77" w:right="79"/>
              <w:jc w:val="center"/>
              <w:rPr>
                <w:sz w:val="17"/>
              </w:rPr>
            </w:pPr>
            <w:r w:rsidRPr="0011263E">
              <w:rPr>
                <w:color w:val="006FC0"/>
                <w:sz w:val="17"/>
              </w:rPr>
              <w:t>10</w:t>
            </w:r>
          </w:p>
        </w:tc>
        <w:tc>
          <w:tcPr>
            <w:tcW w:w="379" w:type="dxa"/>
          </w:tcPr>
          <w:p w14:paraId="3B5BEBF3" w14:textId="77777777" w:rsidR="00640767" w:rsidRPr="00751904" w:rsidRDefault="006F4693">
            <w:pPr>
              <w:pStyle w:val="TableParagraph"/>
              <w:spacing w:before="124"/>
              <w:ind w:left="133"/>
              <w:rPr>
                <w:color w:val="7030A0"/>
                <w:sz w:val="17"/>
              </w:rPr>
            </w:pPr>
            <w:r w:rsidRPr="00751904">
              <w:rPr>
                <w:color w:val="7030A0"/>
                <w:sz w:val="17"/>
              </w:rPr>
              <w:t>3</w:t>
            </w:r>
          </w:p>
        </w:tc>
        <w:tc>
          <w:tcPr>
            <w:tcW w:w="377" w:type="dxa"/>
          </w:tcPr>
          <w:p w14:paraId="5077A1FE" w14:textId="77777777" w:rsidR="00640767" w:rsidRPr="00383460" w:rsidRDefault="006F4693">
            <w:pPr>
              <w:pStyle w:val="TableParagraph"/>
              <w:spacing w:before="124"/>
              <w:ind w:left="50" w:right="52"/>
              <w:jc w:val="center"/>
              <w:rPr>
                <w:sz w:val="17"/>
              </w:rPr>
            </w:pPr>
            <w:r w:rsidRPr="0011263E">
              <w:rPr>
                <w:color w:val="FF0000"/>
                <w:sz w:val="17"/>
              </w:rPr>
              <w:t>24</w:t>
            </w:r>
          </w:p>
        </w:tc>
        <w:tc>
          <w:tcPr>
            <w:tcW w:w="379" w:type="dxa"/>
          </w:tcPr>
          <w:p w14:paraId="188E6983" w14:textId="77777777" w:rsidR="00640767" w:rsidRPr="00383460" w:rsidRDefault="006F4693">
            <w:pPr>
              <w:pStyle w:val="TableParagraph"/>
              <w:spacing w:before="124"/>
              <w:ind w:left="50" w:right="53"/>
              <w:jc w:val="center"/>
              <w:rPr>
                <w:sz w:val="17"/>
              </w:rPr>
            </w:pPr>
            <w:r w:rsidRPr="0011263E">
              <w:rPr>
                <w:color w:val="006FC0"/>
                <w:sz w:val="17"/>
              </w:rPr>
              <w:t>40</w:t>
            </w:r>
          </w:p>
        </w:tc>
        <w:tc>
          <w:tcPr>
            <w:tcW w:w="850" w:type="dxa"/>
          </w:tcPr>
          <w:p w14:paraId="2A729112" w14:textId="77777777" w:rsidR="00640767" w:rsidRPr="00383460" w:rsidRDefault="006F4693">
            <w:pPr>
              <w:pStyle w:val="TableParagraph"/>
              <w:spacing w:before="124"/>
              <w:ind w:right="300"/>
              <w:jc w:val="right"/>
              <w:rPr>
                <w:b/>
                <w:sz w:val="17"/>
              </w:rPr>
            </w:pPr>
            <w:r w:rsidRPr="00383460">
              <w:rPr>
                <w:b/>
                <w:sz w:val="17"/>
              </w:rPr>
              <w:t>67</w:t>
            </w:r>
          </w:p>
        </w:tc>
      </w:tr>
      <w:tr w:rsidR="00640767" w:rsidRPr="00383460" w14:paraId="54C81537" w14:textId="77777777" w:rsidTr="00A07141">
        <w:trPr>
          <w:trHeight w:val="482"/>
        </w:trPr>
        <w:tc>
          <w:tcPr>
            <w:tcW w:w="4551" w:type="dxa"/>
          </w:tcPr>
          <w:p w14:paraId="53F4EDA7" w14:textId="77777777" w:rsidR="00640767" w:rsidRPr="00383460" w:rsidRDefault="006F4693">
            <w:pPr>
              <w:pStyle w:val="TableParagraph"/>
              <w:spacing w:before="6"/>
              <w:ind w:left="14"/>
              <w:rPr>
                <w:sz w:val="17"/>
              </w:rPr>
            </w:pPr>
            <w:r w:rsidRPr="00383460">
              <w:rPr>
                <w:sz w:val="17"/>
              </w:rPr>
              <w:t>Obtain wild birds with under-represented genotypes</w:t>
            </w:r>
          </w:p>
          <w:p w14:paraId="764E142E" w14:textId="77777777" w:rsidR="00640767" w:rsidRPr="00383460" w:rsidRDefault="006F4693">
            <w:pPr>
              <w:pStyle w:val="TableParagraph"/>
              <w:spacing w:before="32"/>
              <w:ind w:left="14"/>
              <w:rPr>
                <w:sz w:val="17"/>
              </w:rPr>
            </w:pPr>
            <w:r w:rsidRPr="00383460">
              <w:rPr>
                <w:sz w:val="17"/>
              </w:rPr>
              <w:t>in captivity for inclusion into the captive population</w:t>
            </w:r>
          </w:p>
        </w:tc>
        <w:tc>
          <w:tcPr>
            <w:tcW w:w="3828" w:type="dxa"/>
          </w:tcPr>
          <w:p w14:paraId="2C6913DC" w14:textId="77777777" w:rsidR="00640767" w:rsidRPr="00383460" w:rsidRDefault="006F4693">
            <w:pPr>
              <w:pStyle w:val="TableParagraph"/>
              <w:spacing w:before="6"/>
              <w:ind w:left="14"/>
              <w:rPr>
                <w:sz w:val="17"/>
              </w:rPr>
            </w:pPr>
            <w:r w:rsidRPr="00383460">
              <w:rPr>
                <w:sz w:val="17"/>
              </w:rPr>
              <w:t>Improve genetic diversity and</w:t>
            </w:r>
          </w:p>
          <w:p w14:paraId="562BAF2B" w14:textId="77777777" w:rsidR="00640767" w:rsidRPr="00383460" w:rsidRDefault="006F4693">
            <w:pPr>
              <w:pStyle w:val="TableParagraph"/>
              <w:spacing w:before="32"/>
              <w:ind w:left="14"/>
              <w:rPr>
                <w:sz w:val="17"/>
              </w:rPr>
            </w:pPr>
            <w:r w:rsidRPr="00383460">
              <w:rPr>
                <w:sz w:val="17"/>
              </w:rPr>
              <w:t>representation in the captive population</w:t>
            </w:r>
          </w:p>
        </w:tc>
        <w:tc>
          <w:tcPr>
            <w:tcW w:w="379" w:type="dxa"/>
          </w:tcPr>
          <w:p w14:paraId="64EBF310" w14:textId="77777777" w:rsidR="00640767" w:rsidRPr="00751904" w:rsidRDefault="006F4693">
            <w:pPr>
              <w:pStyle w:val="TableParagraph"/>
              <w:spacing w:before="124"/>
              <w:ind w:left="9"/>
              <w:jc w:val="center"/>
              <w:rPr>
                <w:color w:val="7030A0"/>
                <w:sz w:val="17"/>
              </w:rPr>
            </w:pPr>
            <w:r w:rsidRPr="00751904">
              <w:rPr>
                <w:color w:val="7030A0"/>
                <w:sz w:val="17"/>
              </w:rPr>
              <w:t>0</w:t>
            </w:r>
          </w:p>
        </w:tc>
        <w:tc>
          <w:tcPr>
            <w:tcW w:w="377" w:type="dxa"/>
          </w:tcPr>
          <w:p w14:paraId="4AD8A2F9" w14:textId="77777777" w:rsidR="00640767" w:rsidRPr="00383460" w:rsidRDefault="006F4693">
            <w:pPr>
              <w:pStyle w:val="TableParagraph"/>
              <w:spacing w:before="124"/>
              <w:ind w:left="130"/>
              <w:rPr>
                <w:sz w:val="17"/>
              </w:rPr>
            </w:pPr>
            <w:r w:rsidRPr="0011263E">
              <w:rPr>
                <w:color w:val="FF0000"/>
                <w:sz w:val="17"/>
              </w:rPr>
              <w:t>0</w:t>
            </w:r>
          </w:p>
        </w:tc>
        <w:tc>
          <w:tcPr>
            <w:tcW w:w="379" w:type="dxa"/>
          </w:tcPr>
          <w:p w14:paraId="73F11574" w14:textId="77777777" w:rsidR="00640767" w:rsidRPr="00383460" w:rsidRDefault="006F4693">
            <w:pPr>
              <w:pStyle w:val="TableParagraph"/>
              <w:spacing w:before="124"/>
              <w:jc w:val="center"/>
              <w:rPr>
                <w:sz w:val="17"/>
              </w:rPr>
            </w:pPr>
            <w:r w:rsidRPr="0011263E">
              <w:rPr>
                <w:color w:val="006FC0"/>
                <w:sz w:val="17"/>
              </w:rPr>
              <w:t>7</w:t>
            </w:r>
          </w:p>
        </w:tc>
        <w:tc>
          <w:tcPr>
            <w:tcW w:w="425" w:type="dxa"/>
          </w:tcPr>
          <w:p w14:paraId="02D0EBAB" w14:textId="77777777" w:rsidR="00640767" w:rsidRPr="00751904" w:rsidRDefault="006F4693">
            <w:pPr>
              <w:pStyle w:val="TableParagraph"/>
              <w:spacing w:before="124"/>
              <w:ind w:left="159"/>
              <w:rPr>
                <w:color w:val="7030A0"/>
                <w:sz w:val="17"/>
              </w:rPr>
            </w:pPr>
            <w:r w:rsidRPr="00751904">
              <w:rPr>
                <w:color w:val="7030A0"/>
                <w:sz w:val="17"/>
              </w:rPr>
              <w:t>0</w:t>
            </w:r>
          </w:p>
        </w:tc>
        <w:tc>
          <w:tcPr>
            <w:tcW w:w="425" w:type="dxa"/>
          </w:tcPr>
          <w:p w14:paraId="23EDC196" w14:textId="77777777" w:rsidR="00640767" w:rsidRPr="00383460" w:rsidRDefault="006F4693">
            <w:pPr>
              <w:pStyle w:val="TableParagraph"/>
              <w:spacing w:before="124"/>
              <w:ind w:left="1"/>
              <w:jc w:val="center"/>
              <w:rPr>
                <w:sz w:val="17"/>
              </w:rPr>
            </w:pPr>
            <w:r w:rsidRPr="0011263E">
              <w:rPr>
                <w:color w:val="FF0000"/>
                <w:sz w:val="17"/>
              </w:rPr>
              <w:t>2</w:t>
            </w:r>
          </w:p>
        </w:tc>
        <w:tc>
          <w:tcPr>
            <w:tcW w:w="425" w:type="dxa"/>
          </w:tcPr>
          <w:p w14:paraId="73284F63" w14:textId="77777777" w:rsidR="00640767" w:rsidRPr="00383460" w:rsidRDefault="006F4693">
            <w:pPr>
              <w:pStyle w:val="TableParagraph"/>
              <w:spacing w:before="124"/>
              <w:ind w:left="78" w:right="79"/>
              <w:jc w:val="center"/>
              <w:rPr>
                <w:sz w:val="17"/>
              </w:rPr>
            </w:pPr>
            <w:r w:rsidRPr="0011263E">
              <w:rPr>
                <w:color w:val="006FC0"/>
                <w:sz w:val="17"/>
              </w:rPr>
              <w:t>10</w:t>
            </w:r>
          </w:p>
        </w:tc>
        <w:tc>
          <w:tcPr>
            <w:tcW w:w="380" w:type="dxa"/>
          </w:tcPr>
          <w:p w14:paraId="6C7A8D23" w14:textId="77777777" w:rsidR="00640767" w:rsidRPr="00751904" w:rsidRDefault="006F4693">
            <w:pPr>
              <w:pStyle w:val="TableParagraph"/>
              <w:spacing w:before="124"/>
              <w:ind w:left="7"/>
              <w:jc w:val="center"/>
              <w:rPr>
                <w:color w:val="7030A0"/>
                <w:sz w:val="17"/>
              </w:rPr>
            </w:pPr>
            <w:r w:rsidRPr="00751904">
              <w:rPr>
                <w:color w:val="7030A0"/>
                <w:sz w:val="17"/>
              </w:rPr>
              <w:t>0</w:t>
            </w:r>
          </w:p>
        </w:tc>
        <w:tc>
          <w:tcPr>
            <w:tcW w:w="377" w:type="dxa"/>
          </w:tcPr>
          <w:p w14:paraId="34856171" w14:textId="77777777" w:rsidR="00640767" w:rsidRPr="00383460" w:rsidRDefault="006F4693">
            <w:pPr>
              <w:pStyle w:val="TableParagraph"/>
              <w:spacing w:before="124"/>
              <w:ind w:right="2"/>
              <w:jc w:val="center"/>
              <w:rPr>
                <w:sz w:val="17"/>
              </w:rPr>
            </w:pPr>
            <w:r w:rsidRPr="0011263E">
              <w:rPr>
                <w:color w:val="FF0000"/>
                <w:sz w:val="17"/>
              </w:rPr>
              <w:t>0</w:t>
            </w:r>
          </w:p>
        </w:tc>
        <w:tc>
          <w:tcPr>
            <w:tcW w:w="379" w:type="dxa"/>
          </w:tcPr>
          <w:p w14:paraId="7BF7EAEA" w14:textId="77777777" w:rsidR="00640767" w:rsidRPr="00383460" w:rsidRDefault="006F4693">
            <w:pPr>
              <w:pStyle w:val="TableParagraph"/>
              <w:spacing w:before="124"/>
              <w:ind w:left="129"/>
              <w:rPr>
                <w:sz w:val="17"/>
              </w:rPr>
            </w:pPr>
            <w:r w:rsidRPr="0011263E">
              <w:rPr>
                <w:color w:val="006FC0"/>
                <w:sz w:val="17"/>
              </w:rPr>
              <w:t>3</w:t>
            </w:r>
          </w:p>
        </w:tc>
        <w:tc>
          <w:tcPr>
            <w:tcW w:w="425" w:type="dxa"/>
          </w:tcPr>
          <w:p w14:paraId="70FBFC0E" w14:textId="77777777" w:rsidR="00640767" w:rsidRPr="00751904" w:rsidRDefault="006F4693">
            <w:pPr>
              <w:pStyle w:val="TableParagraph"/>
              <w:spacing w:before="124"/>
              <w:ind w:left="158"/>
              <w:rPr>
                <w:color w:val="7030A0"/>
                <w:sz w:val="17"/>
              </w:rPr>
            </w:pPr>
            <w:r w:rsidRPr="00751904">
              <w:rPr>
                <w:color w:val="7030A0"/>
                <w:sz w:val="17"/>
              </w:rPr>
              <w:t>0</w:t>
            </w:r>
          </w:p>
        </w:tc>
        <w:tc>
          <w:tcPr>
            <w:tcW w:w="425" w:type="dxa"/>
          </w:tcPr>
          <w:p w14:paraId="0E019867" w14:textId="77777777" w:rsidR="00640767" w:rsidRPr="00383460" w:rsidRDefault="006F4693">
            <w:pPr>
              <w:pStyle w:val="TableParagraph"/>
              <w:spacing w:before="124"/>
              <w:jc w:val="center"/>
              <w:rPr>
                <w:sz w:val="17"/>
              </w:rPr>
            </w:pPr>
            <w:r w:rsidRPr="0011263E">
              <w:rPr>
                <w:color w:val="FF0000"/>
                <w:sz w:val="17"/>
              </w:rPr>
              <w:t>2</w:t>
            </w:r>
          </w:p>
        </w:tc>
        <w:tc>
          <w:tcPr>
            <w:tcW w:w="425" w:type="dxa"/>
          </w:tcPr>
          <w:p w14:paraId="6E406FDF" w14:textId="77777777" w:rsidR="00640767" w:rsidRPr="00383460" w:rsidRDefault="006F4693">
            <w:pPr>
              <w:pStyle w:val="TableParagraph"/>
              <w:spacing w:before="124"/>
              <w:jc w:val="center"/>
              <w:rPr>
                <w:sz w:val="17"/>
              </w:rPr>
            </w:pPr>
            <w:r w:rsidRPr="0011263E">
              <w:rPr>
                <w:color w:val="006FC0"/>
                <w:sz w:val="17"/>
              </w:rPr>
              <w:t>5</w:t>
            </w:r>
          </w:p>
        </w:tc>
        <w:tc>
          <w:tcPr>
            <w:tcW w:w="379" w:type="dxa"/>
          </w:tcPr>
          <w:p w14:paraId="3910B0A7" w14:textId="77777777" w:rsidR="00640767" w:rsidRPr="00751904" w:rsidRDefault="006F4693">
            <w:pPr>
              <w:pStyle w:val="TableParagraph"/>
              <w:spacing w:before="124"/>
              <w:ind w:left="133"/>
              <w:rPr>
                <w:color w:val="7030A0"/>
                <w:sz w:val="17"/>
              </w:rPr>
            </w:pPr>
            <w:r w:rsidRPr="00751904">
              <w:rPr>
                <w:color w:val="7030A0"/>
                <w:sz w:val="17"/>
              </w:rPr>
              <w:t>0</w:t>
            </w:r>
          </w:p>
        </w:tc>
        <w:tc>
          <w:tcPr>
            <w:tcW w:w="377" w:type="dxa"/>
          </w:tcPr>
          <w:p w14:paraId="5055CD36" w14:textId="77777777" w:rsidR="00640767" w:rsidRPr="00383460" w:rsidRDefault="006F4693">
            <w:pPr>
              <w:pStyle w:val="TableParagraph"/>
              <w:spacing w:before="124"/>
              <w:jc w:val="center"/>
              <w:rPr>
                <w:sz w:val="17"/>
              </w:rPr>
            </w:pPr>
            <w:r w:rsidRPr="0011263E">
              <w:rPr>
                <w:color w:val="FF0000"/>
                <w:sz w:val="17"/>
              </w:rPr>
              <w:t>4</w:t>
            </w:r>
          </w:p>
        </w:tc>
        <w:tc>
          <w:tcPr>
            <w:tcW w:w="379" w:type="dxa"/>
          </w:tcPr>
          <w:p w14:paraId="06AE6298" w14:textId="77777777" w:rsidR="00640767" w:rsidRPr="00383460" w:rsidRDefault="006F4693">
            <w:pPr>
              <w:pStyle w:val="TableParagraph"/>
              <w:spacing w:before="124"/>
              <w:ind w:left="50" w:right="53"/>
              <w:jc w:val="center"/>
              <w:rPr>
                <w:sz w:val="17"/>
              </w:rPr>
            </w:pPr>
            <w:r w:rsidRPr="0011263E">
              <w:rPr>
                <w:color w:val="006FC0"/>
                <w:sz w:val="17"/>
              </w:rPr>
              <w:t>25</w:t>
            </w:r>
          </w:p>
        </w:tc>
        <w:tc>
          <w:tcPr>
            <w:tcW w:w="850" w:type="dxa"/>
          </w:tcPr>
          <w:p w14:paraId="6B0909C1" w14:textId="77777777" w:rsidR="00640767" w:rsidRPr="00383460" w:rsidRDefault="006F4693">
            <w:pPr>
              <w:pStyle w:val="TableParagraph"/>
              <w:spacing w:before="124"/>
              <w:ind w:right="300"/>
              <w:jc w:val="right"/>
              <w:rPr>
                <w:b/>
                <w:sz w:val="17"/>
              </w:rPr>
            </w:pPr>
            <w:r w:rsidRPr="00383460">
              <w:rPr>
                <w:b/>
                <w:sz w:val="17"/>
              </w:rPr>
              <w:t>29</w:t>
            </w:r>
          </w:p>
        </w:tc>
      </w:tr>
      <w:tr w:rsidR="00640767" w:rsidRPr="00383460" w14:paraId="4EC0C80F" w14:textId="77777777" w:rsidTr="00A07141">
        <w:trPr>
          <w:trHeight w:val="726"/>
        </w:trPr>
        <w:tc>
          <w:tcPr>
            <w:tcW w:w="4551" w:type="dxa"/>
          </w:tcPr>
          <w:p w14:paraId="1AE2D299" w14:textId="77777777" w:rsidR="00640767" w:rsidRPr="00383460" w:rsidRDefault="006F4693">
            <w:pPr>
              <w:pStyle w:val="TableParagraph"/>
              <w:spacing w:before="133" w:line="276" w:lineRule="auto"/>
              <w:ind w:left="14" w:right="74"/>
              <w:rPr>
                <w:sz w:val="17"/>
              </w:rPr>
            </w:pPr>
            <w:r w:rsidRPr="00383460">
              <w:rPr>
                <w:sz w:val="17"/>
              </w:rPr>
              <w:t>Develop and implement a metapopulation approach for the species</w:t>
            </w:r>
          </w:p>
        </w:tc>
        <w:tc>
          <w:tcPr>
            <w:tcW w:w="3828" w:type="dxa"/>
          </w:tcPr>
          <w:p w14:paraId="0AB5F57A" w14:textId="77777777" w:rsidR="00640767" w:rsidRPr="00383460" w:rsidRDefault="006F4693">
            <w:pPr>
              <w:pStyle w:val="TableParagraph"/>
              <w:spacing w:before="13" w:line="276" w:lineRule="auto"/>
              <w:ind w:left="14" w:right="194"/>
              <w:rPr>
                <w:sz w:val="17"/>
              </w:rPr>
            </w:pPr>
            <w:r w:rsidRPr="00383460">
              <w:rPr>
                <w:sz w:val="17"/>
              </w:rPr>
              <w:t>Reduce loss of genetic diversity and inbreeding in the wild population; achieve</w:t>
            </w:r>
          </w:p>
          <w:p w14:paraId="0196FE26" w14:textId="77777777" w:rsidR="00640767" w:rsidRPr="00383460" w:rsidRDefault="006F4693">
            <w:pPr>
              <w:pStyle w:val="TableParagraph"/>
              <w:ind w:left="14"/>
              <w:rPr>
                <w:sz w:val="17"/>
              </w:rPr>
            </w:pPr>
            <w:r w:rsidRPr="00383460">
              <w:rPr>
                <w:sz w:val="17"/>
              </w:rPr>
              <w:t>insurance goal for the captive population</w:t>
            </w:r>
          </w:p>
        </w:tc>
        <w:tc>
          <w:tcPr>
            <w:tcW w:w="379" w:type="dxa"/>
          </w:tcPr>
          <w:p w14:paraId="18A0AD75" w14:textId="77777777" w:rsidR="00640767" w:rsidRPr="00751904" w:rsidRDefault="00640767">
            <w:pPr>
              <w:pStyle w:val="TableParagraph"/>
              <w:spacing w:before="8"/>
              <w:rPr>
                <w:color w:val="7030A0"/>
                <w:sz w:val="20"/>
              </w:rPr>
            </w:pPr>
          </w:p>
          <w:p w14:paraId="672B1714" w14:textId="77777777" w:rsidR="00640767" w:rsidRPr="00751904" w:rsidRDefault="006F4693">
            <w:pPr>
              <w:pStyle w:val="TableParagraph"/>
              <w:ind w:left="9"/>
              <w:jc w:val="center"/>
              <w:rPr>
                <w:color w:val="7030A0"/>
                <w:sz w:val="17"/>
              </w:rPr>
            </w:pPr>
            <w:r w:rsidRPr="00751904">
              <w:rPr>
                <w:color w:val="7030A0"/>
                <w:sz w:val="17"/>
              </w:rPr>
              <w:t>1</w:t>
            </w:r>
          </w:p>
        </w:tc>
        <w:tc>
          <w:tcPr>
            <w:tcW w:w="377" w:type="dxa"/>
          </w:tcPr>
          <w:p w14:paraId="7B213ABC" w14:textId="77777777" w:rsidR="00640767" w:rsidRPr="00383460" w:rsidRDefault="00640767">
            <w:pPr>
              <w:pStyle w:val="TableParagraph"/>
              <w:spacing w:before="8"/>
              <w:rPr>
                <w:sz w:val="20"/>
              </w:rPr>
            </w:pPr>
          </w:p>
          <w:p w14:paraId="44D725FF" w14:textId="77777777" w:rsidR="00640767" w:rsidRPr="00383460" w:rsidRDefault="006F4693">
            <w:pPr>
              <w:pStyle w:val="TableParagraph"/>
              <w:ind w:left="130"/>
              <w:rPr>
                <w:sz w:val="17"/>
              </w:rPr>
            </w:pPr>
            <w:r w:rsidRPr="0011263E">
              <w:rPr>
                <w:color w:val="FF0000"/>
                <w:sz w:val="17"/>
              </w:rPr>
              <w:t>5</w:t>
            </w:r>
          </w:p>
        </w:tc>
        <w:tc>
          <w:tcPr>
            <w:tcW w:w="379" w:type="dxa"/>
          </w:tcPr>
          <w:p w14:paraId="0CD99077" w14:textId="77777777" w:rsidR="00640767" w:rsidRPr="00383460" w:rsidRDefault="00640767">
            <w:pPr>
              <w:pStyle w:val="TableParagraph"/>
              <w:spacing w:before="8"/>
              <w:rPr>
                <w:sz w:val="20"/>
              </w:rPr>
            </w:pPr>
          </w:p>
          <w:p w14:paraId="1187DD21" w14:textId="77777777" w:rsidR="00640767" w:rsidRPr="00383460" w:rsidRDefault="006F4693">
            <w:pPr>
              <w:pStyle w:val="TableParagraph"/>
              <w:jc w:val="center"/>
              <w:rPr>
                <w:sz w:val="17"/>
              </w:rPr>
            </w:pPr>
            <w:r w:rsidRPr="0011263E">
              <w:rPr>
                <w:color w:val="006FC0"/>
                <w:sz w:val="17"/>
              </w:rPr>
              <w:t>8</w:t>
            </w:r>
          </w:p>
        </w:tc>
        <w:tc>
          <w:tcPr>
            <w:tcW w:w="425" w:type="dxa"/>
          </w:tcPr>
          <w:p w14:paraId="243B01CC" w14:textId="77777777" w:rsidR="00640767" w:rsidRPr="00751904" w:rsidRDefault="00640767">
            <w:pPr>
              <w:pStyle w:val="TableParagraph"/>
              <w:spacing w:before="8"/>
              <w:rPr>
                <w:color w:val="7030A0"/>
                <w:sz w:val="20"/>
              </w:rPr>
            </w:pPr>
          </w:p>
          <w:p w14:paraId="06C0BB8A" w14:textId="77777777" w:rsidR="00640767" w:rsidRPr="00751904" w:rsidRDefault="006F4693">
            <w:pPr>
              <w:pStyle w:val="TableParagraph"/>
              <w:ind w:left="159"/>
              <w:rPr>
                <w:color w:val="7030A0"/>
                <w:sz w:val="17"/>
              </w:rPr>
            </w:pPr>
            <w:r w:rsidRPr="00751904">
              <w:rPr>
                <w:color w:val="7030A0"/>
                <w:sz w:val="17"/>
              </w:rPr>
              <w:t>1</w:t>
            </w:r>
          </w:p>
        </w:tc>
        <w:tc>
          <w:tcPr>
            <w:tcW w:w="425" w:type="dxa"/>
          </w:tcPr>
          <w:p w14:paraId="2AE75B1A" w14:textId="77777777" w:rsidR="00640767" w:rsidRPr="00383460" w:rsidRDefault="00640767">
            <w:pPr>
              <w:pStyle w:val="TableParagraph"/>
              <w:spacing w:before="8"/>
              <w:rPr>
                <w:sz w:val="20"/>
              </w:rPr>
            </w:pPr>
          </w:p>
          <w:p w14:paraId="089EB03E" w14:textId="77777777" w:rsidR="00640767" w:rsidRPr="00383460" w:rsidRDefault="006F4693">
            <w:pPr>
              <w:pStyle w:val="TableParagraph"/>
              <w:ind w:left="1"/>
              <w:jc w:val="center"/>
              <w:rPr>
                <w:sz w:val="17"/>
              </w:rPr>
            </w:pPr>
            <w:r w:rsidRPr="0011263E">
              <w:rPr>
                <w:color w:val="FF0000"/>
                <w:sz w:val="17"/>
              </w:rPr>
              <w:t>8</w:t>
            </w:r>
          </w:p>
        </w:tc>
        <w:tc>
          <w:tcPr>
            <w:tcW w:w="425" w:type="dxa"/>
          </w:tcPr>
          <w:p w14:paraId="4ADBEC0D" w14:textId="77777777" w:rsidR="00640767" w:rsidRPr="00383460" w:rsidRDefault="00640767">
            <w:pPr>
              <w:pStyle w:val="TableParagraph"/>
              <w:spacing w:before="8"/>
              <w:rPr>
                <w:sz w:val="20"/>
              </w:rPr>
            </w:pPr>
          </w:p>
          <w:p w14:paraId="71FB8B08" w14:textId="77777777" w:rsidR="00640767" w:rsidRPr="00383460" w:rsidRDefault="006F4693">
            <w:pPr>
              <w:pStyle w:val="TableParagraph"/>
              <w:ind w:left="1"/>
              <w:jc w:val="center"/>
              <w:rPr>
                <w:sz w:val="17"/>
              </w:rPr>
            </w:pPr>
            <w:r w:rsidRPr="0011263E">
              <w:rPr>
                <w:color w:val="006FC0"/>
                <w:sz w:val="17"/>
              </w:rPr>
              <w:t>6</w:t>
            </w:r>
          </w:p>
        </w:tc>
        <w:tc>
          <w:tcPr>
            <w:tcW w:w="380" w:type="dxa"/>
          </w:tcPr>
          <w:p w14:paraId="5A11A9B7" w14:textId="77777777" w:rsidR="00640767" w:rsidRPr="00751904" w:rsidRDefault="00640767">
            <w:pPr>
              <w:pStyle w:val="TableParagraph"/>
              <w:spacing w:before="8"/>
              <w:rPr>
                <w:color w:val="7030A0"/>
                <w:sz w:val="20"/>
              </w:rPr>
            </w:pPr>
          </w:p>
          <w:p w14:paraId="72A8BC66" w14:textId="77777777" w:rsidR="00640767" w:rsidRPr="00751904" w:rsidRDefault="006F4693">
            <w:pPr>
              <w:pStyle w:val="TableParagraph"/>
              <w:ind w:left="7"/>
              <w:jc w:val="center"/>
              <w:rPr>
                <w:color w:val="7030A0"/>
                <w:sz w:val="17"/>
              </w:rPr>
            </w:pPr>
            <w:r w:rsidRPr="00751904">
              <w:rPr>
                <w:color w:val="7030A0"/>
                <w:sz w:val="17"/>
              </w:rPr>
              <w:t>1</w:t>
            </w:r>
          </w:p>
        </w:tc>
        <w:tc>
          <w:tcPr>
            <w:tcW w:w="377" w:type="dxa"/>
          </w:tcPr>
          <w:p w14:paraId="4E509CF9" w14:textId="77777777" w:rsidR="00640767" w:rsidRPr="00383460" w:rsidRDefault="00640767">
            <w:pPr>
              <w:pStyle w:val="TableParagraph"/>
              <w:spacing w:before="8"/>
              <w:rPr>
                <w:sz w:val="20"/>
              </w:rPr>
            </w:pPr>
          </w:p>
          <w:p w14:paraId="05A2E97B" w14:textId="77777777" w:rsidR="00640767" w:rsidRPr="00383460" w:rsidRDefault="006F4693">
            <w:pPr>
              <w:pStyle w:val="TableParagraph"/>
              <w:ind w:right="2"/>
              <w:jc w:val="center"/>
              <w:rPr>
                <w:sz w:val="17"/>
              </w:rPr>
            </w:pPr>
            <w:r w:rsidRPr="0011263E">
              <w:rPr>
                <w:color w:val="FF0000"/>
                <w:sz w:val="17"/>
              </w:rPr>
              <w:t>6</w:t>
            </w:r>
          </w:p>
        </w:tc>
        <w:tc>
          <w:tcPr>
            <w:tcW w:w="379" w:type="dxa"/>
          </w:tcPr>
          <w:p w14:paraId="55E3D22C" w14:textId="77777777" w:rsidR="00640767" w:rsidRPr="00383460" w:rsidRDefault="00640767">
            <w:pPr>
              <w:pStyle w:val="TableParagraph"/>
              <w:spacing w:before="8"/>
              <w:rPr>
                <w:sz w:val="20"/>
              </w:rPr>
            </w:pPr>
          </w:p>
          <w:p w14:paraId="2002CE8F" w14:textId="77777777" w:rsidR="00640767" w:rsidRPr="00383460" w:rsidRDefault="006F4693">
            <w:pPr>
              <w:pStyle w:val="TableParagraph"/>
              <w:ind w:left="129"/>
              <w:rPr>
                <w:sz w:val="17"/>
              </w:rPr>
            </w:pPr>
            <w:r w:rsidRPr="0011263E">
              <w:rPr>
                <w:color w:val="006FC0"/>
                <w:sz w:val="17"/>
              </w:rPr>
              <w:t>5</w:t>
            </w:r>
          </w:p>
        </w:tc>
        <w:tc>
          <w:tcPr>
            <w:tcW w:w="425" w:type="dxa"/>
          </w:tcPr>
          <w:p w14:paraId="26BAFEFF" w14:textId="77777777" w:rsidR="00640767" w:rsidRPr="00751904" w:rsidRDefault="00640767">
            <w:pPr>
              <w:pStyle w:val="TableParagraph"/>
              <w:spacing w:before="8"/>
              <w:rPr>
                <w:color w:val="7030A0"/>
                <w:sz w:val="20"/>
              </w:rPr>
            </w:pPr>
          </w:p>
          <w:p w14:paraId="6ED53534" w14:textId="77777777" w:rsidR="00640767" w:rsidRPr="00751904" w:rsidRDefault="006F4693">
            <w:pPr>
              <w:pStyle w:val="TableParagraph"/>
              <w:ind w:left="158"/>
              <w:rPr>
                <w:color w:val="7030A0"/>
                <w:sz w:val="17"/>
              </w:rPr>
            </w:pPr>
            <w:r w:rsidRPr="00751904">
              <w:rPr>
                <w:color w:val="7030A0"/>
                <w:sz w:val="17"/>
              </w:rPr>
              <w:t>1</w:t>
            </w:r>
          </w:p>
        </w:tc>
        <w:tc>
          <w:tcPr>
            <w:tcW w:w="425" w:type="dxa"/>
          </w:tcPr>
          <w:p w14:paraId="0467116B" w14:textId="77777777" w:rsidR="00640767" w:rsidRPr="00383460" w:rsidRDefault="00640767">
            <w:pPr>
              <w:pStyle w:val="TableParagraph"/>
              <w:spacing w:before="8"/>
              <w:rPr>
                <w:sz w:val="20"/>
              </w:rPr>
            </w:pPr>
          </w:p>
          <w:p w14:paraId="0113DD5D" w14:textId="77777777" w:rsidR="00640767" w:rsidRPr="00383460" w:rsidRDefault="006F4693">
            <w:pPr>
              <w:pStyle w:val="TableParagraph"/>
              <w:jc w:val="center"/>
              <w:rPr>
                <w:sz w:val="17"/>
              </w:rPr>
            </w:pPr>
            <w:r w:rsidRPr="0011263E">
              <w:rPr>
                <w:color w:val="FF0000"/>
                <w:sz w:val="17"/>
              </w:rPr>
              <w:t>6</w:t>
            </w:r>
          </w:p>
        </w:tc>
        <w:tc>
          <w:tcPr>
            <w:tcW w:w="425" w:type="dxa"/>
          </w:tcPr>
          <w:p w14:paraId="721FE1B1" w14:textId="77777777" w:rsidR="00640767" w:rsidRPr="00383460" w:rsidRDefault="00640767">
            <w:pPr>
              <w:pStyle w:val="TableParagraph"/>
              <w:spacing w:before="8"/>
              <w:rPr>
                <w:sz w:val="20"/>
              </w:rPr>
            </w:pPr>
          </w:p>
          <w:p w14:paraId="4C224A3F" w14:textId="77777777" w:rsidR="00640767" w:rsidRPr="00383460" w:rsidRDefault="006F4693">
            <w:pPr>
              <w:pStyle w:val="TableParagraph"/>
              <w:jc w:val="center"/>
              <w:rPr>
                <w:sz w:val="17"/>
              </w:rPr>
            </w:pPr>
            <w:r w:rsidRPr="0011263E">
              <w:rPr>
                <w:color w:val="006FC0"/>
                <w:sz w:val="17"/>
              </w:rPr>
              <w:t>4</w:t>
            </w:r>
          </w:p>
        </w:tc>
        <w:tc>
          <w:tcPr>
            <w:tcW w:w="379" w:type="dxa"/>
          </w:tcPr>
          <w:p w14:paraId="5A873D82" w14:textId="77777777" w:rsidR="00640767" w:rsidRPr="00751904" w:rsidRDefault="00640767">
            <w:pPr>
              <w:pStyle w:val="TableParagraph"/>
              <w:spacing w:before="8"/>
              <w:rPr>
                <w:color w:val="7030A0"/>
                <w:sz w:val="20"/>
              </w:rPr>
            </w:pPr>
          </w:p>
          <w:p w14:paraId="114F9047" w14:textId="77777777" w:rsidR="00640767" w:rsidRPr="00751904" w:rsidRDefault="006F4693">
            <w:pPr>
              <w:pStyle w:val="TableParagraph"/>
              <w:ind w:left="133"/>
              <w:rPr>
                <w:color w:val="7030A0"/>
                <w:sz w:val="17"/>
              </w:rPr>
            </w:pPr>
            <w:r w:rsidRPr="00751904">
              <w:rPr>
                <w:color w:val="7030A0"/>
                <w:sz w:val="17"/>
              </w:rPr>
              <w:t>4</w:t>
            </w:r>
          </w:p>
        </w:tc>
        <w:tc>
          <w:tcPr>
            <w:tcW w:w="377" w:type="dxa"/>
          </w:tcPr>
          <w:p w14:paraId="345EA46C" w14:textId="77777777" w:rsidR="00640767" w:rsidRPr="00383460" w:rsidRDefault="00640767">
            <w:pPr>
              <w:pStyle w:val="TableParagraph"/>
              <w:spacing w:before="8"/>
              <w:rPr>
                <w:sz w:val="20"/>
              </w:rPr>
            </w:pPr>
          </w:p>
          <w:p w14:paraId="2DD698A7" w14:textId="77777777" w:rsidR="00640767" w:rsidRPr="00383460" w:rsidRDefault="006F4693">
            <w:pPr>
              <w:pStyle w:val="TableParagraph"/>
              <w:ind w:left="50" w:right="52"/>
              <w:jc w:val="center"/>
              <w:rPr>
                <w:sz w:val="17"/>
              </w:rPr>
            </w:pPr>
            <w:r w:rsidRPr="0011263E">
              <w:rPr>
                <w:color w:val="FF0000"/>
                <w:sz w:val="17"/>
              </w:rPr>
              <w:t>25</w:t>
            </w:r>
          </w:p>
        </w:tc>
        <w:tc>
          <w:tcPr>
            <w:tcW w:w="379" w:type="dxa"/>
          </w:tcPr>
          <w:p w14:paraId="1CAB1B35" w14:textId="77777777" w:rsidR="00640767" w:rsidRPr="00383460" w:rsidRDefault="00640767">
            <w:pPr>
              <w:pStyle w:val="TableParagraph"/>
              <w:spacing w:before="8"/>
              <w:rPr>
                <w:sz w:val="20"/>
              </w:rPr>
            </w:pPr>
          </w:p>
          <w:p w14:paraId="6B3F803E" w14:textId="77777777" w:rsidR="00640767" w:rsidRPr="00383460" w:rsidRDefault="006F4693">
            <w:pPr>
              <w:pStyle w:val="TableParagraph"/>
              <w:ind w:left="50" w:right="53"/>
              <w:jc w:val="center"/>
              <w:rPr>
                <w:sz w:val="17"/>
              </w:rPr>
            </w:pPr>
            <w:r w:rsidRPr="0011263E">
              <w:rPr>
                <w:color w:val="006FC0"/>
                <w:sz w:val="17"/>
              </w:rPr>
              <w:t>23</w:t>
            </w:r>
          </w:p>
        </w:tc>
        <w:tc>
          <w:tcPr>
            <w:tcW w:w="850" w:type="dxa"/>
          </w:tcPr>
          <w:p w14:paraId="7E27A901" w14:textId="77777777" w:rsidR="00640767" w:rsidRPr="00383460" w:rsidRDefault="00640767">
            <w:pPr>
              <w:pStyle w:val="TableParagraph"/>
              <w:spacing w:before="8"/>
              <w:rPr>
                <w:sz w:val="20"/>
              </w:rPr>
            </w:pPr>
          </w:p>
          <w:p w14:paraId="528B8D83" w14:textId="77777777" w:rsidR="00640767" w:rsidRPr="00383460" w:rsidRDefault="006F4693">
            <w:pPr>
              <w:pStyle w:val="TableParagraph"/>
              <w:ind w:right="300"/>
              <w:jc w:val="right"/>
              <w:rPr>
                <w:b/>
                <w:sz w:val="17"/>
              </w:rPr>
            </w:pPr>
            <w:r w:rsidRPr="00383460">
              <w:rPr>
                <w:b/>
                <w:sz w:val="17"/>
              </w:rPr>
              <w:t>52</w:t>
            </w:r>
          </w:p>
        </w:tc>
      </w:tr>
    </w:tbl>
    <w:p w14:paraId="54C7CFC0" w14:textId="77777777" w:rsidR="00640767" w:rsidRPr="00383460" w:rsidRDefault="00640767">
      <w:pPr>
        <w:jc w:val="right"/>
        <w:rPr>
          <w:sz w:val="17"/>
        </w:rPr>
        <w:sectPr w:rsidR="00640767" w:rsidRPr="00383460">
          <w:footerReference w:type="default" r:id="rId61"/>
          <w:pgSz w:w="16850" w:h="11910" w:orient="landscape"/>
          <w:pgMar w:top="0" w:right="120" w:bottom="0" w:left="0" w:header="0" w:footer="0" w:gutter="0"/>
          <w:cols w:space="720"/>
        </w:sectPr>
      </w:pPr>
    </w:p>
    <w:p w14:paraId="1079CC99" w14:textId="77777777" w:rsidR="00640767" w:rsidRPr="00383460" w:rsidRDefault="00D15897">
      <w:pPr>
        <w:pStyle w:val="BodyText"/>
        <w:rPr>
          <w:rFonts w:ascii="Times New Roman"/>
          <w:sz w:val="20"/>
        </w:rPr>
      </w:pPr>
      <w:r w:rsidRPr="009115B4">
        <w:rPr>
          <w:noProof/>
          <w:sz w:val="16"/>
          <w:szCs w:val="16"/>
          <w:lang w:val="en-US" w:eastAsia="en-US" w:bidi="ar-SA"/>
        </w:rPr>
        <w:drawing>
          <wp:anchor distT="0" distB="0" distL="0" distR="0" simplePos="0" relativeHeight="503275552" behindDoc="1" locked="0" layoutInCell="1" allowOverlap="1" wp14:anchorId="052E0769" wp14:editId="51DEE9C3">
            <wp:simplePos x="0" y="0"/>
            <wp:positionH relativeFrom="page">
              <wp:posOffset>0</wp:posOffset>
            </wp:positionH>
            <wp:positionV relativeFrom="page">
              <wp:posOffset>0</wp:posOffset>
            </wp:positionV>
            <wp:extent cx="7553959" cy="7560562"/>
            <wp:effectExtent l="0" t="0" r="0" b="0"/>
            <wp:wrapNone/>
            <wp:docPr id="2062"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17.png"/>
                    <pic:cNvPicPr/>
                  </pic:nvPicPr>
                  <pic:blipFill>
                    <a:blip r:embed="rId60" cstate="print"/>
                    <a:stretch>
                      <a:fillRect/>
                    </a:stretch>
                  </pic:blipFill>
                  <pic:spPr>
                    <a:xfrm>
                      <a:off x="0" y="0"/>
                      <a:ext cx="7553959" cy="7560562"/>
                    </a:xfrm>
                    <a:prstGeom prst="rect">
                      <a:avLst/>
                    </a:prstGeom>
                  </pic:spPr>
                </pic:pic>
              </a:graphicData>
            </a:graphic>
          </wp:anchor>
        </w:drawing>
      </w:r>
      <w:r w:rsidRPr="009115B4">
        <w:rPr>
          <w:noProof/>
          <w:sz w:val="16"/>
          <w:szCs w:val="16"/>
          <w:lang w:val="en-US" w:eastAsia="en-US" w:bidi="ar-SA"/>
        </w:rPr>
        <w:drawing>
          <wp:anchor distT="0" distB="0" distL="0" distR="0" simplePos="0" relativeHeight="503161888" behindDoc="1" locked="0" layoutInCell="1" allowOverlap="1" wp14:anchorId="052E0769" wp14:editId="51DEE9C3">
            <wp:simplePos x="0" y="0"/>
            <wp:positionH relativeFrom="page">
              <wp:posOffset>0</wp:posOffset>
            </wp:positionH>
            <wp:positionV relativeFrom="page">
              <wp:posOffset>0</wp:posOffset>
            </wp:positionV>
            <wp:extent cx="7553959" cy="7560562"/>
            <wp:effectExtent l="0" t="0" r="0" b="0"/>
            <wp:wrapNone/>
            <wp:docPr id="1181"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17.png"/>
                    <pic:cNvPicPr/>
                  </pic:nvPicPr>
                  <pic:blipFill>
                    <a:blip r:embed="rId60" cstate="print"/>
                    <a:stretch>
                      <a:fillRect/>
                    </a:stretch>
                  </pic:blipFill>
                  <pic:spPr>
                    <a:xfrm>
                      <a:off x="0" y="0"/>
                      <a:ext cx="7553959" cy="7560562"/>
                    </a:xfrm>
                    <a:prstGeom prst="rect">
                      <a:avLst/>
                    </a:prstGeom>
                  </pic:spPr>
                </pic:pic>
              </a:graphicData>
            </a:graphic>
          </wp:anchor>
        </w:drawing>
      </w:r>
    </w:p>
    <w:p w14:paraId="519C492E" w14:textId="77777777" w:rsidR="00640767" w:rsidRPr="00383460" w:rsidRDefault="00D15897">
      <w:pPr>
        <w:pStyle w:val="BodyText"/>
        <w:rPr>
          <w:rFonts w:ascii="Times New Roman"/>
          <w:sz w:val="20"/>
        </w:rPr>
      </w:pPr>
      <w:r w:rsidRPr="009115B4">
        <w:rPr>
          <w:noProof/>
          <w:sz w:val="16"/>
          <w:szCs w:val="16"/>
          <w:lang w:val="en-US" w:eastAsia="en-US" w:bidi="ar-SA"/>
        </w:rPr>
        <w:drawing>
          <wp:anchor distT="0" distB="0" distL="0" distR="0" simplePos="0" relativeHeight="503279648" behindDoc="1" locked="0" layoutInCell="1" allowOverlap="1" wp14:anchorId="424EDB15" wp14:editId="6637997B">
            <wp:simplePos x="0" y="0"/>
            <wp:positionH relativeFrom="page">
              <wp:posOffset>0</wp:posOffset>
            </wp:positionH>
            <wp:positionV relativeFrom="page">
              <wp:posOffset>0</wp:posOffset>
            </wp:positionV>
            <wp:extent cx="7553959" cy="7560562"/>
            <wp:effectExtent l="0" t="0" r="0" b="0"/>
            <wp:wrapNone/>
            <wp:docPr id="2064"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17.png"/>
                    <pic:cNvPicPr/>
                  </pic:nvPicPr>
                  <pic:blipFill>
                    <a:blip r:embed="rId60" cstate="print"/>
                    <a:stretch>
                      <a:fillRect/>
                    </a:stretch>
                  </pic:blipFill>
                  <pic:spPr>
                    <a:xfrm>
                      <a:off x="0" y="0"/>
                      <a:ext cx="7553959" cy="7560562"/>
                    </a:xfrm>
                    <a:prstGeom prst="rect">
                      <a:avLst/>
                    </a:prstGeom>
                  </pic:spPr>
                </pic:pic>
              </a:graphicData>
            </a:graphic>
          </wp:anchor>
        </w:drawing>
      </w:r>
      <w:r w:rsidRPr="009115B4">
        <w:rPr>
          <w:noProof/>
          <w:sz w:val="16"/>
          <w:szCs w:val="16"/>
          <w:lang w:val="en-US" w:eastAsia="en-US" w:bidi="ar-SA"/>
        </w:rPr>
        <w:drawing>
          <wp:anchor distT="0" distB="0" distL="0" distR="0" simplePos="0" relativeHeight="268159967" behindDoc="1" locked="0" layoutInCell="1" allowOverlap="1" wp14:anchorId="424EDB15" wp14:editId="6637997B">
            <wp:simplePos x="0" y="0"/>
            <wp:positionH relativeFrom="page">
              <wp:posOffset>0</wp:posOffset>
            </wp:positionH>
            <wp:positionV relativeFrom="page">
              <wp:posOffset>0</wp:posOffset>
            </wp:positionV>
            <wp:extent cx="7553959" cy="7560562"/>
            <wp:effectExtent l="0" t="0" r="0" b="0"/>
            <wp:wrapNone/>
            <wp:docPr id="35"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17.png"/>
                    <pic:cNvPicPr/>
                  </pic:nvPicPr>
                  <pic:blipFill>
                    <a:blip r:embed="rId60" cstate="print"/>
                    <a:stretch>
                      <a:fillRect/>
                    </a:stretch>
                  </pic:blipFill>
                  <pic:spPr>
                    <a:xfrm>
                      <a:off x="0" y="0"/>
                      <a:ext cx="7553959" cy="7560562"/>
                    </a:xfrm>
                    <a:prstGeom prst="rect">
                      <a:avLst/>
                    </a:prstGeom>
                  </pic:spPr>
                </pic:pic>
              </a:graphicData>
            </a:graphic>
          </wp:anchor>
        </w:drawing>
      </w:r>
    </w:p>
    <w:p w14:paraId="73B04053" w14:textId="77777777" w:rsidR="00640767" w:rsidRPr="00383460" w:rsidRDefault="00640767">
      <w:pPr>
        <w:pStyle w:val="BodyText"/>
        <w:rPr>
          <w:rFonts w:ascii="Times New Roman"/>
          <w:sz w:val="20"/>
        </w:rPr>
      </w:pPr>
    </w:p>
    <w:p w14:paraId="4BA0AF75" w14:textId="77777777" w:rsidR="00640767" w:rsidRPr="00383460" w:rsidRDefault="00640767">
      <w:pPr>
        <w:pStyle w:val="BodyText"/>
        <w:rPr>
          <w:rFonts w:ascii="Times New Roman"/>
          <w:sz w:val="20"/>
        </w:rPr>
      </w:pPr>
    </w:p>
    <w:p w14:paraId="6E77E65B" w14:textId="77777777" w:rsidR="00640767" w:rsidRPr="00383460" w:rsidRDefault="00640767">
      <w:pPr>
        <w:pStyle w:val="BodyText"/>
        <w:rPr>
          <w:rFonts w:ascii="Times New Roman"/>
          <w:sz w:val="20"/>
        </w:rPr>
      </w:pPr>
    </w:p>
    <w:p w14:paraId="08CD1C82" w14:textId="77777777" w:rsidR="00640767" w:rsidRPr="00383460" w:rsidRDefault="00640767">
      <w:pPr>
        <w:pStyle w:val="BodyText"/>
        <w:rPr>
          <w:rFonts w:ascii="Times New Roman"/>
          <w:sz w:val="20"/>
        </w:rPr>
      </w:pPr>
    </w:p>
    <w:p w14:paraId="3FCB6CFC" w14:textId="77777777" w:rsidR="00640767" w:rsidRPr="00383460" w:rsidRDefault="00640767">
      <w:pPr>
        <w:pStyle w:val="BodyText"/>
        <w:spacing w:before="8"/>
        <w:rPr>
          <w:rFonts w:ascii="Times New Roman"/>
          <w:sz w:val="24"/>
        </w:rPr>
      </w:pPr>
    </w:p>
    <w:tbl>
      <w:tblPr>
        <w:tblW w:w="0" w:type="auto"/>
        <w:tblInd w:w="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51"/>
        <w:gridCol w:w="3828"/>
        <w:gridCol w:w="379"/>
        <w:gridCol w:w="377"/>
        <w:gridCol w:w="379"/>
        <w:gridCol w:w="425"/>
        <w:gridCol w:w="425"/>
        <w:gridCol w:w="425"/>
        <w:gridCol w:w="380"/>
        <w:gridCol w:w="377"/>
        <w:gridCol w:w="379"/>
        <w:gridCol w:w="425"/>
        <w:gridCol w:w="425"/>
        <w:gridCol w:w="425"/>
        <w:gridCol w:w="379"/>
        <w:gridCol w:w="377"/>
        <w:gridCol w:w="379"/>
        <w:gridCol w:w="850"/>
      </w:tblGrid>
      <w:tr w:rsidR="00640767" w:rsidRPr="00383460" w14:paraId="722DD0DC" w14:textId="77777777" w:rsidTr="00A07141">
        <w:trPr>
          <w:trHeight w:val="489"/>
        </w:trPr>
        <w:tc>
          <w:tcPr>
            <w:tcW w:w="4551" w:type="dxa"/>
          </w:tcPr>
          <w:p w14:paraId="7A20DD81" w14:textId="77777777" w:rsidR="00640767" w:rsidRPr="00383460" w:rsidRDefault="006F4693">
            <w:pPr>
              <w:pStyle w:val="TableParagraph"/>
              <w:spacing w:before="13"/>
              <w:ind w:left="14"/>
              <w:rPr>
                <w:sz w:val="17"/>
              </w:rPr>
            </w:pPr>
            <w:r w:rsidRPr="00383460">
              <w:rPr>
                <w:sz w:val="17"/>
              </w:rPr>
              <w:t>Develop a protocol for colonial breeding within the</w:t>
            </w:r>
          </w:p>
          <w:p w14:paraId="59DE9586" w14:textId="77777777" w:rsidR="00640767" w:rsidRPr="00383460" w:rsidRDefault="006F4693">
            <w:pPr>
              <w:pStyle w:val="TableParagraph"/>
              <w:spacing w:before="31"/>
              <w:ind w:left="14"/>
              <w:rPr>
                <w:sz w:val="17"/>
              </w:rPr>
            </w:pPr>
            <w:r w:rsidRPr="00383460">
              <w:rPr>
                <w:sz w:val="17"/>
              </w:rPr>
              <w:t>captive population</w:t>
            </w:r>
          </w:p>
        </w:tc>
        <w:tc>
          <w:tcPr>
            <w:tcW w:w="3828" w:type="dxa"/>
          </w:tcPr>
          <w:p w14:paraId="4B1B12AA" w14:textId="77777777" w:rsidR="00640767" w:rsidRPr="00383460" w:rsidRDefault="006F4693">
            <w:pPr>
              <w:pStyle w:val="TableParagraph"/>
              <w:spacing w:before="133"/>
              <w:ind w:left="14"/>
              <w:rPr>
                <w:sz w:val="17"/>
              </w:rPr>
            </w:pPr>
            <w:r w:rsidRPr="00383460">
              <w:rPr>
                <w:sz w:val="17"/>
              </w:rPr>
              <w:t>Improve breeding success</w:t>
            </w:r>
          </w:p>
        </w:tc>
        <w:tc>
          <w:tcPr>
            <w:tcW w:w="379" w:type="dxa"/>
          </w:tcPr>
          <w:p w14:paraId="68A7ED8E" w14:textId="77777777" w:rsidR="00640767" w:rsidRPr="00383460" w:rsidRDefault="006F4693">
            <w:pPr>
              <w:pStyle w:val="TableParagraph"/>
              <w:spacing w:before="133"/>
              <w:ind w:left="54" w:right="48"/>
              <w:jc w:val="center"/>
              <w:rPr>
                <w:sz w:val="17"/>
              </w:rPr>
            </w:pPr>
            <w:r w:rsidRPr="00751904">
              <w:rPr>
                <w:color w:val="7030A0"/>
                <w:sz w:val="17"/>
              </w:rPr>
              <w:t>10</w:t>
            </w:r>
          </w:p>
        </w:tc>
        <w:tc>
          <w:tcPr>
            <w:tcW w:w="377" w:type="dxa"/>
          </w:tcPr>
          <w:p w14:paraId="0D514CB6" w14:textId="77777777" w:rsidR="00640767" w:rsidRPr="00383460" w:rsidRDefault="006F4693">
            <w:pPr>
              <w:pStyle w:val="TableParagraph"/>
              <w:spacing w:before="133"/>
              <w:ind w:left="130"/>
              <w:rPr>
                <w:sz w:val="17"/>
              </w:rPr>
            </w:pPr>
            <w:r w:rsidRPr="0011263E">
              <w:rPr>
                <w:color w:val="FF0000"/>
                <w:sz w:val="17"/>
              </w:rPr>
              <w:t>5</w:t>
            </w:r>
          </w:p>
        </w:tc>
        <w:tc>
          <w:tcPr>
            <w:tcW w:w="379" w:type="dxa"/>
          </w:tcPr>
          <w:p w14:paraId="02F899B8" w14:textId="77777777" w:rsidR="00640767" w:rsidRPr="00383460" w:rsidRDefault="006F4693">
            <w:pPr>
              <w:pStyle w:val="TableParagraph"/>
              <w:spacing w:before="133"/>
              <w:ind w:right="128"/>
              <w:jc w:val="right"/>
              <w:rPr>
                <w:sz w:val="17"/>
              </w:rPr>
            </w:pPr>
            <w:r w:rsidRPr="0011263E">
              <w:rPr>
                <w:color w:val="006FC0"/>
                <w:sz w:val="17"/>
              </w:rPr>
              <w:t>9</w:t>
            </w:r>
          </w:p>
        </w:tc>
        <w:tc>
          <w:tcPr>
            <w:tcW w:w="425" w:type="dxa"/>
          </w:tcPr>
          <w:p w14:paraId="162DD2C8" w14:textId="77777777" w:rsidR="00640767" w:rsidRPr="00751904" w:rsidRDefault="006F4693">
            <w:pPr>
              <w:pStyle w:val="TableParagraph"/>
              <w:spacing w:before="133"/>
              <w:ind w:left="159"/>
              <w:rPr>
                <w:color w:val="7030A0"/>
                <w:sz w:val="17"/>
              </w:rPr>
            </w:pPr>
            <w:r w:rsidRPr="00751904">
              <w:rPr>
                <w:color w:val="7030A0"/>
                <w:sz w:val="17"/>
              </w:rPr>
              <w:t>5</w:t>
            </w:r>
          </w:p>
        </w:tc>
        <w:tc>
          <w:tcPr>
            <w:tcW w:w="425" w:type="dxa"/>
          </w:tcPr>
          <w:p w14:paraId="76FBF934" w14:textId="77777777" w:rsidR="00640767" w:rsidRPr="00383460" w:rsidRDefault="006F4693">
            <w:pPr>
              <w:pStyle w:val="TableParagraph"/>
              <w:spacing w:before="133"/>
              <w:ind w:left="1"/>
              <w:jc w:val="center"/>
              <w:rPr>
                <w:sz w:val="17"/>
              </w:rPr>
            </w:pPr>
            <w:r w:rsidRPr="0011263E">
              <w:rPr>
                <w:color w:val="FF0000"/>
                <w:sz w:val="17"/>
              </w:rPr>
              <w:t>5</w:t>
            </w:r>
          </w:p>
        </w:tc>
        <w:tc>
          <w:tcPr>
            <w:tcW w:w="425" w:type="dxa"/>
          </w:tcPr>
          <w:p w14:paraId="3B9439BA" w14:textId="77777777" w:rsidR="00640767" w:rsidRPr="00383460" w:rsidRDefault="006F4693">
            <w:pPr>
              <w:pStyle w:val="TableParagraph"/>
              <w:spacing w:before="133"/>
              <w:ind w:left="1"/>
              <w:jc w:val="center"/>
              <w:rPr>
                <w:sz w:val="17"/>
              </w:rPr>
            </w:pPr>
            <w:r w:rsidRPr="0011263E">
              <w:rPr>
                <w:color w:val="006FC0"/>
                <w:sz w:val="17"/>
              </w:rPr>
              <w:t>8</w:t>
            </w:r>
          </w:p>
        </w:tc>
        <w:tc>
          <w:tcPr>
            <w:tcW w:w="380" w:type="dxa"/>
          </w:tcPr>
          <w:p w14:paraId="40775589" w14:textId="77777777" w:rsidR="00640767" w:rsidRPr="00383460" w:rsidRDefault="006F4693">
            <w:pPr>
              <w:pStyle w:val="TableParagraph"/>
              <w:spacing w:before="133"/>
              <w:ind w:left="58" w:right="54"/>
              <w:jc w:val="center"/>
              <w:rPr>
                <w:sz w:val="17"/>
              </w:rPr>
            </w:pPr>
            <w:r w:rsidRPr="00751904">
              <w:rPr>
                <w:color w:val="7030A0"/>
                <w:sz w:val="17"/>
              </w:rPr>
              <w:t>10</w:t>
            </w:r>
          </w:p>
        </w:tc>
        <w:tc>
          <w:tcPr>
            <w:tcW w:w="377" w:type="dxa"/>
          </w:tcPr>
          <w:p w14:paraId="3D192EC1" w14:textId="77777777" w:rsidR="00640767" w:rsidRPr="00383460" w:rsidRDefault="006F4693">
            <w:pPr>
              <w:pStyle w:val="TableParagraph"/>
              <w:spacing w:before="133"/>
              <w:ind w:right="2"/>
              <w:jc w:val="center"/>
              <w:rPr>
                <w:sz w:val="17"/>
              </w:rPr>
            </w:pPr>
            <w:r w:rsidRPr="00751904">
              <w:rPr>
                <w:color w:val="FF0000"/>
                <w:sz w:val="17"/>
              </w:rPr>
              <w:t>4</w:t>
            </w:r>
          </w:p>
        </w:tc>
        <w:tc>
          <w:tcPr>
            <w:tcW w:w="379" w:type="dxa"/>
          </w:tcPr>
          <w:p w14:paraId="0A236E9E" w14:textId="77777777" w:rsidR="00640767" w:rsidRPr="00383460" w:rsidRDefault="006F4693">
            <w:pPr>
              <w:pStyle w:val="TableParagraph"/>
              <w:spacing w:before="133"/>
              <w:ind w:left="129"/>
              <w:rPr>
                <w:sz w:val="17"/>
              </w:rPr>
            </w:pPr>
            <w:r w:rsidRPr="0011263E">
              <w:rPr>
                <w:color w:val="006FC0"/>
                <w:sz w:val="17"/>
              </w:rPr>
              <w:t>9</w:t>
            </w:r>
          </w:p>
        </w:tc>
        <w:tc>
          <w:tcPr>
            <w:tcW w:w="425" w:type="dxa"/>
          </w:tcPr>
          <w:p w14:paraId="0C576856" w14:textId="77777777" w:rsidR="00640767" w:rsidRPr="00383460" w:rsidRDefault="006F4693">
            <w:pPr>
              <w:pStyle w:val="TableParagraph"/>
              <w:spacing w:before="133"/>
              <w:ind w:left="103"/>
              <w:rPr>
                <w:sz w:val="17"/>
              </w:rPr>
            </w:pPr>
            <w:r w:rsidRPr="00751904">
              <w:rPr>
                <w:color w:val="7030A0"/>
                <w:sz w:val="17"/>
              </w:rPr>
              <w:t>10</w:t>
            </w:r>
          </w:p>
        </w:tc>
        <w:tc>
          <w:tcPr>
            <w:tcW w:w="425" w:type="dxa"/>
          </w:tcPr>
          <w:p w14:paraId="104A62EB" w14:textId="77777777" w:rsidR="00640767" w:rsidRPr="00383460" w:rsidRDefault="006F4693">
            <w:pPr>
              <w:pStyle w:val="TableParagraph"/>
              <w:spacing w:before="133"/>
              <w:jc w:val="center"/>
              <w:rPr>
                <w:sz w:val="17"/>
              </w:rPr>
            </w:pPr>
            <w:r w:rsidRPr="0011263E">
              <w:rPr>
                <w:color w:val="FF0000"/>
                <w:sz w:val="17"/>
              </w:rPr>
              <w:t>4</w:t>
            </w:r>
          </w:p>
        </w:tc>
        <w:tc>
          <w:tcPr>
            <w:tcW w:w="425" w:type="dxa"/>
          </w:tcPr>
          <w:p w14:paraId="10C18347" w14:textId="77777777" w:rsidR="00640767" w:rsidRPr="00383460" w:rsidRDefault="006F4693">
            <w:pPr>
              <w:pStyle w:val="TableParagraph"/>
              <w:spacing w:before="133"/>
              <w:jc w:val="center"/>
              <w:rPr>
                <w:sz w:val="17"/>
              </w:rPr>
            </w:pPr>
            <w:r w:rsidRPr="0011263E">
              <w:rPr>
                <w:color w:val="006FC0"/>
                <w:sz w:val="17"/>
              </w:rPr>
              <w:t>8</w:t>
            </w:r>
          </w:p>
        </w:tc>
        <w:tc>
          <w:tcPr>
            <w:tcW w:w="379" w:type="dxa"/>
          </w:tcPr>
          <w:p w14:paraId="6AD5ED38" w14:textId="77777777" w:rsidR="00640767" w:rsidRPr="00383460" w:rsidRDefault="006F4693">
            <w:pPr>
              <w:pStyle w:val="TableParagraph"/>
              <w:spacing w:before="133"/>
              <w:ind w:left="78"/>
              <w:rPr>
                <w:sz w:val="17"/>
              </w:rPr>
            </w:pPr>
            <w:r w:rsidRPr="00751904">
              <w:rPr>
                <w:color w:val="7030A0"/>
                <w:sz w:val="17"/>
              </w:rPr>
              <w:t>35</w:t>
            </w:r>
          </w:p>
        </w:tc>
        <w:tc>
          <w:tcPr>
            <w:tcW w:w="377" w:type="dxa"/>
          </w:tcPr>
          <w:p w14:paraId="2BFA608D" w14:textId="77777777" w:rsidR="00640767" w:rsidRPr="00383460" w:rsidRDefault="006F4693">
            <w:pPr>
              <w:pStyle w:val="TableParagraph"/>
              <w:spacing w:before="133"/>
              <w:ind w:left="50" w:right="52"/>
              <w:jc w:val="center"/>
              <w:rPr>
                <w:sz w:val="17"/>
              </w:rPr>
            </w:pPr>
            <w:r w:rsidRPr="0011263E">
              <w:rPr>
                <w:color w:val="FF0000"/>
                <w:sz w:val="17"/>
              </w:rPr>
              <w:t>18</w:t>
            </w:r>
          </w:p>
        </w:tc>
        <w:tc>
          <w:tcPr>
            <w:tcW w:w="379" w:type="dxa"/>
          </w:tcPr>
          <w:p w14:paraId="3F56C795" w14:textId="77777777" w:rsidR="00640767" w:rsidRPr="00383460" w:rsidRDefault="006F4693">
            <w:pPr>
              <w:pStyle w:val="TableParagraph"/>
              <w:spacing w:before="133"/>
              <w:ind w:left="50" w:right="53"/>
              <w:jc w:val="center"/>
              <w:rPr>
                <w:sz w:val="17"/>
              </w:rPr>
            </w:pPr>
            <w:r w:rsidRPr="0011263E">
              <w:rPr>
                <w:color w:val="006FC0"/>
                <w:sz w:val="17"/>
              </w:rPr>
              <w:t>34</w:t>
            </w:r>
          </w:p>
        </w:tc>
        <w:tc>
          <w:tcPr>
            <w:tcW w:w="850" w:type="dxa"/>
          </w:tcPr>
          <w:p w14:paraId="7F33681B" w14:textId="77777777" w:rsidR="00640767" w:rsidRPr="00383460" w:rsidRDefault="006F4693">
            <w:pPr>
              <w:pStyle w:val="TableParagraph"/>
              <w:spacing w:before="133"/>
              <w:ind w:right="300"/>
              <w:jc w:val="right"/>
              <w:rPr>
                <w:b/>
                <w:sz w:val="17"/>
              </w:rPr>
            </w:pPr>
            <w:r w:rsidRPr="00383460">
              <w:rPr>
                <w:b/>
                <w:sz w:val="17"/>
              </w:rPr>
              <w:t>87</w:t>
            </w:r>
          </w:p>
        </w:tc>
      </w:tr>
      <w:tr w:rsidR="00640767" w:rsidRPr="00383460" w14:paraId="499DEC4B" w14:textId="77777777" w:rsidTr="00A07141">
        <w:trPr>
          <w:trHeight w:val="482"/>
        </w:trPr>
        <w:tc>
          <w:tcPr>
            <w:tcW w:w="4551" w:type="dxa"/>
          </w:tcPr>
          <w:p w14:paraId="62B28E44" w14:textId="77777777" w:rsidR="00640767" w:rsidRPr="00383460" w:rsidRDefault="006F4693">
            <w:pPr>
              <w:pStyle w:val="TableParagraph"/>
              <w:spacing w:before="6"/>
              <w:ind w:left="14"/>
              <w:rPr>
                <w:sz w:val="17"/>
              </w:rPr>
            </w:pPr>
            <w:r w:rsidRPr="00383460">
              <w:rPr>
                <w:sz w:val="17"/>
              </w:rPr>
              <w:t>Investigate the role of phytoestrogens in relation to</w:t>
            </w:r>
          </w:p>
          <w:p w14:paraId="7708BAC4" w14:textId="77777777" w:rsidR="00640767" w:rsidRPr="00383460" w:rsidRDefault="006F4693">
            <w:pPr>
              <w:pStyle w:val="TableParagraph"/>
              <w:spacing w:before="31"/>
              <w:ind w:left="14"/>
              <w:rPr>
                <w:sz w:val="17"/>
              </w:rPr>
            </w:pPr>
            <w:r w:rsidRPr="00383460">
              <w:rPr>
                <w:sz w:val="17"/>
              </w:rPr>
              <w:t>breeding productivity</w:t>
            </w:r>
          </w:p>
        </w:tc>
        <w:tc>
          <w:tcPr>
            <w:tcW w:w="3828" w:type="dxa"/>
          </w:tcPr>
          <w:p w14:paraId="24F1D8E8" w14:textId="77777777" w:rsidR="00640767" w:rsidRPr="00383460" w:rsidRDefault="006F4693">
            <w:pPr>
              <w:pStyle w:val="TableParagraph"/>
              <w:spacing w:before="124"/>
              <w:ind w:left="14"/>
              <w:rPr>
                <w:sz w:val="17"/>
              </w:rPr>
            </w:pPr>
            <w:r w:rsidRPr="00383460">
              <w:rPr>
                <w:sz w:val="17"/>
              </w:rPr>
              <w:t>Improve breeding success</w:t>
            </w:r>
          </w:p>
        </w:tc>
        <w:tc>
          <w:tcPr>
            <w:tcW w:w="379" w:type="dxa"/>
          </w:tcPr>
          <w:p w14:paraId="6D1AFEBD" w14:textId="77777777" w:rsidR="00640767" w:rsidRPr="00751904" w:rsidRDefault="006F4693">
            <w:pPr>
              <w:pStyle w:val="TableParagraph"/>
              <w:spacing w:before="124"/>
              <w:ind w:left="9"/>
              <w:jc w:val="center"/>
              <w:rPr>
                <w:color w:val="7030A0"/>
                <w:sz w:val="17"/>
              </w:rPr>
            </w:pPr>
            <w:r w:rsidRPr="00751904">
              <w:rPr>
                <w:color w:val="7030A0"/>
                <w:sz w:val="17"/>
              </w:rPr>
              <w:t>1</w:t>
            </w:r>
          </w:p>
        </w:tc>
        <w:tc>
          <w:tcPr>
            <w:tcW w:w="377" w:type="dxa"/>
          </w:tcPr>
          <w:p w14:paraId="3FAB9D49" w14:textId="77777777" w:rsidR="00640767" w:rsidRPr="00383460" w:rsidRDefault="006F4693">
            <w:pPr>
              <w:pStyle w:val="TableParagraph"/>
              <w:spacing w:before="124"/>
              <w:ind w:left="130"/>
              <w:rPr>
                <w:sz w:val="17"/>
              </w:rPr>
            </w:pPr>
            <w:r w:rsidRPr="0011263E">
              <w:rPr>
                <w:color w:val="FF0000"/>
                <w:sz w:val="17"/>
              </w:rPr>
              <w:t>8</w:t>
            </w:r>
          </w:p>
        </w:tc>
        <w:tc>
          <w:tcPr>
            <w:tcW w:w="379" w:type="dxa"/>
          </w:tcPr>
          <w:p w14:paraId="35BDC07A" w14:textId="77777777" w:rsidR="00640767" w:rsidRPr="00383460" w:rsidRDefault="006F4693">
            <w:pPr>
              <w:pStyle w:val="TableParagraph"/>
              <w:spacing w:before="124"/>
              <w:ind w:right="77"/>
              <w:jc w:val="right"/>
              <w:rPr>
                <w:sz w:val="17"/>
              </w:rPr>
            </w:pPr>
            <w:r w:rsidRPr="0011263E">
              <w:rPr>
                <w:color w:val="006FC0"/>
                <w:sz w:val="17"/>
              </w:rPr>
              <w:t>10</w:t>
            </w:r>
          </w:p>
        </w:tc>
        <w:tc>
          <w:tcPr>
            <w:tcW w:w="425" w:type="dxa"/>
          </w:tcPr>
          <w:p w14:paraId="4B8DE2AF" w14:textId="77777777" w:rsidR="00640767" w:rsidRPr="00751904" w:rsidRDefault="006F4693">
            <w:pPr>
              <w:pStyle w:val="TableParagraph"/>
              <w:spacing w:before="124"/>
              <w:ind w:left="159"/>
              <w:rPr>
                <w:color w:val="7030A0"/>
                <w:sz w:val="17"/>
              </w:rPr>
            </w:pPr>
            <w:r w:rsidRPr="00751904">
              <w:rPr>
                <w:color w:val="7030A0"/>
                <w:sz w:val="17"/>
              </w:rPr>
              <w:t>1</w:t>
            </w:r>
          </w:p>
        </w:tc>
        <w:tc>
          <w:tcPr>
            <w:tcW w:w="425" w:type="dxa"/>
          </w:tcPr>
          <w:p w14:paraId="1D3E2FAA" w14:textId="77777777" w:rsidR="00640767" w:rsidRPr="00383460" w:rsidRDefault="006F4693">
            <w:pPr>
              <w:pStyle w:val="TableParagraph"/>
              <w:spacing w:before="124"/>
              <w:ind w:left="1"/>
              <w:jc w:val="center"/>
              <w:rPr>
                <w:sz w:val="17"/>
              </w:rPr>
            </w:pPr>
            <w:r w:rsidRPr="0011263E">
              <w:rPr>
                <w:color w:val="FF0000"/>
                <w:sz w:val="17"/>
              </w:rPr>
              <w:t>3</w:t>
            </w:r>
          </w:p>
        </w:tc>
        <w:tc>
          <w:tcPr>
            <w:tcW w:w="425" w:type="dxa"/>
          </w:tcPr>
          <w:p w14:paraId="75B7494C" w14:textId="77777777" w:rsidR="00640767" w:rsidRPr="00383460" w:rsidRDefault="006F4693">
            <w:pPr>
              <w:pStyle w:val="TableParagraph"/>
              <w:spacing w:before="124"/>
              <w:ind w:left="1"/>
              <w:jc w:val="center"/>
              <w:rPr>
                <w:sz w:val="17"/>
              </w:rPr>
            </w:pPr>
            <w:r w:rsidRPr="0011263E">
              <w:rPr>
                <w:color w:val="006FC0"/>
                <w:sz w:val="17"/>
              </w:rPr>
              <w:t>8</w:t>
            </w:r>
          </w:p>
        </w:tc>
        <w:tc>
          <w:tcPr>
            <w:tcW w:w="380" w:type="dxa"/>
          </w:tcPr>
          <w:p w14:paraId="1383DFD3" w14:textId="77777777" w:rsidR="00640767" w:rsidRPr="00751904" w:rsidRDefault="006F4693">
            <w:pPr>
              <w:pStyle w:val="TableParagraph"/>
              <w:spacing w:before="124"/>
              <w:ind w:left="7"/>
              <w:jc w:val="center"/>
              <w:rPr>
                <w:color w:val="7030A0"/>
                <w:sz w:val="17"/>
              </w:rPr>
            </w:pPr>
            <w:r w:rsidRPr="00751904">
              <w:rPr>
                <w:color w:val="7030A0"/>
                <w:sz w:val="17"/>
              </w:rPr>
              <w:t>1</w:t>
            </w:r>
          </w:p>
        </w:tc>
        <w:tc>
          <w:tcPr>
            <w:tcW w:w="377" w:type="dxa"/>
          </w:tcPr>
          <w:p w14:paraId="452E54D4" w14:textId="77777777" w:rsidR="00640767" w:rsidRPr="00383460" w:rsidRDefault="006F4693">
            <w:pPr>
              <w:pStyle w:val="TableParagraph"/>
              <w:spacing w:before="124"/>
              <w:ind w:right="2"/>
              <w:jc w:val="center"/>
              <w:rPr>
                <w:sz w:val="17"/>
              </w:rPr>
            </w:pPr>
            <w:r w:rsidRPr="0011263E">
              <w:rPr>
                <w:color w:val="FF0000"/>
                <w:sz w:val="17"/>
              </w:rPr>
              <w:t>7</w:t>
            </w:r>
          </w:p>
        </w:tc>
        <w:tc>
          <w:tcPr>
            <w:tcW w:w="379" w:type="dxa"/>
          </w:tcPr>
          <w:p w14:paraId="1D79252E" w14:textId="77777777" w:rsidR="00640767" w:rsidRPr="00383460" w:rsidRDefault="006F4693">
            <w:pPr>
              <w:pStyle w:val="TableParagraph"/>
              <w:spacing w:before="124"/>
              <w:ind w:left="129"/>
              <w:rPr>
                <w:sz w:val="17"/>
              </w:rPr>
            </w:pPr>
            <w:r w:rsidRPr="00751904">
              <w:rPr>
                <w:color w:val="006FC0"/>
                <w:sz w:val="17"/>
              </w:rPr>
              <w:t>9</w:t>
            </w:r>
          </w:p>
        </w:tc>
        <w:tc>
          <w:tcPr>
            <w:tcW w:w="425" w:type="dxa"/>
          </w:tcPr>
          <w:p w14:paraId="4B941939" w14:textId="77777777" w:rsidR="00640767" w:rsidRPr="00751904" w:rsidRDefault="006F4693">
            <w:pPr>
              <w:pStyle w:val="TableParagraph"/>
              <w:spacing w:before="124"/>
              <w:ind w:left="158"/>
              <w:rPr>
                <w:color w:val="7030A0"/>
                <w:sz w:val="17"/>
              </w:rPr>
            </w:pPr>
            <w:r w:rsidRPr="00751904">
              <w:rPr>
                <w:color w:val="7030A0"/>
                <w:sz w:val="17"/>
              </w:rPr>
              <w:t>1</w:t>
            </w:r>
          </w:p>
        </w:tc>
        <w:tc>
          <w:tcPr>
            <w:tcW w:w="425" w:type="dxa"/>
          </w:tcPr>
          <w:p w14:paraId="0B986C70" w14:textId="77777777" w:rsidR="00640767" w:rsidRPr="00383460" w:rsidRDefault="006F4693">
            <w:pPr>
              <w:pStyle w:val="TableParagraph"/>
              <w:spacing w:before="124"/>
              <w:jc w:val="center"/>
              <w:rPr>
                <w:sz w:val="17"/>
              </w:rPr>
            </w:pPr>
            <w:r w:rsidRPr="0011263E">
              <w:rPr>
                <w:color w:val="FF0000"/>
                <w:sz w:val="17"/>
              </w:rPr>
              <w:t>4</w:t>
            </w:r>
          </w:p>
        </w:tc>
        <w:tc>
          <w:tcPr>
            <w:tcW w:w="425" w:type="dxa"/>
          </w:tcPr>
          <w:p w14:paraId="7184B829" w14:textId="77777777" w:rsidR="00640767" w:rsidRPr="00383460" w:rsidRDefault="006F4693">
            <w:pPr>
              <w:pStyle w:val="TableParagraph"/>
              <w:spacing w:before="124"/>
              <w:jc w:val="center"/>
              <w:rPr>
                <w:sz w:val="17"/>
              </w:rPr>
            </w:pPr>
            <w:r w:rsidRPr="0011263E">
              <w:rPr>
                <w:color w:val="006FC0"/>
                <w:sz w:val="17"/>
              </w:rPr>
              <w:t>8</w:t>
            </w:r>
          </w:p>
        </w:tc>
        <w:tc>
          <w:tcPr>
            <w:tcW w:w="379" w:type="dxa"/>
          </w:tcPr>
          <w:p w14:paraId="0B99F4EF" w14:textId="77777777" w:rsidR="00640767" w:rsidRPr="00751904" w:rsidRDefault="006F4693">
            <w:pPr>
              <w:pStyle w:val="TableParagraph"/>
              <w:spacing w:before="124"/>
              <w:ind w:left="133"/>
              <w:rPr>
                <w:color w:val="7030A0"/>
                <w:sz w:val="17"/>
              </w:rPr>
            </w:pPr>
            <w:r w:rsidRPr="00751904">
              <w:rPr>
                <w:color w:val="7030A0"/>
                <w:sz w:val="17"/>
              </w:rPr>
              <w:t>4</w:t>
            </w:r>
          </w:p>
        </w:tc>
        <w:tc>
          <w:tcPr>
            <w:tcW w:w="377" w:type="dxa"/>
          </w:tcPr>
          <w:p w14:paraId="2C562800" w14:textId="77777777" w:rsidR="00640767" w:rsidRPr="00383460" w:rsidRDefault="006F4693">
            <w:pPr>
              <w:pStyle w:val="TableParagraph"/>
              <w:spacing w:before="124"/>
              <w:ind w:left="50" w:right="52"/>
              <w:jc w:val="center"/>
              <w:rPr>
                <w:sz w:val="17"/>
              </w:rPr>
            </w:pPr>
            <w:r w:rsidRPr="0011263E">
              <w:rPr>
                <w:color w:val="FF0000"/>
                <w:sz w:val="17"/>
              </w:rPr>
              <w:t>22</w:t>
            </w:r>
          </w:p>
        </w:tc>
        <w:tc>
          <w:tcPr>
            <w:tcW w:w="379" w:type="dxa"/>
          </w:tcPr>
          <w:p w14:paraId="0049642A" w14:textId="77777777" w:rsidR="00640767" w:rsidRPr="00383460" w:rsidRDefault="006F4693">
            <w:pPr>
              <w:pStyle w:val="TableParagraph"/>
              <w:spacing w:before="124"/>
              <w:ind w:left="50" w:right="53"/>
              <w:jc w:val="center"/>
              <w:rPr>
                <w:sz w:val="17"/>
              </w:rPr>
            </w:pPr>
            <w:r w:rsidRPr="0011263E">
              <w:rPr>
                <w:color w:val="006FC0"/>
                <w:sz w:val="17"/>
              </w:rPr>
              <w:t>35</w:t>
            </w:r>
          </w:p>
        </w:tc>
        <w:tc>
          <w:tcPr>
            <w:tcW w:w="850" w:type="dxa"/>
          </w:tcPr>
          <w:p w14:paraId="1A9462C5" w14:textId="77777777" w:rsidR="00640767" w:rsidRPr="00383460" w:rsidRDefault="006F4693">
            <w:pPr>
              <w:pStyle w:val="TableParagraph"/>
              <w:spacing w:before="124"/>
              <w:ind w:right="300"/>
              <w:jc w:val="right"/>
              <w:rPr>
                <w:b/>
                <w:sz w:val="17"/>
              </w:rPr>
            </w:pPr>
            <w:r w:rsidRPr="00383460">
              <w:rPr>
                <w:b/>
                <w:sz w:val="17"/>
              </w:rPr>
              <w:t>61</w:t>
            </w:r>
          </w:p>
        </w:tc>
      </w:tr>
      <w:tr w:rsidR="00640767" w:rsidRPr="00383460" w14:paraId="364CB372" w14:textId="77777777" w:rsidTr="00A07141">
        <w:trPr>
          <w:trHeight w:val="479"/>
        </w:trPr>
        <w:tc>
          <w:tcPr>
            <w:tcW w:w="4551" w:type="dxa"/>
          </w:tcPr>
          <w:p w14:paraId="4A7EE174" w14:textId="77777777" w:rsidR="00640767" w:rsidRPr="00383460" w:rsidRDefault="006F4693">
            <w:pPr>
              <w:pStyle w:val="TableParagraph"/>
              <w:spacing w:before="4"/>
              <w:ind w:left="14"/>
              <w:rPr>
                <w:sz w:val="17"/>
              </w:rPr>
            </w:pPr>
            <w:r w:rsidRPr="00383460">
              <w:rPr>
                <w:sz w:val="17"/>
              </w:rPr>
              <w:t>Conduct novel research into the reproductive</w:t>
            </w:r>
          </w:p>
          <w:p w14:paraId="009BF3E4" w14:textId="77777777" w:rsidR="00640767" w:rsidRPr="00383460" w:rsidRDefault="006F4693">
            <w:pPr>
              <w:pStyle w:val="TableParagraph"/>
              <w:spacing w:before="31"/>
              <w:ind w:left="14"/>
              <w:rPr>
                <w:sz w:val="17"/>
              </w:rPr>
            </w:pPr>
            <w:r w:rsidRPr="00383460">
              <w:rPr>
                <w:sz w:val="17"/>
              </w:rPr>
              <w:t>productivity of the captive population</w:t>
            </w:r>
          </w:p>
        </w:tc>
        <w:tc>
          <w:tcPr>
            <w:tcW w:w="3828" w:type="dxa"/>
          </w:tcPr>
          <w:p w14:paraId="79E80FA5" w14:textId="77777777" w:rsidR="00640767" w:rsidRPr="00383460" w:rsidRDefault="006F4693">
            <w:pPr>
              <w:pStyle w:val="TableParagraph"/>
              <w:spacing w:before="121"/>
              <w:ind w:left="14"/>
              <w:rPr>
                <w:sz w:val="17"/>
              </w:rPr>
            </w:pPr>
            <w:r w:rsidRPr="00383460">
              <w:rPr>
                <w:sz w:val="17"/>
              </w:rPr>
              <w:t>Improve breeding success</w:t>
            </w:r>
          </w:p>
        </w:tc>
        <w:tc>
          <w:tcPr>
            <w:tcW w:w="379" w:type="dxa"/>
          </w:tcPr>
          <w:p w14:paraId="56AD3862" w14:textId="77777777" w:rsidR="00640767" w:rsidRPr="00751904" w:rsidRDefault="006F4693">
            <w:pPr>
              <w:pStyle w:val="TableParagraph"/>
              <w:spacing w:before="121"/>
              <w:ind w:left="9"/>
              <w:jc w:val="center"/>
              <w:rPr>
                <w:color w:val="7030A0"/>
                <w:sz w:val="17"/>
              </w:rPr>
            </w:pPr>
            <w:r w:rsidRPr="00751904">
              <w:rPr>
                <w:color w:val="7030A0"/>
                <w:sz w:val="17"/>
              </w:rPr>
              <w:t>1</w:t>
            </w:r>
          </w:p>
        </w:tc>
        <w:tc>
          <w:tcPr>
            <w:tcW w:w="377" w:type="dxa"/>
          </w:tcPr>
          <w:p w14:paraId="4E58EE54" w14:textId="77777777" w:rsidR="00640767" w:rsidRPr="00383460" w:rsidRDefault="006F4693">
            <w:pPr>
              <w:pStyle w:val="TableParagraph"/>
              <w:spacing w:before="121"/>
              <w:ind w:left="130"/>
              <w:rPr>
                <w:sz w:val="17"/>
              </w:rPr>
            </w:pPr>
            <w:r w:rsidRPr="0011263E">
              <w:rPr>
                <w:color w:val="FF0000"/>
                <w:sz w:val="17"/>
              </w:rPr>
              <w:t>8</w:t>
            </w:r>
          </w:p>
        </w:tc>
        <w:tc>
          <w:tcPr>
            <w:tcW w:w="379" w:type="dxa"/>
          </w:tcPr>
          <w:p w14:paraId="44BBE77B" w14:textId="77777777" w:rsidR="00640767" w:rsidRPr="00383460" w:rsidRDefault="006F4693">
            <w:pPr>
              <w:pStyle w:val="TableParagraph"/>
              <w:spacing w:before="121"/>
              <w:ind w:right="128"/>
              <w:jc w:val="right"/>
              <w:rPr>
                <w:sz w:val="17"/>
              </w:rPr>
            </w:pPr>
            <w:r w:rsidRPr="0011263E">
              <w:rPr>
                <w:color w:val="006FC0"/>
                <w:sz w:val="17"/>
              </w:rPr>
              <w:t>9</w:t>
            </w:r>
          </w:p>
        </w:tc>
        <w:tc>
          <w:tcPr>
            <w:tcW w:w="425" w:type="dxa"/>
          </w:tcPr>
          <w:p w14:paraId="77AC20CA" w14:textId="77777777" w:rsidR="00640767" w:rsidRPr="00751904" w:rsidRDefault="006F4693">
            <w:pPr>
              <w:pStyle w:val="TableParagraph"/>
              <w:spacing w:before="121"/>
              <w:ind w:left="159"/>
              <w:rPr>
                <w:color w:val="7030A0"/>
                <w:sz w:val="17"/>
              </w:rPr>
            </w:pPr>
            <w:r w:rsidRPr="00751904">
              <w:rPr>
                <w:color w:val="7030A0"/>
                <w:sz w:val="17"/>
              </w:rPr>
              <w:t>1</w:t>
            </w:r>
          </w:p>
        </w:tc>
        <w:tc>
          <w:tcPr>
            <w:tcW w:w="425" w:type="dxa"/>
          </w:tcPr>
          <w:p w14:paraId="2172CDAF" w14:textId="77777777" w:rsidR="00640767" w:rsidRPr="00383460" w:rsidRDefault="006F4693">
            <w:pPr>
              <w:pStyle w:val="TableParagraph"/>
              <w:spacing w:before="121"/>
              <w:ind w:left="1"/>
              <w:jc w:val="center"/>
              <w:rPr>
                <w:sz w:val="17"/>
              </w:rPr>
            </w:pPr>
            <w:r w:rsidRPr="0011263E">
              <w:rPr>
                <w:color w:val="FF0000"/>
                <w:sz w:val="17"/>
              </w:rPr>
              <w:t>6</w:t>
            </w:r>
          </w:p>
        </w:tc>
        <w:tc>
          <w:tcPr>
            <w:tcW w:w="425" w:type="dxa"/>
          </w:tcPr>
          <w:p w14:paraId="4C49866B" w14:textId="77777777" w:rsidR="00640767" w:rsidRPr="00383460" w:rsidRDefault="006F4693">
            <w:pPr>
              <w:pStyle w:val="TableParagraph"/>
              <w:spacing w:before="121"/>
              <w:ind w:left="78" w:right="79"/>
              <w:jc w:val="center"/>
              <w:rPr>
                <w:sz w:val="17"/>
              </w:rPr>
            </w:pPr>
            <w:r w:rsidRPr="0011263E">
              <w:rPr>
                <w:color w:val="006FC0"/>
                <w:sz w:val="17"/>
              </w:rPr>
              <w:t>10</w:t>
            </w:r>
          </w:p>
        </w:tc>
        <w:tc>
          <w:tcPr>
            <w:tcW w:w="380" w:type="dxa"/>
          </w:tcPr>
          <w:p w14:paraId="3BB69A87" w14:textId="77777777" w:rsidR="00640767" w:rsidRPr="00751904" w:rsidRDefault="006F4693">
            <w:pPr>
              <w:pStyle w:val="TableParagraph"/>
              <w:spacing w:before="121"/>
              <w:ind w:left="7"/>
              <w:jc w:val="center"/>
              <w:rPr>
                <w:color w:val="7030A0"/>
                <w:sz w:val="17"/>
              </w:rPr>
            </w:pPr>
            <w:r w:rsidRPr="00751904">
              <w:rPr>
                <w:color w:val="7030A0"/>
                <w:sz w:val="17"/>
              </w:rPr>
              <w:t>1</w:t>
            </w:r>
          </w:p>
        </w:tc>
        <w:tc>
          <w:tcPr>
            <w:tcW w:w="377" w:type="dxa"/>
          </w:tcPr>
          <w:p w14:paraId="6752F6D8" w14:textId="77777777" w:rsidR="00640767" w:rsidRPr="00383460" w:rsidRDefault="006F4693">
            <w:pPr>
              <w:pStyle w:val="TableParagraph"/>
              <w:spacing w:before="121"/>
              <w:ind w:right="2"/>
              <w:jc w:val="center"/>
              <w:rPr>
                <w:sz w:val="17"/>
              </w:rPr>
            </w:pPr>
            <w:r w:rsidRPr="00751904">
              <w:rPr>
                <w:color w:val="FF0000"/>
                <w:sz w:val="17"/>
              </w:rPr>
              <w:t>6</w:t>
            </w:r>
          </w:p>
        </w:tc>
        <w:tc>
          <w:tcPr>
            <w:tcW w:w="379" w:type="dxa"/>
          </w:tcPr>
          <w:p w14:paraId="74D4B972" w14:textId="77777777" w:rsidR="00640767" w:rsidRPr="00383460" w:rsidRDefault="006F4693">
            <w:pPr>
              <w:pStyle w:val="TableParagraph"/>
              <w:spacing w:before="121"/>
              <w:ind w:left="129"/>
              <w:rPr>
                <w:sz w:val="17"/>
              </w:rPr>
            </w:pPr>
            <w:r w:rsidRPr="0011263E">
              <w:rPr>
                <w:color w:val="006FC0"/>
                <w:sz w:val="17"/>
              </w:rPr>
              <w:t>8</w:t>
            </w:r>
          </w:p>
        </w:tc>
        <w:tc>
          <w:tcPr>
            <w:tcW w:w="425" w:type="dxa"/>
          </w:tcPr>
          <w:p w14:paraId="1FDB49B8" w14:textId="77777777" w:rsidR="00640767" w:rsidRPr="00751904" w:rsidRDefault="006F4693">
            <w:pPr>
              <w:pStyle w:val="TableParagraph"/>
              <w:spacing w:before="121"/>
              <w:ind w:left="158"/>
              <w:rPr>
                <w:color w:val="7030A0"/>
                <w:sz w:val="17"/>
              </w:rPr>
            </w:pPr>
            <w:r w:rsidRPr="00751904">
              <w:rPr>
                <w:color w:val="7030A0"/>
                <w:sz w:val="17"/>
              </w:rPr>
              <w:t>1</w:t>
            </w:r>
          </w:p>
        </w:tc>
        <w:tc>
          <w:tcPr>
            <w:tcW w:w="425" w:type="dxa"/>
          </w:tcPr>
          <w:p w14:paraId="3AA7E2B3" w14:textId="77777777" w:rsidR="00640767" w:rsidRPr="00383460" w:rsidRDefault="006F4693">
            <w:pPr>
              <w:pStyle w:val="TableParagraph"/>
              <w:spacing w:before="121"/>
              <w:jc w:val="center"/>
              <w:rPr>
                <w:sz w:val="17"/>
              </w:rPr>
            </w:pPr>
            <w:r w:rsidRPr="0011263E">
              <w:rPr>
                <w:color w:val="FF0000"/>
                <w:sz w:val="17"/>
              </w:rPr>
              <w:t>6</w:t>
            </w:r>
          </w:p>
        </w:tc>
        <w:tc>
          <w:tcPr>
            <w:tcW w:w="425" w:type="dxa"/>
          </w:tcPr>
          <w:p w14:paraId="55B0B21C" w14:textId="77777777" w:rsidR="00640767" w:rsidRPr="00383460" w:rsidRDefault="006F4693">
            <w:pPr>
              <w:pStyle w:val="TableParagraph"/>
              <w:spacing w:before="121"/>
              <w:jc w:val="center"/>
              <w:rPr>
                <w:sz w:val="17"/>
              </w:rPr>
            </w:pPr>
            <w:r w:rsidRPr="0011263E">
              <w:rPr>
                <w:color w:val="006FC0"/>
                <w:sz w:val="17"/>
              </w:rPr>
              <w:t>8</w:t>
            </w:r>
          </w:p>
        </w:tc>
        <w:tc>
          <w:tcPr>
            <w:tcW w:w="379" w:type="dxa"/>
          </w:tcPr>
          <w:p w14:paraId="76ADC824" w14:textId="77777777" w:rsidR="00640767" w:rsidRPr="00751904" w:rsidRDefault="006F4693">
            <w:pPr>
              <w:pStyle w:val="TableParagraph"/>
              <w:spacing w:before="121"/>
              <w:ind w:left="133"/>
              <w:rPr>
                <w:color w:val="7030A0"/>
                <w:sz w:val="17"/>
              </w:rPr>
            </w:pPr>
            <w:r w:rsidRPr="00751904">
              <w:rPr>
                <w:color w:val="7030A0"/>
                <w:sz w:val="17"/>
              </w:rPr>
              <w:t>4</w:t>
            </w:r>
          </w:p>
        </w:tc>
        <w:tc>
          <w:tcPr>
            <w:tcW w:w="377" w:type="dxa"/>
          </w:tcPr>
          <w:p w14:paraId="03E40378" w14:textId="77777777" w:rsidR="00640767" w:rsidRPr="00383460" w:rsidRDefault="006F4693">
            <w:pPr>
              <w:pStyle w:val="TableParagraph"/>
              <w:spacing w:before="121"/>
              <w:ind w:left="50" w:right="52"/>
              <w:jc w:val="center"/>
              <w:rPr>
                <w:sz w:val="17"/>
              </w:rPr>
            </w:pPr>
            <w:r w:rsidRPr="0011263E">
              <w:rPr>
                <w:color w:val="FF0000"/>
                <w:sz w:val="17"/>
              </w:rPr>
              <w:t>26</w:t>
            </w:r>
          </w:p>
        </w:tc>
        <w:tc>
          <w:tcPr>
            <w:tcW w:w="379" w:type="dxa"/>
          </w:tcPr>
          <w:p w14:paraId="5D65C5C5" w14:textId="77777777" w:rsidR="00640767" w:rsidRPr="00383460" w:rsidRDefault="006F4693">
            <w:pPr>
              <w:pStyle w:val="TableParagraph"/>
              <w:spacing w:before="121"/>
              <w:ind w:left="50" w:right="53"/>
              <w:jc w:val="center"/>
              <w:rPr>
                <w:sz w:val="17"/>
              </w:rPr>
            </w:pPr>
            <w:r w:rsidRPr="0011263E">
              <w:rPr>
                <w:color w:val="006FC0"/>
                <w:sz w:val="17"/>
              </w:rPr>
              <w:t>35</w:t>
            </w:r>
          </w:p>
        </w:tc>
        <w:tc>
          <w:tcPr>
            <w:tcW w:w="850" w:type="dxa"/>
          </w:tcPr>
          <w:p w14:paraId="2460F2BB" w14:textId="77777777" w:rsidR="00640767" w:rsidRPr="00383460" w:rsidRDefault="006F4693">
            <w:pPr>
              <w:pStyle w:val="TableParagraph"/>
              <w:spacing w:before="121"/>
              <w:ind w:right="300"/>
              <w:jc w:val="right"/>
              <w:rPr>
                <w:b/>
                <w:sz w:val="17"/>
              </w:rPr>
            </w:pPr>
            <w:r w:rsidRPr="00383460">
              <w:rPr>
                <w:b/>
                <w:sz w:val="17"/>
              </w:rPr>
              <w:t>65</w:t>
            </w:r>
          </w:p>
        </w:tc>
      </w:tr>
      <w:tr w:rsidR="00640767" w:rsidRPr="00383460" w14:paraId="63D6DAF8" w14:textId="77777777" w:rsidTr="00A07141">
        <w:trPr>
          <w:trHeight w:val="479"/>
        </w:trPr>
        <w:tc>
          <w:tcPr>
            <w:tcW w:w="4551" w:type="dxa"/>
          </w:tcPr>
          <w:p w14:paraId="378CE924" w14:textId="77777777" w:rsidR="00640767" w:rsidRPr="00383460" w:rsidRDefault="006F4693">
            <w:pPr>
              <w:pStyle w:val="TableParagraph"/>
              <w:spacing w:before="4"/>
              <w:ind w:left="14"/>
              <w:rPr>
                <w:sz w:val="17"/>
              </w:rPr>
            </w:pPr>
            <w:r w:rsidRPr="00383460">
              <w:rPr>
                <w:sz w:val="17"/>
              </w:rPr>
              <w:t>Maintain the current captive-breeding facilities and</w:t>
            </w:r>
          </w:p>
          <w:p w14:paraId="33D8E3EB" w14:textId="77777777" w:rsidR="00640767" w:rsidRPr="00383460" w:rsidRDefault="006F4693">
            <w:pPr>
              <w:pStyle w:val="TableParagraph"/>
              <w:spacing w:before="31"/>
              <w:ind w:left="14"/>
              <w:rPr>
                <w:sz w:val="17"/>
              </w:rPr>
            </w:pPr>
            <w:r w:rsidRPr="00383460">
              <w:rPr>
                <w:sz w:val="17"/>
              </w:rPr>
              <w:t>provide required medical, food and staff resources</w:t>
            </w:r>
          </w:p>
        </w:tc>
        <w:tc>
          <w:tcPr>
            <w:tcW w:w="3828" w:type="dxa"/>
          </w:tcPr>
          <w:p w14:paraId="22AC800C" w14:textId="77777777" w:rsidR="00640767" w:rsidRPr="00383460" w:rsidRDefault="006F4693">
            <w:pPr>
              <w:pStyle w:val="TableParagraph"/>
              <w:spacing w:before="124"/>
              <w:ind w:left="14"/>
              <w:rPr>
                <w:sz w:val="17"/>
              </w:rPr>
            </w:pPr>
            <w:r w:rsidRPr="00383460">
              <w:rPr>
                <w:sz w:val="17"/>
              </w:rPr>
              <w:t>Improve breeding success</w:t>
            </w:r>
          </w:p>
        </w:tc>
        <w:tc>
          <w:tcPr>
            <w:tcW w:w="379" w:type="dxa"/>
          </w:tcPr>
          <w:p w14:paraId="4EB8FF63" w14:textId="77777777" w:rsidR="00640767" w:rsidRPr="00751904" w:rsidRDefault="006F4693">
            <w:pPr>
              <w:pStyle w:val="TableParagraph"/>
              <w:spacing w:before="124"/>
              <w:ind w:left="54" w:right="48"/>
              <w:jc w:val="center"/>
              <w:rPr>
                <w:color w:val="7030A0"/>
                <w:sz w:val="17"/>
              </w:rPr>
            </w:pPr>
            <w:r w:rsidRPr="00751904">
              <w:rPr>
                <w:color w:val="7030A0"/>
                <w:sz w:val="17"/>
              </w:rPr>
              <w:t>10</w:t>
            </w:r>
          </w:p>
        </w:tc>
        <w:tc>
          <w:tcPr>
            <w:tcW w:w="377" w:type="dxa"/>
          </w:tcPr>
          <w:p w14:paraId="2A2A4731" w14:textId="77777777" w:rsidR="00640767" w:rsidRPr="00383460" w:rsidRDefault="006F4693">
            <w:pPr>
              <w:pStyle w:val="TableParagraph"/>
              <w:spacing w:before="124"/>
              <w:ind w:left="75"/>
              <w:rPr>
                <w:sz w:val="17"/>
              </w:rPr>
            </w:pPr>
            <w:r w:rsidRPr="0011263E">
              <w:rPr>
                <w:color w:val="FF0000"/>
                <w:sz w:val="17"/>
              </w:rPr>
              <w:t>10</w:t>
            </w:r>
          </w:p>
        </w:tc>
        <w:tc>
          <w:tcPr>
            <w:tcW w:w="379" w:type="dxa"/>
          </w:tcPr>
          <w:p w14:paraId="32F9EE8E" w14:textId="77777777" w:rsidR="00640767" w:rsidRPr="00383460" w:rsidRDefault="006F4693">
            <w:pPr>
              <w:pStyle w:val="TableParagraph"/>
              <w:spacing w:before="124"/>
              <w:ind w:right="77"/>
              <w:jc w:val="right"/>
              <w:rPr>
                <w:sz w:val="17"/>
              </w:rPr>
            </w:pPr>
            <w:r w:rsidRPr="0011263E">
              <w:rPr>
                <w:color w:val="006FC0"/>
                <w:sz w:val="17"/>
              </w:rPr>
              <w:t>10</w:t>
            </w:r>
          </w:p>
        </w:tc>
        <w:tc>
          <w:tcPr>
            <w:tcW w:w="425" w:type="dxa"/>
          </w:tcPr>
          <w:p w14:paraId="39418990" w14:textId="77777777" w:rsidR="00640767" w:rsidRPr="00751904" w:rsidRDefault="006F4693">
            <w:pPr>
              <w:pStyle w:val="TableParagraph"/>
              <w:spacing w:before="124"/>
              <w:ind w:left="104"/>
              <w:rPr>
                <w:color w:val="7030A0"/>
                <w:sz w:val="17"/>
              </w:rPr>
            </w:pPr>
            <w:r w:rsidRPr="00751904">
              <w:rPr>
                <w:color w:val="7030A0"/>
                <w:sz w:val="17"/>
              </w:rPr>
              <w:t>10</w:t>
            </w:r>
          </w:p>
        </w:tc>
        <w:tc>
          <w:tcPr>
            <w:tcW w:w="425" w:type="dxa"/>
          </w:tcPr>
          <w:p w14:paraId="22473A32" w14:textId="77777777" w:rsidR="00640767" w:rsidRPr="00383460" w:rsidRDefault="006F4693">
            <w:pPr>
              <w:pStyle w:val="TableParagraph"/>
              <w:spacing w:before="124"/>
              <w:ind w:left="1"/>
              <w:jc w:val="center"/>
              <w:rPr>
                <w:sz w:val="17"/>
              </w:rPr>
            </w:pPr>
            <w:r w:rsidRPr="0011263E">
              <w:rPr>
                <w:color w:val="FF0000"/>
                <w:sz w:val="17"/>
              </w:rPr>
              <w:t>9</w:t>
            </w:r>
          </w:p>
        </w:tc>
        <w:tc>
          <w:tcPr>
            <w:tcW w:w="425" w:type="dxa"/>
          </w:tcPr>
          <w:p w14:paraId="219064AF" w14:textId="77777777" w:rsidR="00640767" w:rsidRPr="00383460" w:rsidRDefault="006F4693">
            <w:pPr>
              <w:pStyle w:val="TableParagraph"/>
              <w:spacing w:before="124"/>
              <w:ind w:left="78" w:right="79"/>
              <w:jc w:val="center"/>
              <w:rPr>
                <w:sz w:val="17"/>
              </w:rPr>
            </w:pPr>
            <w:r w:rsidRPr="0011263E">
              <w:rPr>
                <w:color w:val="006FC0"/>
                <w:sz w:val="17"/>
              </w:rPr>
              <w:t>10</w:t>
            </w:r>
          </w:p>
        </w:tc>
        <w:tc>
          <w:tcPr>
            <w:tcW w:w="380" w:type="dxa"/>
          </w:tcPr>
          <w:p w14:paraId="3B736338" w14:textId="77777777" w:rsidR="00640767" w:rsidRPr="00751904" w:rsidRDefault="006F4693">
            <w:pPr>
              <w:pStyle w:val="TableParagraph"/>
              <w:spacing w:before="124"/>
              <w:ind w:left="58" w:right="54"/>
              <w:jc w:val="center"/>
              <w:rPr>
                <w:color w:val="7030A0"/>
                <w:sz w:val="17"/>
              </w:rPr>
            </w:pPr>
            <w:r w:rsidRPr="00751904">
              <w:rPr>
                <w:color w:val="7030A0"/>
                <w:sz w:val="17"/>
              </w:rPr>
              <w:t>10</w:t>
            </w:r>
          </w:p>
        </w:tc>
        <w:tc>
          <w:tcPr>
            <w:tcW w:w="377" w:type="dxa"/>
          </w:tcPr>
          <w:p w14:paraId="54B2266C" w14:textId="77777777" w:rsidR="00640767" w:rsidRPr="00383460" w:rsidRDefault="006F4693">
            <w:pPr>
              <w:pStyle w:val="TableParagraph"/>
              <w:spacing w:before="124"/>
              <w:ind w:right="2"/>
              <w:jc w:val="center"/>
              <w:rPr>
                <w:sz w:val="17"/>
              </w:rPr>
            </w:pPr>
            <w:r w:rsidRPr="0011263E">
              <w:rPr>
                <w:color w:val="FF0000"/>
                <w:sz w:val="17"/>
              </w:rPr>
              <w:t>9</w:t>
            </w:r>
          </w:p>
        </w:tc>
        <w:tc>
          <w:tcPr>
            <w:tcW w:w="379" w:type="dxa"/>
          </w:tcPr>
          <w:p w14:paraId="5178D739" w14:textId="77777777" w:rsidR="00640767" w:rsidRPr="00383460" w:rsidRDefault="006F4693">
            <w:pPr>
              <w:pStyle w:val="TableParagraph"/>
              <w:spacing w:before="124"/>
              <w:ind w:left="74"/>
              <w:rPr>
                <w:sz w:val="17"/>
              </w:rPr>
            </w:pPr>
            <w:r w:rsidRPr="0011263E">
              <w:rPr>
                <w:color w:val="006FC0"/>
                <w:sz w:val="17"/>
              </w:rPr>
              <w:t>10</w:t>
            </w:r>
          </w:p>
        </w:tc>
        <w:tc>
          <w:tcPr>
            <w:tcW w:w="425" w:type="dxa"/>
          </w:tcPr>
          <w:p w14:paraId="23E58551" w14:textId="77777777" w:rsidR="00640767" w:rsidRPr="00751904" w:rsidRDefault="006F4693">
            <w:pPr>
              <w:pStyle w:val="TableParagraph"/>
              <w:spacing w:before="124"/>
              <w:ind w:left="103"/>
              <w:rPr>
                <w:color w:val="7030A0"/>
                <w:sz w:val="17"/>
              </w:rPr>
            </w:pPr>
            <w:r w:rsidRPr="00751904">
              <w:rPr>
                <w:color w:val="7030A0"/>
                <w:sz w:val="17"/>
              </w:rPr>
              <w:t>10</w:t>
            </w:r>
          </w:p>
        </w:tc>
        <w:tc>
          <w:tcPr>
            <w:tcW w:w="425" w:type="dxa"/>
          </w:tcPr>
          <w:p w14:paraId="37384593" w14:textId="77777777" w:rsidR="00640767" w:rsidRPr="00383460" w:rsidRDefault="006F4693">
            <w:pPr>
              <w:pStyle w:val="TableParagraph"/>
              <w:spacing w:before="124"/>
              <w:jc w:val="center"/>
              <w:rPr>
                <w:sz w:val="17"/>
              </w:rPr>
            </w:pPr>
            <w:r w:rsidRPr="0011263E">
              <w:rPr>
                <w:color w:val="FF0000"/>
                <w:sz w:val="17"/>
              </w:rPr>
              <w:t>8</w:t>
            </w:r>
          </w:p>
        </w:tc>
        <w:tc>
          <w:tcPr>
            <w:tcW w:w="425" w:type="dxa"/>
          </w:tcPr>
          <w:p w14:paraId="04D1E761" w14:textId="77777777" w:rsidR="00640767" w:rsidRPr="00383460" w:rsidRDefault="006F4693">
            <w:pPr>
              <w:pStyle w:val="TableParagraph"/>
              <w:spacing w:before="124"/>
              <w:ind w:left="77" w:right="79"/>
              <w:jc w:val="center"/>
              <w:rPr>
                <w:sz w:val="17"/>
              </w:rPr>
            </w:pPr>
            <w:r w:rsidRPr="0011263E">
              <w:rPr>
                <w:color w:val="006FC0"/>
                <w:sz w:val="17"/>
              </w:rPr>
              <w:t>10</w:t>
            </w:r>
          </w:p>
        </w:tc>
        <w:tc>
          <w:tcPr>
            <w:tcW w:w="379" w:type="dxa"/>
          </w:tcPr>
          <w:p w14:paraId="03A638F4" w14:textId="77777777" w:rsidR="00640767" w:rsidRPr="00751904" w:rsidRDefault="006F4693">
            <w:pPr>
              <w:pStyle w:val="TableParagraph"/>
              <w:spacing w:before="124"/>
              <w:ind w:left="78"/>
              <w:rPr>
                <w:color w:val="7030A0"/>
                <w:sz w:val="17"/>
              </w:rPr>
            </w:pPr>
            <w:r w:rsidRPr="00751904">
              <w:rPr>
                <w:color w:val="7030A0"/>
                <w:sz w:val="17"/>
              </w:rPr>
              <w:t>40</w:t>
            </w:r>
          </w:p>
        </w:tc>
        <w:tc>
          <w:tcPr>
            <w:tcW w:w="377" w:type="dxa"/>
          </w:tcPr>
          <w:p w14:paraId="1AE38B69" w14:textId="77777777" w:rsidR="00640767" w:rsidRPr="00383460" w:rsidRDefault="006F4693">
            <w:pPr>
              <w:pStyle w:val="TableParagraph"/>
              <w:spacing w:before="124"/>
              <w:ind w:left="50" w:right="52"/>
              <w:jc w:val="center"/>
              <w:rPr>
                <w:sz w:val="17"/>
              </w:rPr>
            </w:pPr>
            <w:r w:rsidRPr="0011263E">
              <w:rPr>
                <w:color w:val="FF0000"/>
                <w:sz w:val="17"/>
              </w:rPr>
              <w:t>36</w:t>
            </w:r>
          </w:p>
        </w:tc>
        <w:tc>
          <w:tcPr>
            <w:tcW w:w="379" w:type="dxa"/>
          </w:tcPr>
          <w:p w14:paraId="2667F969" w14:textId="77777777" w:rsidR="00640767" w:rsidRPr="00383460" w:rsidRDefault="006F4693">
            <w:pPr>
              <w:pStyle w:val="TableParagraph"/>
              <w:spacing w:before="124"/>
              <w:ind w:left="50" w:right="53"/>
              <w:jc w:val="center"/>
              <w:rPr>
                <w:sz w:val="17"/>
              </w:rPr>
            </w:pPr>
            <w:r w:rsidRPr="0011263E">
              <w:rPr>
                <w:color w:val="006FC0"/>
                <w:sz w:val="17"/>
              </w:rPr>
              <w:t>40</w:t>
            </w:r>
          </w:p>
        </w:tc>
        <w:tc>
          <w:tcPr>
            <w:tcW w:w="850" w:type="dxa"/>
          </w:tcPr>
          <w:p w14:paraId="7DD808CF" w14:textId="77777777" w:rsidR="00640767" w:rsidRPr="00383460" w:rsidRDefault="006F4693">
            <w:pPr>
              <w:pStyle w:val="TableParagraph"/>
              <w:spacing w:before="124"/>
              <w:ind w:right="240"/>
              <w:jc w:val="right"/>
              <w:rPr>
                <w:b/>
                <w:sz w:val="17"/>
              </w:rPr>
            </w:pPr>
            <w:r w:rsidRPr="00383460">
              <w:rPr>
                <w:b/>
                <w:sz w:val="17"/>
              </w:rPr>
              <w:t>116</w:t>
            </w:r>
          </w:p>
        </w:tc>
      </w:tr>
      <w:tr w:rsidR="00640767" w:rsidRPr="00383460" w14:paraId="022F8BB6" w14:textId="77777777" w:rsidTr="00A07141">
        <w:trPr>
          <w:trHeight w:val="479"/>
        </w:trPr>
        <w:tc>
          <w:tcPr>
            <w:tcW w:w="4551" w:type="dxa"/>
          </w:tcPr>
          <w:p w14:paraId="449B39FB" w14:textId="77777777" w:rsidR="00640767" w:rsidRPr="00383460" w:rsidRDefault="006F4693">
            <w:pPr>
              <w:pStyle w:val="TableParagraph"/>
              <w:spacing w:before="4"/>
              <w:ind w:left="14"/>
              <w:rPr>
                <w:sz w:val="17"/>
              </w:rPr>
            </w:pPr>
            <w:r w:rsidRPr="00383460">
              <w:rPr>
                <w:sz w:val="17"/>
              </w:rPr>
              <w:t>Construct quarantine and extra captive-breeding</w:t>
            </w:r>
          </w:p>
          <w:p w14:paraId="120C1C84" w14:textId="77777777" w:rsidR="00640767" w:rsidRPr="00383460" w:rsidRDefault="006F4693">
            <w:pPr>
              <w:pStyle w:val="TableParagraph"/>
              <w:spacing w:before="31"/>
              <w:ind w:left="14"/>
              <w:rPr>
                <w:sz w:val="17"/>
              </w:rPr>
            </w:pPr>
            <w:r w:rsidRPr="00383460">
              <w:rPr>
                <w:sz w:val="17"/>
              </w:rPr>
              <w:t>facilities</w:t>
            </w:r>
          </w:p>
        </w:tc>
        <w:tc>
          <w:tcPr>
            <w:tcW w:w="3828" w:type="dxa"/>
          </w:tcPr>
          <w:p w14:paraId="75AEAE9E" w14:textId="77777777" w:rsidR="00640767" w:rsidRPr="00383460" w:rsidRDefault="006F4693">
            <w:pPr>
              <w:pStyle w:val="TableParagraph"/>
              <w:spacing w:before="124"/>
              <w:ind w:left="14"/>
              <w:rPr>
                <w:sz w:val="17"/>
              </w:rPr>
            </w:pPr>
            <w:r w:rsidRPr="00383460">
              <w:rPr>
                <w:sz w:val="17"/>
              </w:rPr>
              <w:t>Improve breeding success and survival</w:t>
            </w:r>
          </w:p>
        </w:tc>
        <w:tc>
          <w:tcPr>
            <w:tcW w:w="379" w:type="dxa"/>
          </w:tcPr>
          <w:p w14:paraId="496DEC38" w14:textId="77777777" w:rsidR="00640767" w:rsidRPr="00751904" w:rsidRDefault="006F4693">
            <w:pPr>
              <w:pStyle w:val="TableParagraph"/>
              <w:spacing w:before="124"/>
              <w:ind w:left="54" w:right="48"/>
              <w:jc w:val="center"/>
              <w:rPr>
                <w:color w:val="7030A0"/>
                <w:sz w:val="17"/>
              </w:rPr>
            </w:pPr>
            <w:r w:rsidRPr="00751904">
              <w:rPr>
                <w:color w:val="7030A0"/>
                <w:sz w:val="17"/>
              </w:rPr>
              <w:t>10</w:t>
            </w:r>
          </w:p>
        </w:tc>
        <w:tc>
          <w:tcPr>
            <w:tcW w:w="377" w:type="dxa"/>
          </w:tcPr>
          <w:p w14:paraId="190BEDE6" w14:textId="77777777" w:rsidR="00640767" w:rsidRPr="00383460" w:rsidRDefault="006F4693">
            <w:pPr>
              <w:pStyle w:val="TableParagraph"/>
              <w:spacing w:before="124"/>
              <w:ind w:left="130"/>
              <w:rPr>
                <w:sz w:val="17"/>
              </w:rPr>
            </w:pPr>
            <w:r w:rsidRPr="0011263E">
              <w:rPr>
                <w:color w:val="FF0000"/>
                <w:sz w:val="17"/>
              </w:rPr>
              <w:t>9</w:t>
            </w:r>
          </w:p>
        </w:tc>
        <w:tc>
          <w:tcPr>
            <w:tcW w:w="379" w:type="dxa"/>
          </w:tcPr>
          <w:p w14:paraId="79B243F4" w14:textId="77777777" w:rsidR="00640767" w:rsidRPr="00383460" w:rsidRDefault="006F4693">
            <w:pPr>
              <w:pStyle w:val="TableParagraph"/>
              <w:spacing w:before="124"/>
              <w:ind w:right="77"/>
              <w:jc w:val="right"/>
              <w:rPr>
                <w:sz w:val="17"/>
              </w:rPr>
            </w:pPr>
            <w:r w:rsidRPr="0011263E">
              <w:rPr>
                <w:color w:val="006FC0"/>
                <w:sz w:val="17"/>
              </w:rPr>
              <w:t>10</w:t>
            </w:r>
          </w:p>
        </w:tc>
        <w:tc>
          <w:tcPr>
            <w:tcW w:w="425" w:type="dxa"/>
          </w:tcPr>
          <w:p w14:paraId="46E5D8B5" w14:textId="77777777" w:rsidR="00640767" w:rsidRPr="00751904" w:rsidRDefault="006F4693">
            <w:pPr>
              <w:pStyle w:val="TableParagraph"/>
              <w:spacing w:before="124"/>
              <w:ind w:left="159"/>
              <w:rPr>
                <w:color w:val="7030A0"/>
                <w:sz w:val="17"/>
              </w:rPr>
            </w:pPr>
            <w:r w:rsidRPr="00751904">
              <w:rPr>
                <w:color w:val="7030A0"/>
                <w:sz w:val="17"/>
              </w:rPr>
              <w:t>2</w:t>
            </w:r>
          </w:p>
        </w:tc>
        <w:tc>
          <w:tcPr>
            <w:tcW w:w="425" w:type="dxa"/>
          </w:tcPr>
          <w:p w14:paraId="7AB77556" w14:textId="77777777" w:rsidR="00640767" w:rsidRPr="00383460" w:rsidRDefault="006F4693">
            <w:pPr>
              <w:pStyle w:val="TableParagraph"/>
              <w:spacing w:before="124"/>
              <w:ind w:left="1"/>
              <w:jc w:val="center"/>
              <w:rPr>
                <w:sz w:val="17"/>
              </w:rPr>
            </w:pPr>
            <w:r w:rsidRPr="0011263E">
              <w:rPr>
                <w:color w:val="FF0000"/>
                <w:sz w:val="17"/>
              </w:rPr>
              <w:t>7</w:t>
            </w:r>
          </w:p>
        </w:tc>
        <w:tc>
          <w:tcPr>
            <w:tcW w:w="425" w:type="dxa"/>
          </w:tcPr>
          <w:p w14:paraId="6B1D5F6C" w14:textId="77777777" w:rsidR="00640767" w:rsidRPr="00383460" w:rsidRDefault="006F4693">
            <w:pPr>
              <w:pStyle w:val="TableParagraph"/>
              <w:spacing w:before="124"/>
              <w:ind w:left="78" w:right="79"/>
              <w:jc w:val="center"/>
              <w:rPr>
                <w:sz w:val="17"/>
              </w:rPr>
            </w:pPr>
            <w:r w:rsidRPr="0011263E">
              <w:rPr>
                <w:color w:val="006FC0"/>
                <w:sz w:val="17"/>
              </w:rPr>
              <w:t>10</w:t>
            </w:r>
          </w:p>
        </w:tc>
        <w:tc>
          <w:tcPr>
            <w:tcW w:w="380" w:type="dxa"/>
          </w:tcPr>
          <w:p w14:paraId="60E2A3C0" w14:textId="77777777" w:rsidR="00640767" w:rsidRPr="00751904" w:rsidRDefault="006F4693">
            <w:pPr>
              <w:pStyle w:val="TableParagraph"/>
              <w:spacing w:before="124"/>
              <w:ind w:left="58" w:right="54"/>
              <w:jc w:val="center"/>
              <w:rPr>
                <w:color w:val="7030A0"/>
                <w:sz w:val="17"/>
              </w:rPr>
            </w:pPr>
            <w:r w:rsidRPr="00751904">
              <w:rPr>
                <w:color w:val="7030A0"/>
                <w:sz w:val="17"/>
              </w:rPr>
              <w:t>10</w:t>
            </w:r>
          </w:p>
        </w:tc>
        <w:tc>
          <w:tcPr>
            <w:tcW w:w="377" w:type="dxa"/>
          </w:tcPr>
          <w:p w14:paraId="71B0DDC8" w14:textId="77777777" w:rsidR="00640767" w:rsidRPr="00383460" w:rsidRDefault="006F4693">
            <w:pPr>
              <w:pStyle w:val="TableParagraph"/>
              <w:spacing w:before="124"/>
              <w:ind w:right="2"/>
              <w:jc w:val="center"/>
              <w:rPr>
                <w:sz w:val="17"/>
              </w:rPr>
            </w:pPr>
            <w:r w:rsidRPr="0011263E">
              <w:rPr>
                <w:color w:val="FF0000"/>
                <w:sz w:val="17"/>
              </w:rPr>
              <w:t>5</w:t>
            </w:r>
          </w:p>
        </w:tc>
        <w:tc>
          <w:tcPr>
            <w:tcW w:w="379" w:type="dxa"/>
          </w:tcPr>
          <w:p w14:paraId="2939241D" w14:textId="77777777" w:rsidR="00640767" w:rsidRPr="00383460" w:rsidRDefault="006F4693">
            <w:pPr>
              <w:pStyle w:val="TableParagraph"/>
              <w:spacing w:before="124"/>
              <w:ind w:left="74"/>
              <w:rPr>
                <w:sz w:val="17"/>
              </w:rPr>
            </w:pPr>
            <w:r w:rsidRPr="0011263E">
              <w:rPr>
                <w:color w:val="006FC0"/>
                <w:sz w:val="17"/>
              </w:rPr>
              <w:t>10</w:t>
            </w:r>
          </w:p>
        </w:tc>
        <w:tc>
          <w:tcPr>
            <w:tcW w:w="425" w:type="dxa"/>
          </w:tcPr>
          <w:p w14:paraId="102B3A17" w14:textId="77777777" w:rsidR="00640767" w:rsidRPr="00751904" w:rsidRDefault="006F4693">
            <w:pPr>
              <w:pStyle w:val="TableParagraph"/>
              <w:spacing w:before="124"/>
              <w:ind w:left="103"/>
              <w:rPr>
                <w:color w:val="7030A0"/>
                <w:sz w:val="17"/>
              </w:rPr>
            </w:pPr>
            <w:r w:rsidRPr="00751904">
              <w:rPr>
                <w:color w:val="7030A0"/>
                <w:sz w:val="17"/>
              </w:rPr>
              <w:t>10</w:t>
            </w:r>
          </w:p>
        </w:tc>
        <w:tc>
          <w:tcPr>
            <w:tcW w:w="425" w:type="dxa"/>
          </w:tcPr>
          <w:p w14:paraId="656037C1" w14:textId="77777777" w:rsidR="00640767" w:rsidRPr="00383460" w:rsidRDefault="006F4693">
            <w:pPr>
              <w:pStyle w:val="TableParagraph"/>
              <w:spacing w:before="124"/>
              <w:jc w:val="center"/>
              <w:rPr>
                <w:sz w:val="17"/>
              </w:rPr>
            </w:pPr>
            <w:r w:rsidRPr="0011263E">
              <w:rPr>
                <w:color w:val="FF0000"/>
                <w:sz w:val="17"/>
              </w:rPr>
              <w:t>6</w:t>
            </w:r>
          </w:p>
        </w:tc>
        <w:tc>
          <w:tcPr>
            <w:tcW w:w="425" w:type="dxa"/>
          </w:tcPr>
          <w:p w14:paraId="3747D82E" w14:textId="77777777" w:rsidR="00640767" w:rsidRPr="00383460" w:rsidRDefault="006F4693">
            <w:pPr>
              <w:pStyle w:val="TableParagraph"/>
              <w:spacing w:before="124"/>
              <w:ind w:left="77" w:right="79"/>
              <w:jc w:val="center"/>
              <w:rPr>
                <w:sz w:val="17"/>
              </w:rPr>
            </w:pPr>
            <w:r w:rsidRPr="0011263E">
              <w:rPr>
                <w:color w:val="006FC0"/>
                <w:sz w:val="17"/>
              </w:rPr>
              <w:t>10</w:t>
            </w:r>
          </w:p>
        </w:tc>
        <w:tc>
          <w:tcPr>
            <w:tcW w:w="379" w:type="dxa"/>
          </w:tcPr>
          <w:p w14:paraId="5A3D3A38" w14:textId="77777777" w:rsidR="00640767" w:rsidRPr="00751904" w:rsidRDefault="006F4693">
            <w:pPr>
              <w:pStyle w:val="TableParagraph"/>
              <w:spacing w:before="124"/>
              <w:ind w:left="78"/>
              <w:rPr>
                <w:color w:val="7030A0"/>
                <w:sz w:val="17"/>
              </w:rPr>
            </w:pPr>
            <w:r w:rsidRPr="00751904">
              <w:rPr>
                <w:color w:val="7030A0"/>
                <w:sz w:val="17"/>
              </w:rPr>
              <w:t>32</w:t>
            </w:r>
          </w:p>
        </w:tc>
        <w:tc>
          <w:tcPr>
            <w:tcW w:w="377" w:type="dxa"/>
          </w:tcPr>
          <w:p w14:paraId="79EF6A8E" w14:textId="77777777" w:rsidR="00640767" w:rsidRPr="00383460" w:rsidRDefault="006F4693">
            <w:pPr>
              <w:pStyle w:val="TableParagraph"/>
              <w:spacing w:before="124"/>
              <w:ind w:left="50" w:right="52"/>
              <w:jc w:val="center"/>
              <w:rPr>
                <w:sz w:val="17"/>
              </w:rPr>
            </w:pPr>
            <w:r w:rsidRPr="0011263E">
              <w:rPr>
                <w:color w:val="FF0000"/>
                <w:sz w:val="17"/>
              </w:rPr>
              <w:t>27</w:t>
            </w:r>
          </w:p>
        </w:tc>
        <w:tc>
          <w:tcPr>
            <w:tcW w:w="379" w:type="dxa"/>
          </w:tcPr>
          <w:p w14:paraId="70D7BF39" w14:textId="77777777" w:rsidR="00640767" w:rsidRPr="00383460" w:rsidRDefault="006F4693">
            <w:pPr>
              <w:pStyle w:val="TableParagraph"/>
              <w:spacing w:before="124"/>
              <w:ind w:left="50" w:right="53"/>
              <w:jc w:val="center"/>
              <w:rPr>
                <w:sz w:val="17"/>
              </w:rPr>
            </w:pPr>
            <w:r w:rsidRPr="0011263E">
              <w:rPr>
                <w:color w:val="006FC0"/>
                <w:sz w:val="17"/>
              </w:rPr>
              <w:t>40</w:t>
            </w:r>
          </w:p>
        </w:tc>
        <w:tc>
          <w:tcPr>
            <w:tcW w:w="850" w:type="dxa"/>
          </w:tcPr>
          <w:p w14:paraId="1FCFCE71" w14:textId="77777777" w:rsidR="00640767" w:rsidRPr="00383460" w:rsidRDefault="006F4693">
            <w:pPr>
              <w:pStyle w:val="TableParagraph"/>
              <w:spacing w:before="124"/>
              <w:ind w:right="300"/>
              <w:jc w:val="right"/>
              <w:rPr>
                <w:b/>
                <w:sz w:val="17"/>
              </w:rPr>
            </w:pPr>
            <w:r w:rsidRPr="00383460">
              <w:rPr>
                <w:b/>
                <w:sz w:val="17"/>
              </w:rPr>
              <w:t>99</w:t>
            </w:r>
          </w:p>
        </w:tc>
      </w:tr>
      <w:tr w:rsidR="00640767" w:rsidRPr="00383460" w14:paraId="2319820D" w14:textId="77777777" w:rsidTr="00A07141">
        <w:trPr>
          <w:trHeight w:val="957"/>
        </w:trPr>
        <w:tc>
          <w:tcPr>
            <w:tcW w:w="4551" w:type="dxa"/>
          </w:tcPr>
          <w:p w14:paraId="6F38BDE1" w14:textId="58C28CC9" w:rsidR="00640767" w:rsidRPr="00383460" w:rsidRDefault="006F4693" w:rsidP="00D0419D">
            <w:pPr>
              <w:pStyle w:val="TableParagraph"/>
              <w:spacing w:before="7" w:line="276" w:lineRule="auto"/>
              <w:ind w:left="14" w:right="-12"/>
              <w:rPr>
                <w:sz w:val="17"/>
              </w:rPr>
            </w:pPr>
            <w:r w:rsidRPr="00383460">
              <w:rPr>
                <w:sz w:val="17"/>
              </w:rPr>
              <w:t xml:space="preserve">Implement a </w:t>
            </w:r>
            <w:r w:rsidR="00FD0870" w:rsidRPr="00383460">
              <w:rPr>
                <w:sz w:val="17"/>
                <w:szCs w:val="17"/>
              </w:rPr>
              <w:t>pre-release fitness training</w:t>
            </w:r>
            <w:r w:rsidR="00FD0870" w:rsidRPr="00383460" w:rsidDel="00FD0870">
              <w:rPr>
                <w:sz w:val="17"/>
                <w:szCs w:val="17"/>
              </w:rPr>
              <w:t xml:space="preserve"> </w:t>
            </w:r>
            <w:r w:rsidRPr="00383460">
              <w:rPr>
                <w:sz w:val="17"/>
              </w:rPr>
              <w:t>strategy for captive-bred birds prior to release into the wild to increase fitness as well as develop a protocol for vigilance and</w:t>
            </w:r>
            <w:r w:rsidR="00D0419D">
              <w:rPr>
                <w:sz w:val="17"/>
              </w:rPr>
              <w:t xml:space="preserve"> </w:t>
            </w:r>
            <w:r w:rsidRPr="00383460">
              <w:rPr>
                <w:sz w:val="17"/>
              </w:rPr>
              <w:t xml:space="preserve">predator-avoidance training </w:t>
            </w:r>
            <w:r w:rsidR="00D0419D">
              <w:rPr>
                <w:sz w:val="17"/>
              </w:rPr>
              <w:t>before</w:t>
            </w:r>
            <w:r w:rsidRPr="00383460">
              <w:rPr>
                <w:sz w:val="17"/>
              </w:rPr>
              <w:t xml:space="preserve"> release</w:t>
            </w:r>
          </w:p>
        </w:tc>
        <w:tc>
          <w:tcPr>
            <w:tcW w:w="3828" w:type="dxa"/>
          </w:tcPr>
          <w:p w14:paraId="6ED95925" w14:textId="77777777" w:rsidR="00640767" w:rsidRPr="00383460" w:rsidRDefault="00640767">
            <w:pPr>
              <w:pStyle w:val="TableParagraph"/>
              <w:spacing w:before="3"/>
              <w:rPr>
                <w:rFonts w:ascii="Times New Roman"/>
                <w:sz w:val="21"/>
              </w:rPr>
            </w:pPr>
          </w:p>
          <w:p w14:paraId="233DDCC0" w14:textId="77777777" w:rsidR="00640767" w:rsidRPr="00383460" w:rsidRDefault="006F4693">
            <w:pPr>
              <w:pStyle w:val="TableParagraph"/>
              <w:spacing w:line="276" w:lineRule="auto"/>
              <w:ind w:left="14" w:right="167"/>
              <w:rPr>
                <w:sz w:val="17"/>
              </w:rPr>
            </w:pPr>
            <w:r w:rsidRPr="00383460">
              <w:rPr>
                <w:sz w:val="17"/>
              </w:rPr>
              <w:t>Improve survival of captive-released birds to bolster wild population</w:t>
            </w:r>
          </w:p>
        </w:tc>
        <w:tc>
          <w:tcPr>
            <w:tcW w:w="379" w:type="dxa"/>
          </w:tcPr>
          <w:p w14:paraId="174A726A" w14:textId="77777777" w:rsidR="00640767" w:rsidRPr="00751904" w:rsidRDefault="00640767">
            <w:pPr>
              <w:pStyle w:val="TableParagraph"/>
              <w:rPr>
                <w:rFonts w:ascii="Times New Roman"/>
                <w:color w:val="7030A0"/>
                <w:sz w:val="20"/>
              </w:rPr>
            </w:pPr>
          </w:p>
          <w:p w14:paraId="1E141CFC" w14:textId="77777777" w:rsidR="00640767" w:rsidRPr="00751904" w:rsidRDefault="006F4693">
            <w:pPr>
              <w:pStyle w:val="TableParagraph"/>
              <w:spacing w:before="132"/>
              <w:ind w:left="9"/>
              <w:jc w:val="center"/>
              <w:rPr>
                <w:color w:val="7030A0"/>
                <w:sz w:val="17"/>
              </w:rPr>
            </w:pPr>
            <w:r w:rsidRPr="00751904">
              <w:rPr>
                <w:color w:val="7030A0"/>
                <w:sz w:val="17"/>
              </w:rPr>
              <w:t>5</w:t>
            </w:r>
          </w:p>
        </w:tc>
        <w:tc>
          <w:tcPr>
            <w:tcW w:w="377" w:type="dxa"/>
          </w:tcPr>
          <w:p w14:paraId="04A8A62C" w14:textId="77777777" w:rsidR="00640767" w:rsidRPr="00383460" w:rsidRDefault="00640767">
            <w:pPr>
              <w:pStyle w:val="TableParagraph"/>
              <w:rPr>
                <w:rFonts w:ascii="Times New Roman"/>
                <w:sz w:val="20"/>
              </w:rPr>
            </w:pPr>
          </w:p>
          <w:p w14:paraId="54FBA96B" w14:textId="77777777" w:rsidR="00640767" w:rsidRPr="00383460" w:rsidRDefault="006F4693">
            <w:pPr>
              <w:pStyle w:val="TableParagraph"/>
              <w:spacing w:before="132"/>
              <w:ind w:left="130"/>
              <w:rPr>
                <w:sz w:val="17"/>
              </w:rPr>
            </w:pPr>
            <w:r w:rsidRPr="0011263E">
              <w:rPr>
                <w:color w:val="FF0000"/>
                <w:sz w:val="17"/>
              </w:rPr>
              <w:t>3</w:t>
            </w:r>
          </w:p>
        </w:tc>
        <w:tc>
          <w:tcPr>
            <w:tcW w:w="379" w:type="dxa"/>
          </w:tcPr>
          <w:p w14:paraId="559F59FE" w14:textId="77777777" w:rsidR="00640767" w:rsidRPr="00383460" w:rsidRDefault="00640767">
            <w:pPr>
              <w:pStyle w:val="TableParagraph"/>
              <w:rPr>
                <w:rFonts w:ascii="Times New Roman"/>
                <w:sz w:val="20"/>
              </w:rPr>
            </w:pPr>
          </w:p>
          <w:p w14:paraId="5D4C433B" w14:textId="77777777" w:rsidR="00640767" w:rsidRPr="00383460" w:rsidRDefault="006F4693">
            <w:pPr>
              <w:pStyle w:val="TableParagraph"/>
              <w:spacing w:before="132"/>
              <w:ind w:right="77"/>
              <w:jc w:val="right"/>
              <w:rPr>
                <w:sz w:val="17"/>
              </w:rPr>
            </w:pPr>
            <w:r w:rsidRPr="0011263E">
              <w:rPr>
                <w:color w:val="006FC0"/>
                <w:sz w:val="17"/>
              </w:rPr>
              <w:t>10</w:t>
            </w:r>
          </w:p>
        </w:tc>
        <w:tc>
          <w:tcPr>
            <w:tcW w:w="425" w:type="dxa"/>
          </w:tcPr>
          <w:p w14:paraId="51BC2618" w14:textId="77777777" w:rsidR="00640767" w:rsidRPr="00751904" w:rsidRDefault="00640767">
            <w:pPr>
              <w:pStyle w:val="TableParagraph"/>
              <w:rPr>
                <w:rFonts w:ascii="Times New Roman"/>
                <w:color w:val="7030A0"/>
                <w:sz w:val="20"/>
              </w:rPr>
            </w:pPr>
          </w:p>
          <w:p w14:paraId="3A0E43A1" w14:textId="77777777" w:rsidR="00640767" w:rsidRPr="00751904" w:rsidRDefault="006F4693">
            <w:pPr>
              <w:pStyle w:val="TableParagraph"/>
              <w:spacing w:before="132"/>
              <w:ind w:left="159"/>
              <w:rPr>
                <w:color w:val="7030A0"/>
                <w:sz w:val="17"/>
              </w:rPr>
            </w:pPr>
            <w:r w:rsidRPr="00751904">
              <w:rPr>
                <w:color w:val="7030A0"/>
                <w:sz w:val="17"/>
              </w:rPr>
              <w:t>5</w:t>
            </w:r>
          </w:p>
        </w:tc>
        <w:tc>
          <w:tcPr>
            <w:tcW w:w="425" w:type="dxa"/>
          </w:tcPr>
          <w:p w14:paraId="50455A51" w14:textId="77777777" w:rsidR="00640767" w:rsidRPr="00383460" w:rsidRDefault="00640767">
            <w:pPr>
              <w:pStyle w:val="TableParagraph"/>
              <w:rPr>
                <w:rFonts w:ascii="Times New Roman"/>
                <w:sz w:val="20"/>
              </w:rPr>
            </w:pPr>
          </w:p>
          <w:p w14:paraId="0FA6C5AC" w14:textId="77777777" w:rsidR="00640767" w:rsidRPr="00383460" w:rsidRDefault="006F4693">
            <w:pPr>
              <w:pStyle w:val="TableParagraph"/>
              <w:spacing w:before="132"/>
              <w:ind w:left="1"/>
              <w:jc w:val="center"/>
              <w:rPr>
                <w:sz w:val="17"/>
              </w:rPr>
            </w:pPr>
            <w:r w:rsidRPr="0011263E">
              <w:rPr>
                <w:color w:val="FF0000"/>
                <w:sz w:val="17"/>
              </w:rPr>
              <w:t>2</w:t>
            </w:r>
          </w:p>
        </w:tc>
        <w:tc>
          <w:tcPr>
            <w:tcW w:w="425" w:type="dxa"/>
          </w:tcPr>
          <w:p w14:paraId="0BFA0EB6" w14:textId="77777777" w:rsidR="00640767" w:rsidRPr="00383460" w:rsidRDefault="00640767">
            <w:pPr>
              <w:pStyle w:val="TableParagraph"/>
              <w:rPr>
                <w:rFonts w:ascii="Times New Roman"/>
                <w:sz w:val="20"/>
              </w:rPr>
            </w:pPr>
          </w:p>
          <w:p w14:paraId="13130A93" w14:textId="77777777" w:rsidR="00640767" w:rsidRPr="00383460" w:rsidRDefault="006F4693">
            <w:pPr>
              <w:pStyle w:val="TableParagraph"/>
              <w:spacing w:before="132"/>
              <w:ind w:left="78" w:right="79"/>
              <w:jc w:val="center"/>
              <w:rPr>
                <w:sz w:val="17"/>
              </w:rPr>
            </w:pPr>
            <w:r w:rsidRPr="0011263E">
              <w:rPr>
                <w:color w:val="006FC0"/>
                <w:sz w:val="17"/>
              </w:rPr>
              <w:t>10</w:t>
            </w:r>
          </w:p>
        </w:tc>
        <w:tc>
          <w:tcPr>
            <w:tcW w:w="380" w:type="dxa"/>
          </w:tcPr>
          <w:p w14:paraId="5C89748E" w14:textId="77777777" w:rsidR="00640767" w:rsidRPr="00751904" w:rsidRDefault="00640767">
            <w:pPr>
              <w:pStyle w:val="TableParagraph"/>
              <w:rPr>
                <w:rFonts w:ascii="Times New Roman"/>
                <w:color w:val="7030A0"/>
                <w:sz w:val="20"/>
              </w:rPr>
            </w:pPr>
          </w:p>
          <w:p w14:paraId="20494C8C" w14:textId="77777777" w:rsidR="00640767" w:rsidRPr="00751904" w:rsidRDefault="006F4693">
            <w:pPr>
              <w:pStyle w:val="TableParagraph"/>
              <w:spacing w:before="132"/>
              <w:ind w:left="7"/>
              <w:jc w:val="center"/>
              <w:rPr>
                <w:color w:val="7030A0"/>
                <w:sz w:val="17"/>
              </w:rPr>
            </w:pPr>
            <w:r w:rsidRPr="00751904">
              <w:rPr>
                <w:color w:val="7030A0"/>
                <w:sz w:val="17"/>
              </w:rPr>
              <w:t>1</w:t>
            </w:r>
          </w:p>
        </w:tc>
        <w:tc>
          <w:tcPr>
            <w:tcW w:w="377" w:type="dxa"/>
          </w:tcPr>
          <w:p w14:paraId="370A4BFC" w14:textId="77777777" w:rsidR="00640767" w:rsidRPr="00383460" w:rsidRDefault="00640767">
            <w:pPr>
              <w:pStyle w:val="TableParagraph"/>
              <w:rPr>
                <w:rFonts w:ascii="Times New Roman"/>
                <w:sz w:val="20"/>
              </w:rPr>
            </w:pPr>
          </w:p>
          <w:p w14:paraId="2111D412" w14:textId="77777777" w:rsidR="00640767" w:rsidRPr="00383460" w:rsidRDefault="006F4693">
            <w:pPr>
              <w:pStyle w:val="TableParagraph"/>
              <w:spacing w:before="132"/>
              <w:ind w:right="2"/>
              <w:jc w:val="center"/>
              <w:rPr>
                <w:sz w:val="17"/>
              </w:rPr>
            </w:pPr>
            <w:r w:rsidRPr="0011263E">
              <w:rPr>
                <w:color w:val="FF0000"/>
                <w:sz w:val="17"/>
              </w:rPr>
              <w:t>4</w:t>
            </w:r>
          </w:p>
        </w:tc>
        <w:tc>
          <w:tcPr>
            <w:tcW w:w="379" w:type="dxa"/>
          </w:tcPr>
          <w:p w14:paraId="440181FE" w14:textId="77777777" w:rsidR="00640767" w:rsidRPr="00383460" w:rsidRDefault="00640767">
            <w:pPr>
              <w:pStyle w:val="TableParagraph"/>
              <w:rPr>
                <w:rFonts w:ascii="Times New Roman"/>
                <w:sz w:val="20"/>
              </w:rPr>
            </w:pPr>
          </w:p>
          <w:p w14:paraId="08E4C3BF" w14:textId="77777777" w:rsidR="00640767" w:rsidRPr="00383460" w:rsidRDefault="006F4693">
            <w:pPr>
              <w:pStyle w:val="TableParagraph"/>
              <w:spacing w:before="132"/>
              <w:ind w:left="74"/>
              <w:rPr>
                <w:sz w:val="17"/>
              </w:rPr>
            </w:pPr>
            <w:r w:rsidRPr="0011263E">
              <w:rPr>
                <w:color w:val="006FC0"/>
                <w:sz w:val="17"/>
              </w:rPr>
              <w:t>10</w:t>
            </w:r>
          </w:p>
        </w:tc>
        <w:tc>
          <w:tcPr>
            <w:tcW w:w="425" w:type="dxa"/>
          </w:tcPr>
          <w:p w14:paraId="4B361B07" w14:textId="77777777" w:rsidR="00640767" w:rsidRPr="00751904" w:rsidRDefault="00640767">
            <w:pPr>
              <w:pStyle w:val="TableParagraph"/>
              <w:rPr>
                <w:rFonts w:ascii="Times New Roman"/>
                <w:color w:val="7030A0"/>
                <w:sz w:val="20"/>
              </w:rPr>
            </w:pPr>
          </w:p>
          <w:p w14:paraId="75B7AE90" w14:textId="77777777" w:rsidR="00640767" w:rsidRPr="00751904" w:rsidRDefault="006F4693">
            <w:pPr>
              <w:pStyle w:val="TableParagraph"/>
              <w:spacing w:before="132"/>
              <w:ind w:left="158"/>
              <w:rPr>
                <w:color w:val="7030A0"/>
                <w:sz w:val="17"/>
              </w:rPr>
            </w:pPr>
            <w:r w:rsidRPr="00751904">
              <w:rPr>
                <w:color w:val="7030A0"/>
                <w:sz w:val="17"/>
              </w:rPr>
              <w:t>5</w:t>
            </w:r>
          </w:p>
        </w:tc>
        <w:tc>
          <w:tcPr>
            <w:tcW w:w="425" w:type="dxa"/>
          </w:tcPr>
          <w:p w14:paraId="22B0AE0B" w14:textId="77777777" w:rsidR="00640767" w:rsidRPr="00383460" w:rsidRDefault="00640767">
            <w:pPr>
              <w:pStyle w:val="TableParagraph"/>
              <w:rPr>
                <w:rFonts w:ascii="Times New Roman"/>
                <w:sz w:val="20"/>
              </w:rPr>
            </w:pPr>
          </w:p>
          <w:p w14:paraId="6F11ACD7" w14:textId="77777777" w:rsidR="00640767" w:rsidRPr="00383460" w:rsidRDefault="006F4693">
            <w:pPr>
              <w:pStyle w:val="TableParagraph"/>
              <w:spacing w:before="132"/>
              <w:jc w:val="center"/>
              <w:rPr>
                <w:sz w:val="17"/>
              </w:rPr>
            </w:pPr>
            <w:r w:rsidRPr="0011263E">
              <w:rPr>
                <w:color w:val="FF0000"/>
                <w:sz w:val="17"/>
              </w:rPr>
              <w:t>3</w:t>
            </w:r>
          </w:p>
        </w:tc>
        <w:tc>
          <w:tcPr>
            <w:tcW w:w="425" w:type="dxa"/>
          </w:tcPr>
          <w:p w14:paraId="1420B3F0" w14:textId="77777777" w:rsidR="00640767" w:rsidRPr="00383460" w:rsidRDefault="00640767">
            <w:pPr>
              <w:pStyle w:val="TableParagraph"/>
              <w:rPr>
                <w:rFonts w:ascii="Times New Roman"/>
                <w:sz w:val="20"/>
              </w:rPr>
            </w:pPr>
          </w:p>
          <w:p w14:paraId="45A3AD2B" w14:textId="77777777" w:rsidR="00640767" w:rsidRPr="00383460" w:rsidRDefault="006F4693">
            <w:pPr>
              <w:pStyle w:val="TableParagraph"/>
              <w:spacing w:before="132"/>
              <w:ind w:left="77" w:right="79"/>
              <w:jc w:val="center"/>
              <w:rPr>
                <w:sz w:val="17"/>
              </w:rPr>
            </w:pPr>
            <w:r w:rsidRPr="0011263E">
              <w:rPr>
                <w:color w:val="006FC0"/>
                <w:sz w:val="17"/>
              </w:rPr>
              <w:t>10</w:t>
            </w:r>
          </w:p>
        </w:tc>
        <w:tc>
          <w:tcPr>
            <w:tcW w:w="379" w:type="dxa"/>
          </w:tcPr>
          <w:p w14:paraId="33372031" w14:textId="77777777" w:rsidR="00640767" w:rsidRPr="00751904" w:rsidRDefault="00640767">
            <w:pPr>
              <w:pStyle w:val="TableParagraph"/>
              <w:rPr>
                <w:rFonts w:ascii="Times New Roman"/>
                <w:color w:val="7030A0"/>
                <w:sz w:val="20"/>
              </w:rPr>
            </w:pPr>
          </w:p>
          <w:p w14:paraId="64DABBE9" w14:textId="77777777" w:rsidR="00640767" w:rsidRPr="00751904" w:rsidRDefault="006F4693">
            <w:pPr>
              <w:pStyle w:val="TableParagraph"/>
              <w:spacing w:before="132"/>
              <w:ind w:left="78"/>
              <w:rPr>
                <w:color w:val="7030A0"/>
                <w:sz w:val="17"/>
              </w:rPr>
            </w:pPr>
            <w:r w:rsidRPr="00751904">
              <w:rPr>
                <w:color w:val="7030A0"/>
                <w:sz w:val="17"/>
              </w:rPr>
              <w:t>16</w:t>
            </w:r>
          </w:p>
        </w:tc>
        <w:tc>
          <w:tcPr>
            <w:tcW w:w="377" w:type="dxa"/>
          </w:tcPr>
          <w:p w14:paraId="3667B7C1" w14:textId="77777777" w:rsidR="00640767" w:rsidRPr="00383460" w:rsidRDefault="00640767">
            <w:pPr>
              <w:pStyle w:val="TableParagraph"/>
              <w:rPr>
                <w:rFonts w:ascii="Times New Roman"/>
                <w:sz w:val="20"/>
              </w:rPr>
            </w:pPr>
          </w:p>
          <w:p w14:paraId="44014659" w14:textId="77777777" w:rsidR="00640767" w:rsidRPr="00383460" w:rsidRDefault="006F4693">
            <w:pPr>
              <w:pStyle w:val="TableParagraph"/>
              <w:spacing w:before="132"/>
              <w:ind w:left="50" w:right="52"/>
              <w:jc w:val="center"/>
              <w:rPr>
                <w:sz w:val="17"/>
              </w:rPr>
            </w:pPr>
            <w:r w:rsidRPr="0011263E">
              <w:rPr>
                <w:color w:val="FF0000"/>
                <w:sz w:val="17"/>
              </w:rPr>
              <w:t>12</w:t>
            </w:r>
          </w:p>
        </w:tc>
        <w:tc>
          <w:tcPr>
            <w:tcW w:w="379" w:type="dxa"/>
          </w:tcPr>
          <w:p w14:paraId="7FF498FF" w14:textId="77777777" w:rsidR="00640767" w:rsidRPr="00383460" w:rsidRDefault="00640767">
            <w:pPr>
              <w:pStyle w:val="TableParagraph"/>
              <w:rPr>
                <w:rFonts w:ascii="Times New Roman"/>
                <w:sz w:val="20"/>
              </w:rPr>
            </w:pPr>
          </w:p>
          <w:p w14:paraId="659E7894" w14:textId="77777777" w:rsidR="00640767" w:rsidRPr="00383460" w:rsidRDefault="006F4693">
            <w:pPr>
              <w:pStyle w:val="TableParagraph"/>
              <w:spacing w:before="132"/>
              <w:ind w:left="50" w:right="53"/>
              <w:jc w:val="center"/>
              <w:rPr>
                <w:sz w:val="17"/>
              </w:rPr>
            </w:pPr>
            <w:r w:rsidRPr="0011263E">
              <w:rPr>
                <w:color w:val="006FC0"/>
                <w:sz w:val="17"/>
              </w:rPr>
              <w:t>40</w:t>
            </w:r>
          </w:p>
        </w:tc>
        <w:tc>
          <w:tcPr>
            <w:tcW w:w="850" w:type="dxa"/>
          </w:tcPr>
          <w:p w14:paraId="0B84AF0B" w14:textId="77777777" w:rsidR="00640767" w:rsidRPr="00383460" w:rsidRDefault="00640767">
            <w:pPr>
              <w:pStyle w:val="TableParagraph"/>
              <w:rPr>
                <w:rFonts w:ascii="Times New Roman"/>
                <w:sz w:val="20"/>
              </w:rPr>
            </w:pPr>
          </w:p>
          <w:p w14:paraId="7C3BF456" w14:textId="77777777" w:rsidR="00640767" w:rsidRPr="00383460" w:rsidRDefault="006F4693">
            <w:pPr>
              <w:pStyle w:val="TableParagraph"/>
              <w:spacing w:before="132"/>
              <w:ind w:right="300"/>
              <w:jc w:val="right"/>
              <w:rPr>
                <w:b/>
                <w:sz w:val="17"/>
              </w:rPr>
            </w:pPr>
            <w:r w:rsidRPr="00383460">
              <w:rPr>
                <w:b/>
                <w:sz w:val="17"/>
              </w:rPr>
              <w:t>68</w:t>
            </w:r>
          </w:p>
        </w:tc>
      </w:tr>
      <w:tr w:rsidR="00640767" w:rsidRPr="00383460" w14:paraId="6DC46C93" w14:textId="77777777" w:rsidTr="00A07141">
        <w:trPr>
          <w:trHeight w:val="717"/>
        </w:trPr>
        <w:tc>
          <w:tcPr>
            <w:tcW w:w="4551" w:type="dxa"/>
          </w:tcPr>
          <w:p w14:paraId="249EFB79" w14:textId="77777777" w:rsidR="00640767" w:rsidRPr="00383460" w:rsidRDefault="006F4693">
            <w:pPr>
              <w:pStyle w:val="TableParagraph"/>
              <w:spacing w:before="4" w:line="276" w:lineRule="auto"/>
              <w:ind w:left="14" w:right="176"/>
              <w:rPr>
                <w:sz w:val="17"/>
              </w:rPr>
            </w:pPr>
            <w:r w:rsidRPr="00383460">
              <w:rPr>
                <w:sz w:val="17"/>
              </w:rPr>
              <w:t>Collect all remaining wild OBPs and incorporate them into the captive population so the population</w:t>
            </w:r>
          </w:p>
          <w:p w14:paraId="02222721" w14:textId="77777777" w:rsidR="00640767" w:rsidRPr="00383460" w:rsidRDefault="006F4693">
            <w:pPr>
              <w:pStyle w:val="TableParagraph"/>
              <w:ind w:left="14"/>
              <w:rPr>
                <w:sz w:val="17"/>
              </w:rPr>
            </w:pPr>
            <w:r w:rsidRPr="00383460">
              <w:rPr>
                <w:sz w:val="17"/>
              </w:rPr>
              <w:t>exists as an aviary-only species</w:t>
            </w:r>
          </w:p>
        </w:tc>
        <w:tc>
          <w:tcPr>
            <w:tcW w:w="3828" w:type="dxa"/>
          </w:tcPr>
          <w:p w14:paraId="7343CC1E" w14:textId="77777777" w:rsidR="00640767" w:rsidRPr="00383460" w:rsidRDefault="006F4693">
            <w:pPr>
              <w:pStyle w:val="TableParagraph"/>
              <w:spacing w:before="121" w:line="276" w:lineRule="auto"/>
              <w:ind w:left="14" w:right="109"/>
              <w:rPr>
                <w:sz w:val="17"/>
              </w:rPr>
            </w:pPr>
            <w:r w:rsidRPr="00383460">
              <w:rPr>
                <w:sz w:val="17"/>
              </w:rPr>
              <w:t>Conservation of remaining birds; improved genetic diversity in captivity</w:t>
            </w:r>
          </w:p>
        </w:tc>
        <w:tc>
          <w:tcPr>
            <w:tcW w:w="379" w:type="dxa"/>
          </w:tcPr>
          <w:p w14:paraId="0AFA7E69" w14:textId="77777777" w:rsidR="00640767" w:rsidRPr="00751904" w:rsidRDefault="00640767">
            <w:pPr>
              <w:pStyle w:val="TableParagraph"/>
              <w:rPr>
                <w:rFonts w:ascii="Times New Roman"/>
                <w:color w:val="7030A0"/>
                <w:sz w:val="21"/>
              </w:rPr>
            </w:pPr>
          </w:p>
          <w:p w14:paraId="46D02EBA" w14:textId="77777777" w:rsidR="00640767" w:rsidRPr="00751904" w:rsidRDefault="006F4693">
            <w:pPr>
              <w:pStyle w:val="TableParagraph"/>
              <w:ind w:left="9"/>
              <w:jc w:val="center"/>
              <w:rPr>
                <w:color w:val="7030A0"/>
                <w:sz w:val="17"/>
              </w:rPr>
            </w:pPr>
            <w:r w:rsidRPr="00751904">
              <w:rPr>
                <w:color w:val="7030A0"/>
                <w:sz w:val="17"/>
              </w:rPr>
              <w:t>0</w:t>
            </w:r>
          </w:p>
        </w:tc>
        <w:tc>
          <w:tcPr>
            <w:tcW w:w="377" w:type="dxa"/>
          </w:tcPr>
          <w:p w14:paraId="3B9D7255" w14:textId="77777777" w:rsidR="00640767" w:rsidRPr="00383460" w:rsidRDefault="00640767">
            <w:pPr>
              <w:pStyle w:val="TableParagraph"/>
              <w:rPr>
                <w:rFonts w:ascii="Times New Roman"/>
                <w:sz w:val="21"/>
              </w:rPr>
            </w:pPr>
          </w:p>
          <w:p w14:paraId="2237FBC6" w14:textId="77777777" w:rsidR="00640767" w:rsidRPr="00383460" w:rsidRDefault="006F4693">
            <w:pPr>
              <w:pStyle w:val="TableParagraph"/>
              <w:ind w:left="91"/>
              <w:rPr>
                <w:sz w:val="17"/>
              </w:rPr>
            </w:pPr>
            <w:r w:rsidRPr="0011263E">
              <w:rPr>
                <w:color w:val="FF0000"/>
                <w:sz w:val="17"/>
              </w:rPr>
              <w:t>-5</w:t>
            </w:r>
          </w:p>
        </w:tc>
        <w:tc>
          <w:tcPr>
            <w:tcW w:w="379" w:type="dxa"/>
          </w:tcPr>
          <w:p w14:paraId="58C2AD0D" w14:textId="77777777" w:rsidR="00640767" w:rsidRPr="00383460" w:rsidRDefault="00640767">
            <w:pPr>
              <w:pStyle w:val="TableParagraph"/>
              <w:rPr>
                <w:rFonts w:ascii="Times New Roman"/>
                <w:sz w:val="21"/>
              </w:rPr>
            </w:pPr>
          </w:p>
          <w:p w14:paraId="3F75A88F" w14:textId="77777777" w:rsidR="00640767" w:rsidRPr="00383460" w:rsidRDefault="006F4693">
            <w:pPr>
              <w:pStyle w:val="TableParagraph"/>
              <w:ind w:right="128"/>
              <w:jc w:val="right"/>
              <w:rPr>
                <w:sz w:val="17"/>
              </w:rPr>
            </w:pPr>
            <w:r w:rsidRPr="0011263E">
              <w:rPr>
                <w:color w:val="006FC0"/>
                <w:sz w:val="17"/>
              </w:rPr>
              <w:t>3</w:t>
            </w:r>
          </w:p>
        </w:tc>
        <w:tc>
          <w:tcPr>
            <w:tcW w:w="425" w:type="dxa"/>
          </w:tcPr>
          <w:p w14:paraId="1FD051D0" w14:textId="77777777" w:rsidR="00640767" w:rsidRPr="00751904" w:rsidRDefault="00640767">
            <w:pPr>
              <w:pStyle w:val="TableParagraph"/>
              <w:rPr>
                <w:rFonts w:ascii="Times New Roman"/>
                <w:color w:val="7030A0"/>
                <w:sz w:val="21"/>
              </w:rPr>
            </w:pPr>
          </w:p>
          <w:p w14:paraId="15DF6691" w14:textId="77777777" w:rsidR="00640767" w:rsidRPr="00751904" w:rsidRDefault="006F4693">
            <w:pPr>
              <w:pStyle w:val="TableParagraph"/>
              <w:ind w:left="159"/>
              <w:rPr>
                <w:color w:val="7030A0"/>
                <w:sz w:val="17"/>
              </w:rPr>
            </w:pPr>
            <w:r w:rsidRPr="00751904">
              <w:rPr>
                <w:color w:val="7030A0"/>
                <w:sz w:val="17"/>
              </w:rPr>
              <w:t>0</w:t>
            </w:r>
          </w:p>
        </w:tc>
        <w:tc>
          <w:tcPr>
            <w:tcW w:w="425" w:type="dxa"/>
          </w:tcPr>
          <w:p w14:paraId="366E7F86" w14:textId="77777777" w:rsidR="00640767" w:rsidRPr="00383460" w:rsidRDefault="00640767">
            <w:pPr>
              <w:pStyle w:val="TableParagraph"/>
              <w:rPr>
                <w:rFonts w:ascii="Times New Roman"/>
                <w:sz w:val="21"/>
              </w:rPr>
            </w:pPr>
          </w:p>
          <w:p w14:paraId="481F1005" w14:textId="77777777" w:rsidR="00640767" w:rsidRPr="00383460" w:rsidRDefault="006F4693">
            <w:pPr>
              <w:pStyle w:val="TableParagraph"/>
              <w:ind w:left="1"/>
              <w:jc w:val="center"/>
              <w:rPr>
                <w:sz w:val="17"/>
              </w:rPr>
            </w:pPr>
            <w:r w:rsidRPr="0011263E">
              <w:rPr>
                <w:color w:val="FF0000"/>
                <w:sz w:val="17"/>
              </w:rPr>
              <w:t>7</w:t>
            </w:r>
          </w:p>
        </w:tc>
        <w:tc>
          <w:tcPr>
            <w:tcW w:w="425" w:type="dxa"/>
          </w:tcPr>
          <w:p w14:paraId="6AB66F93" w14:textId="77777777" w:rsidR="00640767" w:rsidRPr="00383460" w:rsidRDefault="00640767">
            <w:pPr>
              <w:pStyle w:val="TableParagraph"/>
              <w:rPr>
                <w:rFonts w:ascii="Times New Roman"/>
                <w:sz w:val="21"/>
              </w:rPr>
            </w:pPr>
          </w:p>
          <w:p w14:paraId="73E3397C" w14:textId="77777777" w:rsidR="00640767" w:rsidRPr="00383460" w:rsidRDefault="006F4693">
            <w:pPr>
              <w:pStyle w:val="TableParagraph"/>
              <w:ind w:left="1"/>
              <w:jc w:val="center"/>
              <w:rPr>
                <w:sz w:val="17"/>
              </w:rPr>
            </w:pPr>
            <w:r w:rsidRPr="0011263E">
              <w:rPr>
                <w:color w:val="006FC0"/>
                <w:sz w:val="17"/>
              </w:rPr>
              <w:t>7</w:t>
            </w:r>
          </w:p>
        </w:tc>
        <w:tc>
          <w:tcPr>
            <w:tcW w:w="380" w:type="dxa"/>
          </w:tcPr>
          <w:p w14:paraId="6F213724" w14:textId="77777777" w:rsidR="00640767" w:rsidRPr="00751904" w:rsidRDefault="00640767">
            <w:pPr>
              <w:pStyle w:val="TableParagraph"/>
              <w:rPr>
                <w:rFonts w:ascii="Times New Roman"/>
                <w:color w:val="7030A0"/>
                <w:sz w:val="21"/>
              </w:rPr>
            </w:pPr>
          </w:p>
          <w:p w14:paraId="684D4BE6" w14:textId="77777777" w:rsidR="00640767" w:rsidRPr="00751904" w:rsidRDefault="006F4693">
            <w:pPr>
              <w:pStyle w:val="TableParagraph"/>
              <w:ind w:left="7"/>
              <w:jc w:val="center"/>
              <w:rPr>
                <w:color w:val="7030A0"/>
                <w:sz w:val="17"/>
              </w:rPr>
            </w:pPr>
            <w:r w:rsidRPr="00751904">
              <w:rPr>
                <w:color w:val="7030A0"/>
                <w:sz w:val="17"/>
              </w:rPr>
              <w:t>0</w:t>
            </w:r>
          </w:p>
        </w:tc>
        <w:tc>
          <w:tcPr>
            <w:tcW w:w="377" w:type="dxa"/>
          </w:tcPr>
          <w:p w14:paraId="78659F14" w14:textId="77777777" w:rsidR="00640767" w:rsidRPr="00383460" w:rsidRDefault="00640767">
            <w:pPr>
              <w:pStyle w:val="TableParagraph"/>
              <w:rPr>
                <w:rFonts w:ascii="Times New Roman"/>
                <w:sz w:val="21"/>
              </w:rPr>
            </w:pPr>
          </w:p>
          <w:p w14:paraId="6D94AB03" w14:textId="77777777" w:rsidR="00640767" w:rsidRPr="00383460" w:rsidRDefault="006F4693">
            <w:pPr>
              <w:pStyle w:val="TableParagraph"/>
              <w:ind w:left="50" w:right="52"/>
              <w:jc w:val="center"/>
              <w:rPr>
                <w:sz w:val="17"/>
              </w:rPr>
            </w:pPr>
            <w:r w:rsidRPr="0011263E">
              <w:rPr>
                <w:color w:val="FF0000"/>
                <w:sz w:val="17"/>
              </w:rPr>
              <w:t>-5</w:t>
            </w:r>
          </w:p>
        </w:tc>
        <w:tc>
          <w:tcPr>
            <w:tcW w:w="379" w:type="dxa"/>
          </w:tcPr>
          <w:p w14:paraId="7B718FE4" w14:textId="77777777" w:rsidR="00640767" w:rsidRPr="00383460" w:rsidRDefault="00640767">
            <w:pPr>
              <w:pStyle w:val="TableParagraph"/>
              <w:rPr>
                <w:rFonts w:ascii="Times New Roman"/>
                <w:sz w:val="21"/>
              </w:rPr>
            </w:pPr>
          </w:p>
          <w:p w14:paraId="4EAA1D21" w14:textId="77777777" w:rsidR="00640767" w:rsidRPr="00383460" w:rsidRDefault="006F4693">
            <w:pPr>
              <w:pStyle w:val="TableParagraph"/>
              <w:ind w:left="129"/>
              <w:rPr>
                <w:sz w:val="17"/>
              </w:rPr>
            </w:pPr>
            <w:r w:rsidRPr="0011263E">
              <w:rPr>
                <w:color w:val="006FC0"/>
                <w:sz w:val="17"/>
              </w:rPr>
              <w:t>5</w:t>
            </w:r>
          </w:p>
        </w:tc>
        <w:tc>
          <w:tcPr>
            <w:tcW w:w="425" w:type="dxa"/>
          </w:tcPr>
          <w:p w14:paraId="6F2C6C34" w14:textId="77777777" w:rsidR="00640767" w:rsidRPr="00751904" w:rsidRDefault="00640767">
            <w:pPr>
              <w:pStyle w:val="TableParagraph"/>
              <w:rPr>
                <w:rFonts w:ascii="Times New Roman"/>
                <w:color w:val="7030A0"/>
                <w:sz w:val="21"/>
              </w:rPr>
            </w:pPr>
          </w:p>
          <w:p w14:paraId="163FF257" w14:textId="77777777" w:rsidR="00640767" w:rsidRPr="00751904" w:rsidRDefault="006F4693">
            <w:pPr>
              <w:pStyle w:val="TableParagraph"/>
              <w:ind w:left="158"/>
              <w:rPr>
                <w:color w:val="7030A0"/>
                <w:sz w:val="17"/>
              </w:rPr>
            </w:pPr>
            <w:r w:rsidRPr="00751904">
              <w:rPr>
                <w:color w:val="7030A0"/>
                <w:sz w:val="17"/>
              </w:rPr>
              <w:t>0</w:t>
            </w:r>
          </w:p>
        </w:tc>
        <w:tc>
          <w:tcPr>
            <w:tcW w:w="425" w:type="dxa"/>
          </w:tcPr>
          <w:p w14:paraId="2E40B95D" w14:textId="77777777" w:rsidR="00640767" w:rsidRPr="00383460" w:rsidRDefault="00640767">
            <w:pPr>
              <w:pStyle w:val="TableParagraph"/>
              <w:rPr>
                <w:rFonts w:ascii="Times New Roman"/>
                <w:sz w:val="21"/>
              </w:rPr>
            </w:pPr>
          </w:p>
          <w:p w14:paraId="041402C0" w14:textId="77777777" w:rsidR="00640767" w:rsidRPr="00383460" w:rsidRDefault="006F4693">
            <w:pPr>
              <w:pStyle w:val="TableParagraph"/>
              <w:jc w:val="center"/>
              <w:rPr>
                <w:sz w:val="17"/>
              </w:rPr>
            </w:pPr>
            <w:r w:rsidRPr="0011263E">
              <w:rPr>
                <w:color w:val="FF0000"/>
                <w:sz w:val="17"/>
              </w:rPr>
              <w:t>0</w:t>
            </w:r>
          </w:p>
        </w:tc>
        <w:tc>
          <w:tcPr>
            <w:tcW w:w="425" w:type="dxa"/>
          </w:tcPr>
          <w:p w14:paraId="0EBA2AB0" w14:textId="77777777" w:rsidR="00640767" w:rsidRPr="00383460" w:rsidRDefault="00640767">
            <w:pPr>
              <w:pStyle w:val="TableParagraph"/>
              <w:rPr>
                <w:rFonts w:ascii="Times New Roman"/>
                <w:sz w:val="21"/>
              </w:rPr>
            </w:pPr>
          </w:p>
          <w:p w14:paraId="1704587D" w14:textId="77777777" w:rsidR="00640767" w:rsidRPr="00383460" w:rsidRDefault="006F4693">
            <w:pPr>
              <w:pStyle w:val="TableParagraph"/>
              <w:jc w:val="center"/>
              <w:rPr>
                <w:sz w:val="17"/>
              </w:rPr>
            </w:pPr>
            <w:r w:rsidRPr="0011263E">
              <w:rPr>
                <w:color w:val="006FC0"/>
                <w:sz w:val="17"/>
              </w:rPr>
              <w:t>1</w:t>
            </w:r>
          </w:p>
        </w:tc>
        <w:tc>
          <w:tcPr>
            <w:tcW w:w="379" w:type="dxa"/>
          </w:tcPr>
          <w:p w14:paraId="1CC36FE1" w14:textId="77777777" w:rsidR="00640767" w:rsidRPr="00751904" w:rsidRDefault="00640767">
            <w:pPr>
              <w:pStyle w:val="TableParagraph"/>
              <w:rPr>
                <w:rFonts w:ascii="Times New Roman"/>
                <w:color w:val="7030A0"/>
                <w:sz w:val="21"/>
              </w:rPr>
            </w:pPr>
          </w:p>
          <w:p w14:paraId="10A7D49F" w14:textId="77777777" w:rsidR="00640767" w:rsidRPr="00751904" w:rsidRDefault="006F4693">
            <w:pPr>
              <w:pStyle w:val="TableParagraph"/>
              <w:ind w:left="133"/>
              <w:rPr>
                <w:color w:val="7030A0"/>
                <w:sz w:val="17"/>
              </w:rPr>
            </w:pPr>
            <w:r w:rsidRPr="00751904">
              <w:rPr>
                <w:color w:val="7030A0"/>
                <w:sz w:val="17"/>
              </w:rPr>
              <w:t>0</w:t>
            </w:r>
          </w:p>
        </w:tc>
        <w:tc>
          <w:tcPr>
            <w:tcW w:w="377" w:type="dxa"/>
          </w:tcPr>
          <w:p w14:paraId="11948EFD" w14:textId="77777777" w:rsidR="00640767" w:rsidRPr="00383460" w:rsidRDefault="00640767">
            <w:pPr>
              <w:pStyle w:val="TableParagraph"/>
              <w:rPr>
                <w:rFonts w:ascii="Times New Roman"/>
                <w:sz w:val="21"/>
              </w:rPr>
            </w:pPr>
          </w:p>
          <w:p w14:paraId="0B3E2E5F" w14:textId="77777777" w:rsidR="00640767" w:rsidRPr="00383460" w:rsidRDefault="006F4693">
            <w:pPr>
              <w:pStyle w:val="TableParagraph"/>
              <w:ind w:left="52" w:right="52"/>
              <w:jc w:val="center"/>
              <w:rPr>
                <w:sz w:val="17"/>
              </w:rPr>
            </w:pPr>
            <w:r w:rsidRPr="0011263E">
              <w:rPr>
                <w:color w:val="FF0000"/>
                <w:sz w:val="17"/>
              </w:rPr>
              <w:t>-3</w:t>
            </w:r>
          </w:p>
        </w:tc>
        <w:tc>
          <w:tcPr>
            <w:tcW w:w="379" w:type="dxa"/>
          </w:tcPr>
          <w:p w14:paraId="6B85974D" w14:textId="77777777" w:rsidR="00640767" w:rsidRPr="00383460" w:rsidRDefault="00640767">
            <w:pPr>
              <w:pStyle w:val="TableParagraph"/>
              <w:rPr>
                <w:rFonts w:ascii="Times New Roman"/>
                <w:sz w:val="21"/>
              </w:rPr>
            </w:pPr>
          </w:p>
          <w:p w14:paraId="7F0A45ED" w14:textId="77777777" w:rsidR="00640767" w:rsidRPr="00383460" w:rsidRDefault="006F4693">
            <w:pPr>
              <w:pStyle w:val="TableParagraph"/>
              <w:ind w:left="50" w:right="53"/>
              <w:jc w:val="center"/>
              <w:rPr>
                <w:sz w:val="17"/>
              </w:rPr>
            </w:pPr>
            <w:r w:rsidRPr="0011263E">
              <w:rPr>
                <w:color w:val="006FC0"/>
                <w:sz w:val="17"/>
              </w:rPr>
              <w:t>16</w:t>
            </w:r>
          </w:p>
        </w:tc>
        <w:tc>
          <w:tcPr>
            <w:tcW w:w="850" w:type="dxa"/>
          </w:tcPr>
          <w:p w14:paraId="48299719" w14:textId="77777777" w:rsidR="00640767" w:rsidRPr="00383460" w:rsidRDefault="00640767">
            <w:pPr>
              <w:pStyle w:val="TableParagraph"/>
              <w:rPr>
                <w:rFonts w:ascii="Times New Roman"/>
                <w:sz w:val="21"/>
              </w:rPr>
            </w:pPr>
          </w:p>
          <w:p w14:paraId="7E96799D" w14:textId="77777777" w:rsidR="00640767" w:rsidRPr="00383460" w:rsidRDefault="006F4693">
            <w:pPr>
              <w:pStyle w:val="TableParagraph"/>
              <w:ind w:right="300"/>
              <w:jc w:val="right"/>
              <w:rPr>
                <w:b/>
                <w:sz w:val="17"/>
              </w:rPr>
            </w:pPr>
            <w:r w:rsidRPr="00383460">
              <w:rPr>
                <w:b/>
                <w:sz w:val="17"/>
              </w:rPr>
              <w:t>13</w:t>
            </w:r>
          </w:p>
        </w:tc>
      </w:tr>
      <w:tr w:rsidR="00640767" w:rsidRPr="00383460" w14:paraId="30369B97" w14:textId="77777777" w:rsidTr="00A07141">
        <w:trPr>
          <w:trHeight w:val="479"/>
        </w:trPr>
        <w:tc>
          <w:tcPr>
            <w:tcW w:w="4551" w:type="dxa"/>
          </w:tcPr>
          <w:p w14:paraId="23863D03" w14:textId="77777777" w:rsidR="00640767" w:rsidRPr="00383460" w:rsidRDefault="006F4693">
            <w:pPr>
              <w:pStyle w:val="TableParagraph"/>
              <w:spacing w:before="4"/>
              <w:ind w:left="14"/>
              <w:rPr>
                <w:sz w:val="17"/>
              </w:rPr>
            </w:pPr>
            <w:r w:rsidRPr="00383460">
              <w:rPr>
                <w:sz w:val="17"/>
              </w:rPr>
              <w:t>Implement a Mean Kinship strategy for both the</w:t>
            </w:r>
          </w:p>
          <w:p w14:paraId="6FDF6E6F" w14:textId="77777777" w:rsidR="00640767" w:rsidRPr="00383460" w:rsidRDefault="006F4693">
            <w:pPr>
              <w:pStyle w:val="TableParagraph"/>
              <w:spacing w:before="31"/>
              <w:ind w:left="14"/>
              <w:rPr>
                <w:sz w:val="17"/>
              </w:rPr>
            </w:pPr>
            <w:r w:rsidRPr="00383460">
              <w:rPr>
                <w:sz w:val="17"/>
              </w:rPr>
              <w:t>captive and wild populations</w:t>
            </w:r>
          </w:p>
        </w:tc>
        <w:tc>
          <w:tcPr>
            <w:tcW w:w="3828" w:type="dxa"/>
          </w:tcPr>
          <w:p w14:paraId="699C8A10" w14:textId="77777777" w:rsidR="00640767" w:rsidRPr="00383460" w:rsidRDefault="006F4693">
            <w:pPr>
              <w:pStyle w:val="TableParagraph"/>
              <w:spacing w:before="4"/>
              <w:ind w:left="14"/>
              <w:rPr>
                <w:sz w:val="17"/>
              </w:rPr>
            </w:pPr>
            <w:r w:rsidRPr="00383460">
              <w:rPr>
                <w:sz w:val="17"/>
              </w:rPr>
              <w:t>Conserve genetic diversity in both wild and</w:t>
            </w:r>
          </w:p>
          <w:p w14:paraId="35697DD3" w14:textId="77777777" w:rsidR="00640767" w:rsidRPr="00383460" w:rsidRDefault="006F4693">
            <w:pPr>
              <w:pStyle w:val="TableParagraph"/>
              <w:spacing w:before="31"/>
              <w:ind w:left="14"/>
              <w:rPr>
                <w:sz w:val="17"/>
              </w:rPr>
            </w:pPr>
            <w:r w:rsidRPr="00383460">
              <w:rPr>
                <w:sz w:val="17"/>
              </w:rPr>
              <w:t>captive populations</w:t>
            </w:r>
          </w:p>
        </w:tc>
        <w:tc>
          <w:tcPr>
            <w:tcW w:w="379" w:type="dxa"/>
          </w:tcPr>
          <w:p w14:paraId="2B0CE4B7" w14:textId="77777777" w:rsidR="00640767" w:rsidRPr="00751904" w:rsidRDefault="006F4693">
            <w:pPr>
              <w:pStyle w:val="TableParagraph"/>
              <w:spacing w:before="124"/>
              <w:ind w:left="9"/>
              <w:jc w:val="center"/>
              <w:rPr>
                <w:color w:val="7030A0"/>
                <w:sz w:val="17"/>
              </w:rPr>
            </w:pPr>
            <w:r w:rsidRPr="00751904">
              <w:rPr>
                <w:color w:val="7030A0"/>
                <w:sz w:val="17"/>
              </w:rPr>
              <w:t>2</w:t>
            </w:r>
          </w:p>
        </w:tc>
        <w:tc>
          <w:tcPr>
            <w:tcW w:w="377" w:type="dxa"/>
          </w:tcPr>
          <w:p w14:paraId="28AF0AE3" w14:textId="77777777" w:rsidR="00640767" w:rsidRPr="00383460" w:rsidRDefault="006F4693">
            <w:pPr>
              <w:pStyle w:val="TableParagraph"/>
              <w:spacing w:before="124"/>
              <w:ind w:left="130"/>
              <w:rPr>
                <w:sz w:val="17"/>
              </w:rPr>
            </w:pPr>
            <w:r w:rsidRPr="0011263E">
              <w:rPr>
                <w:color w:val="FF0000"/>
                <w:sz w:val="17"/>
              </w:rPr>
              <w:t>2</w:t>
            </w:r>
          </w:p>
        </w:tc>
        <w:tc>
          <w:tcPr>
            <w:tcW w:w="379" w:type="dxa"/>
          </w:tcPr>
          <w:p w14:paraId="5E41681A" w14:textId="77777777" w:rsidR="00640767" w:rsidRPr="00383460" w:rsidRDefault="006F4693">
            <w:pPr>
              <w:pStyle w:val="TableParagraph"/>
              <w:spacing w:before="124"/>
              <w:ind w:right="128"/>
              <w:jc w:val="right"/>
              <w:rPr>
                <w:sz w:val="17"/>
              </w:rPr>
            </w:pPr>
            <w:r w:rsidRPr="0011263E">
              <w:rPr>
                <w:color w:val="006FC0"/>
                <w:sz w:val="17"/>
              </w:rPr>
              <w:t>8</w:t>
            </w:r>
          </w:p>
        </w:tc>
        <w:tc>
          <w:tcPr>
            <w:tcW w:w="425" w:type="dxa"/>
          </w:tcPr>
          <w:p w14:paraId="0E438BC9" w14:textId="77777777" w:rsidR="00640767" w:rsidRPr="00751904" w:rsidRDefault="006F4693">
            <w:pPr>
              <w:pStyle w:val="TableParagraph"/>
              <w:spacing w:before="124"/>
              <w:ind w:left="159"/>
              <w:rPr>
                <w:color w:val="7030A0"/>
                <w:sz w:val="17"/>
              </w:rPr>
            </w:pPr>
            <w:r w:rsidRPr="00751904">
              <w:rPr>
                <w:color w:val="7030A0"/>
                <w:sz w:val="17"/>
              </w:rPr>
              <w:t>2</w:t>
            </w:r>
          </w:p>
        </w:tc>
        <w:tc>
          <w:tcPr>
            <w:tcW w:w="425" w:type="dxa"/>
          </w:tcPr>
          <w:p w14:paraId="5056456E" w14:textId="77777777" w:rsidR="00640767" w:rsidRPr="00383460" w:rsidRDefault="006F4693">
            <w:pPr>
              <w:pStyle w:val="TableParagraph"/>
              <w:spacing w:before="124"/>
              <w:ind w:left="1"/>
              <w:jc w:val="center"/>
              <w:rPr>
                <w:sz w:val="17"/>
              </w:rPr>
            </w:pPr>
            <w:r w:rsidRPr="0011263E">
              <w:rPr>
                <w:color w:val="FF0000"/>
                <w:sz w:val="17"/>
              </w:rPr>
              <w:t>4</w:t>
            </w:r>
          </w:p>
        </w:tc>
        <w:tc>
          <w:tcPr>
            <w:tcW w:w="425" w:type="dxa"/>
          </w:tcPr>
          <w:p w14:paraId="18B27BA2" w14:textId="77777777" w:rsidR="00640767" w:rsidRPr="00383460" w:rsidRDefault="006F4693">
            <w:pPr>
              <w:pStyle w:val="TableParagraph"/>
              <w:spacing w:before="124"/>
              <w:ind w:left="1"/>
              <w:jc w:val="center"/>
              <w:rPr>
                <w:sz w:val="17"/>
              </w:rPr>
            </w:pPr>
            <w:r w:rsidRPr="0011263E">
              <w:rPr>
                <w:color w:val="006FC0"/>
                <w:sz w:val="17"/>
              </w:rPr>
              <w:t>8</w:t>
            </w:r>
          </w:p>
        </w:tc>
        <w:tc>
          <w:tcPr>
            <w:tcW w:w="380" w:type="dxa"/>
          </w:tcPr>
          <w:p w14:paraId="123DB432" w14:textId="77777777" w:rsidR="00640767" w:rsidRPr="00751904" w:rsidRDefault="006F4693">
            <w:pPr>
              <w:pStyle w:val="TableParagraph"/>
              <w:spacing w:before="124"/>
              <w:ind w:left="7"/>
              <w:jc w:val="center"/>
              <w:rPr>
                <w:color w:val="7030A0"/>
                <w:sz w:val="17"/>
              </w:rPr>
            </w:pPr>
            <w:r w:rsidRPr="00751904">
              <w:rPr>
                <w:color w:val="7030A0"/>
                <w:sz w:val="17"/>
              </w:rPr>
              <w:t>2</w:t>
            </w:r>
          </w:p>
        </w:tc>
        <w:tc>
          <w:tcPr>
            <w:tcW w:w="377" w:type="dxa"/>
          </w:tcPr>
          <w:p w14:paraId="64369A6F" w14:textId="77777777" w:rsidR="00640767" w:rsidRPr="00383460" w:rsidRDefault="006F4693">
            <w:pPr>
              <w:pStyle w:val="TableParagraph"/>
              <w:spacing w:before="124"/>
              <w:ind w:right="2"/>
              <w:jc w:val="center"/>
              <w:rPr>
                <w:sz w:val="17"/>
              </w:rPr>
            </w:pPr>
            <w:r w:rsidRPr="0011263E">
              <w:rPr>
                <w:color w:val="FF0000"/>
                <w:sz w:val="17"/>
              </w:rPr>
              <w:t>2</w:t>
            </w:r>
          </w:p>
        </w:tc>
        <w:tc>
          <w:tcPr>
            <w:tcW w:w="379" w:type="dxa"/>
          </w:tcPr>
          <w:p w14:paraId="1DCF7DFA" w14:textId="77777777" w:rsidR="00640767" w:rsidRPr="00383460" w:rsidRDefault="006F4693">
            <w:pPr>
              <w:pStyle w:val="TableParagraph"/>
              <w:spacing w:before="124"/>
              <w:ind w:left="129"/>
              <w:rPr>
                <w:sz w:val="17"/>
              </w:rPr>
            </w:pPr>
            <w:r w:rsidRPr="0011263E">
              <w:rPr>
                <w:color w:val="006FC0"/>
                <w:sz w:val="17"/>
              </w:rPr>
              <w:t>9</w:t>
            </w:r>
          </w:p>
        </w:tc>
        <w:tc>
          <w:tcPr>
            <w:tcW w:w="425" w:type="dxa"/>
          </w:tcPr>
          <w:p w14:paraId="3C2097A4" w14:textId="77777777" w:rsidR="00640767" w:rsidRPr="00751904" w:rsidRDefault="006F4693">
            <w:pPr>
              <w:pStyle w:val="TableParagraph"/>
              <w:spacing w:before="124"/>
              <w:ind w:left="158"/>
              <w:rPr>
                <w:color w:val="7030A0"/>
                <w:sz w:val="17"/>
              </w:rPr>
            </w:pPr>
            <w:r w:rsidRPr="00751904">
              <w:rPr>
                <w:color w:val="7030A0"/>
                <w:sz w:val="17"/>
              </w:rPr>
              <w:t>2</w:t>
            </w:r>
          </w:p>
        </w:tc>
        <w:tc>
          <w:tcPr>
            <w:tcW w:w="425" w:type="dxa"/>
          </w:tcPr>
          <w:p w14:paraId="496654C8" w14:textId="77777777" w:rsidR="00640767" w:rsidRPr="00383460" w:rsidRDefault="006F4693">
            <w:pPr>
              <w:pStyle w:val="TableParagraph"/>
              <w:spacing w:before="124"/>
              <w:jc w:val="center"/>
              <w:rPr>
                <w:sz w:val="17"/>
              </w:rPr>
            </w:pPr>
            <w:r w:rsidRPr="0011263E">
              <w:rPr>
                <w:color w:val="FF0000"/>
                <w:sz w:val="17"/>
              </w:rPr>
              <w:t>2</w:t>
            </w:r>
          </w:p>
        </w:tc>
        <w:tc>
          <w:tcPr>
            <w:tcW w:w="425" w:type="dxa"/>
          </w:tcPr>
          <w:p w14:paraId="75CF4D34" w14:textId="77777777" w:rsidR="00640767" w:rsidRPr="00383460" w:rsidRDefault="006F4693">
            <w:pPr>
              <w:pStyle w:val="TableParagraph"/>
              <w:spacing w:before="124"/>
              <w:jc w:val="center"/>
              <w:rPr>
                <w:sz w:val="17"/>
              </w:rPr>
            </w:pPr>
            <w:r w:rsidRPr="0011263E">
              <w:rPr>
                <w:color w:val="006FC0"/>
                <w:sz w:val="17"/>
              </w:rPr>
              <w:t>9</w:t>
            </w:r>
          </w:p>
        </w:tc>
        <w:tc>
          <w:tcPr>
            <w:tcW w:w="379" w:type="dxa"/>
          </w:tcPr>
          <w:p w14:paraId="2CD1A7D9" w14:textId="77777777" w:rsidR="00640767" w:rsidRPr="00751904" w:rsidRDefault="006F4693">
            <w:pPr>
              <w:pStyle w:val="TableParagraph"/>
              <w:spacing w:before="124"/>
              <w:ind w:left="133"/>
              <w:rPr>
                <w:color w:val="7030A0"/>
                <w:sz w:val="17"/>
              </w:rPr>
            </w:pPr>
            <w:r w:rsidRPr="00751904">
              <w:rPr>
                <w:color w:val="7030A0"/>
                <w:sz w:val="17"/>
              </w:rPr>
              <w:t>8</w:t>
            </w:r>
          </w:p>
        </w:tc>
        <w:tc>
          <w:tcPr>
            <w:tcW w:w="377" w:type="dxa"/>
          </w:tcPr>
          <w:p w14:paraId="0220EF4D" w14:textId="77777777" w:rsidR="00640767" w:rsidRPr="00383460" w:rsidRDefault="006F4693">
            <w:pPr>
              <w:pStyle w:val="TableParagraph"/>
              <w:spacing w:before="124"/>
              <w:ind w:left="50" w:right="52"/>
              <w:jc w:val="center"/>
              <w:rPr>
                <w:sz w:val="17"/>
              </w:rPr>
            </w:pPr>
            <w:r w:rsidRPr="0011263E">
              <w:rPr>
                <w:color w:val="FF0000"/>
                <w:sz w:val="17"/>
              </w:rPr>
              <w:t>10</w:t>
            </w:r>
          </w:p>
        </w:tc>
        <w:tc>
          <w:tcPr>
            <w:tcW w:w="379" w:type="dxa"/>
          </w:tcPr>
          <w:p w14:paraId="44890AAE" w14:textId="77777777" w:rsidR="00640767" w:rsidRPr="00383460" w:rsidRDefault="006F4693">
            <w:pPr>
              <w:pStyle w:val="TableParagraph"/>
              <w:spacing w:before="124"/>
              <w:ind w:left="50" w:right="53"/>
              <w:jc w:val="center"/>
              <w:rPr>
                <w:sz w:val="17"/>
              </w:rPr>
            </w:pPr>
            <w:r w:rsidRPr="0011263E">
              <w:rPr>
                <w:color w:val="006FC0"/>
                <w:sz w:val="17"/>
              </w:rPr>
              <w:t>34</w:t>
            </w:r>
          </w:p>
        </w:tc>
        <w:tc>
          <w:tcPr>
            <w:tcW w:w="850" w:type="dxa"/>
          </w:tcPr>
          <w:p w14:paraId="586B8769" w14:textId="77777777" w:rsidR="00640767" w:rsidRPr="00383460" w:rsidRDefault="006F4693">
            <w:pPr>
              <w:pStyle w:val="TableParagraph"/>
              <w:spacing w:before="124"/>
              <w:ind w:right="300"/>
              <w:jc w:val="right"/>
              <w:rPr>
                <w:b/>
                <w:sz w:val="17"/>
              </w:rPr>
            </w:pPr>
            <w:r w:rsidRPr="00383460">
              <w:rPr>
                <w:b/>
                <w:sz w:val="17"/>
              </w:rPr>
              <w:t>52</w:t>
            </w:r>
          </w:p>
        </w:tc>
      </w:tr>
      <w:tr w:rsidR="00640767" w:rsidRPr="00383460" w14:paraId="25E36F16" w14:textId="77777777" w:rsidTr="00A07141">
        <w:trPr>
          <w:trHeight w:val="717"/>
        </w:trPr>
        <w:tc>
          <w:tcPr>
            <w:tcW w:w="4551" w:type="dxa"/>
          </w:tcPr>
          <w:p w14:paraId="39FBBE88" w14:textId="77777777" w:rsidR="00640767" w:rsidRPr="00383460" w:rsidRDefault="006F4693">
            <w:pPr>
              <w:pStyle w:val="TableParagraph"/>
              <w:spacing w:before="4" w:line="276" w:lineRule="auto"/>
              <w:ind w:left="14" w:right="265"/>
              <w:rPr>
                <w:sz w:val="17"/>
              </w:rPr>
            </w:pPr>
            <w:r w:rsidRPr="00383460">
              <w:rPr>
                <w:sz w:val="17"/>
              </w:rPr>
              <w:t>Utilise genome editing technology to restore ancestral genetic diversity and selectively release</w:t>
            </w:r>
          </w:p>
          <w:p w14:paraId="09C9369C" w14:textId="77777777" w:rsidR="00640767" w:rsidRPr="00383460" w:rsidRDefault="006F4693">
            <w:pPr>
              <w:pStyle w:val="TableParagraph"/>
              <w:ind w:left="14"/>
              <w:rPr>
                <w:sz w:val="17"/>
              </w:rPr>
            </w:pPr>
            <w:r w:rsidRPr="00383460">
              <w:rPr>
                <w:sz w:val="17"/>
              </w:rPr>
              <w:t>captive-bred birds into the wild</w:t>
            </w:r>
          </w:p>
        </w:tc>
        <w:tc>
          <w:tcPr>
            <w:tcW w:w="3828" w:type="dxa"/>
          </w:tcPr>
          <w:p w14:paraId="0740B1ED" w14:textId="77777777" w:rsidR="00640767" w:rsidRPr="00383460" w:rsidRDefault="00640767">
            <w:pPr>
              <w:pStyle w:val="TableParagraph"/>
              <w:rPr>
                <w:rFonts w:ascii="Times New Roman"/>
                <w:sz w:val="21"/>
              </w:rPr>
            </w:pPr>
          </w:p>
          <w:p w14:paraId="57F68DDD" w14:textId="77777777" w:rsidR="00640767" w:rsidRPr="00383460" w:rsidRDefault="006F4693">
            <w:pPr>
              <w:pStyle w:val="TableParagraph"/>
              <w:ind w:left="14"/>
              <w:rPr>
                <w:sz w:val="17"/>
              </w:rPr>
            </w:pPr>
            <w:r w:rsidRPr="00383460">
              <w:rPr>
                <w:sz w:val="17"/>
              </w:rPr>
              <w:t>Restore genetic diversity to the species</w:t>
            </w:r>
          </w:p>
        </w:tc>
        <w:tc>
          <w:tcPr>
            <w:tcW w:w="379" w:type="dxa"/>
          </w:tcPr>
          <w:p w14:paraId="28AD3D0A" w14:textId="77777777" w:rsidR="00640767" w:rsidRPr="00751904" w:rsidRDefault="00640767">
            <w:pPr>
              <w:pStyle w:val="TableParagraph"/>
              <w:rPr>
                <w:rFonts w:ascii="Times New Roman"/>
                <w:color w:val="7030A0"/>
                <w:sz w:val="21"/>
              </w:rPr>
            </w:pPr>
          </w:p>
          <w:p w14:paraId="190B75BD" w14:textId="77777777" w:rsidR="00640767" w:rsidRPr="00751904" w:rsidRDefault="006F4693">
            <w:pPr>
              <w:pStyle w:val="TableParagraph"/>
              <w:ind w:left="9"/>
              <w:jc w:val="center"/>
              <w:rPr>
                <w:color w:val="7030A0"/>
                <w:sz w:val="17"/>
              </w:rPr>
            </w:pPr>
            <w:r w:rsidRPr="00751904">
              <w:rPr>
                <w:color w:val="7030A0"/>
                <w:sz w:val="17"/>
              </w:rPr>
              <w:t>7</w:t>
            </w:r>
          </w:p>
        </w:tc>
        <w:tc>
          <w:tcPr>
            <w:tcW w:w="377" w:type="dxa"/>
          </w:tcPr>
          <w:p w14:paraId="67B0839D" w14:textId="77777777" w:rsidR="00640767" w:rsidRPr="00383460" w:rsidRDefault="00640767">
            <w:pPr>
              <w:pStyle w:val="TableParagraph"/>
              <w:rPr>
                <w:rFonts w:ascii="Times New Roman"/>
                <w:sz w:val="21"/>
              </w:rPr>
            </w:pPr>
          </w:p>
          <w:p w14:paraId="79B60176" w14:textId="77777777" w:rsidR="00640767" w:rsidRPr="00383460" w:rsidRDefault="006F4693">
            <w:pPr>
              <w:pStyle w:val="TableParagraph"/>
              <w:ind w:left="135"/>
              <w:rPr>
                <w:sz w:val="17"/>
              </w:rPr>
            </w:pPr>
            <w:r w:rsidRPr="0011263E">
              <w:rPr>
                <w:color w:val="FF0000"/>
                <w:sz w:val="17"/>
              </w:rPr>
              <w:t>6</w:t>
            </w:r>
          </w:p>
        </w:tc>
        <w:tc>
          <w:tcPr>
            <w:tcW w:w="379" w:type="dxa"/>
          </w:tcPr>
          <w:p w14:paraId="56630D7E" w14:textId="77777777" w:rsidR="00640767" w:rsidRPr="00383460" w:rsidRDefault="00640767">
            <w:pPr>
              <w:pStyle w:val="TableParagraph"/>
              <w:rPr>
                <w:rFonts w:ascii="Times New Roman"/>
                <w:sz w:val="21"/>
              </w:rPr>
            </w:pPr>
          </w:p>
          <w:p w14:paraId="31097DE8" w14:textId="77777777" w:rsidR="00640767" w:rsidRPr="00383460" w:rsidRDefault="006F4693">
            <w:pPr>
              <w:pStyle w:val="TableParagraph"/>
              <w:ind w:right="123"/>
              <w:jc w:val="right"/>
              <w:rPr>
                <w:sz w:val="17"/>
              </w:rPr>
            </w:pPr>
            <w:r w:rsidRPr="0011263E">
              <w:rPr>
                <w:color w:val="006FC0"/>
                <w:sz w:val="17"/>
              </w:rPr>
              <w:t>8</w:t>
            </w:r>
          </w:p>
        </w:tc>
        <w:tc>
          <w:tcPr>
            <w:tcW w:w="425" w:type="dxa"/>
          </w:tcPr>
          <w:p w14:paraId="542FECAB" w14:textId="77777777" w:rsidR="00640767" w:rsidRPr="00751904" w:rsidRDefault="00640767">
            <w:pPr>
              <w:pStyle w:val="TableParagraph"/>
              <w:rPr>
                <w:rFonts w:ascii="Times New Roman"/>
                <w:color w:val="7030A0"/>
                <w:sz w:val="21"/>
              </w:rPr>
            </w:pPr>
          </w:p>
          <w:p w14:paraId="4D974F96" w14:textId="77777777" w:rsidR="00640767" w:rsidRPr="00751904" w:rsidRDefault="006F4693">
            <w:pPr>
              <w:pStyle w:val="TableParagraph"/>
              <w:ind w:left="159"/>
              <w:rPr>
                <w:color w:val="7030A0"/>
                <w:sz w:val="17"/>
              </w:rPr>
            </w:pPr>
            <w:r w:rsidRPr="00751904">
              <w:rPr>
                <w:color w:val="7030A0"/>
                <w:sz w:val="17"/>
              </w:rPr>
              <w:t>3</w:t>
            </w:r>
          </w:p>
        </w:tc>
        <w:tc>
          <w:tcPr>
            <w:tcW w:w="425" w:type="dxa"/>
          </w:tcPr>
          <w:p w14:paraId="40D503CF" w14:textId="77777777" w:rsidR="00640767" w:rsidRPr="00383460" w:rsidRDefault="00640767">
            <w:pPr>
              <w:pStyle w:val="TableParagraph"/>
              <w:rPr>
                <w:rFonts w:ascii="Times New Roman"/>
                <w:sz w:val="21"/>
              </w:rPr>
            </w:pPr>
          </w:p>
          <w:p w14:paraId="46FFFFA1" w14:textId="77777777" w:rsidR="00640767" w:rsidRPr="00383460" w:rsidRDefault="006F4693">
            <w:pPr>
              <w:pStyle w:val="TableParagraph"/>
              <w:ind w:left="1"/>
              <w:jc w:val="center"/>
              <w:rPr>
                <w:sz w:val="17"/>
              </w:rPr>
            </w:pPr>
            <w:r w:rsidRPr="0011263E">
              <w:rPr>
                <w:color w:val="FF0000"/>
                <w:sz w:val="17"/>
              </w:rPr>
              <w:t>2</w:t>
            </w:r>
          </w:p>
        </w:tc>
        <w:tc>
          <w:tcPr>
            <w:tcW w:w="425" w:type="dxa"/>
          </w:tcPr>
          <w:p w14:paraId="65FE9EC0" w14:textId="77777777" w:rsidR="00640767" w:rsidRPr="00383460" w:rsidRDefault="00640767">
            <w:pPr>
              <w:pStyle w:val="TableParagraph"/>
              <w:rPr>
                <w:rFonts w:ascii="Times New Roman"/>
                <w:sz w:val="21"/>
              </w:rPr>
            </w:pPr>
          </w:p>
          <w:p w14:paraId="741D0EBA" w14:textId="77777777" w:rsidR="00640767" w:rsidRPr="00383460" w:rsidRDefault="006F4693">
            <w:pPr>
              <w:pStyle w:val="TableParagraph"/>
              <w:ind w:left="1"/>
              <w:jc w:val="center"/>
              <w:rPr>
                <w:sz w:val="17"/>
              </w:rPr>
            </w:pPr>
            <w:r w:rsidRPr="0011263E">
              <w:rPr>
                <w:color w:val="006FC0"/>
                <w:sz w:val="17"/>
              </w:rPr>
              <w:t>7</w:t>
            </w:r>
          </w:p>
        </w:tc>
        <w:tc>
          <w:tcPr>
            <w:tcW w:w="380" w:type="dxa"/>
          </w:tcPr>
          <w:p w14:paraId="19CAF3C1" w14:textId="77777777" w:rsidR="00640767" w:rsidRPr="00751904" w:rsidRDefault="00640767">
            <w:pPr>
              <w:pStyle w:val="TableParagraph"/>
              <w:rPr>
                <w:rFonts w:ascii="Times New Roman"/>
                <w:color w:val="7030A0"/>
                <w:sz w:val="21"/>
              </w:rPr>
            </w:pPr>
          </w:p>
          <w:p w14:paraId="19F5E219" w14:textId="77777777" w:rsidR="00640767" w:rsidRPr="00751904" w:rsidRDefault="006F4693">
            <w:pPr>
              <w:pStyle w:val="TableParagraph"/>
              <w:ind w:left="7"/>
              <w:jc w:val="center"/>
              <w:rPr>
                <w:color w:val="7030A0"/>
                <w:sz w:val="17"/>
              </w:rPr>
            </w:pPr>
            <w:r w:rsidRPr="00751904">
              <w:rPr>
                <w:color w:val="7030A0"/>
                <w:sz w:val="17"/>
              </w:rPr>
              <w:t>3</w:t>
            </w:r>
          </w:p>
        </w:tc>
        <w:tc>
          <w:tcPr>
            <w:tcW w:w="377" w:type="dxa"/>
          </w:tcPr>
          <w:p w14:paraId="08EF884A" w14:textId="77777777" w:rsidR="00640767" w:rsidRPr="00383460" w:rsidRDefault="00640767">
            <w:pPr>
              <w:pStyle w:val="TableParagraph"/>
              <w:rPr>
                <w:rFonts w:ascii="Times New Roman"/>
                <w:sz w:val="21"/>
              </w:rPr>
            </w:pPr>
          </w:p>
          <w:p w14:paraId="684C42FE" w14:textId="77777777" w:rsidR="00640767" w:rsidRPr="00383460" w:rsidRDefault="006F4693">
            <w:pPr>
              <w:pStyle w:val="TableParagraph"/>
              <w:ind w:right="2"/>
              <w:jc w:val="center"/>
              <w:rPr>
                <w:sz w:val="17"/>
              </w:rPr>
            </w:pPr>
            <w:r w:rsidRPr="0011263E">
              <w:rPr>
                <w:color w:val="FF0000"/>
                <w:sz w:val="17"/>
              </w:rPr>
              <w:t>3</w:t>
            </w:r>
          </w:p>
        </w:tc>
        <w:tc>
          <w:tcPr>
            <w:tcW w:w="379" w:type="dxa"/>
          </w:tcPr>
          <w:p w14:paraId="50B2E862" w14:textId="77777777" w:rsidR="00640767" w:rsidRPr="00383460" w:rsidRDefault="00640767">
            <w:pPr>
              <w:pStyle w:val="TableParagraph"/>
              <w:rPr>
                <w:rFonts w:ascii="Times New Roman"/>
                <w:sz w:val="21"/>
              </w:rPr>
            </w:pPr>
          </w:p>
          <w:p w14:paraId="7A89D6D5" w14:textId="77777777" w:rsidR="00640767" w:rsidRPr="00383460" w:rsidRDefault="006F4693">
            <w:pPr>
              <w:pStyle w:val="TableParagraph"/>
              <w:ind w:left="129"/>
              <w:rPr>
                <w:sz w:val="17"/>
              </w:rPr>
            </w:pPr>
            <w:r w:rsidRPr="0011263E">
              <w:rPr>
                <w:color w:val="006FC0"/>
                <w:sz w:val="17"/>
              </w:rPr>
              <w:t>7</w:t>
            </w:r>
          </w:p>
        </w:tc>
        <w:tc>
          <w:tcPr>
            <w:tcW w:w="425" w:type="dxa"/>
          </w:tcPr>
          <w:p w14:paraId="1503A46A" w14:textId="77777777" w:rsidR="00640767" w:rsidRPr="00751904" w:rsidRDefault="00640767">
            <w:pPr>
              <w:pStyle w:val="TableParagraph"/>
              <w:rPr>
                <w:rFonts w:ascii="Times New Roman"/>
                <w:color w:val="7030A0"/>
                <w:sz w:val="21"/>
              </w:rPr>
            </w:pPr>
          </w:p>
          <w:p w14:paraId="47C733E0" w14:textId="77777777" w:rsidR="00640767" w:rsidRPr="00751904" w:rsidRDefault="006F4693">
            <w:pPr>
              <w:pStyle w:val="TableParagraph"/>
              <w:ind w:left="158"/>
              <w:rPr>
                <w:color w:val="7030A0"/>
                <w:sz w:val="17"/>
              </w:rPr>
            </w:pPr>
            <w:r w:rsidRPr="00751904">
              <w:rPr>
                <w:color w:val="7030A0"/>
                <w:sz w:val="17"/>
              </w:rPr>
              <w:t>5</w:t>
            </w:r>
          </w:p>
        </w:tc>
        <w:tc>
          <w:tcPr>
            <w:tcW w:w="425" w:type="dxa"/>
          </w:tcPr>
          <w:p w14:paraId="401DE926" w14:textId="77777777" w:rsidR="00640767" w:rsidRPr="00383460" w:rsidRDefault="00640767">
            <w:pPr>
              <w:pStyle w:val="TableParagraph"/>
              <w:rPr>
                <w:rFonts w:ascii="Times New Roman"/>
                <w:sz w:val="21"/>
              </w:rPr>
            </w:pPr>
          </w:p>
          <w:p w14:paraId="5686294D" w14:textId="77777777" w:rsidR="00640767" w:rsidRPr="00383460" w:rsidRDefault="006F4693">
            <w:pPr>
              <w:pStyle w:val="TableParagraph"/>
              <w:jc w:val="center"/>
              <w:rPr>
                <w:sz w:val="17"/>
              </w:rPr>
            </w:pPr>
            <w:r w:rsidRPr="0011263E">
              <w:rPr>
                <w:color w:val="FF0000"/>
                <w:sz w:val="17"/>
              </w:rPr>
              <w:t>2</w:t>
            </w:r>
          </w:p>
        </w:tc>
        <w:tc>
          <w:tcPr>
            <w:tcW w:w="425" w:type="dxa"/>
          </w:tcPr>
          <w:p w14:paraId="73EB4849" w14:textId="77777777" w:rsidR="00640767" w:rsidRPr="00383460" w:rsidRDefault="00640767">
            <w:pPr>
              <w:pStyle w:val="TableParagraph"/>
              <w:rPr>
                <w:rFonts w:ascii="Times New Roman"/>
                <w:sz w:val="21"/>
              </w:rPr>
            </w:pPr>
          </w:p>
          <w:p w14:paraId="24410624" w14:textId="77777777" w:rsidR="00640767" w:rsidRPr="00383460" w:rsidRDefault="006F4693">
            <w:pPr>
              <w:pStyle w:val="TableParagraph"/>
              <w:jc w:val="center"/>
              <w:rPr>
                <w:sz w:val="17"/>
              </w:rPr>
            </w:pPr>
            <w:r w:rsidRPr="0011263E">
              <w:rPr>
                <w:color w:val="006FC0"/>
                <w:sz w:val="17"/>
              </w:rPr>
              <w:t>7</w:t>
            </w:r>
          </w:p>
        </w:tc>
        <w:tc>
          <w:tcPr>
            <w:tcW w:w="379" w:type="dxa"/>
          </w:tcPr>
          <w:p w14:paraId="6D956306" w14:textId="77777777" w:rsidR="00640767" w:rsidRPr="00751904" w:rsidRDefault="00640767">
            <w:pPr>
              <w:pStyle w:val="TableParagraph"/>
              <w:rPr>
                <w:rFonts w:ascii="Times New Roman"/>
                <w:color w:val="7030A0"/>
                <w:sz w:val="21"/>
              </w:rPr>
            </w:pPr>
          </w:p>
          <w:p w14:paraId="1704D61E" w14:textId="77777777" w:rsidR="00640767" w:rsidRPr="00751904" w:rsidRDefault="006F4693">
            <w:pPr>
              <w:pStyle w:val="TableParagraph"/>
              <w:ind w:left="78"/>
              <w:rPr>
                <w:color w:val="7030A0"/>
                <w:sz w:val="17"/>
              </w:rPr>
            </w:pPr>
            <w:r w:rsidRPr="00751904">
              <w:rPr>
                <w:color w:val="7030A0"/>
                <w:sz w:val="17"/>
              </w:rPr>
              <w:t>18</w:t>
            </w:r>
          </w:p>
        </w:tc>
        <w:tc>
          <w:tcPr>
            <w:tcW w:w="377" w:type="dxa"/>
          </w:tcPr>
          <w:p w14:paraId="2F96F6F8" w14:textId="77777777" w:rsidR="00640767" w:rsidRPr="00383460" w:rsidRDefault="00640767">
            <w:pPr>
              <w:pStyle w:val="TableParagraph"/>
              <w:rPr>
                <w:rFonts w:ascii="Times New Roman"/>
                <w:sz w:val="21"/>
              </w:rPr>
            </w:pPr>
          </w:p>
          <w:p w14:paraId="4D8D592A" w14:textId="77777777" w:rsidR="00640767" w:rsidRPr="00383460" w:rsidRDefault="006F4693">
            <w:pPr>
              <w:pStyle w:val="TableParagraph"/>
              <w:ind w:left="50" w:right="52"/>
              <w:jc w:val="center"/>
              <w:rPr>
                <w:sz w:val="17"/>
              </w:rPr>
            </w:pPr>
            <w:r w:rsidRPr="0011263E">
              <w:rPr>
                <w:color w:val="FF0000"/>
                <w:sz w:val="17"/>
              </w:rPr>
              <w:t>13</w:t>
            </w:r>
          </w:p>
        </w:tc>
        <w:tc>
          <w:tcPr>
            <w:tcW w:w="379" w:type="dxa"/>
          </w:tcPr>
          <w:p w14:paraId="42A28EA1" w14:textId="77777777" w:rsidR="00640767" w:rsidRPr="00383460" w:rsidRDefault="00640767">
            <w:pPr>
              <w:pStyle w:val="TableParagraph"/>
              <w:rPr>
                <w:rFonts w:ascii="Times New Roman"/>
                <w:sz w:val="21"/>
              </w:rPr>
            </w:pPr>
          </w:p>
          <w:p w14:paraId="71467F51" w14:textId="77777777" w:rsidR="00640767" w:rsidRPr="00383460" w:rsidRDefault="006F4693">
            <w:pPr>
              <w:pStyle w:val="TableParagraph"/>
              <w:ind w:left="50" w:right="53"/>
              <w:jc w:val="center"/>
              <w:rPr>
                <w:sz w:val="17"/>
              </w:rPr>
            </w:pPr>
            <w:r w:rsidRPr="0011263E">
              <w:rPr>
                <w:color w:val="006FC0"/>
                <w:sz w:val="17"/>
              </w:rPr>
              <w:t>29</w:t>
            </w:r>
          </w:p>
        </w:tc>
        <w:tc>
          <w:tcPr>
            <w:tcW w:w="850" w:type="dxa"/>
          </w:tcPr>
          <w:p w14:paraId="388F358C" w14:textId="77777777" w:rsidR="00640767" w:rsidRPr="00383460" w:rsidRDefault="00640767">
            <w:pPr>
              <w:pStyle w:val="TableParagraph"/>
              <w:rPr>
                <w:rFonts w:ascii="Times New Roman"/>
                <w:sz w:val="21"/>
              </w:rPr>
            </w:pPr>
          </w:p>
          <w:p w14:paraId="6905FDB8" w14:textId="77777777" w:rsidR="00640767" w:rsidRPr="00383460" w:rsidRDefault="006F4693">
            <w:pPr>
              <w:pStyle w:val="TableParagraph"/>
              <w:ind w:right="300"/>
              <w:jc w:val="right"/>
              <w:rPr>
                <w:b/>
                <w:sz w:val="17"/>
              </w:rPr>
            </w:pPr>
            <w:r w:rsidRPr="00383460">
              <w:rPr>
                <w:b/>
                <w:sz w:val="17"/>
              </w:rPr>
              <w:t>60</w:t>
            </w:r>
          </w:p>
        </w:tc>
      </w:tr>
      <w:tr w:rsidR="00640767" w:rsidRPr="00383460" w14:paraId="12997780" w14:textId="77777777" w:rsidTr="00A07141">
        <w:trPr>
          <w:trHeight w:val="491"/>
        </w:trPr>
        <w:tc>
          <w:tcPr>
            <w:tcW w:w="4551" w:type="dxa"/>
          </w:tcPr>
          <w:p w14:paraId="21296068" w14:textId="77777777" w:rsidR="00640767" w:rsidRPr="00383460" w:rsidRDefault="006F4693">
            <w:pPr>
              <w:pStyle w:val="TableParagraph"/>
              <w:spacing w:before="16"/>
              <w:ind w:left="14"/>
              <w:rPr>
                <w:sz w:val="17"/>
              </w:rPr>
            </w:pPr>
            <w:r w:rsidRPr="00383460">
              <w:rPr>
                <w:sz w:val="17"/>
              </w:rPr>
              <w:t>Develop a protocol for hybridising OBPs with a</w:t>
            </w:r>
          </w:p>
          <w:p w14:paraId="4B643F36" w14:textId="77777777" w:rsidR="00640767" w:rsidRPr="00383460" w:rsidRDefault="006F4693">
            <w:pPr>
              <w:pStyle w:val="TableParagraph"/>
              <w:spacing w:before="31"/>
              <w:ind w:left="14"/>
              <w:rPr>
                <w:sz w:val="17"/>
              </w:rPr>
            </w:pPr>
            <w:r w:rsidRPr="00383460">
              <w:rPr>
                <w:sz w:val="17"/>
              </w:rPr>
              <w:t>suitable species</w:t>
            </w:r>
          </w:p>
        </w:tc>
        <w:tc>
          <w:tcPr>
            <w:tcW w:w="3828" w:type="dxa"/>
          </w:tcPr>
          <w:p w14:paraId="5FD9D4C1" w14:textId="77777777" w:rsidR="00640767" w:rsidRPr="00383460" w:rsidRDefault="006F4693">
            <w:pPr>
              <w:pStyle w:val="TableParagraph"/>
              <w:spacing w:before="133"/>
              <w:ind w:left="14"/>
              <w:rPr>
                <w:sz w:val="17"/>
              </w:rPr>
            </w:pPr>
            <w:r w:rsidRPr="00383460">
              <w:rPr>
                <w:sz w:val="17"/>
              </w:rPr>
              <w:t>Prevent total extinction of the species</w:t>
            </w:r>
          </w:p>
        </w:tc>
        <w:tc>
          <w:tcPr>
            <w:tcW w:w="379" w:type="dxa"/>
          </w:tcPr>
          <w:p w14:paraId="42C3DDA9" w14:textId="77777777" w:rsidR="00640767" w:rsidRPr="00751904" w:rsidRDefault="006F4693">
            <w:pPr>
              <w:pStyle w:val="TableParagraph"/>
              <w:spacing w:before="133"/>
              <w:ind w:left="9"/>
              <w:jc w:val="center"/>
              <w:rPr>
                <w:color w:val="7030A0"/>
                <w:sz w:val="17"/>
              </w:rPr>
            </w:pPr>
            <w:r w:rsidRPr="00751904">
              <w:rPr>
                <w:color w:val="7030A0"/>
                <w:sz w:val="17"/>
              </w:rPr>
              <w:t>0</w:t>
            </w:r>
          </w:p>
        </w:tc>
        <w:tc>
          <w:tcPr>
            <w:tcW w:w="377" w:type="dxa"/>
          </w:tcPr>
          <w:p w14:paraId="6F1B654C" w14:textId="77777777" w:rsidR="00640767" w:rsidRPr="00383460" w:rsidRDefault="006F4693">
            <w:pPr>
              <w:pStyle w:val="TableParagraph"/>
              <w:spacing w:before="133"/>
              <w:ind w:left="130"/>
              <w:rPr>
                <w:sz w:val="17"/>
              </w:rPr>
            </w:pPr>
            <w:r w:rsidRPr="0011263E">
              <w:rPr>
                <w:color w:val="FF0000"/>
                <w:sz w:val="17"/>
              </w:rPr>
              <w:t>2</w:t>
            </w:r>
          </w:p>
        </w:tc>
        <w:tc>
          <w:tcPr>
            <w:tcW w:w="379" w:type="dxa"/>
          </w:tcPr>
          <w:p w14:paraId="090A0AB3" w14:textId="77777777" w:rsidR="00640767" w:rsidRPr="00383460" w:rsidRDefault="006F4693">
            <w:pPr>
              <w:pStyle w:val="TableParagraph"/>
              <w:spacing w:before="133"/>
              <w:ind w:right="128"/>
              <w:jc w:val="right"/>
              <w:rPr>
                <w:sz w:val="17"/>
              </w:rPr>
            </w:pPr>
            <w:r w:rsidRPr="0011263E">
              <w:rPr>
                <w:color w:val="006FC0"/>
                <w:sz w:val="17"/>
              </w:rPr>
              <w:t>1</w:t>
            </w:r>
          </w:p>
        </w:tc>
        <w:tc>
          <w:tcPr>
            <w:tcW w:w="425" w:type="dxa"/>
          </w:tcPr>
          <w:p w14:paraId="614932B1" w14:textId="77777777" w:rsidR="00640767" w:rsidRPr="00751904" w:rsidRDefault="006F4693">
            <w:pPr>
              <w:pStyle w:val="TableParagraph"/>
              <w:spacing w:before="133"/>
              <w:ind w:left="159"/>
              <w:rPr>
                <w:color w:val="7030A0"/>
                <w:sz w:val="17"/>
              </w:rPr>
            </w:pPr>
            <w:r w:rsidRPr="00751904">
              <w:rPr>
                <w:color w:val="7030A0"/>
                <w:sz w:val="17"/>
              </w:rPr>
              <w:t>0</w:t>
            </w:r>
          </w:p>
        </w:tc>
        <w:tc>
          <w:tcPr>
            <w:tcW w:w="425" w:type="dxa"/>
          </w:tcPr>
          <w:p w14:paraId="502A9CF2" w14:textId="77777777" w:rsidR="00640767" w:rsidRPr="00383460" w:rsidRDefault="006F4693">
            <w:pPr>
              <w:pStyle w:val="TableParagraph"/>
              <w:spacing w:before="133"/>
              <w:ind w:left="1"/>
              <w:jc w:val="center"/>
              <w:rPr>
                <w:sz w:val="17"/>
              </w:rPr>
            </w:pPr>
            <w:r w:rsidRPr="0011263E">
              <w:rPr>
                <w:color w:val="FF0000"/>
                <w:sz w:val="17"/>
              </w:rPr>
              <w:t>1</w:t>
            </w:r>
          </w:p>
        </w:tc>
        <w:tc>
          <w:tcPr>
            <w:tcW w:w="425" w:type="dxa"/>
          </w:tcPr>
          <w:p w14:paraId="0DD3D84B" w14:textId="77777777" w:rsidR="00640767" w:rsidRPr="00383460" w:rsidRDefault="006F4693">
            <w:pPr>
              <w:pStyle w:val="TableParagraph"/>
              <w:spacing w:before="133"/>
              <w:ind w:left="1"/>
              <w:jc w:val="center"/>
              <w:rPr>
                <w:sz w:val="17"/>
              </w:rPr>
            </w:pPr>
            <w:r w:rsidRPr="0011263E">
              <w:rPr>
                <w:color w:val="006FC0"/>
                <w:sz w:val="17"/>
              </w:rPr>
              <w:t>7</w:t>
            </w:r>
          </w:p>
        </w:tc>
        <w:tc>
          <w:tcPr>
            <w:tcW w:w="380" w:type="dxa"/>
          </w:tcPr>
          <w:p w14:paraId="131D69B3" w14:textId="77777777" w:rsidR="00640767" w:rsidRPr="00751904" w:rsidRDefault="006F4693">
            <w:pPr>
              <w:pStyle w:val="TableParagraph"/>
              <w:spacing w:before="133"/>
              <w:ind w:left="7"/>
              <w:jc w:val="center"/>
              <w:rPr>
                <w:color w:val="7030A0"/>
                <w:sz w:val="17"/>
              </w:rPr>
            </w:pPr>
            <w:r w:rsidRPr="00751904">
              <w:rPr>
                <w:color w:val="7030A0"/>
                <w:sz w:val="17"/>
              </w:rPr>
              <w:t>0</w:t>
            </w:r>
          </w:p>
        </w:tc>
        <w:tc>
          <w:tcPr>
            <w:tcW w:w="377" w:type="dxa"/>
          </w:tcPr>
          <w:p w14:paraId="6A6CB132" w14:textId="77777777" w:rsidR="00640767" w:rsidRPr="00383460" w:rsidRDefault="006F4693">
            <w:pPr>
              <w:pStyle w:val="TableParagraph"/>
              <w:spacing w:before="133"/>
              <w:ind w:right="2"/>
              <w:jc w:val="center"/>
              <w:rPr>
                <w:sz w:val="17"/>
              </w:rPr>
            </w:pPr>
            <w:r w:rsidRPr="0011263E">
              <w:rPr>
                <w:color w:val="FF0000"/>
                <w:sz w:val="17"/>
              </w:rPr>
              <w:t>1</w:t>
            </w:r>
          </w:p>
        </w:tc>
        <w:tc>
          <w:tcPr>
            <w:tcW w:w="379" w:type="dxa"/>
          </w:tcPr>
          <w:p w14:paraId="66D6BBB4" w14:textId="77777777" w:rsidR="00640767" w:rsidRPr="00383460" w:rsidRDefault="006F4693">
            <w:pPr>
              <w:pStyle w:val="TableParagraph"/>
              <w:spacing w:before="133"/>
              <w:ind w:left="129"/>
              <w:rPr>
                <w:sz w:val="17"/>
              </w:rPr>
            </w:pPr>
            <w:r w:rsidRPr="0011263E">
              <w:rPr>
                <w:color w:val="006FC0"/>
                <w:sz w:val="17"/>
              </w:rPr>
              <w:t>5</w:t>
            </w:r>
          </w:p>
        </w:tc>
        <w:tc>
          <w:tcPr>
            <w:tcW w:w="425" w:type="dxa"/>
          </w:tcPr>
          <w:p w14:paraId="56EBE1D9" w14:textId="77777777" w:rsidR="00640767" w:rsidRPr="00751904" w:rsidRDefault="006F4693">
            <w:pPr>
              <w:pStyle w:val="TableParagraph"/>
              <w:spacing w:before="133"/>
              <w:ind w:left="158"/>
              <w:rPr>
                <w:color w:val="7030A0"/>
                <w:sz w:val="17"/>
              </w:rPr>
            </w:pPr>
            <w:r w:rsidRPr="00751904">
              <w:rPr>
                <w:color w:val="7030A0"/>
                <w:sz w:val="17"/>
              </w:rPr>
              <w:t>0</w:t>
            </w:r>
          </w:p>
        </w:tc>
        <w:tc>
          <w:tcPr>
            <w:tcW w:w="425" w:type="dxa"/>
          </w:tcPr>
          <w:p w14:paraId="32442C88" w14:textId="77777777" w:rsidR="00640767" w:rsidRPr="00383460" w:rsidRDefault="006F4693">
            <w:pPr>
              <w:pStyle w:val="TableParagraph"/>
              <w:spacing w:before="133"/>
              <w:jc w:val="center"/>
              <w:rPr>
                <w:sz w:val="17"/>
              </w:rPr>
            </w:pPr>
            <w:r w:rsidRPr="0011263E">
              <w:rPr>
                <w:color w:val="FF0000"/>
                <w:sz w:val="17"/>
              </w:rPr>
              <w:t>1</w:t>
            </w:r>
          </w:p>
        </w:tc>
        <w:tc>
          <w:tcPr>
            <w:tcW w:w="425" w:type="dxa"/>
          </w:tcPr>
          <w:p w14:paraId="7C6D2A0E" w14:textId="77777777" w:rsidR="00640767" w:rsidRPr="00383460" w:rsidRDefault="006F4693">
            <w:pPr>
              <w:pStyle w:val="TableParagraph"/>
              <w:spacing w:before="133"/>
              <w:jc w:val="center"/>
              <w:rPr>
                <w:sz w:val="17"/>
              </w:rPr>
            </w:pPr>
            <w:r w:rsidRPr="0011263E">
              <w:rPr>
                <w:color w:val="006FC0"/>
                <w:sz w:val="17"/>
              </w:rPr>
              <w:t>6</w:t>
            </w:r>
          </w:p>
        </w:tc>
        <w:tc>
          <w:tcPr>
            <w:tcW w:w="379" w:type="dxa"/>
          </w:tcPr>
          <w:p w14:paraId="02F35453" w14:textId="77777777" w:rsidR="00640767" w:rsidRPr="00751904" w:rsidRDefault="006F4693">
            <w:pPr>
              <w:pStyle w:val="TableParagraph"/>
              <w:spacing w:before="133"/>
              <w:ind w:left="133"/>
              <w:rPr>
                <w:color w:val="7030A0"/>
                <w:sz w:val="17"/>
              </w:rPr>
            </w:pPr>
            <w:r w:rsidRPr="00751904">
              <w:rPr>
                <w:color w:val="7030A0"/>
                <w:sz w:val="17"/>
              </w:rPr>
              <w:t>0</w:t>
            </w:r>
          </w:p>
        </w:tc>
        <w:tc>
          <w:tcPr>
            <w:tcW w:w="377" w:type="dxa"/>
          </w:tcPr>
          <w:p w14:paraId="4BF6A3BB" w14:textId="77777777" w:rsidR="00640767" w:rsidRPr="00383460" w:rsidRDefault="006F4693">
            <w:pPr>
              <w:pStyle w:val="TableParagraph"/>
              <w:spacing w:before="133"/>
              <w:jc w:val="center"/>
              <w:rPr>
                <w:sz w:val="17"/>
              </w:rPr>
            </w:pPr>
            <w:r w:rsidRPr="0011263E">
              <w:rPr>
                <w:color w:val="FF0000"/>
                <w:sz w:val="17"/>
              </w:rPr>
              <w:t>5</w:t>
            </w:r>
          </w:p>
        </w:tc>
        <w:tc>
          <w:tcPr>
            <w:tcW w:w="379" w:type="dxa"/>
          </w:tcPr>
          <w:p w14:paraId="4FF423E3" w14:textId="77777777" w:rsidR="00640767" w:rsidRPr="00383460" w:rsidRDefault="006F4693">
            <w:pPr>
              <w:pStyle w:val="TableParagraph"/>
              <w:spacing w:before="133"/>
              <w:ind w:left="50" w:right="53"/>
              <w:jc w:val="center"/>
              <w:rPr>
                <w:sz w:val="17"/>
              </w:rPr>
            </w:pPr>
            <w:r w:rsidRPr="0011263E">
              <w:rPr>
                <w:color w:val="006FC0"/>
                <w:sz w:val="17"/>
              </w:rPr>
              <w:t>19</w:t>
            </w:r>
          </w:p>
        </w:tc>
        <w:tc>
          <w:tcPr>
            <w:tcW w:w="850" w:type="dxa"/>
          </w:tcPr>
          <w:p w14:paraId="64119BF8" w14:textId="77777777" w:rsidR="00640767" w:rsidRPr="00383460" w:rsidRDefault="006F4693">
            <w:pPr>
              <w:pStyle w:val="TableParagraph"/>
              <w:spacing w:before="133"/>
              <w:ind w:right="300"/>
              <w:jc w:val="right"/>
              <w:rPr>
                <w:b/>
                <w:sz w:val="17"/>
              </w:rPr>
            </w:pPr>
            <w:r w:rsidRPr="00383460">
              <w:rPr>
                <w:b/>
                <w:sz w:val="17"/>
              </w:rPr>
              <w:t>24</w:t>
            </w:r>
          </w:p>
        </w:tc>
      </w:tr>
      <w:tr w:rsidR="00640767" w:rsidRPr="00383460" w14:paraId="795733F3" w14:textId="77777777" w:rsidTr="00A07141">
        <w:trPr>
          <w:trHeight w:val="964"/>
        </w:trPr>
        <w:tc>
          <w:tcPr>
            <w:tcW w:w="4551" w:type="dxa"/>
          </w:tcPr>
          <w:p w14:paraId="248A2D63" w14:textId="77777777" w:rsidR="00640767" w:rsidRPr="00383460" w:rsidRDefault="006F4693">
            <w:pPr>
              <w:pStyle w:val="TableParagraph"/>
              <w:spacing w:before="13" w:line="276" w:lineRule="auto"/>
              <w:ind w:left="14" w:right="498"/>
              <w:jc w:val="both"/>
              <w:rPr>
                <w:sz w:val="17"/>
              </w:rPr>
            </w:pPr>
            <w:r w:rsidRPr="00383460">
              <w:rPr>
                <w:sz w:val="17"/>
              </w:rPr>
              <w:t>Develop a protocol to monitor the departure of migrating OBPs from King Island to determine landfall on the mainland following the compass</w:t>
            </w:r>
          </w:p>
          <w:p w14:paraId="63FBF82B" w14:textId="77777777" w:rsidR="00640767" w:rsidRPr="00383460" w:rsidRDefault="006F4693">
            <w:pPr>
              <w:pStyle w:val="TableParagraph"/>
              <w:ind w:left="14"/>
              <w:jc w:val="both"/>
              <w:rPr>
                <w:sz w:val="17"/>
              </w:rPr>
            </w:pPr>
            <w:r w:rsidRPr="00383460">
              <w:rPr>
                <w:sz w:val="17"/>
              </w:rPr>
              <w:t>course migration strategy</w:t>
            </w:r>
          </w:p>
        </w:tc>
        <w:tc>
          <w:tcPr>
            <w:tcW w:w="3828" w:type="dxa"/>
          </w:tcPr>
          <w:p w14:paraId="546C7538" w14:textId="77777777" w:rsidR="00640767" w:rsidRPr="00383460" w:rsidRDefault="00640767">
            <w:pPr>
              <w:pStyle w:val="TableParagraph"/>
              <w:rPr>
                <w:rFonts w:ascii="Times New Roman"/>
                <w:sz w:val="20"/>
              </w:rPr>
            </w:pPr>
          </w:p>
          <w:p w14:paraId="5FD9B8E3" w14:textId="77777777" w:rsidR="00640767" w:rsidRPr="00383460" w:rsidRDefault="006F4693">
            <w:pPr>
              <w:pStyle w:val="TableParagraph"/>
              <w:spacing w:before="141"/>
              <w:ind w:left="14"/>
              <w:rPr>
                <w:sz w:val="17"/>
              </w:rPr>
            </w:pPr>
            <w:r w:rsidRPr="00383460">
              <w:rPr>
                <w:sz w:val="17"/>
              </w:rPr>
              <w:t>Improve population management</w:t>
            </w:r>
          </w:p>
        </w:tc>
        <w:tc>
          <w:tcPr>
            <w:tcW w:w="379" w:type="dxa"/>
          </w:tcPr>
          <w:p w14:paraId="3E96CA9C" w14:textId="77777777" w:rsidR="00640767" w:rsidRPr="00751904" w:rsidRDefault="00640767">
            <w:pPr>
              <w:pStyle w:val="TableParagraph"/>
              <w:rPr>
                <w:rFonts w:ascii="Times New Roman"/>
                <w:color w:val="7030A0"/>
                <w:sz w:val="20"/>
              </w:rPr>
            </w:pPr>
          </w:p>
          <w:p w14:paraId="39E79CF6" w14:textId="77777777" w:rsidR="00640767" w:rsidRPr="00751904" w:rsidRDefault="006F4693">
            <w:pPr>
              <w:pStyle w:val="TableParagraph"/>
              <w:spacing w:before="141"/>
              <w:ind w:left="54" w:right="48"/>
              <w:jc w:val="center"/>
              <w:rPr>
                <w:color w:val="7030A0"/>
                <w:sz w:val="17"/>
              </w:rPr>
            </w:pPr>
            <w:r w:rsidRPr="00751904">
              <w:rPr>
                <w:color w:val="7030A0"/>
                <w:sz w:val="17"/>
              </w:rPr>
              <w:t>10</w:t>
            </w:r>
          </w:p>
        </w:tc>
        <w:tc>
          <w:tcPr>
            <w:tcW w:w="377" w:type="dxa"/>
          </w:tcPr>
          <w:p w14:paraId="057D5E7D" w14:textId="77777777" w:rsidR="00640767" w:rsidRPr="00383460" w:rsidRDefault="00640767">
            <w:pPr>
              <w:pStyle w:val="TableParagraph"/>
              <w:rPr>
                <w:rFonts w:ascii="Times New Roman"/>
                <w:sz w:val="20"/>
              </w:rPr>
            </w:pPr>
          </w:p>
          <w:p w14:paraId="359EA213" w14:textId="77777777" w:rsidR="00640767" w:rsidRPr="00383460" w:rsidRDefault="006F4693">
            <w:pPr>
              <w:pStyle w:val="TableParagraph"/>
              <w:spacing w:before="141"/>
              <w:ind w:left="130"/>
              <w:rPr>
                <w:sz w:val="17"/>
              </w:rPr>
            </w:pPr>
            <w:r w:rsidRPr="0011263E">
              <w:rPr>
                <w:color w:val="FF0000"/>
                <w:sz w:val="17"/>
              </w:rPr>
              <w:t>1</w:t>
            </w:r>
          </w:p>
        </w:tc>
        <w:tc>
          <w:tcPr>
            <w:tcW w:w="379" w:type="dxa"/>
          </w:tcPr>
          <w:p w14:paraId="21BC8361" w14:textId="77777777" w:rsidR="00640767" w:rsidRPr="00383460" w:rsidRDefault="00640767">
            <w:pPr>
              <w:pStyle w:val="TableParagraph"/>
              <w:rPr>
                <w:rFonts w:ascii="Times New Roman"/>
                <w:sz w:val="20"/>
              </w:rPr>
            </w:pPr>
          </w:p>
          <w:p w14:paraId="5808D6DC" w14:textId="77777777" w:rsidR="00640767" w:rsidRPr="00383460" w:rsidRDefault="006F4693">
            <w:pPr>
              <w:pStyle w:val="TableParagraph"/>
              <w:spacing w:before="141"/>
              <w:ind w:right="77"/>
              <w:jc w:val="right"/>
              <w:rPr>
                <w:sz w:val="17"/>
              </w:rPr>
            </w:pPr>
            <w:r w:rsidRPr="0011263E">
              <w:rPr>
                <w:color w:val="006FC0"/>
                <w:sz w:val="17"/>
              </w:rPr>
              <w:t>10</w:t>
            </w:r>
          </w:p>
        </w:tc>
        <w:tc>
          <w:tcPr>
            <w:tcW w:w="425" w:type="dxa"/>
          </w:tcPr>
          <w:p w14:paraId="66279FB8" w14:textId="77777777" w:rsidR="00640767" w:rsidRPr="00751904" w:rsidRDefault="00640767">
            <w:pPr>
              <w:pStyle w:val="TableParagraph"/>
              <w:rPr>
                <w:rFonts w:ascii="Times New Roman"/>
                <w:color w:val="7030A0"/>
                <w:sz w:val="20"/>
              </w:rPr>
            </w:pPr>
          </w:p>
          <w:p w14:paraId="192741F8" w14:textId="77777777" w:rsidR="00640767" w:rsidRPr="00751904" w:rsidRDefault="006F4693">
            <w:pPr>
              <w:pStyle w:val="TableParagraph"/>
              <w:spacing w:before="141"/>
              <w:ind w:left="104"/>
              <w:rPr>
                <w:color w:val="7030A0"/>
                <w:sz w:val="17"/>
              </w:rPr>
            </w:pPr>
            <w:r w:rsidRPr="00751904">
              <w:rPr>
                <w:color w:val="7030A0"/>
                <w:sz w:val="17"/>
              </w:rPr>
              <w:t>10</w:t>
            </w:r>
          </w:p>
        </w:tc>
        <w:tc>
          <w:tcPr>
            <w:tcW w:w="425" w:type="dxa"/>
          </w:tcPr>
          <w:p w14:paraId="121A7EB2" w14:textId="77777777" w:rsidR="00640767" w:rsidRPr="00383460" w:rsidRDefault="00640767">
            <w:pPr>
              <w:pStyle w:val="TableParagraph"/>
              <w:rPr>
                <w:rFonts w:ascii="Times New Roman"/>
                <w:sz w:val="20"/>
              </w:rPr>
            </w:pPr>
          </w:p>
          <w:p w14:paraId="1D7B1D9A" w14:textId="77777777" w:rsidR="00640767" w:rsidRPr="00383460" w:rsidRDefault="006F4693">
            <w:pPr>
              <w:pStyle w:val="TableParagraph"/>
              <w:spacing w:before="141"/>
              <w:ind w:left="1"/>
              <w:jc w:val="center"/>
              <w:rPr>
                <w:sz w:val="17"/>
              </w:rPr>
            </w:pPr>
            <w:r w:rsidRPr="0011263E">
              <w:rPr>
                <w:color w:val="FF0000"/>
                <w:sz w:val="17"/>
              </w:rPr>
              <w:t>0</w:t>
            </w:r>
          </w:p>
        </w:tc>
        <w:tc>
          <w:tcPr>
            <w:tcW w:w="425" w:type="dxa"/>
          </w:tcPr>
          <w:p w14:paraId="172B537F" w14:textId="77777777" w:rsidR="00640767" w:rsidRPr="00383460" w:rsidRDefault="00640767">
            <w:pPr>
              <w:pStyle w:val="TableParagraph"/>
              <w:rPr>
                <w:rFonts w:ascii="Times New Roman"/>
                <w:sz w:val="20"/>
              </w:rPr>
            </w:pPr>
          </w:p>
          <w:p w14:paraId="742EEB9A" w14:textId="77777777" w:rsidR="00640767" w:rsidRPr="00383460" w:rsidRDefault="006F4693">
            <w:pPr>
              <w:pStyle w:val="TableParagraph"/>
              <w:spacing w:before="141"/>
              <w:ind w:left="78" w:right="79"/>
              <w:jc w:val="center"/>
              <w:rPr>
                <w:sz w:val="17"/>
              </w:rPr>
            </w:pPr>
            <w:r w:rsidRPr="0011263E">
              <w:rPr>
                <w:color w:val="006FC0"/>
                <w:sz w:val="17"/>
              </w:rPr>
              <w:t>10</w:t>
            </w:r>
          </w:p>
        </w:tc>
        <w:tc>
          <w:tcPr>
            <w:tcW w:w="380" w:type="dxa"/>
          </w:tcPr>
          <w:p w14:paraId="47116330" w14:textId="77777777" w:rsidR="00640767" w:rsidRPr="00751904" w:rsidRDefault="00640767">
            <w:pPr>
              <w:pStyle w:val="TableParagraph"/>
              <w:rPr>
                <w:rFonts w:ascii="Times New Roman"/>
                <w:color w:val="7030A0"/>
                <w:sz w:val="20"/>
              </w:rPr>
            </w:pPr>
          </w:p>
          <w:p w14:paraId="0117062D" w14:textId="77777777" w:rsidR="00640767" w:rsidRPr="00751904" w:rsidRDefault="006F4693">
            <w:pPr>
              <w:pStyle w:val="TableParagraph"/>
              <w:spacing w:before="141"/>
              <w:ind w:left="58" w:right="54"/>
              <w:jc w:val="center"/>
              <w:rPr>
                <w:color w:val="7030A0"/>
                <w:sz w:val="17"/>
              </w:rPr>
            </w:pPr>
            <w:r w:rsidRPr="00751904">
              <w:rPr>
                <w:color w:val="7030A0"/>
                <w:sz w:val="17"/>
              </w:rPr>
              <w:t>10</w:t>
            </w:r>
          </w:p>
        </w:tc>
        <w:tc>
          <w:tcPr>
            <w:tcW w:w="377" w:type="dxa"/>
          </w:tcPr>
          <w:p w14:paraId="6B54A8BD" w14:textId="77777777" w:rsidR="00640767" w:rsidRPr="00383460" w:rsidRDefault="00640767">
            <w:pPr>
              <w:pStyle w:val="TableParagraph"/>
              <w:rPr>
                <w:rFonts w:ascii="Times New Roman"/>
                <w:sz w:val="20"/>
              </w:rPr>
            </w:pPr>
          </w:p>
          <w:p w14:paraId="29DA43F0" w14:textId="77777777" w:rsidR="00640767" w:rsidRPr="00383460" w:rsidRDefault="006F4693">
            <w:pPr>
              <w:pStyle w:val="TableParagraph"/>
              <w:spacing w:before="141"/>
              <w:ind w:right="2"/>
              <w:jc w:val="center"/>
              <w:rPr>
                <w:sz w:val="17"/>
              </w:rPr>
            </w:pPr>
            <w:r w:rsidRPr="0011263E">
              <w:rPr>
                <w:color w:val="FF0000"/>
                <w:sz w:val="17"/>
              </w:rPr>
              <w:t>1</w:t>
            </w:r>
          </w:p>
        </w:tc>
        <w:tc>
          <w:tcPr>
            <w:tcW w:w="379" w:type="dxa"/>
          </w:tcPr>
          <w:p w14:paraId="356D1525" w14:textId="77777777" w:rsidR="00640767" w:rsidRPr="00383460" w:rsidRDefault="00640767">
            <w:pPr>
              <w:pStyle w:val="TableParagraph"/>
              <w:rPr>
                <w:rFonts w:ascii="Times New Roman"/>
                <w:sz w:val="20"/>
              </w:rPr>
            </w:pPr>
          </w:p>
          <w:p w14:paraId="34D106CE" w14:textId="77777777" w:rsidR="00640767" w:rsidRPr="00383460" w:rsidRDefault="006F4693">
            <w:pPr>
              <w:pStyle w:val="TableParagraph"/>
              <w:spacing w:before="141"/>
              <w:ind w:left="74"/>
              <w:rPr>
                <w:sz w:val="17"/>
              </w:rPr>
            </w:pPr>
            <w:r w:rsidRPr="0011263E">
              <w:rPr>
                <w:color w:val="006FC0"/>
                <w:sz w:val="17"/>
              </w:rPr>
              <w:t>10</w:t>
            </w:r>
          </w:p>
        </w:tc>
        <w:tc>
          <w:tcPr>
            <w:tcW w:w="425" w:type="dxa"/>
          </w:tcPr>
          <w:p w14:paraId="51FEE8EC" w14:textId="77777777" w:rsidR="00640767" w:rsidRPr="00751904" w:rsidRDefault="00640767">
            <w:pPr>
              <w:pStyle w:val="TableParagraph"/>
              <w:rPr>
                <w:rFonts w:ascii="Times New Roman"/>
                <w:color w:val="7030A0"/>
                <w:sz w:val="20"/>
              </w:rPr>
            </w:pPr>
          </w:p>
          <w:p w14:paraId="3B3A88A4" w14:textId="77777777" w:rsidR="00640767" w:rsidRPr="00751904" w:rsidRDefault="006F4693">
            <w:pPr>
              <w:pStyle w:val="TableParagraph"/>
              <w:spacing w:before="141"/>
              <w:ind w:left="103"/>
              <w:rPr>
                <w:color w:val="7030A0"/>
                <w:sz w:val="17"/>
              </w:rPr>
            </w:pPr>
            <w:r w:rsidRPr="00751904">
              <w:rPr>
                <w:color w:val="7030A0"/>
                <w:sz w:val="17"/>
              </w:rPr>
              <w:t>10</w:t>
            </w:r>
          </w:p>
        </w:tc>
        <w:tc>
          <w:tcPr>
            <w:tcW w:w="425" w:type="dxa"/>
          </w:tcPr>
          <w:p w14:paraId="4F98CC6D" w14:textId="77777777" w:rsidR="00640767" w:rsidRPr="00383460" w:rsidRDefault="00640767">
            <w:pPr>
              <w:pStyle w:val="TableParagraph"/>
              <w:rPr>
                <w:rFonts w:ascii="Times New Roman"/>
                <w:sz w:val="20"/>
              </w:rPr>
            </w:pPr>
          </w:p>
          <w:p w14:paraId="33E74B10" w14:textId="77777777" w:rsidR="00640767" w:rsidRPr="00383460" w:rsidRDefault="006F4693">
            <w:pPr>
              <w:pStyle w:val="TableParagraph"/>
              <w:spacing w:before="141"/>
              <w:jc w:val="center"/>
              <w:rPr>
                <w:sz w:val="17"/>
              </w:rPr>
            </w:pPr>
            <w:r w:rsidRPr="0011263E">
              <w:rPr>
                <w:color w:val="FF0000"/>
                <w:sz w:val="17"/>
              </w:rPr>
              <w:t>1</w:t>
            </w:r>
          </w:p>
        </w:tc>
        <w:tc>
          <w:tcPr>
            <w:tcW w:w="425" w:type="dxa"/>
          </w:tcPr>
          <w:p w14:paraId="4B377A01" w14:textId="77777777" w:rsidR="00640767" w:rsidRPr="00383460" w:rsidRDefault="00640767">
            <w:pPr>
              <w:pStyle w:val="TableParagraph"/>
              <w:rPr>
                <w:rFonts w:ascii="Times New Roman"/>
                <w:sz w:val="20"/>
              </w:rPr>
            </w:pPr>
          </w:p>
          <w:p w14:paraId="2A50665C" w14:textId="77777777" w:rsidR="00640767" w:rsidRPr="00383460" w:rsidRDefault="006F4693">
            <w:pPr>
              <w:pStyle w:val="TableParagraph"/>
              <w:spacing w:before="141"/>
              <w:ind w:left="77" w:right="79"/>
              <w:jc w:val="center"/>
              <w:rPr>
                <w:sz w:val="17"/>
              </w:rPr>
            </w:pPr>
            <w:r w:rsidRPr="0011263E">
              <w:rPr>
                <w:color w:val="006FC0"/>
                <w:sz w:val="17"/>
              </w:rPr>
              <w:t>10</w:t>
            </w:r>
          </w:p>
        </w:tc>
        <w:tc>
          <w:tcPr>
            <w:tcW w:w="379" w:type="dxa"/>
          </w:tcPr>
          <w:p w14:paraId="6973A3C6" w14:textId="77777777" w:rsidR="00640767" w:rsidRPr="00751904" w:rsidRDefault="00640767">
            <w:pPr>
              <w:pStyle w:val="TableParagraph"/>
              <w:rPr>
                <w:rFonts w:ascii="Times New Roman"/>
                <w:color w:val="7030A0"/>
                <w:sz w:val="20"/>
              </w:rPr>
            </w:pPr>
          </w:p>
          <w:p w14:paraId="145EC04B" w14:textId="77777777" w:rsidR="00640767" w:rsidRPr="00751904" w:rsidRDefault="006F4693">
            <w:pPr>
              <w:pStyle w:val="TableParagraph"/>
              <w:spacing w:before="141"/>
              <w:ind w:left="78"/>
              <w:rPr>
                <w:color w:val="7030A0"/>
                <w:sz w:val="17"/>
              </w:rPr>
            </w:pPr>
            <w:r w:rsidRPr="00751904">
              <w:rPr>
                <w:color w:val="7030A0"/>
                <w:sz w:val="17"/>
              </w:rPr>
              <w:t>40</w:t>
            </w:r>
          </w:p>
        </w:tc>
        <w:tc>
          <w:tcPr>
            <w:tcW w:w="377" w:type="dxa"/>
          </w:tcPr>
          <w:p w14:paraId="1203BD2A" w14:textId="77777777" w:rsidR="00640767" w:rsidRPr="00383460" w:rsidRDefault="00640767">
            <w:pPr>
              <w:pStyle w:val="TableParagraph"/>
              <w:rPr>
                <w:rFonts w:ascii="Times New Roman"/>
                <w:sz w:val="20"/>
              </w:rPr>
            </w:pPr>
          </w:p>
          <w:p w14:paraId="347CA569" w14:textId="77777777" w:rsidR="00640767" w:rsidRPr="00383460" w:rsidRDefault="006F4693">
            <w:pPr>
              <w:pStyle w:val="TableParagraph"/>
              <w:spacing w:before="141"/>
              <w:jc w:val="center"/>
              <w:rPr>
                <w:sz w:val="17"/>
              </w:rPr>
            </w:pPr>
            <w:r w:rsidRPr="0011263E">
              <w:rPr>
                <w:color w:val="FF0000"/>
                <w:sz w:val="17"/>
              </w:rPr>
              <w:t>3</w:t>
            </w:r>
          </w:p>
        </w:tc>
        <w:tc>
          <w:tcPr>
            <w:tcW w:w="379" w:type="dxa"/>
          </w:tcPr>
          <w:p w14:paraId="2CE28CFB" w14:textId="77777777" w:rsidR="00640767" w:rsidRPr="00383460" w:rsidRDefault="00640767">
            <w:pPr>
              <w:pStyle w:val="TableParagraph"/>
              <w:rPr>
                <w:rFonts w:ascii="Times New Roman"/>
                <w:sz w:val="20"/>
              </w:rPr>
            </w:pPr>
          </w:p>
          <w:p w14:paraId="0A4738E0" w14:textId="77777777" w:rsidR="00640767" w:rsidRPr="00383460" w:rsidRDefault="006F4693">
            <w:pPr>
              <w:pStyle w:val="TableParagraph"/>
              <w:spacing w:before="141"/>
              <w:ind w:left="50" w:right="53"/>
              <w:jc w:val="center"/>
              <w:rPr>
                <w:sz w:val="17"/>
              </w:rPr>
            </w:pPr>
            <w:r w:rsidRPr="0011263E">
              <w:rPr>
                <w:color w:val="006FC0"/>
                <w:sz w:val="17"/>
              </w:rPr>
              <w:t>40</w:t>
            </w:r>
          </w:p>
        </w:tc>
        <w:tc>
          <w:tcPr>
            <w:tcW w:w="850" w:type="dxa"/>
          </w:tcPr>
          <w:p w14:paraId="695DABFC" w14:textId="77777777" w:rsidR="00640767" w:rsidRPr="00383460" w:rsidRDefault="00640767">
            <w:pPr>
              <w:pStyle w:val="TableParagraph"/>
              <w:rPr>
                <w:rFonts w:ascii="Times New Roman"/>
                <w:sz w:val="20"/>
              </w:rPr>
            </w:pPr>
          </w:p>
          <w:p w14:paraId="499BCEBE" w14:textId="77777777" w:rsidR="00640767" w:rsidRPr="00383460" w:rsidRDefault="006F4693">
            <w:pPr>
              <w:pStyle w:val="TableParagraph"/>
              <w:spacing w:before="141"/>
              <w:ind w:right="300"/>
              <w:jc w:val="right"/>
              <w:rPr>
                <w:b/>
                <w:sz w:val="17"/>
              </w:rPr>
            </w:pPr>
            <w:r w:rsidRPr="00383460">
              <w:rPr>
                <w:b/>
                <w:sz w:val="17"/>
              </w:rPr>
              <w:t>83</w:t>
            </w:r>
          </w:p>
        </w:tc>
      </w:tr>
      <w:tr w:rsidR="00640767" w:rsidRPr="00383460" w14:paraId="603BED80" w14:textId="77777777" w:rsidTr="00A07141">
        <w:trPr>
          <w:trHeight w:val="491"/>
        </w:trPr>
        <w:tc>
          <w:tcPr>
            <w:tcW w:w="4551" w:type="dxa"/>
          </w:tcPr>
          <w:p w14:paraId="2170E4D2" w14:textId="77777777" w:rsidR="00640767" w:rsidRPr="00383460" w:rsidRDefault="006F4693">
            <w:pPr>
              <w:pStyle w:val="TableParagraph"/>
              <w:spacing w:before="16"/>
              <w:ind w:left="14"/>
              <w:rPr>
                <w:sz w:val="17"/>
              </w:rPr>
            </w:pPr>
            <w:r w:rsidRPr="00383460">
              <w:rPr>
                <w:sz w:val="17"/>
              </w:rPr>
              <w:t>Hold volunteer workshops within each site complex</w:t>
            </w:r>
          </w:p>
          <w:p w14:paraId="0307035E" w14:textId="1A5FA200" w:rsidR="00640767" w:rsidRPr="00383460" w:rsidRDefault="00D0419D">
            <w:pPr>
              <w:pStyle w:val="TableParagraph"/>
              <w:spacing w:before="31"/>
              <w:ind w:left="14"/>
              <w:rPr>
                <w:sz w:val="17"/>
              </w:rPr>
            </w:pPr>
            <w:r>
              <w:rPr>
                <w:sz w:val="17"/>
              </w:rPr>
              <w:t>before</w:t>
            </w:r>
            <w:r w:rsidR="006F4693" w:rsidRPr="00383460">
              <w:rPr>
                <w:sz w:val="17"/>
              </w:rPr>
              <w:t xml:space="preserve"> the first winter count weekend in May</w:t>
            </w:r>
          </w:p>
        </w:tc>
        <w:tc>
          <w:tcPr>
            <w:tcW w:w="3828" w:type="dxa"/>
          </w:tcPr>
          <w:p w14:paraId="3F18CDAB" w14:textId="77777777" w:rsidR="00640767" w:rsidRPr="00383460" w:rsidRDefault="006F4693">
            <w:pPr>
              <w:pStyle w:val="TableParagraph"/>
              <w:spacing w:before="133"/>
              <w:ind w:left="14"/>
              <w:rPr>
                <w:sz w:val="17"/>
              </w:rPr>
            </w:pPr>
            <w:r w:rsidRPr="00383460">
              <w:rPr>
                <w:sz w:val="17"/>
              </w:rPr>
              <w:t>Improve volunteer morale and support</w:t>
            </w:r>
          </w:p>
        </w:tc>
        <w:tc>
          <w:tcPr>
            <w:tcW w:w="379" w:type="dxa"/>
          </w:tcPr>
          <w:p w14:paraId="3596EC85" w14:textId="77777777" w:rsidR="00640767" w:rsidRPr="00751904" w:rsidRDefault="006F4693">
            <w:pPr>
              <w:pStyle w:val="TableParagraph"/>
              <w:spacing w:before="133"/>
              <w:jc w:val="center"/>
              <w:rPr>
                <w:color w:val="7030A0"/>
                <w:sz w:val="17"/>
              </w:rPr>
            </w:pPr>
            <w:r w:rsidRPr="00751904">
              <w:rPr>
                <w:color w:val="7030A0"/>
                <w:sz w:val="17"/>
              </w:rPr>
              <w:t>5</w:t>
            </w:r>
          </w:p>
        </w:tc>
        <w:tc>
          <w:tcPr>
            <w:tcW w:w="377" w:type="dxa"/>
          </w:tcPr>
          <w:p w14:paraId="79FC7B29" w14:textId="77777777" w:rsidR="00640767" w:rsidRPr="00383460" w:rsidRDefault="006F4693">
            <w:pPr>
              <w:pStyle w:val="TableParagraph"/>
              <w:spacing w:before="133"/>
              <w:ind w:left="130"/>
              <w:rPr>
                <w:sz w:val="17"/>
              </w:rPr>
            </w:pPr>
            <w:r w:rsidRPr="0011263E">
              <w:rPr>
                <w:color w:val="FF0000"/>
                <w:sz w:val="17"/>
              </w:rPr>
              <w:t>3</w:t>
            </w:r>
          </w:p>
        </w:tc>
        <w:tc>
          <w:tcPr>
            <w:tcW w:w="379" w:type="dxa"/>
          </w:tcPr>
          <w:p w14:paraId="660DD3B8" w14:textId="77777777" w:rsidR="00640767" w:rsidRPr="00383460" w:rsidRDefault="006F4693">
            <w:pPr>
              <w:pStyle w:val="TableParagraph"/>
              <w:spacing w:before="133"/>
              <w:ind w:right="128"/>
              <w:jc w:val="right"/>
              <w:rPr>
                <w:sz w:val="17"/>
              </w:rPr>
            </w:pPr>
            <w:r w:rsidRPr="0011263E">
              <w:rPr>
                <w:color w:val="006FC0"/>
                <w:sz w:val="17"/>
              </w:rPr>
              <w:t>8</w:t>
            </w:r>
          </w:p>
        </w:tc>
        <w:tc>
          <w:tcPr>
            <w:tcW w:w="425" w:type="dxa"/>
          </w:tcPr>
          <w:p w14:paraId="3B80358D" w14:textId="77777777" w:rsidR="00640767" w:rsidRPr="00751904" w:rsidRDefault="006F4693">
            <w:pPr>
              <w:pStyle w:val="TableParagraph"/>
              <w:spacing w:before="133"/>
              <w:ind w:left="154"/>
              <w:rPr>
                <w:color w:val="7030A0"/>
                <w:sz w:val="17"/>
              </w:rPr>
            </w:pPr>
            <w:r w:rsidRPr="00751904">
              <w:rPr>
                <w:color w:val="7030A0"/>
                <w:sz w:val="17"/>
              </w:rPr>
              <w:t>5</w:t>
            </w:r>
          </w:p>
        </w:tc>
        <w:tc>
          <w:tcPr>
            <w:tcW w:w="425" w:type="dxa"/>
          </w:tcPr>
          <w:p w14:paraId="409337CB" w14:textId="77777777" w:rsidR="00640767" w:rsidRPr="00383460" w:rsidRDefault="006F4693">
            <w:pPr>
              <w:pStyle w:val="TableParagraph"/>
              <w:spacing w:before="133"/>
              <w:ind w:left="1"/>
              <w:jc w:val="center"/>
              <w:rPr>
                <w:sz w:val="17"/>
              </w:rPr>
            </w:pPr>
            <w:r w:rsidRPr="0011263E">
              <w:rPr>
                <w:color w:val="FF0000"/>
                <w:sz w:val="17"/>
              </w:rPr>
              <w:t>7</w:t>
            </w:r>
          </w:p>
        </w:tc>
        <w:tc>
          <w:tcPr>
            <w:tcW w:w="425" w:type="dxa"/>
          </w:tcPr>
          <w:p w14:paraId="6AD02ADB" w14:textId="77777777" w:rsidR="00640767" w:rsidRPr="00383460" w:rsidRDefault="006F4693">
            <w:pPr>
              <w:pStyle w:val="TableParagraph"/>
              <w:spacing w:before="133"/>
              <w:ind w:left="78" w:right="79"/>
              <w:jc w:val="center"/>
              <w:rPr>
                <w:sz w:val="17"/>
              </w:rPr>
            </w:pPr>
            <w:r w:rsidRPr="0011263E">
              <w:rPr>
                <w:color w:val="006FC0"/>
                <w:sz w:val="17"/>
              </w:rPr>
              <w:t>10</w:t>
            </w:r>
          </w:p>
        </w:tc>
        <w:tc>
          <w:tcPr>
            <w:tcW w:w="380" w:type="dxa"/>
          </w:tcPr>
          <w:p w14:paraId="4F08F1AB" w14:textId="77777777" w:rsidR="00640767" w:rsidRPr="00751904" w:rsidRDefault="006F4693">
            <w:pPr>
              <w:pStyle w:val="TableParagraph"/>
              <w:spacing w:before="133"/>
              <w:ind w:left="7"/>
              <w:jc w:val="center"/>
              <w:rPr>
                <w:color w:val="7030A0"/>
                <w:sz w:val="17"/>
              </w:rPr>
            </w:pPr>
            <w:r w:rsidRPr="00751904">
              <w:rPr>
                <w:color w:val="7030A0"/>
                <w:sz w:val="17"/>
              </w:rPr>
              <w:t>7</w:t>
            </w:r>
          </w:p>
        </w:tc>
        <w:tc>
          <w:tcPr>
            <w:tcW w:w="377" w:type="dxa"/>
          </w:tcPr>
          <w:p w14:paraId="252C0C5B" w14:textId="77777777" w:rsidR="00640767" w:rsidRPr="00383460" w:rsidRDefault="006F4693">
            <w:pPr>
              <w:pStyle w:val="TableParagraph"/>
              <w:spacing w:before="133"/>
              <w:ind w:left="5"/>
              <w:jc w:val="center"/>
              <w:rPr>
                <w:sz w:val="17"/>
              </w:rPr>
            </w:pPr>
            <w:r w:rsidRPr="0011263E">
              <w:rPr>
                <w:color w:val="FF0000"/>
                <w:sz w:val="17"/>
              </w:rPr>
              <w:t>2</w:t>
            </w:r>
          </w:p>
        </w:tc>
        <w:tc>
          <w:tcPr>
            <w:tcW w:w="379" w:type="dxa"/>
          </w:tcPr>
          <w:p w14:paraId="25E2D3BB" w14:textId="77777777" w:rsidR="00640767" w:rsidRPr="00383460" w:rsidRDefault="006F4693">
            <w:pPr>
              <w:pStyle w:val="TableParagraph"/>
              <w:spacing w:before="133"/>
              <w:ind w:left="134"/>
              <w:rPr>
                <w:sz w:val="17"/>
              </w:rPr>
            </w:pPr>
            <w:r w:rsidRPr="0011263E">
              <w:rPr>
                <w:color w:val="006FC0"/>
                <w:sz w:val="17"/>
              </w:rPr>
              <w:t>8</w:t>
            </w:r>
          </w:p>
        </w:tc>
        <w:tc>
          <w:tcPr>
            <w:tcW w:w="425" w:type="dxa"/>
          </w:tcPr>
          <w:p w14:paraId="09E16A27" w14:textId="77777777" w:rsidR="00640767" w:rsidRPr="00751904" w:rsidRDefault="006F4693">
            <w:pPr>
              <w:pStyle w:val="TableParagraph"/>
              <w:spacing w:before="133"/>
              <w:ind w:left="158"/>
              <w:rPr>
                <w:color w:val="7030A0"/>
                <w:sz w:val="17"/>
              </w:rPr>
            </w:pPr>
            <w:r w:rsidRPr="00751904">
              <w:rPr>
                <w:color w:val="7030A0"/>
                <w:sz w:val="17"/>
              </w:rPr>
              <w:t>5</w:t>
            </w:r>
          </w:p>
        </w:tc>
        <w:tc>
          <w:tcPr>
            <w:tcW w:w="425" w:type="dxa"/>
          </w:tcPr>
          <w:p w14:paraId="27B21D01" w14:textId="77777777" w:rsidR="00640767" w:rsidRPr="00383460" w:rsidRDefault="006F4693">
            <w:pPr>
              <w:pStyle w:val="TableParagraph"/>
              <w:spacing w:before="133"/>
              <w:ind w:left="9"/>
              <w:jc w:val="center"/>
              <w:rPr>
                <w:sz w:val="17"/>
              </w:rPr>
            </w:pPr>
            <w:r w:rsidRPr="0011263E">
              <w:rPr>
                <w:color w:val="FF0000"/>
                <w:sz w:val="17"/>
              </w:rPr>
              <w:t>5</w:t>
            </w:r>
          </w:p>
        </w:tc>
        <w:tc>
          <w:tcPr>
            <w:tcW w:w="425" w:type="dxa"/>
          </w:tcPr>
          <w:p w14:paraId="770F8A19" w14:textId="77777777" w:rsidR="00640767" w:rsidRPr="00383460" w:rsidRDefault="006F4693">
            <w:pPr>
              <w:pStyle w:val="TableParagraph"/>
              <w:spacing w:before="133"/>
              <w:ind w:left="9"/>
              <w:jc w:val="center"/>
              <w:rPr>
                <w:sz w:val="17"/>
              </w:rPr>
            </w:pPr>
            <w:r w:rsidRPr="0011263E">
              <w:rPr>
                <w:color w:val="006FC0"/>
                <w:sz w:val="17"/>
              </w:rPr>
              <w:t>8</w:t>
            </w:r>
          </w:p>
        </w:tc>
        <w:tc>
          <w:tcPr>
            <w:tcW w:w="379" w:type="dxa"/>
          </w:tcPr>
          <w:p w14:paraId="2A31E003" w14:textId="77777777" w:rsidR="00640767" w:rsidRPr="00751904" w:rsidRDefault="006F4693">
            <w:pPr>
              <w:pStyle w:val="TableParagraph"/>
              <w:spacing w:before="133"/>
              <w:ind w:left="78"/>
              <w:rPr>
                <w:color w:val="7030A0"/>
                <w:sz w:val="17"/>
              </w:rPr>
            </w:pPr>
            <w:r w:rsidRPr="00751904">
              <w:rPr>
                <w:color w:val="7030A0"/>
                <w:sz w:val="17"/>
              </w:rPr>
              <w:t>22</w:t>
            </w:r>
          </w:p>
        </w:tc>
        <w:tc>
          <w:tcPr>
            <w:tcW w:w="377" w:type="dxa"/>
          </w:tcPr>
          <w:p w14:paraId="566BA18A" w14:textId="77777777" w:rsidR="00640767" w:rsidRPr="00383460" w:rsidRDefault="006F4693">
            <w:pPr>
              <w:pStyle w:val="TableParagraph"/>
              <w:spacing w:before="133"/>
              <w:ind w:left="54" w:right="48"/>
              <w:jc w:val="center"/>
              <w:rPr>
                <w:sz w:val="17"/>
              </w:rPr>
            </w:pPr>
            <w:r w:rsidRPr="0011263E">
              <w:rPr>
                <w:color w:val="FF0000"/>
                <w:sz w:val="17"/>
              </w:rPr>
              <w:t>17</w:t>
            </w:r>
          </w:p>
        </w:tc>
        <w:tc>
          <w:tcPr>
            <w:tcW w:w="379" w:type="dxa"/>
          </w:tcPr>
          <w:p w14:paraId="7A210BC9" w14:textId="77777777" w:rsidR="00640767" w:rsidRPr="00383460" w:rsidRDefault="006F4693">
            <w:pPr>
              <w:pStyle w:val="TableParagraph"/>
              <w:spacing w:before="133"/>
              <w:ind w:left="54" w:right="50"/>
              <w:jc w:val="center"/>
              <w:rPr>
                <w:sz w:val="17"/>
              </w:rPr>
            </w:pPr>
            <w:r w:rsidRPr="0011263E">
              <w:rPr>
                <w:color w:val="006FC0"/>
                <w:sz w:val="17"/>
              </w:rPr>
              <w:t>34</w:t>
            </w:r>
          </w:p>
        </w:tc>
        <w:tc>
          <w:tcPr>
            <w:tcW w:w="850" w:type="dxa"/>
          </w:tcPr>
          <w:p w14:paraId="60CE2A5C" w14:textId="77777777" w:rsidR="00640767" w:rsidRPr="00383460" w:rsidRDefault="006F4693">
            <w:pPr>
              <w:pStyle w:val="TableParagraph"/>
              <w:spacing w:before="133"/>
              <w:ind w:right="295"/>
              <w:jc w:val="right"/>
              <w:rPr>
                <w:b/>
                <w:sz w:val="17"/>
              </w:rPr>
            </w:pPr>
            <w:r w:rsidRPr="00383460">
              <w:rPr>
                <w:b/>
                <w:sz w:val="17"/>
              </w:rPr>
              <w:t>73</w:t>
            </w:r>
          </w:p>
        </w:tc>
      </w:tr>
      <w:tr w:rsidR="00640767" w:rsidRPr="00383460" w14:paraId="0778844B" w14:textId="77777777" w:rsidTr="00A07141">
        <w:trPr>
          <w:trHeight w:val="314"/>
        </w:trPr>
        <w:tc>
          <w:tcPr>
            <w:tcW w:w="14335" w:type="dxa"/>
            <w:gridSpan w:val="17"/>
            <w:shd w:val="clear" w:color="auto" w:fill="BCD6ED"/>
          </w:tcPr>
          <w:p w14:paraId="76133EC8" w14:textId="77777777" w:rsidR="00640767" w:rsidRPr="00383460" w:rsidRDefault="006F4693">
            <w:pPr>
              <w:pStyle w:val="TableParagraph"/>
              <w:spacing w:before="45"/>
              <w:ind w:left="5590" w:right="5584"/>
              <w:jc w:val="center"/>
              <w:rPr>
                <w:b/>
                <w:sz w:val="17"/>
              </w:rPr>
            </w:pPr>
            <w:r w:rsidRPr="00383460">
              <w:rPr>
                <w:b/>
                <w:sz w:val="17"/>
              </w:rPr>
              <w:t>Predators and competitors</w:t>
            </w:r>
          </w:p>
        </w:tc>
        <w:tc>
          <w:tcPr>
            <w:tcW w:w="850" w:type="dxa"/>
            <w:shd w:val="clear" w:color="auto" w:fill="BCD6ED"/>
          </w:tcPr>
          <w:p w14:paraId="5B5C8573" w14:textId="77777777" w:rsidR="00640767" w:rsidRPr="00383460" w:rsidRDefault="00640767">
            <w:pPr>
              <w:pStyle w:val="TableParagraph"/>
              <w:rPr>
                <w:rFonts w:ascii="Times New Roman"/>
                <w:sz w:val="16"/>
              </w:rPr>
            </w:pPr>
          </w:p>
        </w:tc>
      </w:tr>
      <w:tr w:rsidR="00640767" w:rsidRPr="00383460" w14:paraId="065322C1" w14:textId="77777777" w:rsidTr="00A07141">
        <w:trPr>
          <w:trHeight w:val="717"/>
        </w:trPr>
        <w:tc>
          <w:tcPr>
            <w:tcW w:w="4551" w:type="dxa"/>
          </w:tcPr>
          <w:p w14:paraId="3577D9DC" w14:textId="77777777" w:rsidR="00640767" w:rsidRPr="00383460" w:rsidRDefault="006F4693">
            <w:pPr>
              <w:pStyle w:val="TableParagraph"/>
              <w:spacing w:before="4"/>
              <w:ind w:left="14"/>
              <w:rPr>
                <w:sz w:val="17"/>
              </w:rPr>
            </w:pPr>
            <w:r w:rsidRPr="00383460">
              <w:rPr>
                <w:sz w:val="17"/>
              </w:rPr>
              <w:t>Develop and implement a pro-active predator</w:t>
            </w:r>
          </w:p>
          <w:p w14:paraId="51ED91A1" w14:textId="77777777" w:rsidR="00640767" w:rsidRPr="00383460" w:rsidRDefault="006F4693">
            <w:pPr>
              <w:pStyle w:val="TableParagraph"/>
              <w:spacing w:before="8" w:line="230" w:lineRule="atLeast"/>
              <w:ind w:left="14" w:right="794"/>
              <w:rPr>
                <w:sz w:val="17"/>
              </w:rPr>
            </w:pPr>
            <w:r w:rsidRPr="00383460">
              <w:rPr>
                <w:sz w:val="17"/>
              </w:rPr>
              <w:t>control program at the breeding grounds in Melaleuca</w:t>
            </w:r>
          </w:p>
        </w:tc>
        <w:tc>
          <w:tcPr>
            <w:tcW w:w="3828" w:type="dxa"/>
          </w:tcPr>
          <w:p w14:paraId="21F8BCFC" w14:textId="77777777" w:rsidR="00640767" w:rsidRPr="00383460" w:rsidRDefault="00640767">
            <w:pPr>
              <w:pStyle w:val="TableParagraph"/>
              <w:rPr>
                <w:rFonts w:ascii="Times New Roman"/>
                <w:sz w:val="21"/>
              </w:rPr>
            </w:pPr>
          </w:p>
          <w:p w14:paraId="5E76CDD0" w14:textId="77777777" w:rsidR="00640767" w:rsidRPr="00383460" w:rsidRDefault="006F4693">
            <w:pPr>
              <w:pStyle w:val="TableParagraph"/>
              <w:spacing w:before="1"/>
              <w:ind w:left="14"/>
              <w:rPr>
                <w:sz w:val="17"/>
              </w:rPr>
            </w:pPr>
            <w:r w:rsidRPr="00383460">
              <w:rPr>
                <w:sz w:val="17"/>
              </w:rPr>
              <w:t>Improve survival within the wild population</w:t>
            </w:r>
          </w:p>
        </w:tc>
        <w:tc>
          <w:tcPr>
            <w:tcW w:w="379" w:type="dxa"/>
          </w:tcPr>
          <w:p w14:paraId="0EC27C3B" w14:textId="77777777" w:rsidR="00640767" w:rsidRPr="00751904" w:rsidRDefault="00640767">
            <w:pPr>
              <w:pStyle w:val="TableParagraph"/>
              <w:rPr>
                <w:rFonts w:ascii="Times New Roman"/>
                <w:color w:val="7030A0"/>
                <w:sz w:val="21"/>
              </w:rPr>
            </w:pPr>
          </w:p>
          <w:p w14:paraId="5624AAD7" w14:textId="77777777" w:rsidR="00640767" w:rsidRPr="00751904" w:rsidRDefault="006F4693">
            <w:pPr>
              <w:pStyle w:val="TableParagraph"/>
              <w:spacing w:before="1"/>
              <w:ind w:left="9"/>
              <w:jc w:val="center"/>
              <w:rPr>
                <w:color w:val="7030A0"/>
                <w:sz w:val="17"/>
              </w:rPr>
            </w:pPr>
            <w:r w:rsidRPr="00751904">
              <w:rPr>
                <w:color w:val="7030A0"/>
                <w:sz w:val="17"/>
              </w:rPr>
              <w:t>2</w:t>
            </w:r>
          </w:p>
        </w:tc>
        <w:tc>
          <w:tcPr>
            <w:tcW w:w="377" w:type="dxa"/>
          </w:tcPr>
          <w:p w14:paraId="57BAD7EA" w14:textId="77777777" w:rsidR="00640767" w:rsidRPr="00383460" w:rsidRDefault="00640767">
            <w:pPr>
              <w:pStyle w:val="TableParagraph"/>
              <w:rPr>
                <w:rFonts w:ascii="Times New Roman"/>
                <w:sz w:val="21"/>
              </w:rPr>
            </w:pPr>
          </w:p>
          <w:p w14:paraId="35FA15BC" w14:textId="77777777" w:rsidR="00640767" w:rsidRPr="00383460" w:rsidRDefault="006F4693">
            <w:pPr>
              <w:pStyle w:val="TableParagraph"/>
              <w:spacing w:before="1"/>
              <w:ind w:left="130"/>
              <w:rPr>
                <w:sz w:val="17"/>
              </w:rPr>
            </w:pPr>
            <w:r w:rsidRPr="0011263E">
              <w:rPr>
                <w:color w:val="FF0000"/>
                <w:sz w:val="17"/>
              </w:rPr>
              <w:t>7</w:t>
            </w:r>
          </w:p>
        </w:tc>
        <w:tc>
          <w:tcPr>
            <w:tcW w:w="379" w:type="dxa"/>
          </w:tcPr>
          <w:p w14:paraId="56208C16" w14:textId="77777777" w:rsidR="00640767" w:rsidRPr="00383460" w:rsidRDefault="00640767">
            <w:pPr>
              <w:pStyle w:val="TableParagraph"/>
              <w:rPr>
                <w:rFonts w:ascii="Times New Roman"/>
                <w:sz w:val="21"/>
              </w:rPr>
            </w:pPr>
          </w:p>
          <w:p w14:paraId="39AB0A13" w14:textId="77777777" w:rsidR="00640767" w:rsidRPr="00383460" w:rsidRDefault="006F4693">
            <w:pPr>
              <w:pStyle w:val="TableParagraph"/>
              <w:spacing w:before="1"/>
              <w:ind w:right="77"/>
              <w:jc w:val="right"/>
              <w:rPr>
                <w:sz w:val="17"/>
              </w:rPr>
            </w:pPr>
            <w:r w:rsidRPr="0011263E">
              <w:rPr>
                <w:color w:val="006FC0"/>
                <w:sz w:val="17"/>
              </w:rPr>
              <w:t>10</w:t>
            </w:r>
          </w:p>
        </w:tc>
        <w:tc>
          <w:tcPr>
            <w:tcW w:w="425" w:type="dxa"/>
          </w:tcPr>
          <w:p w14:paraId="71AE4BD2" w14:textId="77777777" w:rsidR="00640767" w:rsidRPr="00751904" w:rsidRDefault="00640767">
            <w:pPr>
              <w:pStyle w:val="TableParagraph"/>
              <w:rPr>
                <w:rFonts w:ascii="Times New Roman"/>
                <w:color w:val="7030A0"/>
                <w:sz w:val="21"/>
              </w:rPr>
            </w:pPr>
          </w:p>
          <w:p w14:paraId="469FBE16" w14:textId="77777777" w:rsidR="00640767" w:rsidRPr="00751904" w:rsidRDefault="006F4693">
            <w:pPr>
              <w:pStyle w:val="TableParagraph"/>
              <w:spacing w:before="1"/>
              <w:ind w:left="159"/>
              <w:rPr>
                <w:color w:val="7030A0"/>
                <w:sz w:val="17"/>
              </w:rPr>
            </w:pPr>
            <w:r w:rsidRPr="00751904">
              <w:rPr>
                <w:color w:val="7030A0"/>
                <w:sz w:val="17"/>
              </w:rPr>
              <w:t>2</w:t>
            </w:r>
          </w:p>
        </w:tc>
        <w:tc>
          <w:tcPr>
            <w:tcW w:w="425" w:type="dxa"/>
          </w:tcPr>
          <w:p w14:paraId="794C2323" w14:textId="77777777" w:rsidR="00640767" w:rsidRPr="00383460" w:rsidRDefault="00640767">
            <w:pPr>
              <w:pStyle w:val="TableParagraph"/>
              <w:rPr>
                <w:rFonts w:ascii="Times New Roman"/>
                <w:sz w:val="21"/>
              </w:rPr>
            </w:pPr>
          </w:p>
          <w:p w14:paraId="78ECEB0D" w14:textId="77777777" w:rsidR="00640767" w:rsidRPr="00383460" w:rsidRDefault="006F4693">
            <w:pPr>
              <w:pStyle w:val="TableParagraph"/>
              <w:spacing w:before="1"/>
              <w:ind w:left="1"/>
              <w:jc w:val="center"/>
              <w:rPr>
                <w:sz w:val="17"/>
              </w:rPr>
            </w:pPr>
            <w:r w:rsidRPr="0011263E">
              <w:rPr>
                <w:color w:val="FF0000"/>
                <w:sz w:val="17"/>
              </w:rPr>
              <w:t>3</w:t>
            </w:r>
          </w:p>
        </w:tc>
        <w:tc>
          <w:tcPr>
            <w:tcW w:w="425" w:type="dxa"/>
          </w:tcPr>
          <w:p w14:paraId="34023CF2" w14:textId="77777777" w:rsidR="00640767" w:rsidRPr="00383460" w:rsidRDefault="00640767">
            <w:pPr>
              <w:pStyle w:val="TableParagraph"/>
              <w:rPr>
                <w:rFonts w:ascii="Times New Roman"/>
                <w:sz w:val="21"/>
              </w:rPr>
            </w:pPr>
          </w:p>
          <w:p w14:paraId="54E8E70E" w14:textId="77777777" w:rsidR="00640767" w:rsidRPr="00383460" w:rsidRDefault="006F4693">
            <w:pPr>
              <w:pStyle w:val="TableParagraph"/>
              <w:spacing w:before="1"/>
              <w:ind w:left="78" w:right="79"/>
              <w:jc w:val="center"/>
              <w:rPr>
                <w:sz w:val="17"/>
              </w:rPr>
            </w:pPr>
            <w:r w:rsidRPr="0011263E">
              <w:rPr>
                <w:color w:val="006FC0"/>
                <w:sz w:val="17"/>
              </w:rPr>
              <w:t>10</w:t>
            </w:r>
          </w:p>
        </w:tc>
        <w:tc>
          <w:tcPr>
            <w:tcW w:w="380" w:type="dxa"/>
          </w:tcPr>
          <w:p w14:paraId="05F4E772" w14:textId="77777777" w:rsidR="00640767" w:rsidRPr="00751904" w:rsidRDefault="00640767">
            <w:pPr>
              <w:pStyle w:val="TableParagraph"/>
              <w:rPr>
                <w:rFonts w:ascii="Times New Roman"/>
                <w:color w:val="7030A0"/>
                <w:sz w:val="21"/>
              </w:rPr>
            </w:pPr>
          </w:p>
          <w:p w14:paraId="1F5FAE59" w14:textId="77777777" w:rsidR="00640767" w:rsidRPr="00751904" w:rsidRDefault="006F4693">
            <w:pPr>
              <w:pStyle w:val="TableParagraph"/>
              <w:spacing w:before="1"/>
              <w:ind w:left="7"/>
              <w:jc w:val="center"/>
              <w:rPr>
                <w:color w:val="7030A0"/>
                <w:sz w:val="17"/>
              </w:rPr>
            </w:pPr>
            <w:r w:rsidRPr="00751904">
              <w:rPr>
                <w:color w:val="7030A0"/>
                <w:sz w:val="17"/>
              </w:rPr>
              <w:t>2</w:t>
            </w:r>
          </w:p>
        </w:tc>
        <w:tc>
          <w:tcPr>
            <w:tcW w:w="377" w:type="dxa"/>
          </w:tcPr>
          <w:p w14:paraId="34B04D12" w14:textId="77777777" w:rsidR="00640767" w:rsidRPr="00383460" w:rsidRDefault="00640767">
            <w:pPr>
              <w:pStyle w:val="TableParagraph"/>
              <w:rPr>
                <w:rFonts w:ascii="Times New Roman"/>
                <w:sz w:val="21"/>
              </w:rPr>
            </w:pPr>
          </w:p>
          <w:p w14:paraId="6A8982FA" w14:textId="77777777" w:rsidR="00640767" w:rsidRPr="00383460" w:rsidRDefault="006F4693">
            <w:pPr>
              <w:pStyle w:val="TableParagraph"/>
              <w:spacing w:before="1"/>
              <w:ind w:right="2"/>
              <w:jc w:val="center"/>
              <w:rPr>
                <w:sz w:val="17"/>
              </w:rPr>
            </w:pPr>
            <w:r w:rsidRPr="0011263E">
              <w:rPr>
                <w:color w:val="FF0000"/>
                <w:sz w:val="17"/>
              </w:rPr>
              <w:t>5</w:t>
            </w:r>
          </w:p>
        </w:tc>
        <w:tc>
          <w:tcPr>
            <w:tcW w:w="379" w:type="dxa"/>
          </w:tcPr>
          <w:p w14:paraId="3872B00D" w14:textId="77777777" w:rsidR="00640767" w:rsidRPr="00383460" w:rsidRDefault="00640767">
            <w:pPr>
              <w:pStyle w:val="TableParagraph"/>
              <w:rPr>
                <w:rFonts w:ascii="Times New Roman"/>
                <w:sz w:val="21"/>
              </w:rPr>
            </w:pPr>
          </w:p>
          <w:p w14:paraId="22D8A689" w14:textId="77777777" w:rsidR="00640767" w:rsidRPr="00383460" w:rsidRDefault="006F4693">
            <w:pPr>
              <w:pStyle w:val="TableParagraph"/>
              <w:spacing w:before="1"/>
              <w:ind w:left="74"/>
              <w:rPr>
                <w:sz w:val="17"/>
              </w:rPr>
            </w:pPr>
            <w:r w:rsidRPr="0011263E">
              <w:rPr>
                <w:color w:val="006FC0"/>
                <w:sz w:val="17"/>
              </w:rPr>
              <w:t>10</w:t>
            </w:r>
          </w:p>
        </w:tc>
        <w:tc>
          <w:tcPr>
            <w:tcW w:w="425" w:type="dxa"/>
          </w:tcPr>
          <w:p w14:paraId="6C799801" w14:textId="77777777" w:rsidR="00640767" w:rsidRPr="00751904" w:rsidRDefault="00640767">
            <w:pPr>
              <w:pStyle w:val="TableParagraph"/>
              <w:rPr>
                <w:rFonts w:ascii="Times New Roman"/>
                <w:color w:val="7030A0"/>
                <w:sz w:val="21"/>
              </w:rPr>
            </w:pPr>
          </w:p>
          <w:p w14:paraId="0FC94E16" w14:textId="77777777" w:rsidR="00640767" w:rsidRPr="00751904" w:rsidRDefault="006F4693">
            <w:pPr>
              <w:pStyle w:val="TableParagraph"/>
              <w:spacing w:before="1"/>
              <w:ind w:left="158"/>
              <w:rPr>
                <w:color w:val="7030A0"/>
                <w:sz w:val="17"/>
              </w:rPr>
            </w:pPr>
            <w:r w:rsidRPr="00751904">
              <w:rPr>
                <w:color w:val="7030A0"/>
                <w:sz w:val="17"/>
              </w:rPr>
              <w:t>2</w:t>
            </w:r>
          </w:p>
        </w:tc>
        <w:tc>
          <w:tcPr>
            <w:tcW w:w="425" w:type="dxa"/>
          </w:tcPr>
          <w:p w14:paraId="38C54EE0" w14:textId="77777777" w:rsidR="00640767" w:rsidRPr="00383460" w:rsidRDefault="00640767">
            <w:pPr>
              <w:pStyle w:val="TableParagraph"/>
              <w:rPr>
                <w:rFonts w:ascii="Times New Roman"/>
                <w:sz w:val="21"/>
              </w:rPr>
            </w:pPr>
          </w:p>
          <w:p w14:paraId="046FB9A6" w14:textId="77777777" w:rsidR="00640767" w:rsidRPr="00383460" w:rsidRDefault="006F4693">
            <w:pPr>
              <w:pStyle w:val="TableParagraph"/>
              <w:spacing w:before="1"/>
              <w:jc w:val="center"/>
              <w:rPr>
                <w:sz w:val="17"/>
              </w:rPr>
            </w:pPr>
            <w:r w:rsidRPr="0011263E">
              <w:rPr>
                <w:color w:val="FF0000"/>
                <w:sz w:val="17"/>
              </w:rPr>
              <w:t>4</w:t>
            </w:r>
          </w:p>
        </w:tc>
        <w:tc>
          <w:tcPr>
            <w:tcW w:w="425" w:type="dxa"/>
          </w:tcPr>
          <w:p w14:paraId="4D31D9B7" w14:textId="77777777" w:rsidR="00640767" w:rsidRPr="00383460" w:rsidRDefault="00640767">
            <w:pPr>
              <w:pStyle w:val="TableParagraph"/>
              <w:rPr>
                <w:rFonts w:ascii="Times New Roman"/>
                <w:sz w:val="21"/>
              </w:rPr>
            </w:pPr>
          </w:p>
          <w:p w14:paraId="0C7A151B" w14:textId="77777777" w:rsidR="00640767" w:rsidRPr="00383460" w:rsidRDefault="006F4693">
            <w:pPr>
              <w:pStyle w:val="TableParagraph"/>
              <w:spacing w:before="1"/>
              <w:ind w:left="77" w:right="79"/>
              <w:jc w:val="center"/>
              <w:rPr>
                <w:sz w:val="17"/>
              </w:rPr>
            </w:pPr>
            <w:r w:rsidRPr="0011263E">
              <w:rPr>
                <w:color w:val="006FC0"/>
                <w:sz w:val="17"/>
              </w:rPr>
              <w:t>10</w:t>
            </w:r>
          </w:p>
        </w:tc>
        <w:tc>
          <w:tcPr>
            <w:tcW w:w="379" w:type="dxa"/>
          </w:tcPr>
          <w:p w14:paraId="42885532" w14:textId="77777777" w:rsidR="00640767" w:rsidRPr="00751904" w:rsidRDefault="00640767">
            <w:pPr>
              <w:pStyle w:val="TableParagraph"/>
              <w:rPr>
                <w:rFonts w:ascii="Times New Roman"/>
                <w:color w:val="7030A0"/>
                <w:sz w:val="21"/>
              </w:rPr>
            </w:pPr>
          </w:p>
          <w:p w14:paraId="03393556" w14:textId="77777777" w:rsidR="00640767" w:rsidRPr="00751904" w:rsidRDefault="006F4693">
            <w:pPr>
              <w:pStyle w:val="TableParagraph"/>
              <w:spacing w:before="1"/>
              <w:ind w:left="133"/>
              <w:rPr>
                <w:color w:val="7030A0"/>
                <w:sz w:val="17"/>
              </w:rPr>
            </w:pPr>
            <w:r w:rsidRPr="00751904">
              <w:rPr>
                <w:color w:val="7030A0"/>
                <w:sz w:val="17"/>
              </w:rPr>
              <w:t>8</w:t>
            </w:r>
          </w:p>
        </w:tc>
        <w:tc>
          <w:tcPr>
            <w:tcW w:w="377" w:type="dxa"/>
          </w:tcPr>
          <w:p w14:paraId="44BFD35F" w14:textId="77777777" w:rsidR="00640767" w:rsidRPr="00383460" w:rsidRDefault="00640767">
            <w:pPr>
              <w:pStyle w:val="TableParagraph"/>
              <w:rPr>
                <w:rFonts w:ascii="Times New Roman"/>
                <w:sz w:val="21"/>
              </w:rPr>
            </w:pPr>
          </w:p>
          <w:p w14:paraId="0E1CC706" w14:textId="77777777" w:rsidR="00640767" w:rsidRPr="00383460" w:rsidRDefault="006F4693">
            <w:pPr>
              <w:pStyle w:val="TableParagraph"/>
              <w:spacing w:before="1"/>
              <w:ind w:left="50" w:right="52"/>
              <w:jc w:val="center"/>
              <w:rPr>
                <w:sz w:val="17"/>
              </w:rPr>
            </w:pPr>
            <w:r w:rsidRPr="0011263E">
              <w:rPr>
                <w:color w:val="FF0000"/>
                <w:sz w:val="17"/>
              </w:rPr>
              <w:t>18</w:t>
            </w:r>
          </w:p>
        </w:tc>
        <w:tc>
          <w:tcPr>
            <w:tcW w:w="379" w:type="dxa"/>
          </w:tcPr>
          <w:p w14:paraId="010BDDB1" w14:textId="77777777" w:rsidR="00640767" w:rsidRPr="00383460" w:rsidRDefault="00640767">
            <w:pPr>
              <w:pStyle w:val="TableParagraph"/>
              <w:rPr>
                <w:rFonts w:ascii="Times New Roman"/>
                <w:sz w:val="21"/>
              </w:rPr>
            </w:pPr>
          </w:p>
          <w:p w14:paraId="3F447EBB" w14:textId="77777777" w:rsidR="00640767" w:rsidRPr="00383460" w:rsidRDefault="006F4693">
            <w:pPr>
              <w:pStyle w:val="TableParagraph"/>
              <w:spacing w:before="1"/>
              <w:ind w:left="50" w:right="53"/>
              <w:jc w:val="center"/>
              <w:rPr>
                <w:sz w:val="17"/>
              </w:rPr>
            </w:pPr>
            <w:r w:rsidRPr="0011263E">
              <w:rPr>
                <w:color w:val="006FC0"/>
                <w:sz w:val="17"/>
              </w:rPr>
              <w:t>40</w:t>
            </w:r>
          </w:p>
        </w:tc>
        <w:tc>
          <w:tcPr>
            <w:tcW w:w="850" w:type="dxa"/>
          </w:tcPr>
          <w:p w14:paraId="41BEA4F3" w14:textId="77777777" w:rsidR="00640767" w:rsidRPr="00383460" w:rsidRDefault="00640767">
            <w:pPr>
              <w:pStyle w:val="TableParagraph"/>
              <w:rPr>
                <w:rFonts w:ascii="Times New Roman"/>
                <w:sz w:val="21"/>
              </w:rPr>
            </w:pPr>
          </w:p>
          <w:p w14:paraId="49CADB7D" w14:textId="77777777" w:rsidR="00640767" w:rsidRPr="00383460" w:rsidRDefault="006F4693">
            <w:pPr>
              <w:pStyle w:val="TableParagraph"/>
              <w:spacing w:before="1"/>
              <w:ind w:right="300"/>
              <w:jc w:val="right"/>
              <w:rPr>
                <w:b/>
                <w:sz w:val="17"/>
              </w:rPr>
            </w:pPr>
            <w:r w:rsidRPr="00383460">
              <w:rPr>
                <w:b/>
                <w:sz w:val="17"/>
              </w:rPr>
              <w:t>66</w:t>
            </w:r>
          </w:p>
        </w:tc>
      </w:tr>
      <w:tr w:rsidR="00640767" w:rsidRPr="00383460" w14:paraId="135EBE1C" w14:textId="77777777" w:rsidTr="00A07141">
        <w:trPr>
          <w:trHeight w:val="306"/>
        </w:trPr>
        <w:tc>
          <w:tcPr>
            <w:tcW w:w="4551" w:type="dxa"/>
          </w:tcPr>
          <w:p w14:paraId="3E68FF82" w14:textId="77777777" w:rsidR="00640767" w:rsidRPr="00383460" w:rsidRDefault="006F4693">
            <w:pPr>
              <w:pStyle w:val="TableParagraph"/>
              <w:spacing w:before="37"/>
              <w:ind w:left="14"/>
              <w:rPr>
                <w:sz w:val="17"/>
              </w:rPr>
            </w:pPr>
            <w:r w:rsidRPr="00383460">
              <w:rPr>
                <w:sz w:val="17"/>
              </w:rPr>
              <w:t>Close the museum feed table at Melaleuca</w:t>
            </w:r>
          </w:p>
        </w:tc>
        <w:tc>
          <w:tcPr>
            <w:tcW w:w="3828" w:type="dxa"/>
          </w:tcPr>
          <w:p w14:paraId="5D1EFD4F" w14:textId="77777777" w:rsidR="00640767" w:rsidRPr="00383460" w:rsidRDefault="006F4693">
            <w:pPr>
              <w:pStyle w:val="TableParagraph"/>
              <w:spacing w:before="69"/>
              <w:ind w:left="14"/>
              <w:rPr>
                <w:sz w:val="17"/>
              </w:rPr>
            </w:pPr>
            <w:r w:rsidRPr="00383460">
              <w:rPr>
                <w:sz w:val="17"/>
              </w:rPr>
              <w:t>Improve survival within the wild population</w:t>
            </w:r>
          </w:p>
        </w:tc>
        <w:tc>
          <w:tcPr>
            <w:tcW w:w="379" w:type="dxa"/>
          </w:tcPr>
          <w:p w14:paraId="08E8ACCC" w14:textId="77777777" w:rsidR="00640767" w:rsidRPr="00751904" w:rsidRDefault="006F4693">
            <w:pPr>
              <w:pStyle w:val="TableParagraph"/>
              <w:spacing w:before="37"/>
              <w:ind w:left="54" w:right="48"/>
              <w:jc w:val="center"/>
              <w:rPr>
                <w:color w:val="7030A0"/>
                <w:sz w:val="17"/>
              </w:rPr>
            </w:pPr>
            <w:r w:rsidRPr="00751904">
              <w:rPr>
                <w:color w:val="7030A0"/>
                <w:sz w:val="17"/>
              </w:rPr>
              <w:t>10</w:t>
            </w:r>
          </w:p>
        </w:tc>
        <w:tc>
          <w:tcPr>
            <w:tcW w:w="377" w:type="dxa"/>
          </w:tcPr>
          <w:p w14:paraId="6139D391" w14:textId="77777777" w:rsidR="00640767" w:rsidRPr="00383460" w:rsidRDefault="006F4693">
            <w:pPr>
              <w:pStyle w:val="TableParagraph"/>
              <w:spacing w:before="37"/>
              <w:ind w:left="130"/>
              <w:rPr>
                <w:sz w:val="17"/>
              </w:rPr>
            </w:pPr>
            <w:r w:rsidRPr="0011263E">
              <w:rPr>
                <w:color w:val="FF0000"/>
                <w:sz w:val="17"/>
              </w:rPr>
              <w:t>1</w:t>
            </w:r>
          </w:p>
        </w:tc>
        <w:tc>
          <w:tcPr>
            <w:tcW w:w="379" w:type="dxa"/>
          </w:tcPr>
          <w:p w14:paraId="02764A21" w14:textId="77777777" w:rsidR="00640767" w:rsidRPr="00383460" w:rsidRDefault="006F4693">
            <w:pPr>
              <w:pStyle w:val="TableParagraph"/>
              <w:spacing w:before="37"/>
              <w:ind w:right="128"/>
              <w:jc w:val="right"/>
              <w:rPr>
                <w:sz w:val="17"/>
              </w:rPr>
            </w:pPr>
            <w:r w:rsidRPr="0011263E">
              <w:rPr>
                <w:color w:val="006FC0"/>
                <w:sz w:val="17"/>
              </w:rPr>
              <w:t>8</w:t>
            </w:r>
          </w:p>
        </w:tc>
        <w:tc>
          <w:tcPr>
            <w:tcW w:w="425" w:type="dxa"/>
          </w:tcPr>
          <w:p w14:paraId="0F068F69" w14:textId="77777777" w:rsidR="00640767" w:rsidRPr="00751904" w:rsidRDefault="006F4693">
            <w:pPr>
              <w:pStyle w:val="TableParagraph"/>
              <w:spacing w:before="37"/>
              <w:ind w:left="159"/>
              <w:rPr>
                <w:color w:val="7030A0"/>
                <w:sz w:val="17"/>
              </w:rPr>
            </w:pPr>
            <w:r w:rsidRPr="00751904">
              <w:rPr>
                <w:color w:val="7030A0"/>
                <w:sz w:val="17"/>
              </w:rPr>
              <w:t>5</w:t>
            </w:r>
          </w:p>
        </w:tc>
        <w:tc>
          <w:tcPr>
            <w:tcW w:w="425" w:type="dxa"/>
          </w:tcPr>
          <w:p w14:paraId="09B86433" w14:textId="77777777" w:rsidR="00640767" w:rsidRPr="00383460" w:rsidRDefault="006F4693">
            <w:pPr>
              <w:pStyle w:val="TableParagraph"/>
              <w:spacing w:before="37"/>
              <w:ind w:left="1"/>
              <w:jc w:val="center"/>
              <w:rPr>
                <w:sz w:val="17"/>
              </w:rPr>
            </w:pPr>
            <w:r w:rsidRPr="0011263E">
              <w:rPr>
                <w:color w:val="FF0000"/>
                <w:sz w:val="17"/>
              </w:rPr>
              <w:t>8</w:t>
            </w:r>
          </w:p>
        </w:tc>
        <w:tc>
          <w:tcPr>
            <w:tcW w:w="425" w:type="dxa"/>
          </w:tcPr>
          <w:p w14:paraId="01E8B3BA" w14:textId="77777777" w:rsidR="00640767" w:rsidRPr="00383460" w:rsidRDefault="006F4693">
            <w:pPr>
              <w:pStyle w:val="TableParagraph"/>
              <w:spacing w:before="37"/>
              <w:ind w:left="78" w:right="79"/>
              <w:jc w:val="center"/>
              <w:rPr>
                <w:sz w:val="17"/>
              </w:rPr>
            </w:pPr>
            <w:r w:rsidRPr="0011263E">
              <w:rPr>
                <w:color w:val="006FC0"/>
                <w:sz w:val="17"/>
              </w:rPr>
              <w:t>10</w:t>
            </w:r>
          </w:p>
        </w:tc>
        <w:tc>
          <w:tcPr>
            <w:tcW w:w="380" w:type="dxa"/>
          </w:tcPr>
          <w:p w14:paraId="574386B7" w14:textId="77777777" w:rsidR="00640767" w:rsidRPr="00751904" w:rsidRDefault="006F4693">
            <w:pPr>
              <w:pStyle w:val="TableParagraph"/>
              <w:spacing w:before="37"/>
              <w:ind w:left="58" w:right="54"/>
              <w:jc w:val="center"/>
              <w:rPr>
                <w:color w:val="7030A0"/>
                <w:sz w:val="17"/>
              </w:rPr>
            </w:pPr>
            <w:r w:rsidRPr="00751904">
              <w:rPr>
                <w:color w:val="7030A0"/>
                <w:sz w:val="17"/>
              </w:rPr>
              <w:t>10</w:t>
            </w:r>
          </w:p>
        </w:tc>
        <w:tc>
          <w:tcPr>
            <w:tcW w:w="377" w:type="dxa"/>
          </w:tcPr>
          <w:p w14:paraId="5493F166" w14:textId="77777777" w:rsidR="00640767" w:rsidRPr="00383460" w:rsidRDefault="006F4693">
            <w:pPr>
              <w:pStyle w:val="TableParagraph"/>
              <w:spacing w:before="37"/>
              <w:ind w:right="2"/>
              <w:jc w:val="center"/>
              <w:rPr>
                <w:sz w:val="17"/>
              </w:rPr>
            </w:pPr>
            <w:r w:rsidRPr="0011263E">
              <w:rPr>
                <w:color w:val="FF0000"/>
                <w:sz w:val="17"/>
              </w:rPr>
              <w:t>3</w:t>
            </w:r>
          </w:p>
        </w:tc>
        <w:tc>
          <w:tcPr>
            <w:tcW w:w="379" w:type="dxa"/>
          </w:tcPr>
          <w:p w14:paraId="4AA0BB82" w14:textId="77777777" w:rsidR="00640767" w:rsidRPr="00383460" w:rsidRDefault="006F4693">
            <w:pPr>
              <w:pStyle w:val="TableParagraph"/>
              <w:spacing w:before="37"/>
              <w:ind w:left="129"/>
              <w:rPr>
                <w:sz w:val="17"/>
              </w:rPr>
            </w:pPr>
            <w:r w:rsidRPr="0011263E">
              <w:rPr>
                <w:color w:val="006FC0"/>
                <w:sz w:val="17"/>
              </w:rPr>
              <w:t>8</w:t>
            </w:r>
          </w:p>
        </w:tc>
        <w:tc>
          <w:tcPr>
            <w:tcW w:w="425" w:type="dxa"/>
          </w:tcPr>
          <w:p w14:paraId="134641D2" w14:textId="77777777" w:rsidR="00640767" w:rsidRPr="00751904" w:rsidRDefault="006F4693">
            <w:pPr>
              <w:pStyle w:val="TableParagraph"/>
              <w:spacing w:before="37"/>
              <w:ind w:left="103"/>
              <w:rPr>
                <w:color w:val="7030A0"/>
                <w:sz w:val="17"/>
              </w:rPr>
            </w:pPr>
            <w:r w:rsidRPr="00751904">
              <w:rPr>
                <w:color w:val="7030A0"/>
                <w:sz w:val="17"/>
              </w:rPr>
              <w:t>10</w:t>
            </w:r>
          </w:p>
        </w:tc>
        <w:tc>
          <w:tcPr>
            <w:tcW w:w="425" w:type="dxa"/>
          </w:tcPr>
          <w:p w14:paraId="0957D5BB" w14:textId="77777777" w:rsidR="00640767" w:rsidRPr="00383460" w:rsidRDefault="006F4693">
            <w:pPr>
              <w:pStyle w:val="TableParagraph"/>
              <w:spacing w:before="37"/>
              <w:jc w:val="center"/>
              <w:rPr>
                <w:sz w:val="17"/>
              </w:rPr>
            </w:pPr>
            <w:r w:rsidRPr="0011263E">
              <w:rPr>
                <w:color w:val="FF0000"/>
                <w:sz w:val="17"/>
              </w:rPr>
              <w:t>4</w:t>
            </w:r>
          </w:p>
        </w:tc>
        <w:tc>
          <w:tcPr>
            <w:tcW w:w="425" w:type="dxa"/>
          </w:tcPr>
          <w:p w14:paraId="09AF2281" w14:textId="77777777" w:rsidR="00640767" w:rsidRPr="00383460" w:rsidRDefault="006F4693">
            <w:pPr>
              <w:pStyle w:val="TableParagraph"/>
              <w:spacing w:before="37"/>
              <w:jc w:val="center"/>
              <w:rPr>
                <w:sz w:val="17"/>
              </w:rPr>
            </w:pPr>
            <w:r w:rsidRPr="0011263E">
              <w:rPr>
                <w:color w:val="006FC0"/>
                <w:sz w:val="17"/>
              </w:rPr>
              <w:t>8</w:t>
            </w:r>
          </w:p>
        </w:tc>
        <w:tc>
          <w:tcPr>
            <w:tcW w:w="379" w:type="dxa"/>
          </w:tcPr>
          <w:p w14:paraId="1ECB71DA" w14:textId="77777777" w:rsidR="00640767" w:rsidRPr="00751904" w:rsidRDefault="006F4693">
            <w:pPr>
              <w:pStyle w:val="TableParagraph"/>
              <w:spacing w:before="37"/>
              <w:ind w:left="78"/>
              <w:rPr>
                <w:color w:val="7030A0"/>
                <w:sz w:val="17"/>
              </w:rPr>
            </w:pPr>
            <w:r w:rsidRPr="00751904">
              <w:rPr>
                <w:color w:val="7030A0"/>
                <w:sz w:val="17"/>
              </w:rPr>
              <w:t>35</w:t>
            </w:r>
          </w:p>
        </w:tc>
        <w:tc>
          <w:tcPr>
            <w:tcW w:w="377" w:type="dxa"/>
          </w:tcPr>
          <w:p w14:paraId="7DDB7A81" w14:textId="77777777" w:rsidR="00640767" w:rsidRPr="00383460" w:rsidRDefault="006F4693">
            <w:pPr>
              <w:pStyle w:val="TableParagraph"/>
              <w:spacing w:before="37"/>
              <w:ind w:left="50" w:right="52"/>
              <w:jc w:val="center"/>
              <w:rPr>
                <w:sz w:val="17"/>
              </w:rPr>
            </w:pPr>
            <w:r w:rsidRPr="0011263E">
              <w:rPr>
                <w:color w:val="FF0000"/>
                <w:sz w:val="17"/>
              </w:rPr>
              <w:t>16</w:t>
            </w:r>
          </w:p>
        </w:tc>
        <w:tc>
          <w:tcPr>
            <w:tcW w:w="379" w:type="dxa"/>
          </w:tcPr>
          <w:p w14:paraId="67F79D8C" w14:textId="77777777" w:rsidR="00640767" w:rsidRPr="00383460" w:rsidRDefault="006F4693">
            <w:pPr>
              <w:pStyle w:val="TableParagraph"/>
              <w:spacing w:before="37"/>
              <w:ind w:left="50" w:right="53"/>
              <w:jc w:val="center"/>
              <w:rPr>
                <w:sz w:val="17"/>
              </w:rPr>
            </w:pPr>
            <w:r w:rsidRPr="0011263E">
              <w:rPr>
                <w:color w:val="006FC0"/>
                <w:sz w:val="17"/>
              </w:rPr>
              <w:t>34</w:t>
            </w:r>
          </w:p>
        </w:tc>
        <w:tc>
          <w:tcPr>
            <w:tcW w:w="850" w:type="dxa"/>
          </w:tcPr>
          <w:p w14:paraId="2163F946" w14:textId="77777777" w:rsidR="00640767" w:rsidRPr="00383460" w:rsidRDefault="006F4693">
            <w:pPr>
              <w:pStyle w:val="TableParagraph"/>
              <w:spacing w:before="37"/>
              <w:ind w:right="300"/>
              <w:jc w:val="right"/>
              <w:rPr>
                <w:b/>
                <w:sz w:val="17"/>
              </w:rPr>
            </w:pPr>
            <w:r w:rsidRPr="00383460">
              <w:rPr>
                <w:b/>
                <w:sz w:val="17"/>
              </w:rPr>
              <w:t>85</w:t>
            </w:r>
          </w:p>
        </w:tc>
      </w:tr>
    </w:tbl>
    <w:p w14:paraId="34AFFD2F" w14:textId="77777777" w:rsidR="00640767" w:rsidRPr="00383460" w:rsidRDefault="00640767">
      <w:pPr>
        <w:jc w:val="right"/>
        <w:rPr>
          <w:sz w:val="17"/>
        </w:rPr>
        <w:sectPr w:rsidR="00640767" w:rsidRPr="00383460">
          <w:footerReference w:type="default" r:id="rId62"/>
          <w:pgSz w:w="16850" w:h="11910" w:orient="landscape"/>
          <w:pgMar w:top="0" w:right="120" w:bottom="0" w:left="0" w:header="0" w:footer="0" w:gutter="0"/>
          <w:cols w:space="720"/>
        </w:sectPr>
      </w:pPr>
    </w:p>
    <w:p w14:paraId="5E90B2B6" w14:textId="77777777" w:rsidR="00640767" w:rsidRPr="00383460" w:rsidRDefault="00D15897">
      <w:pPr>
        <w:pStyle w:val="BodyText"/>
        <w:rPr>
          <w:rFonts w:ascii="Times New Roman"/>
          <w:sz w:val="20"/>
        </w:rPr>
      </w:pPr>
      <w:r w:rsidRPr="009115B4">
        <w:rPr>
          <w:noProof/>
          <w:sz w:val="16"/>
          <w:szCs w:val="16"/>
          <w:lang w:val="en-US" w:eastAsia="en-US" w:bidi="ar-SA"/>
        </w:rPr>
        <w:drawing>
          <wp:anchor distT="0" distB="0" distL="0" distR="0" simplePos="0" relativeHeight="503281696" behindDoc="1" locked="0" layoutInCell="1" allowOverlap="1" wp14:anchorId="7E07F040" wp14:editId="1198CF06">
            <wp:simplePos x="0" y="0"/>
            <wp:positionH relativeFrom="page">
              <wp:posOffset>0</wp:posOffset>
            </wp:positionH>
            <wp:positionV relativeFrom="page">
              <wp:posOffset>0</wp:posOffset>
            </wp:positionV>
            <wp:extent cx="7553959" cy="7560562"/>
            <wp:effectExtent l="0" t="0" r="0" b="0"/>
            <wp:wrapNone/>
            <wp:docPr id="2065"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17.png"/>
                    <pic:cNvPicPr/>
                  </pic:nvPicPr>
                  <pic:blipFill>
                    <a:blip r:embed="rId60" cstate="print"/>
                    <a:stretch>
                      <a:fillRect/>
                    </a:stretch>
                  </pic:blipFill>
                  <pic:spPr>
                    <a:xfrm>
                      <a:off x="0" y="0"/>
                      <a:ext cx="7553959" cy="7560562"/>
                    </a:xfrm>
                    <a:prstGeom prst="rect">
                      <a:avLst/>
                    </a:prstGeom>
                  </pic:spPr>
                </pic:pic>
              </a:graphicData>
            </a:graphic>
          </wp:anchor>
        </w:drawing>
      </w:r>
      <w:r w:rsidRPr="009115B4">
        <w:rPr>
          <w:noProof/>
          <w:sz w:val="16"/>
          <w:szCs w:val="16"/>
          <w:lang w:val="en-US" w:eastAsia="en-US" w:bidi="ar-SA"/>
        </w:rPr>
        <w:drawing>
          <wp:anchor distT="0" distB="0" distL="0" distR="0" simplePos="0" relativeHeight="503163936" behindDoc="1" locked="0" layoutInCell="1" allowOverlap="1" wp14:anchorId="7E07F040" wp14:editId="1198CF06">
            <wp:simplePos x="0" y="0"/>
            <wp:positionH relativeFrom="page">
              <wp:posOffset>0</wp:posOffset>
            </wp:positionH>
            <wp:positionV relativeFrom="page">
              <wp:posOffset>0</wp:posOffset>
            </wp:positionV>
            <wp:extent cx="7553959" cy="7560562"/>
            <wp:effectExtent l="0" t="0" r="0" b="0"/>
            <wp:wrapNone/>
            <wp:docPr id="1182"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17.png"/>
                    <pic:cNvPicPr/>
                  </pic:nvPicPr>
                  <pic:blipFill>
                    <a:blip r:embed="rId60" cstate="print"/>
                    <a:stretch>
                      <a:fillRect/>
                    </a:stretch>
                  </pic:blipFill>
                  <pic:spPr>
                    <a:xfrm>
                      <a:off x="0" y="0"/>
                      <a:ext cx="7553959" cy="7560562"/>
                    </a:xfrm>
                    <a:prstGeom prst="rect">
                      <a:avLst/>
                    </a:prstGeom>
                  </pic:spPr>
                </pic:pic>
              </a:graphicData>
            </a:graphic>
          </wp:anchor>
        </w:drawing>
      </w:r>
    </w:p>
    <w:p w14:paraId="5349D54A" w14:textId="77777777" w:rsidR="00640767" w:rsidRPr="00383460" w:rsidRDefault="00D15897">
      <w:pPr>
        <w:pStyle w:val="BodyText"/>
        <w:rPr>
          <w:rFonts w:ascii="Times New Roman"/>
          <w:sz w:val="20"/>
        </w:rPr>
      </w:pPr>
      <w:r w:rsidRPr="009115B4">
        <w:rPr>
          <w:noProof/>
          <w:sz w:val="16"/>
          <w:szCs w:val="16"/>
          <w:lang w:val="en-US" w:eastAsia="en-US" w:bidi="ar-SA"/>
        </w:rPr>
        <w:drawing>
          <wp:anchor distT="0" distB="0" distL="0" distR="0" simplePos="0" relativeHeight="503285792" behindDoc="1" locked="0" layoutInCell="1" allowOverlap="1" wp14:anchorId="2BB36559" wp14:editId="1C43C8AC">
            <wp:simplePos x="0" y="0"/>
            <wp:positionH relativeFrom="page">
              <wp:posOffset>0</wp:posOffset>
            </wp:positionH>
            <wp:positionV relativeFrom="page">
              <wp:posOffset>0</wp:posOffset>
            </wp:positionV>
            <wp:extent cx="7553959" cy="7560562"/>
            <wp:effectExtent l="0" t="0" r="0" b="0"/>
            <wp:wrapNone/>
            <wp:docPr id="2067"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17.png"/>
                    <pic:cNvPicPr/>
                  </pic:nvPicPr>
                  <pic:blipFill>
                    <a:blip r:embed="rId60" cstate="print"/>
                    <a:stretch>
                      <a:fillRect/>
                    </a:stretch>
                  </pic:blipFill>
                  <pic:spPr>
                    <a:xfrm>
                      <a:off x="0" y="0"/>
                      <a:ext cx="7553959" cy="7560562"/>
                    </a:xfrm>
                    <a:prstGeom prst="rect">
                      <a:avLst/>
                    </a:prstGeom>
                  </pic:spPr>
                </pic:pic>
              </a:graphicData>
            </a:graphic>
          </wp:anchor>
        </w:drawing>
      </w:r>
      <w:r w:rsidRPr="009115B4">
        <w:rPr>
          <w:noProof/>
          <w:sz w:val="16"/>
          <w:szCs w:val="16"/>
          <w:lang w:val="en-US" w:eastAsia="en-US" w:bidi="ar-SA"/>
        </w:rPr>
        <w:drawing>
          <wp:anchor distT="0" distB="0" distL="0" distR="0" simplePos="0" relativeHeight="268159991" behindDoc="1" locked="0" layoutInCell="1" allowOverlap="1" wp14:anchorId="2BB36559" wp14:editId="1C43C8AC">
            <wp:simplePos x="0" y="0"/>
            <wp:positionH relativeFrom="page">
              <wp:posOffset>0</wp:posOffset>
            </wp:positionH>
            <wp:positionV relativeFrom="page">
              <wp:posOffset>0</wp:posOffset>
            </wp:positionV>
            <wp:extent cx="7553959" cy="7560562"/>
            <wp:effectExtent l="0" t="0" r="0" b="0"/>
            <wp:wrapNone/>
            <wp:docPr id="37"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17.png"/>
                    <pic:cNvPicPr/>
                  </pic:nvPicPr>
                  <pic:blipFill>
                    <a:blip r:embed="rId60" cstate="print"/>
                    <a:stretch>
                      <a:fillRect/>
                    </a:stretch>
                  </pic:blipFill>
                  <pic:spPr>
                    <a:xfrm>
                      <a:off x="0" y="0"/>
                      <a:ext cx="7553959" cy="7560562"/>
                    </a:xfrm>
                    <a:prstGeom prst="rect">
                      <a:avLst/>
                    </a:prstGeom>
                  </pic:spPr>
                </pic:pic>
              </a:graphicData>
            </a:graphic>
          </wp:anchor>
        </w:drawing>
      </w:r>
    </w:p>
    <w:p w14:paraId="528857B7" w14:textId="77777777" w:rsidR="00640767" w:rsidRPr="00383460" w:rsidRDefault="00640767">
      <w:pPr>
        <w:pStyle w:val="BodyText"/>
        <w:rPr>
          <w:rFonts w:ascii="Times New Roman"/>
          <w:sz w:val="20"/>
        </w:rPr>
      </w:pPr>
    </w:p>
    <w:p w14:paraId="5399ED88" w14:textId="77777777" w:rsidR="00640767" w:rsidRPr="00383460" w:rsidRDefault="00640767">
      <w:pPr>
        <w:pStyle w:val="BodyText"/>
        <w:rPr>
          <w:rFonts w:ascii="Times New Roman"/>
          <w:sz w:val="20"/>
        </w:rPr>
      </w:pPr>
    </w:p>
    <w:p w14:paraId="533A6361" w14:textId="77777777" w:rsidR="00640767" w:rsidRPr="00383460" w:rsidRDefault="00640767">
      <w:pPr>
        <w:pStyle w:val="BodyText"/>
        <w:rPr>
          <w:rFonts w:ascii="Times New Roman"/>
          <w:sz w:val="20"/>
        </w:rPr>
      </w:pPr>
    </w:p>
    <w:p w14:paraId="02036C70" w14:textId="77777777" w:rsidR="00640767" w:rsidRPr="00383460" w:rsidRDefault="00640767">
      <w:pPr>
        <w:pStyle w:val="BodyText"/>
        <w:rPr>
          <w:rFonts w:ascii="Times New Roman"/>
          <w:sz w:val="20"/>
        </w:rPr>
      </w:pPr>
    </w:p>
    <w:p w14:paraId="5863C340" w14:textId="77777777" w:rsidR="00640767" w:rsidRPr="00383460" w:rsidRDefault="00640767">
      <w:pPr>
        <w:pStyle w:val="BodyText"/>
        <w:spacing w:before="8"/>
        <w:rPr>
          <w:rFonts w:ascii="Times New Roman"/>
          <w:sz w:val="24"/>
        </w:rPr>
      </w:pPr>
    </w:p>
    <w:tbl>
      <w:tblPr>
        <w:tblW w:w="0" w:type="auto"/>
        <w:tblInd w:w="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51"/>
        <w:gridCol w:w="3828"/>
        <w:gridCol w:w="379"/>
        <w:gridCol w:w="377"/>
        <w:gridCol w:w="379"/>
        <w:gridCol w:w="425"/>
        <w:gridCol w:w="425"/>
        <w:gridCol w:w="425"/>
        <w:gridCol w:w="380"/>
        <w:gridCol w:w="377"/>
        <w:gridCol w:w="379"/>
        <w:gridCol w:w="425"/>
        <w:gridCol w:w="425"/>
        <w:gridCol w:w="425"/>
        <w:gridCol w:w="379"/>
        <w:gridCol w:w="377"/>
        <w:gridCol w:w="379"/>
        <w:gridCol w:w="850"/>
      </w:tblGrid>
      <w:tr w:rsidR="00640767" w:rsidRPr="00383460" w14:paraId="262F7ABB" w14:textId="77777777" w:rsidTr="00A07141">
        <w:trPr>
          <w:trHeight w:val="314"/>
        </w:trPr>
        <w:tc>
          <w:tcPr>
            <w:tcW w:w="14335" w:type="dxa"/>
            <w:gridSpan w:val="17"/>
            <w:shd w:val="clear" w:color="auto" w:fill="BCD6ED"/>
          </w:tcPr>
          <w:p w14:paraId="064661CC" w14:textId="77777777" w:rsidR="00640767" w:rsidRPr="00383460" w:rsidRDefault="006F4693">
            <w:pPr>
              <w:pStyle w:val="TableParagraph"/>
              <w:spacing w:before="45"/>
              <w:ind w:left="5587" w:right="5584"/>
              <w:jc w:val="center"/>
              <w:rPr>
                <w:b/>
                <w:sz w:val="17"/>
              </w:rPr>
            </w:pPr>
            <w:r w:rsidRPr="00383460">
              <w:rPr>
                <w:b/>
                <w:sz w:val="17"/>
              </w:rPr>
              <w:t>Stochastic factors</w:t>
            </w:r>
          </w:p>
        </w:tc>
        <w:tc>
          <w:tcPr>
            <w:tcW w:w="850" w:type="dxa"/>
            <w:shd w:val="clear" w:color="auto" w:fill="BCD6ED"/>
          </w:tcPr>
          <w:p w14:paraId="552276AC" w14:textId="77777777" w:rsidR="00640767" w:rsidRPr="00383460" w:rsidRDefault="00640767">
            <w:pPr>
              <w:pStyle w:val="TableParagraph"/>
              <w:rPr>
                <w:rFonts w:ascii="Times New Roman"/>
                <w:sz w:val="16"/>
              </w:rPr>
            </w:pPr>
          </w:p>
        </w:tc>
      </w:tr>
      <w:tr w:rsidR="00640767" w:rsidRPr="00383460" w14:paraId="3DB7B667" w14:textId="77777777" w:rsidTr="00A07141">
        <w:trPr>
          <w:trHeight w:val="729"/>
        </w:trPr>
        <w:tc>
          <w:tcPr>
            <w:tcW w:w="4551" w:type="dxa"/>
          </w:tcPr>
          <w:p w14:paraId="06840E09" w14:textId="77777777" w:rsidR="00640767" w:rsidRPr="00383460" w:rsidRDefault="006F4693">
            <w:pPr>
              <w:pStyle w:val="TableParagraph"/>
              <w:spacing w:before="16" w:line="276" w:lineRule="auto"/>
              <w:ind w:left="14" w:right="703"/>
              <w:rPr>
                <w:sz w:val="17"/>
              </w:rPr>
            </w:pPr>
            <w:r w:rsidRPr="00383460">
              <w:rPr>
                <w:sz w:val="17"/>
              </w:rPr>
              <w:t>Ranch half of the wild juvenile cohort and all captive-released females over winter on the</w:t>
            </w:r>
          </w:p>
          <w:p w14:paraId="131B284B" w14:textId="77777777" w:rsidR="00640767" w:rsidRPr="00383460" w:rsidRDefault="006F4693">
            <w:pPr>
              <w:pStyle w:val="TableParagraph"/>
              <w:ind w:left="14"/>
              <w:rPr>
                <w:sz w:val="17"/>
              </w:rPr>
            </w:pPr>
            <w:r w:rsidRPr="00383460">
              <w:rPr>
                <w:sz w:val="17"/>
              </w:rPr>
              <w:t>mainland through assisted migration</w:t>
            </w:r>
          </w:p>
        </w:tc>
        <w:tc>
          <w:tcPr>
            <w:tcW w:w="3828" w:type="dxa"/>
          </w:tcPr>
          <w:p w14:paraId="13E5817E" w14:textId="77777777" w:rsidR="00640767" w:rsidRPr="00383460" w:rsidRDefault="00640767">
            <w:pPr>
              <w:pStyle w:val="TableParagraph"/>
              <w:rPr>
                <w:rFonts w:ascii="Times New Roman"/>
              </w:rPr>
            </w:pPr>
          </w:p>
          <w:p w14:paraId="66A573BF" w14:textId="77777777" w:rsidR="00640767" w:rsidRPr="00383460" w:rsidRDefault="006F4693">
            <w:pPr>
              <w:pStyle w:val="TableParagraph"/>
              <w:ind w:left="14"/>
              <w:rPr>
                <w:sz w:val="17"/>
              </w:rPr>
            </w:pPr>
            <w:r w:rsidRPr="00383460">
              <w:rPr>
                <w:sz w:val="17"/>
              </w:rPr>
              <w:t>Improve survival within the wild population</w:t>
            </w:r>
          </w:p>
        </w:tc>
        <w:tc>
          <w:tcPr>
            <w:tcW w:w="379" w:type="dxa"/>
          </w:tcPr>
          <w:p w14:paraId="74565055" w14:textId="77777777" w:rsidR="00640767" w:rsidRPr="00751904" w:rsidRDefault="00640767">
            <w:pPr>
              <w:pStyle w:val="TableParagraph"/>
              <w:rPr>
                <w:rFonts w:ascii="Times New Roman"/>
                <w:color w:val="7030A0"/>
              </w:rPr>
            </w:pPr>
          </w:p>
          <w:p w14:paraId="2E54C6F0" w14:textId="77777777" w:rsidR="00640767" w:rsidRPr="00751904" w:rsidRDefault="006F4693">
            <w:pPr>
              <w:pStyle w:val="TableParagraph"/>
              <w:ind w:left="9"/>
              <w:jc w:val="center"/>
              <w:rPr>
                <w:color w:val="7030A0"/>
                <w:sz w:val="17"/>
              </w:rPr>
            </w:pPr>
            <w:r w:rsidRPr="00751904">
              <w:rPr>
                <w:color w:val="7030A0"/>
                <w:sz w:val="17"/>
              </w:rPr>
              <w:t>5</w:t>
            </w:r>
          </w:p>
        </w:tc>
        <w:tc>
          <w:tcPr>
            <w:tcW w:w="377" w:type="dxa"/>
          </w:tcPr>
          <w:p w14:paraId="0560BAFC" w14:textId="77777777" w:rsidR="00640767" w:rsidRPr="00383460" w:rsidRDefault="00640767">
            <w:pPr>
              <w:pStyle w:val="TableParagraph"/>
              <w:rPr>
                <w:rFonts w:ascii="Times New Roman"/>
              </w:rPr>
            </w:pPr>
          </w:p>
          <w:p w14:paraId="6AF20832" w14:textId="77777777" w:rsidR="00640767" w:rsidRPr="00383460" w:rsidRDefault="006F4693">
            <w:pPr>
              <w:pStyle w:val="TableParagraph"/>
              <w:ind w:left="2"/>
              <w:jc w:val="center"/>
              <w:rPr>
                <w:sz w:val="17"/>
              </w:rPr>
            </w:pPr>
            <w:r w:rsidRPr="0011263E">
              <w:rPr>
                <w:color w:val="FF0000"/>
                <w:sz w:val="17"/>
              </w:rPr>
              <w:t>6</w:t>
            </w:r>
          </w:p>
        </w:tc>
        <w:tc>
          <w:tcPr>
            <w:tcW w:w="379" w:type="dxa"/>
          </w:tcPr>
          <w:p w14:paraId="62315E46" w14:textId="77777777" w:rsidR="00640767" w:rsidRPr="00383460" w:rsidRDefault="00640767">
            <w:pPr>
              <w:pStyle w:val="TableParagraph"/>
              <w:rPr>
                <w:rFonts w:ascii="Times New Roman"/>
              </w:rPr>
            </w:pPr>
          </w:p>
          <w:p w14:paraId="1AFA83DD" w14:textId="77777777" w:rsidR="00640767" w:rsidRPr="00383460" w:rsidRDefault="006F4693">
            <w:pPr>
              <w:pStyle w:val="TableParagraph"/>
              <w:jc w:val="center"/>
              <w:rPr>
                <w:sz w:val="17"/>
              </w:rPr>
            </w:pPr>
            <w:r w:rsidRPr="0011263E">
              <w:rPr>
                <w:color w:val="006FC0"/>
                <w:sz w:val="17"/>
              </w:rPr>
              <w:t>8</w:t>
            </w:r>
          </w:p>
        </w:tc>
        <w:tc>
          <w:tcPr>
            <w:tcW w:w="425" w:type="dxa"/>
          </w:tcPr>
          <w:p w14:paraId="17A1865C" w14:textId="77777777" w:rsidR="00640767" w:rsidRPr="00751904" w:rsidRDefault="00640767">
            <w:pPr>
              <w:pStyle w:val="TableParagraph"/>
              <w:rPr>
                <w:rFonts w:ascii="Times New Roman"/>
                <w:color w:val="7030A0"/>
              </w:rPr>
            </w:pPr>
          </w:p>
          <w:p w14:paraId="2AAC3F6E" w14:textId="77777777" w:rsidR="00640767" w:rsidRPr="00751904" w:rsidRDefault="006F4693">
            <w:pPr>
              <w:pStyle w:val="TableParagraph"/>
              <w:ind w:left="11"/>
              <w:jc w:val="center"/>
              <w:rPr>
                <w:color w:val="7030A0"/>
                <w:sz w:val="17"/>
              </w:rPr>
            </w:pPr>
            <w:r w:rsidRPr="00751904">
              <w:rPr>
                <w:color w:val="7030A0"/>
                <w:sz w:val="17"/>
              </w:rPr>
              <w:t>5</w:t>
            </w:r>
          </w:p>
        </w:tc>
        <w:tc>
          <w:tcPr>
            <w:tcW w:w="425" w:type="dxa"/>
          </w:tcPr>
          <w:p w14:paraId="2D0A27CB" w14:textId="77777777" w:rsidR="00640767" w:rsidRPr="00383460" w:rsidRDefault="00640767">
            <w:pPr>
              <w:pStyle w:val="TableParagraph"/>
              <w:rPr>
                <w:rFonts w:ascii="Times New Roman"/>
              </w:rPr>
            </w:pPr>
          </w:p>
          <w:p w14:paraId="79A55F80" w14:textId="77777777" w:rsidR="00640767" w:rsidRPr="00383460" w:rsidRDefault="006F4693">
            <w:pPr>
              <w:pStyle w:val="TableParagraph"/>
              <w:ind w:left="1"/>
              <w:jc w:val="center"/>
              <w:rPr>
                <w:sz w:val="17"/>
              </w:rPr>
            </w:pPr>
            <w:r w:rsidRPr="0011263E">
              <w:rPr>
                <w:color w:val="FF0000"/>
                <w:sz w:val="17"/>
              </w:rPr>
              <w:t>3</w:t>
            </w:r>
          </w:p>
        </w:tc>
        <w:tc>
          <w:tcPr>
            <w:tcW w:w="425" w:type="dxa"/>
          </w:tcPr>
          <w:p w14:paraId="584D99A6" w14:textId="77777777" w:rsidR="00640767" w:rsidRPr="00383460" w:rsidRDefault="00640767">
            <w:pPr>
              <w:pStyle w:val="TableParagraph"/>
              <w:rPr>
                <w:rFonts w:ascii="Times New Roman"/>
              </w:rPr>
            </w:pPr>
          </w:p>
          <w:p w14:paraId="340C61BA" w14:textId="77777777" w:rsidR="00640767" w:rsidRPr="00383460" w:rsidRDefault="006F4693">
            <w:pPr>
              <w:pStyle w:val="TableParagraph"/>
              <w:ind w:left="1"/>
              <w:jc w:val="center"/>
              <w:rPr>
                <w:sz w:val="17"/>
              </w:rPr>
            </w:pPr>
            <w:r w:rsidRPr="0011263E">
              <w:rPr>
                <w:color w:val="006FC0"/>
                <w:sz w:val="17"/>
              </w:rPr>
              <w:t>7</w:t>
            </w:r>
          </w:p>
        </w:tc>
        <w:tc>
          <w:tcPr>
            <w:tcW w:w="380" w:type="dxa"/>
          </w:tcPr>
          <w:p w14:paraId="5A0DF00A" w14:textId="77777777" w:rsidR="00640767" w:rsidRPr="00383460" w:rsidRDefault="00640767">
            <w:pPr>
              <w:pStyle w:val="TableParagraph"/>
              <w:rPr>
                <w:rFonts w:ascii="Times New Roman"/>
              </w:rPr>
            </w:pPr>
          </w:p>
          <w:p w14:paraId="63BE96CF" w14:textId="77777777" w:rsidR="00640767" w:rsidRPr="00383460" w:rsidRDefault="006F4693">
            <w:pPr>
              <w:pStyle w:val="TableParagraph"/>
              <w:ind w:left="7"/>
              <w:jc w:val="center"/>
              <w:rPr>
                <w:sz w:val="17"/>
              </w:rPr>
            </w:pPr>
            <w:r w:rsidRPr="00751904">
              <w:rPr>
                <w:color w:val="7030A0"/>
                <w:sz w:val="17"/>
              </w:rPr>
              <w:t>1</w:t>
            </w:r>
          </w:p>
        </w:tc>
        <w:tc>
          <w:tcPr>
            <w:tcW w:w="377" w:type="dxa"/>
          </w:tcPr>
          <w:p w14:paraId="21AC619C" w14:textId="77777777" w:rsidR="00640767" w:rsidRPr="00383460" w:rsidRDefault="00640767">
            <w:pPr>
              <w:pStyle w:val="TableParagraph"/>
              <w:rPr>
                <w:rFonts w:ascii="Times New Roman"/>
              </w:rPr>
            </w:pPr>
          </w:p>
          <w:p w14:paraId="6D29726A" w14:textId="77777777" w:rsidR="00640767" w:rsidRPr="00383460" w:rsidRDefault="006F4693">
            <w:pPr>
              <w:pStyle w:val="TableParagraph"/>
              <w:ind w:right="2"/>
              <w:jc w:val="center"/>
              <w:rPr>
                <w:sz w:val="17"/>
              </w:rPr>
            </w:pPr>
            <w:r w:rsidRPr="0011263E">
              <w:rPr>
                <w:color w:val="FF0000"/>
                <w:sz w:val="17"/>
              </w:rPr>
              <w:t>5</w:t>
            </w:r>
          </w:p>
        </w:tc>
        <w:tc>
          <w:tcPr>
            <w:tcW w:w="379" w:type="dxa"/>
          </w:tcPr>
          <w:p w14:paraId="6A17370E" w14:textId="77777777" w:rsidR="00640767" w:rsidRPr="00383460" w:rsidRDefault="00640767">
            <w:pPr>
              <w:pStyle w:val="TableParagraph"/>
              <w:rPr>
                <w:rFonts w:ascii="Times New Roman"/>
              </w:rPr>
            </w:pPr>
          </w:p>
          <w:p w14:paraId="17A7F951" w14:textId="77777777" w:rsidR="00640767" w:rsidRPr="00383460" w:rsidRDefault="006F4693">
            <w:pPr>
              <w:pStyle w:val="TableParagraph"/>
              <w:ind w:left="129"/>
              <w:rPr>
                <w:sz w:val="17"/>
              </w:rPr>
            </w:pPr>
            <w:r w:rsidRPr="0011263E">
              <w:rPr>
                <w:color w:val="006FC0"/>
                <w:sz w:val="17"/>
              </w:rPr>
              <w:t>8</w:t>
            </w:r>
          </w:p>
        </w:tc>
        <w:tc>
          <w:tcPr>
            <w:tcW w:w="425" w:type="dxa"/>
          </w:tcPr>
          <w:p w14:paraId="22145B1D" w14:textId="77777777" w:rsidR="00640767" w:rsidRPr="00751904" w:rsidRDefault="00640767">
            <w:pPr>
              <w:pStyle w:val="TableParagraph"/>
              <w:rPr>
                <w:rFonts w:ascii="Times New Roman"/>
                <w:color w:val="7030A0"/>
              </w:rPr>
            </w:pPr>
          </w:p>
          <w:p w14:paraId="01F83457" w14:textId="77777777" w:rsidR="00640767" w:rsidRPr="00751904" w:rsidRDefault="006F4693">
            <w:pPr>
              <w:pStyle w:val="TableParagraph"/>
              <w:ind w:left="158"/>
              <w:rPr>
                <w:color w:val="7030A0"/>
                <w:sz w:val="17"/>
              </w:rPr>
            </w:pPr>
            <w:r w:rsidRPr="00751904">
              <w:rPr>
                <w:color w:val="7030A0"/>
                <w:sz w:val="17"/>
              </w:rPr>
              <w:t>5</w:t>
            </w:r>
          </w:p>
        </w:tc>
        <w:tc>
          <w:tcPr>
            <w:tcW w:w="425" w:type="dxa"/>
          </w:tcPr>
          <w:p w14:paraId="29FCA80D" w14:textId="77777777" w:rsidR="00640767" w:rsidRPr="00383460" w:rsidRDefault="00640767">
            <w:pPr>
              <w:pStyle w:val="TableParagraph"/>
              <w:rPr>
                <w:rFonts w:ascii="Times New Roman"/>
              </w:rPr>
            </w:pPr>
          </w:p>
          <w:p w14:paraId="5CC7C846" w14:textId="77777777" w:rsidR="00640767" w:rsidRPr="00383460" w:rsidRDefault="006F4693">
            <w:pPr>
              <w:pStyle w:val="TableParagraph"/>
              <w:jc w:val="center"/>
              <w:rPr>
                <w:sz w:val="17"/>
              </w:rPr>
            </w:pPr>
            <w:r w:rsidRPr="0011263E">
              <w:rPr>
                <w:color w:val="FF0000"/>
                <w:sz w:val="17"/>
              </w:rPr>
              <w:t>2</w:t>
            </w:r>
          </w:p>
        </w:tc>
        <w:tc>
          <w:tcPr>
            <w:tcW w:w="425" w:type="dxa"/>
          </w:tcPr>
          <w:p w14:paraId="775B1632" w14:textId="77777777" w:rsidR="00640767" w:rsidRPr="00383460" w:rsidRDefault="00640767">
            <w:pPr>
              <w:pStyle w:val="TableParagraph"/>
              <w:rPr>
                <w:rFonts w:ascii="Times New Roman"/>
              </w:rPr>
            </w:pPr>
          </w:p>
          <w:p w14:paraId="7C6F6429" w14:textId="77777777" w:rsidR="00640767" w:rsidRPr="00383460" w:rsidRDefault="006F4693">
            <w:pPr>
              <w:pStyle w:val="TableParagraph"/>
              <w:jc w:val="center"/>
              <w:rPr>
                <w:sz w:val="17"/>
              </w:rPr>
            </w:pPr>
            <w:r w:rsidRPr="0011263E">
              <w:rPr>
                <w:color w:val="006FC0"/>
                <w:sz w:val="17"/>
              </w:rPr>
              <w:t>8</w:t>
            </w:r>
          </w:p>
        </w:tc>
        <w:tc>
          <w:tcPr>
            <w:tcW w:w="379" w:type="dxa"/>
          </w:tcPr>
          <w:p w14:paraId="58627D97" w14:textId="77777777" w:rsidR="00640767" w:rsidRPr="00751904" w:rsidRDefault="00640767">
            <w:pPr>
              <w:pStyle w:val="TableParagraph"/>
              <w:rPr>
                <w:rFonts w:ascii="Times New Roman"/>
                <w:color w:val="7030A0"/>
              </w:rPr>
            </w:pPr>
          </w:p>
          <w:p w14:paraId="5578FE11" w14:textId="77777777" w:rsidR="00640767" w:rsidRPr="00751904" w:rsidRDefault="006F4693">
            <w:pPr>
              <w:pStyle w:val="TableParagraph"/>
              <w:ind w:left="78"/>
              <w:rPr>
                <w:color w:val="7030A0"/>
                <w:sz w:val="17"/>
              </w:rPr>
            </w:pPr>
            <w:r w:rsidRPr="00751904">
              <w:rPr>
                <w:color w:val="7030A0"/>
                <w:sz w:val="17"/>
              </w:rPr>
              <w:t>16</w:t>
            </w:r>
          </w:p>
        </w:tc>
        <w:tc>
          <w:tcPr>
            <w:tcW w:w="377" w:type="dxa"/>
          </w:tcPr>
          <w:p w14:paraId="1DB7C7D1" w14:textId="77777777" w:rsidR="00640767" w:rsidRPr="00383460" w:rsidRDefault="00640767">
            <w:pPr>
              <w:pStyle w:val="TableParagraph"/>
              <w:rPr>
                <w:rFonts w:ascii="Times New Roman"/>
              </w:rPr>
            </w:pPr>
          </w:p>
          <w:p w14:paraId="2E795725" w14:textId="77777777" w:rsidR="00640767" w:rsidRPr="00383460" w:rsidRDefault="006F4693">
            <w:pPr>
              <w:pStyle w:val="TableParagraph"/>
              <w:ind w:left="50" w:right="52"/>
              <w:jc w:val="center"/>
              <w:rPr>
                <w:sz w:val="17"/>
              </w:rPr>
            </w:pPr>
            <w:r w:rsidRPr="0011263E">
              <w:rPr>
                <w:color w:val="FF0000"/>
                <w:sz w:val="17"/>
              </w:rPr>
              <w:t>16</w:t>
            </w:r>
          </w:p>
        </w:tc>
        <w:tc>
          <w:tcPr>
            <w:tcW w:w="379" w:type="dxa"/>
          </w:tcPr>
          <w:p w14:paraId="00110574" w14:textId="77777777" w:rsidR="00640767" w:rsidRPr="00383460" w:rsidRDefault="00640767">
            <w:pPr>
              <w:pStyle w:val="TableParagraph"/>
              <w:rPr>
                <w:rFonts w:ascii="Times New Roman"/>
              </w:rPr>
            </w:pPr>
          </w:p>
          <w:p w14:paraId="280AF2E8" w14:textId="77777777" w:rsidR="00640767" w:rsidRPr="00383460" w:rsidRDefault="006F4693">
            <w:pPr>
              <w:pStyle w:val="TableParagraph"/>
              <w:ind w:left="50" w:right="53"/>
              <w:jc w:val="center"/>
              <w:rPr>
                <w:sz w:val="17"/>
              </w:rPr>
            </w:pPr>
            <w:r w:rsidRPr="0011263E">
              <w:rPr>
                <w:color w:val="006FC0"/>
                <w:sz w:val="17"/>
              </w:rPr>
              <w:t>31</w:t>
            </w:r>
          </w:p>
        </w:tc>
        <w:tc>
          <w:tcPr>
            <w:tcW w:w="850" w:type="dxa"/>
          </w:tcPr>
          <w:p w14:paraId="471577DD" w14:textId="77777777" w:rsidR="00640767" w:rsidRPr="00383460" w:rsidRDefault="00640767">
            <w:pPr>
              <w:pStyle w:val="TableParagraph"/>
              <w:rPr>
                <w:rFonts w:ascii="Times New Roman"/>
              </w:rPr>
            </w:pPr>
          </w:p>
          <w:p w14:paraId="1DA428A3" w14:textId="77777777" w:rsidR="00640767" w:rsidRPr="00383460" w:rsidRDefault="006F4693">
            <w:pPr>
              <w:pStyle w:val="TableParagraph"/>
              <w:ind w:left="278" w:right="280"/>
              <w:jc w:val="center"/>
              <w:rPr>
                <w:b/>
                <w:sz w:val="17"/>
              </w:rPr>
            </w:pPr>
            <w:r w:rsidRPr="00383460">
              <w:rPr>
                <w:b/>
                <w:sz w:val="17"/>
              </w:rPr>
              <w:t>63</w:t>
            </w:r>
          </w:p>
        </w:tc>
      </w:tr>
      <w:tr w:rsidR="00640767" w:rsidRPr="00383460" w14:paraId="37FE242A" w14:textId="77777777" w:rsidTr="00A07141">
        <w:trPr>
          <w:trHeight w:val="314"/>
        </w:trPr>
        <w:tc>
          <w:tcPr>
            <w:tcW w:w="14335" w:type="dxa"/>
            <w:gridSpan w:val="17"/>
            <w:shd w:val="clear" w:color="auto" w:fill="BCD6ED"/>
          </w:tcPr>
          <w:p w14:paraId="4BDD684E" w14:textId="77777777" w:rsidR="00640767" w:rsidRPr="00751904" w:rsidRDefault="006F4693">
            <w:pPr>
              <w:pStyle w:val="TableParagraph"/>
              <w:spacing w:before="45"/>
              <w:ind w:left="5589" w:right="5584"/>
              <w:jc w:val="center"/>
              <w:rPr>
                <w:b/>
                <w:color w:val="7030A0"/>
                <w:sz w:val="17"/>
              </w:rPr>
            </w:pPr>
            <w:r w:rsidRPr="00751904">
              <w:rPr>
                <w:b/>
                <w:sz w:val="17"/>
              </w:rPr>
              <w:t>Disease</w:t>
            </w:r>
          </w:p>
        </w:tc>
        <w:tc>
          <w:tcPr>
            <w:tcW w:w="850" w:type="dxa"/>
            <w:shd w:val="clear" w:color="auto" w:fill="BCD6ED"/>
          </w:tcPr>
          <w:p w14:paraId="07F75ED7" w14:textId="77777777" w:rsidR="00640767" w:rsidRPr="00383460" w:rsidRDefault="00640767">
            <w:pPr>
              <w:pStyle w:val="TableParagraph"/>
              <w:rPr>
                <w:rFonts w:ascii="Times New Roman"/>
                <w:sz w:val="16"/>
              </w:rPr>
            </w:pPr>
          </w:p>
        </w:tc>
      </w:tr>
      <w:tr w:rsidR="00640767" w:rsidRPr="00383460" w14:paraId="0850ACF3" w14:textId="77777777" w:rsidTr="00A07141">
        <w:trPr>
          <w:trHeight w:val="304"/>
        </w:trPr>
        <w:tc>
          <w:tcPr>
            <w:tcW w:w="4551" w:type="dxa"/>
          </w:tcPr>
          <w:p w14:paraId="2BBE32BB" w14:textId="77777777" w:rsidR="00640767" w:rsidRPr="00383460" w:rsidRDefault="006F4693">
            <w:pPr>
              <w:pStyle w:val="TableParagraph"/>
              <w:spacing w:before="35"/>
              <w:ind w:left="14"/>
              <w:rPr>
                <w:sz w:val="17"/>
              </w:rPr>
            </w:pPr>
            <w:r w:rsidRPr="00383460">
              <w:rPr>
                <w:sz w:val="17"/>
              </w:rPr>
              <w:t>Conduct a Disease Risk Assessment</w:t>
            </w:r>
          </w:p>
        </w:tc>
        <w:tc>
          <w:tcPr>
            <w:tcW w:w="3828" w:type="dxa"/>
          </w:tcPr>
          <w:p w14:paraId="3AACF0BF" w14:textId="77777777" w:rsidR="00640767" w:rsidRPr="00383460" w:rsidRDefault="006F4693">
            <w:pPr>
              <w:pStyle w:val="TableParagraph"/>
              <w:spacing w:before="66"/>
              <w:ind w:left="14"/>
              <w:rPr>
                <w:sz w:val="17"/>
              </w:rPr>
            </w:pPr>
            <w:r w:rsidRPr="00383460">
              <w:rPr>
                <w:sz w:val="17"/>
              </w:rPr>
              <w:t>Enhance population management</w:t>
            </w:r>
          </w:p>
        </w:tc>
        <w:tc>
          <w:tcPr>
            <w:tcW w:w="379" w:type="dxa"/>
          </w:tcPr>
          <w:p w14:paraId="179CADCD" w14:textId="77777777" w:rsidR="00640767" w:rsidRPr="00751904" w:rsidRDefault="006F4693">
            <w:pPr>
              <w:pStyle w:val="TableParagraph"/>
              <w:spacing w:before="35"/>
              <w:ind w:left="9"/>
              <w:jc w:val="center"/>
              <w:rPr>
                <w:color w:val="7030A0"/>
                <w:sz w:val="17"/>
              </w:rPr>
            </w:pPr>
            <w:r w:rsidRPr="00751904">
              <w:rPr>
                <w:color w:val="7030A0"/>
                <w:sz w:val="17"/>
              </w:rPr>
              <w:t>8</w:t>
            </w:r>
          </w:p>
        </w:tc>
        <w:tc>
          <w:tcPr>
            <w:tcW w:w="377" w:type="dxa"/>
          </w:tcPr>
          <w:p w14:paraId="70C43FDA" w14:textId="77777777" w:rsidR="00640767" w:rsidRPr="00383460" w:rsidRDefault="006F4693">
            <w:pPr>
              <w:pStyle w:val="TableParagraph"/>
              <w:spacing w:before="35"/>
              <w:ind w:left="2"/>
              <w:jc w:val="center"/>
              <w:rPr>
                <w:sz w:val="17"/>
              </w:rPr>
            </w:pPr>
            <w:r w:rsidRPr="0011263E">
              <w:rPr>
                <w:color w:val="FF0000"/>
                <w:sz w:val="17"/>
              </w:rPr>
              <w:t>6</w:t>
            </w:r>
          </w:p>
        </w:tc>
        <w:tc>
          <w:tcPr>
            <w:tcW w:w="379" w:type="dxa"/>
          </w:tcPr>
          <w:p w14:paraId="33D278BF" w14:textId="77777777" w:rsidR="00640767" w:rsidRPr="00383460" w:rsidRDefault="006F4693">
            <w:pPr>
              <w:pStyle w:val="TableParagraph"/>
              <w:spacing w:before="35"/>
              <w:jc w:val="center"/>
              <w:rPr>
                <w:sz w:val="17"/>
              </w:rPr>
            </w:pPr>
            <w:r w:rsidRPr="0011263E">
              <w:rPr>
                <w:color w:val="006FC0"/>
                <w:sz w:val="17"/>
              </w:rPr>
              <w:t>8</w:t>
            </w:r>
          </w:p>
        </w:tc>
        <w:tc>
          <w:tcPr>
            <w:tcW w:w="425" w:type="dxa"/>
          </w:tcPr>
          <w:p w14:paraId="2C6EF641" w14:textId="77777777" w:rsidR="00640767" w:rsidRPr="00751904" w:rsidRDefault="006F4693">
            <w:pPr>
              <w:pStyle w:val="TableParagraph"/>
              <w:spacing w:before="35"/>
              <w:ind w:left="11"/>
              <w:jc w:val="center"/>
              <w:rPr>
                <w:color w:val="7030A0"/>
                <w:sz w:val="17"/>
              </w:rPr>
            </w:pPr>
            <w:r w:rsidRPr="00751904">
              <w:rPr>
                <w:color w:val="7030A0"/>
                <w:sz w:val="17"/>
              </w:rPr>
              <w:t>1</w:t>
            </w:r>
          </w:p>
        </w:tc>
        <w:tc>
          <w:tcPr>
            <w:tcW w:w="425" w:type="dxa"/>
          </w:tcPr>
          <w:p w14:paraId="37E9DE4D" w14:textId="77777777" w:rsidR="00640767" w:rsidRPr="00383460" w:rsidRDefault="006F4693">
            <w:pPr>
              <w:pStyle w:val="TableParagraph"/>
              <w:spacing w:before="35"/>
              <w:ind w:left="1"/>
              <w:jc w:val="center"/>
              <w:rPr>
                <w:sz w:val="17"/>
              </w:rPr>
            </w:pPr>
            <w:r w:rsidRPr="0011263E">
              <w:rPr>
                <w:color w:val="FF0000"/>
                <w:sz w:val="17"/>
              </w:rPr>
              <w:t>7</w:t>
            </w:r>
          </w:p>
        </w:tc>
        <w:tc>
          <w:tcPr>
            <w:tcW w:w="425" w:type="dxa"/>
          </w:tcPr>
          <w:p w14:paraId="2201FCC7" w14:textId="77777777" w:rsidR="00640767" w:rsidRPr="00383460" w:rsidRDefault="006F4693">
            <w:pPr>
              <w:pStyle w:val="TableParagraph"/>
              <w:spacing w:before="35"/>
              <w:ind w:left="1"/>
              <w:jc w:val="center"/>
              <w:rPr>
                <w:sz w:val="17"/>
              </w:rPr>
            </w:pPr>
            <w:r w:rsidRPr="0011263E">
              <w:rPr>
                <w:color w:val="006FC0"/>
                <w:sz w:val="17"/>
              </w:rPr>
              <w:t>8</w:t>
            </w:r>
          </w:p>
        </w:tc>
        <w:tc>
          <w:tcPr>
            <w:tcW w:w="380" w:type="dxa"/>
          </w:tcPr>
          <w:p w14:paraId="414B18BD" w14:textId="77777777" w:rsidR="00640767" w:rsidRPr="00751904" w:rsidRDefault="006F4693">
            <w:pPr>
              <w:pStyle w:val="TableParagraph"/>
              <w:spacing w:before="35"/>
              <w:ind w:left="7"/>
              <w:jc w:val="center"/>
              <w:rPr>
                <w:color w:val="7030A0"/>
                <w:sz w:val="17"/>
              </w:rPr>
            </w:pPr>
            <w:r w:rsidRPr="00751904">
              <w:rPr>
                <w:color w:val="7030A0"/>
                <w:sz w:val="17"/>
              </w:rPr>
              <w:t>1</w:t>
            </w:r>
          </w:p>
        </w:tc>
        <w:tc>
          <w:tcPr>
            <w:tcW w:w="377" w:type="dxa"/>
          </w:tcPr>
          <w:p w14:paraId="7900D835" w14:textId="77777777" w:rsidR="00640767" w:rsidRPr="00383460" w:rsidRDefault="006F4693">
            <w:pPr>
              <w:pStyle w:val="TableParagraph"/>
              <w:spacing w:before="35"/>
              <w:ind w:right="2"/>
              <w:jc w:val="center"/>
              <w:rPr>
                <w:sz w:val="17"/>
              </w:rPr>
            </w:pPr>
            <w:r w:rsidRPr="0011263E">
              <w:rPr>
                <w:color w:val="FF0000"/>
                <w:sz w:val="17"/>
              </w:rPr>
              <w:t>6</w:t>
            </w:r>
          </w:p>
        </w:tc>
        <w:tc>
          <w:tcPr>
            <w:tcW w:w="379" w:type="dxa"/>
          </w:tcPr>
          <w:p w14:paraId="30736962" w14:textId="77777777" w:rsidR="00640767" w:rsidRPr="00383460" w:rsidRDefault="006F4693">
            <w:pPr>
              <w:pStyle w:val="TableParagraph"/>
              <w:spacing w:before="35"/>
              <w:ind w:left="129"/>
              <w:rPr>
                <w:sz w:val="17"/>
              </w:rPr>
            </w:pPr>
            <w:r w:rsidRPr="0011263E">
              <w:rPr>
                <w:color w:val="006FC0"/>
                <w:sz w:val="17"/>
              </w:rPr>
              <w:t>8</w:t>
            </w:r>
          </w:p>
        </w:tc>
        <w:tc>
          <w:tcPr>
            <w:tcW w:w="425" w:type="dxa"/>
          </w:tcPr>
          <w:p w14:paraId="569E9F74" w14:textId="77777777" w:rsidR="00640767" w:rsidRPr="00751904" w:rsidRDefault="006F4693">
            <w:pPr>
              <w:pStyle w:val="TableParagraph"/>
              <w:spacing w:before="35"/>
              <w:ind w:left="158"/>
              <w:rPr>
                <w:color w:val="7030A0"/>
                <w:sz w:val="17"/>
              </w:rPr>
            </w:pPr>
            <w:r w:rsidRPr="00751904">
              <w:rPr>
                <w:color w:val="7030A0"/>
                <w:sz w:val="17"/>
              </w:rPr>
              <w:t>1</w:t>
            </w:r>
          </w:p>
        </w:tc>
        <w:tc>
          <w:tcPr>
            <w:tcW w:w="425" w:type="dxa"/>
          </w:tcPr>
          <w:p w14:paraId="1E581097" w14:textId="77777777" w:rsidR="00640767" w:rsidRPr="00383460" w:rsidRDefault="006F4693">
            <w:pPr>
              <w:pStyle w:val="TableParagraph"/>
              <w:spacing w:before="35"/>
              <w:jc w:val="center"/>
              <w:rPr>
                <w:sz w:val="17"/>
              </w:rPr>
            </w:pPr>
            <w:r w:rsidRPr="0011263E">
              <w:rPr>
                <w:color w:val="FF0000"/>
                <w:sz w:val="17"/>
              </w:rPr>
              <w:t>8</w:t>
            </w:r>
          </w:p>
        </w:tc>
        <w:tc>
          <w:tcPr>
            <w:tcW w:w="425" w:type="dxa"/>
          </w:tcPr>
          <w:p w14:paraId="33813677" w14:textId="77777777" w:rsidR="00640767" w:rsidRPr="00383460" w:rsidRDefault="006F4693">
            <w:pPr>
              <w:pStyle w:val="TableParagraph"/>
              <w:spacing w:before="35"/>
              <w:jc w:val="center"/>
              <w:rPr>
                <w:sz w:val="17"/>
              </w:rPr>
            </w:pPr>
            <w:r w:rsidRPr="0011263E">
              <w:rPr>
                <w:color w:val="006FC0"/>
                <w:sz w:val="17"/>
              </w:rPr>
              <w:t>8</w:t>
            </w:r>
          </w:p>
        </w:tc>
        <w:tc>
          <w:tcPr>
            <w:tcW w:w="379" w:type="dxa"/>
          </w:tcPr>
          <w:p w14:paraId="7F134340" w14:textId="77777777" w:rsidR="00640767" w:rsidRPr="00751904" w:rsidRDefault="006F4693">
            <w:pPr>
              <w:pStyle w:val="TableParagraph"/>
              <w:spacing w:before="35"/>
              <w:ind w:left="78"/>
              <w:rPr>
                <w:color w:val="7030A0"/>
                <w:sz w:val="17"/>
              </w:rPr>
            </w:pPr>
            <w:r w:rsidRPr="00751904">
              <w:rPr>
                <w:color w:val="7030A0"/>
                <w:sz w:val="17"/>
              </w:rPr>
              <w:t>11</w:t>
            </w:r>
          </w:p>
        </w:tc>
        <w:tc>
          <w:tcPr>
            <w:tcW w:w="377" w:type="dxa"/>
          </w:tcPr>
          <w:p w14:paraId="2107EE28" w14:textId="77777777" w:rsidR="00640767" w:rsidRPr="00383460" w:rsidRDefault="006F4693">
            <w:pPr>
              <w:pStyle w:val="TableParagraph"/>
              <w:spacing w:before="35"/>
              <w:ind w:left="50" w:right="52"/>
              <w:jc w:val="center"/>
              <w:rPr>
                <w:sz w:val="17"/>
              </w:rPr>
            </w:pPr>
            <w:r w:rsidRPr="0011263E">
              <w:rPr>
                <w:color w:val="FF0000"/>
                <w:sz w:val="17"/>
              </w:rPr>
              <w:t>27</w:t>
            </w:r>
          </w:p>
        </w:tc>
        <w:tc>
          <w:tcPr>
            <w:tcW w:w="379" w:type="dxa"/>
          </w:tcPr>
          <w:p w14:paraId="48482A68" w14:textId="77777777" w:rsidR="00640767" w:rsidRPr="00383460" w:rsidRDefault="006F4693">
            <w:pPr>
              <w:pStyle w:val="TableParagraph"/>
              <w:spacing w:before="35"/>
              <w:ind w:left="50" w:right="53"/>
              <w:jc w:val="center"/>
              <w:rPr>
                <w:sz w:val="17"/>
              </w:rPr>
            </w:pPr>
            <w:r w:rsidRPr="0011263E">
              <w:rPr>
                <w:color w:val="006FC0"/>
                <w:sz w:val="17"/>
              </w:rPr>
              <w:t>32</w:t>
            </w:r>
          </w:p>
        </w:tc>
        <w:tc>
          <w:tcPr>
            <w:tcW w:w="850" w:type="dxa"/>
          </w:tcPr>
          <w:p w14:paraId="138FA243" w14:textId="77777777" w:rsidR="00640767" w:rsidRPr="00383460" w:rsidRDefault="006F4693">
            <w:pPr>
              <w:pStyle w:val="TableParagraph"/>
              <w:spacing w:before="35"/>
              <w:ind w:left="278" w:right="280"/>
              <w:jc w:val="center"/>
              <w:rPr>
                <w:b/>
                <w:sz w:val="17"/>
              </w:rPr>
            </w:pPr>
            <w:r w:rsidRPr="00383460">
              <w:rPr>
                <w:b/>
                <w:sz w:val="17"/>
              </w:rPr>
              <w:t>70</w:t>
            </w:r>
          </w:p>
        </w:tc>
      </w:tr>
      <w:tr w:rsidR="00640767" w:rsidRPr="00383460" w14:paraId="0ABC05C7" w14:textId="77777777" w:rsidTr="00A07141">
        <w:trPr>
          <w:trHeight w:val="306"/>
        </w:trPr>
        <w:tc>
          <w:tcPr>
            <w:tcW w:w="4551" w:type="dxa"/>
          </w:tcPr>
          <w:p w14:paraId="1A079A21" w14:textId="77777777" w:rsidR="00640767" w:rsidRPr="00383460" w:rsidRDefault="006F4693">
            <w:pPr>
              <w:pStyle w:val="TableParagraph"/>
              <w:spacing w:before="37"/>
              <w:ind w:left="14"/>
              <w:rPr>
                <w:sz w:val="17"/>
              </w:rPr>
            </w:pPr>
            <w:r w:rsidRPr="00383460">
              <w:rPr>
                <w:sz w:val="17"/>
              </w:rPr>
              <w:t>Conduct research into PBFD and develop a vaccine</w:t>
            </w:r>
          </w:p>
        </w:tc>
        <w:tc>
          <w:tcPr>
            <w:tcW w:w="3828" w:type="dxa"/>
          </w:tcPr>
          <w:p w14:paraId="30B0B224" w14:textId="77777777" w:rsidR="00640767" w:rsidRPr="00383460" w:rsidRDefault="006F4693">
            <w:pPr>
              <w:pStyle w:val="TableParagraph"/>
              <w:spacing w:before="69"/>
              <w:ind w:left="14"/>
              <w:rPr>
                <w:sz w:val="17"/>
              </w:rPr>
            </w:pPr>
            <w:r w:rsidRPr="00383460">
              <w:rPr>
                <w:sz w:val="17"/>
              </w:rPr>
              <w:t>Improve survival</w:t>
            </w:r>
          </w:p>
        </w:tc>
        <w:tc>
          <w:tcPr>
            <w:tcW w:w="379" w:type="dxa"/>
          </w:tcPr>
          <w:p w14:paraId="05AED3DE" w14:textId="77777777" w:rsidR="00640767" w:rsidRPr="00751904" w:rsidRDefault="006F4693">
            <w:pPr>
              <w:pStyle w:val="TableParagraph"/>
              <w:spacing w:before="37"/>
              <w:ind w:left="9"/>
              <w:jc w:val="center"/>
              <w:rPr>
                <w:color w:val="7030A0"/>
                <w:sz w:val="17"/>
              </w:rPr>
            </w:pPr>
            <w:r w:rsidRPr="00751904">
              <w:rPr>
                <w:color w:val="7030A0"/>
                <w:sz w:val="17"/>
              </w:rPr>
              <w:t>1</w:t>
            </w:r>
          </w:p>
        </w:tc>
        <w:tc>
          <w:tcPr>
            <w:tcW w:w="377" w:type="dxa"/>
          </w:tcPr>
          <w:p w14:paraId="1F029563" w14:textId="77777777" w:rsidR="00640767" w:rsidRPr="00383460" w:rsidRDefault="006F4693">
            <w:pPr>
              <w:pStyle w:val="TableParagraph"/>
              <w:spacing w:before="37"/>
              <w:ind w:left="2"/>
              <w:jc w:val="center"/>
              <w:rPr>
                <w:sz w:val="17"/>
              </w:rPr>
            </w:pPr>
            <w:r w:rsidRPr="00751904">
              <w:rPr>
                <w:color w:val="FF0000"/>
                <w:sz w:val="17"/>
              </w:rPr>
              <w:t>8</w:t>
            </w:r>
          </w:p>
        </w:tc>
        <w:tc>
          <w:tcPr>
            <w:tcW w:w="379" w:type="dxa"/>
          </w:tcPr>
          <w:p w14:paraId="4129B11C" w14:textId="77777777" w:rsidR="00640767" w:rsidRPr="00383460" w:rsidRDefault="006F4693">
            <w:pPr>
              <w:pStyle w:val="TableParagraph"/>
              <w:spacing w:before="37"/>
              <w:jc w:val="center"/>
              <w:rPr>
                <w:sz w:val="17"/>
              </w:rPr>
            </w:pPr>
            <w:r w:rsidRPr="0011263E">
              <w:rPr>
                <w:color w:val="006FC0"/>
                <w:sz w:val="17"/>
              </w:rPr>
              <w:t>8</w:t>
            </w:r>
          </w:p>
        </w:tc>
        <w:tc>
          <w:tcPr>
            <w:tcW w:w="425" w:type="dxa"/>
          </w:tcPr>
          <w:p w14:paraId="777C5736" w14:textId="77777777" w:rsidR="00640767" w:rsidRPr="00751904" w:rsidRDefault="006F4693">
            <w:pPr>
              <w:pStyle w:val="TableParagraph"/>
              <w:spacing w:before="37"/>
              <w:ind w:left="11"/>
              <w:jc w:val="center"/>
              <w:rPr>
                <w:color w:val="7030A0"/>
                <w:sz w:val="17"/>
              </w:rPr>
            </w:pPr>
            <w:r w:rsidRPr="00751904">
              <w:rPr>
                <w:color w:val="7030A0"/>
                <w:sz w:val="17"/>
              </w:rPr>
              <w:t>1</w:t>
            </w:r>
          </w:p>
        </w:tc>
        <w:tc>
          <w:tcPr>
            <w:tcW w:w="425" w:type="dxa"/>
          </w:tcPr>
          <w:p w14:paraId="782A9CDD" w14:textId="77777777" w:rsidR="00640767" w:rsidRPr="00383460" w:rsidRDefault="006F4693">
            <w:pPr>
              <w:pStyle w:val="TableParagraph"/>
              <w:spacing w:before="37"/>
              <w:ind w:left="1"/>
              <w:jc w:val="center"/>
              <w:rPr>
                <w:sz w:val="17"/>
              </w:rPr>
            </w:pPr>
            <w:r w:rsidRPr="0011263E">
              <w:rPr>
                <w:color w:val="FF0000"/>
                <w:sz w:val="17"/>
              </w:rPr>
              <w:t>2</w:t>
            </w:r>
          </w:p>
        </w:tc>
        <w:tc>
          <w:tcPr>
            <w:tcW w:w="425" w:type="dxa"/>
          </w:tcPr>
          <w:p w14:paraId="15D0BA02" w14:textId="77777777" w:rsidR="00640767" w:rsidRPr="00383460" w:rsidRDefault="006F4693">
            <w:pPr>
              <w:pStyle w:val="TableParagraph"/>
              <w:spacing w:before="37"/>
              <w:ind w:left="1"/>
              <w:jc w:val="center"/>
              <w:rPr>
                <w:sz w:val="17"/>
              </w:rPr>
            </w:pPr>
            <w:r w:rsidRPr="0011263E">
              <w:rPr>
                <w:color w:val="006FC0"/>
                <w:sz w:val="17"/>
              </w:rPr>
              <w:t>6</w:t>
            </w:r>
          </w:p>
        </w:tc>
        <w:tc>
          <w:tcPr>
            <w:tcW w:w="380" w:type="dxa"/>
          </w:tcPr>
          <w:p w14:paraId="037C8B9D" w14:textId="77777777" w:rsidR="00640767" w:rsidRPr="00751904" w:rsidRDefault="006F4693">
            <w:pPr>
              <w:pStyle w:val="TableParagraph"/>
              <w:spacing w:before="37"/>
              <w:ind w:left="7"/>
              <w:jc w:val="center"/>
              <w:rPr>
                <w:color w:val="7030A0"/>
                <w:sz w:val="17"/>
              </w:rPr>
            </w:pPr>
            <w:r w:rsidRPr="00751904">
              <w:rPr>
                <w:color w:val="7030A0"/>
                <w:sz w:val="17"/>
              </w:rPr>
              <w:t>1</w:t>
            </w:r>
          </w:p>
        </w:tc>
        <w:tc>
          <w:tcPr>
            <w:tcW w:w="377" w:type="dxa"/>
          </w:tcPr>
          <w:p w14:paraId="5C04B1F1" w14:textId="77777777" w:rsidR="00640767" w:rsidRPr="00383460" w:rsidRDefault="006F4693">
            <w:pPr>
              <w:pStyle w:val="TableParagraph"/>
              <w:spacing w:before="37"/>
              <w:ind w:right="2"/>
              <w:jc w:val="center"/>
              <w:rPr>
                <w:sz w:val="17"/>
              </w:rPr>
            </w:pPr>
            <w:r w:rsidRPr="0011263E">
              <w:rPr>
                <w:color w:val="FF0000"/>
                <w:sz w:val="17"/>
              </w:rPr>
              <w:t>3</w:t>
            </w:r>
          </w:p>
        </w:tc>
        <w:tc>
          <w:tcPr>
            <w:tcW w:w="379" w:type="dxa"/>
          </w:tcPr>
          <w:p w14:paraId="3B2B5553" w14:textId="77777777" w:rsidR="00640767" w:rsidRPr="00383460" w:rsidRDefault="006F4693">
            <w:pPr>
              <w:pStyle w:val="TableParagraph"/>
              <w:spacing w:before="37"/>
              <w:ind w:left="129"/>
              <w:rPr>
                <w:sz w:val="17"/>
              </w:rPr>
            </w:pPr>
            <w:r w:rsidRPr="0011263E">
              <w:rPr>
                <w:color w:val="006FC0"/>
                <w:sz w:val="17"/>
              </w:rPr>
              <w:t>7</w:t>
            </w:r>
          </w:p>
        </w:tc>
        <w:tc>
          <w:tcPr>
            <w:tcW w:w="425" w:type="dxa"/>
          </w:tcPr>
          <w:p w14:paraId="087524C7" w14:textId="77777777" w:rsidR="00640767" w:rsidRPr="00751904" w:rsidRDefault="006F4693">
            <w:pPr>
              <w:pStyle w:val="TableParagraph"/>
              <w:spacing w:before="37"/>
              <w:ind w:left="158"/>
              <w:rPr>
                <w:color w:val="7030A0"/>
                <w:sz w:val="17"/>
              </w:rPr>
            </w:pPr>
            <w:r w:rsidRPr="00751904">
              <w:rPr>
                <w:color w:val="7030A0"/>
                <w:sz w:val="17"/>
              </w:rPr>
              <w:t>1</w:t>
            </w:r>
          </w:p>
        </w:tc>
        <w:tc>
          <w:tcPr>
            <w:tcW w:w="425" w:type="dxa"/>
          </w:tcPr>
          <w:p w14:paraId="11108EAF" w14:textId="77777777" w:rsidR="00640767" w:rsidRPr="00383460" w:rsidRDefault="006F4693">
            <w:pPr>
              <w:pStyle w:val="TableParagraph"/>
              <w:spacing w:before="37"/>
              <w:jc w:val="center"/>
              <w:rPr>
                <w:sz w:val="17"/>
              </w:rPr>
            </w:pPr>
            <w:r w:rsidRPr="0011263E">
              <w:rPr>
                <w:color w:val="FF0000"/>
                <w:sz w:val="17"/>
              </w:rPr>
              <w:t>4</w:t>
            </w:r>
          </w:p>
        </w:tc>
        <w:tc>
          <w:tcPr>
            <w:tcW w:w="425" w:type="dxa"/>
          </w:tcPr>
          <w:p w14:paraId="433E7F61" w14:textId="77777777" w:rsidR="00640767" w:rsidRPr="00383460" w:rsidRDefault="006F4693">
            <w:pPr>
              <w:pStyle w:val="TableParagraph"/>
              <w:spacing w:before="37"/>
              <w:jc w:val="center"/>
              <w:rPr>
                <w:sz w:val="17"/>
              </w:rPr>
            </w:pPr>
            <w:r w:rsidRPr="0011263E">
              <w:rPr>
                <w:color w:val="006FC0"/>
                <w:sz w:val="17"/>
              </w:rPr>
              <w:t>7</w:t>
            </w:r>
          </w:p>
        </w:tc>
        <w:tc>
          <w:tcPr>
            <w:tcW w:w="379" w:type="dxa"/>
          </w:tcPr>
          <w:p w14:paraId="4FA981BB" w14:textId="77777777" w:rsidR="00640767" w:rsidRPr="00751904" w:rsidRDefault="006F4693">
            <w:pPr>
              <w:pStyle w:val="TableParagraph"/>
              <w:spacing w:before="37"/>
              <w:ind w:left="133"/>
              <w:rPr>
                <w:color w:val="7030A0"/>
                <w:sz w:val="17"/>
              </w:rPr>
            </w:pPr>
            <w:r w:rsidRPr="00751904">
              <w:rPr>
                <w:color w:val="7030A0"/>
                <w:sz w:val="17"/>
              </w:rPr>
              <w:t>4</w:t>
            </w:r>
          </w:p>
        </w:tc>
        <w:tc>
          <w:tcPr>
            <w:tcW w:w="377" w:type="dxa"/>
          </w:tcPr>
          <w:p w14:paraId="34E2C670" w14:textId="77777777" w:rsidR="00640767" w:rsidRPr="00383460" w:rsidRDefault="006F4693">
            <w:pPr>
              <w:pStyle w:val="TableParagraph"/>
              <w:spacing w:before="37"/>
              <w:ind w:left="50" w:right="52"/>
              <w:jc w:val="center"/>
              <w:rPr>
                <w:sz w:val="17"/>
              </w:rPr>
            </w:pPr>
            <w:r w:rsidRPr="0011263E">
              <w:rPr>
                <w:color w:val="FF0000"/>
                <w:sz w:val="17"/>
              </w:rPr>
              <w:t>17</w:t>
            </w:r>
          </w:p>
        </w:tc>
        <w:tc>
          <w:tcPr>
            <w:tcW w:w="379" w:type="dxa"/>
          </w:tcPr>
          <w:p w14:paraId="7AE398EA" w14:textId="77777777" w:rsidR="00640767" w:rsidRPr="00383460" w:rsidRDefault="006F4693">
            <w:pPr>
              <w:pStyle w:val="TableParagraph"/>
              <w:spacing w:before="37"/>
              <w:ind w:left="50" w:right="53"/>
              <w:jc w:val="center"/>
              <w:rPr>
                <w:sz w:val="17"/>
              </w:rPr>
            </w:pPr>
            <w:r w:rsidRPr="0011263E">
              <w:rPr>
                <w:color w:val="006FC0"/>
                <w:sz w:val="17"/>
              </w:rPr>
              <w:t>28</w:t>
            </w:r>
          </w:p>
        </w:tc>
        <w:tc>
          <w:tcPr>
            <w:tcW w:w="850" w:type="dxa"/>
          </w:tcPr>
          <w:p w14:paraId="086E4E3C" w14:textId="77777777" w:rsidR="00640767" w:rsidRPr="00383460" w:rsidRDefault="006F4693">
            <w:pPr>
              <w:pStyle w:val="TableParagraph"/>
              <w:spacing w:before="37"/>
              <w:ind w:left="278" w:right="280"/>
              <w:jc w:val="center"/>
              <w:rPr>
                <w:b/>
                <w:sz w:val="17"/>
              </w:rPr>
            </w:pPr>
            <w:r w:rsidRPr="00383460">
              <w:rPr>
                <w:b/>
                <w:sz w:val="17"/>
              </w:rPr>
              <w:t>49</w:t>
            </w:r>
          </w:p>
        </w:tc>
      </w:tr>
      <w:tr w:rsidR="00640767" w:rsidRPr="00383460" w14:paraId="7DE65431" w14:textId="77777777" w:rsidTr="00A07141">
        <w:trPr>
          <w:trHeight w:val="717"/>
        </w:trPr>
        <w:tc>
          <w:tcPr>
            <w:tcW w:w="4551" w:type="dxa"/>
          </w:tcPr>
          <w:p w14:paraId="6A365CB0" w14:textId="77777777" w:rsidR="00640767" w:rsidRPr="00383460" w:rsidRDefault="006F4693">
            <w:pPr>
              <w:pStyle w:val="TableParagraph"/>
              <w:spacing w:before="4" w:line="276" w:lineRule="auto"/>
              <w:ind w:left="14" w:right="167"/>
              <w:rPr>
                <w:sz w:val="17"/>
              </w:rPr>
            </w:pPr>
            <w:r w:rsidRPr="00383460">
              <w:rPr>
                <w:sz w:val="17"/>
              </w:rPr>
              <w:t>Develop protocols to immediately capture any wild OBP in poor condition to receive a health</w:t>
            </w:r>
          </w:p>
          <w:p w14:paraId="428EAB06" w14:textId="77777777" w:rsidR="00640767" w:rsidRPr="00383460" w:rsidRDefault="006F4693">
            <w:pPr>
              <w:pStyle w:val="TableParagraph"/>
              <w:ind w:left="14"/>
              <w:rPr>
                <w:sz w:val="17"/>
              </w:rPr>
            </w:pPr>
            <w:r w:rsidRPr="00383460">
              <w:rPr>
                <w:sz w:val="17"/>
              </w:rPr>
              <w:t>assessment</w:t>
            </w:r>
          </w:p>
        </w:tc>
        <w:tc>
          <w:tcPr>
            <w:tcW w:w="3828" w:type="dxa"/>
          </w:tcPr>
          <w:p w14:paraId="7643CBE9" w14:textId="77777777" w:rsidR="00640767" w:rsidRPr="00383460" w:rsidRDefault="00640767">
            <w:pPr>
              <w:pStyle w:val="TableParagraph"/>
              <w:rPr>
                <w:rFonts w:ascii="Times New Roman"/>
                <w:sz w:val="21"/>
              </w:rPr>
            </w:pPr>
          </w:p>
          <w:p w14:paraId="21F29578" w14:textId="77777777" w:rsidR="00640767" w:rsidRPr="00383460" w:rsidRDefault="006F4693">
            <w:pPr>
              <w:pStyle w:val="TableParagraph"/>
              <w:ind w:left="14"/>
              <w:rPr>
                <w:sz w:val="17"/>
              </w:rPr>
            </w:pPr>
            <w:r w:rsidRPr="00383460">
              <w:rPr>
                <w:sz w:val="17"/>
              </w:rPr>
              <w:t>Improve survival within the wild population</w:t>
            </w:r>
          </w:p>
        </w:tc>
        <w:tc>
          <w:tcPr>
            <w:tcW w:w="379" w:type="dxa"/>
          </w:tcPr>
          <w:p w14:paraId="725CDEC1" w14:textId="77777777" w:rsidR="00640767" w:rsidRPr="00751904" w:rsidRDefault="00640767">
            <w:pPr>
              <w:pStyle w:val="TableParagraph"/>
              <w:rPr>
                <w:rFonts w:ascii="Times New Roman"/>
                <w:color w:val="7030A0"/>
                <w:sz w:val="21"/>
              </w:rPr>
            </w:pPr>
          </w:p>
          <w:p w14:paraId="6FDA7ADC" w14:textId="77777777" w:rsidR="00640767" w:rsidRPr="00751904" w:rsidRDefault="006F4693">
            <w:pPr>
              <w:pStyle w:val="TableParagraph"/>
              <w:ind w:left="9"/>
              <w:jc w:val="center"/>
              <w:rPr>
                <w:color w:val="7030A0"/>
                <w:sz w:val="17"/>
              </w:rPr>
            </w:pPr>
            <w:r w:rsidRPr="00751904">
              <w:rPr>
                <w:color w:val="7030A0"/>
                <w:sz w:val="17"/>
              </w:rPr>
              <w:t>1</w:t>
            </w:r>
          </w:p>
        </w:tc>
        <w:tc>
          <w:tcPr>
            <w:tcW w:w="377" w:type="dxa"/>
          </w:tcPr>
          <w:p w14:paraId="2BA847BA" w14:textId="77777777" w:rsidR="00640767" w:rsidRPr="00383460" w:rsidRDefault="00640767">
            <w:pPr>
              <w:pStyle w:val="TableParagraph"/>
              <w:rPr>
                <w:rFonts w:ascii="Times New Roman"/>
                <w:sz w:val="21"/>
              </w:rPr>
            </w:pPr>
          </w:p>
          <w:p w14:paraId="71D48382" w14:textId="77777777" w:rsidR="00640767" w:rsidRPr="00383460" w:rsidRDefault="006F4693">
            <w:pPr>
              <w:pStyle w:val="TableParagraph"/>
              <w:ind w:left="2"/>
              <w:jc w:val="center"/>
              <w:rPr>
                <w:sz w:val="17"/>
              </w:rPr>
            </w:pPr>
            <w:r w:rsidRPr="0011263E">
              <w:rPr>
                <w:color w:val="FF0000"/>
                <w:sz w:val="17"/>
              </w:rPr>
              <w:t>3</w:t>
            </w:r>
          </w:p>
        </w:tc>
        <w:tc>
          <w:tcPr>
            <w:tcW w:w="379" w:type="dxa"/>
          </w:tcPr>
          <w:p w14:paraId="00C6035F" w14:textId="77777777" w:rsidR="00640767" w:rsidRPr="00383460" w:rsidRDefault="00640767">
            <w:pPr>
              <w:pStyle w:val="TableParagraph"/>
              <w:rPr>
                <w:rFonts w:ascii="Times New Roman"/>
                <w:sz w:val="21"/>
              </w:rPr>
            </w:pPr>
          </w:p>
          <w:p w14:paraId="477C11C7" w14:textId="77777777" w:rsidR="00640767" w:rsidRPr="00383460" w:rsidRDefault="006F4693">
            <w:pPr>
              <w:pStyle w:val="TableParagraph"/>
              <w:jc w:val="center"/>
              <w:rPr>
                <w:sz w:val="17"/>
              </w:rPr>
            </w:pPr>
            <w:r w:rsidRPr="00751904">
              <w:rPr>
                <w:color w:val="006FC0"/>
                <w:sz w:val="17"/>
              </w:rPr>
              <w:t>8</w:t>
            </w:r>
          </w:p>
        </w:tc>
        <w:tc>
          <w:tcPr>
            <w:tcW w:w="425" w:type="dxa"/>
          </w:tcPr>
          <w:p w14:paraId="7DC2D6F5" w14:textId="77777777" w:rsidR="00640767" w:rsidRPr="00751904" w:rsidRDefault="00640767">
            <w:pPr>
              <w:pStyle w:val="TableParagraph"/>
              <w:rPr>
                <w:rFonts w:ascii="Times New Roman"/>
                <w:color w:val="7030A0"/>
                <w:sz w:val="21"/>
              </w:rPr>
            </w:pPr>
          </w:p>
          <w:p w14:paraId="36BD6E3D" w14:textId="77777777" w:rsidR="00640767" w:rsidRPr="00751904" w:rsidRDefault="006F4693">
            <w:pPr>
              <w:pStyle w:val="TableParagraph"/>
              <w:ind w:left="11"/>
              <w:jc w:val="center"/>
              <w:rPr>
                <w:color w:val="7030A0"/>
                <w:sz w:val="17"/>
              </w:rPr>
            </w:pPr>
            <w:r w:rsidRPr="00751904">
              <w:rPr>
                <w:color w:val="7030A0"/>
                <w:sz w:val="17"/>
              </w:rPr>
              <w:t>1</w:t>
            </w:r>
          </w:p>
        </w:tc>
        <w:tc>
          <w:tcPr>
            <w:tcW w:w="425" w:type="dxa"/>
          </w:tcPr>
          <w:p w14:paraId="1C3AF01B" w14:textId="77777777" w:rsidR="00640767" w:rsidRPr="00383460" w:rsidRDefault="00640767">
            <w:pPr>
              <w:pStyle w:val="TableParagraph"/>
              <w:rPr>
                <w:rFonts w:ascii="Times New Roman"/>
                <w:sz w:val="21"/>
              </w:rPr>
            </w:pPr>
          </w:p>
          <w:p w14:paraId="1C19FC66" w14:textId="77777777" w:rsidR="00640767" w:rsidRPr="00383460" w:rsidRDefault="006F4693">
            <w:pPr>
              <w:pStyle w:val="TableParagraph"/>
              <w:ind w:left="1"/>
              <w:jc w:val="center"/>
              <w:rPr>
                <w:sz w:val="17"/>
              </w:rPr>
            </w:pPr>
            <w:r w:rsidRPr="0011263E">
              <w:rPr>
                <w:color w:val="FF0000"/>
                <w:sz w:val="17"/>
              </w:rPr>
              <w:t>8</w:t>
            </w:r>
          </w:p>
        </w:tc>
        <w:tc>
          <w:tcPr>
            <w:tcW w:w="425" w:type="dxa"/>
          </w:tcPr>
          <w:p w14:paraId="2BF49E90" w14:textId="77777777" w:rsidR="00640767" w:rsidRPr="00383460" w:rsidRDefault="00640767">
            <w:pPr>
              <w:pStyle w:val="TableParagraph"/>
              <w:rPr>
                <w:rFonts w:ascii="Times New Roman"/>
                <w:sz w:val="21"/>
              </w:rPr>
            </w:pPr>
          </w:p>
          <w:p w14:paraId="6273B50E" w14:textId="77777777" w:rsidR="00640767" w:rsidRPr="00383460" w:rsidRDefault="006F4693">
            <w:pPr>
              <w:pStyle w:val="TableParagraph"/>
              <w:ind w:left="1"/>
              <w:jc w:val="center"/>
              <w:rPr>
                <w:sz w:val="17"/>
              </w:rPr>
            </w:pPr>
            <w:r w:rsidRPr="00751904">
              <w:rPr>
                <w:color w:val="006FC0"/>
                <w:sz w:val="17"/>
              </w:rPr>
              <w:t>8</w:t>
            </w:r>
          </w:p>
        </w:tc>
        <w:tc>
          <w:tcPr>
            <w:tcW w:w="380" w:type="dxa"/>
          </w:tcPr>
          <w:p w14:paraId="0BF5C383" w14:textId="77777777" w:rsidR="00640767" w:rsidRPr="00751904" w:rsidRDefault="00640767">
            <w:pPr>
              <w:pStyle w:val="TableParagraph"/>
              <w:rPr>
                <w:rFonts w:ascii="Times New Roman"/>
                <w:color w:val="7030A0"/>
                <w:sz w:val="21"/>
              </w:rPr>
            </w:pPr>
          </w:p>
          <w:p w14:paraId="6E5A41DE" w14:textId="77777777" w:rsidR="00640767" w:rsidRPr="00751904" w:rsidRDefault="006F4693">
            <w:pPr>
              <w:pStyle w:val="TableParagraph"/>
              <w:ind w:left="7"/>
              <w:jc w:val="center"/>
              <w:rPr>
                <w:color w:val="7030A0"/>
                <w:sz w:val="17"/>
              </w:rPr>
            </w:pPr>
            <w:r w:rsidRPr="00751904">
              <w:rPr>
                <w:color w:val="7030A0"/>
                <w:sz w:val="17"/>
              </w:rPr>
              <w:t>1</w:t>
            </w:r>
          </w:p>
        </w:tc>
        <w:tc>
          <w:tcPr>
            <w:tcW w:w="377" w:type="dxa"/>
          </w:tcPr>
          <w:p w14:paraId="179DD437" w14:textId="77777777" w:rsidR="00640767" w:rsidRPr="00383460" w:rsidRDefault="00640767">
            <w:pPr>
              <w:pStyle w:val="TableParagraph"/>
              <w:rPr>
                <w:rFonts w:ascii="Times New Roman"/>
                <w:sz w:val="21"/>
              </w:rPr>
            </w:pPr>
          </w:p>
          <w:p w14:paraId="1CE3117B" w14:textId="77777777" w:rsidR="00640767" w:rsidRPr="00383460" w:rsidRDefault="006F4693">
            <w:pPr>
              <w:pStyle w:val="TableParagraph"/>
              <w:ind w:right="2"/>
              <w:jc w:val="center"/>
              <w:rPr>
                <w:sz w:val="17"/>
              </w:rPr>
            </w:pPr>
            <w:r w:rsidRPr="0011263E">
              <w:rPr>
                <w:color w:val="FF0000"/>
                <w:sz w:val="17"/>
              </w:rPr>
              <w:t>2</w:t>
            </w:r>
          </w:p>
        </w:tc>
        <w:tc>
          <w:tcPr>
            <w:tcW w:w="379" w:type="dxa"/>
          </w:tcPr>
          <w:p w14:paraId="4E226ACF" w14:textId="77777777" w:rsidR="00640767" w:rsidRPr="00383460" w:rsidRDefault="00640767">
            <w:pPr>
              <w:pStyle w:val="TableParagraph"/>
              <w:rPr>
                <w:rFonts w:ascii="Times New Roman"/>
                <w:sz w:val="21"/>
              </w:rPr>
            </w:pPr>
          </w:p>
          <w:p w14:paraId="196859D9" w14:textId="77777777" w:rsidR="00640767" w:rsidRPr="00383460" w:rsidRDefault="006F4693">
            <w:pPr>
              <w:pStyle w:val="TableParagraph"/>
              <w:ind w:left="129"/>
              <w:rPr>
                <w:sz w:val="17"/>
              </w:rPr>
            </w:pPr>
            <w:r w:rsidRPr="0011263E">
              <w:rPr>
                <w:color w:val="006FC0"/>
                <w:sz w:val="17"/>
              </w:rPr>
              <w:t>8</w:t>
            </w:r>
          </w:p>
        </w:tc>
        <w:tc>
          <w:tcPr>
            <w:tcW w:w="425" w:type="dxa"/>
          </w:tcPr>
          <w:p w14:paraId="534B9AB8" w14:textId="77777777" w:rsidR="00640767" w:rsidRPr="00751904" w:rsidRDefault="00640767">
            <w:pPr>
              <w:pStyle w:val="TableParagraph"/>
              <w:rPr>
                <w:rFonts w:ascii="Times New Roman"/>
                <w:color w:val="7030A0"/>
                <w:sz w:val="21"/>
              </w:rPr>
            </w:pPr>
          </w:p>
          <w:p w14:paraId="167B6A39" w14:textId="77777777" w:rsidR="00640767" w:rsidRPr="00751904" w:rsidRDefault="006F4693">
            <w:pPr>
              <w:pStyle w:val="TableParagraph"/>
              <w:ind w:left="158"/>
              <w:rPr>
                <w:color w:val="7030A0"/>
                <w:sz w:val="17"/>
              </w:rPr>
            </w:pPr>
            <w:r w:rsidRPr="00751904">
              <w:rPr>
                <w:color w:val="7030A0"/>
                <w:sz w:val="17"/>
              </w:rPr>
              <w:t>1</w:t>
            </w:r>
          </w:p>
        </w:tc>
        <w:tc>
          <w:tcPr>
            <w:tcW w:w="425" w:type="dxa"/>
          </w:tcPr>
          <w:p w14:paraId="17A6DD55" w14:textId="77777777" w:rsidR="00640767" w:rsidRPr="00383460" w:rsidRDefault="00640767">
            <w:pPr>
              <w:pStyle w:val="TableParagraph"/>
              <w:rPr>
                <w:rFonts w:ascii="Times New Roman"/>
                <w:sz w:val="21"/>
              </w:rPr>
            </w:pPr>
          </w:p>
          <w:p w14:paraId="7785CA6F" w14:textId="77777777" w:rsidR="00640767" w:rsidRPr="00383460" w:rsidRDefault="006F4693">
            <w:pPr>
              <w:pStyle w:val="TableParagraph"/>
              <w:jc w:val="center"/>
              <w:rPr>
                <w:sz w:val="17"/>
              </w:rPr>
            </w:pPr>
            <w:r w:rsidRPr="0011263E">
              <w:rPr>
                <w:color w:val="FF0000"/>
                <w:sz w:val="17"/>
              </w:rPr>
              <w:t>4</w:t>
            </w:r>
          </w:p>
        </w:tc>
        <w:tc>
          <w:tcPr>
            <w:tcW w:w="425" w:type="dxa"/>
          </w:tcPr>
          <w:p w14:paraId="62B40C3E" w14:textId="77777777" w:rsidR="00640767" w:rsidRPr="00383460" w:rsidRDefault="00640767">
            <w:pPr>
              <w:pStyle w:val="TableParagraph"/>
              <w:rPr>
                <w:rFonts w:ascii="Times New Roman"/>
                <w:sz w:val="21"/>
              </w:rPr>
            </w:pPr>
          </w:p>
          <w:p w14:paraId="3046938C" w14:textId="77777777" w:rsidR="00640767" w:rsidRPr="00383460" w:rsidRDefault="006F4693">
            <w:pPr>
              <w:pStyle w:val="TableParagraph"/>
              <w:jc w:val="center"/>
              <w:rPr>
                <w:sz w:val="17"/>
              </w:rPr>
            </w:pPr>
            <w:r w:rsidRPr="0011263E">
              <w:rPr>
                <w:color w:val="006FC0"/>
                <w:sz w:val="17"/>
              </w:rPr>
              <w:t>8</w:t>
            </w:r>
          </w:p>
        </w:tc>
        <w:tc>
          <w:tcPr>
            <w:tcW w:w="379" w:type="dxa"/>
          </w:tcPr>
          <w:p w14:paraId="1E97205A" w14:textId="77777777" w:rsidR="00640767" w:rsidRPr="00751904" w:rsidRDefault="00640767">
            <w:pPr>
              <w:pStyle w:val="TableParagraph"/>
              <w:rPr>
                <w:rFonts w:ascii="Times New Roman"/>
                <w:color w:val="7030A0"/>
                <w:sz w:val="21"/>
              </w:rPr>
            </w:pPr>
          </w:p>
          <w:p w14:paraId="26C0E2E8" w14:textId="77777777" w:rsidR="00640767" w:rsidRPr="00751904" w:rsidRDefault="006F4693">
            <w:pPr>
              <w:pStyle w:val="TableParagraph"/>
              <w:ind w:left="133"/>
              <w:rPr>
                <w:color w:val="7030A0"/>
                <w:sz w:val="17"/>
              </w:rPr>
            </w:pPr>
            <w:r w:rsidRPr="00751904">
              <w:rPr>
                <w:color w:val="7030A0"/>
                <w:sz w:val="17"/>
              </w:rPr>
              <w:t>4</w:t>
            </w:r>
          </w:p>
        </w:tc>
        <w:tc>
          <w:tcPr>
            <w:tcW w:w="377" w:type="dxa"/>
          </w:tcPr>
          <w:p w14:paraId="50CD9953" w14:textId="77777777" w:rsidR="00640767" w:rsidRPr="00383460" w:rsidRDefault="00640767">
            <w:pPr>
              <w:pStyle w:val="TableParagraph"/>
              <w:rPr>
                <w:rFonts w:ascii="Times New Roman"/>
                <w:sz w:val="21"/>
              </w:rPr>
            </w:pPr>
          </w:p>
          <w:p w14:paraId="7A7FE415" w14:textId="77777777" w:rsidR="00640767" w:rsidRPr="00383460" w:rsidRDefault="006F4693">
            <w:pPr>
              <w:pStyle w:val="TableParagraph"/>
              <w:ind w:left="50" w:right="52"/>
              <w:jc w:val="center"/>
              <w:rPr>
                <w:sz w:val="17"/>
              </w:rPr>
            </w:pPr>
            <w:r w:rsidRPr="0011263E">
              <w:rPr>
                <w:color w:val="FF0000"/>
                <w:sz w:val="17"/>
              </w:rPr>
              <w:t>17</w:t>
            </w:r>
          </w:p>
        </w:tc>
        <w:tc>
          <w:tcPr>
            <w:tcW w:w="379" w:type="dxa"/>
          </w:tcPr>
          <w:p w14:paraId="175DFF27" w14:textId="77777777" w:rsidR="00640767" w:rsidRPr="00383460" w:rsidRDefault="00640767">
            <w:pPr>
              <w:pStyle w:val="TableParagraph"/>
              <w:rPr>
                <w:rFonts w:ascii="Times New Roman"/>
                <w:sz w:val="21"/>
              </w:rPr>
            </w:pPr>
          </w:p>
          <w:p w14:paraId="0C124906" w14:textId="77777777" w:rsidR="00640767" w:rsidRPr="00383460" w:rsidRDefault="006F4693">
            <w:pPr>
              <w:pStyle w:val="TableParagraph"/>
              <w:ind w:left="50" w:right="53"/>
              <w:jc w:val="center"/>
              <w:rPr>
                <w:sz w:val="17"/>
              </w:rPr>
            </w:pPr>
            <w:r w:rsidRPr="00751904">
              <w:rPr>
                <w:color w:val="006FC0"/>
                <w:sz w:val="17"/>
              </w:rPr>
              <w:t>32</w:t>
            </w:r>
          </w:p>
        </w:tc>
        <w:tc>
          <w:tcPr>
            <w:tcW w:w="850" w:type="dxa"/>
          </w:tcPr>
          <w:p w14:paraId="34881417" w14:textId="77777777" w:rsidR="00640767" w:rsidRPr="00383460" w:rsidRDefault="00640767">
            <w:pPr>
              <w:pStyle w:val="TableParagraph"/>
              <w:rPr>
                <w:rFonts w:ascii="Times New Roman"/>
                <w:sz w:val="21"/>
              </w:rPr>
            </w:pPr>
          </w:p>
          <w:p w14:paraId="637796F0" w14:textId="77777777" w:rsidR="00640767" w:rsidRPr="00383460" w:rsidRDefault="006F4693">
            <w:pPr>
              <w:pStyle w:val="TableParagraph"/>
              <w:ind w:left="278" w:right="280"/>
              <w:jc w:val="center"/>
              <w:rPr>
                <w:b/>
                <w:sz w:val="17"/>
              </w:rPr>
            </w:pPr>
            <w:r w:rsidRPr="00383460">
              <w:rPr>
                <w:b/>
                <w:sz w:val="17"/>
              </w:rPr>
              <w:t>53</w:t>
            </w:r>
          </w:p>
        </w:tc>
      </w:tr>
      <w:tr w:rsidR="00640767" w:rsidRPr="00383460" w14:paraId="13C3BC9A" w14:textId="77777777" w:rsidTr="00A07141">
        <w:trPr>
          <w:trHeight w:val="313"/>
        </w:trPr>
        <w:tc>
          <w:tcPr>
            <w:tcW w:w="14335" w:type="dxa"/>
            <w:gridSpan w:val="17"/>
            <w:shd w:val="clear" w:color="auto" w:fill="BCD6ED"/>
          </w:tcPr>
          <w:p w14:paraId="0838E84C" w14:textId="77777777" w:rsidR="00640767" w:rsidRPr="00751904" w:rsidRDefault="006F4693">
            <w:pPr>
              <w:pStyle w:val="TableParagraph"/>
              <w:spacing w:before="45"/>
              <w:ind w:left="5590" w:right="5584"/>
              <w:jc w:val="center"/>
              <w:rPr>
                <w:b/>
                <w:color w:val="7030A0"/>
                <w:sz w:val="17"/>
              </w:rPr>
            </w:pPr>
            <w:r w:rsidRPr="00751904">
              <w:rPr>
                <w:b/>
                <w:sz w:val="17"/>
              </w:rPr>
              <w:t>Negative effects of management</w:t>
            </w:r>
          </w:p>
        </w:tc>
        <w:tc>
          <w:tcPr>
            <w:tcW w:w="850" w:type="dxa"/>
            <w:shd w:val="clear" w:color="auto" w:fill="BCD6ED"/>
          </w:tcPr>
          <w:p w14:paraId="0A344EE7" w14:textId="77777777" w:rsidR="00640767" w:rsidRPr="00383460" w:rsidRDefault="00640767">
            <w:pPr>
              <w:pStyle w:val="TableParagraph"/>
              <w:rPr>
                <w:rFonts w:ascii="Times New Roman"/>
                <w:sz w:val="16"/>
              </w:rPr>
            </w:pPr>
          </w:p>
        </w:tc>
      </w:tr>
      <w:tr w:rsidR="00640767" w:rsidRPr="00383460" w14:paraId="6E185167" w14:textId="77777777" w:rsidTr="00A07141">
        <w:trPr>
          <w:trHeight w:val="1194"/>
        </w:trPr>
        <w:tc>
          <w:tcPr>
            <w:tcW w:w="4551" w:type="dxa"/>
          </w:tcPr>
          <w:p w14:paraId="57271AC3" w14:textId="77777777" w:rsidR="00640767" w:rsidRPr="00383460" w:rsidRDefault="006F4693">
            <w:pPr>
              <w:pStyle w:val="TableParagraph"/>
              <w:spacing w:before="6" w:line="276" w:lineRule="auto"/>
              <w:ind w:left="14" w:right="176"/>
              <w:rPr>
                <w:sz w:val="17"/>
              </w:rPr>
            </w:pPr>
            <w:r w:rsidRPr="00383460">
              <w:rPr>
                <w:sz w:val="17"/>
              </w:rPr>
              <w:t>Develop and implement a communications plan to service the information requirements of a range of partners and stakeholders with coordinated communications products including the public</w:t>
            </w:r>
          </w:p>
          <w:p w14:paraId="123A9B3C" w14:textId="77777777" w:rsidR="00640767" w:rsidRPr="00383460" w:rsidRDefault="006F4693">
            <w:pPr>
              <w:pStyle w:val="TableParagraph"/>
              <w:ind w:left="14"/>
              <w:rPr>
                <w:sz w:val="17"/>
              </w:rPr>
            </w:pPr>
            <w:r w:rsidRPr="00383460">
              <w:rPr>
                <w:sz w:val="17"/>
              </w:rPr>
              <w:t>archiving of documentation</w:t>
            </w:r>
          </w:p>
        </w:tc>
        <w:tc>
          <w:tcPr>
            <w:tcW w:w="3828" w:type="dxa"/>
          </w:tcPr>
          <w:p w14:paraId="6D6211F4" w14:textId="77777777" w:rsidR="00640767" w:rsidRPr="00383460" w:rsidRDefault="00640767">
            <w:pPr>
              <w:pStyle w:val="TableParagraph"/>
              <w:rPr>
                <w:rFonts w:ascii="Times New Roman"/>
                <w:sz w:val="20"/>
              </w:rPr>
            </w:pPr>
          </w:p>
          <w:p w14:paraId="6657B094" w14:textId="77777777" w:rsidR="00640767" w:rsidRPr="00383460" w:rsidRDefault="006F4693">
            <w:pPr>
              <w:pStyle w:val="TableParagraph"/>
              <w:spacing w:before="131" w:line="276" w:lineRule="auto"/>
              <w:ind w:left="14" w:right="430"/>
              <w:rPr>
                <w:sz w:val="17"/>
              </w:rPr>
            </w:pPr>
            <w:r w:rsidRPr="00383460">
              <w:rPr>
                <w:sz w:val="17"/>
              </w:rPr>
              <w:t>Provide a robust recovery effort for the species</w:t>
            </w:r>
          </w:p>
        </w:tc>
        <w:tc>
          <w:tcPr>
            <w:tcW w:w="379" w:type="dxa"/>
          </w:tcPr>
          <w:p w14:paraId="4D1E102E" w14:textId="77777777" w:rsidR="00640767" w:rsidRPr="00751904" w:rsidRDefault="00640767">
            <w:pPr>
              <w:pStyle w:val="TableParagraph"/>
              <w:rPr>
                <w:rFonts w:ascii="Times New Roman"/>
                <w:color w:val="7030A0"/>
                <w:sz w:val="20"/>
              </w:rPr>
            </w:pPr>
          </w:p>
          <w:p w14:paraId="155F9C91" w14:textId="77777777" w:rsidR="00640767" w:rsidRPr="00751904" w:rsidRDefault="00640767">
            <w:pPr>
              <w:pStyle w:val="TableParagraph"/>
              <w:spacing w:before="10"/>
              <w:rPr>
                <w:rFonts w:ascii="Times New Roman"/>
                <w:color w:val="7030A0"/>
                <w:sz w:val="21"/>
              </w:rPr>
            </w:pPr>
          </w:p>
          <w:p w14:paraId="100610B7" w14:textId="77777777" w:rsidR="00640767" w:rsidRPr="00751904" w:rsidRDefault="006F4693">
            <w:pPr>
              <w:pStyle w:val="TableParagraph"/>
              <w:ind w:left="54" w:right="48"/>
              <w:jc w:val="center"/>
              <w:rPr>
                <w:color w:val="7030A0"/>
                <w:sz w:val="17"/>
              </w:rPr>
            </w:pPr>
            <w:r w:rsidRPr="00751904">
              <w:rPr>
                <w:color w:val="7030A0"/>
                <w:sz w:val="17"/>
              </w:rPr>
              <w:t>10</w:t>
            </w:r>
          </w:p>
        </w:tc>
        <w:tc>
          <w:tcPr>
            <w:tcW w:w="377" w:type="dxa"/>
          </w:tcPr>
          <w:p w14:paraId="53BBEC22" w14:textId="77777777" w:rsidR="00640767" w:rsidRPr="00383460" w:rsidRDefault="00640767">
            <w:pPr>
              <w:pStyle w:val="TableParagraph"/>
              <w:rPr>
                <w:rFonts w:ascii="Times New Roman"/>
                <w:sz w:val="20"/>
              </w:rPr>
            </w:pPr>
          </w:p>
          <w:p w14:paraId="6B5EC245" w14:textId="77777777" w:rsidR="00640767" w:rsidRPr="00383460" w:rsidRDefault="00640767">
            <w:pPr>
              <w:pStyle w:val="TableParagraph"/>
              <w:spacing w:before="10"/>
              <w:rPr>
                <w:rFonts w:ascii="Times New Roman"/>
                <w:sz w:val="21"/>
              </w:rPr>
            </w:pPr>
          </w:p>
          <w:p w14:paraId="2D4FBCD1" w14:textId="77777777" w:rsidR="00640767" w:rsidRPr="00383460" w:rsidRDefault="006F4693">
            <w:pPr>
              <w:pStyle w:val="TableParagraph"/>
              <w:ind w:left="2"/>
              <w:jc w:val="center"/>
              <w:rPr>
                <w:sz w:val="17"/>
              </w:rPr>
            </w:pPr>
            <w:r w:rsidRPr="0011263E">
              <w:rPr>
                <w:color w:val="FF0000"/>
                <w:sz w:val="17"/>
              </w:rPr>
              <w:t>7</w:t>
            </w:r>
          </w:p>
        </w:tc>
        <w:tc>
          <w:tcPr>
            <w:tcW w:w="379" w:type="dxa"/>
          </w:tcPr>
          <w:p w14:paraId="670B5931" w14:textId="77777777" w:rsidR="00640767" w:rsidRPr="00383460" w:rsidRDefault="00640767">
            <w:pPr>
              <w:pStyle w:val="TableParagraph"/>
              <w:rPr>
                <w:rFonts w:ascii="Times New Roman"/>
                <w:sz w:val="20"/>
              </w:rPr>
            </w:pPr>
          </w:p>
          <w:p w14:paraId="3969A0A4" w14:textId="77777777" w:rsidR="00640767" w:rsidRPr="00383460" w:rsidRDefault="00640767">
            <w:pPr>
              <w:pStyle w:val="TableParagraph"/>
              <w:spacing w:before="10"/>
              <w:rPr>
                <w:rFonts w:ascii="Times New Roman"/>
                <w:sz w:val="21"/>
              </w:rPr>
            </w:pPr>
          </w:p>
          <w:p w14:paraId="24448660" w14:textId="77777777" w:rsidR="00640767" w:rsidRPr="00383460" w:rsidRDefault="006F4693">
            <w:pPr>
              <w:pStyle w:val="TableParagraph"/>
              <w:ind w:left="51" w:right="53"/>
              <w:jc w:val="center"/>
              <w:rPr>
                <w:sz w:val="17"/>
              </w:rPr>
            </w:pPr>
            <w:r w:rsidRPr="00751904">
              <w:rPr>
                <w:color w:val="006FC0"/>
                <w:sz w:val="17"/>
              </w:rPr>
              <w:t>10</w:t>
            </w:r>
          </w:p>
        </w:tc>
        <w:tc>
          <w:tcPr>
            <w:tcW w:w="425" w:type="dxa"/>
          </w:tcPr>
          <w:p w14:paraId="73E3DFB2" w14:textId="77777777" w:rsidR="00640767" w:rsidRPr="00751904" w:rsidRDefault="00640767">
            <w:pPr>
              <w:pStyle w:val="TableParagraph"/>
              <w:rPr>
                <w:rFonts w:ascii="Times New Roman"/>
                <w:color w:val="7030A0"/>
                <w:sz w:val="20"/>
              </w:rPr>
            </w:pPr>
          </w:p>
          <w:p w14:paraId="0809B32B" w14:textId="77777777" w:rsidR="00640767" w:rsidRPr="00751904" w:rsidRDefault="00640767">
            <w:pPr>
              <w:pStyle w:val="TableParagraph"/>
              <w:spacing w:before="10"/>
              <w:rPr>
                <w:rFonts w:ascii="Times New Roman"/>
                <w:color w:val="7030A0"/>
                <w:sz w:val="21"/>
              </w:rPr>
            </w:pPr>
          </w:p>
          <w:p w14:paraId="772B23B4" w14:textId="77777777" w:rsidR="00640767" w:rsidRPr="00751904" w:rsidRDefault="006F4693">
            <w:pPr>
              <w:pStyle w:val="TableParagraph"/>
              <w:ind w:left="11"/>
              <w:jc w:val="center"/>
              <w:rPr>
                <w:color w:val="7030A0"/>
                <w:sz w:val="17"/>
              </w:rPr>
            </w:pPr>
            <w:r w:rsidRPr="00751904">
              <w:rPr>
                <w:color w:val="7030A0"/>
                <w:sz w:val="17"/>
              </w:rPr>
              <w:t>2</w:t>
            </w:r>
          </w:p>
        </w:tc>
        <w:tc>
          <w:tcPr>
            <w:tcW w:w="425" w:type="dxa"/>
          </w:tcPr>
          <w:p w14:paraId="4D059B3D" w14:textId="77777777" w:rsidR="00640767" w:rsidRPr="00383460" w:rsidRDefault="00640767">
            <w:pPr>
              <w:pStyle w:val="TableParagraph"/>
              <w:rPr>
                <w:rFonts w:ascii="Times New Roman"/>
                <w:sz w:val="20"/>
              </w:rPr>
            </w:pPr>
          </w:p>
          <w:p w14:paraId="6B214DE5" w14:textId="77777777" w:rsidR="00640767" w:rsidRPr="00383460" w:rsidRDefault="00640767">
            <w:pPr>
              <w:pStyle w:val="TableParagraph"/>
              <w:spacing w:before="10"/>
              <w:rPr>
                <w:rFonts w:ascii="Times New Roman"/>
                <w:sz w:val="21"/>
              </w:rPr>
            </w:pPr>
          </w:p>
          <w:p w14:paraId="77B6491E" w14:textId="77777777" w:rsidR="00640767" w:rsidRPr="00383460" w:rsidRDefault="006F4693">
            <w:pPr>
              <w:pStyle w:val="TableParagraph"/>
              <w:ind w:left="1"/>
              <w:jc w:val="center"/>
              <w:rPr>
                <w:sz w:val="17"/>
              </w:rPr>
            </w:pPr>
            <w:r w:rsidRPr="00751904">
              <w:rPr>
                <w:color w:val="FF0000"/>
                <w:sz w:val="17"/>
              </w:rPr>
              <w:t>9</w:t>
            </w:r>
          </w:p>
        </w:tc>
        <w:tc>
          <w:tcPr>
            <w:tcW w:w="425" w:type="dxa"/>
          </w:tcPr>
          <w:p w14:paraId="271FF8B7" w14:textId="77777777" w:rsidR="00640767" w:rsidRPr="00383460" w:rsidRDefault="00640767">
            <w:pPr>
              <w:pStyle w:val="TableParagraph"/>
              <w:rPr>
                <w:rFonts w:ascii="Times New Roman"/>
                <w:sz w:val="20"/>
              </w:rPr>
            </w:pPr>
          </w:p>
          <w:p w14:paraId="10953EDA" w14:textId="77777777" w:rsidR="00640767" w:rsidRPr="00383460" w:rsidRDefault="00640767">
            <w:pPr>
              <w:pStyle w:val="TableParagraph"/>
              <w:spacing w:before="10"/>
              <w:rPr>
                <w:rFonts w:ascii="Times New Roman"/>
                <w:sz w:val="21"/>
              </w:rPr>
            </w:pPr>
          </w:p>
          <w:p w14:paraId="4898F7C7" w14:textId="77777777" w:rsidR="00640767" w:rsidRPr="00383460" w:rsidRDefault="006F4693">
            <w:pPr>
              <w:pStyle w:val="TableParagraph"/>
              <w:ind w:left="1"/>
              <w:jc w:val="center"/>
              <w:rPr>
                <w:sz w:val="17"/>
              </w:rPr>
            </w:pPr>
            <w:r w:rsidRPr="00751904">
              <w:rPr>
                <w:color w:val="006FC0"/>
                <w:sz w:val="17"/>
              </w:rPr>
              <w:t>8</w:t>
            </w:r>
          </w:p>
        </w:tc>
        <w:tc>
          <w:tcPr>
            <w:tcW w:w="380" w:type="dxa"/>
          </w:tcPr>
          <w:p w14:paraId="2F666B2E" w14:textId="77777777" w:rsidR="00640767" w:rsidRPr="00751904" w:rsidRDefault="00640767">
            <w:pPr>
              <w:pStyle w:val="TableParagraph"/>
              <w:rPr>
                <w:rFonts w:ascii="Times New Roman"/>
                <w:color w:val="7030A0"/>
                <w:sz w:val="20"/>
              </w:rPr>
            </w:pPr>
          </w:p>
          <w:p w14:paraId="072A8E0B" w14:textId="77777777" w:rsidR="00640767" w:rsidRPr="00751904" w:rsidRDefault="00640767">
            <w:pPr>
              <w:pStyle w:val="TableParagraph"/>
              <w:spacing w:before="10"/>
              <w:rPr>
                <w:rFonts w:ascii="Times New Roman"/>
                <w:color w:val="7030A0"/>
                <w:sz w:val="21"/>
              </w:rPr>
            </w:pPr>
          </w:p>
          <w:p w14:paraId="0697F6AB" w14:textId="77777777" w:rsidR="00640767" w:rsidRPr="00751904" w:rsidRDefault="006F4693">
            <w:pPr>
              <w:pStyle w:val="TableParagraph"/>
              <w:ind w:left="58" w:right="54"/>
              <w:jc w:val="center"/>
              <w:rPr>
                <w:color w:val="7030A0"/>
                <w:sz w:val="17"/>
              </w:rPr>
            </w:pPr>
            <w:r w:rsidRPr="00751904">
              <w:rPr>
                <w:color w:val="7030A0"/>
                <w:sz w:val="17"/>
              </w:rPr>
              <w:t>10</w:t>
            </w:r>
          </w:p>
        </w:tc>
        <w:tc>
          <w:tcPr>
            <w:tcW w:w="377" w:type="dxa"/>
          </w:tcPr>
          <w:p w14:paraId="0EDEBA38" w14:textId="77777777" w:rsidR="00640767" w:rsidRPr="00383460" w:rsidRDefault="00640767">
            <w:pPr>
              <w:pStyle w:val="TableParagraph"/>
              <w:rPr>
                <w:rFonts w:ascii="Times New Roman"/>
                <w:sz w:val="20"/>
              </w:rPr>
            </w:pPr>
          </w:p>
          <w:p w14:paraId="119A9D62" w14:textId="77777777" w:rsidR="00640767" w:rsidRPr="00383460" w:rsidRDefault="00640767">
            <w:pPr>
              <w:pStyle w:val="TableParagraph"/>
              <w:spacing w:before="10"/>
              <w:rPr>
                <w:rFonts w:ascii="Times New Roman"/>
                <w:sz w:val="21"/>
              </w:rPr>
            </w:pPr>
          </w:p>
          <w:p w14:paraId="7394846D" w14:textId="77777777" w:rsidR="00640767" w:rsidRPr="00383460" w:rsidRDefault="006F4693">
            <w:pPr>
              <w:pStyle w:val="TableParagraph"/>
              <w:ind w:right="2"/>
              <w:jc w:val="center"/>
              <w:rPr>
                <w:sz w:val="17"/>
              </w:rPr>
            </w:pPr>
            <w:r w:rsidRPr="00751904">
              <w:rPr>
                <w:color w:val="FF0000"/>
                <w:sz w:val="17"/>
              </w:rPr>
              <w:t>7</w:t>
            </w:r>
          </w:p>
        </w:tc>
        <w:tc>
          <w:tcPr>
            <w:tcW w:w="379" w:type="dxa"/>
          </w:tcPr>
          <w:p w14:paraId="23A942E9" w14:textId="77777777" w:rsidR="00640767" w:rsidRPr="00383460" w:rsidRDefault="00640767">
            <w:pPr>
              <w:pStyle w:val="TableParagraph"/>
              <w:rPr>
                <w:rFonts w:ascii="Times New Roman"/>
                <w:sz w:val="20"/>
              </w:rPr>
            </w:pPr>
          </w:p>
          <w:p w14:paraId="2F789B1E" w14:textId="77777777" w:rsidR="00640767" w:rsidRPr="00383460" w:rsidRDefault="00640767">
            <w:pPr>
              <w:pStyle w:val="TableParagraph"/>
              <w:spacing w:before="10"/>
              <w:rPr>
                <w:rFonts w:ascii="Times New Roman"/>
                <w:sz w:val="21"/>
              </w:rPr>
            </w:pPr>
          </w:p>
          <w:p w14:paraId="40E3A9C3" w14:textId="77777777" w:rsidR="00640767" w:rsidRPr="00383460" w:rsidRDefault="006F4693">
            <w:pPr>
              <w:pStyle w:val="TableParagraph"/>
              <w:ind w:left="74"/>
              <w:rPr>
                <w:sz w:val="17"/>
              </w:rPr>
            </w:pPr>
            <w:r w:rsidRPr="00751904">
              <w:rPr>
                <w:color w:val="006FC0"/>
                <w:sz w:val="17"/>
              </w:rPr>
              <w:t>10</w:t>
            </w:r>
          </w:p>
        </w:tc>
        <w:tc>
          <w:tcPr>
            <w:tcW w:w="425" w:type="dxa"/>
          </w:tcPr>
          <w:p w14:paraId="78F46BD6" w14:textId="77777777" w:rsidR="00640767" w:rsidRPr="00751904" w:rsidRDefault="00640767">
            <w:pPr>
              <w:pStyle w:val="TableParagraph"/>
              <w:rPr>
                <w:rFonts w:ascii="Times New Roman"/>
                <w:color w:val="7030A0"/>
                <w:sz w:val="20"/>
              </w:rPr>
            </w:pPr>
          </w:p>
          <w:p w14:paraId="53D9F451" w14:textId="77777777" w:rsidR="00640767" w:rsidRPr="00751904" w:rsidRDefault="00640767">
            <w:pPr>
              <w:pStyle w:val="TableParagraph"/>
              <w:spacing w:before="10"/>
              <w:rPr>
                <w:rFonts w:ascii="Times New Roman"/>
                <w:color w:val="7030A0"/>
                <w:sz w:val="21"/>
              </w:rPr>
            </w:pPr>
          </w:p>
          <w:p w14:paraId="6B7E9FC4" w14:textId="77777777" w:rsidR="00640767" w:rsidRPr="00751904" w:rsidRDefault="006F4693">
            <w:pPr>
              <w:pStyle w:val="TableParagraph"/>
              <w:ind w:left="103"/>
              <w:rPr>
                <w:color w:val="7030A0"/>
                <w:sz w:val="17"/>
              </w:rPr>
            </w:pPr>
            <w:r w:rsidRPr="00751904">
              <w:rPr>
                <w:color w:val="7030A0"/>
                <w:sz w:val="17"/>
              </w:rPr>
              <w:t>10</w:t>
            </w:r>
          </w:p>
        </w:tc>
        <w:tc>
          <w:tcPr>
            <w:tcW w:w="425" w:type="dxa"/>
          </w:tcPr>
          <w:p w14:paraId="73C401F5" w14:textId="77777777" w:rsidR="00640767" w:rsidRPr="00383460" w:rsidRDefault="00640767">
            <w:pPr>
              <w:pStyle w:val="TableParagraph"/>
              <w:rPr>
                <w:rFonts w:ascii="Times New Roman"/>
                <w:sz w:val="20"/>
              </w:rPr>
            </w:pPr>
          </w:p>
          <w:p w14:paraId="418C199A" w14:textId="77777777" w:rsidR="00640767" w:rsidRPr="00383460" w:rsidRDefault="00640767">
            <w:pPr>
              <w:pStyle w:val="TableParagraph"/>
              <w:spacing w:before="10"/>
              <w:rPr>
                <w:rFonts w:ascii="Times New Roman"/>
                <w:sz w:val="21"/>
              </w:rPr>
            </w:pPr>
          </w:p>
          <w:p w14:paraId="36BEFDB1" w14:textId="77777777" w:rsidR="00640767" w:rsidRPr="00383460" w:rsidRDefault="006F4693">
            <w:pPr>
              <w:pStyle w:val="TableParagraph"/>
              <w:jc w:val="center"/>
              <w:rPr>
                <w:sz w:val="17"/>
              </w:rPr>
            </w:pPr>
            <w:r w:rsidRPr="00751904">
              <w:rPr>
                <w:color w:val="FF0000"/>
                <w:sz w:val="17"/>
              </w:rPr>
              <w:t>7</w:t>
            </w:r>
          </w:p>
        </w:tc>
        <w:tc>
          <w:tcPr>
            <w:tcW w:w="425" w:type="dxa"/>
          </w:tcPr>
          <w:p w14:paraId="5817337C" w14:textId="77777777" w:rsidR="00640767" w:rsidRPr="00383460" w:rsidRDefault="00640767">
            <w:pPr>
              <w:pStyle w:val="TableParagraph"/>
              <w:rPr>
                <w:rFonts w:ascii="Times New Roman"/>
                <w:sz w:val="20"/>
              </w:rPr>
            </w:pPr>
          </w:p>
          <w:p w14:paraId="0D1F0121" w14:textId="77777777" w:rsidR="00640767" w:rsidRPr="00383460" w:rsidRDefault="00640767">
            <w:pPr>
              <w:pStyle w:val="TableParagraph"/>
              <w:spacing w:before="10"/>
              <w:rPr>
                <w:rFonts w:ascii="Times New Roman"/>
                <w:sz w:val="21"/>
              </w:rPr>
            </w:pPr>
          </w:p>
          <w:p w14:paraId="797B03BC" w14:textId="77777777" w:rsidR="00640767" w:rsidRPr="00383460" w:rsidRDefault="006F4693">
            <w:pPr>
              <w:pStyle w:val="TableParagraph"/>
              <w:jc w:val="center"/>
              <w:rPr>
                <w:sz w:val="17"/>
              </w:rPr>
            </w:pPr>
            <w:r w:rsidRPr="00751904">
              <w:rPr>
                <w:color w:val="006FC0"/>
                <w:sz w:val="17"/>
              </w:rPr>
              <w:t>9</w:t>
            </w:r>
          </w:p>
        </w:tc>
        <w:tc>
          <w:tcPr>
            <w:tcW w:w="379" w:type="dxa"/>
          </w:tcPr>
          <w:p w14:paraId="7F4B3EB3" w14:textId="77777777" w:rsidR="00640767" w:rsidRPr="00751904" w:rsidRDefault="00640767">
            <w:pPr>
              <w:pStyle w:val="TableParagraph"/>
              <w:rPr>
                <w:rFonts w:ascii="Times New Roman"/>
                <w:color w:val="7030A0"/>
                <w:sz w:val="20"/>
              </w:rPr>
            </w:pPr>
          </w:p>
          <w:p w14:paraId="04B15F87" w14:textId="77777777" w:rsidR="00640767" w:rsidRPr="00751904" w:rsidRDefault="00640767">
            <w:pPr>
              <w:pStyle w:val="TableParagraph"/>
              <w:spacing w:before="10"/>
              <w:rPr>
                <w:rFonts w:ascii="Times New Roman"/>
                <w:color w:val="7030A0"/>
                <w:sz w:val="21"/>
              </w:rPr>
            </w:pPr>
          </w:p>
          <w:p w14:paraId="23AA7352" w14:textId="77777777" w:rsidR="00640767" w:rsidRPr="00751904" w:rsidRDefault="006F4693">
            <w:pPr>
              <w:pStyle w:val="TableParagraph"/>
              <w:ind w:left="78"/>
              <w:rPr>
                <w:color w:val="7030A0"/>
                <w:sz w:val="17"/>
              </w:rPr>
            </w:pPr>
            <w:r w:rsidRPr="00751904">
              <w:rPr>
                <w:color w:val="7030A0"/>
                <w:sz w:val="17"/>
              </w:rPr>
              <w:t>32</w:t>
            </w:r>
          </w:p>
        </w:tc>
        <w:tc>
          <w:tcPr>
            <w:tcW w:w="377" w:type="dxa"/>
          </w:tcPr>
          <w:p w14:paraId="5D16C9E2" w14:textId="77777777" w:rsidR="00640767" w:rsidRPr="00383460" w:rsidRDefault="00640767">
            <w:pPr>
              <w:pStyle w:val="TableParagraph"/>
              <w:rPr>
                <w:rFonts w:ascii="Times New Roman"/>
                <w:sz w:val="20"/>
              </w:rPr>
            </w:pPr>
          </w:p>
          <w:p w14:paraId="4E4BCCAD" w14:textId="77777777" w:rsidR="00640767" w:rsidRPr="00383460" w:rsidRDefault="00640767">
            <w:pPr>
              <w:pStyle w:val="TableParagraph"/>
              <w:spacing w:before="10"/>
              <w:rPr>
                <w:rFonts w:ascii="Times New Roman"/>
                <w:sz w:val="21"/>
              </w:rPr>
            </w:pPr>
          </w:p>
          <w:p w14:paraId="4CF7E010" w14:textId="77777777" w:rsidR="00640767" w:rsidRPr="00383460" w:rsidRDefault="006F4693">
            <w:pPr>
              <w:pStyle w:val="TableParagraph"/>
              <w:ind w:left="50" w:right="52"/>
              <w:jc w:val="center"/>
              <w:rPr>
                <w:sz w:val="17"/>
              </w:rPr>
            </w:pPr>
            <w:r w:rsidRPr="00751904">
              <w:rPr>
                <w:color w:val="FF0000"/>
                <w:sz w:val="17"/>
              </w:rPr>
              <w:t>30</w:t>
            </w:r>
          </w:p>
        </w:tc>
        <w:tc>
          <w:tcPr>
            <w:tcW w:w="379" w:type="dxa"/>
          </w:tcPr>
          <w:p w14:paraId="5C5BB022" w14:textId="77777777" w:rsidR="00640767" w:rsidRPr="00383460" w:rsidRDefault="00640767">
            <w:pPr>
              <w:pStyle w:val="TableParagraph"/>
              <w:rPr>
                <w:rFonts w:ascii="Times New Roman"/>
                <w:sz w:val="20"/>
              </w:rPr>
            </w:pPr>
          </w:p>
          <w:p w14:paraId="4480FEE3" w14:textId="77777777" w:rsidR="00640767" w:rsidRPr="00383460" w:rsidRDefault="00640767">
            <w:pPr>
              <w:pStyle w:val="TableParagraph"/>
              <w:spacing w:before="10"/>
              <w:rPr>
                <w:rFonts w:ascii="Times New Roman"/>
                <w:sz w:val="21"/>
              </w:rPr>
            </w:pPr>
          </w:p>
          <w:p w14:paraId="23BF31F1" w14:textId="77777777" w:rsidR="00640767" w:rsidRPr="00383460" w:rsidRDefault="006F4693">
            <w:pPr>
              <w:pStyle w:val="TableParagraph"/>
              <w:ind w:left="50" w:right="53"/>
              <w:jc w:val="center"/>
              <w:rPr>
                <w:sz w:val="17"/>
              </w:rPr>
            </w:pPr>
            <w:r w:rsidRPr="00751904">
              <w:rPr>
                <w:color w:val="006FC0"/>
                <w:sz w:val="17"/>
              </w:rPr>
              <w:t>37</w:t>
            </w:r>
          </w:p>
        </w:tc>
        <w:tc>
          <w:tcPr>
            <w:tcW w:w="850" w:type="dxa"/>
          </w:tcPr>
          <w:p w14:paraId="78EBBE78" w14:textId="77777777" w:rsidR="00640767" w:rsidRPr="00383460" w:rsidRDefault="00640767">
            <w:pPr>
              <w:pStyle w:val="TableParagraph"/>
              <w:rPr>
                <w:rFonts w:ascii="Times New Roman"/>
                <w:sz w:val="20"/>
              </w:rPr>
            </w:pPr>
          </w:p>
          <w:p w14:paraId="06F6EC38" w14:textId="77777777" w:rsidR="00640767" w:rsidRPr="00383460" w:rsidRDefault="00640767">
            <w:pPr>
              <w:pStyle w:val="TableParagraph"/>
              <w:spacing w:before="10"/>
              <w:rPr>
                <w:rFonts w:ascii="Times New Roman"/>
                <w:sz w:val="21"/>
              </w:rPr>
            </w:pPr>
          </w:p>
          <w:p w14:paraId="49D0E61A" w14:textId="77777777" w:rsidR="00640767" w:rsidRPr="00383460" w:rsidRDefault="006F4693">
            <w:pPr>
              <w:pStyle w:val="TableParagraph"/>
              <w:ind w:left="278" w:right="280"/>
              <w:jc w:val="center"/>
              <w:rPr>
                <w:b/>
                <w:sz w:val="17"/>
              </w:rPr>
            </w:pPr>
            <w:r w:rsidRPr="00383460">
              <w:rPr>
                <w:b/>
                <w:sz w:val="17"/>
              </w:rPr>
              <w:t>99</w:t>
            </w:r>
          </w:p>
        </w:tc>
      </w:tr>
      <w:tr w:rsidR="00640767" w:rsidRPr="00383460" w14:paraId="719C04D6" w14:textId="77777777" w:rsidTr="00A07141">
        <w:trPr>
          <w:trHeight w:val="952"/>
        </w:trPr>
        <w:tc>
          <w:tcPr>
            <w:tcW w:w="4551" w:type="dxa"/>
            <w:tcBorders>
              <w:bottom w:val="single" w:sz="6" w:space="0" w:color="000000"/>
            </w:tcBorders>
          </w:tcPr>
          <w:p w14:paraId="35F7D414" w14:textId="61D6A201" w:rsidR="00640767" w:rsidRPr="00383460" w:rsidRDefault="006F4693">
            <w:pPr>
              <w:pStyle w:val="TableParagraph"/>
              <w:spacing w:before="4" w:line="276" w:lineRule="auto"/>
              <w:ind w:left="14" w:right="1"/>
              <w:jc w:val="both"/>
              <w:rPr>
                <w:sz w:val="17"/>
              </w:rPr>
            </w:pPr>
            <w:r w:rsidRPr="00383460">
              <w:rPr>
                <w:sz w:val="17"/>
              </w:rPr>
              <w:t>Develop a clear action framework</w:t>
            </w:r>
            <w:r w:rsidR="00D0419D">
              <w:rPr>
                <w:sz w:val="17"/>
              </w:rPr>
              <w:t>,</w:t>
            </w:r>
            <w:r w:rsidRPr="00383460">
              <w:rPr>
                <w:sz w:val="17"/>
              </w:rPr>
              <w:t xml:space="preserve"> including the identification of responsible organisations and mechanisms for standardised reporting and</w:t>
            </w:r>
            <w:r w:rsidRPr="00383460">
              <w:rPr>
                <w:spacing w:val="-18"/>
                <w:sz w:val="17"/>
              </w:rPr>
              <w:t xml:space="preserve"> </w:t>
            </w:r>
            <w:r w:rsidRPr="00383460">
              <w:rPr>
                <w:sz w:val="17"/>
              </w:rPr>
              <w:t>progress</w:t>
            </w:r>
          </w:p>
          <w:p w14:paraId="7F8FE040" w14:textId="77777777" w:rsidR="00640767" w:rsidRPr="00383460" w:rsidRDefault="006F4693">
            <w:pPr>
              <w:pStyle w:val="TableParagraph"/>
              <w:ind w:left="14"/>
              <w:jc w:val="both"/>
              <w:rPr>
                <w:sz w:val="17"/>
              </w:rPr>
            </w:pPr>
            <w:r w:rsidRPr="00383460">
              <w:rPr>
                <w:sz w:val="17"/>
              </w:rPr>
              <w:t>updates</w:t>
            </w:r>
          </w:p>
        </w:tc>
        <w:tc>
          <w:tcPr>
            <w:tcW w:w="3828" w:type="dxa"/>
            <w:tcBorders>
              <w:bottom w:val="single" w:sz="6" w:space="0" w:color="000000"/>
            </w:tcBorders>
          </w:tcPr>
          <w:p w14:paraId="4D9AE10C" w14:textId="77777777" w:rsidR="00640767" w:rsidRPr="00383460" w:rsidRDefault="00640767">
            <w:pPr>
              <w:pStyle w:val="TableParagraph"/>
              <w:rPr>
                <w:rFonts w:ascii="Times New Roman"/>
                <w:sz w:val="21"/>
              </w:rPr>
            </w:pPr>
          </w:p>
          <w:p w14:paraId="49B8757B" w14:textId="77777777" w:rsidR="00640767" w:rsidRPr="00383460" w:rsidRDefault="006F4693">
            <w:pPr>
              <w:pStyle w:val="TableParagraph"/>
              <w:spacing w:line="276" w:lineRule="auto"/>
              <w:ind w:left="14" w:right="430"/>
              <w:rPr>
                <w:sz w:val="17"/>
              </w:rPr>
            </w:pPr>
            <w:r w:rsidRPr="00383460">
              <w:rPr>
                <w:sz w:val="17"/>
              </w:rPr>
              <w:t>Provide a robust recovery effort for the species</w:t>
            </w:r>
          </w:p>
        </w:tc>
        <w:tc>
          <w:tcPr>
            <w:tcW w:w="379" w:type="dxa"/>
            <w:tcBorders>
              <w:bottom w:val="single" w:sz="6" w:space="0" w:color="000000"/>
            </w:tcBorders>
          </w:tcPr>
          <w:p w14:paraId="447FCDA5" w14:textId="77777777" w:rsidR="00640767" w:rsidRPr="00751904" w:rsidRDefault="00640767">
            <w:pPr>
              <w:pStyle w:val="TableParagraph"/>
              <w:rPr>
                <w:rFonts w:ascii="Times New Roman"/>
                <w:color w:val="7030A0"/>
                <w:sz w:val="20"/>
              </w:rPr>
            </w:pPr>
          </w:p>
          <w:p w14:paraId="7601043C" w14:textId="77777777" w:rsidR="00640767" w:rsidRPr="00751904" w:rsidRDefault="006F4693">
            <w:pPr>
              <w:pStyle w:val="TableParagraph"/>
              <w:spacing w:before="129"/>
              <w:ind w:left="54" w:right="48"/>
              <w:jc w:val="center"/>
              <w:rPr>
                <w:color w:val="7030A0"/>
                <w:sz w:val="17"/>
              </w:rPr>
            </w:pPr>
            <w:r w:rsidRPr="00751904">
              <w:rPr>
                <w:color w:val="7030A0"/>
                <w:sz w:val="17"/>
              </w:rPr>
              <w:t>10</w:t>
            </w:r>
          </w:p>
        </w:tc>
        <w:tc>
          <w:tcPr>
            <w:tcW w:w="377" w:type="dxa"/>
            <w:tcBorders>
              <w:bottom w:val="single" w:sz="6" w:space="0" w:color="000000"/>
            </w:tcBorders>
          </w:tcPr>
          <w:p w14:paraId="200C7513" w14:textId="77777777" w:rsidR="00640767" w:rsidRPr="00383460" w:rsidRDefault="00640767">
            <w:pPr>
              <w:pStyle w:val="TableParagraph"/>
              <w:rPr>
                <w:rFonts w:ascii="Times New Roman"/>
                <w:sz w:val="20"/>
              </w:rPr>
            </w:pPr>
          </w:p>
          <w:p w14:paraId="18F4165F" w14:textId="77777777" w:rsidR="00640767" w:rsidRPr="00383460" w:rsidRDefault="006F4693">
            <w:pPr>
              <w:pStyle w:val="TableParagraph"/>
              <w:spacing w:before="129"/>
              <w:ind w:left="2"/>
              <w:jc w:val="center"/>
              <w:rPr>
                <w:sz w:val="17"/>
              </w:rPr>
            </w:pPr>
            <w:r w:rsidRPr="00751904">
              <w:rPr>
                <w:color w:val="FF0000"/>
                <w:sz w:val="17"/>
              </w:rPr>
              <w:t>2</w:t>
            </w:r>
          </w:p>
        </w:tc>
        <w:tc>
          <w:tcPr>
            <w:tcW w:w="379" w:type="dxa"/>
            <w:tcBorders>
              <w:bottom w:val="single" w:sz="6" w:space="0" w:color="000000"/>
            </w:tcBorders>
          </w:tcPr>
          <w:p w14:paraId="670B0464" w14:textId="77777777" w:rsidR="00640767" w:rsidRPr="00383460" w:rsidRDefault="00640767">
            <w:pPr>
              <w:pStyle w:val="TableParagraph"/>
              <w:rPr>
                <w:rFonts w:ascii="Times New Roman"/>
                <w:sz w:val="20"/>
              </w:rPr>
            </w:pPr>
          </w:p>
          <w:p w14:paraId="2CB44DEA" w14:textId="77777777" w:rsidR="00640767" w:rsidRPr="00383460" w:rsidRDefault="006F4693">
            <w:pPr>
              <w:pStyle w:val="TableParagraph"/>
              <w:spacing w:before="129"/>
              <w:jc w:val="center"/>
              <w:rPr>
                <w:sz w:val="17"/>
              </w:rPr>
            </w:pPr>
            <w:r w:rsidRPr="00751904">
              <w:rPr>
                <w:color w:val="006FC0"/>
                <w:sz w:val="17"/>
              </w:rPr>
              <w:t>9</w:t>
            </w:r>
          </w:p>
        </w:tc>
        <w:tc>
          <w:tcPr>
            <w:tcW w:w="425" w:type="dxa"/>
            <w:tcBorders>
              <w:bottom w:val="single" w:sz="6" w:space="0" w:color="000000"/>
            </w:tcBorders>
          </w:tcPr>
          <w:p w14:paraId="1C1DDED4" w14:textId="77777777" w:rsidR="00640767" w:rsidRPr="00751904" w:rsidRDefault="00640767">
            <w:pPr>
              <w:pStyle w:val="TableParagraph"/>
              <w:rPr>
                <w:rFonts w:ascii="Times New Roman"/>
                <w:color w:val="7030A0"/>
                <w:sz w:val="20"/>
              </w:rPr>
            </w:pPr>
          </w:p>
          <w:p w14:paraId="40FA362B" w14:textId="77777777" w:rsidR="00640767" w:rsidRPr="00751904" w:rsidRDefault="006F4693">
            <w:pPr>
              <w:pStyle w:val="TableParagraph"/>
              <w:spacing w:before="129"/>
              <w:ind w:left="11"/>
              <w:jc w:val="center"/>
              <w:rPr>
                <w:color w:val="7030A0"/>
                <w:sz w:val="17"/>
              </w:rPr>
            </w:pPr>
            <w:r w:rsidRPr="00751904">
              <w:rPr>
                <w:color w:val="7030A0"/>
                <w:sz w:val="17"/>
              </w:rPr>
              <w:t>2</w:t>
            </w:r>
          </w:p>
        </w:tc>
        <w:tc>
          <w:tcPr>
            <w:tcW w:w="425" w:type="dxa"/>
            <w:tcBorders>
              <w:bottom w:val="single" w:sz="6" w:space="0" w:color="000000"/>
            </w:tcBorders>
          </w:tcPr>
          <w:p w14:paraId="59FCF094" w14:textId="77777777" w:rsidR="00640767" w:rsidRPr="00383460" w:rsidRDefault="00640767">
            <w:pPr>
              <w:pStyle w:val="TableParagraph"/>
              <w:rPr>
                <w:rFonts w:ascii="Times New Roman"/>
                <w:sz w:val="20"/>
              </w:rPr>
            </w:pPr>
          </w:p>
          <w:p w14:paraId="57A63940" w14:textId="77777777" w:rsidR="00640767" w:rsidRPr="00383460" w:rsidRDefault="006F4693">
            <w:pPr>
              <w:pStyle w:val="TableParagraph"/>
              <w:spacing w:before="129"/>
              <w:ind w:left="1"/>
              <w:jc w:val="center"/>
              <w:rPr>
                <w:sz w:val="17"/>
              </w:rPr>
            </w:pPr>
            <w:r w:rsidRPr="0011263E">
              <w:rPr>
                <w:color w:val="FF0000"/>
                <w:sz w:val="17"/>
              </w:rPr>
              <w:t>6</w:t>
            </w:r>
          </w:p>
        </w:tc>
        <w:tc>
          <w:tcPr>
            <w:tcW w:w="425" w:type="dxa"/>
            <w:tcBorders>
              <w:bottom w:val="single" w:sz="6" w:space="0" w:color="000000"/>
            </w:tcBorders>
          </w:tcPr>
          <w:p w14:paraId="1EEF4423" w14:textId="77777777" w:rsidR="00640767" w:rsidRPr="00383460" w:rsidRDefault="00640767">
            <w:pPr>
              <w:pStyle w:val="TableParagraph"/>
              <w:rPr>
                <w:rFonts w:ascii="Times New Roman"/>
                <w:sz w:val="20"/>
              </w:rPr>
            </w:pPr>
          </w:p>
          <w:p w14:paraId="5C15BE2B" w14:textId="77777777" w:rsidR="00640767" w:rsidRPr="00383460" w:rsidRDefault="006F4693">
            <w:pPr>
              <w:pStyle w:val="TableParagraph"/>
              <w:spacing w:before="129"/>
              <w:ind w:left="1"/>
              <w:jc w:val="center"/>
              <w:rPr>
                <w:sz w:val="17"/>
              </w:rPr>
            </w:pPr>
            <w:r w:rsidRPr="0011263E">
              <w:rPr>
                <w:color w:val="006FC0"/>
                <w:sz w:val="17"/>
              </w:rPr>
              <w:t>9</w:t>
            </w:r>
          </w:p>
        </w:tc>
        <w:tc>
          <w:tcPr>
            <w:tcW w:w="380" w:type="dxa"/>
            <w:tcBorders>
              <w:bottom w:val="single" w:sz="6" w:space="0" w:color="000000"/>
            </w:tcBorders>
          </w:tcPr>
          <w:p w14:paraId="492D4E17" w14:textId="77777777" w:rsidR="00640767" w:rsidRPr="00751904" w:rsidRDefault="00640767">
            <w:pPr>
              <w:pStyle w:val="TableParagraph"/>
              <w:rPr>
                <w:rFonts w:ascii="Times New Roman"/>
                <w:color w:val="7030A0"/>
                <w:sz w:val="20"/>
              </w:rPr>
            </w:pPr>
          </w:p>
          <w:p w14:paraId="6A19935B" w14:textId="77777777" w:rsidR="00640767" w:rsidRPr="00751904" w:rsidRDefault="006F4693">
            <w:pPr>
              <w:pStyle w:val="TableParagraph"/>
              <w:spacing w:before="129"/>
              <w:ind w:left="58" w:right="54"/>
              <w:jc w:val="center"/>
              <w:rPr>
                <w:color w:val="7030A0"/>
                <w:sz w:val="17"/>
              </w:rPr>
            </w:pPr>
            <w:r w:rsidRPr="00751904">
              <w:rPr>
                <w:color w:val="7030A0"/>
                <w:sz w:val="17"/>
              </w:rPr>
              <w:t>10</w:t>
            </w:r>
          </w:p>
        </w:tc>
        <w:tc>
          <w:tcPr>
            <w:tcW w:w="377" w:type="dxa"/>
            <w:tcBorders>
              <w:bottom w:val="single" w:sz="6" w:space="0" w:color="000000"/>
            </w:tcBorders>
          </w:tcPr>
          <w:p w14:paraId="72370371" w14:textId="77777777" w:rsidR="00640767" w:rsidRPr="00383460" w:rsidRDefault="00640767">
            <w:pPr>
              <w:pStyle w:val="TableParagraph"/>
              <w:rPr>
                <w:rFonts w:ascii="Times New Roman"/>
                <w:sz w:val="20"/>
              </w:rPr>
            </w:pPr>
          </w:p>
          <w:p w14:paraId="438BE9C8" w14:textId="77777777" w:rsidR="00640767" w:rsidRPr="00383460" w:rsidRDefault="006F4693">
            <w:pPr>
              <w:pStyle w:val="TableParagraph"/>
              <w:spacing w:before="129"/>
              <w:ind w:right="2"/>
              <w:jc w:val="center"/>
              <w:rPr>
                <w:sz w:val="17"/>
              </w:rPr>
            </w:pPr>
            <w:r w:rsidRPr="00751904">
              <w:rPr>
                <w:color w:val="FF0000"/>
                <w:sz w:val="17"/>
              </w:rPr>
              <w:t>3</w:t>
            </w:r>
          </w:p>
        </w:tc>
        <w:tc>
          <w:tcPr>
            <w:tcW w:w="379" w:type="dxa"/>
            <w:tcBorders>
              <w:bottom w:val="single" w:sz="6" w:space="0" w:color="000000"/>
            </w:tcBorders>
          </w:tcPr>
          <w:p w14:paraId="69946E80" w14:textId="77777777" w:rsidR="00640767" w:rsidRPr="00383460" w:rsidRDefault="00640767">
            <w:pPr>
              <w:pStyle w:val="TableParagraph"/>
              <w:rPr>
                <w:rFonts w:ascii="Times New Roman"/>
                <w:sz w:val="20"/>
              </w:rPr>
            </w:pPr>
          </w:p>
          <w:p w14:paraId="7E602453" w14:textId="77777777" w:rsidR="00640767" w:rsidRPr="00383460" w:rsidRDefault="006F4693">
            <w:pPr>
              <w:pStyle w:val="TableParagraph"/>
              <w:spacing w:before="129"/>
              <w:ind w:left="129"/>
              <w:rPr>
                <w:sz w:val="17"/>
              </w:rPr>
            </w:pPr>
            <w:r w:rsidRPr="0011263E">
              <w:rPr>
                <w:color w:val="006FC0"/>
                <w:sz w:val="17"/>
              </w:rPr>
              <w:t>9</w:t>
            </w:r>
          </w:p>
        </w:tc>
        <w:tc>
          <w:tcPr>
            <w:tcW w:w="425" w:type="dxa"/>
            <w:tcBorders>
              <w:bottom w:val="single" w:sz="6" w:space="0" w:color="000000"/>
            </w:tcBorders>
          </w:tcPr>
          <w:p w14:paraId="495E7FB5" w14:textId="77777777" w:rsidR="00640767" w:rsidRPr="00751904" w:rsidRDefault="00640767">
            <w:pPr>
              <w:pStyle w:val="TableParagraph"/>
              <w:rPr>
                <w:rFonts w:ascii="Times New Roman"/>
                <w:color w:val="7030A0"/>
                <w:sz w:val="20"/>
              </w:rPr>
            </w:pPr>
          </w:p>
          <w:p w14:paraId="495630D3" w14:textId="77777777" w:rsidR="00640767" w:rsidRPr="00751904" w:rsidRDefault="006F4693">
            <w:pPr>
              <w:pStyle w:val="TableParagraph"/>
              <w:spacing w:before="129"/>
              <w:ind w:left="103"/>
              <w:rPr>
                <w:color w:val="7030A0"/>
                <w:sz w:val="17"/>
              </w:rPr>
            </w:pPr>
            <w:r w:rsidRPr="00751904">
              <w:rPr>
                <w:color w:val="7030A0"/>
                <w:sz w:val="17"/>
              </w:rPr>
              <w:t>10</w:t>
            </w:r>
          </w:p>
        </w:tc>
        <w:tc>
          <w:tcPr>
            <w:tcW w:w="425" w:type="dxa"/>
            <w:tcBorders>
              <w:bottom w:val="single" w:sz="6" w:space="0" w:color="000000"/>
            </w:tcBorders>
          </w:tcPr>
          <w:p w14:paraId="0A9BE1FA" w14:textId="77777777" w:rsidR="00640767" w:rsidRPr="00383460" w:rsidRDefault="00640767">
            <w:pPr>
              <w:pStyle w:val="TableParagraph"/>
              <w:rPr>
                <w:rFonts w:ascii="Times New Roman"/>
                <w:sz w:val="20"/>
              </w:rPr>
            </w:pPr>
          </w:p>
          <w:p w14:paraId="1938E6B3" w14:textId="77777777" w:rsidR="00640767" w:rsidRPr="00383460" w:rsidRDefault="006F4693">
            <w:pPr>
              <w:pStyle w:val="TableParagraph"/>
              <w:spacing w:before="129"/>
              <w:jc w:val="center"/>
              <w:rPr>
                <w:sz w:val="17"/>
              </w:rPr>
            </w:pPr>
            <w:r w:rsidRPr="0011263E">
              <w:rPr>
                <w:color w:val="FF0000"/>
                <w:sz w:val="17"/>
              </w:rPr>
              <w:t>5</w:t>
            </w:r>
          </w:p>
        </w:tc>
        <w:tc>
          <w:tcPr>
            <w:tcW w:w="425" w:type="dxa"/>
            <w:tcBorders>
              <w:bottom w:val="single" w:sz="6" w:space="0" w:color="000000"/>
            </w:tcBorders>
          </w:tcPr>
          <w:p w14:paraId="36F72151" w14:textId="77777777" w:rsidR="00640767" w:rsidRPr="00383460" w:rsidRDefault="00640767">
            <w:pPr>
              <w:pStyle w:val="TableParagraph"/>
              <w:rPr>
                <w:rFonts w:ascii="Times New Roman"/>
                <w:sz w:val="20"/>
              </w:rPr>
            </w:pPr>
          </w:p>
          <w:p w14:paraId="41C5F46C" w14:textId="77777777" w:rsidR="00640767" w:rsidRPr="00383460" w:rsidRDefault="006F4693">
            <w:pPr>
              <w:pStyle w:val="TableParagraph"/>
              <w:spacing w:before="129"/>
              <w:jc w:val="center"/>
              <w:rPr>
                <w:sz w:val="17"/>
              </w:rPr>
            </w:pPr>
            <w:r w:rsidRPr="0011263E">
              <w:rPr>
                <w:color w:val="006FC0"/>
                <w:sz w:val="17"/>
              </w:rPr>
              <w:t>9</w:t>
            </w:r>
          </w:p>
        </w:tc>
        <w:tc>
          <w:tcPr>
            <w:tcW w:w="379" w:type="dxa"/>
            <w:tcBorders>
              <w:bottom w:val="single" w:sz="6" w:space="0" w:color="000000"/>
            </w:tcBorders>
          </w:tcPr>
          <w:p w14:paraId="623E9E76" w14:textId="77777777" w:rsidR="00640767" w:rsidRPr="00751904" w:rsidRDefault="00640767">
            <w:pPr>
              <w:pStyle w:val="TableParagraph"/>
              <w:rPr>
                <w:rFonts w:ascii="Times New Roman"/>
                <w:color w:val="7030A0"/>
                <w:sz w:val="20"/>
              </w:rPr>
            </w:pPr>
          </w:p>
          <w:p w14:paraId="1751FCCC" w14:textId="77777777" w:rsidR="00640767" w:rsidRPr="00751904" w:rsidRDefault="006F4693">
            <w:pPr>
              <w:pStyle w:val="TableParagraph"/>
              <w:spacing w:before="129"/>
              <w:ind w:left="78"/>
              <w:rPr>
                <w:color w:val="7030A0"/>
                <w:sz w:val="17"/>
              </w:rPr>
            </w:pPr>
            <w:r w:rsidRPr="00751904">
              <w:rPr>
                <w:color w:val="7030A0"/>
                <w:sz w:val="17"/>
              </w:rPr>
              <w:t>32</w:t>
            </w:r>
          </w:p>
        </w:tc>
        <w:tc>
          <w:tcPr>
            <w:tcW w:w="377" w:type="dxa"/>
            <w:tcBorders>
              <w:bottom w:val="single" w:sz="6" w:space="0" w:color="000000"/>
            </w:tcBorders>
          </w:tcPr>
          <w:p w14:paraId="3F5BCF1D" w14:textId="77777777" w:rsidR="00640767" w:rsidRPr="00383460" w:rsidRDefault="00640767">
            <w:pPr>
              <w:pStyle w:val="TableParagraph"/>
              <w:rPr>
                <w:rFonts w:ascii="Times New Roman"/>
                <w:sz w:val="20"/>
              </w:rPr>
            </w:pPr>
          </w:p>
          <w:p w14:paraId="40255D6F" w14:textId="77777777" w:rsidR="00640767" w:rsidRPr="00383460" w:rsidRDefault="006F4693">
            <w:pPr>
              <w:pStyle w:val="TableParagraph"/>
              <w:spacing w:before="129"/>
              <w:ind w:left="50" w:right="52"/>
              <w:jc w:val="center"/>
              <w:rPr>
                <w:sz w:val="17"/>
              </w:rPr>
            </w:pPr>
            <w:r w:rsidRPr="0011263E">
              <w:rPr>
                <w:color w:val="FF0000"/>
                <w:sz w:val="17"/>
              </w:rPr>
              <w:t>16</w:t>
            </w:r>
          </w:p>
        </w:tc>
        <w:tc>
          <w:tcPr>
            <w:tcW w:w="379" w:type="dxa"/>
            <w:tcBorders>
              <w:bottom w:val="single" w:sz="6" w:space="0" w:color="000000"/>
            </w:tcBorders>
          </w:tcPr>
          <w:p w14:paraId="747E3341" w14:textId="77777777" w:rsidR="00640767" w:rsidRPr="00383460" w:rsidRDefault="00640767">
            <w:pPr>
              <w:pStyle w:val="TableParagraph"/>
              <w:rPr>
                <w:rFonts w:ascii="Times New Roman"/>
                <w:sz w:val="20"/>
              </w:rPr>
            </w:pPr>
          </w:p>
          <w:p w14:paraId="28812CD7" w14:textId="77777777" w:rsidR="00640767" w:rsidRPr="00383460" w:rsidRDefault="006F4693">
            <w:pPr>
              <w:pStyle w:val="TableParagraph"/>
              <w:spacing w:before="129"/>
              <w:ind w:left="50" w:right="53"/>
              <w:jc w:val="center"/>
              <w:rPr>
                <w:sz w:val="17"/>
              </w:rPr>
            </w:pPr>
            <w:r w:rsidRPr="0011263E">
              <w:rPr>
                <w:color w:val="006FC0"/>
                <w:sz w:val="17"/>
              </w:rPr>
              <w:t>36</w:t>
            </w:r>
          </w:p>
        </w:tc>
        <w:tc>
          <w:tcPr>
            <w:tcW w:w="850" w:type="dxa"/>
            <w:tcBorders>
              <w:bottom w:val="single" w:sz="6" w:space="0" w:color="000000"/>
            </w:tcBorders>
          </w:tcPr>
          <w:p w14:paraId="7EA2010E" w14:textId="77777777" w:rsidR="00640767" w:rsidRPr="00383460" w:rsidRDefault="00640767">
            <w:pPr>
              <w:pStyle w:val="TableParagraph"/>
              <w:rPr>
                <w:rFonts w:ascii="Times New Roman"/>
                <w:sz w:val="20"/>
              </w:rPr>
            </w:pPr>
          </w:p>
          <w:p w14:paraId="280F64D5" w14:textId="77777777" w:rsidR="00640767" w:rsidRPr="00383460" w:rsidRDefault="006F4693">
            <w:pPr>
              <w:pStyle w:val="TableParagraph"/>
              <w:spacing w:before="129"/>
              <w:ind w:left="278" w:right="280"/>
              <w:jc w:val="center"/>
              <w:rPr>
                <w:b/>
                <w:sz w:val="17"/>
              </w:rPr>
            </w:pPr>
            <w:r w:rsidRPr="00383460">
              <w:rPr>
                <w:b/>
                <w:sz w:val="17"/>
              </w:rPr>
              <w:t>84</w:t>
            </w:r>
          </w:p>
        </w:tc>
      </w:tr>
      <w:tr w:rsidR="00640767" w:rsidRPr="00383460" w14:paraId="40EE1D6B" w14:textId="77777777" w:rsidTr="00A07141">
        <w:trPr>
          <w:trHeight w:val="714"/>
        </w:trPr>
        <w:tc>
          <w:tcPr>
            <w:tcW w:w="4551" w:type="dxa"/>
            <w:tcBorders>
              <w:top w:val="single" w:sz="6" w:space="0" w:color="000000"/>
            </w:tcBorders>
          </w:tcPr>
          <w:p w14:paraId="09726E32" w14:textId="77777777" w:rsidR="00640767" w:rsidRPr="00383460" w:rsidRDefault="006F4693">
            <w:pPr>
              <w:pStyle w:val="TableParagraph"/>
              <w:tabs>
                <w:tab w:val="left" w:pos="918"/>
                <w:tab w:val="left" w:pos="1237"/>
                <w:tab w:val="left" w:pos="2377"/>
                <w:tab w:val="left" w:pos="3311"/>
                <w:tab w:val="left" w:pos="4299"/>
              </w:tabs>
              <w:spacing w:before="2" w:line="276" w:lineRule="auto"/>
              <w:ind w:left="14" w:right="2"/>
              <w:rPr>
                <w:sz w:val="17"/>
              </w:rPr>
            </w:pPr>
            <w:r w:rsidRPr="00383460">
              <w:rPr>
                <w:sz w:val="17"/>
              </w:rPr>
              <w:t>Develop</w:t>
            </w:r>
            <w:r w:rsidRPr="00383460">
              <w:rPr>
                <w:sz w:val="17"/>
              </w:rPr>
              <w:tab/>
              <w:t>a</w:t>
            </w:r>
            <w:r w:rsidRPr="00383460">
              <w:rPr>
                <w:sz w:val="17"/>
              </w:rPr>
              <w:tab/>
              <w:t>centralised</w:t>
            </w:r>
            <w:r w:rsidRPr="00383460">
              <w:rPr>
                <w:sz w:val="17"/>
              </w:rPr>
              <w:tab/>
              <w:t>dynamic</w:t>
            </w:r>
            <w:r w:rsidRPr="00383460">
              <w:rPr>
                <w:sz w:val="17"/>
              </w:rPr>
              <w:tab/>
              <w:t>database</w:t>
            </w:r>
            <w:r w:rsidRPr="00383460">
              <w:rPr>
                <w:sz w:val="17"/>
              </w:rPr>
              <w:tab/>
              <w:t>for information sharing and facilitation of</w:t>
            </w:r>
            <w:r w:rsidRPr="00383460">
              <w:rPr>
                <w:spacing w:val="-10"/>
                <w:sz w:val="17"/>
              </w:rPr>
              <w:t xml:space="preserve"> </w:t>
            </w:r>
            <w:r w:rsidRPr="00383460">
              <w:rPr>
                <w:sz w:val="17"/>
              </w:rPr>
              <w:t>informed</w:t>
            </w:r>
          </w:p>
          <w:p w14:paraId="05FA2FBC" w14:textId="77777777" w:rsidR="00640767" w:rsidRPr="00383460" w:rsidRDefault="006F4693">
            <w:pPr>
              <w:pStyle w:val="TableParagraph"/>
              <w:ind w:left="14"/>
              <w:rPr>
                <w:sz w:val="17"/>
              </w:rPr>
            </w:pPr>
            <w:r w:rsidRPr="00383460">
              <w:rPr>
                <w:sz w:val="17"/>
              </w:rPr>
              <w:t>decision-making</w:t>
            </w:r>
          </w:p>
        </w:tc>
        <w:tc>
          <w:tcPr>
            <w:tcW w:w="3828" w:type="dxa"/>
            <w:tcBorders>
              <w:top w:val="single" w:sz="6" w:space="0" w:color="000000"/>
            </w:tcBorders>
          </w:tcPr>
          <w:p w14:paraId="6A060248" w14:textId="77777777" w:rsidR="00640767" w:rsidRPr="00383460" w:rsidRDefault="006F4693">
            <w:pPr>
              <w:pStyle w:val="TableParagraph"/>
              <w:spacing w:before="122" w:line="276" w:lineRule="auto"/>
              <w:ind w:left="14" w:right="430"/>
              <w:rPr>
                <w:sz w:val="17"/>
              </w:rPr>
            </w:pPr>
            <w:r w:rsidRPr="00383460">
              <w:rPr>
                <w:sz w:val="17"/>
              </w:rPr>
              <w:t>Provide a robust recovery effort for the species</w:t>
            </w:r>
          </w:p>
        </w:tc>
        <w:tc>
          <w:tcPr>
            <w:tcW w:w="379" w:type="dxa"/>
            <w:tcBorders>
              <w:top w:val="single" w:sz="6" w:space="0" w:color="000000"/>
            </w:tcBorders>
          </w:tcPr>
          <w:p w14:paraId="03926CD6" w14:textId="77777777" w:rsidR="00640767" w:rsidRPr="00751904" w:rsidRDefault="00640767">
            <w:pPr>
              <w:pStyle w:val="TableParagraph"/>
              <w:spacing w:before="9"/>
              <w:rPr>
                <w:rFonts w:ascii="Times New Roman"/>
                <w:color w:val="7030A0"/>
                <w:sz w:val="20"/>
              </w:rPr>
            </w:pPr>
          </w:p>
          <w:p w14:paraId="2365F7B4" w14:textId="77777777" w:rsidR="00640767" w:rsidRPr="00751904" w:rsidRDefault="006F4693">
            <w:pPr>
              <w:pStyle w:val="TableParagraph"/>
              <w:ind w:left="54" w:right="48"/>
              <w:jc w:val="center"/>
              <w:rPr>
                <w:color w:val="7030A0"/>
                <w:sz w:val="17"/>
              </w:rPr>
            </w:pPr>
            <w:r w:rsidRPr="00751904">
              <w:rPr>
                <w:color w:val="7030A0"/>
                <w:sz w:val="17"/>
              </w:rPr>
              <w:t>10</w:t>
            </w:r>
          </w:p>
        </w:tc>
        <w:tc>
          <w:tcPr>
            <w:tcW w:w="377" w:type="dxa"/>
            <w:tcBorders>
              <w:top w:val="single" w:sz="6" w:space="0" w:color="000000"/>
            </w:tcBorders>
          </w:tcPr>
          <w:p w14:paraId="19DC8371" w14:textId="77777777" w:rsidR="00640767" w:rsidRPr="00383460" w:rsidRDefault="00640767">
            <w:pPr>
              <w:pStyle w:val="TableParagraph"/>
              <w:spacing w:before="9"/>
              <w:rPr>
                <w:rFonts w:ascii="Times New Roman"/>
                <w:sz w:val="20"/>
              </w:rPr>
            </w:pPr>
          </w:p>
          <w:p w14:paraId="3BAB51BB" w14:textId="77777777" w:rsidR="00640767" w:rsidRPr="00383460" w:rsidRDefault="006F4693">
            <w:pPr>
              <w:pStyle w:val="TableParagraph"/>
              <w:ind w:left="2"/>
              <w:jc w:val="center"/>
              <w:rPr>
                <w:sz w:val="17"/>
              </w:rPr>
            </w:pPr>
            <w:r w:rsidRPr="0011263E">
              <w:rPr>
                <w:color w:val="FF0000"/>
                <w:sz w:val="17"/>
              </w:rPr>
              <w:t>2</w:t>
            </w:r>
          </w:p>
        </w:tc>
        <w:tc>
          <w:tcPr>
            <w:tcW w:w="379" w:type="dxa"/>
            <w:tcBorders>
              <w:top w:val="single" w:sz="6" w:space="0" w:color="000000"/>
            </w:tcBorders>
          </w:tcPr>
          <w:p w14:paraId="366B37F2" w14:textId="77777777" w:rsidR="00640767" w:rsidRPr="00383460" w:rsidRDefault="00640767">
            <w:pPr>
              <w:pStyle w:val="TableParagraph"/>
              <w:spacing w:before="9"/>
              <w:rPr>
                <w:rFonts w:ascii="Times New Roman"/>
                <w:sz w:val="20"/>
              </w:rPr>
            </w:pPr>
          </w:p>
          <w:p w14:paraId="4A4DFD8E" w14:textId="77777777" w:rsidR="00640767" w:rsidRPr="00383460" w:rsidRDefault="006F4693">
            <w:pPr>
              <w:pStyle w:val="TableParagraph"/>
              <w:ind w:left="51" w:right="53"/>
              <w:jc w:val="center"/>
              <w:rPr>
                <w:sz w:val="17"/>
              </w:rPr>
            </w:pPr>
            <w:r w:rsidRPr="0011263E">
              <w:rPr>
                <w:color w:val="006FC0"/>
                <w:sz w:val="17"/>
              </w:rPr>
              <w:t>10</w:t>
            </w:r>
          </w:p>
        </w:tc>
        <w:tc>
          <w:tcPr>
            <w:tcW w:w="425" w:type="dxa"/>
            <w:tcBorders>
              <w:top w:val="single" w:sz="6" w:space="0" w:color="000000"/>
            </w:tcBorders>
          </w:tcPr>
          <w:p w14:paraId="2D0504BB" w14:textId="77777777" w:rsidR="00640767" w:rsidRPr="00751904" w:rsidRDefault="00640767">
            <w:pPr>
              <w:pStyle w:val="TableParagraph"/>
              <w:spacing w:before="9"/>
              <w:rPr>
                <w:rFonts w:ascii="Times New Roman"/>
                <w:color w:val="7030A0"/>
                <w:sz w:val="20"/>
              </w:rPr>
            </w:pPr>
          </w:p>
          <w:p w14:paraId="34935319" w14:textId="77777777" w:rsidR="00640767" w:rsidRPr="00751904" w:rsidRDefault="006F4693">
            <w:pPr>
              <w:pStyle w:val="TableParagraph"/>
              <w:ind w:left="11"/>
              <w:jc w:val="center"/>
              <w:rPr>
                <w:color w:val="7030A0"/>
                <w:sz w:val="17"/>
              </w:rPr>
            </w:pPr>
            <w:r w:rsidRPr="00751904">
              <w:rPr>
                <w:color w:val="7030A0"/>
                <w:sz w:val="17"/>
              </w:rPr>
              <w:t>2</w:t>
            </w:r>
          </w:p>
        </w:tc>
        <w:tc>
          <w:tcPr>
            <w:tcW w:w="425" w:type="dxa"/>
            <w:tcBorders>
              <w:top w:val="single" w:sz="6" w:space="0" w:color="000000"/>
            </w:tcBorders>
          </w:tcPr>
          <w:p w14:paraId="12E7C5C5" w14:textId="77777777" w:rsidR="00640767" w:rsidRPr="00383460" w:rsidRDefault="00640767">
            <w:pPr>
              <w:pStyle w:val="TableParagraph"/>
              <w:spacing w:before="9"/>
              <w:rPr>
                <w:rFonts w:ascii="Times New Roman"/>
                <w:sz w:val="20"/>
              </w:rPr>
            </w:pPr>
          </w:p>
          <w:p w14:paraId="609AC851" w14:textId="77777777" w:rsidR="00640767" w:rsidRPr="00383460" w:rsidRDefault="006F4693">
            <w:pPr>
              <w:pStyle w:val="TableParagraph"/>
              <w:ind w:left="1"/>
              <w:jc w:val="center"/>
              <w:rPr>
                <w:sz w:val="17"/>
              </w:rPr>
            </w:pPr>
            <w:r w:rsidRPr="0011263E">
              <w:rPr>
                <w:color w:val="FF0000"/>
                <w:sz w:val="17"/>
              </w:rPr>
              <w:t>3</w:t>
            </w:r>
          </w:p>
        </w:tc>
        <w:tc>
          <w:tcPr>
            <w:tcW w:w="425" w:type="dxa"/>
            <w:tcBorders>
              <w:top w:val="single" w:sz="6" w:space="0" w:color="000000"/>
            </w:tcBorders>
          </w:tcPr>
          <w:p w14:paraId="2D03BCA5" w14:textId="77777777" w:rsidR="00640767" w:rsidRPr="00383460" w:rsidRDefault="00640767">
            <w:pPr>
              <w:pStyle w:val="TableParagraph"/>
              <w:spacing w:before="9"/>
              <w:rPr>
                <w:rFonts w:ascii="Times New Roman"/>
                <w:sz w:val="20"/>
              </w:rPr>
            </w:pPr>
          </w:p>
          <w:p w14:paraId="0368CB08" w14:textId="77777777" w:rsidR="00640767" w:rsidRPr="00383460" w:rsidRDefault="006F4693">
            <w:pPr>
              <w:pStyle w:val="TableParagraph"/>
              <w:ind w:left="78" w:right="79"/>
              <w:jc w:val="center"/>
              <w:rPr>
                <w:sz w:val="17"/>
              </w:rPr>
            </w:pPr>
            <w:r w:rsidRPr="0011263E">
              <w:rPr>
                <w:color w:val="006FC0"/>
                <w:sz w:val="17"/>
              </w:rPr>
              <w:t>10</w:t>
            </w:r>
          </w:p>
        </w:tc>
        <w:tc>
          <w:tcPr>
            <w:tcW w:w="380" w:type="dxa"/>
            <w:tcBorders>
              <w:top w:val="single" w:sz="6" w:space="0" w:color="000000"/>
            </w:tcBorders>
          </w:tcPr>
          <w:p w14:paraId="66419126" w14:textId="77777777" w:rsidR="00640767" w:rsidRPr="00751904" w:rsidRDefault="00640767">
            <w:pPr>
              <w:pStyle w:val="TableParagraph"/>
              <w:spacing w:before="9"/>
              <w:rPr>
                <w:rFonts w:ascii="Times New Roman"/>
                <w:color w:val="7030A0"/>
                <w:sz w:val="20"/>
              </w:rPr>
            </w:pPr>
          </w:p>
          <w:p w14:paraId="7C6A5530" w14:textId="77777777" w:rsidR="00640767" w:rsidRPr="00751904" w:rsidRDefault="006F4693">
            <w:pPr>
              <w:pStyle w:val="TableParagraph"/>
              <w:ind w:left="58" w:right="54"/>
              <w:jc w:val="center"/>
              <w:rPr>
                <w:color w:val="7030A0"/>
                <w:sz w:val="17"/>
              </w:rPr>
            </w:pPr>
            <w:r w:rsidRPr="00751904">
              <w:rPr>
                <w:color w:val="7030A0"/>
                <w:sz w:val="17"/>
              </w:rPr>
              <w:t>10</w:t>
            </w:r>
          </w:p>
        </w:tc>
        <w:tc>
          <w:tcPr>
            <w:tcW w:w="377" w:type="dxa"/>
            <w:tcBorders>
              <w:top w:val="single" w:sz="6" w:space="0" w:color="000000"/>
            </w:tcBorders>
          </w:tcPr>
          <w:p w14:paraId="16531258" w14:textId="77777777" w:rsidR="00640767" w:rsidRPr="00383460" w:rsidRDefault="00640767">
            <w:pPr>
              <w:pStyle w:val="TableParagraph"/>
              <w:spacing w:before="9"/>
              <w:rPr>
                <w:rFonts w:ascii="Times New Roman"/>
                <w:sz w:val="20"/>
              </w:rPr>
            </w:pPr>
          </w:p>
          <w:p w14:paraId="0BF36FD8" w14:textId="77777777" w:rsidR="00640767" w:rsidRPr="00383460" w:rsidRDefault="006F4693">
            <w:pPr>
              <w:pStyle w:val="TableParagraph"/>
              <w:ind w:right="2"/>
              <w:jc w:val="center"/>
              <w:rPr>
                <w:sz w:val="17"/>
              </w:rPr>
            </w:pPr>
            <w:r w:rsidRPr="0011263E">
              <w:rPr>
                <w:color w:val="FF0000"/>
                <w:sz w:val="17"/>
              </w:rPr>
              <w:t>2</w:t>
            </w:r>
          </w:p>
        </w:tc>
        <w:tc>
          <w:tcPr>
            <w:tcW w:w="379" w:type="dxa"/>
            <w:tcBorders>
              <w:top w:val="single" w:sz="6" w:space="0" w:color="000000"/>
            </w:tcBorders>
          </w:tcPr>
          <w:p w14:paraId="15167BF3" w14:textId="77777777" w:rsidR="00640767" w:rsidRPr="00383460" w:rsidRDefault="00640767">
            <w:pPr>
              <w:pStyle w:val="TableParagraph"/>
              <w:spacing w:before="9"/>
              <w:rPr>
                <w:rFonts w:ascii="Times New Roman"/>
                <w:sz w:val="20"/>
              </w:rPr>
            </w:pPr>
          </w:p>
          <w:p w14:paraId="1A9DE1E3" w14:textId="77777777" w:rsidR="00640767" w:rsidRPr="00383460" w:rsidRDefault="006F4693">
            <w:pPr>
              <w:pStyle w:val="TableParagraph"/>
              <w:ind w:left="74"/>
              <w:rPr>
                <w:sz w:val="17"/>
              </w:rPr>
            </w:pPr>
            <w:r w:rsidRPr="0011263E">
              <w:rPr>
                <w:color w:val="006FC0"/>
                <w:sz w:val="17"/>
              </w:rPr>
              <w:t>10</w:t>
            </w:r>
          </w:p>
        </w:tc>
        <w:tc>
          <w:tcPr>
            <w:tcW w:w="425" w:type="dxa"/>
            <w:tcBorders>
              <w:top w:val="single" w:sz="6" w:space="0" w:color="000000"/>
            </w:tcBorders>
          </w:tcPr>
          <w:p w14:paraId="35EF7551" w14:textId="77777777" w:rsidR="00640767" w:rsidRPr="00751904" w:rsidRDefault="00640767">
            <w:pPr>
              <w:pStyle w:val="TableParagraph"/>
              <w:spacing w:before="9"/>
              <w:rPr>
                <w:rFonts w:ascii="Times New Roman"/>
                <w:color w:val="7030A0"/>
                <w:sz w:val="20"/>
              </w:rPr>
            </w:pPr>
          </w:p>
          <w:p w14:paraId="3E747294" w14:textId="77777777" w:rsidR="00640767" w:rsidRPr="00751904" w:rsidRDefault="006F4693">
            <w:pPr>
              <w:pStyle w:val="TableParagraph"/>
              <w:ind w:left="103"/>
              <w:rPr>
                <w:color w:val="7030A0"/>
                <w:sz w:val="17"/>
              </w:rPr>
            </w:pPr>
            <w:r w:rsidRPr="00751904">
              <w:rPr>
                <w:color w:val="7030A0"/>
                <w:sz w:val="17"/>
              </w:rPr>
              <w:t>10</w:t>
            </w:r>
          </w:p>
        </w:tc>
        <w:tc>
          <w:tcPr>
            <w:tcW w:w="425" w:type="dxa"/>
            <w:tcBorders>
              <w:top w:val="single" w:sz="6" w:space="0" w:color="000000"/>
            </w:tcBorders>
          </w:tcPr>
          <w:p w14:paraId="145C5C8E" w14:textId="77777777" w:rsidR="00640767" w:rsidRPr="00383460" w:rsidRDefault="00640767">
            <w:pPr>
              <w:pStyle w:val="TableParagraph"/>
              <w:spacing w:before="9"/>
              <w:rPr>
                <w:rFonts w:ascii="Times New Roman"/>
                <w:sz w:val="20"/>
              </w:rPr>
            </w:pPr>
          </w:p>
          <w:p w14:paraId="36575D52" w14:textId="77777777" w:rsidR="00640767" w:rsidRPr="00383460" w:rsidRDefault="006F4693">
            <w:pPr>
              <w:pStyle w:val="TableParagraph"/>
              <w:jc w:val="center"/>
              <w:rPr>
                <w:sz w:val="17"/>
              </w:rPr>
            </w:pPr>
            <w:r w:rsidRPr="0011263E">
              <w:rPr>
                <w:color w:val="FF0000"/>
                <w:sz w:val="17"/>
              </w:rPr>
              <w:t>2</w:t>
            </w:r>
          </w:p>
        </w:tc>
        <w:tc>
          <w:tcPr>
            <w:tcW w:w="425" w:type="dxa"/>
            <w:tcBorders>
              <w:top w:val="single" w:sz="6" w:space="0" w:color="000000"/>
            </w:tcBorders>
          </w:tcPr>
          <w:p w14:paraId="50A3F34C" w14:textId="77777777" w:rsidR="00640767" w:rsidRPr="00383460" w:rsidRDefault="00640767">
            <w:pPr>
              <w:pStyle w:val="TableParagraph"/>
              <w:spacing w:before="9"/>
              <w:rPr>
                <w:rFonts w:ascii="Times New Roman"/>
                <w:sz w:val="20"/>
              </w:rPr>
            </w:pPr>
          </w:p>
          <w:p w14:paraId="3CB982A7" w14:textId="77777777" w:rsidR="00640767" w:rsidRPr="00383460" w:rsidRDefault="006F4693">
            <w:pPr>
              <w:pStyle w:val="TableParagraph"/>
              <w:ind w:left="77" w:right="79"/>
              <w:jc w:val="center"/>
              <w:rPr>
                <w:sz w:val="17"/>
              </w:rPr>
            </w:pPr>
            <w:r w:rsidRPr="0011263E">
              <w:rPr>
                <w:color w:val="006FC0"/>
                <w:sz w:val="17"/>
              </w:rPr>
              <w:t>10</w:t>
            </w:r>
          </w:p>
        </w:tc>
        <w:tc>
          <w:tcPr>
            <w:tcW w:w="379" w:type="dxa"/>
            <w:tcBorders>
              <w:top w:val="single" w:sz="6" w:space="0" w:color="000000"/>
            </w:tcBorders>
          </w:tcPr>
          <w:p w14:paraId="33D6048E" w14:textId="77777777" w:rsidR="00640767" w:rsidRPr="00751904" w:rsidRDefault="00640767">
            <w:pPr>
              <w:pStyle w:val="TableParagraph"/>
              <w:spacing w:before="9"/>
              <w:rPr>
                <w:rFonts w:ascii="Times New Roman"/>
                <w:color w:val="7030A0"/>
                <w:sz w:val="20"/>
              </w:rPr>
            </w:pPr>
          </w:p>
          <w:p w14:paraId="347984CB" w14:textId="77777777" w:rsidR="00640767" w:rsidRPr="00751904" w:rsidRDefault="006F4693">
            <w:pPr>
              <w:pStyle w:val="TableParagraph"/>
              <w:ind w:left="78"/>
              <w:rPr>
                <w:color w:val="7030A0"/>
                <w:sz w:val="17"/>
              </w:rPr>
            </w:pPr>
            <w:r w:rsidRPr="00751904">
              <w:rPr>
                <w:color w:val="7030A0"/>
                <w:sz w:val="17"/>
              </w:rPr>
              <w:t>32</w:t>
            </w:r>
          </w:p>
        </w:tc>
        <w:tc>
          <w:tcPr>
            <w:tcW w:w="377" w:type="dxa"/>
            <w:tcBorders>
              <w:top w:val="single" w:sz="6" w:space="0" w:color="000000"/>
            </w:tcBorders>
          </w:tcPr>
          <w:p w14:paraId="34E824FB" w14:textId="77777777" w:rsidR="00640767" w:rsidRPr="00383460" w:rsidRDefault="00640767">
            <w:pPr>
              <w:pStyle w:val="TableParagraph"/>
              <w:spacing w:before="9"/>
              <w:rPr>
                <w:rFonts w:ascii="Times New Roman"/>
                <w:sz w:val="20"/>
              </w:rPr>
            </w:pPr>
          </w:p>
          <w:p w14:paraId="48DF84BA" w14:textId="77777777" w:rsidR="00640767" w:rsidRPr="00383460" w:rsidRDefault="006F4693">
            <w:pPr>
              <w:pStyle w:val="TableParagraph"/>
              <w:jc w:val="center"/>
              <w:rPr>
                <w:sz w:val="17"/>
              </w:rPr>
            </w:pPr>
            <w:r w:rsidRPr="0011263E">
              <w:rPr>
                <w:color w:val="FF0000"/>
                <w:sz w:val="17"/>
              </w:rPr>
              <w:t>9</w:t>
            </w:r>
          </w:p>
        </w:tc>
        <w:tc>
          <w:tcPr>
            <w:tcW w:w="379" w:type="dxa"/>
            <w:tcBorders>
              <w:top w:val="single" w:sz="6" w:space="0" w:color="000000"/>
            </w:tcBorders>
          </w:tcPr>
          <w:p w14:paraId="41F3C1B7" w14:textId="77777777" w:rsidR="00640767" w:rsidRPr="00383460" w:rsidRDefault="00640767">
            <w:pPr>
              <w:pStyle w:val="TableParagraph"/>
              <w:spacing w:before="9"/>
              <w:rPr>
                <w:rFonts w:ascii="Times New Roman"/>
                <w:sz w:val="20"/>
              </w:rPr>
            </w:pPr>
          </w:p>
          <w:p w14:paraId="3F5B63C5" w14:textId="77777777" w:rsidR="00640767" w:rsidRPr="00383460" w:rsidRDefault="006F4693">
            <w:pPr>
              <w:pStyle w:val="TableParagraph"/>
              <w:ind w:left="50" w:right="53"/>
              <w:jc w:val="center"/>
              <w:rPr>
                <w:sz w:val="17"/>
              </w:rPr>
            </w:pPr>
            <w:r w:rsidRPr="00751904">
              <w:rPr>
                <w:color w:val="006FC0"/>
                <w:sz w:val="17"/>
              </w:rPr>
              <w:t>40</w:t>
            </w:r>
          </w:p>
        </w:tc>
        <w:tc>
          <w:tcPr>
            <w:tcW w:w="850" w:type="dxa"/>
            <w:tcBorders>
              <w:top w:val="single" w:sz="6" w:space="0" w:color="000000"/>
            </w:tcBorders>
          </w:tcPr>
          <w:p w14:paraId="300F51B0" w14:textId="77777777" w:rsidR="00640767" w:rsidRPr="00383460" w:rsidRDefault="00640767">
            <w:pPr>
              <w:pStyle w:val="TableParagraph"/>
              <w:spacing w:before="9"/>
              <w:rPr>
                <w:rFonts w:ascii="Times New Roman"/>
                <w:sz w:val="20"/>
              </w:rPr>
            </w:pPr>
          </w:p>
          <w:p w14:paraId="56BD8D99" w14:textId="77777777" w:rsidR="00640767" w:rsidRPr="00383460" w:rsidRDefault="006F4693">
            <w:pPr>
              <w:pStyle w:val="TableParagraph"/>
              <w:ind w:left="278" w:right="280"/>
              <w:jc w:val="center"/>
              <w:rPr>
                <w:b/>
                <w:sz w:val="17"/>
              </w:rPr>
            </w:pPr>
            <w:r w:rsidRPr="00383460">
              <w:rPr>
                <w:b/>
                <w:sz w:val="17"/>
              </w:rPr>
              <w:t>81</w:t>
            </w:r>
          </w:p>
        </w:tc>
      </w:tr>
      <w:tr w:rsidR="00640767" w:rsidRPr="00383460" w14:paraId="3CF61EFD" w14:textId="77777777" w:rsidTr="00A07141">
        <w:trPr>
          <w:trHeight w:val="717"/>
        </w:trPr>
        <w:tc>
          <w:tcPr>
            <w:tcW w:w="4551" w:type="dxa"/>
          </w:tcPr>
          <w:p w14:paraId="09EB6EDC" w14:textId="052009B5" w:rsidR="00640767" w:rsidRPr="00383460" w:rsidRDefault="006F4693">
            <w:pPr>
              <w:pStyle w:val="TableParagraph"/>
              <w:spacing w:before="4" w:line="276" w:lineRule="auto"/>
              <w:ind w:left="14"/>
              <w:rPr>
                <w:sz w:val="17"/>
              </w:rPr>
            </w:pPr>
            <w:r w:rsidRPr="00383460">
              <w:rPr>
                <w:sz w:val="17"/>
              </w:rPr>
              <w:t>Develop a scientific committee independent o</w:t>
            </w:r>
            <w:r w:rsidR="00D0419D">
              <w:rPr>
                <w:sz w:val="17"/>
              </w:rPr>
              <w:t>f</w:t>
            </w:r>
            <w:r w:rsidRPr="00383460">
              <w:rPr>
                <w:sz w:val="17"/>
              </w:rPr>
              <w:t xml:space="preserve"> the OBPRT</w:t>
            </w:r>
            <w:r w:rsidRPr="00383460">
              <w:rPr>
                <w:spacing w:val="-14"/>
                <w:sz w:val="17"/>
              </w:rPr>
              <w:t xml:space="preserve"> </w:t>
            </w:r>
            <w:r w:rsidRPr="00383460">
              <w:rPr>
                <w:sz w:val="17"/>
              </w:rPr>
              <w:t>to</w:t>
            </w:r>
            <w:r w:rsidRPr="00383460">
              <w:rPr>
                <w:spacing w:val="-14"/>
                <w:sz w:val="17"/>
              </w:rPr>
              <w:t xml:space="preserve"> </w:t>
            </w:r>
            <w:r w:rsidRPr="00383460">
              <w:rPr>
                <w:sz w:val="17"/>
              </w:rPr>
              <w:t>review</w:t>
            </w:r>
            <w:r w:rsidRPr="00383460">
              <w:rPr>
                <w:spacing w:val="-15"/>
                <w:sz w:val="17"/>
              </w:rPr>
              <w:t xml:space="preserve"> </w:t>
            </w:r>
            <w:r w:rsidRPr="00383460">
              <w:rPr>
                <w:sz w:val="17"/>
              </w:rPr>
              <w:t>all</w:t>
            </w:r>
            <w:r w:rsidRPr="00383460">
              <w:rPr>
                <w:spacing w:val="-15"/>
                <w:sz w:val="17"/>
              </w:rPr>
              <w:t xml:space="preserve"> </w:t>
            </w:r>
            <w:r w:rsidRPr="00383460">
              <w:rPr>
                <w:sz w:val="17"/>
              </w:rPr>
              <w:t>management</w:t>
            </w:r>
            <w:r w:rsidRPr="00383460">
              <w:rPr>
                <w:spacing w:val="-14"/>
                <w:sz w:val="17"/>
              </w:rPr>
              <w:t xml:space="preserve"> </w:t>
            </w:r>
            <w:r w:rsidRPr="00383460">
              <w:rPr>
                <w:sz w:val="17"/>
              </w:rPr>
              <w:t>actions</w:t>
            </w:r>
            <w:r w:rsidRPr="00383460">
              <w:rPr>
                <w:spacing w:val="-14"/>
                <w:sz w:val="17"/>
              </w:rPr>
              <w:t xml:space="preserve"> </w:t>
            </w:r>
            <w:r w:rsidRPr="00383460">
              <w:rPr>
                <w:sz w:val="17"/>
              </w:rPr>
              <w:t>and</w:t>
            </w:r>
            <w:r w:rsidRPr="00383460">
              <w:rPr>
                <w:spacing w:val="-15"/>
                <w:sz w:val="17"/>
              </w:rPr>
              <w:t xml:space="preserve"> </w:t>
            </w:r>
            <w:r w:rsidRPr="00383460">
              <w:rPr>
                <w:sz w:val="17"/>
              </w:rPr>
              <w:t>provide</w:t>
            </w:r>
          </w:p>
          <w:p w14:paraId="2808B15C" w14:textId="77777777" w:rsidR="00640767" w:rsidRPr="00383460" w:rsidRDefault="006F4693">
            <w:pPr>
              <w:pStyle w:val="TableParagraph"/>
              <w:ind w:left="14"/>
              <w:rPr>
                <w:sz w:val="17"/>
              </w:rPr>
            </w:pPr>
            <w:r w:rsidRPr="00383460">
              <w:rPr>
                <w:sz w:val="17"/>
              </w:rPr>
              <w:t>scientifically robust advice</w:t>
            </w:r>
          </w:p>
        </w:tc>
        <w:tc>
          <w:tcPr>
            <w:tcW w:w="3828" w:type="dxa"/>
          </w:tcPr>
          <w:p w14:paraId="7088DC2D" w14:textId="77777777" w:rsidR="00640767" w:rsidRPr="00383460" w:rsidRDefault="006F4693">
            <w:pPr>
              <w:pStyle w:val="TableParagraph"/>
              <w:spacing w:before="124" w:line="276" w:lineRule="auto"/>
              <w:ind w:left="14" w:right="430"/>
              <w:rPr>
                <w:sz w:val="17"/>
              </w:rPr>
            </w:pPr>
            <w:r w:rsidRPr="00383460">
              <w:rPr>
                <w:sz w:val="17"/>
              </w:rPr>
              <w:t>Provide a robust recovery effort for the species</w:t>
            </w:r>
          </w:p>
        </w:tc>
        <w:tc>
          <w:tcPr>
            <w:tcW w:w="379" w:type="dxa"/>
          </w:tcPr>
          <w:p w14:paraId="4D73AEAC" w14:textId="77777777" w:rsidR="00640767" w:rsidRPr="00751904" w:rsidRDefault="00640767">
            <w:pPr>
              <w:pStyle w:val="TableParagraph"/>
              <w:rPr>
                <w:rFonts w:ascii="Times New Roman"/>
                <w:color w:val="7030A0"/>
                <w:sz w:val="21"/>
              </w:rPr>
            </w:pPr>
          </w:p>
          <w:p w14:paraId="6A00CDEE" w14:textId="77777777" w:rsidR="00640767" w:rsidRPr="00751904" w:rsidRDefault="006F4693">
            <w:pPr>
              <w:pStyle w:val="TableParagraph"/>
              <w:ind w:left="9"/>
              <w:jc w:val="center"/>
              <w:rPr>
                <w:color w:val="7030A0"/>
                <w:sz w:val="17"/>
              </w:rPr>
            </w:pPr>
            <w:r w:rsidRPr="00751904">
              <w:rPr>
                <w:color w:val="7030A0"/>
                <w:sz w:val="17"/>
              </w:rPr>
              <w:t>0</w:t>
            </w:r>
          </w:p>
        </w:tc>
        <w:tc>
          <w:tcPr>
            <w:tcW w:w="377" w:type="dxa"/>
          </w:tcPr>
          <w:p w14:paraId="3BE90E4F" w14:textId="77777777" w:rsidR="00640767" w:rsidRPr="00383460" w:rsidRDefault="00640767">
            <w:pPr>
              <w:pStyle w:val="TableParagraph"/>
              <w:rPr>
                <w:rFonts w:ascii="Times New Roman"/>
                <w:sz w:val="21"/>
              </w:rPr>
            </w:pPr>
          </w:p>
          <w:p w14:paraId="76D6C749" w14:textId="77777777" w:rsidR="00640767" w:rsidRPr="00383460" w:rsidRDefault="006F4693">
            <w:pPr>
              <w:pStyle w:val="TableParagraph"/>
              <w:ind w:left="2"/>
              <w:jc w:val="center"/>
              <w:rPr>
                <w:sz w:val="17"/>
              </w:rPr>
            </w:pPr>
            <w:r w:rsidRPr="00751904">
              <w:rPr>
                <w:color w:val="FF0000"/>
                <w:sz w:val="17"/>
              </w:rPr>
              <w:t>3</w:t>
            </w:r>
          </w:p>
        </w:tc>
        <w:tc>
          <w:tcPr>
            <w:tcW w:w="379" w:type="dxa"/>
          </w:tcPr>
          <w:p w14:paraId="28A82C83" w14:textId="77777777" w:rsidR="00640767" w:rsidRPr="00383460" w:rsidRDefault="00640767">
            <w:pPr>
              <w:pStyle w:val="TableParagraph"/>
              <w:rPr>
                <w:rFonts w:ascii="Times New Roman"/>
                <w:sz w:val="21"/>
              </w:rPr>
            </w:pPr>
          </w:p>
          <w:p w14:paraId="56C07422" w14:textId="77777777" w:rsidR="00640767" w:rsidRPr="00383460" w:rsidRDefault="006F4693">
            <w:pPr>
              <w:pStyle w:val="TableParagraph"/>
              <w:ind w:left="51" w:right="53"/>
              <w:jc w:val="center"/>
              <w:rPr>
                <w:sz w:val="17"/>
              </w:rPr>
            </w:pPr>
            <w:r w:rsidRPr="00751904">
              <w:rPr>
                <w:color w:val="006FC0"/>
                <w:sz w:val="17"/>
              </w:rPr>
              <w:t>10</w:t>
            </w:r>
          </w:p>
        </w:tc>
        <w:tc>
          <w:tcPr>
            <w:tcW w:w="425" w:type="dxa"/>
          </w:tcPr>
          <w:p w14:paraId="30340E53" w14:textId="77777777" w:rsidR="00640767" w:rsidRPr="00751904" w:rsidRDefault="00640767">
            <w:pPr>
              <w:pStyle w:val="TableParagraph"/>
              <w:rPr>
                <w:rFonts w:ascii="Times New Roman"/>
                <w:color w:val="7030A0"/>
                <w:sz w:val="21"/>
              </w:rPr>
            </w:pPr>
          </w:p>
          <w:p w14:paraId="5816550D" w14:textId="77777777" w:rsidR="00640767" w:rsidRPr="00751904" w:rsidRDefault="006F4693">
            <w:pPr>
              <w:pStyle w:val="TableParagraph"/>
              <w:ind w:left="11"/>
              <w:jc w:val="center"/>
              <w:rPr>
                <w:color w:val="7030A0"/>
                <w:sz w:val="17"/>
              </w:rPr>
            </w:pPr>
            <w:r w:rsidRPr="00751904">
              <w:rPr>
                <w:color w:val="7030A0"/>
                <w:sz w:val="17"/>
              </w:rPr>
              <w:t>0</w:t>
            </w:r>
          </w:p>
        </w:tc>
        <w:tc>
          <w:tcPr>
            <w:tcW w:w="425" w:type="dxa"/>
          </w:tcPr>
          <w:p w14:paraId="6BC9B7D3" w14:textId="77777777" w:rsidR="00640767" w:rsidRPr="00383460" w:rsidRDefault="00640767">
            <w:pPr>
              <w:pStyle w:val="TableParagraph"/>
              <w:rPr>
                <w:rFonts w:ascii="Times New Roman"/>
                <w:sz w:val="21"/>
              </w:rPr>
            </w:pPr>
          </w:p>
          <w:p w14:paraId="349E0D45" w14:textId="77777777" w:rsidR="00640767" w:rsidRPr="00383460" w:rsidRDefault="006F4693">
            <w:pPr>
              <w:pStyle w:val="TableParagraph"/>
              <w:ind w:left="1"/>
              <w:jc w:val="center"/>
              <w:rPr>
                <w:sz w:val="17"/>
              </w:rPr>
            </w:pPr>
            <w:r w:rsidRPr="00751904">
              <w:rPr>
                <w:color w:val="FF0000"/>
                <w:sz w:val="17"/>
              </w:rPr>
              <w:t>3</w:t>
            </w:r>
          </w:p>
        </w:tc>
        <w:tc>
          <w:tcPr>
            <w:tcW w:w="425" w:type="dxa"/>
          </w:tcPr>
          <w:p w14:paraId="2E6FCE09" w14:textId="77777777" w:rsidR="00640767" w:rsidRPr="00383460" w:rsidRDefault="00640767">
            <w:pPr>
              <w:pStyle w:val="TableParagraph"/>
              <w:rPr>
                <w:rFonts w:ascii="Times New Roman"/>
                <w:sz w:val="21"/>
              </w:rPr>
            </w:pPr>
          </w:p>
          <w:p w14:paraId="123FEB11" w14:textId="77777777" w:rsidR="00640767" w:rsidRPr="00383460" w:rsidRDefault="006F4693">
            <w:pPr>
              <w:pStyle w:val="TableParagraph"/>
              <w:ind w:left="78" w:right="79"/>
              <w:jc w:val="center"/>
              <w:rPr>
                <w:sz w:val="17"/>
              </w:rPr>
            </w:pPr>
            <w:r w:rsidRPr="00751904">
              <w:rPr>
                <w:color w:val="006FC0"/>
                <w:sz w:val="17"/>
              </w:rPr>
              <w:t>10</w:t>
            </w:r>
          </w:p>
        </w:tc>
        <w:tc>
          <w:tcPr>
            <w:tcW w:w="380" w:type="dxa"/>
          </w:tcPr>
          <w:p w14:paraId="39299CB4" w14:textId="77777777" w:rsidR="00640767" w:rsidRPr="00751904" w:rsidRDefault="00640767">
            <w:pPr>
              <w:pStyle w:val="TableParagraph"/>
              <w:rPr>
                <w:rFonts w:ascii="Times New Roman"/>
                <w:color w:val="7030A0"/>
                <w:sz w:val="21"/>
              </w:rPr>
            </w:pPr>
          </w:p>
          <w:p w14:paraId="0C6D81B5" w14:textId="77777777" w:rsidR="00640767" w:rsidRPr="00751904" w:rsidRDefault="006F4693">
            <w:pPr>
              <w:pStyle w:val="TableParagraph"/>
              <w:ind w:left="7"/>
              <w:jc w:val="center"/>
              <w:rPr>
                <w:color w:val="7030A0"/>
                <w:sz w:val="17"/>
              </w:rPr>
            </w:pPr>
            <w:r w:rsidRPr="00751904">
              <w:rPr>
                <w:color w:val="7030A0"/>
                <w:sz w:val="17"/>
              </w:rPr>
              <w:t>0</w:t>
            </w:r>
          </w:p>
        </w:tc>
        <w:tc>
          <w:tcPr>
            <w:tcW w:w="377" w:type="dxa"/>
          </w:tcPr>
          <w:p w14:paraId="6015A7D6" w14:textId="77777777" w:rsidR="00640767" w:rsidRPr="00383460" w:rsidRDefault="00640767">
            <w:pPr>
              <w:pStyle w:val="TableParagraph"/>
              <w:rPr>
                <w:rFonts w:ascii="Times New Roman"/>
                <w:sz w:val="21"/>
              </w:rPr>
            </w:pPr>
          </w:p>
          <w:p w14:paraId="39D4A797" w14:textId="77777777" w:rsidR="00640767" w:rsidRPr="00383460" w:rsidRDefault="006F4693">
            <w:pPr>
              <w:pStyle w:val="TableParagraph"/>
              <w:ind w:right="2"/>
              <w:jc w:val="center"/>
              <w:rPr>
                <w:sz w:val="17"/>
              </w:rPr>
            </w:pPr>
            <w:r w:rsidRPr="00751904">
              <w:rPr>
                <w:color w:val="FF0000"/>
                <w:sz w:val="17"/>
              </w:rPr>
              <w:t>2</w:t>
            </w:r>
          </w:p>
        </w:tc>
        <w:tc>
          <w:tcPr>
            <w:tcW w:w="379" w:type="dxa"/>
          </w:tcPr>
          <w:p w14:paraId="2E2E2672" w14:textId="77777777" w:rsidR="00640767" w:rsidRPr="00383460" w:rsidRDefault="00640767">
            <w:pPr>
              <w:pStyle w:val="TableParagraph"/>
              <w:rPr>
                <w:rFonts w:ascii="Times New Roman"/>
                <w:sz w:val="21"/>
              </w:rPr>
            </w:pPr>
          </w:p>
          <w:p w14:paraId="3B85AE0B" w14:textId="77777777" w:rsidR="00640767" w:rsidRPr="00383460" w:rsidRDefault="006F4693">
            <w:pPr>
              <w:pStyle w:val="TableParagraph"/>
              <w:ind w:left="74"/>
              <w:rPr>
                <w:sz w:val="17"/>
              </w:rPr>
            </w:pPr>
            <w:r w:rsidRPr="00751904">
              <w:rPr>
                <w:color w:val="006FC0"/>
                <w:sz w:val="17"/>
              </w:rPr>
              <w:t>10</w:t>
            </w:r>
          </w:p>
        </w:tc>
        <w:tc>
          <w:tcPr>
            <w:tcW w:w="425" w:type="dxa"/>
          </w:tcPr>
          <w:p w14:paraId="1272B28B" w14:textId="77777777" w:rsidR="00640767" w:rsidRPr="00751904" w:rsidRDefault="00640767">
            <w:pPr>
              <w:pStyle w:val="TableParagraph"/>
              <w:rPr>
                <w:rFonts w:ascii="Times New Roman"/>
                <w:color w:val="7030A0"/>
                <w:sz w:val="21"/>
              </w:rPr>
            </w:pPr>
          </w:p>
          <w:p w14:paraId="55382A1A" w14:textId="77777777" w:rsidR="00640767" w:rsidRPr="00751904" w:rsidRDefault="006F4693">
            <w:pPr>
              <w:pStyle w:val="TableParagraph"/>
              <w:ind w:left="158"/>
              <w:rPr>
                <w:color w:val="7030A0"/>
                <w:sz w:val="17"/>
              </w:rPr>
            </w:pPr>
            <w:r w:rsidRPr="00751904">
              <w:rPr>
                <w:color w:val="7030A0"/>
                <w:sz w:val="17"/>
              </w:rPr>
              <w:t>0</w:t>
            </w:r>
          </w:p>
        </w:tc>
        <w:tc>
          <w:tcPr>
            <w:tcW w:w="425" w:type="dxa"/>
          </w:tcPr>
          <w:p w14:paraId="66B41CB5" w14:textId="77777777" w:rsidR="00640767" w:rsidRPr="00383460" w:rsidRDefault="00640767">
            <w:pPr>
              <w:pStyle w:val="TableParagraph"/>
              <w:rPr>
                <w:rFonts w:ascii="Times New Roman"/>
                <w:sz w:val="21"/>
              </w:rPr>
            </w:pPr>
          </w:p>
          <w:p w14:paraId="26BE2FDC" w14:textId="77777777" w:rsidR="00640767" w:rsidRPr="00383460" w:rsidRDefault="006F4693">
            <w:pPr>
              <w:pStyle w:val="TableParagraph"/>
              <w:jc w:val="center"/>
              <w:rPr>
                <w:sz w:val="17"/>
              </w:rPr>
            </w:pPr>
            <w:r w:rsidRPr="00751904">
              <w:rPr>
                <w:color w:val="FF0000"/>
                <w:sz w:val="17"/>
              </w:rPr>
              <w:t>2</w:t>
            </w:r>
          </w:p>
        </w:tc>
        <w:tc>
          <w:tcPr>
            <w:tcW w:w="425" w:type="dxa"/>
          </w:tcPr>
          <w:p w14:paraId="693ED82C" w14:textId="77777777" w:rsidR="00640767" w:rsidRPr="00383460" w:rsidRDefault="00640767">
            <w:pPr>
              <w:pStyle w:val="TableParagraph"/>
              <w:rPr>
                <w:rFonts w:ascii="Times New Roman"/>
                <w:sz w:val="21"/>
              </w:rPr>
            </w:pPr>
          </w:p>
          <w:p w14:paraId="2AF7F43D" w14:textId="77777777" w:rsidR="00640767" w:rsidRPr="00383460" w:rsidRDefault="006F4693">
            <w:pPr>
              <w:pStyle w:val="TableParagraph"/>
              <w:ind w:left="77" w:right="79"/>
              <w:jc w:val="center"/>
              <w:rPr>
                <w:sz w:val="17"/>
              </w:rPr>
            </w:pPr>
            <w:r w:rsidRPr="00751904">
              <w:rPr>
                <w:color w:val="006FC0"/>
                <w:sz w:val="17"/>
              </w:rPr>
              <w:t>10</w:t>
            </w:r>
          </w:p>
        </w:tc>
        <w:tc>
          <w:tcPr>
            <w:tcW w:w="379" w:type="dxa"/>
          </w:tcPr>
          <w:p w14:paraId="0561A35A" w14:textId="77777777" w:rsidR="00640767" w:rsidRPr="00751904" w:rsidRDefault="00640767">
            <w:pPr>
              <w:pStyle w:val="TableParagraph"/>
              <w:rPr>
                <w:rFonts w:ascii="Times New Roman"/>
                <w:color w:val="7030A0"/>
                <w:sz w:val="21"/>
              </w:rPr>
            </w:pPr>
          </w:p>
          <w:p w14:paraId="0DC46959" w14:textId="77777777" w:rsidR="00640767" w:rsidRPr="00751904" w:rsidRDefault="006F4693">
            <w:pPr>
              <w:pStyle w:val="TableParagraph"/>
              <w:ind w:left="133"/>
              <w:rPr>
                <w:color w:val="7030A0"/>
                <w:sz w:val="17"/>
              </w:rPr>
            </w:pPr>
            <w:r w:rsidRPr="00751904">
              <w:rPr>
                <w:color w:val="7030A0"/>
                <w:sz w:val="17"/>
              </w:rPr>
              <w:t>0</w:t>
            </w:r>
          </w:p>
        </w:tc>
        <w:tc>
          <w:tcPr>
            <w:tcW w:w="377" w:type="dxa"/>
          </w:tcPr>
          <w:p w14:paraId="430A30E8" w14:textId="77777777" w:rsidR="00640767" w:rsidRPr="00383460" w:rsidRDefault="00640767">
            <w:pPr>
              <w:pStyle w:val="TableParagraph"/>
              <w:rPr>
                <w:rFonts w:ascii="Times New Roman"/>
                <w:sz w:val="21"/>
              </w:rPr>
            </w:pPr>
          </w:p>
          <w:p w14:paraId="7903093F" w14:textId="77777777" w:rsidR="00640767" w:rsidRPr="00383460" w:rsidRDefault="006F4693">
            <w:pPr>
              <w:pStyle w:val="TableParagraph"/>
              <w:ind w:left="50" w:right="52"/>
              <w:jc w:val="center"/>
              <w:rPr>
                <w:sz w:val="17"/>
              </w:rPr>
            </w:pPr>
            <w:r w:rsidRPr="00751904">
              <w:rPr>
                <w:color w:val="FF0000"/>
                <w:sz w:val="17"/>
              </w:rPr>
              <w:t>10</w:t>
            </w:r>
          </w:p>
        </w:tc>
        <w:tc>
          <w:tcPr>
            <w:tcW w:w="379" w:type="dxa"/>
          </w:tcPr>
          <w:p w14:paraId="0486B558" w14:textId="77777777" w:rsidR="00640767" w:rsidRPr="00383460" w:rsidRDefault="00640767">
            <w:pPr>
              <w:pStyle w:val="TableParagraph"/>
              <w:rPr>
                <w:rFonts w:ascii="Times New Roman"/>
                <w:sz w:val="21"/>
              </w:rPr>
            </w:pPr>
          </w:p>
          <w:p w14:paraId="3EE7A365" w14:textId="77777777" w:rsidR="00640767" w:rsidRPr="00383460" w:rsidRDefault="006F4693">
            <w:pPr>
              <w:pStyle w:val="TableParagraph"/>
              <w:ind w:left="50" w:right="53"/>
              <w:jc w:val="center"/>
              <w:rPr>
                <w:sz w:val="17"/>
              </w:rPr>
            </w:pPr>
            <w:r w:rsidRPr="00751904">
              <w:rPr>
                <w:color w:val="006FC0"/>
                <w:sz w:val="17"/>
              </w:rPr>
              <w:t>40</w:t>
            </w:r>
          </w:p>
        </w:tc>
        <w:tc>
          <w:tcPr>
            <w:tcW w:w="850" w:type="dxa"/>
          </w:tcPr>
          <w:p w14:paraId="57743CE5" w14:textId="77777777" w:rsidR="00640767" w:rsidRPr="00383460" w:rsidRDefault="00640767">
            <w:pPr>
              <w:pStyle w:val="TableParagraph"/>
              <w:rPr>
                <w:rFonts w:ascii="Times New Roman"/>
                <w:sz w:val="21"/>
              </w:rPr>
            </w:pPr>
          </w:p>
          <w:p w14:paraId="215109EA" w14:textId="77777777" w:rsidR="00640767" w:rsidRPr="00383460" w:rsidRDefault="006F4693">
            <w:pPr>
              <w:pStyle w:val="TableParagraph"/>
              <w:ind w:left="278" w:right="280"/>
              <w:jc w:val="center"/>
              <w:rPr>
                <w:b/>
                <w:sz w:val="17"/>
              </w:rPr>
            </w:pPr>
            <w:r w:rsidRPr="00383460">
              <w:rPr>
                <w:b/>
                <w:sz w:val="17"/>
              </w:rPr>
              <w:t>50</w:t>
            </w:r>
          </w:p>
        </w:tc>
      </w:tr>
      <w:tr w:rsidR="00640767" w:rsidRPr="00383460" w14:paraId="675E93DD" w14:textId="77777777" w:rsidTr="00A07141">
        <w:trPr>
          <w:trHeight w:val="719"/>
        </w:trPr>
        <w:tc>
          <w:tcPr>
            <w:tcW w:w="4551" w:type="dxa"/>
          </w:tcPr>
          <w:p w14:paraId="490FA69A" w14:textId="77777777" w:rsidR="00640767" w:rsidRPr="00383460" w:rsidRDefault="006F4693">
            <w:pPr>
              <w:pStyle w:val="TableParagraph"/>
              <w:spacing w:before="6" w:line="276" w:lineRule="auto"/>
              <w:ind w:left="14"/>
              <w:rPr>
                <w:sz w:val="17"/>
              </w:rPr>
            </w:pPr>
            <w:r w:rsidRPr="00383460">
              <w:rPr>
                <w:sz w:val="17"/>
              </w:rPr>
              <w:t>Reduce the amount of supplementary food provided at the breeding grounds with the aim of complete</w:t>
            </w:r>
          </w:p>
          <w:p w14:paraId="787741DA" w14:textId="77777777" w:rsidR="00640767" w:rsidRPr="00383460" w:rsidRDefault="006F4693">
            <w:pPr>
              <w:pStyle w:val="TableParagraph"/>
              <w:ind w:left="14"/>
              <w:rPr>
                <w:sz w:val="17"/>
              </w:rPr>
            </w:pPr>
            <w:r w:rsidRPr="00383460">
              <w:rPr>
                <w:sz w:val="17"/>
              </w:rPr>
              <w:t>removal</w:t>
            </w:r>
          </w:p>
        </w:tc>
        <w:tc>
          <w:tcPr>
            <w:tcW w:w="3828" w:type="dxa"/>
          </w:tcPr>
          <w:p w14:paraId="12263538" w14:textId="77777777" w:rsidR="00640767" w:rsidRPr="00383460" w:rsidRDefault="00640767">
            <w:pPr>
              <w:pStyle w:val="TableParagraph"/>
              <w:spacing w:before="2"/>
              <w:rPr>
                <w:rFonts w:ascii="Times New Roman"/>
                <w:sz w:val="21"/>
              </w:rPr>
            </w:pPr>
          </w:p>
          <w:p w14:paraId="5ED463E8" w14:textId="77777777" w:rsidR="00640767" w:rsidRPr="00383460" w:rsidRDefault="006F4693">
            <w:pPr>
              <w:pStyle w:val="TableParagraph"/>
              <w:ind w:left="14"/>
              <w:rPr>
                <w:sz w:val="17"/>
              </w:rPr>
            </w:pPr>
            <w:r w:rsidRPr="00383460">
              <w:rPr>
                <w:sz w:val="17"/>
              </w:rPr>
              <w:t>Improve survival and breeding productivity</w:t>
            </w:r>
          </w:p>
        </w:tc>
        <w:tc>
          <w:tcPr>
            <w:tcW w:w="379" w:type="dxa"/>
          </w:tcPr>
          <w:p w14:paraId="1509AED3" w14:textId="77777777" w:rsidR="00640767" w:rsidRPr="00751904" w:rsidRDefault="00640767">
            <w:pPr>
              <w:pStyle w:val="TableParagraph"/>
              <w:spacing w:before="2"/>
              <w:rPr>
                <w:rFonts w:ascii="Times New Roman"/>
                <w:color w:val="7030A0"/>
                <w:sz w:val="21"/>
              </w:rPr>
            </w:pPr>
          </w:p>
          <w:p w14:paraId="2F848B93" w14:textId="77777777" w:rsidR="00640767" w:rsidRPr="00751904" w:rsidRDefault="006F4693">
            <w:pPr>
              <w:pStyle w:val="TableParagraph"/>
              <w:ind w:left="54" w:right="48"/>
              <w:jc w:val="center"/>
              <w:rPr>
                <w:color w:val="7030A0"/>
                <w:sz w:val="17"/>
              </w:rPr>
            </w:pPr>
            <w:r w:rsidRPr="00751904">
              <w:rPr>
                <w:color w:val="7030A0"/>
                <w:sz w:val="17"/>
              </w:rPr>
              <w:t>10</w:t>
            </w:r>
          </w:p>
        </w:tc>
        <w:tc>
          <w:tcPr>
            <w:tcW w:w="377" w:type="dxa"/>
          </w:tcPr>
          <w:p w14:paraId="0AEB65B7" w14:textId="77777777" w:rsidR="00640767" w:rsidRPr="00383460" w:rsidRDefault="00640767">
            <w:pPr>
              <w:pStyle w:val="TableParagraph"/>
              <w:spacing w:before="2"/>
              <w:rPr>
                <w:rFonts w:ascii="Times New Roman"/>
                <w:sz w:val="21"/>
              </w:rPr>
            </w:pPr>
          </w:p>
          <w:p w14:paraId="03A9D2C2" w14:textId="77777777" w:rsidR="00640767" w:rsidRPr="00383460" w:rsidRDefault="006F4693">
            <w:pPr>
              <w:pStyle w:val="TableParagraph"/>
              <w:ind w:left="2"/>
              <w:jc w:val="center"/>
              <w:rPr>
                <w:sz w:val="17"/>
              </w:rPr>
            </w:pPr>
            <w:r w:rsidRPr="00751904">
              <w:rPr>
                <w:color w:val="FF0000"/>
                <w:sz w:val="17"/>
              </w:rPr>
              <w:t>3</w:t>
            </w:r>
          </w:p>
        </w:tc>
        <w:tc>
          <w:tcPr>
            <w:tcW w:w="379" w:type="dxa"/>
          </w:tcPr>
          <w:p w14:paraId="25071593" w14:textId="77777777" w:rsidR="00640767" w:rsidRPr="00383460" w:rsidRDefault="00640767">
            <w:pPr>
              <w:pStyle w:val="TableParagraph"/>
              <w:spacing w:before="2"/>
              <w:rPr>
                <w:rFonts w:ascii="Times New Roman"/>
                <w:sz w:val="21"/>
              </w:rPr>
            </w:pPr>
          </w:p>
          <w:p w14:paraId="1BD36B9E" w14:textId="77777777" w:rsidR="00640767" w:rsidRPr="00383460" w:rsidRDefault="006F4693">
            <w:pPr>
              <w:pStyle w:val="TableParagraph"/>
              <w:jc w:val="center"/>
              <w:rPr>
                <w:sz w:val="17"/>
              </w:rPr>
            </w:pPr>
            <w:r w:rsidRPr="00751904">
              <w:rPr>
                <w:color w:val="006FC0"/>
                <w:sz w:val="17"/>
              </w:rPr>
              <w:t>3</w:t>
            </w:r>
          </w:p>
        </w:tc>
        <w:tc>
          <w:tcPr>
            <w:tcW w:w="425" w:type="dxa"/>
          </w:tcPr>
          <w:p w14:paraId="18D43D41" w14:textId="77777777" w:rsidR="00640767" w:rsidRPr="00751904" w:rsidRDefault="00640767">
            <w:pPr>
              <w:pStyle w:val="TableParagraph"/>
              <w:spacing w:before="2"/>
              <w:rPr>
                <w:rFonts w:ascii="Times New Roman"/>
                <w:color w:val="7030A0"/>
                <w:sz w:val="21"/>
              </w:rPr>
            </w:pPr>
          </w:p>
          <w:p w14:paraId="213EAA93" w14:textId="77777777" w:rsidR="00640767" w:rsidRPr="00751904" w:rsidRDefault="006F4693">
            <w:pPr>
              <w:pStyle w:val="TableParagraph"/>
              <w:ind w:left="11"/>
              <w:jc w:val="center"/>
              <w:rPr>
                <w:color w:val="7030A0"/>
                <w:sz w:val="17"/>
              </w:rPr>
            </w:pPr>
            <w:r w:rsidRPr="00751904">
              <w:rPr>
                <w:color w:val="7030A0"/>
                <w:sz w:val="17"/>
              </w:rPr>
              <w:t>5</w:t>
            </w:r>
          </w:p>
        </w:tc>
        <w:tc>
          <w:tcPr>
            <w:tcW w:w="425" w:type="dxa"/>
          </w:tcPr>
          <w:p w14:paraId="7C229993" w14:textId="77777777" w:rsidR="00640767" w:rsidRPr="00383460" w:rsidRDefault="00640767">
            <w:pPr>
              <w:pStyle w:val="TableParagraph"/>
              <w:spacing w:before="2"/>
              <w:rPr>
                <w:rFonts w:ascii="Times New Roman"/>
                <w:sz w:val="21"/>
              </w:rPr>
            </w:pPr>
          </w:p>
          <w:p w14:paraId="566A83E1" w14:textId="77777777" w:rsidR="00640767" w:rsidRPr="00383460" w:rsidRDefault="006F4693">
            <w:pPr>
              <w:pStyle w:val="TableParagraph"/>
              <w:ind w:left="1"/>
              <w:jc w:val="center"/>
              <w:rPr>
                <w:sz w:val="17"/>
              </w:rPr>
            </w:pPr>
            <w:r w:rsidRPr="00751904">
              <w:rPr>
                <w:color w:val="FF0000"/>
                <w:sz w:val="17"/>
              </w:rPr>
              <w:t>7</w:t>
            </w:r>
          </w:p>
        </w:tc>
        <w:tc>
          <w:tcPr>
            <w:tcW w:w="425" w:type="dxa"/>
          </w:tcPr>
          <w:p w14:paraId="4F5222BB" w14:textId="77777777" w:rsidR="00640767" w:rsidRPr="00383460" w:rsidRDefault="00640767">
            <w:pPr>
              <w:pStyle w:val="TableParagraph"/>
              <w:spacing w:before="2"/>
              <w:rPr>
                <w:rFonts w:ascii="Times New Roman"/>
                <w:sz w:val="21"/>
              </w:rPr>
            </w:pPr>
          </w:p>
          <w:p w14:paraId="1D0B5187" w14:textId="77777777" w:rsidR="00640767" w:rsidRPr="00383460" w:rsidRDefault="006F4693">
            <w:pPr>
              <w:pStyle w:val="TableParagraph"/>
              <w:ind w:left="78" w:right="79"/>
              <w:jc w:val="center"/>
              <w:rPr>
                <w:sz w:val="17"/>
              </w:rPr>
            </w:pPr>
            <w:r w:rsidRPr="00751904">
              <w:rPr>
                <w:color w:val="006FC0"/>
                <w:sz w:val="17"/>
              </w:rPr>
              <w:t>10</w:t>
            </w:r>
          </w:p>
        </w:tc>
        <w:tc>
          <w:tcPr>
            <w:tcW w:w="380" w:type="dxa"/>
          </w:tcPr>
          <w:p w14:paraId="5643699B" w14:textId="77777777" w:rsidR="00640767" w:rsidRPr="00751904" w:rsidRDefault="00640767">
            <w:pPr>
              <w:pStyle w:val="TableParagraph"/>
              <w:spacing w:before="2"/>
              <w:rPr>
                <w:rFonts w:ascii="Times New Roman"/>
                <w:color w:val="7030A0"/>
                <w:sz w:val="21"/>
              </w:rPr>
            </w:pPr>
          </w:p>
          <w:p w14:paraId="733736AC" w14:textId="77777777" w:rsidR="00640767" w:rsidRPr="00751904" w:rsidRDefault="006F4693">
            <w:pPr>
              <w:pStyle w:val="TableParagraph"/>
              <w:ind w:left="58" w:right="54"/>
              <w:jc w:val="center"/>
              <w:rPr>
                <w:color w:val="7030A0"/>
                <w:sz w:val="17"/>
              </w:rPr>
            </w:pPr>
            <w:r w:rsidRPr="00751904">
              <w:rPr>
                <w:color w:val="7030A0"/>
                <w:sz w:val="17"/>
              </w:rPr>
              <w:t>10</w:t>
            </w:r>
          </w:p>
        </w:tc>
        <w:tc>
          <w:tcPr>
            <w:tcW w:w="377" w:type="dxa"/>
          </w:tcPr>
          <w:p w14:paraId="28395CBF" w14:textId="77777777" w:rsidR="00640767" w:rsidRPr="00383460" w:rsidRDefault="00640767">
            <w:pPr>
              <w:pStyle w:val="TableParagraph"/>
              <w:spacing w:before="2"/>
              <w:rPr>
                <w:rFonts w:ascii="Times New Roman"/>
                <w:sz w:val="21"/>
              </w:rPr>
            </w:pPr>
          </w:p>
          <w:p w14:paraId="3BA7D365" w14:textId="77777777" w:rsidR="00640767" w:rsidRPr="00383460" w:rsidRDefault="006F4693">
            <w:pPr>
              <w:pStyle w:val="TableParagraph"/>
              <w:ind w:right="2"/>
              <w:jc w:val="center"/>
              <w:rPr>
                <w:sz w:val="17"/>
              </w:rPr>
            </w:pPr>
            <w:r w:rsidRPr="00751904">
              <w:rPr>
                <w:color w:val="FF0000"/>
                <w:sz w:val="17"/>
              </w:rPr>
              <w:t>2</w:t>
            </w:r>
          </w:p>
        </w:tc>
        <w:tc>
          <w:tcPr>
            <w:tcW w:w="379" w:type="dxa"/>
          </w:tcPr>
          <w:p w14:paraId="30659286" w14:textId="77777777" w:rsidR="00640767" w:rsidRPr="00383460" w:rsidRDefault="00640767">
            <w:pPr>
              <w:pStyle w:val="TableParagraph"/>
              <w:spacing w:before="2"/>
              <w:rPr>
                <w:rFonts w:ascii="Times New Roman"/>
                <w:sz w:val="21"/>
              </w:rPr>
            </w:pPr>
          </w:p>
          <w:p w14:paraId="43B2E76F" w14:textId="77777777" w:rsidR="00640767" w:rsidRPr="00383460" w:rsidRDefault="006F4693">
            <w:pPr>
              <w:pStyle w:val="TableParagraph"/>
              <w:ind w:left="129"/>
              <w:rPr>
                <w:sz w:val="17"/>
              </w:rPr>
            </w:pPr>
            <w:r w:rsidRPr="00751904">
              <w:rPr>
                <w:color w:val="006FC0"/>
                <w:sz w:val="17"/>
              </w:rPr>
              <w:t>2</w:t>
            </w:r>
          </w:p>
        </w:tc>
        <w:tc>
          <w:tcPr>
            <w:tcW w:w="425" w:type="dxa"/>
          </w:tcPr>
          <w:p w14:paraId="4165757A" w14:textId="77777777" w:rsidR="00640767" w:rsidRPr="00751904" w:rsidRDefault="00640767">
            <w:pPr>
              <w:pStyle w:val="TableParagraph"/>
              <w:spacing w:before="2"/>
              <w:rPr>
                <w:rFonts w:ascii="Times New Roman"/>
                <w:color w:val="7030A0"/>
                <w:sz w:val="21"/>
              </w:rPr>
            </w:pPr>
          </w:p>
          <w:p w14:paraId="6C588F3A" w14:textId="77777777" w:rsidR="00640767" w:rsidRPr="00751904" w:rsidRDefault="006F4693">
            <w:pPr>
              <w:pStyle w:val="TableParagraph"/>
              <w:ind w:left="103"/>
              <w:rPr>
                <w:color w:val="7030A0"/>
                <w:sz w:val="17"/>
              </w:rPr>
            </w:pPr>
            <w:r w:rsidRPr="00751904">
              <w:rPr>
                <w:color w:val="7030A0"/>
                <w:sz w:val="17"/>
              </w:rPr>
              <w:t>10</w:t>
            </w:r>
          </w:p>
        </w:tc>
        <w:tc>
          <w:tcPr>
            <w:tcW w:w="425" w:type="dxa"/>
          </w:tcPr>
          <w:p w14:paraId="1C7B8FF8" w14:textId="77777777" w:rsidR="00640767" w:rsidRPr="00383460" w:rsidRDefault="00640767">
            <w:pPr>
              <w:pStyle w:val="TableParagraph"/>
              <w:spacing w:before="2"/>
              <w:rPr>
                <w:rFonts w:ascii="Times New Roman"/>
                <w:sz w:val="21"/>
              </w:rPr>
            </w:pPr>
          </w:p>
          <w:p w14:paraId="4B4EE626" w14:textId="77777777" w:rsidR="00640767" w:rsidRPr="00383460" w:rsidRDefault="006F4693">
            <w:pPr>
              <w:pStyle w:val="TableParagraph"/>
              <w:jc w:val="center"/>
              <w:rPr>
                <w:sz w:val="17"/>
              </w:rPr>
            </w:pPr>
            <w:r w:rsidRPr="00751904">
              <w:rPr>
                <w:color w:val="FF0000"/>
                <w:sz w:val="17"/>
              </w:rPr>
              <w:t>2</w:t>
            </w:r>
          </w:p>
        </w:tc>
        <w:tc>
          <w:tcPr>
            <w:tcW w:w="425" w:type="dxa"/>
          </w:tcPr>
          <w:p w14:paraId="2CE01D77" w14:textId="77777777" w:rsidR="00640767" w:rsidRPr="00383460" w:rsidRDefault="00640767">
            <w:pPr>
              <w:pStyle w:val="TableParagraph"/>
              <w:spacing w:before="2"/>
              <w:rPr>
                <w:rFonts w:ascii="Times New Roman"/>
                <w:sz w:val="21"/>
              </w:rPr>
            </w:pPr>
          </w:p>
          <w:p w14:paraId="2CD73A05" w14:textId="77777777" w:rsidR="00640767" w:rsidRPr="00383460" w:rsidRDefault="006F4693">
            <w:pPr>
              <w:pStyle w:val="TableParagraph"/>
              <w:jc w:val="center"/>
              <w:rPr>
                <w:sz w:val="17"/>
              </w:rPr>
            </w:pPr>
            <w:r w:rsidRPr="00751904">
              <w:rPr>
                <w:color w:val="006FC0"/>
                <w:sz w:val="17"/>
              </w:rPr>
              <w:t>1</w:t>
            </w:r>
          </w:p>
        </w:tc>
        <w:tc>
          <w:tcPr>
            <w:tcW w:w="379" w:type="dxa"/>
          </w:tcPr>
          <w:p w14:paraId="57D998D9" w14:textId="77777777" w:rsidR="00640767" w:rsidRPr="00751904" w:rsidRDefault="00640767">
            <w:pPr>
              <w:pStyle w:val="TableParagraph"/>
              <w:spacing w:before="2"/>
              <w:rPr>
                <w:rFonts w:ascii="Times New Roman"/>
                <w:color w:val="7030A0"/>
                <w:sz w:val="21"/>
              </w:rPr>
            </w:pPr>
          </w:p>
          <w:p w14:paraId="51C99E2A" w14:textId="77777777" w:rsidR="00640767" w:rsidRPr="00751904" w:rsidRDefault="006F4693">
            <w:pPr>
              <w:pStyle w:val="TableParagraph"/>
              <w:ind w:left="78"/>
              <w:rPr>
                <w:color w:val="7030A0"/>
                <w:sz w:val="17"/>
              </w:rPr>
            </w:pPr>
            <w:r w:rsidRPr="00751904">
              <w:rPr>
                <w:color w:val="7030A0"/>
                <w:sz w:val="17"/>
              </w:rPr>
              <w:t>35</w:t>
            </w:r>
          </w:p>
        </w:tc>
        <w:tc>
          <w:tcPr>
            <w:tcW w:w="377" w:type="dxa"/>
          </w:tcPr>
          <w:p w14:paraId="3EC58939" w14:textId="77777777" w:rsidR="00640767" w:rsidRPr="00383460" w:rsidRDefault="00640767">
            <w:pPr>
              <w:pStyle w:val="TableParagraph"/>
              <w:spacing w:before="2"/>
              <w:rPr>
                <w:rFonts w:ascii="Times New Roman"/>
                <w:sz w:val="21"/>
              </w:rPr>
            </w:pPr>
          </w:p>
          <w:p w14:paraId="3B2E32FD" w14:textId="77777777" w:rsidR="00640767" w:rsidRPr="00383460" w:rsidRDefault="006F4693">
            <w:pPr>
              <w:pStyle w:val="TableParagraph"/>
              <w:ind w:left="50" w:right="52"/>
              <w:jc w:val="center"/>
              <w:rPr>
                <w:sz w:val="17"/>
              </w:rPr>
            </w:pPr>
            <w:r w:rsidRPr="00751904">
              <w:rPr>
                <w:color w:val="FF0000"/>
                <w:sz w:val="17"/>
              </w:rPr>
              <w:t>14</w:t>
            </w:r>
          </w:p>
        </w:tc>
        <w:tc>
          <w:tcPr>
            <w:tcW w:w="379" w:type="dxa"/>
          </w:tcPr>
          <w:p w14:paraId="7666E13C" w14:textId="77777777" w:rsidR="00640767" w:rsidRPr="00383460" w:rsidRDefault="00640767">
            <w:pPr>
              <w:pStyle w:val="TableParagraph"/>
              <w:spacing w:before="2"/>
              <w:rPr>
                <w:rFonts w:ascii="Times New Roman"/>
                <w:sz w:val="21"/>
              </w:rPr>
            </w:pPr>
          </w:p>
          <w:p w14:paraId="63DBA604" w14:textId="77777777" w:rsidR="00640767" w:rsidRPr="00383460" w:rsidRDefault="006F4693">
            <w:pPr>
              <w:pStyle w:val="TableParagraph"/>
              <w:ind w:left="50" w:right="53"/>
              <w:jc w:val="center"/>
              <w:rPr>
                <w:sz w:val="17"/>
              </w:rPr>
            </w:pPr>
            <w:r w:rsidRPr="00751904">
              <w:rPr>
                <w:color w:val="006FC0"/>
                <w:sz w:val="17"/>
              </w:rPr>
              <w:t>16</w:t>
            </w:r>
          </w:p>
        </w:tc>
        <w:tc>
          <w:tcPr>
            <w:tcW w:w="850" w:type="dxa"/>
          </w:tcPr>
          <w:p w14:paraId="7C7CE4F4" w14:textId="77777777" w:rsidR="00640767" w:rsidRPr="00383460" w:rsidRDefault="00640767">
            <w:pPr>
              <w:pStyle w:val="TableParagraph"/>
              <w:spacing w:before="2"/>
              <w:rPr>
                <w:rFonts w:ascii="Times New Roman"/>
                <w:sz w:val="21"/>
              </w:rPr>
            </w:pPr>
          </w:p>
          <w:p w14:paraId="5E686E5B" w14:textId="77777777" w:rsidR="00640767" w:rsidRPr="00383460" w:rsidRDefault="006F4693">
            <w:pPr>
              <w:pStyle w:val="TableParagraph"/>
              <w:ind w:left="278" w:right="280"/>
              <w:jc w:val="center"/>
              <w:rPr>
                <w:b/>
                <w:sz w:val="17"/>
              </w:rPr>
            </w:pPr>
            <w:r w:rsidRPr="00383460">
              <w:rPr>
                <w:b/>
                <w:sz w:val="17"/>
              </w:rPr>
              <w:t>65</w:t>
            </w:r>
          </w:p>
        </w:tc>
      </w:tr>
      <w:tr w:rsidR="00640767" w:rsidRPr="00383460" w14:paraId="51D8D2ED" w14:textId="77777777" w:rsidTr="00A07141">
        <w:trPr>
          <w:trHeight w:val="717"/>
        </w:trPr>
        <w:tc>
          <w:tcPr>
            <w:tcW w:w="4551" w:type="dxa"/>
          </w:tcPr>
          <w:p w14:paraId="325B7A53" w14:textId="77777777" w:rsidR="00640767" w:rsidRPr="00383460" w:rsidRDefault="006F4693">
            <w:pPr>
              <w:pStyle w:val="TableParagraph"/>
              <w:spacing w:before="4" w:line="276" w:lineRule="auto"/>
              <w:ind w:left="14"/>
              <w:rPr>
                <w:sz w:val="17"/>
              </w:rPr>
            </w:pPr>
            <w:r w:rsidRPr="00383460">
              <w:rPr>
                <w:sz w:val="17"/>
              </w:rPr>
              <w:t>Investigate the nutritional profiles of natural food plants to guide the formulation of the</w:t>
            </w:r>
            <w:r w:rsidRPr="00383460">
              <w:rPr>
                <w:spacing w:val="-38"/>
                <w:sz w:val="17"/>
              </w:rPr>
              <w:t xml:space="preserve"> </w:t>
            </w:r>
            <w:r w:rsidRPr="00383460">
              <w:rPr>
                <w:sz w:val="17"/>
              </w:rPr>
              <w:t>supplementary</w:t>
            </w:r>
          </w:p>
          <w:p w14:paraId="7A709159" w14:textId="77777777" w:rsidR="00640767" w:rsidRPr="00383460" w:rsidRDefault="006F4693">
            <w:pPr>
              <w:pStyle w:val="TableParagraph"/>
              <w:ind w:left="14"/>
              <w:rPr>
                <w:sz w:val="17"/>
              </w:rPr>
            </w:pPr>
            <w:r w:rsidRPr="00383460">
              <w:rPr>
                <w:sz w:val="17"/>
              </w:rPr>
              <w:t>diet</w:t>
            </w:r>
          </w:p>
        </w:tc>
        <w:tc>
          <w:tcPr>
            <w:tcW w:w="3828" w:type="dxa"/>
          </w:tcPr>
          <w:p w14:paraId="4B85034F" w14:textId="77777777" w:rsidR="00640767" w:rsidRPr="00383460" w:rsidRDefault="00640767">
            <w:pPr>
              <w:pStyle w:val="TableParagraph"/>
              <w:rPr>
                <w:rFonts w:ascii="Times New Roman"/>
                <w:sz w:val="21"/>
              </w:rPr>
            </w:pPr>
          </w:p>
          <w:p w14:paraId="48DCD0D4" w14:textId="77777777" w:rsidR="00640767" w:rsidRPr="00383460" w:rsidRDefault="006F4693">
            <w:pPr>
              <w:pStyle w:val="TableParagraph"/>
              <w:ind w:left="14"/>
              <w:rPr>
                <w:sz w:val="17"/>
              </w:rPr>
            </w:pPr>
            <w:r w:rsidRPr="00383460">
              <w:rPr>
                <w:sz w:val="17"/>
              </w:rPr>
              <w:t>Improve survival and breeding productivity</w:t>
            </w:r>
          </w:p>
        </w:tc>
        <w:tc>
          <w:tcPr>
            <w:tcW w:w="379" w:type="dxa"/>
          </w:tcPr>
          <w:p w14:paraId="5A443AC4" w14:textId="77777777" w:rsidR="00640767" w:rsidRPr="00751904" w:rsidRDefault="00640767">
            <w:pPr>
              <w:pStyle w:val="TableParagraph"/>
              <w:rPr>
                <w:rFonts w:ascii="Times New Roman"/>
                <w:color w:val="7030A0"/>
                <w:sz w:val="21"/>
              </w:rPr>
            </w:pPr>
          </w:p>
          <w:p w14:paraId="068F64AC" w14:textId="77777777" w:rsidR="00640767" w:rsidRPr="00751904" w:rsidRDefault="006F4693">
            <w:pPr>
              <w:pStyle w:val="TableParagraph"/>
              <w:ind w:left="9"/>
              <w:jc w:val="center"/>
              <w:rPr>
                <w:color w:val="7030A0"/>
                <w:sz w:val="17"/>
              </w:rPr>
            </w:pPr>
            <w:r w:rsidRPr="00751904">
              <w:rPr>
                <w:color w:val="7030A0"/>
                <w:sz w:val="17"/>
              </w:rPr>
              <w:t>5</w:t>
            </w:r>
          </w:p>
        </w:tc>
        <w:tc>
          <w:tcPr>
            <w:tcW w:w="377" w:type="dxa"/>
          </w:tcPr>
          <w:p w14:paraId="4615CA70" w14:textId="77777777" w:rsidR="00640767" w:rsidRPr="00383460" w:rsidRDefault="00640767">
            <w:pPr>
              <w:pStyle w:val="TableParagraph"/>
              <w:rPr>
                <w:rFonts w:ascii="Times New Roman"/>
                <w:sz w:val="21"/>
              </w:rPr>
            </w:pPr>
          </w:p>
          <w:p w14:paraId="4D040E1E" w14:textId="77777777" w:rsidR="00640767" w:rsidRPr="00383460" w:rsidRDefault="006F4693">
            <w:pPr>
              <w:pStyle w:val="TableParagraph"/>
              <w:ind w:left="2"/>
              <w:jc w:val="center"/>
              <w:rPr>
                <w:sz w:val="17"/>
              </w:rPr>
            </w:pPr>
            <w:r w:rsidRPr="00751904">
              <w:rPr>
                <w:color w:val="FF0000"/>
                <w:sz w:val="17"/>
              </w:rPr>
              <w:t>6</w:t>
            </w:r>
          </w:p>
        </w:tc>
        <w:tc>
          <w:tcPr>
            <w:tcW w:w="379" w:type="dxa"/>
          </w:tcPr>
          <w:p w14:paraId="2F9E702A" w14:textId="77777777" w:rsidR="00640767" w:rsidRPr="00383460" w:rsidRDefault="00640767">
            <w:pPr>
              <w:pStyle w:val="TableParagraph"/>
              <w:rPr>
                <w:rFonts w:ascii="Times New Roman"/>
                <w:sz w:val="21"/>
              </w:rPr>
            </w:pPr>
          </w:p>
          <w:p w14:paraId="6C41B7DF" w14:textId="77777777" w:rsidR="00640767" w:rsidRPr="00383460" w:rsidRDefault="006F4693">
            <w:pPr>
              <w:pStyle w:val="TableParagraph"/>
              <w:ind w:left="51" w:right="53"/>
              <w:jc w:val="center"/>
              <w:rPr>
                <w:sz w:val="17"/>
              </w:rPr>
            </w:pPr>
            <w:r w:rsidRPr="00751904">
              <w:rPr>
                <w:color w:val="006FC0"/>
                <w:sz w:val="17"/>
              </w:rPr>
              <w:t>10</w:t>
            </w:r>
          </w:p>
        </w:tc>
        <w:tc>
          <w:tcPr>
            <w:tcW w:w="425" w:type="dxa"/>
          </w:tcPr>
          <w:p w14:paraId="3037E431" w14:textId="77777777" w:rsidR="00640767" w:rsidRPr="00751904" w:rsidRDefault="00640767">
            <w:pPr>
              <w:pStyle w:val="TableParagraph"/>
              <w:rPr>
                <w:rFonts w:ascii="Times New Roman"/>
                <w:color w:val="7030A0"/>
                <w:sz w:val="21"/>
              </w:rPr>
            </w:pPr>
          </w:p>
          <w:p w14:paraId="6B3A0124" w14:textId="77777777" w:rsidR="00640767" w:rsidRPr="00751904" w:rsidRDefault="006F4693">
            <w:pPr>
              <w:pStyle w:val="TableParagraph"/>
              <w:ind w:left="11"/>
              <w:jc w:val="center"/>
              <w:rPr>
                <w:color w:val="7030A0"/>
                <w:sz w:val="17"/>
              </w:rPr>
            </w:pPr>
            <w:r w:rsidRPr="00751904">
              <w:rPr>
                <w:color w:val="7030A0"/>
                <w:sz w:val="17"/>
              </w:rPr>
              <w:t>5</w:t>
            </w:r>
          </w:p>
        </w:tc>
        <w:tc>
          <w:tcPr>
            <w:tcW w:w="425" w:type="dxa"/>
          </w:tcPr>
          <w:p w14:paraId="2B4ABE03" w14:textId="77777777" w:rsidR="00640767" w:rsidRPr="00383460" w:rsidRDefault="00640767">
            <w:pPr>
              <w:pStyle w:val="TableParagraph"/>
              <w:rPr>
                <w:rFonts w:ascii="Times New Roman"/>
                <w:sz w:val="21"/>
              </w:rPr>
            </w:pPr>
          </w:p>
          <w:p w14:paraId="6D683D59" w14:textId="77777777" w:rsidR="00640767" w:rsidRPr="00383460" w:rsidRDefault="006F4693">
            <w:pPr>
              <w:pStyle w:val="TableParagraph"/>
              <w:ind w:left="1"/>
              <w:jc w:val="center"/>
              <w:rPr>
                <w:sz w:val="17"/>
              </w:rPr>
            </w:pPr>
            <w:r w:rsidRPr="00751904">
              <w:rPr>
                <w:color w:val="FF0000"/>
                <w:sz w:val="17"/>
              </w:rPr>
              <w:t>5</w:t>
            </w:r>
          </w:p>
        </w:tc>
        <w:tc>
          <w:tcPr>
            <w:tcW w:w="425" w:type="dxa"/>
          </w:tcPr>
          <w:p w14:paraId="53066B61" w14:textId="77777777" w:rsidR="00640767" w:rsidRPr="00383460" w:rsidRDefault="00640767">
            <w:pPr>
              <w:pStyle w:val="TableParagraph"/>
              <w:rPr>
                <w:rFonts w:ascii="Times New Roman"/>
                <w:sz w:val="21"/>
              </w:rPr>
            </w:pPr>
          </w:p>
          <w:p w14:paraId="38523F61" w14:textId="77777777" w:rsidR="00640767" w:rsidRPr="00383460" w:rsidRDefault="006F4693">
            <w:pPr>
              <w:pStyle w:val="TableParagraph"/>
              <w:ind w:left="1"/>
              <w:jc w:val="center"/>
              <w:rPr>
                <w:sz w:val="17"/>
              </w:rPr>
            </w:pPr>
            <w:r w:rsidRPr="00751904">
              <w:rPr>
                <w:color w:val="006FC0"/>
                <w:sz w:val="17"/>
              </w:rPr>
              <w:t>8</w:t>
            </w:r>
          </w:p>
        </w:tc>
        <w:tc>
          <w:tcPr>
            <w:tcW w:w="380" w:type="dxa"/>
          </w:tcPr>
          <w:p w14:paraId="46564F98" w14:textId="77777777" w:rsidR="00640767" w:rsidRPr="00751904" w:rsidRDefault="00640767">
            <w:pPr>
              <w:pStyle w:val="TableParagraph"/>
              <w:rPr>
                <w:rFonts w:ascii="Times New Roman"/>
                <w:color w:val="7030A0"/>
                <w:sz w:val="21"/>
              </w:rPr>
            </w:pPr>
          </w:p>
          <w:p w14:paraId="78384E83" w14:textId="77777777" w:rsidR="00640767" w:rsidRPr="00751904" w:rsidRDefault="006F4693">
            <w:pPr>
              <w:pStyle w:val="TableParagraph"/>
              <w:ind w:left="7"/>
              <w:jc w:val="center"/>
              <w:rPr>
                <w:color w:val="7030A0"/>
                <w:sz w:val="17"/>
              </w:rPr>
            </w:pPr>
            <w:r w:rsidRPr="00751904">
              <w:rPr>
                <w:color w:val="7030A0"/>
                <w:sz w:val="17"/>
              </w:rPr>
              <w:t>5</w:t>
            </w:r>
          </w:p>
        </w:tc>
        <w:tc>
          <w:tcPr>
            <w:tcW w:w="377" w:type="dxa"/>
          </w:tcPr>
          <w:p w14:paraId="2328DEB1" w14:textId="77777777" w:rsidR="00640767" w:rsidRPr="00383460" w:rsidRDefault="00640767">
            <w:pPr>
              <w:pStyle w:val="TableParagraph"/>
              <w:rPr>
                <w:rFonts w:ascii="Times New Roman"/>
                <w:sz w:val="21"/>
              </w:rPr>
            </w:pPr>
          </w:p>
          <w:p w14:paraId="71F403BD" w14:textId="77777777" w:rsidR="00640767" w:rsidRPr="00383460" w:rsidRDefault="006F4693">
            <w:pPr>
              <w:pStyle w:val="TableParagraph"/>
              <w:ind w:right="2"/>
              <w:jc w:val="center"/>
              <w:rPr>
                <w:sz w:val="17"/>
              </w:rPr>
            </w:pPr>
            <w:r w:rsidRPr="00751904">
              <w:rPr>
                <w:color w:val="FF0000"/>
                <w:sz w:val="17"/>
              </w:rPr>
              <w:t>6</w:t>
            </w:r>
          </w:p>
        </w:tc>
        <w:tc>
          <w:tcPr>
            <w:tcW w:w="379" w:type="dxa"/>
          </w:tcPr>
          <w:p w14:paraId="394068E4" w14:textId="77777777" w:rsidR="00640767" w:rsidRPr="00383460" w:rsidRDefault="00640767">
            <w:pPr>
              <w:pStyle w:val="TableParagraph"/>
              <w:rPr>
                <w:rFonts w:ascii="Times New Roman"/>
                <w:sz w:val="21"/>
              </w:rPr>
            </w:pPr>
          </w:p>
          <w:p w14:paraId="7704B6C9" w14:textId="77777777" w:rsidR="00640767" w:rsidRPr="00383460" w:rsidRDefault="006F4693">
            <w:pPr>
              <w:pStyle w:val="TableParagraph"/>
              <w:ind w:left="74"/>
              <w:rPr>
                <w:sz w:val="17"/>
              </w:rPr>
            </w:pPr>
            <w:r w:rsidRPr="00751904">
              <w:rPr>
                <w:color w:val="006FC0"/>
                <w:sz w:val="17"/>
              </w:rPr>
              <w:t>10</w:t>
            </w:r>
          </w:p>
        </w:tc>
        <w:tc>
          <w:tcPr>
            <w:tcW w:w="425" w:type="dxa"/>
          </w:tcPr>
          <w:p w14:paraId="0AE5338F" w14:textId="77777777" w:rsidR="00640767" w:rsidRPr="00751904" w:rsidRDefault="00640767">
            <w:pPr>
              <w:pStyle w:val="TableParagraph"/>
              <w:rPr>
                <w:rFonts w:ascii="Times New Roman"/>
                <w:color w:val="7030A0"/>
                <w:sz w:val="21"/>
              </w:rPr>
            </w:pPr>
          </w:p>
          <w:p w14:paraId="15F7B637" w14:textId="77777777" w:rsidR="00640767" w:rsidRPr="00751904" w:rsidRDefault="006F4693">
            <w:pPr>
              <w:pStyle w:val="TableParagraph"/>
              <w:ind w:left="158"/>
              <w:rPr>
                <w:color w:val="7030A0"/>
                <w:sz w:val="17"/>
              </w:rPr>
            </w:pPr>
            <w:r w:rsidRPr="00751904">
              <w:rPr>
                <w:color w:val="7030A0"/>
                <w:sz w:val="17"/>
              </w:rPr>
              <w:t>5</w:t>
            </w:r>
          </w:p>
        </w:tc>
        <w:tc>
          <w:tcPr>
            <w:tcW w:w="425" w:type="dxa"/>
          </w:tcPr>
          <w:p w14:paraId="5B161779" w14:textId="77777777" w:rsidR="00640767" w:rsidRPr="00383460" w:rsidRDefault="00640767">
            <w:pPr>
              <w:pStyle w:val="TableParagraph"/>
              <w:rPr>
                <w:rFonts w:ascii="Times New Roman"/>
                <w:sz w:val="21"/>
              </w:rPr>
            </w:pPr>
          </w:p>
          <w:p w14:paraId="798F5F56" w14:textId="77777777" w:rsidR="00640767" w:rsidRPr="00383460" w:rsidRDefault="006F4693">
            <w:pPr>
              <w:pStyle w:val="TableParagraph"/>
              <w:jc w:val="center"/>
              <w:rPr>
                <w:sz w:val="17"/>
              </w:rPr>
            </w:pPr>
            <w:r w:rsidRPr="00751904">
              <w:rPr>
                <w:color w:val="FF0000"/>
                <w:sz w:val="17"/>
              </w:rPr>
              <w:t>5</w:t>
            </w:r>
          </w:p>
        </w:tc>
        <w:tc>
          <w:tcPr>
            <w:tcW w:w="425" w:type="dxa"/>
          </w:tcPr>
          <w:p w14:paraId="0C49530B" w14:textId="77777777" w:rsidR="00640767" w:rsidRPr="00383460" w:rsidRDefault="00640767">
            <w:pPr>
              <w:pStyle w:val="TableParagraph"/>
              <w:rPr>
                <w:rFonts w:ascii="Times New Roman"/>
                <w:sz w:val="21"/>
              </w:rPr>
            </w:pPr>
          </w:p>
          <w:p w14:paraId="74037694" w14:textId="77777777" w:rsidR="00640767" w:rsidRPr="00383460" w:rsidRDefault="006F4693">
            <w:pPr>
              <w:pStyle w:val="TableParagraph"/>
              <w:jc w:val="center"/>
              <w:rPr>
                <w:sz w:val="17"/>
              </w:rPr>
            </w:pPr>
            <w:r w:rsidRPr="00751904">
              <w:rPr>
                <w:color w:val="006FC0"/>
                <w:sz w:val="17"/>
              </w:rPr>
              <w:t>8</w:t>
            </w:r>
          </w:p>
        </w:tc>
        <w:tc>
          <w:tcPr>
            <w:tcW w:w="379" w:type="dxa"/>
          </w:tcPr>
          <w:p w14:paraId="43E904B3" w14:textId="77777777" w:rsidR="00640767" w:rsidRPr="00751904" w:rsidRDefault="00640767">
            <w:pPr>
              <w:pStyle w:val="TableParagraph"/>
              <w:rPr>
                <w:rFonts w:ascii="Times New Roman"/>
                <w:color w:val="7030A0"/>
                <w:sz w:val="21"/>
              </w:rPr>
            </w:pPr>
          </w:p>
          <w:p w14:paraId="5D662775" w14:textId="77777777" w:rsidR="00640767" w:rsidRPr="00751904" w:rsidRDefault="006F4693">
            <w:pPr>
              <w:pStyle w:val="TableParagraph"/>
              <w:ind w:left="78"/>
              <w:rPr>
                <w:color w:val="7030A0"/>
                <w:sz w:val="17"/>
              </w:rPr>
            </w:pPr>
            <w:r w:rsidRPr="00751904">
              <w:rPr>
                <w:color w:val="7030A0"/>
                <w:sz w:val="17"/>
              </w:rPr>
              <w:t>20</w:t>
            </w:r>
          </w:p>
        </w:tc>
        <w:tc>
          <w:tcPr>
            <w:tcW w:w="377" w:type="dxa"/>
          </w:tcPr>
          <w:p w14:paraId="3304AAF1" w14:textId="77777777" w:rsidR="00640767" w:rsidRPr="00383460" w:rsidRDefault="00640767">
            <w:pPr>
              <w:pStyle w:val="TableParagraph"/>
              <w:rPr>
                <w:rFonts w:ascii="Times New Roman"/>
                <w:sz w:val="21"/>
              </w:rPr>
            </w:pPr>
          </w:p>
          <w:p w14:paraId="551EA78E" w14:textId="77777777" w:rsidR="00640767" w:rsidRPr="00383460" w:rsidRDefault="006F4693">
            <w:pPr>
              <w:pStyle w:val="TableParagraph"/>
              <w:ind w:left="50" w:right="52"/>
              <w:jc w:val="center"/>
              <w:rPr>
                <w:sz w:val="17"/>
              </w:rPr>
            </w:pPr>
            <w:r w:rsidRPr="00751904">
              <w:rPr>
                <w:color w:val="FF0000"/>
                <w:sz w:val="17"/>
              </w:rPr>
              <w:t>22</w:t>
            </w:r>
          </w:p>
        </w:tc>
        <w:tc>
          <w:tcPr>
            <w:tcW w:w="379" w:type="dxa"/>
          </w:tcPr>
          <w:p w14:paraId="140EE1C8" w14:textId="77777777" w:rsidR="00640767" w:rsidRPr="00383460" w:rsidRDefault="00640767">
            <w:pPr>
              <w:pStyle w:val="TableParagraph"/>
              <w:rPr>
                <w:rFonts w:ascii="Times New Roman"/>
                <w:sz w:val="21"/>
              </w:rPr>
            </w:pPr>
          </w:p>
          <w:p w14:paraId="19F87E6A" w14:textId="77777777" w:rsidR="00640767" w:rsidRPr="00383460" w:rsidRDefault="006F4693">
            <w:pPr>
              <w:pStyle w:val="TableParagraph"/>
              <w:ind w:left="50" w:right="53"/>
              <w:jc w:val="center"/>
              <w:rPr>
                <w:sz w:val="17"/>
              </w:rPr>
            </w:pPr>
            <w:r w:rsidRPr="00751904">
              <w:rPr>
                <w:color w:val="006FC0"/>
                <w:sz w:val="17"/>
              </w:rPr>
              <w:t>36</w:t>
            </w:r>
          </w:p>
        </w:tc>
        <w:tc>
          <w:tcPr>
            <w:tcW w:w="850" w:type="dxa"/>
          </w:tcPr>
          <w:p w14:paraId="6D166A4B" w14:textId="77777777" w:rsidR="00640767" w:rsidRPr="00383460" w:rsidRDefault="00640767">
            <w:pPr>
              <w:pStyle w:val="TableParagraph"/>
              <w:rPr>
                <w:rFonts w:ascii="Times New Roman"/>
                <w:sz w:val="21"/>
              </w:rPr>
            </w:pPr>
          </w:p>
          <w:p w14:paraId="0FF8AB85" w14:textId="77777777" w:rsidR="00640767" w:rsidRPr="00383460" w:rsidRDefault="006F4693">
            <w:pPr>
              <w:pStyle w:val="TableParagraph"/>
              <w:ind w:left="278" w:right="280"/>
              <w:jc w:val="center"/>
              <w:rPr>
                <w:b/>
                <w:sz w:val="17"/>
              </w:rPr>
            </w:pPr>
            <w:r w:rsidRPr="00383460">
              <w:rPr>
                <w:b/>
                <w:sz w:val="17"/>
              </w:rPr>
              <w:t>78</w:t>
            </w:r>
          </w:p>
        </w:tc>
      </w:tr>
    </w:tbl>
    <w:p w14:paraId="06209E20" w14:textId="77777777" w:rsidR="00640767" w:rsidRPr="00383460" w:rsidRDefault="006F4693">
      <w:pPr>
        <w:spacing w:line="206" w:lineRule="exact"/>
        <w:ind w:left="1478"/>
        <w:rPr>
          <w:sz w:val="17"/>
        </w:rPr>
      </w:pPr>
      <w:r w:rsidRPr="00383460">
        <w:rPr>
          <w:sz w:val="17"/>
        </w:rPr>
        <w:t>*Score: 1 (very low) to 10 (very high); †Sum of the previous four columns; ‡Sum of the overall totals from the three reviewers</w:t>
      </w:r>
    </w:p>
    <w:sectPr w:rsidR="00640767" w:rsidRPr="00383460" w:rsidSect="00860AEE">
      <w:footerReference w:type="default" r:id="rId63"/>
      <w:pgSz w:w="16850" w:h="11910" w:orient="landscape"/>
      <w:pgMar w:top="0" w:right="12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ECEF18" w14:textId="77777777" w:rsidR="007751D8" w:rsidRDefault="007751D8">
      <w:r>
        <w:separator/>
      </w:r>
    </w:p>
  </w:endnote>
  <w:endnote w:type="continuationSeparator" w:id="0">
    <w:p w14:paraId="0A4C359D" w14:textId="77777777" w:rsidR="007751D8" w:rsidRDefault="007751D8">
      <w:r>
        <w:continuationSeparator/>
      </w:r>
    </w:p>
  </w:endnote>
  <w:endnote w:type="continuationNotice" w:id="1">
    <w:p w14:paraId="3A32B567" w14:textId="77777777" w:rsidR="007751D8" w:rsidRDefault="007751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3C8FAC" w14:textId="67E0B1F8" w:rsidR="00D017A9" w:rsidRDefault="00D017A9">
    <w:pPr>
      <w:pStyle w:val="BodyText"/>
      <w:spacing w:line="14" w:lineRule="auto"/>
      <w:rPr>
        <w:sz w:val="20"/>
      </w:rPr>
    </w:pPr>
    <w:r>
      <w:rPr>
        <w:noProof/>
        <w:lang w:val="en-US" w:eastAsia="en-US" w:bidi="ar-SA"/>
      </w:rPr>
      <mc:AlternateContent>
        <mc:Choice Requires="wps">
          <w:drawing>
            <wp:anchor distT="0" distB="0" distL="114300" distR="114300" simplePos="0" relativeHeight="503039936" behindDoc="1" locked="0" layoutInCell="1" allowOverlap="1" wp14:anchorId="13E0081C" wp14:editId="0E2FA10A">
              <wp:simplePos x="0" y="0"/>
              <wp:positionH relativeFrom="page">
                <wp:posOffset>6315076</wp:posOffset>
              </wp:positionH>
              <wp:positionV relativeFrom="page">
                <wp:posOffset>10163175</wp:posOffset>
              </wp:positionV>
              <wp:extent cx="287020" cy="190500"/>
              <wp:effectExtent l="0" t="0" r="17780" b="0"/>
              <wp:wrapNone/>
              <wp:docPr id="3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7020" cy="190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DE1116C" w14:textId="77777777" w:rsidR="00D017A9" w:rsidRPr="004C664D" w:rsidRDefault="00D017A9">
                          <w:pPr>
                            <w:spacing w:before="21"/>
                            <w:ind w:left="40"/>
                            <w:rPr>
                              <w:rFonts w:ascii="Verdana" w:hAnsi="Verdana"/>
                              <w:sz w:val="16"/>
                              <w:szCs w:val="16"/>
                            </w:rPr>
                          </w:pPr>
                          <w:r w:rsidRPr="004C664D">
                            <w:rPr>
                              <w:rFonts w:ascii="Verdana" w:hAnsi="Verdana"/>
                              <w:sz w:val="16"/>
                              <w:szCs w:val="16"/>
                            </w:rPr>
                            <w:fldChar w:fldCharType="begin"/>
                          </w:r>
                          <w:r w:rsidRPr="004C664D">
                            <w:rPr>
                              <w:rFonts w:ascii="Verdana" w:hAnsi="Verdana"/>
                              <w:color w:val="0089C8"/>
                              <w:sz w:val="16"/>
                              <w:szCs w:val="16"/>
                            </w:rPr>
                            <w:instrText xml:space="preserve"> PAGE </w:instrText>
                          </w:r>
                          <w:r w:rsidRPr="004C664D">
                            <w:rPr>
                              <w:rFonts w:ascii="Verdana" w:hAnsi="Verdana"/>
                              <w:sz w:val="16"/>
                              <w:szCs w:val="16"/>
                            </w:rPr>
                            <w:fldChar w:fldCharType="separate"/>
                          </w:r>
                          <w:r>
                            <w:rPr>
                              <w:rFonts w:ascii="Verdana" w:hAnsi="Verdana"/>
                              <w:noProof/>
                              <w:color w:val="0089C8"/>
                              <w:sz w:val="16"/>
                              <w:szCs w:val="16"/>
                            </w:rPr>
                            <w:t>127</w:t>
                          </w:r>
                          <w:r w:rsidRPr="004C664D">
                            <w:rPr>
                              <w:rFonts w:ascii="Verdana" w:hAnsi="Verdan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E0081C" id="_x0000_t202" coordsize="21600,21600" o:spt="202" path="m,l,21600r21600,l21600,xe">
              <v:stroke joinstyle="miter"/>
              <v:path gradientshapeok="t" o:connecttype="rect"/>
            </v:shapetype>
            <v:shape id="Text Box 21" o:spid="_x0000_s1194" type="#_x0000_t202" style="position:absolute;margin-left:497.25pt;margin-top:800.25pt;width:22.6pt;height:15pt;z-index:-27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" filled="f" stroked="f">
              <v:textbox inset="0,0,0,0">
                <w:txbxContent>
                  <w:p w14:paraId="5DE1116C" w14:textId="77777777" w:rsidR="00D017A9" w:rsidRPr="004C664D" w:rsidRDefault="00D017A9">
                    <w:pPr>
                      <w:spacing w:before="21"/>
                      <w:ind w:left="40"/>
                      <w:rPr>
                        <w:rFonts w:ascii="Verdana" w:hAnsi="Verdana"/>
                        <w:sz w:val="16"/>
                        <w:szCs w:val="16"/>
                      </w:rPr>
                    </w:pPr>
                    <w:r w:rsidRPr="004C664D">
                      <w:rPr>
                        <w:rFonts w:ascii="Verdana" w:hAnsi="Verdana"/>
                        <w:sz w:val="16"/>
                        <w:szCs w:val="16"/>
                      </w:rPr>
                      <w:fldChar w:fldCharType="begin"/>
                    </w:r>
                    <w:r w:rsidRPr="004C664D">
                      <w:rPr>
                        <w:rFonts w:ascii="Verdana" w:hAnsi="Verdana"/>
                        <w:color w:val="0089C8"/>
                        <w:sz w:val="16"/>
                        <w:szCs w:val="16"/>
                      </w:rPr>
                      <w:instrText xml:space="preserve"> PAGE </w:instrText>
                    </w:r>
                    <w:r w:rsidRPr="004C664D">
                      <w:rPr>
                        <w:rFonts w:ascii="Verdana" w:hAnsi="Verdana"/>
                        <w:sz w:val="16"/>
                        <w:szCs w:val="16"/>
                      </w:rPr>
                      <w:fldChar w:fldCharType="separate"/>
                    </w:r>
                    <w:r>
                      <w:rPr>
                        <w:rFonts w:ascii="Verdana" w:hAnsi="Verdana"/>
                        <w:noProof/>
                        <w:color w:val="0089C8"/>
                        <w:sz w:val="16"/>
                        <w:szCs w:val="16"/>
                      </w:rPr>
                      <w:t>127</w:t>
                    </w:r>
                    <w:r w:rsidRPr="004C664D">
                      <w:rPr>
                        <w:rFonts w:ascii="Verdana" w:hAnsi="Verdana"/>
                        <w:sz w:val="16"/>
                        <w:szCs w:val="16"/>
                      </w:rPr>
                      <w:fldChar w:fldCharType="end"/>
                    </w:r>
                  </w:p>
                </w:txbxContent>
              </v:textbox>
              <w10:wrap anchorx="page" anchory="page"/>
            </v:shape>
          </w:pict>
        </mc:Fallback>
      </mc:AlternateContent>
    </w:r>
    <w:r>
      <w:rPr>
        <w:noProof/>
        <w:lang w:val="en-US" w:eastAsia="en-US" w:bidi="ar-SA"/>
      </w:rPr>
      <mc:AlternateContent>
        <mc:Choice Requires="wps">
          <w:drawing>
            <wp:anchor distT="0" distB="0" distL="114300" distR="114300" simplePos="0" relativeHeight="503088784" behindDoc="1" locked="0" layoutInCell="1" allowOverlap="1" wp14:anchorId="1FE5D06F" wp14:editId="2CEBEE7C">
              <wp:simplePos x="0" y="0"/>
              <wp:positionH relativeFrom="page">
                <wp:posOffset>887095</wp:posOffset>
              </wp:positionH>
              <wp:positionV relativeFrom="page">
                <wp:posOffset>10163175</wp:posOffset>
              </wp:positionV>
              <wp:extent cx="1379855" cy="212725"/>
              <wp:effectExtent l="0" t="0" r="4445" b="3175"/>
              <wp:wrapNone/>
              <wp:docPr id="90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9855" cy="2127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97E2330" w14:textId="409833F0" w:rsidR="00D017A9" w:rsidRPr="00F35904" w:rsidRDefault="00D017A9">
                          <w:pPr>
                            <w:spacing w:before="20" w:line="288" w:lineRule="auto"/>
                            <w:ind w:left="20"/>
                            <w:rPr>
                              <w:rFonts w:ascii="Verdana" w:hAnsi="Verdana"/>
                              <w:color w:val="808080"/>
                              <w:sz w:val="11"/>
                              <w:szCs w:val="11"/>
                            </w:rPr>
                          </w:pPr>
                          <w:r w:rsidRPr="00F35904">
                            <w:rPr>
                              <w:rFonts w:ascii="Verdana" w:hAnsi="Verdana"/>
                              <w:color w:val="808080"/>
                              <w:sz w:val="11"/>
                              <w:szCs w:val="11"/>
                            </w:rPr>
                            <w:t>Orange-bellied Parrot stocktake report</w:t>
                          </w:r>
                        </w:p>
                        <w:p w14:paraId="16E71D46" w14:textId="7228E2B6" w:rsidR="00D017A9" w:rsidRPr="00F35904" w:rsidRDefault="00D017A9">
                          <w:pPr>
                            <w:spacing w:before="20" w:line="288" w:lineRule="auto"/>
                            <w:ind w:left="20"/>
                            <w:rPr>
                              <w:rFonts w:ascii="Verdana" w:hAnsi="Verdana"/>
                              <w:sz w:val="11"/>
                              <w:szCs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5D06F" id="Text Box 77" o:spid="_x0000_s1195" type="#_x0000_t202" style="position:absolute;margin-left:69.85pt;margin-top:800.25pt;width:108.65pt;height:16.75pt;z-index:-22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" filled="f" stroked="f">
              <v:textbox inset="0,0,0,0">
                <w:txbxContent>
                  <w:p w14:paraId="797E2330" w14:textId="409833F0" w:rsidR="00D017A9" w:rsidRPr="00F35904" w:rsidRDefault="00D017A9">
                    <w:pPr>
                      <w:spacing w:before="20" w:line="288" w:lineRule="auto"/>
                      <w:ind w:left="20"/>
                      <w:rPr>
                        <w:rFonts w:ascii="Verdana" w:hAnsi="Verdana"/>
                        <w:color w:val="808080"/>
                        <w:sz w:val="11"/>
                        <w:szCs w:val="11"/>
                      </w:rPr>
                    </w:pPr>
                    <w:r w:rsidRPr="00F35904">
                      <w:rPr>
                        <w:rFonts w:ascii="Verdana" w:hAnsi="Verdana"/>
                        <w:color w:val="808080"/>
                        <w:sz w:val="11"/>
                        <w:szCs w:val="11"/>
                      </w:rPr>
                      <w:t>Orange-bellied Parrot stocktake report</w:t>
                    </w:r>
                  </w:p>
                  <w:p w14:paraId="16E71D46" w14:textId="7228E2B6" w:rsidR="00D017A9" w:rsidRPr="00F35904" w:rsidRDefault="00D017A9">
                    <w:pPr>
                      <w:spacing w:before="20" w:line="288" w:lineRule="auto"/>
                      <w:ind w:left="20"/>
                      <w:rPr>
                        <w:rFonts w:ascii="Verdana" w:hAnsi="Verdana"/>
                        <w:sz w:val="11"/>
                        <w:szCs w:val="11"/>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96528" w14:textId="77777777" w:rsidR="00D017A9" w:rsidRDefault="00D017A9">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58103B" w14:textId="77777777" w:rsidR="00D017A9" w:rsidRDefault="00D017A9">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AD42C0" w14:textId="77777777" w:rsidR="00D017A9" w:rsidRDefault="00D017A9">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D9EBE7" w14:textId="77777777" w:rsidR="007751D8" w:rsidRDefault="007751D8">
      <w:r>
        <w:separator/>
      </w:r>
    </w:p>
  </w:footnote>
  <w:footnote w:type="continuationSeparator" w:id="0">
    <w:p w14:paraId="3C7280D1" w14:textId="77777777" w:rsidR="007751D8" w:rsidRDefault="007751D8">
      <w:r>
        <w:continuationSeparator/>
      </w:r>
    </w:p>
  </w:footnote>
  <w:footnote w:type="continuationNotice" w:id="1">
    <w:p w14:paraId="04D0A8F8" w14:textId="77777777" w:rsidR="007751D8" w:rsidRDefault="007751D8"/>
  </w:footnote>
  <w:footnote w:id="2">
    <w:p w14:paraId="0B5E4A40" w14:textId="1A40972C" w:rsidR="00D017A9" w:rsidRPr="00900D29" w:rsidRDefault="00D017A9">
      <w:pPr>
        <w:pStyle w:val="FootnoteText"/>
        <w:rPr>
          <w:rFonts w:ascii="Verdana" w:hAnsi="Verdana"/>
          <w:sz w:val="13"/>
          <w:szCs w:val="13"/>
        </w:rPr>
      </w:pPr>
      <w:r w:rsidRPr="00900D29">
        <w:rPr>
          <w:rStyle w:val="FootnoteReference"/>
          <w:rFonts w:ascii="Verdana" w:hAnsi="Verdana"/>
          <w:sz w:val="13"/>
          <w:szCs w:val="13"/>
        </w:rPr>
        <w:footnoteRef/>
      </w:r>
      <w:r w:rsidRPr="00900D29">
        <w:rPr>
          <w:rFonts w:ascii="Verdana" w:hAnsi="Verdana"/>
          <w:sz w:val="13"/>
          <w:szCs w:val="13"/>
        </w:rPr>
        <w:t xml:space="preserve"> The Expert Review Panel made recommendations </w:t>
      </w:r>
      <w:r>
        <w:rPr>
          <w:rFonts w:ascii="Verdana" w:hAnsi="Verdana"/>
          <w:sz w:val="13"/>
          <w:szCs w:val="13"/>
        </w:rPr>
        <w:t xml:space="preserve">based </w:t>
      </w:r>
      <w:r w:rsidRPr="00900D29">
        <w:rPr>
          <w:rFonts w:ascii="Verdana" w:hAnsi="Verdana"/>
          <w:sz w:val="13"/>
          <w:szCs w:val="13"/>
        </w:rPr>
        <w:t>on the best available information available at the time.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F0FAFA" w14:textId="77777777" w:rsidR="00D017A9" w:rsidRDefault="00D017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1A6C1F"/>
    <w:multiLevelType w:val="hybridMultilevel"/>
    <w:tmpl w:val="070A6472"/>
    <w:lvl w:ilvl="0" w:tplc="0C090001">
      <w:start w:val="1"/>
      <w:numFmt w:val="bullet"/>
      <w:lvlText w:val=""/>
      <w:lvlJc w:val="left"/>
      <w:pPr>
        <w:ind w:left="939" w:hanging="360"/>
      </w:pPr>
      <w:rPr>
        <w:rFonts w:ascii="Symbol" w:hAnsi="Symbol" w:hint="default"/>
      </w:rPr>
    </w:lvl>
    <w:lvl w:ilvl="1" w:tplc="0C090003" w:tentative="1">
      <w:start w:val="1"/>
      <w:numFmt w:val="bullet"/>
      <w:lvlText w:val="o"/>
      <w:lvlJc w:val="left"/>
      <w:pPr>
        <w:ind w:left="1659" w:hanging="360"/>
      </w:pPr>
      <w:rPr>
        <w:rFonts w:ascii="Courier New" w:hAnsi="Courier New" w:cs="Courier New" w:hint="default"/>
      </w:rPr>
    </w:lvl>
    <w:lvl w:ilvl="2" w:tplc="0C090005" w:tentative="1">
      <w:start w:val="1"/>
      <w:numFmt w:val="bullet"/>
      <w:lvlText w:val=""/>
      <w:lvlJc w:val="left"/>
      <w:pPr>
        <w:ind w:left="2379" w:hanging="360"/>
      </w:pPr>
      <w:rPr>
        <w:rFonts w:ascii="Wingdings" w:hAnsi="Wingdings" w:hint="default"/>
      </w:rPr>
    </w:lvl>
    <w:lvl w:ilvl="3" w:tplc="0C090001" w:tentative="1">
      <w:start w:val="1"/>
      <w:numFmt w:val="bullet"/>
      <w:lvlText w:val=""/>
      <w:lvlJc w:val="left"/>
      <w:pPr>
        <w:ind w:left="3099" w:hanging="360"/>
      </w:pPr>
      <w:rPr>
        <w:rFonts w:ascii="Symbol" w:hAnsi="Symbol" w:hint="default"/>
      </w:rPr>
    </w:lvl>
    <w:lvl w:ilvl="4" w:tplc="0C090003" w:tentative="1">
      <w:start w:val="1"/>
      <w:numFmt w:val="bullet"/>
      <w:lvlText w:val="o"/>
      <w:lvlJc w:val="left"/>
      <w:pPr>
        <w:ind w:left="3819" w:hanging="360"/>
      </w:pPr>
      <w:rPr>
        <w:rFonts w:ascii="Courier New" w:hAnsi="Courier New" w:cs="Courier New" w:hint="default"/>
      </w:rPr>
    </w:lvl>
    <w:lvl w:ilvl="5" w:tplc="0C090005" w:tentative="1">
      <w:start w:val="1"/>
      <w:numFmt w:val="bullet"/>
      <w:lvlText w:val=""/>
      <w:lvlJc w:val="left"/>
      <w:pPr>
        <w:ind w:left="4539" w:hanging="360"/>
      </w:pPr>
      <w:rPr>
        <w:rFonts w:ascii="Wingdings" w:hAnsi="Wingdings" w:hint="default"/>
      </w:rPr>
    </w:lvl>
    <w:lvl w:ilvl="6" w:tplc="0C090001" w:tentative="1">
      <w:start w:val="1"/>
      <w:numFmt w:val="bullet"/>
      <w:lvlText w:val=""/>
      <w:lvlJc w:val="left"/>
      <w:pPr>
        <w:ind w:left="5259" w:hanging="360"/>
      </w:pPr>
      <w:rPr>
        <w:rFonts w:ascii="Symbol" w:hAnsi="Symbol" w:hint="default"/>
      </w:rPr>
    </w:lvl>
    <w:lvl w:ilvl="7" w:tplc="0C090003" w:tentative="1">
      <w:start w:val="1"/>
      <w:numFmt w:val="bullet"/>
      <w:lvlText w:val="o"/>
      <w:lvlJc w:val="left"/>
      <w:pPr>
        <w:ind w:left="5979" w:hanging="360"/>
      </w:pPr>
      <w:rPr>
        <w:rFonts w:ascii="Courier New" w:hAnsi="Courier New" w:cs="Courier New" w:hint="default"/>
      </w:rPr>
    </w:lvl>
    <w:lvl w:ilvl="8" w:tplc="0C090005" w:tentative="1">
      <w:start w:val="1"/>
      <w:numFmt w:val="bullet"/>
      <w:lvlText w:val=""/>
      <w:lvlJc w:val="left"/>
      <w:pPr>
        <w:ind w:left="6699" w:hanging="360"/>
      </w:pPr>
      <w:rPr>
        <w:rFonts w:ascii="Wingdings" w:hAnsi="Wingdings" w:hint="default"/>
      </w:rPr>
    </w:lvl>
  </w:abstractNum>
  <w:abstractNum w:abstractNumId="1" w15:restartNumberingAfterBreak="0">
    <w:nsid w:val="089748CB"/>
    <w:multiLevelType w:val="hybridMultilevel"/>
    <w:tmpl w:val="A516AB8A"/>
    <w:lvl w:ilvl="0" w:tplc="80B41C3E">
      <w:start w:val="1"/>
      <w:numFmt w:val="bullet"/>
      <w:pStyle w:val="BLBllt"/>
      <w:lvlText w:val=""/>
      <w:lvlJc w:val="left"/>
      <w:pPr>
        <w:tabs>
          <w:tab w:val="num" w:pos="284"/>
        </w:tabs>
        <w:ind w:left="284" w:hanging="284"/>
      </w:pPr>
      <w:rPr>
        <w:rFonts w:ascii="Symbol" w:hAnsi="Symbol" w:hint="default"/>
        <w:color w:val="008AC9"/>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E300DE"/>
    <w:multiLevelType w:val="hybridMultilevel"/>
    <w:tmpl w:val="DB389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A428CB"/>
    <w:multiLevelType w:val="hybridMultilevel"/>
    <w:tmpl w:val="10444894"/>
    <w:lvl w:ilvl="0" w:tplc="FB1E480A">
      <w:start w:val="1"/>
      <w:numFmt w:val="bullet"/>
      <w:lvlText w:val="-"/>
      <w:lvlJc w:val="left"/>
      <w:pPr>
        <w:ind w:left="720" w:hanging="360"/>
      </w:pPr>
      <w:rPr>
        <w:rFonts w:ascii="Garamond" w:eastAsia="Times New Roman" w:hAnsi="Garamond"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697BD9"/>
    <w:multiLevelType w:val="multilevel"/>
    <w:tmpl w:val="25C0905A"/>
    <w:lvl w:ilvl="0">
      <w:start w:val="5"/>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B153660"/>
    <w:multiLevelType w:val="hybridMultilevel"/>
    <w:tmpl w:val="62FE2B8A"/>
    <w:lvl w:ilvl="0" w:tplc="A588F514">
      <w:start w:val="1"/>
      <w:numFmt w:val="decimal"/>
      <w:lvlText w:val="%1."/>
      <w:lvlJc w:val="left"/>
      <w:pPr>
        <w:ind w:left="644" w:hanging="360"/>
      </w:pPr>
      <w:rPr>
        <w:rFonts w:hint="default"/>
        <w:color w:val="00B0F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6" w15:restartNumberingAfterBreak="0">
    <w:nsid w:val="1D4E6FDA"/>
    <w:multiLevelType w:val="hybridMultilevel"/>
    <w:tmpl w:val="A59CF518"/>
    <w:lvl w:ilvl="0" w:tplc="0C09000F">
      <w:start w:val="1"/>
      <w:numFmt w:val="decimal"/>
      <w:lvlText w:val="%1."/>
      <w:lvlJc w:val="left"/>
      <w:pPr>
        <w:ind w:left="502" w:hanging="360"/>
      </w:p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7" w15:restartNumberingAfterBreak="0">
    <w:nsid w:val="279C3A23"/>
    <w:multiLevelType w:val="hybridMultilevel"/>
    <w:tmpl w:val="2B56D77A"/>
    <w:lvl w:ilvl="0" w:tplc="0C09000F">
      <w:start w:val="1"/>
      <w:numFmt w:val="decimal"/>
      <w:lvlText w:val="%1."/>
      <w:lvlJc w:val="left"/>
      <w:pPr>
        <w:ind w:left="358" w:hanging="358"/>
      </w:pPr>
      <w:rPr>
        <w:rFonts w:hint="default"/>
        <w:color w:val="0070C0"/>
        <w:w w:val="99"/>
        <w:sz w:val="22"/>
        <w:szCs w:val="22"/>
        <w:lang w:val="en-AU" w:eastAsia="en-AU" w:bidi="en-AU"/>
      </w:rPr>
    </w:lvl>
    <w:lvl w:ilvl="1" w:tplc="289409E6">
      <w:start w:val="2"/>
      <w:numFmt w:val="decimal"/>
      <w:lvlText w:val="%2)"/>
      <w:lvlJc w:val="left"/>
      <w:pPr>
        <w:ind w:left="0" w:hanging="274"/>
      </w:pPr>
      <w:rPr>
        <w:rFonts w:ascii="Verdana" w:eastAsia="Verdana" w:hAnsi="Verdana" w:cs="Verdana" w:hint="default"/>
        <w:spacing w:val="-1"/>
        <w:w w:val="99"/>
        <w:sz w:val="19"/>
        <w:szCs w:val="19"/>
        <w:lang w:val="en-AU" w:eastAsia="en-AU" w:bidi="en-AU"/>
      </w:rPr>
    </w:lvl>
    <w:lvl w:ilvl="2" w:tplc="1CB000AA">
      <w:numFmt w:val="bullet"/>
      <w:lvlText w:val="•"/>
      <w:lvlJc w:val="left"/>
      <w:pPr>
        <w:ind w:left="1140" w:hanging="274"/>
      </w:pPr>
      <w:rPr>
        <w:rFonts w:hint="default"/>
        <w:lang w:val="en-AU" w:eastAsia="en-AU" w:bidi="en-AU"/>
      </w:rPr>
    </w:lvl>
    <w:lvl w:ilvl="3" w:tplc="CAA6C978">
      <w:numFmt w:val="bullet"/>
      <w:lvlText w:val="•"/>
      <w:lvlJc w:val="left"/>
      <w:pPr>
        <w:ind w:left="2260" w:hanging="274"/>
      </w:pPr>
      <w:rPr>
        <w:rFonts w:hint="default"/>
        <w:lang w:val="en-AU" w:eastAsia="en-AU" w:bidi="en-AU"/>
      </w:rPr>
    </w:lvl>
    <w:lvl w:ilvl="4" w:tplc="8B2EF71A">
      <w:numFmt w:val="bullet"/>
      <w:lvlText w:val="•"/>
      <w:lvlJc w:val="left"/>
      <w:pPr>
        <w:ind w:left="3381" w:hanging="274"/>
      </w:pPr>
      <w:rPr>
        <w:rFonts w:hint="default"/>
        <w:lang w:val="en-AU" w:eastAsia="en-AU" w:bidi="en-AU"/>
      </w:rPr>
    </w:lvl>
    <w:lvl w:ilvl="5" w:tplc="2B000CF2">
      <w:numFmt w:val="bullet"/>
      <w:lvlText w:val="•"/>
      <w:lvlJc w:val="left"/>
      <w:pPr>
        <w:ind w:left="4502" w:hanging="274"/>
      </w:pPr>
      <w:rPr>
        <w:rFonts w:hint="default"/>
        <w:lang w:val="en-AU" w:eastAsia="en-AU" w:bidi="en-AU"/>
      </w:rPr>
    </w:lvl>
    <w:lvl w:ilvl="6" w:tplc="03DA3EA8">
      <w:numFmt w:val="bullet"/>
      <w:lvlText w:val="•"/>
      <w:lvlJc w:val="left"/>
      <w:pPr>
        <w:ind w:left="5623" w:hanging="274"/>
      </w:pPr>
      <w:rPr>
        <w:rFonts w:hint="default"/>
        <w:lang w:val="en-AU" w:eastAsia="en-AU" w:bidi="en-AU"/>
      </w:rPr>
    </w:lvl>
    <w:lvl w:ilvl="7" w:tplc="351E4998">
      <w:numFmt w:val="bullet"/>
      <w:lvlText w:val="•"/>
      <w:lvlJc w:val="left"/>
      <w:pPr>
        <w:ind w:left="6744" w:hanging="274"/>
      </w:pPr>
      <w:rPr>
        <w:rFonts w:hint="default"/>
        <w:lang w:val="en-AU" w:eastAsia="en-AU" w:bidi="en-AU"/>
      </w:rPr>
    </w:lvl>
    <w:lvl w:ilvl="8" w:tplc="C8A4F862">
      <w:numFmt w:val="bullet"/>
      <w:lvlText w:val="•"/>
      <w:lvlJc w:val="left"/>
      <w:pPr>
        <w:ind w:left="7864" w:hanging="274"/>
      </w:pPr>
      <w:rPr>
        <w:rFonts w:hint="default"/>
        <w:lang w:val="en-AU" w:eastAsia="en-AU" w:bidi="en-AU"/>
      </w:rPr>
    </w:lvl>
  </w:abstractNum>
  <w:abstractNum w:abstractNumId="8" w15:restartNumberingAfterBreak="0">
    <w:nsid w:val="2860384D"/>
    <w:multiLevelType w:val="hybridMultilevel"/>
    <w:tmpl w:val="62FE2B8A"/>
    <w:lvl w:ilvl="0" w:tplc="A588F514">
      <w:start w:val="1"/>
      <w:numFmt w:val="decimal"/>
      <w:lvlText w:val="%1."/>
      <w:lvlJc w:val="left"/>
      <w:pPr>
        <w:ind w:left="644" w:hanging="360"/>
      </w:pPr>
      <w:rPr>
        <w:rFonts w:hint="default"/>
        <w:color w:val="00B0F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9" w15:restartNumberingAfterBreak="0">
    <w:nsid w:val="2DE035C9"/>
    <w:multiLevelType w:val="hybridMultilevel"/>
    <w:tmpl w:val="4AF2994E"/>
    <w:lvl w:ilvl="0" w:tplc="D9D09590">
      <w:start w:val="1"/>
      <w:numFmt w:val="decimal"/>
      <w:lvlText w:val="%1."/>
      <w:lvlJc w:val="left"/>
      <w:pPr>
        <w:ind w:left="360" w:hanging="360"/>
      </w:pPr>
      <w:rPr>
        <w:rFonts w:hint="default"/>
        <w:color w:val="006FC0"/>
      </w:rPr>
    </w:lvl>
    <w:lvl w:ilvl="1" w:tplc="0C090019">
      <w:start w:val="1"/>
      <w:numFmt w:val="lowerLetter"/>
      <w:lvlText w:val="%2."/>
      <w:lvlJc w:val="left"/>
      <w:pPr>
        <w:ind w:left="1299" w:hanging="360"/>
      </w:pPr>
    </w:lvl>
    <w:lvl w:ilvl="2" w:tplc="0C09001B">
      <w:start w:val="1"/>
      <w:numFmt w:val="lowerRoman"/>
      <w:lvlText w:val="%3."/>
      <w:lvlJc w:val="right"/>
      <w:pPr>
        <w:ind w:left="2019" w:hanging="180"/>
      </w:pPr>
    </w:lvl>
    <w:lvl w:ilvl="3" w:tplc="0C09000F" w:tentative="1">
      <w:start w:val="1"/>
      <w:numFmt w:val="decimal"/>
      <w:lvlText w:val="%4."/>
      <w:lvlJc w:val="left"/>
      <w:pPr>
        <w:ind w:left="2739" w:hanging="360"/>
      </w:pPr>
    </w:lvl>
    <w:lvl w:ilvl="4" w:tplc="0C090019" w:tentative="1">
      <w:start w:val="1"/>
      <w:numFmt w:val="lowerLetter"/>
      <w:lvlText w:val="%5."/>
      <w:lvlJc w:val="left"/>
      <w:pPr>
        <w:ind w:left="3459" w:hanging="360"/>
      </w:pPr>
    </w:lvl>
    <w:lvl w:ilvl="5" w:tplc="0C09001B" w:tentative="1">
      <w:start w:val="1"/>
      <w:numFmt w:val="lowerRoman"/>
      <w:lvlText w:val="%6."/>
      <w:lvlJc w:val="right"/>
      <w:pPr>
        <w:ind w:left="4179" w:hanging="180"/>
      </w:pPr>
    </w:lvl>
    <w:lvl w:ilvl="6" w:tplc="0C09000F" w:tentative="1">
      <w:start w:val="1"/>
      <w:numFmt w:val="decimal"/>
      <w:lvlText w:val="%7."/>
      <w:lvlJc w:val="left"/>
      <w:pPr>
        <w:ind w:left="4899" w:hanging="360"/>
      </w:pPr>
    </w:lvl>
    <w:lvl w:ilvl="7" w:tplc="0C090019" w:tentative="1">
      <w:start w:val="1"/>
      <w:numFmt w:val="lowerLetter"/>
      <w:lvlText w:val="%8."/>
      <w:lvlJc w:val="left"/>
      <w:pPr>
        <w:ind w:left="5619" w:hanging="360"/>
      </w:pPr>
    </w:lvl>
    <w:lvl w:ilvl="8" w:tplc="0C09001B" w:tentative="1">
      <w:start w:val="1"/>
      <w:numFmt w:val="lowerRoman"/>
      <w:lvlText w:val="%9."/>
      <w:lvlJc w:val="right"/>
      <w:pPr>
        <w:ind w:left="6339" w:hanging="180"/>
      </w:pPr>
    </w:lvl>
  </w:abstractNum>
  <w:abstractNum w:abstractNumId="10" w15:restartNumberingAfterBreak="0">
    <w:nsid w:val="2FBA2D39"/>
    <w:multiLevelType w:val="hybridMultilevel"/>
    <w:tmpl w:val="62FE2B8A"/>
    <w:lvl w:ilvl="0" w:tplc="A588F514">
      <w:start w:val="1"/>
      <w:numFmt w:val="decimal"/>
      <w:lvlText w:val="%1."/>
      <w:lvlJc w:val="left"/>
      <w:pPr>
        <w:ind w:left="644" w:hanging="360"/>
      </w:pPr>
      <w:rPr>
        <w:rFonts w:hint="default"/>
        <w:color w:val="00B0F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1" w15:restartNumberingAfterBreak="0">
    <w:nsid w:val="3081736C"/>
    <w:multiLevelType w:val="hybridMultilevel"/>
    <w:tmpl w:val="AE86E7E0"/>
    <w:lvl w:ilvl="0" w:tplc="0C09000F">
      <w:start w:val="1"/>
      <w:numFmt w:val="decimal"/>
      <w:lvlText w:val="%1."/>
      <w:lvlJc w:val="left"/>
      <w:pPr>
        <w:ind w:left="1800" w:hanging="360"/>
      </w:pPr>
    </w:lvl>
    <w:lvl w:ilvl="1" w:tplc="0C090019" w:tentative="1">
      <w:start w:val="1"/>
      <w:numFmt w:val="lowerLetter"/>
      <w:lvlText w:val="%2."/>
      <w:lvlJc w:val="left"/>
      <w:pPr>
        <w:ind w:left="2520" w:hanging="360"/>
      </w:pPr>
    </w:lvl>
    <w:lvl w:ilvl="2" w:tplc="0C09000F">
      <w:start w:val="1"/>
      <w:numFmt w:val="decimal"/>
      <w:lvlText w:val="%3."/>
      <w:lvlJc w:val="lef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2" w15:restartNumberingAfterBreak="0">
    <w:nsid w:val="37667182"/>
    <w:multiLevelType w:val="hybridMultilevel"/>
    <w:tmpl w:val="EED27B56"/>
    <w:lvl w:ilvl="0" w:tplc="0C090001">
      <w:start w:val="1"/>
      <w:numFmt w:val="bullet"/>
      <w:lvlText w:val=""/>
      <w:lvlJc w:val="left"/>
      <w:pPr>
        <w:ind w:left="939" w:hanging="360"/>
      </w:pPr>
      <w:rPr>
        <w:rFonts w:ascii="Symbol" w:hAnsi="Symbol" w:hint="default"/>
      </w:rPr>
    </w:lvl>
    <w:lvl w:ilvl="1" w:tplc="0C090003" w:tentative="1">
      <w:start w:val="1"/>
      <w:numFmt w:val="bullet"/>
      <w:lvlText w:val="o"/>
      <w:lvlJc w:val="left"/>
      <w:pPr>
        <w:ind w:left="1659" w:hanging="360"/>
      </w:pPr>
      <w:rPr>
        <w:rFonts w:ascii="Courier New" w:hAnsi="Courier New" w:cs="Courier New" w:hint="default"/>
      </w:rPr>
    </w:lvl>
    <w:lvl w:ilvl="2" w:tplc="0C090005" w:tentative="1">
      <w:start w:val="1"/>
      <w:numFmt w:val="bullet"/>
      <w:lvlText w:val=""/>
      <w:lvlJc w:val="left"/>
      <w:pPr>
        <w:ind w:left="2379" w:hanging="360"/>
      </w:pPr>
      <w:rPr>
        <w:rFonts w:ascii="Wingdings" w:hAnsi="Wingdings" w:hint="default"/>
      </w:rPr>
    </w:lvl>
    <w:lvl w:ilvl="3" w:tplc="0C090001" w:tentative="1">
      <w:start w:val="1"/>
      <w:numFmt w:val="bullet"/>
      <w:lvlText w:val=""/>
      <w:lvlJc w:val="left"/>
      <w:pPr>
        <w:ind w:left="3099" w:hanging="360"/>
      </w:pPr>
      <w:rPr>
        <w:rFonts w:ascii="Symbol" w:hAnsi="Symbol" w:hint="default"/>
      </w:rPr>
    </w:lvl>
    <w:lvl w:ilvl="4" w:tplc="0C090003" w:tentative="1">
      <w:start w:val="1"/>
      <w:numFmt w:val="bullet"/>
      <w:lvlText w:val="o"/>
      <w:lvlJc w:val="left"/>
      <w:pPr>
        <w:ind w:left="3819" w:hanging="360"/>
      </w:pPr>
      <w:rPr>
        <w:rFonts w:ascii="Courier New" w:hAnsi="Courier New" w:cs="Courier New" w:hint="default"/>
      </w:rPr>
    </w:lvl>
    <w:lvl w:ilvl="5" w:tplc="0C090005" w:tentative="1">
      <w:start w:val="1"/>
      <w:numFmt w:val="bullet"/>
      <w:lvlText w:val=""/>
      <w:lvlJc w:val="left"/>
      <w:pPr>
        <w:ind w:left="4539" w:hanging="360"/>
      </w:pPr>
      <w:rPr>
        <w:rFonts w:ascii="Wingdings" w:hAnsi="Wingdings" w:hint="default"/>
      </w:rPr>
    </w:lvl>
    <w:lvl w:ilvl="6" w:tplc="0C090001" w:tentative="1">
      <w:start w:val="1"/>
      <w:numFmt w:val="bullet"/>
      <w:lvlText w:val=""/>
      <w:lvlJc w:val="left"/>
      <w:pPr>
        <w:ind w:left="5259" w:hanging="360"/>
      </w:pPr>
      <w:rPr>
        <w:rFonts w:ascii="Symbol" w:hAnsi="Symbol" w:hint="default"/>
      </w:rPr>
    </w:lvl>
    <w:lvl w:ilvl="7" w:tplc="0C090003" w:tentative="1">
      <w:start w:val="1"/>
      <w:numFmt w:val="bullet"/>
      <w:lvlText w:val="o"/>
      <w:lvlJc w:val="left"/>
      <w:pPr>
        <w:ind w:left="5979" w:hanging="360"/>
      </w:pPr>
      <w:rPr>
        <w:rFonts w:ascii="Courier New" w:hAnsi="Courier New" w:cs="Courier New" w:hint="default"/>
      </w:rPr>
    </w:lvl>
    <w:lvl w:ilvl="8" w:tplc="0C090005" w:tentative="1">
      <w:start w:val="1"/>
      <w:numFmt w:val="bullet"/>
      <w:lvlText w:val=""/>
      <w:lvlJc w:val="left"/>
      <w:pPr>
        <w:ind w:left="6699" w:hanging="360"/>
      </w:pPr>
      <w:rPr>
        <w:rFonts w:ascii="Wingdings" w:hAnsi="Wingdings" w:hint="default"/>
      </w:rPr>
    </w:lvl>
  </w:abstractNum>
  <w:abstractNum w:abstractNumId="13" w15:restartNumberingAfterBreak="0">
    <w:nsid w:val="38CB7357"/>
    <w:multiLevelType w:val="hybridMultilevel"/>
    <w:tmpl w:val="3BE89626"/>
    <w:lvl w:ilvl="0" w:tplc="13FC00AC">
      <w:start w:val="7"/>
      <w:numFmt w:val="bullet"/>
      <w:lvlText w:val="-"/>
      <w:lvlJc w:val="left"/>
      <w:pPr>
        <w:ind w:left="718" w:hanging="360"/>
      </w:pPr>
      <w:rPr>
        <w:rFonts w:ascii="Verdana" w:eastAsia="Verdana" w:hAnsi="Verdana" w:cs="Verdana" w:hint="default"/>
      </w:rPr>
    </w:lvl>
    <w:lvl w:ilvl="1" w:tplc="0C090003" w:tentative="1">
      <w:start w:val="1"/>
      <w:numFmt w:val="bullet"/>
      <w:lvlText w:val="o"/>
      <w:lvlJc w:val="left"/>
      <w:pPr>
        <w:ind w:left="1438" w:hanging="360"/>
      </w:pPr>
      <w:rPr>
        <w:rFonts w:ascii="Courier New" w:hAnsi="Courier New" w:cs="Courier New" w:hint="default"/>
      </w:rPr>
    </w:lvl>
    <w:lvl w:ilvl="2" w:tplc="0C090005" w:tentative="1">
      <w:start w:val="1"/>
      <w:numFmt w:val="bullet"/>
      <w:lvlText w:val=""/>
      <w:lvlJc w:val="left"/>
      <w:pPr>
        <w:ind w:left="2158" w:hanging="360"/>
      </w:pPr>
      <w:rPr>
        <w:rFonts w:ascii="Wingdings" w:hAnsi="Wingdings" w:hint="default"/>
      </w:rPr>
    </w:lvl>
    <w:lvl w:ilvl="3" w:tplc="0C090001" w:tentative="1">
      <w:start w:val="1"/>
      <w:numFmt w:val="bullet"/>
      <w:lvlText w:val=""/>
      <w:lvlJc w:val="left"/>
      <w:pPr>
        <w:ind w:left="2878" w:hanging="360"/>
      </w:pPr>
      <w:rPr>
        <w:rFonts w:ascii="Symbol" w:hAnsi="Symbol" w:hint="default"/>
      </w:rPr>
    </w:lvl>
    <w:lvl w:ilvl="4" w:tplc="0C090003" w:tentative="1">
      <w:start w:val="1"/>
      <w:numFmt w:val="bullet"/>
      <w:lvlText w:val="o"/>
      <w:lvlJc w:val="left"/>
      <w:pPr>
        <w:ind w:left="3598" w:hanging="360"/>
      </w:pPr>
      <w:rPr>
        <w:rFonts w:ascii="Courier New" w:hAnsi="Courier New" w:cs="Courier New" w:hint="default"/>
      </w:rPr>
    </w:lvl>
    <w:lvl w:ilvl="5" w:tplc="0C090005" w:tentative="1">
      <w:start w:val="1"/>
      <w:numFmt w:val="bullet"/>
      <w:lvlText w:val=""/>
      <w:lvlJc w:val="left"/>
      <w:pPr>
        <w:ind w:left="4318" w:hanging="360"/>
      </w:pPr>
      <w:rPr>
        <w:rFonts w:ascii="Wingdings" w:hAnsi="Wingdings" w:hint="default"/>
      </w:rPr>
    </w:lvl>
    <w:lvl w:ilvl="6" w:tplc="0C090001" w:tentative="1">
      <w:start w:val="1"/>
      <w:numFmt w:val="bullet"/>
      <w:lvlText w:val=""/>
      <w:lvlJc w:val="left"/>
      <w:pPr>
        <w:ind w:left="5038" w:hanging="360"/>
      </w:pPr>
      <w:rPr>
        <w:rFonts w:ascii="Symbol" w:hAnsi="Symbol" w:hint="default"/>
      </w:rPr>
    </w:lvl>
    <w:lvl w:ilvl="7" w:tplc="0C090003" w:tentative="1">
      <w:start w:val="1"/>
      <w:numFmt w:val="bullet"/>
      <w:lvlText w:val="o"/>
      <w:lvlJc w:val="left"/>
      <w:pPr>
        <w:ind w:left="5758" w:hanging="360"/>
      </w:pPr>
      <w:rPr>
        <w:rFonts w:ascii="Courier New" w:hAnsi="Courier New" w:cs="Courier New" w:hint="default"/>
      </w:rPr>
    </w:lvl>
    <w:lvl w:ilvl="8" w:tplc="0C090005" w:tentative="1">
      <w:start w:val="1"/>
      <w:numFmt w:val="bullet"/>
      <w:lvlText w:val=""/>
      <w:lvlJc w:val="left"/>
      <w:pPr>
        <w:ind w:left="6478" w:hanging="360"/>
      </w:pPr>
      <w:rPr>
        <w:rFonts w:ascii="Wingdings" w:hAnsi="Wingdings" w:hint="default"/>
      </w:rPr>
    </w:lvl>
  </w:abstractNum>
  <w:abstractNum w:abstractNumId="14" w15:restartNumberingAfterBreak="0">
    <w:nsid w:val="39E2453B"/>
    <w:multiLevelType w:val="hybridMultilevel"/>
    <w:tmpl w:val="62908A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0F">
      <w:start w:val="1"/>
      <w:numFmt w:val="decimal"/>
      <w:lvlText w:val="%3."/>
      <w:lvlJc w:val="lef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1D2561E"/>
    <w:multiLevelType w:val="hybridMultilevel"/>
    <w:tmpl w:val="1C3ED8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0F">
      <w:start w:val="1"/>
      <w:numFmt w:val="decimal"/>
      <w:lvlText w:val="%3."/>
      <w:lvlJc w:val="lef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47D3569"/>
    <w:multiLevelType w:val="hybridMultilevel"/>
    <w:tmpl w:val="55700326"/>
    <w:lvl w:ilvl="0" w:tplc="0C09000F">
      <w:start w:val="1"/>
      <w:numFmt w:val="decimal"/>
      <w:lvlText w:val="%1."/>
      <w:lvlJc w:val="left"/>
      <w:pPr>
        <w:ind w:left="720" w:hanging="360"/>
      </w:p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8F5294C"/>
    <w:multiLevelType w:val="hybridMultilevel"/>
    <w:tmpl w:val="D41E1F34"/>
    <w:lvl w:ilvl="0" w:tplc="5768C358">
      <w:start w:val="1"/>
      <w:numFmt w:val="bullet"/>
      <w:lvlText w:val=""/>
      <w:lvlJc w:val="left"/>
      <w:pPr>
        <w:ind w:left="940" w:hanging="360"/>
      </w:pPr>
      <w:rPr>
        <w:rFonts w:ascii="Symbol" w:hAnsi="Symbol" w:hint="default"/>
        <w:color w:val="00B0F0"/>
      </w:rPr>
    </w:lvl>
    <w:lvl w:ilvl="1" w:tplc="0C090003" w:tentative="1">
      <w:start w:val="1"/>
      <w:numFmt w:val="bullet"/>
      <w:lvlText w:val="o"/>
      <w:lvlJc w:val="left"/>
      <w:pPr>
        <w:ind w:left="1660" w:hanging="360"/>
      </w:pPr>
      <w:rPr>
        <w:rFonts w:ascii="Courier New" w:hAnsi="Courier New" w:cs="Courier New" w:hint="default"/>
      </w:rPr>
    </w:lvl>
    <w:lvl w:ilvl="2" w:tplc="0C090005" w:tentative="1">
      <w:start w:val="1"/>
      <w:numFmt w:val="bullet"/>
      <w:lvlText w:val=""/>
      <w:lvlJc w:val="left"/>
      <w:pPr>
        <w:ind w:left="2380" w:hanging="360"/>
      </w:pPr>
      <w:rPr>
        <w:rFonts w:ascii="Wingdings" w:hAnsi="Wingdings" w:hint="default"/>
      </w:rPr>
    </w:lvl>
    <w:lvl w:ilvl="3" w:tplc="0C090001" w:tentative="1">
      <w:start w:val="1"/>
      <w:numFmt w:val="bullet"/>
      <w:lvlText w:val=""/>
      <w:lvlJc w:val="left"/>
      <w:pPr>
        <w:ind w:left="3100" w:hanging="360"/>
      </w:pPr>
      <w:rPr>
        <w:rFonts w:ascii="Symbol" w:hAnsi="Symbol" w:hint="default"/>
      </w:rPr>
    </w:lvl>
    <w:lvl w:ilvl="4" w:tplc="0C090003" w:tentative="1">
      <w:start w:val="1"/>
      <w:numFmt w:val="bullet"/>
      <w:lvlText w:val="o"/>
      <w:lvlJc w:val="left"/>
      <w:pPr>
        <w:ind w:left="3820" w:hanging="360"/>
      </w:pPr>
      <w:rPr>
        <w:rFonts w:ascii="Courier New" w:hAnsi="Courier New" w:cs="Courier New" w:hint="default"/>
      </w:rPr>
    </w:lvl>
    <w:lvl w:ilvl="5" w:tplc="0C090005" w:tentative="1">
      <w:start w:val="1"/>
      <w:numFmt w:val="bullet"/>
      <w:lvlText w:val=""/>
      <w:lvlJc w:val="left"/>
      <w:pPr>
        <w:ind w:left="4540" w:hanging="360"/>
      </w:pPr>
      <w:rPr>
        <w:rFonts w:ascii="Wingdings" w:hAnsi="Wingdings" w:hint="default"/>
      </w:rPr>
    </w:lvl>
    <w:lvl w:ilvl="6" w:tplc="0C090001" w:tentative="1">
      <w:start w:val="1"/>
      <w:numFmt w:val="bullet"/>
      <w:lvlText w:val=""/>
      <w:lvlJc w:val="left"/>
      <w:pPr>
        <w:ind w:left="5260" w:hanging="360"/>
      </w:pPr>
      <w:rPr>
        <w:rFonts w:ascii="Symbol" w:hAnsi="Symbol" w:hint="default"/>
      </w:rPr>
    </w:lvl>
    <w:lvl w:ilvl="7" w:tplc="0C090003" w:tentative="1">
      <w:start w:val="1"/>
      <w:numFmt w:val="bullet"/>
      <w:lvlText w:val="o"/>
      <w:lvlJc w:val="left"/>
      <w:pPr>
        <w:ind w:left="5980" w:hanging="360"/>
      </w:pPr>
      <w:rPr>
        <w:rFonts w:ascii="Courier New" w:hAnsi="Courier New" w:cs="Courier New" w:hint="default"/>
      </w:rPr>
    </w:lvl>
    <w:lvl w:ilvl="8" w:tplc="0C090005" w:tentative="1">
      <w:start w:val="1"/>
      <w:numFmt w:val="bullet"/>
      <w:lvlText w:val=""/>
      <w:lvlJc w:val="left"/>
      <w:pPr>
        <w:ind w:left="6700" w:hanging="360"/>
      </w:pPr>
      <w:rPr>
        <w:rFonts w:ascii="Wingdings" w:hAnsi="Wingdings" w:hint="default"/>
      </w:rPr>
    </w:lvl>
  </w:abstractNum>
  <w:abstractNum w:abstractNumId="18" w15:restartNumberingAfterBreak="0">
    <w:nsid w:val="4A061637"/>
    <w:multiLevelType w:val="hybridMultilevel"/>
    <w:tmpl w:val="C8A4CDA8"/>
    <w:lvl w:ilvl="0" w:tplc="0C090001">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531666"/>
    <w:multiLevelType w:val="hybridMultilevel"/>
    <w:tmpl w:val="CFD4A3A6"/>
    <w:lvl w:ilvl="0" w:tplc="9B96314C">
      <w:start w:val="1"/>
      <w:numFmt w:val="bullet"/>
      <w:lvlText w:val=""/>
      <w:lvlJc w:val="left"/>
      <w:pPr>
        <w:ind w:left="358" w:hanging="358"/>
      </w:pPr>
      <w:rPr>
        <w:rFonts w:ascii="Symbol" w:hAnsi="Symbol" w:hint="default"/>
        <w:color w:val="0070C0"/>
        <w:w w:val="99"/>
        <w:sz w:val="22"/>
        <w:szCs w:val="22"/>
        <w:lang w:val="en-AU" w:eastAsia="en-AU" w:bidi="en-AU"/>
      </w:rPr>
    </w:lvl>
    <w:lvl w:ilvl="1" w:tplc="289409E6">
      <w:start w:val="1"/>
      <w:numFmt w:val="decimal"/>
      <w:lvlText w:val="%2)"/>
      <w:lvlJc w:val="left"/>
      <w:pPr>
        <w:ind w:left="0" w:hanging="274"/>
      </w:pPr>
      <w:rPr>
        <w:rFonts w:ascii="Verdana" w:eastAsia="Verdana" w:hAnsi="Verdana" w:cs="Verdana" w:hint="default"/>
        <w:spacing w:val="-1"/>
        <w:w w:val="99"/>
        <w:sz w:val="19"/>
        <w:szCs w:val="19"/>
        <w:lang w:val="en-AU" w:eastAsia="en-AU" w:bidi="en-AU"/>
      </w:rPr>
    </w:lvl>
    <w:lvl w:ilvl="2" w:tplc="1CB000AA">
      <w:numFmt w:val="bullet"/>
      <w:lvlText w:val="•"/>
      <w:lvlJc w:val="left"/>
      <w:pPr>
        <w:ind w:left="1140" w:hanging="274"/>
      </w:pPr>
      <w:rPr>
        <w:rFonts w:hint="default"/>
        <w:lang w:val="en-AU" w:eastAsia="en-AU" w:bidi="en-AU"/>
      </w:rPr>
    </w:lvl>
    <w:lvl w:ilvl="3" w:tplc="CAA6C978">
      <w:numFmt w:val="bullet"/>
      <w:lvlText w:val="•"/>
      <w:lvlJc w:val="left"/>
      <w:pPr>
        <w:ind w:left="2260" w:hanging="274"/>
      </w:pPr>
      <w:rPr>
        <w:rFonts w:hint="default"/>
        <w:lang w:val="en-AU" w:eastAsia="en-AU" w:bidi="en-AU"/>
      </w:rPr>
    </w:lvl>
    <w:lvl w:ilvl="4" w:tplc="8B2EF71A">
      <w:numFmt w:val="bullet"/>
      <w:lvlText w:val="•"/>
      <w:lvlJc w:val="left"/>
      <w:pPr>
        <w:ind w:left="3381" w:hanging="274"/>
      </w:pPr>
      <w:rPr>
        <w:rFonts w:hint="default"/>
        <w:lang w:val="en-AU" w:eastAsia="en-AU" w:bidi="en-AU"/>
      </w:rPr>
    </w:lvl>
    <w:lvl w:ilvl="5" w:tplc="2B000CF2">
      <w:numFmt w:val="bullet"/>
      <w:lvlText w:val="•"/>
      <w:lvlJc w:val="left"/>
      <w:pPr>
        <w:ind w:left="4502" w:hanging="274"/>
      </w:pPr>
      <w:rPr>
        <w:rFonts w:hint="default"/>
        <w:lang w:val="en-AU" w:eastAsia="en-AU" w:bidi="en-AU"/>
      </w:rPr>
    </w:lvl>
    <w:lvl w:ilvl="6" w:tplc="03DA3EA8">
      <w:numFmt w:val="bullet"/>
      <w:lvlText w:val="•"/>
      <w:lvlJc w:val="left"/>
      <w:pPr>
        <w:ind w:left="5623" w:hanging="274"/>
      </w:pPr>
      <w:rPr>
        <w:rFonts w:hint="default"/>
        <w:lang w:val="en-AU" w:eastAsia="en-AU" w:bidi="en-AU"/>
      </w:rPr>
    </w:lvl>
    <w:lvl w:ilvl="7" w:tplc="351E4998">
      <w:numFmt w:val="bullet"/>
      <w:lvlText w:val="•"/>
      <w:lvlJc w:val="left"/>
      <w:pPr>
        <w:ind w:left="6744" w:hanging="274"/>
      </w:pPr>
      <w:rPr>
        <w:rFonts w:hint="default"/>
        <w:lang w:val="en-AU" w:eastAsia="en-AU" w:bidi="en-AU"/>
      </w:rPr>
    </w:lvl>
    <w:lvl w:ilvl="8" w:tplc="C8A4F862">
      <w:numFmt w:val="bullet"/>
      <w:lvlText w:val="•"/>
      <w:lvlJc w:val="left"/>
      <w:pPr>
        <w:ind w:left="7864" w:hanging="274"/>
      </w:pPr>
      <w:rPr>
        <w:rFonts w:hint="default"/>
        <w:lang w:val="en-AU" w:eastAsia="en-AU" w:bidi="en-AU"/>
      </w:rPr>
    </w:lvl>
  </w:abstractNum>
  <w:abstractNum w:abstractNumId="20" w15:restartNumberingAfterBreak="0">
    <w:nsid w:val="4CC72ECB"/>
    <w:multiLevelType w:val="hybridMultilevel"/>
    <w:tmpl w:val="33C0D934"/>
    <w:lvl w:ilvl="0" w:tplc="A588F514">
      <w:start w:val="1"/>
      <w:numFmt w:val="decimal"/>
      <w:lvlText w:val="%1."/>
      <w:lvlJc w:val="left"/>
      <w:pPr>
        <w:ind w:left="644" w:hanging="360"/>
      </w:pPr>
      <w:rPr>
        <w:rFonts w:hint="default"/>
        <w:color w:val="00B0F0"/>
      </w:rPr>
    </w:lvl>
    <w:lvl w:ilvl="1" w:tplc="0C090019">
      <w:start w:val="1"/>
      <w:numFmt w:val="lowerLetter"/>
      <w:lvlText w:val="%2."/>
      <w:lvlJc w:val="left"/>
      <w:pPr>
        <w:ind w:left="1364" w:hanging="360"/>
      </w:pPr>
    </w:lvl>
    <w:lvl w:ilvl="2" w:tplc="436CE0C4">
      <w:start w:val="1"/>
      <w:numFmt w:val="decimal"/>
      <w:lvlText w:val="%3)"/>
      <w:lvlJc w:val="left"/>
      <w:pPr>
        <w:ind w:left="2264" w:hanging="360"/>
      </w:pPr>
      <w:rPr>
        <w:rFonts w:hint="default"/>
      </w:r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1" w15:restartNumberingAfterBreak="0">
    <w:nsid w:val="4DB725AC"/>
    <w:multiLevelType w:val="multilevel"/>
    <w:tmpl w:val="A0742502"/>
    <w:lvl w:ilvl="0">
      <w:start w:val="1"/>
      <w:numFmt w:val="decimal"/>
      <w:lvlText w:val="%1."/>
      <w:lvlJc w:val="left"/>
      <w:pPr>
        <w:ind w:left="438" w:hanging="296"/>
      </w:pPr>
      <w:rPr>
        <w:rFonts w:hint="default"/>
        <w:spacing w:val="-2"/>
        <w:w w:val="100"/>
        <w:lang w:val="en-AU" w:eastAsia="en-AU" w:bidi="en-AU"/>
      </w:rPr>
    </w:lvl>
    <w:lvl w:ilvl="1">
      <w:start w:val="1"/>
      <w:numFmt w:val="decimal"/>
      <w:lvlText w:val="%1.%2"/>
      <w:lvlJc w:val="left"/>
      <w:pPr>
        <w:ind w:left="577" w:hanging="358"/>
      </w:pPr>
      <w:rPr>
        <w:rFonts w:ascii="Verdana" w:eastAsia="Verdana" w:hAnsi="Verdana" w:cs="Verdana" w:hint="default"/>
        <w:spacing w:val="-1"/>
        <w:w w:val="100"/>
        <w:sz w:val="18"/>
        <w:szCs w:val="18"/>
        <w:lang w:val="en-AU" w:eastAsia="en-AU" w:bidi="en-AU"/>
      </w:rPr>
    </w:lvl>
    <w:lvl w:ilvl="2">
      <w:start w:val="1"/>
      <w:numFmt w:val="decimal"/>
      <w:lvlText w:val="%1.%2.%3"/>
      <w:lvlJc w:val="left"/>
      <w:pPr>
        <w:ind w:left="1040" w:hanging="538"/>
      </w:pPr>
      <w:rPr>
        <w:rFonts w:ascii="Verdana" w:eastAsia="Verdana" w:hAnsi="Verdana" w:cs="Verdana" w:hint="default"/>
        <w:spacing w:val="-1"/>
        <w:w w:val="100"/>
        <w:sz w:val="18"/>
        <w:szCs w:val="18"/>
        <w:lang w:val="en-AU" w:eastAsia="en-AU" w:bidi="en-AU"/>
      </w:rPr>
    </w:lvl>
    <w:lvl w:ilvl="3">
      <w:start w:val="1"/>
      <w:numFmt w:val="decimal"/>
      <w:lvlText w:val="%1.%2.%3.%4"/>
      <w:lvlJc w:val="left"/>
      <w:pPr>
        <w:ind w:left="1618" w:hanging="832"/>
      </w:pPr>
      <w:rPr>
        <w:rFonts w:ascii="Verdana" w:eastAsia="Verdana" w:hAnsi="Verdana" w:cs="Verdana" w:hint="default"/>
        <w:spacing w:val="-1"/>
        <w:w w:val="100"/>
        <w:sz w:val="18"/>
        <w:szCs w:val="18"/>
        <w:lang w:val="en-AU" w:eastAsia="en-AU" w:bidi="en-AU"/>
      </w:rPr>
    </w:lvl>
    <w:lvl w:ilvl="4">
      <w:numFmt w:val="bullet"/>
      <w:lvlText w:val="•"/>
      <w:lvlJc w:val="left"/>
      <w:pPr>
        <w:ind w:left="1040" w:hanging="832"/>
      </w:pPr>
      <w:rPr>
        <w:rFonts w:hint="default"/>
        <w:lang w:val="en-AU" w:eastAsia="en-AU" w:bidi="en-AU"/>
      </w:rPr>
    </w:lvl>
    <w:lvl w:ilvl="5">
      <w:numFmt w:val="bullet"/>
      <w:lvlText w:val="•"/>
      <w:lvlJc w:val="left"/>
      <w:pPr>
        <w:ind w:left="1160" w:hanging="832"/>
      </w:pPr>
      <w:rPr>
        <w:rFonts w:hint="default"/>
        <w:lang w:val="en-AU" w:eastAsia="en-AU" w:bidi="en-AU"/>
      </w:rPr>
    </w:lvl>
    <w:lvl w:ilvl="6">
      <w:numFmt w:val="bullet"/>
      <w:lvlText w:val="•"/>
      <w:lvlJc w:val="left"/>
      <w:pPr>
        <w:ind w:left="1280" w:hanging="832"/>
      </w:pPr>
      <w:rPr>
        <w:rFonts w:hint="default"/>
        <w:lang w:val="en-AU" w:eastAsia="en-AU" w:bidi="en-AU"/>
      </w:rPr>
    </w:lvl>
    <w:lvl w:ilvl="7">
      <w:numFmt w:val="bullet"/>
      <w:lvlText w:val="•"/>
      <w:lvlJc w:val="left"/>
      <w:pPr>
        <w:ind w:left="1620" w:hanging="832"/>
      </w:pPr>
      <w:rPr>
        <w:rFonts w:hint="default"/>
        <w:lang w:val="en-AU" w:eastAsia="en-AU" w:bidi="en-AU"/>
      </w:rPr>
    </w:lvl>
    <w:lvl w:ilvl="8">
      <w:numFmt w:val="bullet"/>
      <w:lvlText w:val="•"/>
      <w:lvlJc w:val="left"/>
      <w:pPr>
        <w:ind w:left="1740" w:hanging="832"/>
      </w:pPr>
      <w:rPr>
        <w:rFonts w:hint="default"/>
        <w:lang w:val="en-AU" w:eastAsia="en-AU" w:bidi="en-AU"/>
      </w:rPr>
    </w:lvl>
  </w:abstractNum>
  <w:abstractNum w:abstractNumId="22" w15:restartNumberingAfterBreak="0">
    <w:nsid w:val="5006331C"/>
    <w:multiLevelType w:val="hybridMultilevel"/>
    <w:tmpl w:val="62FE2B8A"/>
    <w:lvl w:ilvl="0" w:tplc="A588F514">
      <w:start w:val="1"/>
      <w:numFmt w:val="decimal"/>
      <w:lvlText w:val="%1."/>
      <w:lvlJc w:val="left"/>
      <w:pPr>
        <w:ind w:left="644" w:hanging="360"/>
      </w:pPr>
      <w:rPr>
        <w:color w:val="00B0F0"/>
      </w:rPr>
    </w:lvl>
    <w:lvl w:ilvl="1" w:tplc="0C090019">
      <w:start w:val="1"/>
      <w:numFmt w:val="lowerLetter"/>
      <w:lvlText w:val="%2."/>
      <w:lvlJc w:val="left"/>
      <w:pPr>
        <w:ind w:left="1364" w:hanging="360"/>
      </w:pPr>
    </w:lvl>
    <w:lvl w:ilvl="2" w:tplc="0C09001B">
      <w:start w:val="1"/>
      <w:numFmt w:val="lowerRoman"/>
      <w:lvlText w:val="%3."/>
      <w:lvlJc w:val="right"/>
      <w:pPr>
        <w:ind w:left="2084" w:hanging="180"/>
      </w:pPr>
    </w:lvl>
    <w:lvl w:ilvl="3" w:tplc="0C09000F">
      <w:start w:val="1"/>
      <w:numFmt w:val="decimal"/>
      <w:lvlText w:val="%4."/>
      <w:lvlJc w:val="left"/>
      <w:pPr>
        <w:ind w:left="2804" w:hanging="360"/>
      </w:pPr>
    </w:lvl>
    <w:lvl w:ilvl="4" w:tplc="0C090019">
      <w:start w:val="1"/>
      <w:numFmt w:val="lowerLetter"/>
      <w:lvlText w:val="%5."/>
      <w:lvlJc w:val="left"/>
      <w:pPr>
        <w:ind w:left="3524" w:hanging="360"/>
      </w:pPr>
    </w:lvl>
    <w:lvl w:ilvl="5" w:tplc="0C09001B">
      <w:start w:val="1"/>
      <w:numFmt w:val="lowerRoman"/>
      <w:lvlText w:val="%6."/>
      <w:lvlJc w:val="right"/>
      <w:pPr>
        <w:ind w:left="4244" w:hanging="180"/>
      </w:pPr>
    </w:lvl>
    <w:lvl w:ilvl="6" w:tplc="0C09000F">
      <w:start w:val="1"/>
      <w:numFmt w:val="decimal"/>
      <w:lvlText w:val="%7."/>
      <w:lvlJc w:val="left"/>
      <w:pPr>
        <w:ind w:left="4964" w:hanging="360"/>
      </w:pPr>
    </w:lvl>
    <w:lvl w:ilvl="7" w:tplc="0C090019">
      <w:start w:val="1"/>
      <w:numFmt w:val="lowerLetter"/>
      <w:lvlText w:val="%8."/>
      <w:lvlJc w:val="left"/>
      <w:pPr>
        <w:ind w:left="5684" w:hanging="360"/>
      </w:pPr>
    </w:lvl>
    <w:lvl w:ilvl="8" w:tplc="0C09001B">
      <w:start w:val="1"/>
      <w:numFmt w:val="lowerRoman"/>
      <w:lvlText w:val="%9."/>
      <w:lvlJc w:val="right"/>
      <w:pPr>
        <w:ind w:left="6404" w:hanging="180"/>
      </w:pPr>
    </w:lvl>
  </w:abstractNum>
  <w:abstractNum w:abstractNumId="23" w15:restartNumberingAfterBreak="0">
    <w:nsid w:val="54020895"/>
    <w:multiLevelType w:val="hybridMultilevel"/>
    <w:tmpl w:val="D7BAB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4F0515"/>
    <w:multiLevelType w:val="hybridMultilevel"/>
    <w:tmpl w:val="62FE2B8A"/>
    <w:lvl w:ilvl="0" w:tplc="A588F514">
      <w:start w:val="1"/>
      <w:numFmt w:val="decimal"/>
      <w:lvlText w:val="%1."/>
      <w:lvlJc w:val="left"/>
      <w:pPr>
        <w:ind w:left="644" w:hanging="360"/>
      </w:pPr>
      <w:rPr>
        <w:rFonts w:hint="default"/>
        <w:color w:val="00B0F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5" w15:restartNumberingAfterBreak="0">
    <w:nsid w:val="681669FE"/>
    <w:multiLevelType w:val="hybridMultilevel"/>
    <w:tmpl w:val="25405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DB20545"/>
    <w:multiLevelType w:val="hybridMultilevel"/>
    <w:tmpl w:val="A18C0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EA80423"/>
    <w:multiLevelType w:val="hybridMultilevel"/>
    <w:tmpl w:val="E4EE41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17C7AD7"/>
    <w:multiLevelType w:val="hybridMultilevel"/>
    <w:tmpl w:val="C03C70D2"/>
    <w:lvl w:ilvl="0" w:tplc="A1DE5242">
      <w:start w:val="1"/>
      <w:numFmt w:val="upperLetter"/>
      <w:lvlText w:val="%1)"/>
      <w:lvlJc w:val="left"/>
      <w:pPr>
        <w:ind w:left="503" w:hanging="329"/>
      </w:pPr>
      <w:rPr>
        <w:rFonts w:ascii="Verdana" w:eastAsia="Verdana" w:hAnsi="Verdana" w:cs="Verdana" w:hint="default"/>
        <w:w w:val="99"/>
        <w:sz w:val="19"/>
        <w:szCs w:val="19"/>
        <w:lang w:val="en-AU" w:eastAsia="en-AU" w:bidi="en-AU"/>
      </w:rPr>
    </w:lvl>
    <w:lvl w:ilvl="1" w:tplc="0CC2CE26">
      <w:numFmt w:val="bullet"/>
      <w:lvlText w:val="•"/>
      <w:lvlJc w:val="left"/>
      <w:pPr>
        <w:ind w:left="1482" w:hanging="329"/>
      </w:pPr>
      <w:rPr>
        <w:rFonts w:hint="default"/>
        <w:lang w:val="en-AU" w:eastAsia="en-AU" w:bidi="en-AU"/>
      </w:rPr>
    </w:lvl>
    <w:lvl w:ilvl="2" w:tplc="346EF03C">
      <w:numFmt w:val="bullet"/>
      <w:lvlText w:val="•"/>
      <w:lvlJc w:val="left"/>
      <w:pPr>
        <w:ind w:left="2465" w:hanging="329"/>
      </w:pPr>
      <w:rPr>
        <w:rFonts w:hint="default"/>
        <w:lang w:val="en-AU" w:eastAsia="en-AU" w:bidi="en-AU"/>
      </w:rPr>
    </w:lvl>
    <w:lvl w:ilvl="3" w:tplc="CE182DD4">
      <w:numFmt w:val="bullet"/>
      <w:lvlText w:val="•"/>
      <w:lvlJc w:val="left"/>
      <w:pPr>
        <w:ind w:left="3447" w:hanging="329"/>
      </w:pPr>
      <w:rPr>
        <w:rFonts w:hint="default"/>
        <w:lang w:val="en-AU" w:eastAsia="en-AU" w:bidi="en-AU"/>
      </w:rPr>
    </w:lvl>
    <w:lvl w:ilvl="4" w:tplc="89F87B3C">
      <w:numFmt w:val="bullet"/>
      <w:lvlText w:val="•"/>
      <w:lvlJc w:val="left"/>
      <w:pPr>
        <w:ind w:left="4430" w:hanging="329"/>
      </w:pPr>
      <w:rPr>
        <w:rFonts w:hint="default"/>
        <w:lang w:val="en-AU" w:eastAsia="en-AU" w:bidi="en-AU"/>
      </w:rPr>
    </w:lvl>
    <w:lvl w:ilvl="5" w:tplc="0A886660">
      <w:numFmt w:val="bullet"/>
      <w:lvlText w:val="•"/>
      <w:lvlJc w:val="left"/>
      <w:pPr>
        <w:ind w:left="5413" w:hanging="329"/>
      </w:pPr>
      <w:rPr>
        <w:rFonts w:hint="default"/>
        <w:lang w:val="en-AU" w:eastAsia="en-AU" w:bidi="en-AU"/>
      </w:rPr>
    </w:lvl>
    <w:lvl w:ilvl="6" w:tplc="CDA843D2">
      <w:numFmt w:val="bullet"/>
      <w:lvlText w:val="•"/>
      <w:lvlJc w:val="left"/>
      <w:pPr>
        <w:ind w:left="6395" w:hanging="329"/>
      </w:pPr>
      <w:rPr>
        <w:rFonts w:hint="default"/>
        <w:lang w:val="en-AU" w:eastAsia="en-AU" w:bidi="en-AU"/>
      </w:rPr>
    </w:lvl>
    <w:lvl w:ilvl="7" w:tplc="2BF01F96">
      <w:numFmt w:val="bullet"/>
      <w:lvlText w:val="•"/>
      <w:lvlJc w:val="left"/>
      <w:pPr>
        <w:ind w:left="7378" w:hanging="329"/>
      </w:pPr>
      <w:rPr>
        <w:rFonts w:hint="default"/>
        <w:lang w:val="en-AU" w:eastAsia="en-AU" w:bidi="en-AU"/>
      </w:rPr>
    </w:lvl>
    <w:lvl w:ilvl="8" w:tplc="4462D1F6">
      <w:numFmt w:val="bullet"/>
      <w:lvlText w:val="•"/>
      <w:lvlJc w:val="left"/>
      <w:pPr>
        <w:ind w:left="8361" w:hanging="329"/>
      </w:pPr>
      <w:rPr>
        <w:rFonts w:hint="default"/>
        <w:lang w:val="en-AU" w:eastAsia="en-AU" w:bidi="en-AU"/>
      </w:rPr>
    </w:lvl>
  </w:abstractNum>
  <w:abstractNum w:abstractNumId="29" w15:restartNumberingAfterBreak="0">
    <w:nsid w:val="74BC27C2"/>
    <w:multiLevelType w:val="hybridMultilevel"/>
    <w:tmpl w:val="E4308DAA"/>
    <w:lvl w:ilvl="0" w:tplc="0C090001">
      <w:start w:val="1"/>
      <w:numFmt w:val="bullet"/>
      <w:lvlText w:val=""/>
      <w:lvlJc w:val="left"/>
      <w:pPr>
        <w:ind w:left="939" w:hanging="360"/>
      </w:pPr>
      <w:rPr>
        <w:rFonts w:ascii="Symbol" w:hAnsi="Symbol" w:hint="default"/>
      </w:rPr>
    </w:lvl>
    <w:lvl w:ilvl="1" w:tplc="0C090003" w:tentative="1">
      <w:start w:val="1"/>
      <w:numFmt w:val="bullet"/>
      <w:lvlText w:val="o"/>
      <w:lvlJc w:val="left"/>
      <w:pPr>
        <w:ind w:left="1659" w:hanging="360"/>
      </w:pPr>
      <w:rPr>
        <w:rFonts w:ascii="Courier New" w:hAnsi="Courier New" w:cs="Courier New" w:hint="default"/>
      </w:rPr>
    </w:lvl>
    <w:lvl w:ilvl="2" w:tplc="0C090005" w:tentative="1">
      <w:start w:val="1"/>
      <w:numFmt w:val="bullet"/>
      <w:lvlText w:val=""/>
      <w:lvlJc w:val="left"/>
      <w:pPr>
        <w:ind w:left="2379" w:hanging="360"/>
      </w:pPr>
      <w:rPr>
        <w:rFonts w:ascii="Wingdings" w:hAnsi="Wingdings" w:hint="default"/>
      </w:rPr>
    </w:lvl>
    <w:lvl w:ilvl="3" w:tplc="0C090001" w:tentative="1">
      <w:start w:val="1"/>
      <w:numFmt w:val="bullet"/>
      <w:lvlText w:val=""/>
      <w:lvlJc w:val="left"/>
      <w:pPr>
        <w:ind w:left="3099" w:hanging="360"/>
      </w:pPr>
      <w:rPr>
        <w:rFonts w:ascii="Symbol" w:hAnsi="Symbol" w:hint="default"/>
      </w:rPr>
    </w:lvl>
    <w:lvl w:ilvl="4" w:tplc="0C090003" w:tentative="1">
      <w:start w:val="1"/>
      <w:numFmt w:val="bullet"/>
      <w:lvlText w:val="o"/>
      <w:lvlJc w:val="left"/>
      <w:pPr>
        <w:ind w:left="3819" w:hanging="360"/>
      </w:pPr>
      <w:rPr>
        <w:rFonts w:ascii="Courier New" w:hAnsi="Courier New" w:cs="Courier New" w:hint="default"/>
      </w:rPr>
    </w:lvl>
    <w:lvl w:ilvl="5" w:tplc="0C090005" w:tentative="1">
      <w:start w:val="1"/>
      <w:numFmt w:val="bullet"/>
      <w:lvlText w:val=""/>
      <w:lvlJc w:val="left"/>
      <w:pPr>
        <w:ind w:left="4539" w:hanging="360"/>
      </w:pPr>
      <w:rPr>
        <w:rFonts w:ascii="Wingdings" w:hAnsi="Wingdings" w:hint="default"/>
      </w:rPr>
    </w:lvl>
    <w:lvl w:ilvl="6" w:tplc="0C090001" w:tentative="1">
      <w:start w:val="1"/>
      <w:numFmt w:val="bullet"/>
      <w:lvlText w:val=""/>
      <w:lvlJc w:val="left"/>
      <w:pPr>
        <w:ind w:left="5259" w:hanging="360"/>
      </w:pPr>
      <w:rPr>
        <w:rFonts w:ascii="Symbol" w:hAnsi="Symbol" w:hint="default"/>
      </w:rPr>
    </w:lvl>
    <w:lvl w:ilvl="7" w:tplc="0C090003" w:tentative="1">
      <w:start w:val="1"/>
      <w:numFmt w:val="bullet"/>
      <w:lvlText w:val="o"/>
      <w:lvlJc w:val="left"/>
      <w:pPr>
        <w:ind w:left="5979" w:hanging="360"/>
      </w:pPr>
      <w:rPr>
        <w:rFonts w:ascii="Courier New" w:hAnsi="Courier New" w:cs="Courier New" w:hint="default"/>
      </w:rPr>
    </w:lvl>
    <w:lvl w:ilvl="8" w:tplc="0C090005" w:tentative="1">
      <w:start w:val="1"/>
      <w:numFmt w:val="bullet"/>
      <w:lvlText w:val=""/>
      <w:lvlJc w:val="left"/>
      <w:pPr>
        <w:ind w:left="6699" w:hanging="360"/>
      </w:pPr>
      <w:rPr>
        <w:rFonts w:ascii="Wingdings" w:hAnsi="Wingdings" w:hint="default"/>
      </w:rPr>
    </w:lvl>
  </w:abstractNum>
  <w:abstractNum w:abstractNumId="30" w15:restartNumberingAfterBreak="0">
    <w:nsid w:val="75BE51C3"/>
    <w:multiLevelType w:val="hybridMultilevel"/>
    <w:tmpl w:val="62FE2B8A"/>
    <w:lvl w:ilvl="0" w:tplc="A588F514">
      <w:start w:val="1"/>
      <w:numFmt w:val="decimal"/>
      <w:lvlText w:val="%1."/>
      <w:lvlJc w:val="left"/>
      <w:pPr>
        <w:ind w:left="644" w:hanging="360"/>
      </w:pPr>
      <w:rPr>
        <w:rFonts w:hint="default"/>
        <w:color w:val="00B0F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num w:numId="1">
    <w:abstractNumId w:val="28"/>
  </w:num>
  <w:num w:numId="2">
    <w:abstractNumId w:val="19"/>
  </w:num>
  <w:num w:numId="3">
    <w:abstractNumId w:val="21"/>
  </w:num>
  <w:num w:numId="4">
    <w:abstractNumId w:val="1"/>
  </w:num>
  <w:num w:numId="5">
    <w:abstractNumId w:val="17"/>
  </w:num>
  <w:num w:numId="6">
    <w:abstractNumId w:val="23"/>
  </w:num>
  <w:num w:numId="7">
    <w:abstractNumId w:val="9"/>
  </w:num>
  <w:num w:numId="8">
    <w:abstractNumId w:val="30"/>
  </w:num>
  <w:num w:numId="9">
    <w:abstractNumId w:val="24"/>
  </w:num>
  <w:num w:numId="10">
    <w:abstractNumId w:val="10"/>
  </w:num>
  <w:num w:numId="11">
    <w:abstractNumId w:val="5"/>
  </w:num>
  <w:num w:numId="12">
    <w:abstractNumId w:val="8"/>
  </w:num>
  <w:num w:numId="13">
    <w:abstractNumId w:val="3"/>
  </w:num>
  <w:num w:numId="14">
    <w:abstractNumId w:val="20"/>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0"/>
  </w:num>
  <w:num w:numId="18">
    <w:abstractNumId w:val="29"/>
  </w:num>
  <w:num w:numId="19">
    <w:abstractNumId w:val="12"/>
  </w:num>
  <w:num w:numId="20">
    <w:abstractNumId w:val="26"/>
  </w:num>
  <w:num w:numId="21">
    <w:abstractNumId w:val="7"/>
  </w:num>
  <w:num w:numId="22">
    <w:abstractNumId w:val="18"/>
  </w:num>
  <w:num w:numId="23">
    <w:abstractNumId w:val="16"/>
  </w:num>
  <w:num w:numId="24">
    <w:abstractNumId w:val="14"/>
  </w:num>
  <w:num w:numId="25">
    <w:abstractNumId w:val="6"/>
  </w:num>
  <w:num w:numId="26">
    <w:abstractNumId w:val="15"/>
  </w:num>
  <w:num w:numId="27">
    <w:abstractNumId w:val="27"/>
  </w:num>
  <w:num w:numId="28">
    <w:abstractNumId w:val="11"/>
  </w:num>
  <w:num w:numId="29">
    <w:abstractNumId w:val="2"/>
  </w:num>
  <w:num w:numId="30">
    <w:abstractNumId w:val="4"/>
  </w:num>
  <w:num w:numId="31">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20"/>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767"/>
    <w:rsid w:val="00000110"/>
    <w:rsid w:val="00001DC6"/>
    <w:rsid w:val="00001EB4"/>
    <w:rsid w:val="00002795"/>
    <w:rsid w:val="00002A59"/>
    <w:rsid w:val="00003164"/>
    <w:rsid w:val="00003944"/>
    <w:rsid w:val="000071A3"/>
    <w:rsid w:val="0001127A"/>
    <w:rsid w:val="00011F63"/>
    <w:rsid w:val="00012A12"/>
    <w:rsid w:val="000137E3"/>
    <w:rsid w:val="000141AD"/>
    <w:rsid w:val="0001552C"/>
    <w:rsid w:val="00015CC4"/>
    <w:rsid w:val="00020011"/>
    <w:rsid w:val="000200DB"/>
    <w:rsid w:val="0002586F"/>
    <w:rsid w:val="0002683C"/>
    <w:rsid w:val="000276BA"/>
    <w:rsid w:val="00027798"/>
    <w:rsid w:val="00032649"/>
    <w:rsid w:val="000330FF"/>
    <w:rsid w:val="00033363"/>
    <w:rsid w:val="00033921"/>
    <w:rsid w:val="00033F37"/>
    <w:rsid w:val="00034D24"/>
    <w:rsid w:val="00035015"/>
    <w:rsid w:val="00035415"/>
    <w:rsid w:val="00036BD0"/>
    <w:rsid w:val="00037E09"/>
    <w:rsid w:val="00040355"/>
    <w:rsid w:val="00043145"/>
    <w:rsid w:val="00046093"/>
    <w:rsid w:val="00047567"/>
    <w:rsid w:val="000509E1"/>
    <w:rsid w:val="00051A7F"/>
    <w:rsid w:val="00051CF6"/>
    <w:rsid w:val="0005511B"/>
    <w:rsid w:val="00055241"/>
    <w:rsid w:val="00055462"/>
    <w:rsid w:val="0006001A"/>
    <w:rsid w:val="0006053F"/>
    <w:rsid w:val="00060919"/>
    <w:rsid w:val="00060F49"/>
    <w:rsid w:val="00061C77"/>
    <w:rsid w:val="00061FD8"/>
    <w:rsid w:val="000635CD"/>
    <w:rsid w:val="0006405E"/>
    <w:rsid w:val="0006464A"/>
    <w:rsid w:val="000651AF"/>
    <w:rsid w:val="0006576E"/>
    <w:rsid w:val="000664BD"/>
    <w:rsid w:val="000677BE"/>
    <w:rsid w:val="00070625"/>
    <w:rsid w:val="00070A97"/>
    <w:rsid w:val="00072060"/>
    <w:rsid w:val="00074C0A"/>
    <w:rsid w:val="00076C51"/>
    <w:rsid w:val="00081D00"/>
    <w:rsid w:val="0008315D"/>
    <w:rsid w:val="00084678"/>
    <w:rsid w:val="00084AB2"/>
    <w:rsid w:val="00086502"/>
    <w:rsid w:val="00086526"/>
    <w:rsid w:val="000879A0"/>
    <w:rsid w:val="00087DC4"/>
    <w:rsid w:val="00090F02"/>
    <w:rsid w:val="000919CA"/>
    <w:rsid w:val="0009383B"/>
    <w:rsid w:val="0009388B"/>
    <w:rsid w:val="0009464E"/>
    <w:rsid w:val="00094A7E"/>
    <w:rsid w:val="00094A82"/>
    <w:rsid w:val="00095BC7"/>
    <w:rsid w:val="00096805"/>
    <w:rsid w:val="00096A4A"/>
    <w:rsid w:val="00096E6B"/>
    <w:rsid w:val="00097A8E"/>
    <w:rsid w:val="000A0CC0"/>
    <w:rsid w:val="000A1423"/>
    <w:rsid w:val="000A1668"/>
    <w:rsid w:val="000A2289"/>
    <w:rsid w:val="000A4BEF"/>
    <w:rsid w:val="000A6A99"/>
    <w:rsid w:val="000A74F6"/>
    <w:rsid w:val="000A7831"/>
    <w:rsid w:val="000B19DB"/>
    <w:rsid w:val="000B2403"/>
    <w:rsid w:val="000B30DA"/>
    <w:rsid w:val="000B6A5B"/>
    <w:rsid w:val="000C0673"/>
    <w:rsid w:val="000C09B4"/>
    <w:rsid w:val="000C138D"/>
    <w:rsid w:val="000C2270"/>
    <w:rsid w:val="000C45CC"/>
    <w:rsid w:val="000C4757"/>
    <w:rsid w:val="000C5592"/>
    <w:rsid w:val="000D01CD"/>
    <w:rsid w:val="000D3586"/>
    <w:rsid w:val="000D3C02"/>
    <w:rsid w:val="000D48B0"/>
    <w:rsid w:val="000D5E07"/>
    <w:rsid w:val="000D6890"/>
    <w:rsid w:val="000E16CC"/>
    <w:rsid w:val="000E27FD"/>
    <w:rsid w:val="000E40AB"/>
    <w:rsid w:val="000E4504"/>
    <w:rsid w:val="000E5836"/>
    <w:rsid w:val="000E5C8C"/>
    <w:rsid w:val="000E63FB"/>
    <w:rsid w:val="000F6217"/>
    <w:rsid w:val="000F6889"/>
    <w:rsid w:val="000F6FD9"/>
    <w:rsid w:val="000F7803"/>
    <w:rsid w:val="000F7883"/>
    <w:rsid w:val="000F7ADF"/>
    <w:rsid w:val="001003D5"/>
    <w:rsid w:val="00103561"/>
    <w:rsid w:val="001045A8"/>
    <w:rsid w:val="00106251"/>
    <w:rsid w:val="001064D8"/>
    <w:rsid w:val="00106915"/>
    <w:rsid w:val="00110A22"/>
    <w:rsid w:val="0011263E"/>
    <w:rsid w:val="00112FB0"/>
    <w:rsid w:val="00124E15"/>
    <w:rsid w:val="00125526"/>
    <w:rsid w:val="00125E17"/>
    <w:rsid w:val="00127349"/>
    <w:rsid w:val="001275F9"/>
    <w:rsid w:val="00127A65"/>
    <w:rsid w:val="00130B20"/>
    <w:rsid w:val="001323C2"/>
    <w:rsid w:val="0013344E"/>
    <w:rsid w:val="001336F4"/>
    <w:rsid w:val="00136A6E"/>
    <w:rsid w:val="00136AD2"/>
    <w:rsid w:val="00140331"/>
    <w:rsid w:val="00140A2B"/>
    <w:rsid w:val="00142583"/>
    <w:rsid w:val="00145EE7"/>
    <w:rsid w:val="00146218"/>
    <w:rsid w:val="001463FF"/>
    <w:rsid w:val="00147300"/>
    <w:rsid w:val="00147578"/>
    <w:rsid w:val="0014787D"/>
    <w:rsid w:val="00151BCF"/>
    <w:rsid w:val="00151C17"/>
    <w:rsid w:val="00153BAC"/>
    <w:rsid w:val="00154870"/>
    <w:rsid w:val="00155288"/>
    <w:rsid w:val="00156DE8"/>
    <w:rsid w:val="001577AF"/>
    <w:rsid w:val="001614ED"/>
    <w:rsid w:val="00161CD1"/>
    <w:rsid w:val="00162366"/>
    <w:rsid w:val="00162BC0"/>
    <w:rsid w:val="001646E2"/>
    <w:rsid w:val="001662B1"/>
    <w:rsid w:val="00167581"/>
    <w:rsid w:val="001719FB"/>
    <w:rsid w:val="001752C3"/>
    <w:rsid w:val="00175DA4"/>
    <w:rsid w:val="001766EE"/>
    <w:rsid w:val="00176AD4"/>
    <w:rsid w:val="0017725C"/>
    <w:rsid w:val="00177A2F"/>
    <w:rsid w:val="00180AD6"/>
    <w:rsid w:val="001838CE"/>
    <w:rsid w:val="00187A5E"/>
    <w:rsid w:val="00190422"/>
    <w:rsid w:val="00190B86"/>
    <w:rsid w:val="0019203F"/>
    <w:rsid w:val="0019226E"/>
    <w:rsid w:val="00192428"/>
    <w:rsid w:val="00192A23"/>
    <w:rsid w:val="001930B0"/>
    <w:rsid w:val="00195822"/>
    <w:rsid w:val="001965F4"/>
    <w:rsid w:val="001968A4"/>
    <w:rsid w:val="001A14AC"/>
    <w:rsid w:val="001A28E8"/>
    <w:rsid w:val="001A3E6E"/>
    <w:rsid w:val="001A578C"/>
    <w:rsid w:val="001A5BE3"/>
    <w:rsid w:val="001A6668"/>
    <w:rsid w:val="001A6C52"/>
    <w:rsid w:val="001A7A39"/>
    <w:rsid w:val="001B0A60"/>
    <w:rsid w:val="001B118E"/>
    <w:rsid w:val="001B2A86"/>
    <w:rsid w:val="001B2D68"/>
    <w:rsid w:val="001B30ED"/>
    <w:rsid w:val="001B73E6"/>
    <w:rsid w:val="001C04EE"/>
    <w:rsid w:val="001C0DB6"/>
    <w:rsid w:val="001C40F1"/>
    <w:rsid w:val="001C53EF"/>
    <w:rsid w:val="001C5910"/>
    <w:rsid w:val="001C600B"/>
    <w:rsid w:val="001C63E5"/>
    <w:rsid w:val="001C67F2"/>
    <w:rsid w:val="001C6D12"/>
    <w:rsid w:val="001C7522"/>
    <w:rsid w:val="001D0EA8"/>
    <w:rsid w:val="001D2B9E"/>
    <w:rsid w:val="001D3DA9"/>
    <w:rsid w:val="001D413B"/>
    <w:rsid w:val="001D59D2"/>
    <w:rsid w:val="001D684A"/>
    <w:rsid w:val="001D6D7A"/>
    <w:rsid w:val="001D7079"/>
    <w:rsid w:val="001E0734"/>
    <w:rsid w:val="001E2ABA"/>
    <w:rsid w:val="001E4106"/>
    <w:rsid w:val="001E4D0D"/>
    <w:rsid w:val="001E5FAB"/>
    <w:rsid w:val="001E6A09"/>
    <w:rsid w:val="001E6CF8"/>
    <w:rsid w:val="001F0089"/>
    <w:rsid w:val="001F1754"/>
    <w:rsid w:val="001F1BBC"/>
    <w:rsid w:val="001F214F"/>
    <w:rsid w:val="001F3041"/>
    <w:rsid w:val="001F496E"/>
    <w:rsid w:val="001F4EFD"/>
    <w:rsid w:val="001F5913"/>
    <w:rsid w:val="001F618F"/>
    <w:rsid w:val="001F6887"/>
    <w:rsid w:val="001F6CD3"/>
    <w:rsid w:val="002011C4"/>
    <w:rsid w:val="00203BDF"/>
    <w:rsid w:val="0020594B"/>
    <w:rsid w:val="00207D83"/>
    <w:rsid w:val="0021050D"/>
    <w:rsid w:val="002129E9"/>
    <w:rsid w:val="00214EFF"/>
    <w:rsid w:val="00216F50"/>
    <w:rsid w:val="002170E8"/>
    <w:rsid w:val="00222AF5"/>
    <w:rsid w:val="002277B1"/>
    <w:rsid w:val="00230649"/>
    <w:rsid w:val="00231129"/>
    <w:rsid w:val="00233687"/>
    <w:rsid w:val="00234D62"/>
    <w:rsid w:val="00234E97"/>
    <w:rsid w:val="00236D9A"/>
    <w:rsid w:val="00237125"/>
    <w:rsid w:val="002405F2"/>
    <w:rsid w:val="00241B1F"/>
    <w:rsid w:val="002442E4"/>
    <w:rsid w:val="0024450E"/>
    <w:rsid w:val="00244B6A"/>
    <w:rsid w:val="00245B3D"/>
    <w:rsid w:val="0024651D"/>
    <w:rsid w:val="002477AB"/>
    <w:rsid w:val="00247CE3"/>
    <w:rsid w:val="00250AC2"/>
    <w:rsid w:val="002551DB"/>
    <w:rsid w:val="00260B23"/>
    <w:rsid w:val="0026294F"/>
    <w:rsid w:val="00263954"/>
    <w:rsid w:val="00263F9D"/>
    <w:rsid w:val="00267BB6"/>
    <w:rsid w:val="00267D96"/>
    <w:rsid w:val="00270727"/>
    <w:rsid w:val="00270A51"/>
    <w:rsid w:val="00271179"/>
    <w:rsid w:val="002718A3"/>
    <w:rsid w:val="002723BE"/>
    <w:rsid w:val="002730A7"/>
    <w:rsid w:val="002741FB"/>
    <w:rsid w:val="00274889"/>
    <w:rsid w:val="00276FC9"/>
    <w:rsid w:val="00277072"/>
    <w:rsid w:val="002779AF"/>
    <w:rsid w:val="002810CB"/>
    <w:rsid w:val="00281B8D"/>
    <w:rsid w:val="00281F1F"/>
    <w:rsid w:val="00282F51"/>
    <w:rsid w:val="00285053"/>
    <w:rsid w:val="00286A55"/>
    <w:rsid w:val="00287E38"/>
    <w:rsid w:val="00290F55"/>
    <w:rsid w:val="00291217"/>
    <w:rsid w:val="00291AD0"/>
    <w:rsid w:val="0029210C"/>
    <w:rsid w:val="00293507"/>
    <w:rsid w:val="00295794"/>
    <w:rsid w:val="00295CE4"/>
    <w:rsid w:val="002A04A1"/>
    <w:rsid w:val="002A08B5"/>
    <w:rsid w:val="002A1445"/>
    <w:rsid w:val="002A1D7A"/>
    <w:rsid w:val="002A22A7"/>
    <w:rsid w:val="002A5026"/>
    <w:rsid w:val="002B0981"/>
    <w:rsid w:val="002B1F8D"/>
    <w:rsid w:val="002B55F4"/>
    <w:rsid w:val="002C0335"/>
    <w:rsid w:val="002C039B"/>
    <w:rsid w:val="002C50CB"/>
    <w:rsid w:val="002C6473"/>
    <w:rsid w:val="002C7E50"/>
    <w:rsid w:val="002D1117"/>
    <w:rsid w:val="002D4608"/>
    <w:rsid w:val="002D6B6F"/>
    <w:rsid w:val="002D727C"/>
    <w:rsid w:val="002D7FB0"/>
    <w:rsid w:val="002E1FC1"/>
    <w:rsid w:val="002E2072"/>
    <w:rsid w:val="002E2E3B"/>
    <w:rsid w:val="002E467E"/>
    <w:rsid w:val="002E5A85"/>
    <w:rsid w:val="002E5C3E"/>
    <w:rsid w:val="002E5D82"/>
    <w:rsid w:val="002E6D9A"/>
    <w:rsid w:val="002E7F58"/>
    <w:rsid w:val="002F1AAD"/>
    <w:rsid w:val="002F2A1E"/>
    <w:rsid w:val="002F357A"/>
    <w:rsid w:val="002F4B51"/>
    <w:rsid w:val="002F71AC"/>
    <w:rsid w:val="003042A6"/>
    <w:rsid w:val="003047AA"/>
    <w:rsid w:val="00310F25"/>
    <w:rsid w:val="00310F89"/>
    <w:rsid w:val="00317E78"/>
    <w:rsid w:val="00321C03"/>
    <w:rsid w:val="00322C33"/>
    <w:rsid w:val="00322E7E"/>
    <w:rsid w:val="00324ADF"/>
    <w:rsid w:val="0032502B"/>
    <w:rsid w:val="00327E44"/>
    <w:rsid w:val="003321D8"/>
    <w:rsid w:val="0033252E"/>
    <w:rsid w:val="003328B5"/>
    <w:rsid w:val="00332FB4"/>
    <w:rsid w:val="0033390B"/>
    <w:rsid w:val="0033424B"/>
    <w:rsid w:val="00334A7B"/>
    <w:rsid w:val="00335851"/>
    <w:rsid w:val="00336E32"/>
    <w:rsid w:val="00337FD2"/>
    <w:rsid w:val="003410EB"/>
    <w:rsid w:val="0034136E"/>
    <w:rsid w:val="0034349D"/>
    <w:rsid w:val="00343713"/>
    <w:rsid w:val="00344281"/>
    <w:rsid w:val="00345CC5"/>
    <w:rsid w:val="00346330"/>
    <w:rsid w:val="00346B51"/>
    <w:rsid w:val="0034782B"/>
    <w:rsid w:val="00353598"/>
    <w:rsid w:val="0035616B"/>
    <w:rsid w:val="0036028F"/>
    <w:rsid w:val="003620F2"/>
    <w:rsid w:val="0036353A"/>
    <w:rsid w:val="00370355"/>
    <w:rsid w:val="00370998"/>
    <w:rsid w:val="0037128F"/>
    <w:rsid w:val="0037427E"/>
    <w:rsid w:val="003743CE"/>
    <w:rsid w:val="00376A57"/>
    <w:rsid w:val="00380029"/>
    <w:rsid w:val="003807C7"/>
    <w:rsid w:val="00380FC6"/>
    <w:rsid w:val="00381371"/>
    <w:rsid w:val="003817A0"/>
    <w:rsid w:val="0038344C"/>
    <w:rsid w:val="00383460"/>
    <w:rsid w:val="00383CDF"/>
    <w:rsid w:val="00384DB3"/>
    <w:rsid w:val="00385522"/>
    <w:rsid w:val="00392DF6"/>
    <w:rsid w:val="00395725"/>
    <w:rsid w:val="003977CC"/>
    <w:rsid w:val="00397809"/>
    <w:rsid w:val="003A0292"/>
    <w:rsid w:val="003A2F5F"/>
    <w:rsid w:val="003A3C70"/>
    <w:rsid w:val="003A447F"/>
    <w:rsid w:val="003A59EB"/>
    <w:rsid w:val="003A5CAB"/>
    <w:rsid w:val="003B142B"/>
    <w:rsid w:val="003B2E66"/>
    <w:rsid w:val="003B3FE7"/>
    <w:rsid w:val="003B4CDE"/>
    <w:rsid w:val="003B5E80"/>
    <w:rsid w:val="003B64AC"/>
    <w:rsid w:val="003B78E2"/>
    <w:rsid w:val="003C0E44"/>
    <w:rsid w:val="003C292B"/>
    <w:rsid w:val="003C35A7"/>
    <w:rsid w:val="003C55CD"/>
    <w:rsid w:val="003C5B06"/>
    <w:rsid w:val="003C7374"/>
    <w:rsid w:val="003D1378"/>
    <w:rsid w:val="003D4D02"/>
    <w:rsid w:val="003D517C"/>
    <w:rsid w:val="003D6FE2"/>
    <w:rsid w:val="003E0111"/>
    <w:rsid w:val="003E1AE5"/>
    <w:rsid w:val="003E2B93"/>
    <w:rsid w:val="003E36E7"/>
    <w:rsid w:val="003E4670"/>
    <w:rsid w:val="003E7083"/>
    <w:rsid w:val="003E7419"/>
    <w:rsid w:val="003E7850"/>
    <w:rsid w:val="003F1D7E"/>
    <w:rsid w:val="003F3518"/>
    <w:rsid w:val="003F3C72"/>
    <w:rsid w:val="004007E6"/>
    <w:rsid w:val="00401401"/>
    <w:rsid w:val="004026C2"/>
    <w:rsid w:val="00403971"/>
    <w:rsid w:val="00403DA4"/>
    <w:rsid w:val="0040474D"/>
    <w:rsid w:val="00404ED6"/>
    <w:rsid w:val="00410B1A"/>
    <w:rsid w:val="00411092"/>
    <w:rsid w:val="004113CE"/>
    <w:rsid w:val="00412691"/>
    <w:rsid w:val="00416BE5"/>
    <w:rsid w:val="0041733D"/>
    <w:rsid w:val="00417879"/>
    <w:rsid w:val="00421B0C"/>
    <w:rsid w:val="00423477"/>
    <w:rsid w:val="004245CD"/>
    <w:rsid w:val="00425D0A"/>
    <w:rsid w:val="004267AB"/>
    <w:rsid w:val="0042792B"/>
    <w:rsid w:val="00430090"/>
    <w:rsid w:val="004304AE"/>
    <w:rsid w:val="00431E9D"/>
    <w:rsid w:val="00433A32"/>
    <w:rsid w:val="0043412A"/>
    <w:rsid w:val="004352AA"/>
    <w:rsid w:val="00435883"/>
    <w:rsid w:val="00436363"/>
    <w:rsid w:val="004371A6"/>
    <w:rsid w:val="004373B6"/>
    <w:rsid w:val="00440CDB"/>
    <w:rsid w:val="004419BC"/>
    <w:rsid w:val="004438A4"/>
    <w:rsid w:val="0044595B"/>
    <w:rsid w:val="0044786C"/>
    <w:rsid w:val="00447B51"/>
    <w:rsid w:val="00447CE9"/>
    <w:rsid w:val="0045214B"/>
    <w:rsid w:val="00452B32"/>
    <w:rsid w:val="00454F36"/>
    <w:rsid w:val="0045540C"/>
    <w:rsid w:val="00457F3D"/>
    <w:rsid w:val="00460A16"/>
    <w:rsid w:val="004620BB"/>
    <w:rsid w:val="004635F6"/>
    <w:rsid w:val="0046428F"/>
    <w:rsid w:val="004664D0"/>
    <w:rsid w:val="004669CC"/>
    <w:rsid w:val="00466A29"/>
    <w:rsid w:val="004705FD"/>
    <w:rsid w:val="00471271"/>
    <w:rsid w:val="00472C63"/>
    <w:rsid w:val="00473E97"/>
    <w:rsid w:val="00475A00"/>
    <w:rsid w:val="00475B00"/>
    <w:rsid w:val="004776A9"/>
    <w:rsid w:val="0047772D"/>
    <w:rsid w:val="00480027"/>
    <w:rsid w:val="00483B4A"/>
    <w:rsid w:val="004844F8"/>
    <w:rsid w:val="00484CCF"/>
    <w:rsid w:val="00487012"/>
    <w:rsid w:val="00491FB3"/>
    <w:rsid w:val="0049227F"/>
    <w:rsid w:val="004962CA"/>
    <w:rsid w:val="00497255"/>
    <w:rsid w:val="004972E8"/>
    <w:rsid w:val="00497400"/>
    <w:rsid w:val="00497BCC"/>
    <w:rsid w:val="00497CBA"/>
    <w:rsid w:val="004A02AD"/>
    <w:rsid w:val="004A0423"/>
    <w:rsid w:val="004A0495"/>
    <w:rsid w:val="004A0C1A"/>
    <w:rsid w:val="004A0E4E"/>
    <w:rsid w:val="004A1292"/>
    <w:rsid w:val="004A3908"/>
    <w:rsid w:val="004A42F3"/>
    <w:rsid w:val="004A5372"/>
    <w:rsid w:val="004A538E"/>
    <w:rsid w:val="004A56EB"/>
    <w:rsid w:val="004A7695"/>
    <w:rsid w:val="004B0A2F"/>
    <w:rsid w:val="004B3650"/>
    <w:rsid w:val="004B5469"/>
    <w:rsid w:val="004B56D6"/>
    <w:rsid w:val="004B6005"/>
    <w:rsid w:val="004B68C6"/>
    <w:rsid w:val="004C14B5"/>
    <w:rsid w:val="004C1E20"/>
    <w:rsid w:val="004C1E53"/>
    <w:rsid w:val="004C1E85"/>
    <w:rsid w:val="004C2834"/>
    <w:rsid w:val="004C34A7"/>
    <w:rsid w:val="004C3EF8"/>
    <w:rsid w:val="004C60FC"/>
    <w:rsid w:val="004C664D"/>
    <w:rsid w:val="004C7C18"/>
    <w:rsid w:val="004D293C"/>
    <w:rsid w:val="004D57F4"/>
    <w:rsid w:val="004D6270"/>
    <w:rsid w:val="004D7A06"/>
    <w:rsid w:val="004E04F1"/>
    <w:rsid w:val="004E33E4"/>
    <w:rsid w:val="004E3E2F"/>
    <w:rsid w:val="004E443A"/>
    <w:rsid w:val="004E44D2"/>
    <w:rsid w:val="004E6EDF"/>
    <w:rsid w:val="004F079B"/>
    <w:rsid w:val="004F5F98"/>
    <w:rsid w:val="004F765E"/>
    <w:rsid w:val="00500879"/>
    <w:rsid w:val="00500B76"/>
    <w:rsid w:val="00500F8D"/>
    <w:rsid w:val="00501A3A"/>
    <w:rsid w:val="00501DF7"/>
    <w:rsid w:val="00502416"/>
    <w:rsid w:val="005027F9"/>
    <w:rsid w:val="00503BE5"/>
    <w:rsid w:val="005046BE"/>
    <w:rsid w:val="00506733"/>
    <w:rsid w:val="00510433"/>
    <w:rsid w:val="00510625"/>
    <w:rsid w:val="00510D91"/>
    <w:rsid w:val="00510F97"/>
    <w:rsid w:val="00511A46"/>
    <w:rsid w:val="00512948"/>
    <w:rsid w:val="00513924"/>
    <w:rsid w:val="00514865"/>
    <w:rsid w:val="005159C6"/>
    <w:rsid w:val="00515B9D"/>
    <w:rsid w:val="005160FC"/>
    <w:rsid w:val="005179D1"/>
    <w:rsid w:val="005227D9"/>
    <w:rsid w:val="00523136"/>
    <w:rsid w:val="00523B75"/>
    <w:rsid w:val="00524809"/>
    <w:rsid w:val="005255C6"/>
    <w:rsid w:val="0052574D"/>
    <w:rsid w:val="0053120C"/>
    <w:rsid w:val="00535041"/>
    <w:rsid w:val="005375C7"/>
    <w:rsid w:val="00541868"/>
    <w:rsid w:val="005445B9"/>
    <w:rsid w:val="00545444"/>
    <w:rsid w:val="00546EE2"/>
    <w:rsid w:val="00550B69"/>
    <w:rsid w:val="00553F47"/>
    <w:rsid w:val="00554099"/>
    <w:rsid w:val="00554760"/>
    <w:rsid w:val="005557D6"/>
    <w:rsid w:val="005650D7"/>
    <w:rsid w:val="005674FF"/>
    <w:rsid w:val="00570E71"/>
    <w:rsid w:val="005759AE"/>
    <w:rsid w:val="005765EA"/>
    <w:rsid w:val="00581184"/>
    <w:rsid w:val="005815B4"/>
    <w:rsid w:val="00581AEE"/>
    <w:rsid w:val="00582C19"/>
    <w:rsid w:val="00582DC5"/>
    <w:rsid w:val="00586274"/>
    <w:rsid w:val="00590011"/>
    <w:rsid w:val="0059109C"/>
    <w:rsid w:val="00591917"/>
    <w:rsid w:val="00591B37"/>
    <w:rsid w:val="00591BA0"/>
    <w:rsid w:val="005921F8"/>
    <w:rsid w:val="005924CF"/>
    <w:rsid w:val="005953AD"/>
    <w:rsid w:val="005964B2"/>
    <w:rsid w:val="005A0DF4"/>
    <w:rsid w:val="005A1D3D"/>
    <w:rsid w:val="005A5320"/>
    <w:rsid w:val="005A5766"/>
    <w:rsid w:val="005A5B1B"/>
    <w:rsid w:val="005A7BEA"/>
    <w:rsid w:val="005B290F"/>
    <w:rsid w:val="005B2A43"/>
    <w:rsid w:val="005B36DA"/>
    <w:rsid w:val="005B4529"/>
    <w:rsid w:val="005B46D7"/>
    <w:rsid w:val="005B4B48"/>
    <w:rsid w:val="005B4EE7"/>
    <w:rsid w:val="005B5B1F"/>
    <w:rsid w:val="005B5D47"/>
    <w:rsid w:val="005B6283"/>
    <w:rsid w:val="005B76A4"/>
    <w:rsid w:val="005B7B20"/>
    <w:rsid w:val="005C08D0"/>
    <w:rsid w:val="005C1313"/>
    <w:rsid w:val="005C15A3"/>
    <w:rsid w:val="005C3CB9"/>
    <w:rsid w:val="005C460D"/>
    <w:rsid w:val="005C64B9"/>
    <w:rsid w:val="005C7F88"/>
    <w:rsid w:val="005D02B4"/>
    <w:rsid w:val="005D0306"/>
    <w:rsid w:val="005D1724"/>
    <w:rsid w:val="005D1FF3"/>
    <w:rsid w:val="005D332C"/>
    <w:rsid w:val="005D57D1"/>
    <w:rsid w:val="005D590D"/>
    <w:rsid w:val="005D5BCC"/>
    <w:rsid w:val="005D6C0F"/>
    <w:rsid w:val="005E0FDD"/>
    <w:rsid w:val="005E1807"/>
    <w:rsid w:val="005E22C4"/>
    <w:rsid w:val="005E2546"/>
    <w:rsid w:val="005E2C25"/>
    <w:rsid w:val="005E2C7B"/>
    <w:rsid w:val="005E3B4F"/>
    <w:rsid w:val="005E491B"/>
    <w:rsid w:val="005E4EE7"/>
    <w:rsid w:val="005E502F"/>
    <w:rsid w:val="005F04F0"/>
    <w:rsid w:val="005F1CC3"/>
    <w:rsid w:val="005F2576"/>
    <w:rsid w:val="005F3977"/>
    <w:rsid w:val="005F3E00"/>
    <w:rsid w:val="005F590F"/>
    <w:rsid w:val="00600570"/>
    <w:rsid w:val="006005CE"/>
    <w:rsid w:val="00600A0E"/>
    <w:rsid w:val="00604A0F"/>
    <w:rsid w:val="0060532C"/>
    <w:rsid w:val="00605BAA"/>
    <w:rsid w:val="00607BC3"/>
    <w:rsid w:val="00610166"/>
    <w:rsid w:val="006111FE"/>
    <w:rsid w:val="00613AB5"/>
    <w:rsid w:val="00613C8D"/>
    <w:rsid w:val="0061594A"/>
    <w:rsid w:val="00615FE5"/>
    <w:rsid w:val="006175B0"/>
    <w:rsid w:val="0062040D"/>
    <w:rsid w:val="00621FE5"/>
    <w:rsid w:val="00623B6A"/>
    <w:rsid w:val="00623DD2"/>
    <w:rsid w:val="0062510A"/>
    <w:rsid w:val="00625C9B"/>
    <w:rsid w:val="006264FA"/>
    <w:rsid w:val="006270B9"/>
    <w:rsid w:val="0063132F"/>
    <w:rsid w:val="00634DBC"/>
    <w:rsid w:val="00636F68"/>
    <w:rsid w:val="00637C1B"/>
    <w:rsid w:val="00637C50"/>
    <w:rsid w:val="00637FAE"/>
    <w:rsid w:val="00640760"/>
    <w:rsid w:val="00640767"/>
    <w:rsid w:val="006413B5"/>
    <w:rsid w:val="00643425"/>
    <w:rsid w:val="00643D66"/>
    <w:rsid w:val="00645DD6"/>
    <w:rsid w:val="00652DE2"/>
    <w:rsid w:val="0065352D"/>
    <w:rsid w:val="006551EF"/>
    <w:rsid w:val="00657F37"/>
    <w:rsid w:val="00660D1F"/>
    <w:rsid w:val="00661156"/>
    <w:rsid w:val="0066283F"/>
    <w:rsid w:val="00663F94"/>
    <w:rsid w:val="006655A5"/>
    <w:rsid w:val="006700D8"/>
    <w:rsid w:val="00670D37"/>
    <w:rsid w:val="00671BAD"/>
    <w:rsid w:val="006728AF"/>
    <w:rsid w:val="00673745"/>
    <w:rsid w:val="00673D83"/>
    <w:rsid w:val="006753B5"/>
    <w:rsid w:val="00675995"/>
    <w:rsid w:val="00675F2C"/>
    <w:rsid w:val="00676761"/>
    <w:rsid w:val="00677DAB"/>
    <w:rsid w:val="006860E5"/>
    <w:rsid w:val="006864F6"/>
    <w:rsid w:val="00690BBA"/>
    <w:rsid w:val="00694A0D"/>
    <w:rsid w:val="00694AA4"/>
    <w:rsid w:val="0069586B"/>
    <w:rsid w:val="006959BE"/>
    <w:rsid w:val="00697CBE"/>
    <w:rsid w:val="006A0AA0"/>
    <w:rsid w:val="006A1B23"/>
    <w:rsid w:val="006A2096"/>
    <w:rsid w:val="006A3608"/>
    <w:rsid w:val="006A7105"/>
    <w:rsid w:val="006A76EA"/>
    <w:rsid w:val="006B2A18"/>
    <w:rsid w:val="006B5232"/>
    <w:rsid w:val="006B52BF"/>
    <w:rsid w:val="006B5A57"/>
    <w:rsid w:val="006B64BF"/>
    <w:rsid w:val="006C2BD2"/>
    <w:rsid w:val="006C4FF9"/>
    <w:rsid w:val="006D1323"/>
    <w:rsid w:val="006D44E7"/>
    <w:rsid w:val="006D4AAC"/>
    <w:rsid w:val="006D5888"/>
    <w:rsid w:val="006D5BC5"/>
    <w:rsid w:val="006D79DE"/>
    <w:rsid w:val="006E024B"/>
    <w:rsid w:val="006E1943"/>
    <w:rsid w:val="006E2643"/>
    <w:rsid w:val="006E407D"/>
    <w:rsid w:val="006E615C"/>
    <w:rsid w:val="006E730B"/>
    <w:rsid w:val="006F00C3"/>
    <w:rsid w:val="006F2E8C"/>
    <w:rsid w:val="006F4447"/>
    <w:rsid w:val="006F4693"/>
    <w:rsid w:val="006F5129"/>
    <w:rsid w:val="006F54E4"/>
    <w:rsid w:val="006F5BFA"/>
    <w:rsid w:val="006F6D4E"/>
    <w:rsid w:val="006F7027"/>
    <w:rsid w:val="006F7368"/>
    <w:rsid w:val="006F7FC6"/>
    <w:rsid w:val="00700607"/>
    <w:rsid w:val="007028EE"/>
    <w:rsid w:val="00705523"/>
    <w:rsid w:val="00710434"/>
    <w:rsid w:val="0071180D"/>
    <w:rsid w:val="0071200D"/>
    <w:rsid w:val="00712141"/>
    <w:rsid w:val="00712303"/>
    <w:rsid w:val="00712BB9"/>
    <w:rsid w:val="007131A3"/>
    <w:rsid w:val="00713D50"/>
    <w:rsid w:val="00715AB3"/>
    <w:rsid w:val="007164DC"/>
    <w:rsid w:val="007179D4"/>
    <w:rsid w:val="00717B37"/>
    <w:rsid w:val="0072074A"/>
    <w:rsid w:val="00720C31"/>
    <w:rsid w:val="00721E9A"/>
    <w:rsid w:val="00722D39"/>
    <w:rsid w:val="0072303E"/>
    <w:rsid w:val="0072386D"/>
    <w:rsid w:val="00724D3C"/>
    <w:rsid w:val="0072601E"/>
    <w:rsid w:val="00726342"/>
    <w:rsid w:val="007270CD"/>
    <w:rsid w:val="00727BE4"/>
    <w:rsid w:val="007338B8"/>
    <w:rsid w:val="0073490A"/>
    <w:rsid w:val="00736DB5"/>
    <w:rsid w:val="00737508"/>
    <w:rsid w:val="007377DE"/>
    <w:rsid w:val="007427CC"/>
    <w:rsid w:val="007427F5"/>
    <w:rsid w:val="00743115"/>
    <w:rsid w:val="00746C43"/>
    <w:rsid w:val="00747C05"/>
    <w:rsid w:val="007506BD"/>
    <w:rsid w:val="0075120A"/>
    <w:rsid w:val="00751904"/>
    <w:rsid w:val="00752B76"/>
    <w:rsid w:val="00753003"/>
    <w:rsid w:val="00754B27"/>
    <w:rsid w:val="007559E8"/>
    <w:rsid w:val="00761D80"/>
    <w:rsid w:val="00764047"/>
    <w:rsid w:val="007646EB"/>
    <w:rsid w:val="00765FAD"/>
    <w:rsid w:val="0076641E"/>
    <w:rsid w:val="007667D4"/>
    <w:rsid w:val="00766B16"/>
    <w:rsid w:val="00767864"/>
    <w:rsid w:val="00767F46"/>
    <w:rsid w:val="00770B3D"/>
    <w:rsid w:val="00770CF8"/>
    <w:rsid w:val="00773A78"/>
    <w:rsid w:val="00774439"/>
    <w:rsid w:val="00774C73"/>
    <w:rsid w:val="00774C83"/>
    <w:rsid w:val="00774DD9"/>
    <w:rsid w:val="007751D8"/>
    <w:rsid w:val="0077719F"/>
    <w:rsid w:val="00781A77"/>
    <w:rsid w:val="00786981"/>
    <w:rsid w:val="0078758E"/>
    <w:rsid w:val="00790BC6"/>
    <w:rsid w:val="00790F13"/>
    <w:rsid w:val="00792BC8"/>
    <w:rsid w:val="007949E9"/>
    <w:rsid w:val="007955A2"/>
    <w:rsid w:val="00796EA3"/>
    <w:rsid w:val="00797DCC"/>
    <w:rsid w:val="007A054E"/>
    <w:rsid w:val="007A12E7"/>
    <w:rsid w:val="007A3BAC"/>
    <w:rsid w:val="007A3F8A"/>
    <w:rsid w:val="007A46F6"/>
    <w:rsid w:val="007A491C"/>
    <w:rsid w:val="007A512E"/>
    <w:rsid w:val="007A51BC"/>
    <w:rsid w:val="007B15E2"/>
    <w:rsid w:val="007B2251"/>
    <w:rsid w:val="007B4BBC"/>
    <w:rsid w:val="007B4BC6"/>
    <w:rsid w:val="007B7B09"/>
    <w:rsid w:val="007C2492"/>
    <w:rsid w:val="007C29CF"/>
    <w:rsid w:val="007C2FDC"/>
    <w:rsid w:val="007C327F"/>
    <w:rsid w:val="007C3F1A"/>
    <w:rsid w:val="007C575D"/>
    <w:rsid w:val="007C585A"/>
    <w:rsid w:val="007C7E0F"/>
    <w:rsid w:val="007D029E"/>
    <w:rsid w:val="007D15C2"/>
    <w:rsid w:val="007D55A1"/>
    <w:rsid w:val="007D5F5C"/>
    <w:rsid w:val="007D6C59"/>
    <w:rsid w:val="007D6CBD"/>
    <w:rsid w:val="007D7CF0"/>
    <w:rsid w:val="007D7E74"/>
    <w:rsid w:val="007E2AF9"/>
    <w:rsid w:val="007E2B36"/>
    <w:rsid w:val="007E35BE"/>
    <w:rsid w:val="007E4DD7"/>
    <w:rsid w:val="007E56C7"/>
    <w:rsid w:val="007E6081"/>
    <w:rsid w:val="007E6C7F"/>
    <w:rsid w:val="007F010A"/>
    <w:rsid w:val="007F0724"/>
    <w:rsid w:val="007F11C8"/>
    <w:rsid w:val="007F294F"/>
    <w:rsid w:val="007F3AAF"/>
    <w:rsid w:val="007F4BA2"/>
    <w:rsid w:val="007F5AB5"/>
    <w:rsid w:val="007F5CC3"/>
    <w:rsid w:val="00802FFA"/>
    <w:rsid w:val="00803C85"/>
    <w:rsid w:val="00804285"/>
    <w:rsid w:val="008136EC"/>
    <w:rsid w:val="00813FAF"/>
    <w:rsid w:val="00815577"/>
    <w:rsid w:val="00820703"/>
    <w:rsid w:val="00820E28"/>
    <w:rsid w:val="008251F4"/>
    <w:rsid w:val="00825FD5"/>
    <w:rsid w:val="008308D0"/>
    <w:rsid w:val="008314F9"/>
    <w:rsid w:val="00832B09"/>
    <w:rsid w:val="0083304E"/>
    <w:rsid w:val="00833A08"/>
    <w:rsid w:val="00833E36"/>
    <w:rsid w:val="00833F4C"/>
    <w:rsid w:val="00834CFD"/>
    <w:rsid w:val="00836297"/>
    <w:rsid w:val="008369A6"/>
    <w:rsid w:val="008374EA"/>
    <w:rsid w:val="008413E2"/>
    <w:rsid w:val="00842175"/>
    <w:rsid w:val="008438B8"/>
    <w:rsid w:val="00843EB4"/>
    <w:rsid w:val="00844F18"/>
    <w:rsid w:val="00845779"/>
    <w:rsid w:val="00845855"/>
    <w:rsid w:val="00845904"/>
    <w:rsid w:val="00846E99"/>
    <w:rsid w:val="008474E5"/>
    <w:rsid w:val="00847D9A"/>
    <w:rsid w:val="00850F5D"/>
    <w:rsid w:val="00851899"/>
    <w:rsid w:val="008539CE"/>
    <w:rsid w:val="00855618"/>
    <w:rsid w:val="00856287"/>
    <w:rsid w:val="00856456"/>
    <w:rsid w:val="008569CE"/>
    <w:rsid w:val="00857018"/>
    <w:rsid w:val="00860AEE"/>
    <w:rsid w:val="0086116D"/>
    <w:rsid w:val="0086168D"/>
    <w:rsid w:val="008626A0"/>
    <w:rsid w:val="008637D5"/>
    <w:rsid w:val="00864E2C"/>
    <w:rsid w:val="00864F9B"/>
    <w:rsid w:val="0086621A"/>
    <w:rsid w:val="00866DB3"/>
    <w:rsid w:val="00867126"/>
    <w:rsid w:val="008725A1"/>
    <w:rsid w:val="00873939"/>
    <w:rsid w:val="008742C9"/>
    <w:rsid w:val="008754F1"/>
    <w:rsid w:val="00875624"/>
    <w:rsid w:val="00875B98"/>
    <w:rsid w:val="0087679A"/>
    <w:rsid w:val="00877428"/>
    <w:rsid w:val="008779D7"/>
    <w:rsid w:val="0088248C"/>
    <w:rsid w:val="00883071"/>
    <w:rsid w:val="008839B7"/>
    <w:rsid w:val="00883D18"/>
    <w:rsid w:val="008857ED"/>
    <w:rsid w:val="00886640"/>
    <w:rsid w:val="00887EFE"/>
    <w:rsid w:val="00890A2D"/>
    <w:rsid w:val="00890B4F"/>
    <w:rsid w:val="00892037"/>
    <w:rsid w:val="00892F3B"/>
    <w:rsid w:val="00893253"/>
    <w:rsid w:val="00893E98"/>
    <w:rsid w:val="00894692"/>
    <w:rsid w:val="0089494B"/>
    <w:rsid w:val="008957EE"/>
    <w:rsid w:val="00897D7D"/>
    <w:rsid w:val="008A05EA"/>
    <w:rsid w:val="008A1267"/>
    <w:rsid w:val="008A18FB"/>
    <w:rsid w:val="008A2E4C"/>
    <w:rsid w:val="008A452D"/>
    <w:rsid w:val="008A4C7F"/>
    <w:rsid w:val="008A56D9"/>
    <w:rsid w:val="008A5A2E"/>
    <w:rsid w:val="008A5FE7"/>
    <w:rsid w:val="008A6135"/>
    <w:rsid w:val="008A7213"/>
    <w:rsid w:val="008A7390"/>
    <w:rsid w:val="008A766F"/>
    <w:rsid w:val="008B17C2"/>
    <w:rsid w:val="008B2555"/>
    <w:rsid w:val="008B37F4"/>
    <w:rsid w:val="008B3831"/>
    <w:rsid w:val="008B5183"/>
    <w:rsid w:val="008B6066"/>
    <w:rsid w:val="008B6478"/>
    <w:rsid w:val="008B6FD5"/>
    <w:rsid w:val="008B7E17"/>
    <w:rsid w:val="008C0E13"/>
    <w:rsid w:val="008C2AF9"/>
    <w:rsid w:val="008C2D03"/>
    <w:rsid w:val="008C32C0"/>
    <w:rsid w:val="008C33FC"/>
    <w:rsid w:val="008C34A0"/>
    <w:rsid w:val="008C3751"/>
    <w:rsid w:val="008C3F7A"/>
    <w:rsid w:val="008C3FFE"/>
    <w:rsid w:val="008C408F"/>
    <w:rsid w:val="008C6114"/>
    <w:rsid w:val="008C68E5"/>
    <w:rsid w:val="008D0239"/>
    <w:rsid w:val="008D1E9A"/>
    <w:rsid w:val="008D2AB3"/>
    <w:rsid w:val="008D2B17"/>
    <w:rsid w:val="008D2E92"/>
    <w:rsid w:val="008D318C"/>
    <w:rsid w:val="008D3F6B"/>
    <w:rsid w:val="008D597E"/>
    <w:rsid w:val="008D7150"/>
    <w:rsid w:val="008E255E"/>
    <w:rsid w:val="008E2AC5"/>
    <w:rsid w:val="008E2ADF"/>
    <w:rsid w:val="008E2F18"/>
    <w:rsid w:val="008E3E52"/>
    <w:rsid w:val="008E3F66"/>
    <w:rsid w:val="008E64B1"/>
    <w:rsid w:val="008F0D82"/>
    <w:rsid w:val="008F0F87"/>
    <w:rsid w:val="008F4571"/>
    <w:rsid w:val="008F52B4"/>
    <w:rsid w:val="0090025A"/>
    <w:rsid w:val="009008CF"/>
    <w:rsid w:val="00900965"/>
    <w:rsid w:val="00900D29"/>
    <w:rsid w:val="00901450"/>
    <w:rsid w:val="0090400D"/>
    <w:rsid w:val="0090532B"/>
    <w:rsid w:val="00907D0B"/>
    <w:rsid w:val="009115B4"/>
    <w:rsid w:val="009131BD"/>
    <w:rsid w:val="00913540"/>
    <w:rsid w:val="00914FCF"/>
    <w:rsid w:val="009159EB"/>
    <w:rsid w:val="00915E0E"/>
    <w:rsid w:val="00917A0B"/>
    <w:rsid w:val="00921BDE"/>
    <w:rsid w:val="00921C6C"/>
    <w:rsid w:val="009224BB"/>
    <w:rsid w:val="009228B5"/>
    <w:rsid w:val="009230B3"/>
    <w:rsid w:val="00923198"/>
    <w:rsid w:val="009231CF"/>
    <w:rsid w:val="00925AAC"/>
    <w:rsid w:val="00926975"/>
    <w:rsid w:val="009304B0"/>
    <w:rsid w:val="00930E64"/>
    <w:rsid w:val="009322E3"/>
    <w:rsid w:val="00932783"/>
    <w:rsid w:val="00932BFD"/>
    <w:rsid w:val="00932DC3"/>
    <w:rsid w:val="00933729"/>
    <w:rsid w:val="00934FDA"/>
    <w:rsid w:val="00937796"/>
    <w:rsid w:val="009429F2"/>
    <w:rsid w:val="00942CF0"/>
    <w:rsid w:val="00944DFA"/>
    <w:rsid w:val="009473E7"/>
    <w:rsid w:val="00951E3F"/>
    <w:rsid w:val="00954131"/>
    <w:rsid w:val="00954B97"/>
    <w:rsid w:val="00955454"/>
    <w:rsid w:val="00955B7B"/>
    <w:rsid w:val="00956DD8"/>
    <w:rsid w:val="00956FE7"/>
    <w:rsid w:val="00960DEB"/>
    <w:rsid w:val="00960E2D"/>
    <w:rsid w:val="00960E5E"/>
    <w:rsid w:val="00961C30"/>
    <w:rsid w:val="00963343"/>
    <w:rsid w:val="009644D1"/>
    <w:rsid w:val="00964C31"/>
    <w:rsid w:val="009653F7"/>
    <w:rsid w:val="009663D6"/>
    <w:rsid w:val="0096657E"/>
    <w:rsid w:val="00966F3C"/>
    <w:rsid w:val="00967180"/>
    <w:rsid w:val="00971854"/>
    <w:rsid w:val="00973DE9"/>
    <w:rsid w:val="00975A9E"/>
    <w:rsid w:val="009762B2"/>
    <w:rsid w:val="0097682F"/>
    <w:rsid w:val="00977D8D"/>
    <w:rsid w:val="00980CF4"/>
    <w:rsid w:val="00980DBD"/>
    <w:rsid w:val="0098158A"/>
    <w:rsid w:val="00984674"/>
    <w:rsid w:val="00993ECE"/>
    <w:rsid w:val="009943CE"/>
    <w:rsid w:val="00996884"/>
    <w:rsid w:val="009A0887"/>
    <w:rsid w:val="009A0CE9"/>
    <w:rsid w:val="009A15A8"/>
    <w:rsid w:val="009A29CC"/>
    <w:rsid w:val="009A2A01"/>
    <w:rsid w:val="009A2CDD"/>
    <w:rsid w:val="009A4B1E"/>
    <w:rsid w:val="009A5B0B"/>
    <w:rsid w:val="009A7300"/>
    <w:rsid w:val="009A7809"/>
    <w:rsid w:val="009B0858"/>
    <w:rsid w:val="009B1171"/>
    <w:rsid w:val="009B2E68"/>
    <w:rsid w:val="009B4680"/>
    <w:rsid w:val="009B4FBE"/>
    <w:rsid w:val="009B50FA"/>
    <w:rsid w:val="009B5971"/>
    <w:rsid w:val="009B7C4C"/>
    <w:rsid w:val="009C167F"/>
    <w:rsid w:val="009C1686"/>
    <w:rsid w:val="009C2374"/>
    <w:rsid w:val="009C2605"/>
    <w:rsid w:val="009C27B1"/>
    <w:rsid w:val="009C648C"/>
    <w:rsid w:val="009C65B2"/>
    <w:rsid w:val="009C7553"/>
    <w:rsid w:val="009D07CB"/>
    <w:rsid w:val="009D1418"/>
    <w:rsid w:val="009D1B7B"/>
    <w:rsid w:val="009D51D8"/>
    <w:rsid w:val="009D590B"/>
    <w:rsid w:val="009E0B2B"/>
    <w:rsid w:val="009E18A9"/>
    <w:rsid w:val="009E35D7"/>
    <w:rsid w:val="009E51A5"/>
    <w:rsid w:val="009E6367"/>
    <w:rsid w:val="009F0442"/>
    <w:rsid w:val="009F0CF2"/>
    <w:rsid w:val="009F2D7E"/>
    <w:rsid w:val="009F3DEF"/>
    <w:rsid w:val="009F5BBA"/>
    <w:rsid w:val="009F5CE1"/>
    <w:rsid w:val="009F6A73"/>
    <w:rsid w:val="009F7C39"/>
    <w:rsid w:val="00A02A9D"/>
    <w:rsid w:val="00A034DD"/>
    <w:rsid w:val="00A04950"/>
    <w:rsid w:val="00A05C2D"/>
    <w:rsid w:val="00A069A1"/>
    <w:rsid w:val="00A06A57"/>
    <w:rsid w:val="00A07141"/>
    <w:rsid w:val="00A11B4A"/>
    <w:rsid w:val="00A15438"/>
    <w:rsid w:val="00A15758"/>
    <w:rsid w:val="00A15D94"/>
    <w:rsid w:val="00A15F86"/>
    <w:rsid w:val="00A16C3A"/>
    <w:rsid w:val="00A219C4"/>
    <w:rsid w:val="00A21F39"/>
    <w:rsid w:val="00A225E9"/>
    <w:rsid w:val="00A24C60"/>
    <w:rsid w:val="00A250BB"/>
    <w:rsid w:val="00A255A0"/>
    <w:rsid w:val="00A260A3"/>
    <w:rsid w:val="00A30276"/>
    <w:rsid w:val="00A30E15"/>
    <w:rsid w:val="00A3168B"/>
    <w:rsid w:val="00A328E8"/>
    <w:rsid w:val="00A33786"/>
    <w:rsid w:val="00A339AF"/>
    <w:rsid w:val="00A34708"/>
    <w:rsid w:val="00A40084"/>
    <w:rsid w:val="00A409D5"/>
    <w:rsid w:val="00A412E9"/>
    <w:rsid w:val="00A41F61"/>
    <w:rsid w:val="00A42DD7"/>
    <w:rsid w:val="00A431D7"/>
    <w:rsid w:val="00A4499A"/>
    <w:rsid w:val="00A45748"/>
    <w:rsid w:val="00A4629E"/>
    <w:rsid w:val="00A47100"/>
    <w:rsid w:val="00A475A8"/>
    <w:rsid w:val="00A51F4F"/>
    <w:rsid w:val="00A5473E"/>
    <w:rsid w:val="00A55EA7"/>
    <w:rsid w:val="00A55FEA"/>
    <w:rsid w:val="00A57906"/>
    <w:rsid w:val="00A6232B"/>
    <w:rsid w:val="00A62AD3"/>
    <w:rsid w:val="00A6397E"/>
    <w:rsid w:val="00A6451C"/>
    <w:rsid w:val="00A64BAA"/>
    <w:rsid w:val="00A65C7E"/>
    <w:rsid w:val="00A6668C"/>
    <w:rsid w:val="00A678A5"/>
    <w:rsid w:val="00A70E11"/>
    <w:rsid w:val="00A7106C"/>
    <w:rsid w:val="00A72092"/>
    <w:rsid w:val="00A7389E"/>
    <w:rsid w:val="00A74256"/>
    <w:rsid w:val="00A75253"/>
    <w:rsid w:val="00A76FA1"/>
    <w:rsid w:val="00A801ED"/>
    <w:rsid w:val="00A82B1E"/>
    <w:rsid w:val="00A82D91"/>
    <w:rsid w:val="00A84321"/>
    <w:rsid w:val="00A847BF"/>
    <w:rsid w:val="00A87BFE"/>
    <w:rsid w:val="00A87E28"/>
    <w:rsid w:val="00A9144F"/>
    <w:rsid w:val="00A91C64"/>
    <w:rsid w:val="00A92D3A"/>
    <w:rsid w:val="00A9388D"/>
    <w:rsid w:val="00A93C9B"/>
    <w:rsid w:val="00A95607"/>
    <w:rsid w:val="00A95B48"/>
    <w:rsid w:val="00AA0522"/>
    <w:rsid w:val="00AA2D5E"/>
    <w:rsid w:val="00AA305B"/>
    <w:rsid w:val="00AA3574"/>
    <w:rsid w:val="00AA67B6"/>
    <w:rsid w:val="00AA6CE1"/>
    <w:rsid w:val="00AA72A8"/>
    <w:rsid w:val="00AA75AE"/>
    <w:rsid w:val="00AA7D89"/>
    <w:rsid w:val="00AB2553"/>
    <w:rsid w:val="00AB2C49"/>
    <w:rsid w:val="00AB4ED8"/>
    <w:rsid w:val="00AB59E2"/>
    <w:rsid w:val="00AB7AB0"/>
    <w:rsid w:val="00AC1671"/>
    <w:rsid w:val="00AC23A1"/>
    <w:rsid w:val="00AC244E"/>
    <w:rsid w:val="00AC2FF2"/>
    <w:rsid w:val="00AC35C0"/>
    <w:rsid w:val="00AC3F33"/>
    <w:rsid w:val="00AC3F75"/>
    <w:rsid w:val="00AC41C3"/>
    <w:rsid w:val="00AC4763"/>
    <w:rsid w:val="00AC5B9B"/>
    <w:rsid w:val="00AC6093"/>
    <w:rsid w:val="00AC6901"/>
    <w:rsid w:val="00AC6EB2"/>
    <w:rsid w:val="00AC7A13"/>
    <w:rsid w:val="00AD0423"/>
    <w:rsid w:val="00AD0536"/>
    <w:rsid w:val="00AD3BA5"/>
    <w:rsid w:val="00AD460A"/>
    <w:rsid w:val="00AD5D54"/>
    <w:rsid w:val="00AD5F31"/>
    <w:rsid w:val="00AD63BA"/>
    <w:rsid w:val="00AD6CB5"/>
    <w:rsid w:val="00AD7777"/>
    <w:rsid w:val="00AD7ACC"/>
    <w:rsid w:val="00AE3A1B"/>
    <w:rsid w:val="00AE5A0F"/>
    <w:rsid w:val="00AE69DD"/>
    <w:rsid w:val="00AE7627"/>
    <w:rsid w:val="00AE7890"/>
    <w:rsid w:val="00AF0AC9"/>
    <w:rsid w:val="00AF11A7"/>
    <w:rsid w:val="00AF2604"/>
    <w:rsid w:val="00AF2AB2"/>
    <w:rsid w:val="00AF4A1E"/>
    <w:rsid w:val="00AF6418"/>
    <w:rsid w:val="00B0044A"/>
    <w:rsid w:val="00B00B64"/>
    <w:rsid w:val="00B01D71"/>
    <w:rsid w:val="00B0217A"/>
    <w:rsid w:val="00B03C1C"/>
    <w:rsid w:val="00B0519C"/>
    <w:rsid w:val="00B05CB7"/>
    <w:rsid w:val="00B07580"/>
    <w:rsid w:val="00B07BC0"/>
    <w:rsid w:val="00B11176"/>
    <w:rsid w:val="00B11B3E"/>
    <w:rsid w:val="00B13B5A"/>
    <w:rsid w:val="00B144F8"/>
    <w:rsid w:val="00B14C05"/>
    <w:rsid w:val="00B1575A"/>
    <w:rsid w:val="00B16ECE"/>
    <w:rsid w:val="00B257D4"/>
    <w:rsid w:val="00B26103"/>
    <w:rsid w:val="00B26E86"/>
    <w:rsid w:val="00B30D4E"/>
    <w:rsid w:val="00B31314"/>
    <w:rsid w:val="00B319EB"/>
    <w:rsid w:val="00B31BA5"/>
    <w:rsid w:val="00B32B33"/>
    <w:rsid w:val="00B33711"/>
    <w:rsid w:val="00B35939"/>
    <w:rsid w:val="00B36436"/>
    <w:rsid w:val="00B36C07"/>
    <w:rsid w:val="00B375A6"/>
    <w:rsid w:val="00B4011A"/>
    <w:rsid w:val="00B407FF"/>
    <w:rsid w:val="00B40A3E"/>
    <w:rsid w:val="00B41057"/>
    <w:rsid w:val="00B41908"/>
    <w:rsid w:val="00B4192F"/>
    <w:rsid w:val="00B44A81"/>
    <w:rsid w:val="00B44AA4"/>
    <w:rsid w:val="00B45DA6"/>
    <w:rsid w:val="00B46F9A"/>
    <w:rsid w:val="00B47180"/>
    <w:rsid w:val="00B475B6"/>
    <w:rsid w:val="00B47A08"/>
    <w:rsid w:val="00B50461"/>
    <w:rsid w:val="00B547B8"/>
    <w:rsid w:val="00B54FA7"/>
    <w:rsid w:val="00B614FF"/>
    <w:rsid w:val="00B62114"/>
    <w:rsid w:val="00B62953"/>
    <w:rsid w:val="00B62B43"/>
    <w:rsid w:val="00B62E7D"/>
    <w:rsid w:val="00B63798"/>
    <w:rsid w:val="00B661B3"/>
    <w:rsid w:val="00B6655B"/>
    <w:rsid w:val="00B66D8A"/>
    <w:rsid w:val="00B67C4A"/>
    <w:rsid w:val="00B7203A"/>
    <w:rsid w:val="00B74067"/>
    <w:rsid w:val="00B741FB"/>
    <w:rsid w:val="00B74430"/>
    <w:rsid w:val="00B750C3"/>
    <w:rsid w:val="00B778DF"/>
    <w:rsid w:val="00B81044"/>
    <w:rsid w:val="00B81C8F"/>
    <w:rsid w:val="00B84724"/>
    <w:rsid w:val="00B84FE9"/>
    <w:rsid w:val="00B85B4B"/>
    <w:rsid w:val="00B86343"/>
    <w:rsid w:val="00B9125A"/>
    <w:rsid w:val="00B91D00"/>
    <w:rsid w:val="00B958D5"/>
    <w:rsid w:val="00B97397"/>
    <w:rsid w:val="00BA4CEE"/>
    <w:rsid w:val="00BA50BE"/>
    <w:rsid w:val="00BA5455"/>
    <w:rsid w:val="00BA57E0"/>
    <w:rsid w:val="00BA6956"/>
    <w:rsid w:val="00BA720B"/>
    <w:rsid w:val="00BA7CBD"/>
    <w:rsid w:val="00BA7CBF"/>
    <w:rsid w:val="00BB3638"/>
    <w:rsid w:val="00BB4486"/>
    <w:rsid w:val="00BB58CE"/>
    <w:rsid w:val="00BB5ECD"/>
    <w:rsid w:val="00BB6753"/>
    <w:rsid w:val="00BB724B"/>
    <w:rsid w:val="00BC0743"/>
    <w:rsid w:val="00BC2F77"/>
    <w:rsid w:val="00BC392C"/>
    <w:rsid w:val="00BC48E2"/>
    <w:rsid w:val="00BC72CD"/>
    <w:rsid w:val="00BC77ED"/>
    <w:rsid w:val="00BD144B"/>
    <w:rsid w:val="00BD22B8"/>
    <w:rsid w:val="00BD2B33"/>
    <w:rsid w:val="00BD4453"/>
    <w:rsid w:val="00BD4B76"/>
    <w:rsid w:val="00BD5231"/>
    <w:rsid w:val="00BD6D78"/>
    <w:rsid w:val="00BE0A3D"/>
    <w:rsid w:val="00BE0B78"/>
    <w:rsid w:val="00BE4212"/>
    <w:rsid w:val="00BE732A"/>
    <w:rsid w:val="00BE7392"/>
    <w:rsid w:val="00BF0242"/>
    <w:rsid w:val="00BF36E3"/>
    <w:rsid w:val="00BF4E44"/>
    <w:rsid w:val="00BF61D7"/>
    <w:rsid w:val="00BF74F9"/>
    <w:rsid w:val="00C009B1"/>
    <w:rsid w:val="00C01DFB"/>
    <w:rsid w:val="00C03092"/>
    <w:rsid w:val="00C0445A"/>
    <w:rsid w:val="00C045C4"/>
    <w:rsid w:val="00C0475B"/>
    <w:rsid w:val="00C04800"/>
    <w:rsid w:val="00C04DA1"/>
    <w:rsid w:val="00C0500E"/>
    <w:rsid w:val="00C11FA7"/>
    <w:rsid w:val="00C120DE"/>
    <w:rsid w:val="00C12DD5"/>
    <w:rsid w:val="00C134B7"/>
    <w:rsid w:val="00C14612"/>
    <w:rsid w:val="00C17687"/>
    <w:rsid w:val="00C178C9"/>
    <w:rsid w:val="00C17EB5"/>
    <w:rsid w:val="00C219E7"/>
    <w:rsid w:val="00C223FF"/>
    <w:rsid w:val="00C24139"/>
    <w:rsid w:val="00C24606"/>
    <w:rsid w:val="00C250C7"/>
    <w:rsid w:val="00C255A0"/>
    <w:rsid w:val="00C2634B"/>
    <w:rsid w:val="00C26775"/>
    <w:rsid w:val="00C26F7F"/>
    <w:rsid w:val="00C3266F"/>
    <w:rsid w:val="00C32731"/>
    <w:rsid w:val="00C329CC"/>
    <w:rsid w:val="00C33234"/>
    <w:rsid w:val="00C340E4"/>
    <w:rsid w:val="00C342D3"/>
    <w:rsid w:val="00C366CB"/>
    <w:rsid w:val="00C37949"/>
    <w:rsid w:val="00C4011E"/>
    <w:rsid w:val="00C41FE6"/>
    <w:rsid w:val="00C426C0"/>
    <w:rsid w:val="00C42801"/>
    <w:rsid w:val="00C431AD"/>
    <w:rsid w:val="00C43B1E"/>
    <w:rsid w:val="00C43CD9"/>
    <w:rsid w:val="00C43D84"/>
    <w:rsid w:val="00C44314"/>
    <w:rsid w:val="00C45609"/>
    <w:rsid w:val="00C456D9"/>
    <w:rsid w:val="00C45C90"/>
    <w:rsid w:val="00C46064"/>
    <w:rsid w:val="00C46D9C"/>
    <w:rsid w:val="00C5007F"/>
    <w:rsid w:val="00C5095E"/>
    <w:rsid w:val="00C50CBC"/>
    <w:rsid w:val="00C519DB"/>
    <w:rsid w:val="00C54A14"/>
    <w:rsid w:val="00C607B8"/>
    <w:rsid w:val="00C608AF"/>
    <w:rsid w:val="00C62F63"/>
    <w:rsid w:val="00C6380A"/>
    <w:rsid w:val="00C65388"/>
    <w:rsid w:val="00C666DE"/>
    <w:rsid w:val="00C72822"/>
    <w:rsid w:val="00C74CF7"/>
    <w:rsid w:val="00C75100"/>
    <w:rsid w:val="00C77F7A"/>
    <w:rsid w:val="00C826CC"/>
    <w:rsid w:val="00C83710"/>
    <w:rsid w:val="00C846F9"/>
    <w:rsid w:val="00C84FEC"/>
    <w:rsid w:val="00C878C0"/>
    <w:rsid w:val="00C914BE"/>
    <w:rsid w:val="00C9200E"/>
    <w:rsid w:val="00C9275E"/>
    <w:rsid w:val="00C9585E"/>
    <w:rsid w:val="00C9718F"/>
    <w:rsid w:val="00CA306D"/>
    <w:rsid w:val="00CA30F5"/>
    <w:rsid w:val="00CA375F"/>
    <w:rsid w:val="00CA3C9E"/>
    <w:rsid w:val="00CA4881"/>
    <w:rsid w:val="00CA5788"/>
    <w:rsid w:val="00CA5CAE"/>
    <w:rsid w:val="00CA60F3"/>
    <w:rsid w:val="00CA6979"/>
    <w:rsid w:val="00CB0BD2"/>
    <w:rsid w:val="00CB2E4C"/>
    <w:rsid w:val="00CB2F06"/>
    <w:rsid w:val="00CB6AFB"/>
    <w:rsid w:val="00CB70F7"/>
    <w:rsid w:val="00CC0253"/>
    <w:rsid w:val="00CC1E29"/>
    <w:rsid w:val="00CC3375"/>
    <w:rsid w:val="00CC49B7"/>
    <w:rsid w:val="00CC6814"/>
    <w:rsid w:val="00CD17CA"/>
    <w:rsid w:val="00CD28F3"/>
    <w:rsid w:val="00CD28F8"/>
    <w:rsid w:val="00CD2DBF"/>
    <w:rsid w:val="00CD3DE1"/>
    <w:rsid w:val="00CD5289"/>
    <w:rsid w:val="00CD5756"/>
    <w:rsid w:val="00CD664C"/>
    <w:rsid w:val="00CD6FB1"/>
    <w:rsid w:val="00CD721A"/>
    <w:rsid w:val="00CD72B7"/>
    <w:rsid w:val="00CE1DB1"/>
    <w:rsid w:val="00CE2488"/>
    <w:rsid w:val="00CE24C0"/>
    <w:rsid w:val="00CE274F"/>
    <w:rsid w:val="00CE4A19"/>
    <w:rsid w:val="00CE4A1D"/>
    <w:rsid w:val="00CE6BB9"/>
    <w:rsid w:val="00CE7E26"/>
    <w:rsid w:val="00CF00C8"/>
    <w:rsid w:val="00CF0175"/>
    <w:rsid w:val="00CF1CFE"/>
    <w:rsid w:val="00CF279E"/>
    <w:rsid w:val="00CF3703"/>
    <w:rsid w:val="00CF3A20"/>
    <w:rsid w:val="00CF3FD9"/>
    <w:rsid w:val="00CF4CD4"/>
    <w:rsid w:val="00CF554F"/>
    <w:rsid w:val="00CF6BAD"/>
    <w:rsid w:val="00D017A9"/>
    <w:rsid w:val="00D01A60"/>
    <w:rsid w:val="00D01AB6"/>
    <w:rsid w:val="00D027E2"/>
    <w:rsid w:val="00D0419D"/>
    <w:rsid w:val="00D0510D"/>
    <w:rsid w:val="00D05208"/>
    <w:rsid w:val="00D05274"/>
    <w:rsid w:val="00D054D7"/>
    <w:rsid w:val="00D06BAC"/>
    <w:rsid w:val="00D0733D"/>
    <w:rsid w:val="00D077D0"/>
    <w:rsid w:val="00D07921"/>
    <w:rsid w:val="00D10492"/>
    <w:rsid w:val="00D10F14"/>
    <w:rsid w:val="00D11A91"/>
    <w:rsid w:val="00D11B8A"/>
    <w:rsid w:val="00D13B82"/>
    <w:rsid w:val="00D13CA1"/>
    <w:rsid w:val="00D13DAB"/>
    <w:rsid w:val="00D14327"/>
    <w:rsid w:val="00D1478A"/>
    <w:rsid w:val="00D14D8E"/>
    <w:rsid w:val="00D15897"/>
    <w:rsid w:val="00D15D7A"/>
    <w:rsid w:val="00D17083"/>
    <w:rsid w:val="00D20A2B"/>
    <w:rsid w:val="00D214B5"/>
    <w:rsid w:val="00D21913"/>
    <w:rsid w:val="00D22F82"/>
    <w:rsid w:val="00D23EF3"/>
    <w:rsid w:val="00D2687A"/>
    <w:rsid w:val="00D27942"/>
    <w:rsid w:val="00D27ED4"/>
    <w:rsid w:val="00D302E0"/>
    <w:rsid w:val="00D319AD"/>
    <w:rsid w:val="00D3252C"/>
    <w:rsid w:val="00D32B3F"/>
    <w:rsid w:val="00D33485"/>
    <w:rsid w:val="00D34079"/>
    <w:rsid w:val="00D34D77"/>
    <w:rsid w:val="00D35492"/>
    <w:rsid w:val="00D35D14"/>
    <w:rsid w:val="00D44D88"/>
    <w:rsid w:val="00D45A46"/>
    <w:rsid w:val="00D473F1"/>
    <w:rsid w:val="00D477DD"/>
    <w:rsid w:val="00D47B09"/>
    <w:rsid w:val="00D51006"/>
    <w:rsid w:val="00D511E6"/>
    <w:rsid w:val="00D5181A"/>
    <w:rsid w:val="00D51FB9"/>
    <w:rsid w:val="00D5291C"/>
    <w:rsid w:val="00D529A3"/>
    <w:rsid w:val="00D52D49"/>
    <w:rsid w:val="00D533C8"/>
    <w:rsid w:val="00D545E2"/>
    <w:rsid w:val="00D546EC"/>
    <w:rsid w:val="00D609BD"/>
    <w:rsid w:val="00D60BA0"/>
    <w:rsid w:val="00D60C27"/>
    <w:rsid w:val="00D61717"/>
    <w:rsid w:val="00D6230D"/>
    <w:rsid w:val="00D6360E"/>
    <w:rsid w:val="00D636F7"/>
    <w:rsid w:val="00D6373A"/>
    <w:rsid w:val="00D638E7"/>
    <w:rsid w:val="00D639C9"/>
    <w:rsid w:val="00D66C53"/>
    <w:rsid w:val="00D70639"/>
    <w:rsid w:val="00D706B7"/>
    <w:rsid w:val="00D70D01"/>
    <w:rsid w:val="00D74A85"/>
    <w:rsid w:val="00D75234"/>
    <w:rsid w:val="00D7576F"/>
    <w:rsid w:val="00D76186"/>
    <w:rsid w:val="00D76480"/>
    <w:rsid w:val="00D77839"/>
    <w:rsid w:val="00D77A5A"/>
    <w:rsid w:val="00D8032B"/>
    <w:rsid w:val="00D80FBD"/>
    <w:rsid w:val="00D819BD"/>
    <w:rsid w:val="00D82E27"/>
    <w:rsid w:val="00D84A6C"/>
    <w:rsid w:val="00D862B1"/>
    <w:rsid w:val="00D901AF"/>
    <w:rsid w:val="00D9045A"/>
    <w:rsid w:val="00D927B3"/>
    <w:rsid w:val="00D93007"/>
    <w:rsid w:val="00D939A8"/>
    <w:rsid w:val="00D947A5"/>
    <w:rsid w:val="00D961C6"/>
    <w:rsid w:val="00D966F9"/>
    <w:rsid w:val="00D977EF"/>
    <w:rsid w:val="00D97974"/>
    <w:rsid w:val="00DA0100"/>
    <w:rsid w:val="00DA1E1A"/>
    <w:rsid w:val="00DA3506"/>
    <w:rsid w:val="00DA3C99"/>
    <w:rsid w:val="00DA5939"/>
    <w:rsid w:val="00DA5988"/>
    <w:rsid w:val="00DA7AB3"/>
    <w:rsid w:val="00DA7F8C"/>
    <w:rsid w:val="00DB01C2"/>
    <w:rsid w:val="00DB5CE7"/>
    <w:rsid w:val="00DB6982"/>
    <w:rsid w:val="00DB6BE3"/>
    <w:rsid w:val="00DB7E09"/>
    <w:rsid w:val="00DC0C9A"/>
    <w:rsid w:val="00DC4576"/>
    <w:rsid w:val="00DC614D"/>
    <w:rsid w:val="00DD0253"/>
    <w:rsid w:val="00DD1AB2"/>
    <w:rsid w:val="00DD24AB"/>
    <w:rsid w:val="00DD3A15"/>
    <w:rsid w:val="00DD3B07"/>
    <w:rsid w:val="00DD400D"/>
    <w:rsid w:val="00DD523A"/>
    <w:rsid w:val="00DD5ACC"/>
    <w:rsid w:val="00DD785C"/>
    <w:rsid w:val="00DE0D5D"/>
    <w:rsid w:val="00DE0EFD"/>
    <w:rsid w:val="00DE18DA"/>
    <w:rsid w:val="00DE2734"/>
    <w:rsid w:val="00DE54E3"/>
    <w:rsid w:val="00DE5534"/>
    <w:rsid w:val="00DE59F6"/>
    <w:rsid w:val="00DE5C6B"/>
    <w:rsid w:val="00DE612B"/>
    <w:rsid w:val="00DE6640"/>
    <w:rsid w:val="00DE69FB"/>
    <w:rsid w:val="00DE76C8"/>
    <w:rsid w:val="00DE77E5"/>
    <w:rsid w:val="00DE780A"/>
    <w:rsid w:val="00DE79D5"/>
    <w:rsid w:val="00DF0477"/>
    <w:rsid w:val="00DF3615"/>
    <w:rsid w:val="00DF4664"/>
    <w:rsid w:val="00DF4823"/>
    <w:rsid w:val="00DF55CA"/>
    <w:rsid w:val="00DF7D9E"/>
    <w:rsid w:val="00E007DA"/>
    <w:rsid w:val="00E0240A"/>
    <w:rsid w:val="00E0243F"/>
    <w:rsid w:val="00E03154"/>
    <w:rsid w:val="00E03273"/>
    <w:rsid w:val="00E07E6C"/>
    <w:rsid w:val="00E102F4"/>
    <w:rsid w:val="00E10310"/>
    <w:rsid w:val="00E11D95"/>
    <w:rsid w:val="00E12A04"/>
    <w:rsid w:val="00E12C9A"/>
    <w:rsid w:val="00E1360E"/>
    <w:rsid w:val="00E138DE"/>
    <w:rsid w:val="00E13909"/>
    <w:rsid w:val="00E151C0"/>
    <w:rsid w:val="00E165A0"/>
    <w:rsid w:val="00E16AF9"/>
    <w:rsid w:val="00E16F78"/>
    <w:rsid w:val="00E1723E"/>
    <w:rsid w:val="00E178C3"/>
    <w:rsid w:val="00E20AF5"/>
    <w:rsid w:val="00E20F12"/>
    <w:rsid w:val="00E20F70"/>
    <w:rsid w:val="00E217F5"/>
    <w:rsid w:val="00E21873"/>
    <w:rsid w:val="00E21FEB"/>
    <w:rsid w:val="00E2243F"/>
    <w:rsid w:val="00E236DF"/>
    <w:rsid w:val="00E24FED"/>
    <w:rsid w:val="00E2500E"/>
    <w:rsid w:val="00E254AD"/>
    <w:rsid w:val="00E2559B"/>
    <w:rsid w:val="00E26754"/>
    <w:rsid w:val="00E2737F"/>
    <w:rsid w:val="00E27EEA"/>
    <w:rsid w:val="00E349DB"/>
    <w:rsid w:val="00E34E86"/>
    <w:rsid w:val="00E36591"/>
    <w:rsid w:val="00E40F84"/>
    <w:rsid w:val="00E40FB9"/>
    <w:rsid w:val="00E43AD1"/>
    <w:rsid w:val="00E43DD8"/>
    <w:rsid w:val="00E43F0D"/>
    <w:rsid w:val="00E46062"/>
    <w:rsid w:val="00E46247"/>
    <w:rsid w:val="00E46D08"/>
    <w:rsid w:val="00E4724B"/>
    <w:rsid w:val="00E4731A"/>
    <w:rsid w:val="00E50B41"/>
    <w:rsid w:val="00E50E56"/>
    <w:rsid w:val="00E51C32"/>
    <w:rsid w:val="00E522FB"/>
    <w:rsid w:val="00E5234A"/>
    <w:rsid w:val="00E52AB1"/>
    <w:rsid w:val="00E5432D"/>
    <w:rsid w:val="00E576AE"/>
    <w:rsid w:val="00E61573"/>
    <w:rsid w:val="00E61CBC"/>
    <w:rsid w:val="00E62384"/>
    <w:rsid w:val="00E6318C"/>
    <w:rsid w:val="00E64213"/>
    <w:rsid w:val="00E666F3"/>
    <w:rsid w:val="00E67582"/>
    <w:rsid w:val="00E679C5"/>
    <w:rsid w:val="00E71688"/>
    <w:rsid w:val="00E727EA"/>
    <w:rsid w:val="00E73833"/>
    <w:rsid w:val="00E741F4"/>
    <w:rsid w:val="00E758BD"/>
    <w:rsid w:val="00E75FC8"/>
    <w:rsid w:val="00E77538"/>
    <w:rsid w:val="00E77909"/>
    <w:rsid w:val="00E77A8A"/>
    <w:rsid w:val="00E77E12"/>
    <w:rsid w:val="00E80298"/>
    <w:rsid w:val="00E80796"/>
    <w:rsid w:val="00E807BE"/>
    <w:rsid w:val="00E81257"/>
    <w:rsid w:val="00E84C5D"/>
    <w:rsid w:val="00E84CD8"/>
    <w:rsid w:val="00E84F92"/>
    <w:rsid w:val="00E85AE0"/>
    <w:rsid w:val="00E87EE5"/>
    <w:rsid w:val="00E90865"/>
    <w:rsid w:val="00E90BCB"/>
    <w:rsid w:val="00E9163C"/>
    <w:rsid w:val="00E92823"/>
    <w:rsid w:val="00E946CA"/>
    <w:rsid w:val="00E9535B"/>
    <w:rsid w:val="00E96553"/>
    <w:rsid w:val="00E96C37"/>
    <w:rsid w:val="00E973D8"/>
    <w:rsid w:val="00E9766B"/>
    <w:rsid w:val="00EA05A1"/>
    <w:rsid w:val="00EA0FA9"/>
    <w:rsid w:val="00EA10BF"/>
    <w:rsid w:val="00EA2B0B"/>
    <w:rsid w:val="00EA383A"/>
    <w:rsid w:val="00EA3873"/>
    <w:rsid w:val="00EA5B55"/>
    <w:rsid w:val="00EA6298"/>
    <w:rsid w:val="00EA747A"/>
    <w:rsid w:val="00EB1ABC"/>
    <w:rsid w:val="00EB2D99"/>
    <w:rsid w:val="00EB30B5"/>
    <w:rsid w:val="00EB35D3"/>
    <w:rsid w:val="00EB3817"/>
    <w:rsid w:val="00EB4DB9"/>
    <w:rsid w:val="00EB5FF1"/>
    <w:rsid w:val="00EB6B35"/>
    <w:rsid w:val="00EC15FE"/>
    <w:rsid w:val="00EC3116"/>
    <w:rsid w:val="00EC4E03"/>
    <w:rsid w:val="00EC6432"/>
    <w:rsid w:val="00EC6936"/>
    <w:rsid w:val="00EC751F"/>
    <w:rsid w:val="00EC7B71"/>
    <w:rsid w:val="00EC7B72"/>
    <w:rsid w:val="00ED000C"/>
    <w:rsid w:val="00ED0393"/>
    <w:rsid w:val="00ED0ADA"/>
    <w:rsid w:val="00ED0CCA"/>
    <w:rsid w:val="00ED0F44"/>
    <w:rsid w:val="00ED7BC8"/>
    <w:rsid w:val="00EE0BD1"/>
    <w:rsid w:val="00EE1904"/>
    <w:rsid w:val="00EE2C4F"/>
    <w:rsid w:val="00EE3CF9"/>
    <w:rsid w:val="00EE414F"/>
    <w:rsid w:val="00EE52AE"/>
    <w:rsid w:val="00EE5F2B"/>
    <w:rsid w:val="00EE6681"/>
    <w:rsid w:val="00EE6E5F"/>
    <w:rsid w:val="00EE7097"/>
    <w:rsid w:val="00EE7265"/>
    <w:rsid w:val="00EE7DA6"/>
    <w:rsid w:val="00EF2037"/>
    <w:rsid w:val="00EF45D4"/>
    <w:rsid w:val="00EF4EA9"/>
    <w:rsid w:val="00EF51D7"/>
    <w:rsid w:val="00EF589F"/>
    <w:rsid w:val="00EF5C66"/>
    <w:rsid w:val="00EF5FE5"/>
    <w:rsid w:val="00EF5FEA"/>
    <w:rsid w:val="00EF6398"/>
    <w:rsid w:val="00EF6568"/>
    <w:rsid w:val="00F000A4"/>
    <w:rsid w:val="00F03B9A"/>
    <w:rsid w:val="00F04FFC"/>
    <w:rsid w:val="00F06307"/>
    <w:rsid w:val="00F12D73"/>
    <w:rsid w:val="00F13EF5"/>
    <w:rsid w:val="00F22216"/>
    <w:rsid w:val="00F25FF4"/>
    <w:rsid w:val="00F27EF3"/>
    <w:rsid w:val="00F3453C"/>
    <w:rsid w:val="00F35904"/>
    <w:rsid w:val="00F36269"/>
    <w:rsid w:val="00F4044A"/>
    <w:rsid w:val="00F40DB1"/>
    <w:rsid w:val="00F40EDC"/>
    <w:rsid w:val="00F40EF5"/>
    <w:rsid w:val="00F4152D"/>
    <w:rsid w:val="00F41B54"/>
    <w:rsid w:val="00F42544"/>
    <w:rsid w:val="00F426E9"/>
    <w:rsid w:val="00F435D8"/>
    <w:rsid w:val="00F44F23"/>
    <w:rsid w:val="00F45073"/>
    <w:rsid w:val="00F45921"/>
    <w:rsid w:val="00F45CF8"/>
    <w:rsid w:val="00F50164"/>
    <w:rsid w:val="00F52928"/>
    <w:rsid w:val="00F52C57"/>
    <w:rsid w:val="00F53A13"/>
    <w:rsid w:val="00F555E7"/>
    <w:rsid w:val="00F60F03"/>
    <w:rsid w:val="00F644A1"/>
    <w:rsid w:val="00F64B54"/>
    <w:rsid w:val="00F657A0"/>
    <w:rsid w:val="00F65B50"/>
    <w:rsid w:val="00F65C63"/>
    <w:rsid w:val="00F6607A"/>
    <w:rsid w:val="00F677AE"/>
    <w:rsid w:val="00F7120E"/>
    <w:rsid w:val="00F71365"/>
    <w:rsid w:val="00F72539"/>
    <w:rsid w:val="00F7270B"/>
    <w:rsid w:val="00F7382B"/>
    <w:rsid w:val="00F73E04"/>
    <w:rsid w:val="00F75CFE"/>
    <w:rsid w:val="00F778F4"/>
    <w:rsid w:val="00F818AA"/>
    <w:rsid w:val="00F82AFE"/>
    <w:rsid w:val="00F834CC"/>
    <w:rsid w:val="00F83768"/>
    <w:rsid w:val="00F8403B"/>
    <w:rsid w:val="00F878E2"/>
    <w:rsid w:val="00F92BCD"/>
    <w:rsid w:val="00F92CCA"/>
    <w:rsid w:val="00F9362F"/>
    <w:rsid w:val="00F94DFB"/>
    <w:rsid w:val="00F960B8"/>
    <w:rsid w:val="00F96FC6"/>
    <w:rsid w:val="00FA019B"/>
    <w:rsid w:val="00FA09EE"/>
    <w:rsid w:val="00FA1146"/>
    <w:rsid w:val="00FA2B4E"/>
    <w:rsid w:val="00FA5074"/>
    <w:rsid w:val="00FB00BB"/>
    <w:rsid w:val="00FB0B49"/>
    <w:rsid w:val="00FB13C5"/>
    <w:rsid w:val="00FB37DE"/>
    <w:rsid w:val="00FB389B"/>
    <w:rsid w:val="00FB4097"/>
    <w:rsid w:val="00FB62A5"/>
    <w:rsid w:val="00FB7E82"/>
    <w:rsid w:val="00FC0323"/>
    <w:rsid w:val="00FC3C90"/>
    <w:rsid w:val="00FC5717"/>
    <w:rsid w:val="00FC59F5"/>
    <w:rsid w:val="00FC5AE8"/>
    <w:rsid w:val="00FC5BBF"/>
    <w:rsid w:val="00FC76FE"/>
    <w:rsid w:val="00FD0870"/>
    <w:rsid w:val="00FD3699"/>
    <w:rsid w:val="00FD46A2"/>
    <w:rsid w:val="00FD67A4"/>
    <w:rsid w:val="00FD7406"/>
    <w:rsid w:val="00FE0592"/>
    <w:rsid w:val="00FE0A89"/>
    <w:rsid w:val="00FE0ACE"/>
    <w:rsid w:val="00FE2841"/>
    <w:rsid w:val="00FE28CE"/>
    <w:rsid w:val="00FE31D9"/>
    <w:rsid w:val="00FE33D5"/>
    <w:rsid w:val="00FE4B0A"/>
    <w:rsid w:val="00FE553E"/>
    <w:rsid w:val="00FE6047"/>
    <w:rsid w:val="00FE7D95"/>
    <w:rsid w:val="00FF0A51"/>
    <w:rsid w:val="00FF1053"/>
    <w:rsid w:val="00FF1270"/>
    <w:rsid w:val="00FF2C5C"/>
    <w:rsid w:val="00FF36E3"/>
    <w:rsid w:val="00FF3ECF"/>
    <w:rsid w:val="00FF4617"/>
    <w:rsid w:val="00FF4B12"/>
    <w:rsid w:val="00FF634E"/>
    <w:rsid w:val="00FF652D"/>
    <w:rsid w:val="00FF6B7A"/>
    <w:rsid w:val="00FF7137"/>
    <w:rsid w:val="00FF71FE"/>
    <w:rsid w:val="00FF76C4"/>
    <w:rsid w:val="00FF7B55"/>
    <w:rsid w:val="0528F273"/>
    <w:rsid w:val="05937B50"/>
    <w:rsid w:val="082FFD42"/>
    <w:rsid w:val="090B8165"/>
    <w:rsid w:val="0C1361DE"/>
    <w:rsid w:val="0CBA3DFE"/>
    <w:rsid w:val="0D3E74F8"/>
    <w:rsid w:val="1012C6F8"/>
    <w:rsid w:val="135B2B16"/>
    <w:rsid w:val="154C5A77"/>
    <w:rsid w:val="1DDE637F"/>
    <w:rsid w:val="1EF8FCD6"/>
    <w:rsid w:val="1F767389"/>
    <w:rsid w:val="230D10B2"/>
    <w:rsid w:val="264B12D7"/>
    <w:rsid w:val="27A5FB86"/>
    <w:rsid w:val="31C7204D"/>
    <w:rsid w:val="39515A07"/>
    <w:rsid w:val="3EFC10D6"/>
    <w:rsid w:val="41D0FF10"/>
    <w:rsid w:val="4ED14094"/>
    <w:rsid w:val="5207CBE8"/>
    <w:rsid w:val="5391E8B8"/>
    <w:rsid w:val="56D401A1"/>
    <w:rsid w:val="5DB6C8CF"/>
    <w:rsid w:val="60283A19"/>
    <w:rsid w:val="617E301F"/>
    <w:rsid w:val="629D68EA"/>
    <w:rsid w:val="62B5CEB7"/>
    <w:rsid w:val="645B5C60"/>
    <w:rsid w:val="657AA327"/>
    <w:rsid w:val="68857760"/>
    <w:rsid w:val="6C6FD7E2"/>
    <w:rsid w:val="6D85F2D4"/>
    <w:rsid w:val="705D1765"/>
    <w:rsid w:val="75145031"/>
    <w:rsid w:val="75A01AFC"/>
    <w:rsid w:val="7729ADEC"/>
    <w:rsid w:val="789CCF73"/>
    <w:rsid w:val="7BC47144"/>
    <w:rsid w:val="7D875452"/>
    <w:rsid w:val="7E6183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3251DA1"/>
  <w15:docId w15:val="{91908E70-F7FD-44B4-9E25-5B1BBE5FF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724B"/>
    <w:pPr>
      <w:widowControl/>
      <w:autoSpaceDE/>
      <w:autoSpaceDN/>
    </w:pPr>
    <w:rPr>
      <w:rFonts w:ascii="Times New Roman" w:eastAsia="Times New Roman" w:hAnsi="Times New Roman" w:cs="Times New Roman"/>
      <w:sz w:val="24"/>
      <w:szCs w:val="24"/>
      <w:lang w:val="en-AU"/>
    </w:rPr>
  </w:style>
  <w:style w:type="paragraph" w:styleId="Heading1">
    <w:name w:val="heading 1"/>
    <w:basedOn w:val="Normal"/>
    <w:uiPriority w:val="9"/>
    <w:qFormat/>
    <w:pPr>
      <w:widowControl w:val="0"/>
      <w:autoSpaceDE w:val="0"/>
      <w:autoSpaceDN w:val="0"/>
      <w:spacing w:before="79"/>
      <w:ind w:left="515" w:hanging="295"/>
      <w:outlineLvl w:val="0"/>
    </w:pPr>
    <w:rPr>
      <w:rFonts w:ascii="Verdana" w:eastAsia="Verdana" w:hAnsi="Verdana" w:cs="Verdana"/>
      <w:sz w:val="22"/>
      <w:szCs w:val="22"/>
      <w:lang w:eastAsia="en-AU" w:bidi="en-AU"/>
    </w:rPr>
  </w:style>
  <w:style w:type="paragraph" w:styleId="Heading2">
    <w:name w:val="heading 2"/>
    <w:basedOn w:val="Normal"/>
    <w:next w:val="Normal"/>
    <w:link w:val="Heading2Char"/>
    <w:uiPriority w:val="9"/>
    <w:unhideWhenUsed/>
    <w:qFormat/>
    <w:rsid w:val="006005CE"/>
    <w:pPr>
      <w:keepNext/>
      <w:keepLines/>
      <w:spacing w:before="240" w:after="200" w:line="276" w:lineRule="auto"/>
      <w:outlineLvl w:val="1"/>
    </w:pPr>
    <w:rPr>
      <w:rFonts w:ascii="Verdana" w:eastAsiaTheme="majorEastAsia" w:hAnsi="Verdana" w:cstheme="majorBidi"/>
      <w:b/>
      <w:sz w:val="18"/>
      <w:szCs w:val="26"/>
    </w:rPr>
  </w:style>
  <w:style w:type="paragraph" w:styleId="Heading3">
    <w:name w:val="heading 3"/>
    <w:basedOn w:val="Normal"/>
    <w:next w:val="Normal"/>
    <w:link w:val="Heading3Char"/>
    <w:uiPriority w:val="9"/>
    <w:unhideWhenUsed/>
    <w:qFormat/>
    <w:rsid w:val="00C26775"/>
    <w:pPr>
      <w:keepNext/>
      <w:keepLines/>
      <w:spacing w:before="120" w:after="200" w:line="276" w:lineRule="auto"/>
      <w:jc w:val="both"/>
      <w:outlineLvl w:val="2"/>
    </w:pPr>
    <w:rPr>
      <w:rFonts w:ascii="Verdana" w:eastAsiaTheme="majorEastAsia" w:hAnsi="Verdana" w:cstheme="majorBidi"/>
      <w:i/>
      <w:sz w:val="18"/>
    </w:rPr>
  </w:style>
  <w:style w:type="paragraph" w:styleId="Heading4">
    <w:name w:val="heading 4"/>
    <w:basedOn w:val="Normal"/>
    <w:next w:val="Normal"/>
    <w:link w:val="Heading4Char"/>
    <w:uiPriority w:val="9"/>
    <w:semiHidden/>
    <w:unhideWhenUsed/>
    <w:qFormat/>
    <w:rsid w:val="00E2243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widowControl w:val="0"/>
      <w:autoSpaceDE w:val="0"/>
      <w:autoSpaceDN w:val="0"/>
      <w:spacing w:before="128"/>
      <w:ind w:left="786" w:right="1296" w:hanging="566"/>
    </w:pPr>
    <w:rPr>
      <w:rFonts w:ascii="Verdana" w:eastAsia="Verdana" w:hAnsi="Verdana" w:cs="Verdana"/>
      <w:sz w:val="18"/>
      <w:szCs w:val="18"/>
      <w:lang w:eastAsia="en-AU" w:bidi="en-AU"/>
    </w:rPr>
  </w:style>
  <w:style w:type="paragraph" w:styleId="TOC2">
    <w:name w:val="toc 2"/>
    <w:basedOn w:val="Normal"/>
    <w:uiPriority w:val="39"/>
    <w:qFormat/>
    <w:pPr>
      <w:widowControl w:val="0"/>
      <w:autoSpaceDE w:val="0"/>
      <w:autoSpaceDN w:val="0"/>
      <w:spacing w:before="141"/>
      <w:ind w:left="623" w:hanging="403"/>
    </w:pPr>
    <w:rPr>
      <w:rFonts w:ascii="Verdana" w:eastAsia="Verdana" w:hAnsi="Verdana" w:cs="Verdana"/>
      <w:b/>
      <w:bCs/>
      <w:sz w:val="19"/>
      <w:szCs w:val="19"/>
      <w:lang w:eastAsia="en-AU" w:bidi="en-AU"/>
    </w:rPr>
  </w:style>
  <w:style w:type="paragraph" w:styleId="TOC3">
    <w:name w:val="toc 3"/>
    <w:basedOn w:val="Normal"/>
    <w:uiPriority w:val="39"/>
    <w:qFormat/>
    <w:pPr>
      <w:widowControl w:val="0"/>
      <w:autoSpaceDE w:val="0"/>
      <w:autoSpaceDN w:val="0"/>
      <w:spacing w:before="151"/>
      <w:ind w:left="692" w:hanging="472"/>
    </w:pPr>
    <w:rPr>
      <w:rFonts w:ascii="Verdana" w:eastAsia="Verdana" w:hAnsi="Verdana" w:cs="Verdana"/>
      <w:sz w:val="18"/>
      <w:szCs w:val="18"/>
      <w:lang w:eastAsia="en-AU" w:bidi="en-AU"/>
    </w:rPr>
  </w:style>
  <w:style w:type="paragraph" w:styleId="TOC4">
    <w:name w:val="toc 4"/>
    <w:basedOn w:val="Normal"/>
    <w:uiPriority w:val="39"/>
    <w:qFormat/>
    <w:rsid w:val="00E2243F"/>
    <w:pPr>
      <w:widowControl w:val="0"/>
      <w:autoSpaceDE w:val="0"/>
      <w:autoSpaceDN w:val="0"/>
      <w:spacing w:before="360" w:after="120" w:line="250" w:lineRule="atLeast"/>
    </w:pPr>
    <w:rPr>
      <w:rFonts w:ascii="Verdana" w:eastAsia="Verdana" w:hAnsi="Verdana" w:cs="Verdana"/>
      <w:sz w:val="19"/>
      <w:szCs w:val="18"/>
      <w:u w:val="single"/>
      <w:lang w:eastAsia="en-AU" w:bidi="en-AU"/>
    </w:rPr>
  </w:style>
  <w:style w:type="paragraph" w:styleId="TOC5">
    <w:name w:val="toc 5"/>
    <w:basedOn w:val="Normal"/>
    <w:uiPriority w:val="39"/>
    <w:qFormat/>
    <w:pPr>
      <w:widowControl w:val="0"/>
      <w:autoSpaceDE w:val="0"/>
      <w:autoSpaceDN w:val="0"/>
      <w:spacing w:before="151"/>
      <w:ind w:left="1618" w:hanging="832"/>
    </w:pPr>
    <w:rPr>
      <w:rFonts w:ascii="Verdana" w:eastAsia="Verdana" w:hAnsi="Verdana" w:cs="Verdana"/>
      <w:sz w:val="18"/>
      <w:szCs w:val="18"/>
      <w:lang w:eastAsia="en-AU" w:bidi="en-AU"/>
    </w:rPr>
  </w:style>
  <w:style w:type="paragraph" w:styleId="BodyText">
    <w:name w:val="Body Text"/>
    <w:basedOn w:val="Normal"/>
    <w:link w:val="BodyTextChar"/>
    <w:uiPriority w:val="1"/>
    <w:qFormat/>
    <w:pPr>
      <w:widowControl w:val="0"/>
      <w:autoSpaceDE w:val="0"/>
      <w:autoSpaceDN w:val="0"/>
    </w:pPr>
    <w:rPr>
      <w:rFonts w:ascii="Verdana" w:eastAsia="Verdana" w:hAnsi="Verdana" w:cs="Verdana"/>
      <w:sz w:val="19"/>
      <w:szCs w:val="19"/>
      <w:lang w:eastAsia="en-AU" w:bidi="en-AU"/>
    </w:rPr>
  </w:style>
  <w:style w:type="paragraph" w:styleId="ListParagraph">
    <w:name w:val="List Paragraph"/>
    <w:basedOn w:val="Normal"/>
    <w:uiPriority w:val="34"/>
    <w:qFormat/>
    <w:pPr>
      <w:widowControl w:val="0"/>
      <w:autoSpaceDE w:val="0"/>
      <w:autoSpaceDN w:val="0"/>
      <w:ind w:left="578" w:hanging="358"/>
    </w:pPr>
    <w:rPr>
      <w:rFonts w:ascii="Verdana" w:eastAsia="Verdana" w:hAnsi="Verdana" w:cs="Verdana"/>
      <w:sz w:val="22"/>
      <w:szCs w:val="22"/>
      <w:lang w:eastAsia="en-AU" w:bidi="en-AU"/>
    </w:rPr>
  </w:style>
  <w:style w:type="paragraph" w:customStyle="1" w:styleId="TableParagraph">
    <w:name w:val="Table Paragraph"/>
    <w:basedOn w:val="Normal"/>
    <w:uiPriority w:val="1"/>
    <w:qFormat/>
    <w:pPr>
      <w:widowControl w:val="0"/>
      <w:autoSpaceDE w:val="0"/>
      <w:autoSpaceDN w:val="0"/>
    </w:pPr>
    <w:rPr>
      <w:rFonts w:ascii="Verdana" w:eastAsia="Verdana" w:hAnsi="Verdana" w:cs="Verdana"/>
      <w:sz w:val="22"/>
      <w:szCs w:val="22"/>
      <w:lang w:eastAsia="en-AU" w:bidi="en-AU"/>
    </w:rPr>
  </w:style>
  <w:style w:type="character" w:styleId="CommentReference">
    <w:name w:val="annotation reference"/>
    <w:basedOn w:val="DefaultParagraphFont"/>
    <w:uiPriority w:val="99"/>
    <w:semiHidden/>
    <w:unhideWhenUsed/>
    <w:rsid w:val="006F4693"/>
    <w:rPr>
      <w:sz w:val="16"/>
      <w:szCs w:val="16"/>
    </w:rPr>
  </w:style>
  <w:style w:type="paragraph" w:styleId="CommentText">
    <w:name w:val="annotation text"/>
    <w:basedOn w:val="Normal"/>
    <w:link w:val="CommentTextChar"/>
    <w:uiPriority w:val="99"/>
    <w:unhideWhenUsed/>
    <w:rsid w:val="000C5592"/>
    <w:pPr>
      <w:widowControl w:val="0"/>
      <w:autoSpaceDE w:val="0"/>
      <w:autoSpaceDN w:val="0"/>
    </w:pPr>
    <w:rPr>
      <w:rFonts w:ascii="Verdana" w:eastAsia="Verdana" w:hAnsi="Verdana" w:cs="Verdana"/>
      <w:sz w:val="20"/>
      <w:szCs w:val="20"/>
      <w:lang w:eastAsia="en-AU" w:bidi="en-AU"/>
    </w:rPr>
  </w:style>
  <w:style w:type="character" w:customStyle="1" w:styleId="CommentTextChar">
    <w:name w:val="Comment Text Char"/>
    <w:basedOn w:val="DefaultParagraphFont"/>
    <w:link w:val="CommentText"/>
    <w:uiPriority w:val="99"/>
    <w:rsid w:val="006F4693"/>
    <w:rPr>
      <w:rFonts w:ascii="Verdana" w:eastAsia="Verdana" w:hAnsi="Verdana" w:cs="Verdana"/>
      <w:sz w:val="20"/>
      <w:szCs w:val="20"/>
      <w:lang w:val="en-AU" w:eastAsia="en-AU" w:bidi="en-AU"/>
    </w:rPr>
  </w:style>
  <w:style w:type="paragraph" w:styleId="CommentSubject">
    <w:name w:val="annotation subject"/>
    <w:basedOn w:val="CommentText"/>
    <w:next w:val="CommentText"/>
    <w:link w:val="CommentSubjectChar"/>
    <w:uiPriority w:val="99"/>
    <w:semiHidden/>
    <w:unhideWhenUsed/>
    <w:rsid w:val="006F4693"/>
    <w:rPr>
      <w:b/>
      <w:bCs/>
    </w:rPr>
  </w:style>
  <w:style w:type="character" w:customStyle="1" w:styleId="CommentSubjectChar">
    <w:name w:val="Comment Subject Char"/>
    <w:basedOn w:val="CommentTextChar"/>
    <w:link w:val="CommentSubject"/>
    <w:uiPriority w:val="99"/>
    <w:semiHidden/>
    <w:rsid w:val="006F4693"/>
    <w:rPr>
      <w:rFonts w:ascii="Verdana" w:eastAsia="Verdana" w:hAnsi="Verdana" w:cs="Verdana"/>
      <w:b/>
      <w:bCs/>
      <w:sz w:val="20"/>
      <w:szCs w:val="20"/>
      <w:lang w:val="en-AU" w:eastAsia="en-AU" w:bidi="en-AU"/>
    </w:rPr>
  </w:style>
  <w:style w:type="paragraph" w:styleId="BalloonText">
    <w:name w:val="Balloon Text"/>
    <w:basedOn w:val="Normal"/>
    <w:link w:val="BalloonTextChar"/>
    <w:uiPriority w:val="99"/>
    <w:semiHidden/>
    <w:unhideWhenUsed/>
    <w:rsid w:val="006F4693"/>
    <w:pPr>
      <w:widowControl w:val="0"/>
      <w:autoSpaceDE w:val="0"/>
      <w:autoSpaceDN w:val="0"/>
    </w:pPr>
    <w:rPr>
      <w:rFonts w:eastAsia="Verdana"/>
      <w:sz w:val="18"/>
      <w:szCs w:val="18"/>
      <w:lang w:eastAsia="en-AU" w:bidi="en-AU"/>
    </w:rPr>
  </w:style>
  <w:style w:type="character" w:customStyle="1" w:styleId="BalloonTextChar">
    <w:name w:val="Balloon Text Char"/>
    <w:basedOn w:val="DefaultParagraphFont"/>
    <w:link w:val="BalloonText"/>
    <w:uiPriority w:val="99"/>
    <w:semiHidden/>
    <w:rsid w:val="006F4693"/>
    <w:rPr>
      <w:rFonts w:ascii="Times New Roman" w:eastAsia="Verdana" w:hAnsi="Times New Roman" w:cs="Times New Roman"/>
      <w:sz w:val="18"/>
      <w:szCs w:val="18"/>
      <w:lang w:val="en-AU" w:eastAsia="en-AU" w:bidi="en-AU"/>
    </w:rPr>
  </w:style>
  <w:style w:type="paragraph" w:styleId="Header">
    <w:name w:val="header"/>
    <w:basedOn w:val="Normal"/>
    <w:link w:val="HeaderChar"/>
    <w:uiPriority w:val="99"/>
    <w:unhideWhenUsed/>
    <w:rsid w:val="00B144F8"/>
    <w:pPr>
      <w:widowControl w:val="0"/>
      <w:tabs>
        <w:tab w:val="center" w:pos="4513"/>
        <w:tab w:val="right" w:pos="9026"/>
      </w:tabs>
      <w:autoSpaceDE w:val="0"/>
      <w:autoSpaceDN w:val="0"/>
    </w:pPr>
    <w:rPr>
      <w:rFonts w:ascii="Verdana" w:eastAsia="Verdana" w:hAnsi="Verdana" w:cs="Verdana"/>
      <w:sz w:val="22"/>
      <w:szCs w:val="22"/>
      <w:lang w:eastAsia="en-AU" w:bidi="en-AU"/>
    </w:rPr>
  </w:style>
  <w:style w:type="character" w:customStyle="1" w:styleId="HeaderChar">
    <w:name w:val="Header Char"/>
    <w:basedOn w:val="DefaultParagraphFont"/>
    <w:link w:val="Header"/>
    <w:uiPriority w:val="99"/>
    <w:rsid w:val="00B144F8"/>
    <w:rPr>
      <w:rFonts w:ascii="Verdana" w:eastAsia="Verdana" w:hAnsi="Verdana" w:cs="Verdana"/>
      <w:lang w:val="en-AU" w:eastAsia="en-AU" w:bidi="en-AU"/>
    </w:rPr>
  </w:style>
  <w:style w:type="paragraph" w:styleId="Footer">
    <w:name w:val="footer"/>
    <w:basedOn w:val="Normal"/>
    <w:link w:val="FooterChar"/>
    <w:uiPriority w:val="99"/>
    <w:unhideWhenUsed/>
    <w:rsid w:val="00B144F8"/>
    <w:pPr>
      <w:widowControl w:val="0"/>
      <w:tabs>
        <w:tab w:val="center" w:pos="4513"/>
        <w:tab w:val="right" w:pos="9026"/>
      </w:tabs>
      <w:autoSpaceDE w:val="0"/>
      <w:autoSpaceDN w:val="0"/>
    </w:pPr>
    <w:rPr>
      <w:rFonts w:ascii="Verdana" w:eastAsia="Verdana" w:hAnsi="Verdana" w:cs="Verdana"/>
      <w:sz w:val="22"/>
      <w:szCs w:val="22"/>
      <w:lang w:eastAsia="en-AU" w:bidi="en-AU"/>
    </w:rPr>
  </w:style>
  <w:style w:type="character" w:customStyle="1" w:styleId="FooterChar">
    <w:name w:val="Footer Char"/>
    <w:basedOn w:val="DefaultParagraphFont"/>
    <w:link w:val="Footer"/>
    <w:uiPriority w:val="99"/>
    <w:rsid w:val="00B144F8"/>
    <w:rPr>
      <w:rFonts w:ascii="Verdana" w:eastAsia="Verdana" w:hAnsi="Verdana" w:cs="Verdana"/>
      <w:lang w:val="en-AU" w:eastAsia="en-AU" w:bidi="en-AU"/>
    </w:rPr>
  </w:style>
  <w:style w:type="paragraph" w:styleId="Revision">
    <w:name w:val="Revision"/>
    <w:hidden/>
    <w:uiPriority w:val="99"/>
    <w:semiHidden/>
    <w:rsid w:val="00B144F8"/>
    <w:pPr>
      <w:widowControl/>
      <w:autoSpaceDE/>
      <w:autoSpaceDN/>
    </w:pPr>
    <w:rPr>
      <w:rFonts w:ascii="Verdana" w:eastAsia="Verdana" w:hAnsi="Verdana" w:cs="Verdana"/>
      <w:lang w:val="en-AU" w:eastAsia="en-AU" w:bidi="en-AU"/>
    </w:rPr>
  </w:style>
  <w:style w:type="character" w:styleId="Hyperlink">
    <w:name w:val="Hyperlink"/>
    <w:basedOn w:val="DefaultParagraphFont"/>
    <w:uiPriority w:val="99"/>
    <w:unhideWhenUsed/>
    <w:rsid w:val="00925AAC"/>
    <w:rPr>
      <w:color w:val="0000FF"/>
      <w:u w:val="single"/>
    </w:rPr>
  </w:style>
  <w:style w:type="table" w:styleId="TableGrid">
    <w:name w:val="Table Grid"/>
    <w:basedOn w:val="TableNormal"/>
    <w:uiPriority w:val="39"/>
    <w:rsid w:val="0098158A"/>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F0D82"/>
    <w:pPr>
      <w:widowControl/>
      <w:adjustRightInd w:val="0"/>
    </w:pPr>
    <w:rPr>
      <w:rFonts w:ascii="Calibri" w:hAnsi="Calibri" w:cs="Calibri"/>
      <w:color w:val="000000"/>
      <w:sz w:val="24"/>
      <w:szCs w:val="24"/>
      <w:lang w:val="en-AU"/>
    </w:rPr>
  </w:style>
  <w:style w:type="paragraph" w:customStyle="1" w:styleId="BLBllt">
    <w:name w:val="BL_Bllt"/>
    <w:rsid w:val="008A6135"/>
    <w:pPr>
      <w:keepLines/>
      <w:widowControl/>
      <w:numPr>
        <w:numId w:val="4"/>
      </w:numPr>
      <w:tabs>
        <w:tab w:val="clear" w:pos="284"/>
        <w:tab w:val="num" w:pos="360"/>
      </w:tabs>
      <w:autoSpaceDE/>
      <w:autoSpaceDN/>
      <w:spacing w:after="200" w:line="250" w:lineRule="atLeast"/>
      <w:ind w:left="357" w:hanging="357"/>
      <w:jc w:val="both"/>
    </w:pPr>
    <w:rPr>
      <w:rFonts w:ascii="Verdana" w:eastAsia="Times New Roman" w:hAnsi="Verdana" w:cs="Times New Roman"/>
      <w:sz w:val="19"/>
      <w:szCs w:val="17"/>
      <w:lang w:val="en-AU"/>
    </w:rPr>
  </w:style>
  <w:style w:type="character" w:customStyle="1" w:styleId="BodyTextChar">
    <w:name w:val="Body Text Char"/>
    <w:basedOn w:val="DefaultParagraphFont"/>
    <w:link w:val="BodyText"/>
    <w:uiPriority w:val="1"/>
    <w:rsid w:val="00AC6093"/>
    <w:rPr>
      <w:rFonts w:ascii="Verdana" w:eastAsia="Verdana" w:hAnsi="Verdana" w:cs="Verdana"/>
      <w:sz w:val="19"/>
      <w:szCs w:val="19"/>
      <w:lang w:val="en-AU" w:eastAsia="en-AU" w:bidi="en-AU"/>
    </w:rPr>
  </w:style>
  <w:style w:type="character" w:customStyle="1" w:styleId="e24kjd">
    <w:name w:val="e24kjd"/>
    <w:basedOn w:val="DefaultParagraphFont"/>
    <w:rsid w:val="00B97397"/>
  </w:style>
  <w:style w:type="character" w:customStyle="1" w:styleId="EndNoteBibliographyChar">
    <w:name w:val="EndNote Bibliography Char"/>
    <w:basedOn w:val="DefaultParagraphFont"/>
    <w:link w:val="EndNoteBibliography"/>
    <w:locked/>
    <w:rsid w:val="00E4724B"/>
    <w:rPr>
      <w:rFonts w:ascii="Calibri" w:hAnsi="Calibri" w:cs="Calibri"/>
    </w:rPr>
  </w:style>
  <w:style w:type="paragraph" w:customStyle="1" w:styleId="EndNoteBibliography">
    <w:name w:val="EndNote Bibliography"/>
    <w:basedOn w:val="Normal"/>
    <w:link w:val="EndNoteBibliographyChar"/>
    <w:rsid w:val="00813FAF"/>
    <w:pPr>
      <w:spacing w:after="160"/>
    </w:pPr>
    <w:rPr>
      <w:rFonts w:ascii="Calibri" w:eastAsiaTheme="minorHAnsi" w:hAnsi="Calibri" w:cs="Calibri"/>
      <w:sz w:val="22"/>
      <w:szCs w:val="22"/>
      <w:lang w:val="en-US"/>
    </w:rPr>
  </w:style>
  <w:style w:type="paragraph" w:styleId="NormalWeb">
    <w:name w:val="Normal (Web)"/>
    <w:basedOn w:val="Normal"/>
    <w:uiPriority w:val="99"/>
    <w:unhideWhenUsed/>
    <w:rsid w:val="001D413B"/>
    <w:rPr>
      <w:rFonts w:ascii="Calibri" w:eastAsiaTheme="minorHAnsi" w:hAnsi="Calibri" w:cs="Calibri"/>
      <w:sz w:val="22"/>
      <w:szCs w:val="22"/>
      <w:lang w:eastAsia="en-AU"/>
    </w:rPr>
  </w:style>
  <w:style w:type="character" w:customStyle="1" w:styleId="Heading2Char">
    <w:name w:val="Heading 2 Char"/>
    <w:basedOn w:val="DefaultParagraphFont"/>
    <w:link w:val="Heading2"/>
    <w:uiPriority w:val="9"/>
    <w:rsid w:val="006005CE"/>
    <w:rPr>
      <w:rFonts w:ascii="Verdana" w:eastAsiaTheme="majorEastAsia" w:hAnsi="Verdana" w:cstheme="majorBidi"/>
      <w:b/>
      <w:sz w:val="18"/>
      <w:szCs w:val="26"/>
      <w:lang w:val="en-AU"/>
    </w:rPr>
  </w:style>
  <w:style w:type="character" w:customStyle="1" w:styleId="Heading3Char">
    <w:name w:val="Heading 3 Char"/>
    <w:basedOn w:val="DefaultParagraphFont"/>
    <w:link w:val="Heading3"/>
    <w:uiPriority w:val="9"/>
    <w:rsid w:val="00C26775"/>
    <w:rPr>
      <w:rFonts w:ascii="Verdana" w:eastAsiaTheme="majorEastAsia" w:hAnsi="Verdana" w:cstheme="majorBidi"/>
      <w:i/>
      <w:sz w:val="18"/>
      <w:szCs w:val="24"/>
      <w:lang w:val="en-AU"/>
    </w:rPr>
  </w:style>
  <w:style w:type="paragraph" w:customStyle="1" w:styleId="Amybodytext">
    <w:name w:val="Amy body text"/>
    <w:qFormat/>
    <w:rsid w:val="003B2E66"/>
    <w:pPr>
      <w:widowControl/>
      <w:tabs>
        <w:tab w:val="left" w:pos="0"/>
        <w:tab w:val="left" w:pos="709"/>
        <w:tab w:val="left" w:pos="851"/>
      </w:tabs>
      <w:autoSpaceDE/>
      <w:autoSpaceDN/>
      <w:spacing w:after="200" w:line="250" w:lineRule="atLeast"/>
      <w:jc w:val="both"/>
    </w:pPr>
    <w:rPr>
      <w:rFonts w:ascii="Verdana" w:eastAsia="Times New Roman" w:hAnsi="Verdana" w:cs="Arial"/>
      <w:sz w:val="19"/>
      <w:szCs w:val="19"/>
      <w:shd w:val="clear" w:color="auto" w:fill="FFFFFF"/>
      <w:lang w:val="en-AU"/>
    </w:rPr>
  </w:style>
  <w:style w:type="paragraph" w:customStyle="1" w:styleId="paragraph">
    <w:name w:val="paragraph"/>
    <w:basedOn w:val="Normal"/>
    <w:rsid w:val="00887EFE"/>
    <w:rPr>
      <w:lang w:eastAsia="en-AU"/>
    </w:rPr>
  </w:style>
  <w:style w:type="character" w:customStyle="1" w:styleId="Heading4Char">
    <w:name w:val="Heading 4 Char"/>
    <w:basedOn w:val="DefaultParagraphFont"/>
    <w:link w:val="Heading4"/>
    <w:uiPriority w:val="9"/>
    <w:semiHidden/>
    <w:rsid w:val="00E2243F"/>
    <w:rPr>
      <w:rFonts w:asciiTheme="majorHAnsi" w:eastAsiaTheme="majorEastAsia" w:hAnsiTheme="majorHAnsi" w:cstheme="majorBidi"/>
      <w:i/>
      <w:iCs/>
      <w:color w:val="365F91" w:themeColor="accent1" w:themeShade="BF"/>
      <w:sz w:val="24"/>
      <w:szCs w:val="24"/>
      <w:lang w:val="en-AU"/>
    </w:rPr>
  </w:style>
  <w:style w:type="paragraph" w:styleId="FootnoteText">
    <w:name w:val="footnote text"/>
    <w:basedOn w:val="Normal"/>
    <w:link w:val="FootnoteTextChar"/>
    <w:uiPriority w:val="99"/>
    <w:semiHidden/>
    <w:unhideWhenUsed/>
    <w:rsid w:val="00AD0536"/>
    <w:rPr>
      <w:sz w:val="20"/>
      <w:szCs w:val="20"/>
    </w:rPr>
  </w:style>
  <w:style w:type="character" w:customStyle="1" w:styleId="FootnoteTextChar">
    <w:name w:val="Footnote Text Char"/>
    <w:basedOn w:val="DefaultParagraphFont"/>
    <w:link w:val="FootnoteText"/>
    <w:uiPriority w:val="99"/>
    <w:semiHidden/>
    <w:rsid w:val="00AD0536"/>
    <w:rPr>
      <w:rFonts w:ascii="Times New Roman" w:eastAsia="Times New Roman" w:hAnsi="Times New Roman" w:cs="Times New Roman"/>
      <w:sz w:val="20"/>
      <w:szCs w:val="20"/>
      <w:lang w:val="en-AU"/>
    </w:rPr>
  </w:style>
  <w:style w:type="character" w:styleId="FootnoteReference">
    <w:name w:val="footnote reference"/>
    <w:basedOn w:val="DefaultParagraphFont"/>
    <w:uiPriority w:val="99"/>
    <w:semiHidden/>
    <w:unhideWhenUsed/>
    <w:rsid w:val="00AD0536"/>
    <w:rPr>
      <w:vertAlign w:val="superscript"/>
    </w:rPr>
  </w:style>
  <w:style w:type="paragraph" w:styleId="TOCHeading">
    <w:name w:val="TOC Heading"/>
    <w:basedOn w:val="Heading1"/>
    <w:next w:val="Normal"/>
    <w:uiPriority w:val="39"/>
    <w:unhideWhenUsed/>
    <w:qFormat/>
    <w:rsid w:val="002730A7"/>
    <w:pPr>
      <w:keepNext/>
      <w:keepLines/>
      <w:widowControl/>
      <w:autoSpaceDE/>
      <w:autoSpaceDN/>
      <w:spacing w:before="240" w:line="259" w:lineRule="auto"/>
      <w:ind w:left="0" w:firstLine="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OC6">
    <w:name w:val="toc 6"/>
    <w:basedOn w:val="Normal"/>
    <w:next w:val="Normal"/>
    <w:autoRedefine/>
    <w:uiPriority w:val="39"/>
    <w:unhideWhenUsed/>
    <w:rsid w:val="002730A7"/>
    <w:pPr>
      <w:spacing w:after="100" w:line="259" w:lineRule="auto"/>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2730A7"/>
    <w:pPr>
      <w:spacing w:after="100" w:line="259" w:lineRule="auto"/>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2730A7"/>
    <w:pPr>
      <w:spacing w:after="100" w:line="259" w:lineRule="auto"/>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2730A7"/>
    <w:pPr>
      <w:spacing w:after="100" w:line="259" w:lineRule="auto"/>
      <w:ind w:left="1760"/>
    </w:pPr>
    <w:rPr>
      <w:rFonts w:asciiTheme="minorHAnsi" w:eastAsiaTheme="minorEastAsia" w:hAnsiTheme="minorHAnsi" w:cstheme="minorBidi"/>
      <w:sz w:val="22"/>
      <w:szCs w:val="22"/>
      <w:lang w:eastAsia="en-AU"/>
    </w:rPr>
  </w:style>
  <w:style w:type="character" w:styleId="UnresolvedMention">
    <w:name w:val="Unresolved Mention"/>
    <w:basedOn w:val="DefaultParagraphFont"/>
    <w:uiPriority w:val="99"/>
    <w:semiHidden/>
    <w:unhideWhenUsed/>
    <w:rsid w:val="002730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485020">
      <w:bodyDiv w:val="1"/>
      <w:marLeft w:val="0"/>
      <w:marRight w:val="0"/>
      <w:marTop w:val="0"/>
      <w:marBottom w:val="0"/>
      <w:divBdr>
        <w:top w:val="none" w:sz="0" w:space="0" w:color="auto"/>
        <w:left w:val="none" w:sz="0" w:space="0" w:color="auto"/>
        <w:bottom w:val="none" w:sz="0" w:space="0" w:color="auto"/>
        <w:right w:val="none" w:sz="0" w:space="0" w:color="auto"/>
      </w:divBdr>
    </w:div>
    <w:div w:id="134030252">
      <w:bodyDiv w:val="1"/>
      <w:marLeft w:val="0"/>
      <w:marRight w:val="0"/>
      <w:marTop w:val="0"/>
      <w:marBottom w:val="0"/>
      <w:divBdr>
        <w:top w:val="none" w:sz="0" w:space="0" w:color="auto"/>
        <w:left w:val="none" w:sz="0" w:space="0" w:color="auto"/>
        <w:bottom w:val="none" w:sz="0" w:space="0" w:color="auto"/>
        <w:right w:val="none" w:sz="0" w:space="0" w:color="auto"/>
      </w:divBdr>
    </w:div>
    <w:div w:id="168519929">
      <w:bodyDiv w:val="1"/>
      <w:marLeft w:val="0"/>
      <w:marRight w:val="0"/>
      <w:marTop w:val="0"/>
      <w:marBottom w:val="0"/>
      <w:divBdr>
        <w:top w:val="none" w:sz="0" w:space="0" w:color="auto"/>
        <w:left w:val="none" w:sz="0" w:space="0" w:color="auto"/>
        <w:bottom w:val="none" w:sz="0" w:space="0" w:color="auto"/>
        <w:right w:val="none" w:sz="0" w:space="0" w:color="auto"/>
      </w:divBdr>
    </w:div>
    <w:div w:id="259533665">
      <w:bodyDiv w:val="1"/>
      <w:marLeft w:val="0"/>
      <w:marRight w:val="0"/>
      <w:marTop w:val="0"/>
      <w:marBottom w:val="0"/>
      <w:divBdr>
        <w:top w:val="none" w:sz="0" w:space="0" w:color="auto"/>
        <w:left w:val="none" w:sz="0" w:space="0" w:color="auto"/>
        <w:bottom w:val="none" w:sz="0" w:space="0" w:color="auto"/>
        <w:right w:val="none" w:sz="0" w:space="0" w:color="auto"/>
      </w:divBdr>
    </w:div>
    <w:div w:id="314261973">
      <w:bodyDiv w:val="1"/>
      <w:marLeft w:val="0"/>
      <w:marRight w:val="0"/>
      <w:marTop w:val="0"/>
      <w:marBottom w:val="0"/>
      <w:divBdr>
        <w:top w:val="none" w:sz="0" w:space="0" w:color="auto"/>
        <w:left w:val="none" w:sz="0" w:space="0" w:color="auto"/>
        <w:bottom w:val="none" w:sz="0" w:space="0" w:color="auto"/>
        <w:right w:val="none" w:sz="0" w:space="0" w:color="auto"/>
      </w:divBdr>
    </w:div>
    <w:div w:id="317467421">
      <w:bodyDiv w:val="1"/>
      <w:marLeft w:val="0"/>
      <w:marRight w:val="0"/>
      <w:marTop w:val="0"/>
      <w:marBottom w:val="0"/>
      <w:divBdr>
        <w:top w:val="none" w:sz="0" w:space="0" w:color="auto"/>
        <w:left w:val="none" w:sz="0" w:space="0" w:color="auto"/>
        <w:bottom w:val="none" w:sz="0" w:space="0" w:color="auto"/>
        <w:right w:val="none" w:sz="0" w:space="0" w:color="auto"/>
      </w:divBdr>
    </w:div>
    <w:div w:id="371654803">
      <w:bodyDiv w:val="1"/>
      <w:marLeft w:val="0"/>
      <w:marRight w:val="0"/>
      <w:marTop w:val="0"/>
      <w:marBottom w:val="0"/>
      <w:divBdr>
        <w:top w:val="none" w:sz="0" w:space="0" w:color="auto"/>
        <w:left w:val="none" w:sz="0" w:space="0" w:color="auto"/>
        <w:bottom w:val="none" w:sz="0" w:space="0" w:color="auto"/>
        <w:right w:val="none" w:sz="0" w:space="0" w:color="auto"/>
      </w:divBdr>
    </w:div>
    <w:div w:id="477576867">
      <w:bodyDiv w:val="1"/>
      <w:marLeft w:val="0"/>
      <w:marRight w:val="0"/>
      <w:marTop w:val="0"/>
      <w:marBottom w:val="0"/>
      <w:divBdr>
        <w:top w:val="none" w:sz="0" w:space="0" w:color="auto"/>
        <w:left w:val="none" w:sz="0" w:space="0" w:color="auto"/>
        <w:bottom w:val="none" w:sz="0" w:space="0" w:color="auto"/>
        <w:right w:val="none" w:sz="0" w:space="0" w:color="auto"/>
      </w:divBdr>
    </w:div>
    <w:div w:id="662776536">
      <w:bodyDiv w:val="1"/>
      <w:marLeft w:val="0"/>
      <w:marRight w:val="0"/>
      <w:marTop w:val="0"/>
      <w:marBottom w:val="0"/>
      <w:divBdr>
        <w:top w:val="none" w:sz="0" w:space="0" w:color="auto"/>
        <w:left w:val="none" w:sz="0" w:space="0" w:color="auto"/>
        <w:bottom w:val="none" w:sz="0" w:space="0" w:color="auto"/>
        <w:right w:val="none" w:sz="0" w:space="0" w:color="auto"/>
      </w:divBdr>
    </w:div>
    <w:div w:id="720130060">
      <w:bodyDiv w:val="1"/>
      <w:marLeft w:val="0"/>
      <w:marRight w:val="0"/>
      <w:marTop w:val="0"/>
      <w:marBottom w:val="0"/>
      <w:divBdr>
        <w:top w:val="none" w:sz="0" w:space="0" w:color="auto"/>
        <w:left w:val="none" w:sz="0" w:space="0" w:color="auto"/>
        <w:bottom w:val="none" w:sz="0" w:space="0" w:color="auto"/>
        <w:right w:val="none" w:sz="0" w:space="0" w:color="auto"/>
      </w:divBdr>
    </w:div>
    <w:div w:id="731585553">
      <w:bodyDiv w:val="1"/>
      <w:marLeft w:val="0"/>
      <w:marRight w:val="0"/>
      <w:marTop w:val="0"/>
      <w:marBottom w:val="0"/>
      <w:divBdr>
        <w:top w:val="none" w:sz="0" w:space="0" w:color="auto"/>
        <w:left w:val="none" w:sz="0" w:space="0" w:color="auto"/>
        <w:bottom w:val="none" w:sz="0" w:space="0" w:color="auto"/>
        <w:right w:val="none" w:sz="0" w:space="0" w:color="auto"/>
      </w:divBdr>
    </w:div>
    <w:div w:id="873614181">
      <w:bodyDiv w:val="1"/>
      <w:marLeft w:val="0"/>
      <w:marRight w:val="0"/>
      <w:marTop w:val="0"/>
      <w:marBottom w:val="0"/>
      <w:divBdr>
        <w:top w:val="none" w:sz="0" w:space="0" w:color="auto"/>
        <w:left w:val="none" w:sz="0" w:space="0" w:color="auto"/>
        <w:bottom w:val="none" w:sz="0" w:space="0" w:color="auto"/>
        <w:right w:val="none" w:sz="0" w:space="0" w:color="auto"/>
      </w:divBdr>
    </w:div>
    <w:div w:id="885872318">
      <w:bodyDiv w:val="1"/>
      <w:marLeft w:val="0"/>
      <w:marRight w:val="0"/>
      <w:marTop w:val="0"/>
      <w:marBottom w:val="0"/>
      <w:divBdr>
        <w:top w:val="none" w:sz="0" w:space="0" w:color="auto"/>
        <w:left w:val="none" w:sz="0" w:space="0" w:color="auto"/>
        <w:bottom w:val="none" w:sz="0" w:space="0" w:color="auto"/>
        <w:right w:val="none" w:sz="0" w:space="0" w:color="auto"/>
      </w:divBdr>
    </w:div>
    <w:div w:id="909264978">
      <w:bodyDiv w:val="1"/>
      <w:marLeft w:val="0"/>
      <w:marRight w:val="0"/>
      <w:marTop w:val="0"/>
      <w:marBottom w:val="0"/>
      <w:divBdr>
        <w:top w:val="none" w:sz="0" w:space="0" w:color="auto"/>
        <w:left w:val="none" w:sz="0" w:space="0" w:color="auto"/>
        <w:bottom w:val="none" w:sz="0" w:space="0" w:color="auto"/>
        <w:right w:val="none" w:sz="0" w:space="0" w:color="auto"/>
      </w:divBdr>
    </w:div>
    <w:div w:id="979845541">
      <w:bodyDiv w:val="1"/>
      <w:marLeft w:val="0"/>
      <w:marRight w:val="0"/>
      <w:marTop w:val="0"/>
      <w:marBottom w:val="0"/>
      <w:divBdr>
        <w:top w:val="none" w:sz="0" w:space="0" w:color="auto"/>
        <w:left w:val="none" w:sz="0" w:space="0" w:color="auto"/>
        <w:bottom w:val="none" w:sz="0" w:space="0" w:color="auto"/>
        <w:right w:val="none" w:sz="0" w:space="0" w:color="auto"/>
      </w:divBdr>
    </w:div>
    <w:div w:id="1040284090">
      <w:bodyDiv w:val="1"/>
      <w:marLeft w:val="0"/>
      <w:marRight w:val="0"/>
      <w:marTop w:val="0"/>
      <w:marBottom w:val="0"/>
      <w:divBdr>
        <w:top w:val="none" w:sz="0" w:space="0" w:color="auto"/>
        <w:left w:val="none" w:sz="0" w:space="0" w:color="auto"/>
        <w:bottom w:val="none" w:sz="0" w:space="0" w:color="auto"/>
        <w:right w:val="none" w:sz="0" w:space="0" w:color="auto"/>
      </w:divBdr>
    </w:div>
    <w:div w:id="1098409596">
      <w:bodyDiv w:val="1"/>
      <w:marLeft w:val="0"/>
      <w:marRight w:val="0"/>
      <w:marTop w:val="0"/>
      <w:marBottom w:val="0"/>
      <w:divBdr>
        <w:top w:val="none" w:sz="0" w:space="0" w:color="auto"/>
        <w:left w:val="none" w:sz="0" w:space="0" w:color="auto"/>
        <w:bottom w:val="none" w:sz="0" w:space="0" w:color="auto"/>
        <w:right w:val="none" w:sz="0" w:space="0" w:color="auto"/>
      </w:divBdr>
    </w:div>
    <w:div w:id="1156191500">
      <w:bodyDiv w:val="1"/>
      <w:marLeft w:val="0"/>
      <w:marRight w:val="0"/>
      <w:marTop w:val="0"/>
      <w:marBottom w:val="0"/>
      <w:divBdr>
        <w:top w:val="none" w:sz="0" w:space="0" w:color="auto"/>
        <w:left w:val="none" w:sz="0" w:space="0" w:color="auto"/>
        <w:bottom w:val="none" w:sz="0" w:space="0" w:color="auto"/>
        <w:right w:val="none" w:sz="0" w:space="0" w:color="auto"/>
      </w:divBdr>
    </w:div>
    <w:div w:id="1181890867">
      <w:bodyDiv w:val="1"/>
      <w:marLeft w:val="0"/>
      <w:marRight w:val="0"/>
      <w:marTop w:val="0"/>
      <w:marBottom w:val="0"/>
      <w:divBdr>
        <w:top w:val="none" w:sz="0" w:space="0" w:color="auto"/>
        <w:left w:val="none" w:sz="0" w:space="0" w:color="auto"/>
        <w:bottom w:val="none" w:sz="0" w:space="0" w:color="auto"/>
        <w:right w:val="none" w:sz="0" w:space="0" w:color="auto"/>
      </w:divBdr>
    </w:div>
    <w:div w:id="1326394009">
      <w:bodyDiv w:val="1"/>
      <w:marLeft w:val="0"/>
      <w:marRight w:val="0"/>
      <w:marTop w:val="0"/>
      <w:marBottom w:val="0"/>
      <w:divBdr>
        <w:top w:val="none" w:sz="0" w:space="0" w:color="auto"/>
        <w:left w:val="none" w:sz="0" w:space="0" w:color="auto"/>
        <w:bottom w:val="none" w:sz="0" w:space="0" w:color="auto"/>
        <w:right w:val="none" w:sz="0" w:space="0" w:color="auto"/>
      </w:divBdr>
    </w:div>
    <w:div w:id="1374499661">
      <w:bodyDiv w:val="1"/>
      <w:marLeft w:val="0"/>
      <w:marRight w:val="0"/>
      <w:marTop w:val="0"/>
      <w:marBottom w:val="0"/>
      <w:divBdr>
        <w:top w:val="none" w:sz="0" w:space="0" w:color="auto"/>
        <w:left w:val="none" w:sz="0" w:space="0" w:color="auto"/>
        <w:bottom w:val="none" w:sz="0" w:space="0" w:color="auto"/>
        <w:right w:val="none" w:sz="0" w:space="0" w:color="auto"/>
      </w:divBdr>
    </w:div>
    <w:div w:id="1379281270">
      <w:bodyDiv w:val="1"/>
      <w:marLeft w:val="0"/>
      <w:marRight w:val="0"/>
      <w:marTop w:val="0"/>
      <w:marBottom w:val="0"/>
      <w:divBdr>
        <w:top w:val="none" w:sz="0" w:space="0" w:color="auto"/>
        <w:left w:val="none" w:sz="0" w:space="0" w:color="auto"/>
        <w:bottom w:val="none" w:sz="0" w:space="0" w:color="auto"/>
        <w:right w:val="none" w:sz="0" w:space="0" w:color="auto"/>
      </w:divBdr>
    </w:div>
    <w:div w:id="1398670917">
      <w:bodyDiv w:val="1"/>
      <w:marLeft w:val="0"/>
      <w:marRight w:val="0"/>
      <w:marTop w:val="0"/>
      <w:marBottom w:val="0"/>
      <w:divBdr>
        <w:top w:val="none" w:sz="0" w:space="0" w:color="auto"/>
        <w:left w:val="none" w:sz="0" w:space="0" w:color="auto"/>
        <w:bottom w:val="none" w:sz="0" w:space="0" w:color="auto"/>
        <w:right w:val="none" w:sz="0" w:space="0" w:color="auto"/>
      </w:divBdr>
    </w:div>
    <w:div w:id="1642539336">
      <w:bodyDiv w:val="1"/>
      <w:marLeft w:val="0"/>
      <w:marRight w:val="0"/>
      <w:marTop w:val="0"/>
      <w:marBottom w:val="0"/>
      <w:divBdr>
        <w:top w:val="none" w:sz="0" w:space="0" w:color="auto"/>
        <w:left w:val="none" w:sz="0" w:space="0" w:color="auto"/>
        <w:bottom w:val="none" w:sz="0" w:space="0" w:color="auto"/>
        <w:right w:val="none" w:sz="0" w:space="0" w:color="auto"/>
      </w:divBdr>
    </w:div>
    <w:div w:id="1654916927">
      <w:bodyDiv w:val="1"/>
      <w:marLeft w:val="0"/>
      <w:marRight w:val="0"/>
      <w:marTop w:val="0"/>
      <w:marBottom w:val="0"/>
      <w:divBdr>
        <w:top w:val="none" w:sz="0" w:space="0" w:color="auto"/>
        <w:left w:val="none" w:sz="0" w:space="0" w:color="auto"/>
        <w:bottom w:val="none" w:sz="0" w:space="0" w:color="auto"/>
        <w:right w:val="none" w:sz="0" w:space="0" w:color="auto"/>
      </w:divBdr>
    </w:div>
    <w:div w:id="1710450325">
      <w:bodyDiv w:val="1"/>
      <w:marLeft w:val="0"/>
      <w:marRight w:val="0"/>
      <w:marTop w:val="0"/>
      <w:marBottom w:val="0"/>
      <w:divBdr>
        <w:top w:val="none" w:sz="0" w:space="0" w:color="auto"/>
        <w:left w:val="none" w:sz="0" w:space="0" w:color="auto"/>
        <w:bottom w:val="none" w:sz="0" w:space="0" w:color="auto"/>
        <w:right w:val="none" w:sz="0" w:space="0" w:color="auto"/>
      </w:divBdr>
    </w:div>
    <w:div w:id="1785224547">
      <w:bodyDiv w:val="1"/>
      <w:marLeft w:val="0"/>
      <w:marRight w:val="0"/>
      <w:marTop w:val="0"/>
      <w:marBottom w:val="0"/>
      <w:divBdr>
        <w:top w:val="none" w:sz="0" w:space="0" w:color="auto"/>
        <w:left w:val="none" w:sz="0" w:space="0" w:color="auto"/>
        <w:bottom w:val="none" w:sz="0" w:space="0" w:color="auto"/>
        <w:right w:val="none" w:sz="0" w:space="0" w:color="auto"/>
      </w:divBdr>
    </w:div>
    <w:div w:id="1810126448">
      <w:bodyDiv w:val="1"/>
      <w:marLeft w:val="0"/>
      <w:marRight w:val="0"/>
      <w:marTop w:val="0"/>
      <w:marBottom w:val="0"/>
      <w:divBdr>
        <w:top w:val="none" w:sz="0" w:space="0" w:color="auto"/>
        <w:left w:val="none" w:sz="0" w:space="0" w:color="auto"/>
        <w:bottom w:val="none" w:sz="0" w:space="0" w:color="auto"/>
        <w:right w:val="none" w:sz="0" w:space="0" w:color="auto"/>
      </w:divBdr>
      <w:divsChild>
        <w:div w:id="263266520">
          <w:marLeft w:val="0"/>
          <w:marRight w:val="0"/>
          <w:marTop w:val="0"/>
          <w:marBottom w:val="0"/>
          <w:divBdr>
            <w:top w:val="none" w:sz="0" w:space="0" w:color="auto"/>
            <w:left w:val="none" w:sz="0" w:space="0" w:color="auto"/>
            <w:bottom w:val="none" w:sz="0" w:space="0" w:color="auto"/>
            <w:right w:val="none" w:sz="0" w:space="0" w:color="auto"/>
          </w:divBdr>
        </w:div>
        <w:div w:id="88430557">
          <w:marLeft w:val="0"/>
          <w:marRight w:val="0"/>
          <w:marTop w:val="0"/>
          <w:marBottom w:val="0"/>
          <w:divBdr>
            <w:top w:val="none" w:sz="0" w:space="0" w:color="auto"/>
            <w:left w:val="none" w:sz="0" w:space="0" w:color="auto"/>
            <w:bottom w:val="none" w:sz="0" w:space="0" w:color="auto"/>
            <w:right w:val="none" w:sz="0" w:space="0" w:color="auto"/>
          </w:divBdr>
        </w:div>
      </w:divsChild>
    </w:div>
    <w:div w:id="1827087217">
      <w:bodyDiv w:val="1"/>
      <w:marLeft w:val="0"/>
      <w:marRight w:val="0"/>
      <w:marTop w:val="0"/>
      <w:marBottom w:val="0"/>
      <w:divBdr>
        <w:top w:val="none" w:sz="0" w:space="0" w:color="auto"/>
        <w:left w:val="none" w:sz="0" w:space="0" w:color="auto"/>
        <w:bottom w:val="none" w:sz="0" w:space="0" w:color="auto"/>
        <w:right w:val="none" w:sz="0" w:space="0" w:color="auto"/>
      </w:divBdr>
    </w:div>
    <w:div w:id="1877809069">
      <w:bodyDiv w:val="1"/>
      <w:marLeft w:val="0"/>
      <w:marRight w:val="0"/>
      <w:marTop w:val="0"/>
      <w:marBottom w:val="0"/>
      <w:divBdr>
        <w:top w:val="none" w:sz="0" w:space="0" w:color="auto"/>
        <w:left w:val="none" w:sz="0" w:space="0" w:color="auto"/>
        <w:bottom w:val="none" w:sz="0" w:space="0" w:color="auto"/>
        <w:right w:val="none" w:sz="0" w:space="0" w:color="auto"/>
      </w:divBdr>
    </w:div>
    <w:div w:id="1927223979">
      <w:bodyDiv w:val="1"/>
      <w:marLeft w:val="0"/>
      <w:marRight w:val="0"/>
      <w:marTop w:val="0"/>
      <w:marBottom w:val="0"/>
      <w:divBdr>
        <w:top w:val="none" w:sz="0" w:space="0" w:color="auto"/>
        <w:left w:val="none" w:sz="0" w:space="0" w:color="auto"/>
        <w:bottom w:val="none" w:sz="0" w:space="0" w:color="auto"/>
        <w:right w:val="none" w:sz="0" w:space="0" w:color="auto"/>
      </w:divBdr>
    </w:div>
    <w:div w:id="2076312834">
      <w:bodyDiv w:val="1"/>
      <w:marLeft w:val="0"/>
      <w:marRight w:val="0"/>
      <w:marTop w:val="0"/>
      <w:marBottom w:val="0"/>
      <w:divBdr>
        <w:top w:val="none" w:sz="0" w:space="0" w:color="auto"/>
        <w:left w:val="none" w:sz="0" w:space="0" w:color="auto"/>
        <w:bottom w:val="none" w:sz="0" w:space="0" w:color="auto"/>
        <w:right w:val="none" w:sz="0" w:space="0" w:color="auto"/>
      </w:divBdr>
    </w:div>
    <w:div w:id="2089764577">
      <w:bodyDiv w:val="1"/>
      <w:marLeft w:val="0"/>
      <w:marRight w:val="0"/>
      <w:marTop w:val="0"/>
      <w:marBottom w:val="0"/>
      <w:divBdr>
        <w:top w:val="none" w:sz="0" w:space="0" w:color="auto"/>
        <w:left w:val="none" w:sz="0" w:space="0" w:color="auto"/>
        <w:bottom w:val="none" w:sz="0" w:space="0" w:color="auto"/>
        <w:right w:val="none" w:sz="0" w:space="0" w:color="auto"/>
      </w:divBdr>
    </w:div>
    <w:div w:id="21310475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birdlife.org.au/projects/orange-bellied-parrot-recovery" TargetMode="External"/><Relationship Id="rId26" Type="http://schemas.openxmlformats.org/officeDocument/2006/relationships/image" Target="media/image7.jpeg"/><Relationship Id="rId39" Type="http://schemas.openxmlformats.org/officeDocument/2006/relationships/image" Target="media/image15.jpeg"/><Relationship Id="rId21" Type="http://schemas.openxmlformats.org/officeDocument/2006/relationships/hyperlink" Target="http://www.environment.gov.au/system/files/pages/9241e156-2ee9-422b-8e32-" TargetMode="External"/><Relationship Id="rId34" Type="http://schemas.openxmlformats.org/officeDocument/2006/relationships/image" Target="media/image10.jpeg"/><Relationship Id="rId42" Type="http://schemas.openxmlformats.org/officeDocument/2006/relationships/image" Target="media/image18.png"/><Relationship Id="rId47" Type="http://schemas.openxmlformats.org/officeDocument/2006/relationships/image" Target="media/image23.jpeg"/><Relationship Id="rId50" Type="http://schemas.openxmlformats.org/officeDocument/2006/relationships/image" Target="media/image26.png"/><Relationship Id="rId55" Type="http://schemas.openxmlformats.org/officeDocument/2006/relationships/image" Target="media/image29.png"/><Relationship Id="rId63"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www.environment.gov.au/system/files/resources/51b0e2d4-50ae-49b5-8317-" TargetMode="External"/><Relationship Id="rId25" Type="http://schemas.openxmlformats.org/officeDocument/2006/relationships/header" Target="header1.xml"/><Relationship Id="rId33" Type="http://schemas.openxmlformats.org/officeDocument/2006/relationships/image" Target="media/image9.jpe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www.environment.gov.au/system/files/pages/9241e156-2ee9-422b-8e32-" TargetMode="External"/><Relationship Id="rId41" Type="http://schemas.openxmlformats.org/officeDocument/2006/relationships/image" Target="media/image17.png"/><Relationship Id="rId54" Type="http://schemas.openxmlformats.org/officeDocument/2006/relationships/image" Target="media/image28.pn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hyperlink" Target="http://birdlife.org.au/documents/OBP-FounderCollectionStatement-20110210.pdf" TargetMode="External"/><Relationship Id="rId32" Type="http://schemas.openxmlformats.org/officeDocument/2006/relationships/image" Target="media/image8.jpe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7.png"/><Relationship Id="rId58" Type="http://schemas.openxmlformats.org/officeDocument/2006/relationships/image" Target="media/image33.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www.environment.gov.au/system/files/resources/86e2d7df-6523-" TargetMode="External"/><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image" Target="media/image32.png"/><Relationship Id="rId61" Type="http://schemas.openxmlformats.org/officeDocument/2006/relationships/footer" Target="footer2.xml"/><Relationship Id="rId10" Type="http://schemas.openxmlformats.org/officeDocument/2006/relationships/footer" Target="footer1.xml"/><Relationship Id="rId19" Type="http://schemas.openxmlformats.org/officeDocument/2006/relationships/hyperlink" Target="http://dx.doi.org/10.2305/IUCN.UK.2015-4.RLTS.T22685203A79818705.en" TargetMode="External"/><Relationship Id="rId44" Type="http://schemas.openxmlformats.org/officeDocument/2006/relationships/image" Target="media/image20.png"/><Relationship Id="rId52" Type="http://schemas.openxmlformats.org/officeDocument/2006/relationships/image" Target="media/image24.jpeg"/><Relationship Id="rId60" Type="http://schemas.openxmlformats.org/officeDocument/2006/relationships/image" Target="media/image30.png"/><Relationship Id="rId65"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www.icef.eawag.ch/abstracts/davy.pdf" TargetMode="External"/><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image" Target="media/image24.png"/><Relationship Id="rId56" Type="http://schemas.openxmlformats.org/officeDocument/2006/relationships/image" Target="media/image31.jpeg"/><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180.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1" ma:contentTypeDescription="Create a new document." ma:contentTypeScope="" ma:versionID="ab0819aaaccea8fe8ee2b7900102c7dd">
  <xsd:schema xmlns:xsd="http://www.w3.org/2001/XMLSchema" xmlns:xs="http://www.w3.org/2001/XMLSchema" xmlns:p="http://schemas.microsoft.com/office/2006/metadata/properties" xmlns:ns2="ac7ce04e-ea5d-4d46-bab0-39b1fa6a6f36" targetNamespace="http://schemas.microsoft.com/office/2006/metadata/properties" ma:root="true" ma:fieldsID="c9b315db8aba91f29871216a3dadc1eb"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A44AA8C0-DF3E-42A6-B38F-BEF41FFFA8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997400-06F8-4C97-8679-F29D2F4723F3}">
  <ds:schemaRefs>
    <ds:schemaRef ds:uri="http://schemas.microsoft.com/sharepoint/v3/contenttype/forms"/>
  </ds:schemaRefs>
</ds:datastoreItem>
</file>

<file path=customXml/itemProps3.xml><?xml version="1.0" encoding="utf-8"?>
<ds:datastoreItem xmlns:ds="http://schemas.openxmlformats.org/officeDocument/2006/customXml" ds:itemID="{2B4D2E05-8C81-4635-98BF-8ED34216EAB9}">
  <ds:schemaRefs>
    <ds:schemaRef ds:uri="http://schemas.microsoft.com/office/2006/metadata/properties"/>
    <ds:schemaRef ds:uri="http://schemas.microsoft.com/office/infopath/2007/PartnerControls"/>
    <ds:schemaRef ds:uri="ac7ce04e-ea5d-4d46-bab0-39b1fa6a6f36"/>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217</Pages>
  <Words>90655</Words>
  <Characters>516738</Characters>
  <Application>Microsoft Office Word</Application>
  <DocSecurity>4</DocSecurity>
  <Lines>4306</Lines>
  <Paragraphs>1212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stocktake of recovery activities for the Orange-bellied Parrot 2020</dc:title>
  <dc:creator>Unpublished report for the Department of the Environment and Energy based on the views of Stakeholders and an Independent Review Panel.</dc:creator>
  <cp:lastModifiedBy>Bec Durack</cp:lastModifiedBy>
  <cp:revision>2</cp:revision>
  <dcterms:created xsi:type="dcterms:W3CDTF">2020-09-08T05:16:00Z</dcterms:created>
  <dcterms:modified xsi:type="dcterms:W3CDTF">2020-09-08T05:16:00Z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