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672D" w14:textId="431CA0CF" w:rsidR="00B84AE9" w:rsidRDefault="00D03AFA" w:rsidP="00B84AE9">
      <w:pPr>
        <w:pStyle w:val="Subtitle"/>
        <w:rPr>
          <w:b/>
          <w:sz w:val="52"/>
          <w:szCs w:val="28"/>
        </w:rPr>
      </w:pPr>
      <w:r w:rsidRPr="00D03AFA">
        <w:rPr>
          <w:b/>
          <w:sz w:val="52"/>
          <w:szCs w:val="28"/>
        </w:rPr>
        <w:t>Agricultural export summary: Summer 2021</w:t>
      </w:r>
      <w:r w:rsidRPr="00B24B7E">
        <w:t>–</w:t>
      </w:r>
      <w:r w:rsidRPr="00D03AFA">
        <w:rPr>
          <w:b/>
          <w:sz w:val="52"/>
          <w:szCs w:val="28"/>
        </w:rPr>
        <w:t>22</w:t>
      </w:r>
      <w:r w:rsidR="00105D2D">
        <w:rPr>
          <w:b/>
          <w:sz w:val="52"/>
          <w:szCs w:val="28"/>
        </w:rPr>
        <w:t xml:space="preserve"> </w:t>
      </w:r>
      <w:r w:rsidR="00E51D6E">
        <w:rPr>
          <w:b/>
          <w:sz w:val="52"/>
          <w:szCs w:val="28"/>
        </w:rPr>
        <w:t xml:space="preserve">- </w:t>
      </w:r>
      <w:r>
        <w:rPr>
          <w:b/>
          <w:sz w:val="52"/>
          <w:szCs w:val="28"/>
        </w:rPr>
        <w:t>May</w:t>
      </w:r>
      <w:r w:rsidR="00B84AE9" w:rsidRPr="00B84AE9">
        <w:rPr>
          <w:b/>
          <w:sz w:val="52"/>
          <w:szCs w:val="28"/>
        </w:rPr>
        <w:t xml:space="preserve"> 202</w:t>
      </w:r>
      <w:r w:rsidR="00E508BE">
        <w:rPr>
          <w:b/>
          <w:sz w:val="52"/>
          <w:szCs w:val="28"/>
        </w:rPr>
        <w:t>2</w:t>
      </w:r>
    </w:p>
    <w:p w14:paraId="63FBC51A" w14:textId="5688571F" w:rsidR="00B84AE9" w:rsidRDefault="00B24B7E" w:rsidP="00BA7B9C">
      <w:r w:rsidRPr="00B24B7E">
        <w:t xml:space="preserve">Bumper crops and high prices led to a record $16.8 billion </w:t>
      </w:r>
      <w:r w:rsidR="00A82B0F">
        <w:t>in</w:t>
      </w:r>
      <w:r w:rsidR="00A82B0F" w:rsidRPr="00B24B7E">
        <w:t xml:space="preserve"> </w:t>
      </w:r>
      <w:r w:rsidRPr="00B24B7E">
        <w:t>Australian agricultural and seafood exports in summer 2021</w:t>
      </w:r>
      <w:r w:rsidR="00D03AFA" w:rsidRPr="004630DD">
        <w:t>–</w:t>
      </w:r>
      <w:r w:rsidRPr="00B24B7E">
        <w:t>22. The value of exports to major markets increased. Fruit export results were mixed, with Vietnam the stand-out market</w:t>
      </w:r>
      <w:r w:rsidR="00F4328E">
        <w:t>.</w:t>
      </w:r>
    </w:p>
    <w:p w14:paraId="4731A455" w14:textId="49AF1624" w:rsidR="007E5296" w:rsidRDefault="00E508BE" w:rsidP="007E5296">
      <w:pPr>
        <w:pStyle w:val="Heading2"/>
        <w:numPr>
          <w:ilvl w:val="0"/>
          <w:numId w:val="0"/>
        </w:numPr>
        <w:ind w:left="720" w:hanging="720"/>
      </w:pPr>
      <w:r w:rsidRPr="00E508BE">
        <w:t xml:space="preserve">Australian summer </w:t>
      </w:r>
      <w:r w:rsidR="00DA4040">
        <w:t>2021-22</w:t>
      </w:r>
      <w:r w:rsidRPr="00E508BE">
        <w:t xml:space="preserve"> export overview</w:t>
      </w:r>
    </w:p>
    <w:p w14:paraId="0A4E13BE" w14:textId="311FB1D5" w:rsidR="00B24B7E" w:rsidRPr="00B24B7E" w:rsidRDefault="00B24B7E" w:rsidP="00B24B7E">
      <w:pPr>
        <w:pStyle w:val="ListNumber"/>
        <w:numPr>
          <w:ilvl w:val="0"/>
          <w:numId w:val="33"/>
        </w:numPr>
      </w:pPr>
      <w:r w:rsidRPr="00B24B7E">
        <w:t xml:space="preserve">Australia exported </w:t>
      </w:r>
      <w:r w:rsidR="00C42142">
        <w:t>over</w:t>
      </w:r>
      <w:r w:rsidRPr="00B24B7E">
        <w:t xml:space="preserve"> $16.8 billion </w:t>
      </w:r>
      <w:r w:rsidR="00C42142">
        <w:t>in</w:t>
      </w:r>
      <w:r w:rsidR="00C42142" w:rsidRPr="00B24B7E">
        <w:t xml:space="preserve"> </w:t>
      </w:r>
      <w:r w:rsidRPr="00B24B7E">
        <w:t xml:space="preserve">agricultural and seafood products </w:t>
      </w:r>
      <w:r w:rsidR="00C42142">
        <w:t xml:space="preserve">from </w:t>
      </w:r>
      <w:r w:rsidRPr="00B24B7E">
        <w:t>Dec</w:t>
      </w:r>
      <w:r w:rsidR="00D03AFA" w:rsidRPr="00B24B7E">
        <w:t>–</w:t>
      </w:r>
      <w:r w:rsidRPr="00B24B7E">
        <w:t>Feb 2021–22. This was a 35% increase on the 2018–19 to 2020–21 average.</w:t>
      </w:r>
    </w:p>
    <w:p w14:paraId="70581FC9" w14:textId="7268C47B" w:rsidR="00B24B7E" w:rsidRPr="00B24B7E" w:rsidRDefault="00B24B7E" w:rsidP="00B24B7E">
      <w:pPr>
        <w:pStyle w:val="ListNumber"/>
        <w:numPr>
          <w:ilvl w:val="0"/>
          <w:numId w:val="33"/>
        </w:numPr>
      </w:pPr>
      <w:r w:rsidRPr="00B24B7E">
        <w:t xml:space="preserve">Increased exports were predominately caused by record crop production and </w:t>
      </w:r>
      <w:hyperlink r:id="rId11" w:history="1">
        <w:r w:rsidRPr="00B24B7E">
          <w:rPr>
            <w:rStyle w:val="Hyperlink"/>
          </w:rPr>
          <w:t>record high global food prices</w:t>
        </w:r>
      </w:hyperlink>
      <w:r w:rsidRPr="00B24B7E">
        <w:t>.</w:t>
      </w:r>
    </w:p>
    <w:p w14:paraId="2719FBBD" w14:textId="5FA22BED" w:rsidR="00545C26" w:rsidRDefault="0046578B" w:rsidP="004630DD">
      <w:pPr>
        <w:pStyle w:val="ListNumber"/>
        <w:numPr>
          <w:ilvl w:val="1"/>
          <w:numId w:val="33"/>
        </w:numPr>
      </w:pPr>
      <w:hyperlink r:id="rId12" w:history="1">
        <w:r w:rsidR="003A08CE" w:rsidRPr="00904B43">
          <w:rPr>
            <w:rStyle w:val="Hyperlink"/>
          </w:rPr>
          <w:t>ABARES estimate</w:t>
        </w:r>
      </w:hyperlink>
      <w:r w:rsidR="003A08CE">
        <w:t xml:space="preserve"> that Australian grain</w:t>
      </w:r>
      <w:r w:rsidR="004D40EA">
        <w:t xml:space="preserve">, </w:t>
      </w:r>
      <w:proofErr w:type="gramStart"/>
      <w:r w:rsidR="004D40EA">
        <w:t>oilseed</w:t>
      </w:r>
      <w:proofErr w:type="gramEnd"/>
      <w:r w:rsidR="004D40EA">
        <w:t xml:space="preserve"> and pulse</w:t>
      </w:r>
      <w:r w:rsidR="003A08CE">
        <w:t xml:space="preserve"> production will reach </w:t>
      </w:r>
      <w:r w:rsidR="004D40EA">
        <w:t>67 million tonnes</w:t>
      </w:r>
      <w:r w:rsidR="003A08CE">
        <w:t xml:space="preserve"> in 2021</w:t>
      </w:r>
      <w:r w:rsidR="00D03AFA" w:rsidRPr="004630DD">
        <w:t>–</w:t>
      </w:r>
      <w:r w:rsidR="004D40EA">
        <w:t xml:space="preserve">22, </w:t>
      </w:r>
      <w:r w:rsidR="004630DD" w:rsidRPr="004630DD">
        <w:t>more than double the drought affected 2019–20 crop.</w:t>
      </w:r>
    </w:p>
    <w:p w14:paraId="338F3D17" w14:textId="25FD81D4" w:rsidR="009275F2" w:rsidRDefault="006238C1" w:rsidP="009275F2">
      <w:pPr>
        <w:pStyle w:val="ListNumber"/>
        <w:numPr>
          <w:ilvl w:val="0"/>
          <w:numId w:val="33"/>
        </w:numPr>
        <w:jc w:val="both"/>
      </w:pPr>
      <w:r w:rsidRPr="006238C1">
        <w:t xml:space="preserve">Exports to all Australia’s major markets, </w:t>
      </w:r>
      <w:r w:rsidR="00A82B0F" w:rsidRPr="006238C1">
        <w:t>apart from</w:t>
      </w:r>
      <w:r w:rsidRPr="006238C1">
        <w:t xml:space="preserve"> China, were above the three-year summer average</w:t>
      </w:r>
      <w:r w:rsidR="00252851">
        <w:t>.</w:t>
      </w:r>
      <w:r w:rsidRPr="006238C1">
        <w:t xml:space="preserve"> </w:t>
      </w:r>
    </w:p>
    <w:p w14:paraId="224171BD" w14:textId="7935CACD" w:rsidR="004630DD" w:rsidRDefault="004630DD" w:rsidP="004630DD">
      <w:pPr>
        <w:pStyle w:val="ListNumber"/>
        <w:numPr>
          <w:ilvl w:val="1"/>
          <w:numId w:val="33"/>
        </w:numPr>
        <w:jc w:val="both"/>
      </w:pPr>
      <w:r w:rsidRPr="004630DD">
        <w:t>Exports to ASEAN, the EU and the Middle East grew substantially. Exports to Japan, Korea and the USA also rose.</w:t>
      </w:r>
    </w:p>
    <w:p w14:paraId="4DA166F8" w14:textId="614028D2" w:rsidR="004630DD" w:rsidRDefault="004630DD" w:rsidP="004630DD">
      <w:pPr>
        <w:pStyle w:val="Caption"/>
        <w:jc w:val="both"/>
      </w:pPr>
      <w:r>
        <w:t xml:space="preserve">Figure </w:t>
      </w:r>
      <w:r w:rsidR="0046578B">
        <w:fldChar w:fldCharType="begin"/>
      </w:r>
      <w:r w:rsidR="0046578B">
        <w:instrText xml:space="preserve"> SEQ Figure \* ARABIC </w:instrText>
      </w:r>
      <w:r w:rsidR="0046578B">
        <w:fldChar w:fldCharType="separate"/>
      </w:r>
      <w:r>
        <w:rPr>
          <w:noProof/>
        </w:rPr>
        <w:t>1</w:t>
      </w:r>
      <w:r w:rsidR="0046578B">
        <w:rPr>
          <w:noProof/>
        </w:rPr>
        <w:fldChar w:fldCharType="end"/>
      </w:r>
      <w:r>
        <w:t xml:space="preserve"> - </w:t>
      </w:r>
      <w:r w:rsidRPr="00AE5443">
        <w:t>Australian agricultural and seafood exports during summer (Dec</w:t>
      </w:r>
      <w:r w:rsidR="00D03AFA" w:rsidRPr="00B24B7E">
        <w:t>–</w:t>
      </w:r>
      <w:r w:rsidRPr="00AE5443">
        <w:t>Feb)</w:t>
      </w:r>
    </w:p>
    <w:p w14:paraId="2D1C1CE3" w14:textId="5D15A400" w:rsidR="004630DD" w:rsidRDefault="004630DD" w:rsidP="004630DD">
      <w:pPr>
        <w:pStyle w:val="ListNumber"/>
        <w:numPr>
          <w:ilvl w:val="0"/>
          <w:numId w:val="0"/>
        </w:numPr>
        <w:ind w:left="425" w:hanging="425"/>
        <w:jc w:val="both"/>
      </w:pPr>
      <w:r>
        <w:rPr>
          <w:noProof/>
        </w:rPr>
        <w:drawing>
          <wp:inline distT="0" distB="0" distL="0" distR="0" wp14:anchorId="7301A687" wp14:editId="01F05671">
            <wp:extent cx="4633595" cy="21704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59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20800" w14:textId="268DBFC9" w:rsidR="004630DD" w:rsidRDefault="004630DD" w:rsidP="004630DD">
      <w:r>
        <w:t xml:space="preserve">Source: </w:t>
      </w:r>
      <w:r w:rsidRPr="004630DD">
        <w:t>ABS Catalogue 9920.0</w:t>
      </w:r>
    </w:p>
    <w:p w14:paraId="0D4BA751" w14:textId="36044A29" w:rsidR="003A08CE" w:rsidRDefault="00E5481A" w:rsidP="00545C26">
      <w:pPr>
        <w:pStyle w:val="Heading2"/>
        <w:numPr>
          <w:ilvl w:val="0"/>
          <w:numId w:val="0"/>
        </w:numPr>
        <w:ind w:left="720" w:hanging="720"/>
      </w:pPr>
      <w:r>
        <w:t>Mixed results for</w:t>
      </w:r>
      <w:r w:rsidR="008A553D">
        <w:t xml:space="preserve"> </w:t>
      </w:r>
      <w:r>
        <w:t>fruit exports</w:t>
      </w:r>
      <w:r w:rsidR="004630DD">
        <w:t xml:space="preserve"> </w:t>
      </w:r>
    </w:p>
    <w:p w14:paraId="5F4A6F53" w14:textId="4EC99F6D" w:rsidR="004630DD" w:rsidRPr="004630DD" w:rsidRDefault="004630DD" w:rsidP="004630DD">
      <w:pPr>
        <w:pStyle w:val="ListNumber"/>
        <w:numPr>
          <w:ilvl w:val="0"/>
          <w:numId w:val="33"/>
        </w:numPr>
        <w:jc w:val="both"/>
      </w:pPr>
      <w:r w:rsidRPr="004630DD">
        <w:t>It was a challenging summer for fruit producers</w:t>
      </w:r>
      <w:r w:rsidR="00153D73">
        <w:t>. Elevated</w:t>
      </w:r>
      <w:r w:rsidR="006238C1">
        <w:t xml:space="preserve"> cost</w:t>
      </w:r>
      <w:r w:rsidR="00153D73">
        <w:t>s</w:t>
      </w:r>
      <w:r w:rsidR="006238C1">
        <w:t xml:space="preserve"> </w:t>
      </w:r>
      <w:r w:rsidR="00153D73">
        <w:t xml:space="preserve">and </w:t>
      </w:r>
      <w:r w:rsidR="008A553D">
        <w:t xml:space="preserve">reduced </w:t>
      </w:r>
      <w:r w:rsidR="006238C1">
        <w:t>labour and freight</w:t>
      </w:r>
      <w:r w:rsidR="00153D73">
        <w:t xml:space="preserve"> </w:t>
      </w:r>
      <w:r w:rsidR="008A553D">
        <w:t>availability</w:t>
      </w:r>
      <w:r w:rsidR="006238C1">
        <w:t xml:space="preserve"> </w:t>
      </w:r>
      <w:r w:rsidR="00153D73">
        <w:t>created issues for producers</w:t>
      </w:r>
      <w:r w:rsidR="008A553D">
        <w:t>.</w:t>
      </w:r>
      <w:r w:rsidR="00153D73">
        <w:t xml:space="preserve"> </w:t>
      </w:r>
      <w:r w:rsidR="008A553D">
        <w:t>Some</w:t>
      </w:r>
      <w:r w:rsidR="00153D73">
        <w:t xml:space="preserve"> </w:t>
      </w:r>
      <w:r w:rsidR="00153D73">
        <w:t>crops</w:t>
      </w:r>
      <w:r w:rsidR="00153D73" w:rsidRPr="004630DD">
        <w:t xml:space="preserve"> were </w:t>
      </w:r>
      <w:r w:rsidR="008A553D">
        <w:t xml:space="preserve">also </w:t>
      </w:r>
      <w:r w:rsidR="00153D73">
        <w:t>impacted</w:t>
      </w:r>
      <w:r w:rsidR="00153D73" w:rsidRPr="004630DD">
        <w:t xml:space="preserve"> by untimely rain.</w:t>
      </w:r>
    </w:p>
    <w:p w14:paraId="459DAAEE" w14:textId="02C498E2" w:rsidR="004630DD" w:rsidRPr="004630DD" w:rsidRDefault="004630DD" w:rsidP="004630DD">
      <w:pPr>
        <w:pStyle w:val="ListNumber"/>
        <w:numPr>
          <w:ilvl w:val="0"/>
          <w:numId w:val="33"/>
        </w:numPr>
        <w:jc w:val="both"/>
      </w:pPr>
      <w:r w:rsidRPr="004630DD">
        <w:t>Despite these challenges, 2021</w:t>
      </w:r>
      <w:r w:rsidR="00D03AFA" w:rsidRPr="00B24B7E">
        <w:t>–</w:t>
      </w:r>
      <w:r w:rsidRPr="004630DD">
        <w:t>22 mango export</w:t>
      </w:r>
      <w:r w:rsidR="00153D73">
        <w:t xml:space="preserve"> volumes were 10% higher than </w:t>
      </w:r>
      <w:r w:rsidRPr="004630DD">
        <w:t>the</w:t>
      </w:r>
      <w:r w:rsidR="00153D73">
        <w:t xml:space="preserve"> previous</w:t>
      </w:r>
      <w:r w:rsidRPr="004630DD">
        <w:t xml:space="preserve"> </w:t>
      </w:r>
      <w:r w:rsidR="00153D73">
        <w:t xml:space="preserve">record set in </w:t>
      </w:r>
      <w:r w:rsidR="00153D73" w:rsidRPr="004630DD">
        <w:t>2020–21</w:t>
      </w:r>
      <w:r w:rsidRPr="004630DD">
        <w:t xml:space="preserve">. </w:t>
      </w:r>
    </w:p>
    <w:p w14:paraId="01A9C496" w14:textId="321AE5D1" w:rsidR="00E508BE" w:rsidRDefault="004630DD" w:rsidP="004630DD">
      <w:pPr>
        <w:pStyle w:val="ListNumber"/>
        <w:numPr>
          <w:ilvl w:val="0"/>
          <w:numId w:val="33"/>
        </w:numPr>
        <w:jc w:val="both"/>
      </w:pPr>
      <w:r w:rsidRPr="004630DD">
        <w:lastRenderedPageBreak/>
        <w:t xml:space="preserve">The value of summer </w:t>
      </w:r>
      <w:proofErr w:type="spellStart"/>
      <w:r w:rsidRPr="004630DD">
        <w:t>stonefruit</w:t>
      </w:r>
      <w:proofErr w:type="spellEnd"/>
      <w:r w:rsidRPr="004630DD">
        <w:t xml:space="preserve"> (cherry, </w:t>
      </w:r>
      <w:proofErr w:type="gramStart"/>
      <w:r w:rsidRPr="004630DD">
        <w:t>peach</w:t>
      </w:r>
      <w:proofErr w:type="gramEnd"/>
      <w:r w:rsidRPr="004630DD">
        <w:t xml:space="preserve"> and nectarine) exports fell by 14%.</w:t>
      </w:r>
      <w:r>
        <w:t xml:space="preserve"> </w:t>
      </w:r>
    </w:p>
    <w:p w14:paraId="35619061" w14:textId="77777777" w:rsidR="004630DD" w:rsidRPr="004630DD" w:rsidRDefault="004630DD" w:rsidP="004630DD">
      <w:pPr>
        <w:pStyle w:val="ListNumber"/>
        <w:numPr>
          <w:ilvl w:val="1"/>
          <w:numId w:val="33"/>
        </w:numPr>
        <w:jc w:val="both"/>
      </w:pPr>
      <w:r w:rsidRPr="004630DD">
        <w:t xml:space="preserve">Vietnam (+56%) and Taiwan (+55%) were the stand-out export markets for summer </w:t>
      </w:r>
      <w:proofErr w:type="spellStart"/>
      <w:r w:rsidRPr="004630DD">
        <w:t>stonefruit</w:t>
      </w:r>
      <w:proofErr w:type="spellEnd"/>
      <w:r w:rsidRPr="004630DD">
        <w:t xml:space="preserve"> in 2021-22.</w:t>
      </w:r>
    </w:p>
    <w:p w14:paraId="0418FCB5" w14:textId="68CA3F57" w:rsidR="00BA4D93" w:rsidRDefault="004630DD" w:rsidP="00BA4D93">
      <w:pPr>
        <w:pStyle w:val="ListNumber"/>
        <w:numPr>
          <w:ilvl w:val="1"/>
          <w:numId w:val="33"/>
        </w:numPr>
        <w:jc w:val="both"/>
      </w:pPr>
      <w:commentRangeStart w:id="0"/>
      <w:r w:rsidRPr="004630DD">
        <w:t>Australia’s first substantial consignment of peaches and nectarines since 2014 arrived in Vietnam on 19 March 2022</w:t>
      </w:r>
      <w:commentRangeEnd w:id="0"/>
      <w:r w:rsidR="00D03AFA">
        <w:rPr>
          <w:rStyle w:val="CommentReference"/>
        </w:rPr>
        <w:commentReference w:id="0"/>
      </w:r>
      <w:r w:rsidRPr="004630DD">
        <w:t xml:space="preserve">. </w:t>
      </w:r>
      <w:r w:rsidR="00C42142">
        <w:t xml:space="preserve">There is </w:t>
      </w:r>
      <w:r w:rsidR="00153D73">
        <w:t xml:space="preserve">potential </w:t>
      </w:r>
      <w:r w:rsidRPr="004630DD">
        <w:t xml:space="preserve">for </w:t>
      </w:r>
      <w:r w:rsidR="00153D73">
        <w:t xml:space="preserve">further growth in </w:t>
      </w:r>
      <w:r w:rsidRPr="004630DD">
        <w:t>Australian fruit</w:t>
      </w:r>
      <w:r w:rsidR="00153D73">
        <w:t xml:space="preserve"> exports</w:t>
      </w:r>
      <w:r w:rsidR="00C42142">
        <w:t xml:space="preserve"> to </w:t>
      </w:r>
      <w:r w:rsidR="00C42142" w:rsidRPr="004630DD">
        <w:t>Vietnam</w:t>
      </w:r>
      <w:r w:rsidRPr="004630DD">
        <w:t>.</w:t>
      </w:r>
    </w:p>
    <w:p w14:paraId="00C6363B" w14:textId="2F1F890E" w:rsidR="004630DD" w:rsidRDefault="004630DD" w:rsidP="004630DD">
      <w:pPr>
        <w:pStyle w:val="Caption"/>
        <w:jc w:val="both"/>
      </w:pPr>
      <w:r>
        <w:t xml:space="preserve">Figure </w:t>
      </w:r>
      <w:r w:rsidR="0046578B">
        <w:fldChar w:fldCharType="begin"/>
      </w:r>
      <w:r w:rsidR="0046578B">
        <w:instrText xml:space="preserve"> SEQ Figure \* ARABIC </w:instrText>
      </w:r>
      <w:r w:rsidR="0046578B">
        <w:fldChar w:fldCharType="separate"/>
      </w:r>
      <w:r>
        <w:rPr>
          <w:noProof/>
        </w:rPr>
        <w:t>2</w:t>
      </w:r>
      <w:r w:rsidR="0046578B">
        <w:rPr>
          <w:noProof/>
        </w:rPr>
        <w:fldChar w:fldCharType="end"/>
      </w:r>
      <w:r>
        <w:t xml:space="preserve"> - </w:t>
      </w:r>
      <w:r w:rsidRPr="00B6774D">
        <w:t>Australian stone fruit exports during summer 2016</w:t>
      </w:r>
      <w:r w:rsidR="00D03AFA" w:rsidRPr="00B24B7E">
        <w:t>–</w:t>
      </w:r>
      <w:r w:rsidRPr="00B6774D">
        <w:t>17 to 2021</w:t>
      </w:r>
      <w:r w:rsidR="00D03AFA" w:rsidRPr="00B24B7E">
        <w:t>–</w:t>
      </w:r>
      <w:r w:rsidRPr="00B6774D">
        <w:t>22</w:t>
      </w:r>
    </w:p>
    <w:p w14:paraId="1ABB71CA" w14:textId="7165E733" w:rsidR="004630DD" w:rsidRPr="00BA4D93" w:rsidRDefault="004630DD" w:rsidP="004630DD">
      <w:pPr>
        <w:pStyle w:val="ListNumber"/>
        <w:numPr>
          <w:ilvl w:val="0"/>
          <w:numId w:val="0"/>
        </w:numPr>
        <w:ind w:left="425" w:hanging="425"/>
        <w:jc w:val="both"/>
      </w:pPr>
      <w:r>
        <w:rPr>
          <w:noProof/>
        </w:rPr>
        <w:drawing>
          <wp:inline distT="0" distB="0" distL="0" distR="0" wp14:anchorId="0AE1D596" wp14:editId="74E4322D">
            <wp:extent cx="5401310" cy="2243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5D9723" w14:textId="77777777" w:rsidR="004630DD" w:rsidRDefault="004630DD" w:rsidP="004630DD">
      <w:r>
        <w:t xml:space="preserve">Source: </w:t>
      </w:r>
      <w:r w:rsidRPr="004630DD">
        <w:t>ABS Catalogue 9920.0</w:t>
      </w:r>
    </w:p>
    <w:p w14:paraId="7F19D493" w14:textId="4BFB3E6A" w:rsidR="000B589C" w:rsidRPr="00BA4D93" w:rsidRDefault="000B589C" w:rsidP="00545C26">
      <w:pPr>
        <w:pStyle w:val="ListNumber"/>
        <w:numPr>
          <w:ilvl w:val="0"/>
          <w:numId w:val="0"/>
        </w:numPr>
      </w:pPr>
    </w:p>
    <w:sectPr w:rsidR="000B589C" w:rsidRPr="00BA4D93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dy, Mitchell" w:date="2022-04-26T15:14:00Z" w:initials="EM">
    <w:p w14:paraId="5EA3F5B2" w14:textId="5F85D8E0" w:rsidR="00D03AFA" w:rsidRDefault="00D03AFA">
      <w:pPr>
        <w:pStyle w:val="CommentText"/>
      </w:pPr>
      <w:r>
        <w:rPr>
          <w:rStyle w:val="CommentReference"/>
        </w:rPr>
        <w:annotationRef/>
      </w:r>
      <w:r>
        <w:t>900k of nectarines were sent in 2014.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A3F5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8ADD" w16cex:dateUtc="2022-04-26T0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A3F5B2" w16cid:durableId="26128A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6771" w14:textId="77777777" w:rsidR="002A193C" w:rsidRDefault="002A193C">
      <w:r>
        <w:separator/>
      </w:r>
    </w:p>
    <w:p w14:paraId="2E014A85" w14:textId="77777777" w:rsidR="002A193C" w:rsidRDefault="002A193C"/>
    <w:p w14:paraId="02949C86" w14:textId="77777777" w:rsidR="002A193C" w:rsidRDefault="002A193C"/>
  </w:endnote>
  <w:endnote w:type="continuationSeparator" w:id="0">
    <w:p w14:paraId="73F6662E" w14:textId="77777777" w:rsidR="002A193C" w:rsidRDefault="002A193C">
      <w:r>
        <w:continuationSeparator/>
      </w:r>
    </w:p>
    <w:p w14:paraId="4EBAE07B" w14:textId="77777777" w:rsidR="002A193C" w:rsidRDefault="002A193C"/>
    <w:p w14:paraId="7242AC91" w14:textId="77777777" w:rsidR="002A193C" w:rsidRDefault="002A193C"/>
  </w:endnote>
  <w:endnote w:type="continuationNotice" w:id="1">
    <w:p w14:paraId="5F6A222E" w14:textId="77777777" w:rsidR="002A193C" w:rsidRDefault="002A193C">
      <w:pPr>
        <w:pStyle w:val="Footer"/>
      </w:pPr>
    </w:p>
    <w:p w14:paraId="05AE212C" w14:textId="77777777" w:rsidR="002A193C" w:rsidRDefault="002A193C"/>
    <w:p w14:paraId="043B5307" w14:textId="77777777" w:rsidR="002A193C" w:rsidRDefault="002A19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7207" w14:textId="4FEE5583" w:rsidR="002A193C" w:rsidRDefault="002A193C">
    <w:pPr>
      <w:pStyle w:val="Footer"/>
    </w:pPr>
    <w:r>
      <w:t>Department of Agriculture, Water and the Environment</w:t>
    </w:r>
  </w:p>
  <w:p w14:paraId="041055DB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DDA5" w14:textId="7D5A5EAC" w:rsidR="002A193C" w:rsidRDefault="002A193C">
    <w:pPr>
      <w:pStyle w:val="Footer"/>
    </w:pPr>
    <w:r>
      <w:t>Department of Agriculture, Water and the Environment</w:t>
    </w:r>
  </w:p>
  <w:p w14:paraId="48B5E446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0F1C" w14:textId="77777777" w:rsidR="002A193C" w:rsidRDefault="002A193C">
      <w:r>
        <w:separator/>
      </w:r>
    </w:p>
    <w:p w14:paraId="60F959B2" w14:textId="77777777" w:rsidR="002A193C" w:rsidRDefault="002A193C"/>
    <w:p w14:paraId="58F2E82A" w14:textId="77777777" w:rsidR="002A193C" w:rsidRDefault="002A193C"/>
  </w:footnote>
  <w:footnote w:type="continuationSeparator" w:id="0">
    <w:p w14:paraId="0F4C09AF" w14:textId="77777777" w:rsidR="002A193C" w:rsidRDefault="002A193C">
      <w:r>
        <w:continuationSeparator/>
      </w:r>
    </w:p>
    <w:p w14:paraId="731C3F89" w14:textId="77777777" w:rsidR="002A193C" w:rsidRDefault="002A193C"/>
    <w:p w14:paraId="1DBE571E" w14:textId="77777777" w:rsidR="002A193C" w:rsidRDefault="002A193C"/>
  </w:footnote>
  <w:footnote w:type="continuationNotice" w:id="1">
    <w:p w14:paraId="4B398218" w14:textId="77777777" w:rsidR="002A193C" w:rsidRDefault="002A193C">
      <w:pPr>
        <w:pStyle w:val="Footer"/>
      </w:pPr>
    </w:p>
    <w:p w14:paraId="7840A882" w14:textId="77777777" w:rsidR="002A193C" w:rsidRDefault="002A193C"/>
    <w:p w14:paraId="638D829A" w14:textId="77777777" w:rsidR="002A193C" w:rsidRDefault="002A19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E21C" w14:textId="754CDCC1" w:rsidR="002A193C" w:rsidRDefault="002A1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4FCD" w14:textId="20BDC37D" w:rsidR="002A193C" w:rsidRDefault="002A193C">
    <w:pPr>
      <w:pStyle w:val="Header"/>
    </w:pPr>
    <w:r>
      <w:t>Our food future: trends and opportunities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35D6" w14:textId="2CA29C24" w:rsidR="002A193C" w:rsidRDefault="002A193C">
    <w:pPr>
      <w:pStyle w:val="Header"/>
      <w:jc w:val="left"/>
    </w:pPr>
    <w:r>
      <w:rPr>
        <w:noProof/>
        <w:lang w:eastAsia="en-AU"/>
      </w:rPr>
      <w:drawing>
        <wp:inline distT="0" distB="0" distL="0" distR="0" wp14:anchorId="5BBE5CE1" wp14:editId="2B9A98F8">
          <wp:extent cx="2123264" cy="637247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264" cy="63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4C6DB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0F90C84"/>
    <w:multiLevelType w:val="hybridMultilevel"/>
    <w:tmpl w:val="1FF67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6368DF"/>
    <w:multiLevelType w:val="multilevel"/>
    <w:tmpl w:val="008C6AC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55F1BFF"/>
    <w:multiLevelType w:val="multilevel"/>
    <w:tmpl w:val="89A86062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3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328D5"/>
    <w:multiLevelType w:val="multilevel"/>
    <w:tmpl w:val="BE78A4F8"/>
    <w:numStyleLink w:val="Numberlist"/>
  </w:abstractNum>
  <w:abstractNum w:abstractNumId="16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B103637"/>
    <w:multiLevelType w:val="multilevel"/>
    <w:tmpl w:val="BE78A4F8"/>
    <w:numStyleLink w:val="Numberlist"/>
  </w:abstractNum>
  <w:abstractNum w:abstractNumId="18" w15:restartNumberingAfterBreak="0">
    <w:nsid w:val="394A15FE"/>
    <w:multiLevelType w:val="multilevel"/>
    <w:tmpl w:val="F36C17E8"/>
    <w:numStyleLink w:val="Headinglist"/>
  </w:abstractNum>
  <w:abstractNum w:abstractNumId="19" w15:restartNumberingAfterBreak="0">
    <w:nsid w:val="414F4729"/>
    <w:multiLevelType w:val="multilevel"/>
    <w:tmpl w:val="23887CA2"/>
    <w:numStyleLink w:val="List1"/>
  </w:abstractNum>
  <w:abstractNum w:abstractNumId="20" w15:restartNumberingAfterBreak="0">
    <w:nsid w:val="486800B4"/>
    <w:multiLevelType w:val="multilevel"/>
    <w:tmpl w:val="23887CA2"/>
    <w:numStyleLink w:val="List1"/>
  </w:abstractNum>
  <w:abstractNum w:abstractNumId="21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159DC"/>
    <w:multiLevelType w:val="multilevel"/>
    <w:tmpl w:val="BE78A4F8"/>
    <w:numStyleLink w:val="Numberlist"/>
  </w:abstractNum>
  <w:abstractNum w:abstractNumId="23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E4E69"/>
    <w:multiLevelType w:val="hybridMultilevel"/>
    <w:tmpl w:val="2D268DB2"/>
    <w:lvl w:ilvl="0" w:tplc="466AC2D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6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9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C10A1"/>
    <w:multiLevelType w:val="multilevel"/>
    <w:tmpl w:val="BE78A4F8"/>
    <w:numStyleLink w:val="Numberlist"/>
  </w:abstractNum>
  <w:abstractNum w:abstractNumId="31" w15:restartNumberingAfterBreak="0">
    <w:nsid w:val="733934B7"/>
    <w:multiLevelType w:val="multilevel"/>
    <w:tmpl w:val="23887CA2"/>
    <w:numStyleLink w:val="List1"/>
  </w:abstractNum>
  <w:num w:numId="1">
    <w:abstractNumId w:val="7"/>
  </w:num>
  <w:num w:numId="2">
    <w:abstractNumId w:val="20"/>
  </w:num>
  <w:num w:numId="3">
    <w:abstractNumId w:val="21"/>
  </w:num>
  <w:num w:numId="4">
    <w:abstractNumId w:val="13"/>
  </w:num>
  <w:num w:numId="5">
    <w:abstractNumId w:val="27"/>
  </w:num>
  <w:num w:numId="6">
    <w:abstractNumId w:val="28"/>
  </w:num>
  <w:num w:numId="7">
    <w:abstractNumId w:val="10"/>
  </w:num>
  <w:num w:numId="8">
    <w:abstractNumId w:val="16"/>
  </w:num>
  <w:num w:numId="9">
    <w:abstractNumId w:val="18"/>
  </w:num>
  <w:num w:numId="10">
    <w:abstractNumId w:val="10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4"/>
  </w:num>
  <w:num w:numId="16">
    <w:abstractNumId w:val="2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"/>
  </w:num>
  <w:num w:numId="20">
    <w:abstractNumId w:val="0"/>
  </w:num>
  <w:num w:numId="21">
    <w:abstractNumId w:val="17"/>
  </w:num>
  <w:num w:numId="22">
    <w:abstractNumId w:val="22"/>
  </w:num>
  <w:num w:numId="23">
    <w:abstractNumId w:val="30"/>
  </w:num>
  <w:num w:numId="24">
    <w:abstractNumId w:val="15"/>
  </w:num>
  <w:num w:numId="25">
    <w:abstractNumId w:val="1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3"/>
  </w:num>
  <w:num w:numId="29">
    <w:abstractNumId w:val="26"/>
  </w:num>
  <w:num w:numId="30">
    <w:abstractNumId w:val="11"/>
  </w:num>
  <w:num w:numId="31">
    <w:abstractNumId w:val="5"/>
  </w:num>
  <w:num w:numId="32">
    <w:abstractNumId w:val="12"/>
  </w:num>
  <w:num w:numId="33">
    <w:abstractNumId w:val="8"/>
  </w:num>
  <w:num w:numId="34">
    <w:abstractNumId w:val="18"/>
  </w:num>
  <w:num w:numId="35">
    <w:abstractNumId w:val="18"/>
  </w:num>
  <w:num w:numId="36">
    <w:abstractNumId w:val="15"/>
  </w:num>
  <w:num w:numId="37">
    <w:abstractNumId w:val="9"/>
  </w:num>
  <w:num w:numId="38">
    <w:abstractNumId w:val="15"/>
  </w:num>
  <w:num w:numId="39">
    <w:abstractNumId w:val="24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dy, Mitchell">
    <w15:presenceInfo w15:providerId="AD" w15:userId="S::Mitchell.Eddy@agriculture.gov.au::c632724e-506e-4ab7-8eeb-dafe7963d4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EF"/>
    <w:rsid w:val="000A185B"/>
    <w:rsid w:val="000B589C"/>
    <w:rsid w:val="00105D2D"/>
    <w:rsid w:val="00153D73"/>
    <w:rsid w:val="001567E9"/>
    <w:rsid w:val="001D77BC"/>
    <w:rsid w:val="00250A67"/>
    <w:rsid w:val="00252851"/>
    <w:rsid w:val="00262394"/>
    <w:rsid w:val="002A193C"/>
    <w:rsid w:val="003447FF"/>
    <w:rsid w:val="00364C49"/>
    <w:rsid w:val="00396339"/>
    <w:rsid w:val="003A08CE"/>
    <w:rsid w:val="003A4B4A"/>
    <w:rsid w:val="003F0D0E"/>
    <w:rsid w:val="004630DD"/>
    <w:rsid w:val="0046578B"/>
    <w:rsid w:val="00486C20"/>
    <w:rsid w:val="00494991"/>
    <w:rsid w:val="004C6B52"/>
    <w:rsid w:val="004D40EA"/>
    <w:rsid w:val="004E31E9"/>
    <w:rsid w:val="00545C26"/>
    <w:rsid w:val="005F0E4D"/>
    <w:rsid w:val="006238C1"/>
    <w:rsid w:val="00623CFB"/>
    <w:rsid w:val="006609DA"/>
    <w:rsid w:val="00661805"/>
    <w:rsid w:val="006F284E"/>
    <w:rsid w:val="007405CB"/>
    <w:rsid w:val="007C5B94"/>
    <w:rsid w:val="007E5296"/>
    <w:rsid w:val="0082249A"/>
    <w:rsid w:val="00833933"/>
    <w:rsid w:val="008A3190"/>
    <w:rsid w:val="008A553D"/>
    <w:rsid w:val="008A58E2"/>
    <w:rsid w:val="00904B43"/>
    <w:rsid w:val="009275F2"/>
    <w:rsid w:val="00933D6A"/>
    <w:rsid w:val="00A82B0F"/>
    <w:rsid w:val="00AA6DA3"/>
    <w:rsid w:val="00AA70E3"/>
    <w:rsid w:val="00AB0FBE"/>
    <w:rsid w:val="00AF5211"/>
    <w:rsid w:val="00B01FB8"/>
    <w:rsid w:val="00B24B7E"/>
    <w:rsid w:val="00B84AE9"/>
    <w:rsid w:val="00BA4D93"/>
    <w:rsid w:val="00BA7B9C"/>
    <w:rsid w:val="00BC1A1A"/>
    <w:rsid w:val="00BF5CF0"/>
    <w:rsid w:val="00C046A4"/>
    <w:rsid w:val="00C42142"/>
    <w:rsid w:val="00C46009"/>
    <w:rsid w:val="00D03AFA"/>
    <w:rsid w:val="00D06356"/>
    <w:rsid w:val="00D45274"/>
    <w:rsid w:val="00D45E0E"/>
    <w:rsid w:val="00D666DC"/>
    <w:rsid w:val="00DA4040"/>
    <w:rsid w:val="00E362EF"/>
    <w:rsid w:val="00E508BE"/>
    <w:rsid w:val="00E51D6E"/>
    <w:rsid w:val="00E5481A"/>
    <w:rsid w:val="00E732BE"/>
    <w:rsid w:val="00F4328E"/>
    <w:rsid w:val="00FB088E"/>
    <w:rsid w:val="00FD117D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062E972"/>
  <w15:docId w15:val="{2B1492BF-BB26-482F-8BA9-D03363EC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ListParagraph">
    <w:name w:val="List Paragraph"/>
    <w:aliases w:val="Brief List Paragraph 1,Bullet Point,Bullet point,CV text,Content descriptions,DDM Gen Text,Dot pt,F5 List Paragraph,L,List Paragraph1,List Paragraph11,List Paragraph111,NFP GP Bulleted List,Numbered paragraph,Recommendation,Table text"/>
    <w:basedOn w:val="Normal"/>
    <w:link w:val="ListParagraphChar"/>
    <w:uiPriority w:val="34"/>
    <w:qFormat/>
    <w:rsid w:val="00904B43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ListParagraphChar">
    <w:name w:val="List Paragraph Char"/>
    <w:aliases w:val="Brief List Paragraph 1 Char,Bullet Point Char,Bullet point Char,CV text Char,Content descriptions Char,DDM Gen Text Char,Dot pt Char,F5 List Paragraph Char,L Char,List Paragraph1 Char,List Paragraph11 Char,List Paragraph111 Char"/>
    <w:basedOn w:val="DefaultParagraphFont"/>
    <w:link w:val="ListParagraph"/>
    <w:uiPriority w:val="34"/>
    <w:qFormat/>
    <w:locked/>
    <w:rsid w:val="00904B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4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7459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97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awe.gov.au/abares/research-topics/agricultural-outlook/agriculture-overview" TargetMode="External"/><Relationship Id="rId17" Type="http://schemas.microsoft.com/office/2018/08/relationships/commentsExtensible" Target="commentsExtensible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we.gov.au/sites/default/files/documents/march_2022_-_record_high_global_food_prices_snapshot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2ebe6ae152df17ea8338d391fe98e62c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553d8e1a1194a47f4c508e7221058a5d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64128C15-A49B-4E53-ABEF-46F9027211AE}"/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documentManagement/types"/>
    <ds:schemaRef ds:uri="http://schemas.microsoft.com/office/infopath/2007/PartnerControls"/>
    <ds:schemaRef ds:uri="7cf0e0db-f490-4122-abae-21917392c74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326</Words>
  <Characters>1859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2022 Summer stone fruit export snapshot</vt:lpstr>
    </vt:vector>
  </TitlesOfParts>
  <Company/>
  <LinksUpToDate>false</LinksUpToDate>
  <CharactersWithSpaces>2181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2022 - Summer 2021-22 export snapshot</dc:title>
  <dc:creator>Department of Agriculture, Water and the Environment</dc:creator>
  <cp:lastPrinted>2019-02-13T02:42:00Z</cp:lastPrinted>
  <dcterms:created xsi:type="dcterms:W3CDTF">2022-04-13T05:29:00Z</dcterms:created>
  <dcterms:modified xsi:type="dcterms:W3CDTF">2022-04-27T02:22:00Z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